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firstLine="0"/>
        <w:rPr>
          <w:rFonts w:ascii="sans-serif" w:hAnsi="sans-serif" w:eastAsia="sans-serif" w:cs="sans-serif"/>
          <w:i w:val="0"/>
          <w:iCs w:val="0"/>
          <w:caps w:val="0"/>
          <w:color w:val="000000"/>
          <w:spacing w:val="0"/>
          <w:sz w:val="33"/>
          <w:szCs w:val="33"/>
        </w:rPr>
      </w:pPr>
      <w:r>
        <w:rPr>
          <w:rFonts w:hint="default" w:ascii="sans-serif" w:hAnsi="sans-serif" w:eastAsia="sans-serif" w:cs="sans-serif"/>
          <w:i w:val="0"/>
          <w:iCs w:val="0"/>
          <w:caps w:val="0"/>
          <w:spacing w:val="0"/>
          <w:sz w:val="33"/>
          <w:szCs w:val="33"/>
          <w:bdr w:val="none" w:color="auto" w:sz="0" w:space="0"/>
        </w:rPr>
        <w:fldChar w:fldCharType="begin"/>
      </w:r>
      <w:r>
        <w:rPr>
          <w:rFonts w:hint="default" w:ascii="sans-serif" w:hAnsi="sans-serif" w:eastAsia="sans-serif" w:cs="sans-serif"/>
          <w:i w:val="0"/>
          <w:iCs w:val="0"/>
          <w:caps w:val="0"/>
          <w:spacing w:val="0"/>
          <w:sz w:val="33"/>
          <w:szCs w:val="33"/>
          <w:bdr w:val="none" w:color="auto" w:sz="0" w:space="0"/>
        </w:rPr>
        <w:instrText xml:space="preserve"> HYPERLINK "http://mp.weixin.qq.com/s/7AZiTIdYvxPp60hqwwCPvg" \t "_self" </w:instrText>
      </w:r>
      <w:r>
        <w:rPr>
          <w:rFonts w:hint="default" w:ascii="sans-serif" w:hAnsi="sans-serif" w:eastAsia="sans-serif" w:cs="sans-serif"/>
          <w:i w:val="0"/>
          <w:iCs w:val="0"/>
          <w:caps w:val="0"/>
          <w:spacing w:val="0"/>
          <w:sz w:val="33"/>
          <w:szCs w:val="33"/>
          <w:bdr w:val="none" w:color="auto" w:sz="0" w:space="0"/>
        </w:rPr>
        <w:fldChar w:fldCharType="separate"/>
      </w:r>
      <w:r>
        <w:rPr>
          <w:rStyle w:val="7"/>
          <w:rFonts w:hint="default" w:ascii="sans-serif" w:hAnsi="sans-serif" w:eastAsia="sans-serif" w:cs="sans-serif"/>
          <w:i w:val="0"/>
          <w:iCs w:val="0"/>
          <w:caps w:val="0"/>
          <w:spacing w:val="0"/>
          <w:sz w:val="33"/>
          <w:szCs w:val="33"/>
          <w:bdr w:val="none" w:color="auto" w:sz="0" w:space="0"/>
        </w:rPr>
        <w:t>【知青文献】</w:t>
      </w:r>
      <w:bookmarkStart w:id="0" w:name="_GoBack"/>
      <w:r>
        <w:rPr>
          <w:rStyle w:val="7"/>
          <w:rFonts w:hint="default" w:ascii="sans-serif" w:hAnsi="sans-serif" w:eastAsia="sans-serif" w:cs="sans-serif"/>
          <w:i w:val="0"/>
          <w:iCs w:val="0"/>
          <w:caps w:val="0"/>
          <w:spacing w:val="0"/>
          <w:sz w:val="33"/>
          <w:szCs w:val="33"/>
          <w:bdr w:val="none" w:color="auto" w:sz="0" w:space="0"/>
        </w:rPr>
        <w:t>知青主题博硕士学位论文的搜集</w:t>
      </w:r>
      <w:bookmarkEnd w:id="0"/>
      <w:r>
        <w:rPr>
          <w:rFonts w:hint="default" w:ascii="sans-serif" w:hAnsi="sans-serif" w:eastAsia="sans-serif" w:cs="sans-serif"/>
          <w:i w:val="0"/>
          <w:iCs w:val="0"/>
          <w:caps w:val="0"/>
          <w:spacing w:val="0"/>
          <w:sz w:val="33"/>
          <w:szCs w:val="33"/>
          <w:bdr w:val="none" w:color="auto" w:sz="0" w:space="0"/>
        </w:rPr>
        <w:fldChar w:fldCharType="end"/>
      </w:r>
    </w:p>
    <w:p>
      <w:pPr>
        <w:pStyle w:val="3"/>
        <w:keepNext w:val="0"/>
        <w:keepLines w:val="0"/>
        <w:widowControl/>
        <w:suppressLineNumbers w:val="0"/>
        <w:spacing w:before="75" w:beforeAutospacing="0" w:after="75" w:afterAutospacing="0" w:line="26"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"http://mp.weixin.qq.com/s/7AZiTIdYvxPp60hqwwCPvg" \t "_self" </w:instrText>
      </w:r>
      <w:r>
        <w:rPr>
          <w:rFonts w:hint="default" w:ascii="sans-serif" w:hAnsi="sans-serif" w:eastAsia="sans-serif" w:cs="sans-serif"/>
          <w:i w:val="0"/>
          <w:iCs w:val="0"/>
          <w:caps w:val="0"/>
          <w:spacing w:val="0"/>
          <w:sz w:val="24"/>
          <w:szCs w:val="24"/>
        </w:rPr>
        <w:fldChar w:fldCharType="separate"/>
      </w:r>
      <w:r>
        <w:rPr>
          <w:rStyle w:val="7"/>
          <w:rFonts w:hint="default" w:ascii="sans-serif" w:hAnsi="sans-serif" w:eastAsia="sans-serif" w:cs="sans-serif"/>
          <w:i w:val="0"/>
          <w:iCs w:val="0"/>
          <w:caps w:val="0"/>
          <w:spacing w:val="0"/>
          <w:sz w:val="18"/>
          <w:szCs w:val="18"/>
          <w:bdr w:val="none" w:color="auto" w:sz="0" w:space="0"/>
        </w:rPr>
        <w:t>原创</w:t>
      </w:r>
      <w:r>
        <w:rPr>
          <w:rStyle w:val="7"/>
          <w:rFonts w:hint="default" w:ascii="sans-serif" w:hAnsi="sans-serif" w:eastAsia="sans-serif" w:cs="sans-serif"/>
          <w:i w:val="0"/>
          <w:iCs w:val="0"/>
          <w:caps w:val="0"/>
          <w:spacing w:val="0"/>
          <w:sz w:val="24"/>
          <w:szCs w:val="24"/>
        </w:rPr>
        <w:t> </w:t>
      </w:r>
      <w:r>
        <w:rPr>
          <w:rStyle w:val="7"/>
          <w:rFonts w:hint="default" w:ascii="sans-serif" w:hAnsi="sans-serif" w:eastAsia="sans-serif" w:cs="sans-serif"/>
          <w:i w:val="0"/>
          <w:iCs w:val="0"/>
          <w:caps w:val="0"/>
          <w:spacing w:val="0"/>
          <w:sz w:val="22"/>
          <w:szCs w:val="22"/>
          <w:bdr w:val="none" w:color="auto" w:sz="0" w:space="0"/>
        </w:rPr>
        <w:t>朱盛镭</w:t>
      </w:r>
      <w:r>
        <w:rPr>
          <w:rStyle w:val="7"/>
          <w:rFonts w:hint="default" w:ascii="sans-serif" w:hAnsi="sans-serif" w:eastAsia="sans-serif" w:cs="sans-serif"/>
          <w:i w:val="0"/>
          <w:iCs w:val="0"/>
          <w:caps w:val="0"/>
          <w:spacing w:val="0"/>
          <w:sz w:val="24"/>
          <w:szCs w:val="24"/>
        </w:rPr>
        <w:t> </w:t>
      </w:r>
      <w:r>
        <w:rPr>
          <w:rStyle w:val="7"/>
          <w:rFonts w:hint="default" w:ascii="sans-serif" w:hAnsi="sans-serif" w:eastAsia="sans-serif" w:cs="sans-serif"/>
          <w:i w:val="0"/>
          <w:iCs w:val="0"/>
          <w:caps w:val="0"/>
          <w:spacing w:val="0"/>
          <w:sz w:val="22"/>
          <w:szCs w:val="22"/>
          <w:bdr w:val="none" w:color="auto" w:sz="0" w:space="0"/>
        </w:rPr>
        <w:t>知青专题研究</w:t>
      </w:r>
      <w:r>
        <w:rPr>
          <w:rStyle w:val="7"/>
          <w:rFonts w:hint="default" w:ascii="sans-serif" w:hAnsi="sans-serif" w:eastAsia="sans-serif" w:cs="sans-serif"/>
          <w:i w:val="0"/>
          <w:iCs w:val="0"/>
          <w:caps w:val="0"/>
          <w:spacing w:val="0"/>
          <w:sz w:val="24"/>
          <w:szCs w:val="24"/>
        </w:rPr>
        <w:t> </w:t>
      </w:r>
      <w:r>
        <w:rPr>
          <w:rStyle w:val="7"/>
          <w:rFonts w:hint="default" w:ascii="sans-serif" w:hAnsi="sans-serif" w:eastAsia="sans-serif" w:cs="sans-serif"/>
          <w:i w:val="0"/>
          <w:iCs w:val="0"/>
          <w:caps w:val="0"/>
          <w:spacing w:val="0"/>
          <w:sz w:val="22"/>
          <w:szCs w:val="22"/>
          <w:bdr w:val="none" w:color="auto" w:sz="0" w:space="0"/>
        </w:rPr>
        <w:t>2023-06-20 08:00</w:t>
      </w:r>
      <w:r>
        <w:rPr>
          <w:rStyle w:val="7"/>
          <w:rFonts w:hint="default" w:ascii="sans-serif" w:hAnsi="sans-serif" w:eastAsia="sans-serif" w:cs="sans-serif"/>
          <w:i w:val="0"/>
          <w:iCs w:val="0"/>
          <w:caps w:val="0"/>
          <w:spacing w:val="0"/>
          <w:sz w:val="24"/>
          <w:szCs w:val="24"/>
          <w:bdr w:val="none" w:color="auto" w:sz="0" w:space="0"/>
        </w:rPr>
        <w:t> </w:t>
      </w:r>
      <w:r>
        <w:rPr>
          <w:rStyle w:val="7"/>
          <w:rFonts w:hint="default" w:ascii="sans-serif" w:hAnsi="sans-serif" w:eastAsia="sans-serif" w:cs="sans-serif"/>
          <w:i w:val="0"/>
          <w:iCs w:val="0"/>
          <w:caps w:val="0"/>
          <w:spacing w:val="0"/>
          <w:sz w:val="22"/>
          <w:szCs w:val="22"/>
          <w:bdr w:val="none" w:color="auto" w:sz="0" w:space="0"/>
        </w:rPr>
        <w:t>黑龙江</w:t>
      </w:r>
      <w:r>
        <w:rPr>
          <w:rFonts w:hint="default" w:ascii="sans-serif" w:hAnsi="sans-serif" w:eastAsia="sans-serif" w:cs="sans-serif"/>
          <w:i w:val="0"/>
          <w:iCs w:val="0"/>
          <w:caps w:val="0"/>
          <w:spacing w:val="0"/>
          <w:sz w:val="24"/>
          <w:szCs w:val="24"/>
        </w:rPr>
        <w:fldChar w:fldCharType="end"/>
      </w:r>
    </w:p>
    <w:p>
      <w:pPr>
        <w:keepNext w:val="0"/>
        <w:keepLines w:val="0"/>
        <w:widowControl/>
        <w:suppressLineNumbers w:val="0"/>
        <w:jc w:val="left"/>
        <w:rPr>
          <w:rStyle w:val="7"/>
          <w:rFonts w:hint="eastAsia" w:ascii="宋体" w:hAnsi="宋体" w:eastAsia="宋体" w:cs="宋体"/>
          <w:sz w:val="27"/>
          <w:szCs w:val="27"/>
          <w:bdr w:val="none" w:color="auto" w:sz="0" w:space="0"/>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"http://mp.weixin.qq.com/s/7AZiTIdYvxPp60hqwwCPvg" \t "_self" </w:instrText>
      </w:r>
      <w:r>
        <w:rPr>
          <w:rFonts w:ascii="宋体" w:hAnsi="宋体" w:eastAsia="宋体" w:cs="宋体"/>
          <w:kern w:val="0"/>
          <w:sz w:val="24"/>
          <w:szCs w:val="24"/>
          <w:lang w:val="en-US" w:eastAsia="zh-CN" w:bidi="ar"/>
        </w:rPr>
        <w:fldChar w:fldCharType="separate"/>
      </w:r>
      <w:r>
        <w:rPr>
          <w:rStyle w:val="7"/>
          <w:rFonts w:hint="eastAsia" w:ascii="宋体" w:hAnsi="宋体" w:eastAsia="宋体" w:cs="宋体"/>
          <w:sz w:val="27"/>
          <w:szCs w:val="27"/>
          <w:bdr w:val="none" w:color="auto" w:sz="0" w:space="0"/>
        </w:rPr>
        <w:t>    有关“知青”“上山下乡”问题，一直是我国社会各界的热议话题或研究课题，特别是有关这方面的博士论文和硕士论文不断发布，积累了相当数量的研究成果。搜集、梳理、馆藏、分析有关知青研究的博士论文和硕士论文具有重要的学术意义。</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"http://mp.weixin.qq.com/s/7AZiTIdYvxPp60hqwwCPvg" \t "_self" </w:instrText>
      </w:r>
      <w:r>
        <w:rPr>
          <w:rFonts w:ascii="宋体" w:hAnsi="宋体" w:eastAsia="宋体" w:cs="宋体"/>
          <w:kern w:val="0"/>
          <w:sz w:val="24"/>
          <w:szCs w:val="24"/>
          <w:lang w:val="en-US" w:eastAsia="zh-CN" w:bidi="ar"/>
        </w:rPr>
        <w:fldChar w:fldCharType="separate"/>
      </w:r>
      <w:r>
        <w:rPr>
          <w:rStyle w:val="7"/>
          <w:rFonts w:hint="eastAsia" w:ascii="宋体" w:hAnsi="宋体" w:eastAsia="宋体" w:cs="宋体"/>
          <w:sz w:val="27"/>
          <w:szCs w:val="27"/>
          <w:bdr w:val="none" w:color="auto" w:sz="0" w:space="0"/>
        </w:rPr>
        <w:t>   </w:t>
      </w:r>
    </w:p>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r>
        <w:rPr>
          <w:rStyle w:val="7"/>
          <w:rFonts w:hint="eastAsia" w:ascii="宋体" w:hAnsi="宋体" w:eastAsia="宋体" w:cs="宋体"/>
          <w:sz w:val="27"/>
          <w:szCs w:val="27"/>
          <w:bdr w:val="none" w:color="auto" w:sz="0" w:space="0"/>
        </w:rPr>
        <w:t xml:space="preserve"> 1 总体论文数量</w:t>
      </w:r>
      <w:r>
        <w:rPr>
          <w:rFonts w:ascii="宋体" w:hAnsi="宋体" w:eastAsia="宋体" w:cs="宋体"/>
          <w:kern w:val="0"/>
          <w:sz w:val="24"/>
          <w:szCs w:val="24"/>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bdr w:val="none" w:color="auto" w:sz="0" w:space="0"/>
        </w:rPr>
        <w:fldChar w:fldCharType="begin"/>
      </w:r>
      <w:r>
        <w:rPr>
          <w:rFonts w:hint="default" w:ascii="sans-serif" w:hAnsi="sans-serif" w:eastAsia="sans-serif" w:cs="sans-serif"/>
          <w:i w:val="0"/>
          <w:iCs w:val="0"/>
          <w:caps w:val="0"/>
          <w:spacing w:val="0"/>
          <w:sz w:val="24"/>
          <w:szCs w:val="24"/>
          <w:bdr w:val="none" w:color="auto" w:sz="0" w:space="0"/>
        </w:rPr>
        <w:instrText xml:space="preserve"> HYPERLINK "http://mp.weixin.qq.com/s/7AZiTIdYvxPp60hqwwCPvg" \t "_self" </w:instrText>
      </w:r>
      <w:r>
        <w:rPr>
          <w:rFonts w:hint="default" w:ascii="sans-serif" w:hAnsi="sans-serif" w:eastAsia="sans-serif" w:cs="sans-serif"/>
          <w:i w:val="0"/>
          <w:iCs w:val="0"/>
          <w:caps w:val="0"/>
          <w:spacing w:val="0"/>
          <w:sz w:val="24"/>
          <w:szCs w:val="24"/>
          <w:bdr w:val="none" w:color="auto" w:sz="0" w:space="0"/>
        </w:rPr>
        <w:fldChar w:fldCharType="separate"/>
      </w:r>
      <w:r>
        <w:rPr>
          <w:rStyle w:val="7"/>
          <w:rFonts w:hint="eastAsia" w:ascii="宋体" w:hAnsi="宋体" w:eastAsia="宋体" w:cs="宋体"/>
          <w:i w:val="0"/>
          <w:iCs w:val="0"/>
          <w:caps w:val="0"/>
          <w:spacing w:val="0"/>
          <w:sz w:val="27"/>
          <w:szCs w:val="27"/>
          <w:bdr w:val="none" w:color="auto" w:sz="0" w:space="0"/>
        </w:rPr>
        <w:t>    以“知青”为主题词，对中国知网“中国学术文献网络出版总库”的博士学位论文、优秀硕士学位论文等资源的进行搜索、筛选、梳理，可知我国有关知青研究的博硕士论文以张曙博士论文《不对称的社会实验——论“*”中的知青上山下乡运动》（见附录）为标志，发布起于2001年。论文数量逐年在增多（见下图）。截至2015年底不完全统计，已发表的有关知青研究硕博士论文总量达到354本，其中博士论文43篇（本）（占12%）,硕士论文311篇（本）。</w:t>
      </w:r>
      <w:r>
        <w:rPr>
          <w:rFonts w:hint="default" w:ascii="sans-serif" w:hAnsi="sans-serif" w:eastAsia="sans-serif" w:cs="sans-serif"/>
          <w:i w:val="0"/>
          <w:iCs w:val="0"/>
          <w:caps w:val="0"/>
          <w:spacing w:val="0"/>
          <w:sz w:val="24"/>
          <w:szCs w:val="24"/>
          <w:bdr w:val="none" w:color="auto" w:sz="0" w:space="0"/>
        </w:rPr>
        <w:fldChar w:fldCharType="end"/>
      </w:r>
    </w:p>
    <w:p>
      <w:pPr>
        <w:pStyle w:val="3"/>
        <w:keepNext w:val="0"/>
        <w:keepLines w:val="0"/>
        <w:widowControl/>
        <w:suppressLineNumbers w:val="0"/>
        <w:spacing w:before="75" w:beforeAutospacing="0" w:after="75" w:afterAutospacing="0" w:line="26" w:lineRule="atLeast"/>
        <w:ind w:left="0" w:right="0" w:firstLine="0"/>
        <w:rPr>
          <w:rFonts w:hint="default" w:ascii="sans-serif" w:hAnsi="sans-serif" w:eastAsia="sans-serif" w:cs="sans-serif"/>
          <w:i w:val="0"/>
          <w:iCs w:val="0"/>
          <w:caps w:val="0"/>
          <w:color w:val="000000"/>
          <w:spacing w:val="0"/>
          <w:sz w:val="24"/>
          <w:szCs w:val="24"/>
        </w:rPr>
      </w:pPr>
    </w:p>
    <w:p>
      <w:pPr>
        <w:keepNext w:val="0"/>
        <w:keepLines w:val="0"/>
        <w:widowControl/>
        <w:suppressLineNumbers w:val="0"/>
        <w:jc w:val="left"/>
        <w:rPr>
          <w:rStyle w:val="7"/>
          <w:rFonts w:hint="eastAsia" w:ascii="宋体" w:hAnsi="宋体" w:eastAsia="宋体" w:cs="宋体"/>
          <w:sz w:val="27"/>
          <w:szCs w:val="27"/>
          <w:bdr w:val="none" w:color="auto" w:sz="0" w:space="0"/>
        </w:rPr>
      </w:pPr>
      <w:r>
        <w:rPr>
          <w:rFonts w:ascii="宋体" w:hAnsi="宋体" w:eastAsia="宋体" w:cs="宋体"/>
          <w:color w:val="auto"/>
          <w:sz w:val="24"/>
          <w:szCs w:val="24"/>
          <w:u w:val="none"/>
        </w:rPr>
        <w:drawing>
          <wp:inline distT="0" distB="0" distL="114300" distR="114300">
            <wp:extent cx="4251960" cy="1622425"/>
            <wp:effectExtent l="0" t="0" r="15240" b="15875"/>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4251960" cy="16224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"http://mp.weixin.qq.com/s/7AZiTIdYvxPp60hqwwCPvg" \t "_self" </w:instrText>
      </w:r>
      <w:r>
        <w:rPr>
          <w:rFonts w:ascii="宋体" w:hAnsi="宋体" w:eastAsia="宋体" w:cs="宋体"/>
          <w:kern w:val="0"/>
          <w:sz w:val="24"/>
          <w:szCs w:val="24"/>
          <w:lang w:val="en-US" w:eastAsia="zh-CN" w:bidi="ar"/>
        </w:rPr>
        <w:fldChar w:fldCharType="separate"/>
      </w:r>
      <w:r>
        <w:rPr>
          <w:rStyle w:val="7"/>
          <w:rFonts w:hint="eastAsia" w:ascii="宋体" w:hAnsi="宋体" w:eastAsia="宋体" w:cs="宋体"/>
          <w:sz w:val="27"/>
          <w:szCs w:val="27"/>
          <w:bdr w:val="none" w:color="auto" w:sz="0" w:space="0"/>
        </w:rPr>
        <w:t> </w:t>
      </w:r>
    </w:p>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r>
        <w:rPr>
          <w:rStyle w:val="7"/>
          <w:rFonts w:hint="eastAsia" w:ascii="宋体" w:hAnsi="宋体" w:eastAsia="宋体" w:cs="宋体"/>
          <w:sz w:val="27"/>
          <w:szCs w:val="27"/>
          <w:bdr w:val="none" w:color="auto" w:sz="0" w:space="0"/>
        </w:rPr>
        <w:t>2 论文的学科专业分类</w:t>
      </w:r>
      <w:r>
        <w:rPr>
          <w:rFonts w:ascii="宋体" w:hAnsi="宋体" w:eastAsia="宋体" w:cs="宋体"/>
          <w:kern w:val="0"/>
          <w:sz w:val="24"/>
          <w:szCs w:val="24"/>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bdr w:val="none" w:color="auto" w:sz="0" w:space="0"/>
        </w:rPr>
        <w:fldChar w:fldCharType="begin"/>
      </w:r>
      <w:r>
        <w:rPr>
          <w:rFonts w:hint="default" w:ascii="sans-serif" w:hAnsi="sans-serif" w:eastAsia="sans-serif" w:cs="sans-serif"/>
          <w:i w:val="0"/>
          <w:iCs w:val="0"/>
          <w:caps w:val="0"/>
          <w:spacing w:val="0"/>
          <w:sz w:val="24"/>
          <w:szCs w:val="24"/>
          <w:bdr w:val="none" w:color="auto" w:sz="0" w:space="0"/>
        </w:rPr>
        <w:instrText xml:space="preserve"> HYPERLINK "http://mp.weixin.qq.com/s/7AZiTIdYvxPp60hqwwCPvg" \t "_self" </w:instrText>
      </w:r>
      <w:r>
        <w:rPr>
          <w:rFonts w:hint="default" w:ascii="sans-serif" w:hAnsi="sans-serif" w:eastAsia="sans-serif" w:cs="sans-serif"/>
          <w:i w:val="0"/>
          <w:iCs w:val="0"/>
          <w:caps w:val="0"/>
          <w:spacing w:val="0"/>
          <w:sz w:val="24"/>
          <w:szCs w:val="24"/>
          <w:bdr w:val="none" w:color="auto" w:sz="0" w:space="0"/>
        </w:rPr>
        <w:fldChar w:fldCharType="separate"/>
      </w:r>
      <w:r>
        <w:rPr>
          <w:rStyle w:val="7"/>
          <w:rFonts w:hint="eastAsia" w:ascii="宋体" w:hAnsi="宋体" w:eastAsia="宋体" w:cs="宋体"/>
          <w:i w:val="0"/>
          <w:iCs w:val="0"/>
          <w:caps w:val="0"/>
          <w:spacing w:val="0"/>
          <w:sz w:val="27"/>
          <w:szCs w:val="27"/>
          <w:bdr w:val="none" w:color="auto" w:sz="0" w:space="0"/>
        </w:rPr>
        <w:t>    有关知青主题的354篇（本）博硕士学位论文的的学科专业分类如下图：</w:t>
      </w:r>
      <w:r>
        <w:rPr>
          <w:rFonts w:hint="default" w:ascii="sans-serif" w:hAnsi="sans-serif" w:eastAsia="sans-serif" w:cs="sans-serif"/>
          <w:i w:val="0"/>
          <w:iCs w:val="0"/>
          <w:caps w:val="0"/>
          <w:spacing w:val="0"/>
          <w:sz w:val="24"/>
          <w:szCs w:val="24"/>
          <w:bdr w:val="none" w:color="auto" w:sz="0" w:space="0"/>
        </w:rPr>
        <w:fldChar w:fldCharType="end"/>
      </w:r>
    </w:p>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r>
        <w:rPr>
          <w:rFonts w:ascii="宋体" w:hAnsi="宋体" w:eastAsia="宋体" w:cs="宋体"/>
          <w:color w:val="auto"/>
          <w:sz w:val="24"/>
          <w:szCs w:val="24"/>
          <w:u w:val="none"/>
        </w:rPr>
        <w:drawing>
          <wp:inline distT="0" distB="0" distL="114300" distR="114300">
            <wp:extent cx="4261485" cy="1545590"/>
            <wp:effectExtent l="0" t="0" r="5715" b="1651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261485" cy="154559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"http://mp.weixin.qq.com/s/7AZiTIdYvxPp60hqwwCPvg" \t "_self" </w:instrText>
      </w:r>
      <w:r>
        <w:rPr>
          <w:rFonts w:ascii="宋体" w:hAnsi="宋体" w:eastAsia="宋体" w:cs="宋体"/>
          <w:kern w:val="0"/>
          <w:sz w:val="24"/>
          <w:szCs w:val="24"/>
          <w:lang w:val="en-US" w:eastAsia="zh-CN" w:bidi="ar"/>
        </w:rPr>
        <w:fldChar w:fldCharType="separate"/>
      </w:r>
      <w:r>
        <w:rPr>
          <w:rStyle w:val="7"/>
          <w:rFonts w:hint="eastAsia" w:ascii="宋体" w:hAnsi="宋体" w:eastAsia="宋体" w:cs="宋体"/>
          <w:sz w:val="27"/>
          <w:szCs w:val="27"/>
          <w:bdr w:val="none" w:color="auto" w:sz="0" w:space="0"/>
        </w:rPr>
        <w:t>    3 论文资料的学术价值</w:t>
      </w:r>
      <w:r>
        <w:rPr>
          <w:rFonts w:ascii="宋体" w:hAnsi="宋体" w:eastAsia="宋体" w:cs="宋体"/>
          <w:kern w:val="0"/>
          <w:sz w:val="24"/>
          <w:szCs w:val="24"/>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bdr w:val="none" w:color="auto" w:sz="0" w:space="0"/>
        </w:rPr>
        <w:fldChar w:fldCharType="begin"/>
      </w:r>
      <w:r>
        <w:rPr>
          <w:rFonts w:hint="default" w:ascii="sans-serif" w:hAnsi="sans-serif" w:eastAsia="sans-serif" w:cs="sans-serif"/>
          <w:i w:val="0"/>
          <w:iCs w:val="0"/>
          <w:caps w:val="0"/>
          <w:spacing w:val="0"/>
          <w:sz w:val="24"/>
          <w:szCs w:val="24"/>
          <w:bdr w:val="none" w:color="auto" w:sz="0" w:space="0"/>
        </w:rPr>
        <w:instrText xml:space="preserve"> HYPERLINK "http://mp.weixin.qq.com/s/7AZiTIdYvxPp60hqwwCPvg" \t "_self" </w:instrText>
      </w:r>
      <w:r>
        <w:rPr>
          <w:rFonts w:hint="default" w:ascii="sans-serif" w:hAnsi="sans-serif" w:eastAsia="sans-serif" w:cs="sans-serif"/>
          <w:i w:val="0"/>
          <w:iCs w:val="0"/>
          <w:caps w:val="0"/>
          <w:spacing w:val="0"/>
          <w:sz w:val="24"/>
          <w:szCs w:val="24"/>
          <w:bdr w:val="none" w:color="auto" w:sz="0" w:space="0"/>
        </w:rPr>
        <w:fldChar w:fldCharType="separate"/>
      </w:r>
      <w:r>
        <w:rPr>
          <w:rStyle w:val="7"/>
          <w:rFonts w:hint="eastAsia" w:ascii="宋体" w:hAnsi="宋体" w:eastAsia="宋体" w:cs="宋体"/>
          <w:i w:val="0"/>
          <w:iCs w:val="0"/>
          <w:caps w:val="0"/>
          <w:spacing w:val="0"/>
          <w:sz w:val="27"/>
          <w:szCs w:val="27"/>
          <w:bdr w:val="none" w:color="auto" w:sz="0" w:space="0"/>
        </w:rPr>
        <w:t>    有关知青主题的博硕士学位论文的馆藏文本整理有一定的学术资料价值：（1）它是公开出版电子杂志的纸质版，也是知青研究资料收集的新品种；（2）可从总体上了解有关知青主题博硕士学位论文的研究全貌、学科专业分布和发展趋势；（3）学位论文，特别是博士论文的信息量很大，其内容和分析比其在学术期刊发表的论文要更丰富和更深入；（4）学位论文所附录的大量参考文献可以引导研究人员做进一步学术追踪和拓展研究。</w:t>
      </w:r>
      <w:r>
        <w:rPr>
          <w:rFonts w:hint="default" w:ascii="sans-serif" w:hAnsi="sans-serif" w:eastAsia="sans-serif" w:cs="sans-serif"/>
          <w:i w:val="0"/>
          <w:iCs w:val="0"/>
          <w:caps w:val="0"/>
          <w:spacing w:val="0"/>
          <w:sz w:val="24"/>
          <w:szCs w:val="24"/>
          <w:bdr w:val="none" w:color="auto" w:sz="0" w:space="0"/>
        </w:rPr>
        <w:fldChar w:fldCharType="end"/>
      </w:r>
    </w:p>
    <w:p>
      <w:pPr>
        <w:keepNext w:val="0"/>
        <w:keepLines w:val="0"/>
        <w:widowControl/>
        <w:suppressLineNumbers w:val="0"/>
        <w:jc w:val="left"/>
        <w:rPr>
          <w:rStyle w:val="6"/>
          <w:rFonts w:hint="eastAsia" w:ascii="宋体" w:hAnsi="宋体" w:eastAsia="宋体" w:cs="宋体"/>
          <w:kern w:val="0"/>
          <w:sz w:val="27"/>
          <w:szCs w:val="27"/>
          <w:bdr w:val="none" w:color="auto" w:sz="0" w:space="0"/>
          <w:lang w:val="en-US" w:eastAsia="zh-CN" w:bidi="ar"/>
        </w:rPr>
      </w:pPr>
      <w:r>
        <w:rPr>
          <w:rFonts w:ascii="楷体" w:hAnsi="楷体" w:eastAsia="楷体" w:cs="楷体"/>
          <w:kern w:val="0"/>
          <w:sz w:val="21"/>
          <w:szCs w:val="21"/>
          <w:bdr w:val="none" w:color="auto" w:sz="0" w:space="0"/>
          <w:lang w:val="en-US" w:eastAsia="zh-CN" w:bidi="ar"/>
        </w:rPr>
        <w:t>图为有关知青主题博硕士学位论文</w:t>
      </w:r>
      <w:r>
        <w:rPr>
          <w:rFonts w:hint="eastAsia" w:ascii="楷体" w:hAnsi="楷体" w:eastAsia="楷体" w:cs="楷体"/>
          <w:kern w:val="0"/>
          <w:sz w:val="21"/>
          <w:szCs w:val="21"/>
          <w:bdr w:val="none" w:color="auto" w:sz="0" w:space="0"/>
          <w:lang w:val="en-US" w:eastAsia="zh-CN" w:bidi="ar"/>
        </w:rPr>
        <w:t>（2001～2015）馆藏纸质文本全貌</w:t>
      </w:r>
      <w:r>
        <w:rPr>
          <w:rStyle w:val="6"/>
          <w:rFonts w:hint="eastAsia" w:ascii="宋体" w:hAnsi="宋体" w:eastAsia="宋体" w:cs="宋体"/>
          <w:kern w:val="0"/>
          <w:sz w:val="27"/>
          <w:szCs w:val="27"/>
          <w:bdr w:val="none" w:color="auto" w:sz="0" w:space="0"/>
          <w:lang w:val="en-US" w:eastAsia="zh-CN" w:bidi="ar"/>
        </w:rPr>
        <w:t>   </w:t>
      </w:r>
    </w:p>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r>
        <w:rPr>
          <w:rStyle w:val="6"/>
          <w:rFonts w:hint="eastAsia" w:ascii="宋体" w:hAnsi="宋体" w:eastAsia="宋体" w:cs="宋体"/>
          <w:kern w:val="0"/>
          <w:sz w:val="27"/>
          <w:szCs w:val="27"/>
          <w:bdr w:val="none" w:color="auto" w:sz="0" w:space="0"/>
          <w:lang w:val="en-US" w:eastAsia="zh-CN" w:bidi="ar"/>
        </w:rPr>
        <w:t xml:space="preserve"> 4 项目工作人员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rPr>
        <w:t>    有关知青主题博硕士学位论文（2001～2016）馆藏文本项目由上海知识青年历史文化研究会阮显忠、张刚指导，项目工作人员为朱盛镭、林升宝、江克定、吴昌健等。张左之和王宗仁对本项目亦有帮助。</w:t>
      </w:r>
    </w:p>
    <w:p>
      <w:pPr>
        <w:pStyle w:val="3"/>
        <w:keepNext w:val="0"/>
        <w:keepLines w:val="0"/>
        <w:widowControl/>
        <w:suppressLineNumbers w:val="0"/>
        <w:spacing w:before="75" w:beforeAutospacing="0" w:after="75" w:afterAutospacing="0" w:line="26" w:lineRule="atLeast"/>
        <w:ind w:left="0" w:right="0" w:firstLine="0"/>
        <w:rPr>
          <w:rFonts w:hint="default" w:ascii="sans-serif" w:hAnsi="sans-serif" w:eastAsia="sans-serif" w:cs="sans-serif"/>
          <w:i w:val="0"/>
          <w:iCs w:val="0"/>
          <w:caps w:val="0"/>
          <w:color w:val="000000"/>
          <w:spacing w:val="0"/>
          <w:sz w:val="24"/>
          <w:szCs w:val="24"/>
        </w:rPr>
      </w:pPr>
    </w:p>
    <w:p>
      <w:pPr>
        <w:keepNext w:val="0"/>
        <w:keepLines w:val="0"/>
        <w:widowControl/>
        <w:suppressLineNumbers w:val="0"/>
        <w:jc w:val="left"/>
      </w:pPr>
      <w:r>
        <w:rPr>
          <w:rStyle w:val="6"/>
          <w:rFonts w:hint="eastAsia" w:ascii="宋体" w:hAnsi="宋体" w:eastAsia="宋体" w:cs="宋体"/>
          <w:kern w:val="0"/>
          <w:sz w:val="24"/>
          <w:szCs w:val="24"/>
          <w:bdr w:val="none" w:color="auto" w:sz="0" w:space="0"/>
          <w:lang w:val="en-US" w:eastAsia="zh-CN" w:bidi="ar"/>
        </w:rPr>
        <w:t>有关知青主题博士学位论文题录</w:t>
      </w:r>
    </w:p>
    <w:p>
      <w:pPr>
        <w:pStyle w:val="3"/>
        <w:keepNext w:val="0"/>
        <w:keepLines w:val="0"/>
        <w:widowControl/>
        <w:suppressLineNumbers w:val="0"/>
        <w:spacing w:before="75" w:beforeAutospacing="0" w:after="75" w:afterAutospacing="0" w:line="26" w:lineRule="atLeast"/>
        <w:ind w:left="0" w:right="0" w:firstLine="0"/>
        <w:rPr>
          <w:rFonts w:hint="default" w:ascii="sans-serif" w:hAnsi="sans-serif" w:eastAsia="sans-serif" w:cs="sans-serif"/>
          <w:i w:val="0"/>
          <w:iCs w:val="0"/>
          <w:caps w:val="0"/>
          <w:color w:val="000000"/>
          <w:spacing w:val="0"/>
          <w:sz w:val="24"/>
          <w:szCs w:val="24"/>
        </w:rPr>
      </w:pPr>
    </w:p>
    <w:tbl>
      <w:tblPr>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
        <w:gridCol w:w="2241"/>
        <w:gridCol w:w="695"/>
        <w:gridCol w:w="695"/>
        <w:gridCol w:w="4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年份</w:t>
            </w:r>
          </w:p>
        </w:tc>
        <w:tc>
          <w:tcPr>
            <w:tcW w:w="20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论文标题</w:t>
            </w:r>
          </w:p>
        </w:tc>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作者</w:t>
            </w:r>
          </w:p>
        </w:tc>
        <w:tc>
          <w:tcPr>
            <w:tcW w:w="4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机构名称</w:t>
            </w:r>
          </w:p>
        </w:tc>
        <w:tc>
          <w:tcPr>
            <w:tcW w:w="4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2001</w:t>
            </w:r>
          </w:p>
        </w:tc>
        <w:tc>
          <w:tcPr>
            <w:tcW w:w="20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不对称的社会实验—论“*”中的知青上山下乡运动</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张曙</w:t>
            </w:r>
          </w:p>
        </w:tc>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*中央党校</w:t>
            </w:r>
          </w:p>
        </w:tc>
        <w:tc>
          <w:tcPr>
            <w:tcW w:w="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金春明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2003 </w:t>
            </w:r>
          </w:p>
        </w:tc>
        <w:tc>
          <w:tcPr>
            <w:tcW w:w="20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代言与立言:新时期文学启蒙话语的擅变学</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陈力君</w:t>
            </w:r>
          </w:p>
        </w:tc>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浙江大学</w:t>
            </w:r>
          </w:p>
        </w:tc>
        <w:tc>
          <w:tcPr>
            <w:tcW w:w="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吴秀明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33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与时间对峙—王安忆论</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吴芸茜</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华东师范大学</w:t>
            </w:r>
          </w:p>
        </w:tc>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马以鑫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33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中国知青作家论</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刘起林</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复旦大学</w:t>
            </w:r>
          </w:p>
        </w:tc>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朱文华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2005 </w:t>
            </w:r>
          </w:p>
        </w:tc>
        <w:tc>
          <w:tcPr>
            <w:tcW w:w="20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迷恋与拒抗下的孤独守望—张炜小说创作论</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王辉</w:t>
            </w:r>
          </w:p>
        </w:tc>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河南大学</w:t>
            </w:r>
          </w:p>
        </w:tc>
        <w:tc>
          <w:tcPr>
            <w:tcW w:w="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刘增杰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33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新时期知青小说研究</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谢维强</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华中师范大学</w:t>
            </w:r>
          </w:p>
        </w:tc>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王庆生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2006 </w:t>
            </w:r>
          </w:p>
        </w:tc>
        <w:tc>
          <w:tcPr>
            <w:tcW w:w="20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社会主义现代化进程中的城乡叙事—知青文学（1966-1986）研究</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吴志峰</w:t>
            </w:r>
          </w:p>
        </w:tc>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华东师范大学</w:t>
            </w:r>
          </w:p>
        </w:tc>
        <w:tc>
          <w:tcPr>
            <w:tcW w:w="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陈子善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33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知青小说叙事的演变及其背后</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刘可可</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吉林大学</w:t>
            </w:r>
          </w:p>
        </w:tc>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33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中国新时期知青小说叙事研究</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江红英</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山东师范大学</w:t>
            </w:r>
          </w:p>
        </w:tc>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朱德发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2007 </w:t>
            </w:r>
          </w:p>
        </w:tc>
        <w:tc>
          <w:tcPr>
            <w:tcW w:w="20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论新时期以来“由乡入城”的文学叙述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范耀华</w:t>
            </w:r>
          </w:p>
        </w:tc>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华东师范大学</w:t>
            </w:r>
          </w:p>
        </w:tc>
        <w:tc>
          <w:tcPr>
            <w:tcW w:w="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吴俊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33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铁凝与新时期文学</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闫红</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山东师范大学</w:t>
            </w:r>
          </w:p>
        </w:tc>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魏建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33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王安忆小说主题研究</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裴艳艳</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河南大学</w:t>
            </w:r>
          </w:p>
        </w:tc>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r>
              <w:rPr>
                <w:rFonts w:hint="default" w:ascii="sans-serif" w:hAnsi="sans-serif" w:eastAsia="sans-serif" w:cs="sans-serif"/>
                <w:i w:val="0"/>
                <w:iCs w:val="0"/>
                <w:caps w:val="0"/>
                <w:color w:val="000000"/>
                <w:spacing w:val="0"/>
                <w:kern w:val="0"/>
                <w:sz w:val="21"/>
                <w:szCs w:val="21"/>
                <w:bdr w:val="none" w:color="auto" w:sz="0" w:space="0"/>
                <w:lang w:val="en-US" w:eastAsia="zh-CN" w:bidi="ar"/>
              </w:rPr>
              <w:t>&lt;span style=";padding: 0px;outline: 0px;max-width: 100%;box-sizing: border-box !important;word-wrap: break-word !importa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GUzZWVhZGVmZDI1ODY0YWMzYmY2NjYyNDFiMDEifQ=="/>
  </w:docVars>
  <w:rsids>
    <w:rsidRoot w:val="53815AD0"/>
    <w:rsid w:val="5381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mp.weixin.qq.com/s/7AZiTIdYvxPp60hqwwCPv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2024-02-21T01:38:00Z</dcterms:created>
  <dc:creator>WPS_1601193822</dc:creator>
  <cp:lastModifiedBy>WPS_1601193822</cp:lastModifiedBy>
  <dcterms:modified xsi:type="dcterms:W3CDTF">2024-02-21T01:41:06Z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3801919BADD340E8A49E59F3B80D7617_11</vt:lpwstr>
  </property>
</Properties>
</file>