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一</w:t>
      </w:r>
      <w:r>
        <w:rPr>
          <w:rFonts w:hint="eastAsia" w:ascii="黑体" w:hAnsi="黑体" w:eastAsia="黑体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2</w:t>
      </w:r>
      <w:r>
        <w:rPr>
          <w:rFonts w:ascii="黑体" w:hAnsi="黑体" w:eastAsia="黑体"/>
          <w:b/>
          <w:bCs/>
          <w:sz w:val="30"/>
          <w:szCs w:val="30"/>
        </w:rPr>
        <w:t>020</w:t>
      </w:r>
      <w:r>
        <w:rPr>
          <w:rFonts w:hint="eastAsia" w:ascii="黑体" w:hAnsi="黑体" w:eastAsia="黑体"/>
          <w:b/>
          <w:bCs/>
          <w:sz w:val="30"/>
          <w:szCs w:val="30"/>
        </w:rPr>
        <w:t>年</w:t>
      </w:r>
      <w:bookmarkStart w:id="0" w:name="_Hlk75159470"/>
      <w:r>
        <w:rPr>
          <w:rFonts w:hint="eastAsia" w:ascii="黑体" w:hAnsi="黑体" w:eastAsia="黑体"/>
          <w:b/>
          <w:bCs/>
          <w:sz w:val="30"/>
          <w:szCs w:val="30"/>
        </w:rPr>
        <w:t>《国家卫生健康技术推广应用信息服务平台》备选库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入选项目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一、器械类技术（8项）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1、美迪信（天津）有限责任公司：新型（第四代）I</w:t>
      </w:r>
      <w:r>
        <w:rPr>
          <w:rFonts w:ascii="仿宋" w:hAnsi="仿宋" w:eastAsia="仿宋"/>
          <w:szCs w:val="21"/>
        </w:rPr>
        <w:t>PL</w:t>
      </w:r>
      <w:r>
        <w:rPr>
          <w:rFonts w:hint="eastAsia" w:ascii="仿宋" w:hAnsi="仿宋" w:eastAsia="仿宋"/>
          <w:szCs w:val="21"/>
        </w:rPr>
        <w:t>技术在干眼中的应用；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2、湖北明钼健康科技有限公司：用于调理干眼症和青少年近视防控的三合训练法；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3、山东威高新生医疗器械公司：富血小板血浆（P</w:t>
      </w:r>
      <w:r>
        <w:rPr>
          <w:rFonts w:ascii="仿宋" w:hAnsi="仿宋" w:eastAsia="仿宋"/>
          <w:szCs w:val="21"/>
        </w:rPr>
        <w:t>RP</w:t>
      </w:r>
      <w:r>
        <w:rPr>
          <w:rFonts w:hint="eastAsia" w:ascii="仿宋" w:hAnsi="仿宋" w:eastAsia="仿宋"/>
          <w:szCs w:val="21"/>
        </w:rPr>
        <w:t>）治疗术；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4、戈尔工业品贸易（上海）有限公司：人工血管；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5、上海钛米机器人股份有限公司：钛米智能消毒机器人技术；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6、珠海凯德诺医疗器械有限公司：紫杉智能消毒机器人技术；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7、广东宝莱特医用科技股份有限公司：超纯透析技术在血液透析领域的应用技术；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8、鼎科医疗技术（苏州）有限公司：D</w:t>
      </w:r>
      <w:r>
        <w:rPr>
          <w:rFonts w:ascii="仿宋" w:hAnsi="仿宋" w:eastAsia="仿宋"/>
          <w:szCs w:val="21"/>
        </w:rPr>
        <w:t xml:space="preserve">KonquerTM </w:t>
      </w:r>
      <w:r>
        <w:rPr>
          <w:rFonts w:hint="eastAsia" w:ascii="仿宋" w:hAnsi="仿宋" w:eastAsia="仿宋"/>
          <w:szCs w:val="21"/>
        </w:rPr>
        <w:t>球囊扩张导管。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二、药品类技术（5项）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1、江苏恒瑞医药股份有限公司：H</w:t>
      </w:r>
      <w:r>
        <w:rPr>
          <w:rFonts w:ascii="仿宋" w:hAnsi="仿宋" w:eastAsia="仿宋"/>
          <w:szCs w:val="21"/>
        </w:rPr>
        <w:t>ER2</w:t>
      </w:r>
      <w:r>
        <w:rPr>
          <w:rFonts w:hint="eastAsia" w:ascii="仿宋" w:hAnsi="仿宋" w:eastAsia="仿宋"/>
          <w:szCs w:val="21"/>
        </w:rPr>
        <w:t>阳性晚期乳腺癌抗H</w:t>
      </w:r>
      <w:r>
        <w:rPr>
          <w:rFonts w:ascii="仿宋" w:hAnsi="仿宋" w:eastAsia="仿宋"/>
          <w:szCs w:val="21"/>
        </w:rPr>
        <w:t>ER2</w:t>
      </w:r>
      <w:r>
        <w:rPr>
          <w:rFonts w:hint="eastAsia" w:ascii="仿宋" w:hAnsi="仿宋" w:eastAsia="仿宋"/>
          <w:szCs w:val="21"/>
        </w:rPr>
        <w:t>新疗法；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2、北京万特尔生物制药有限公司：免疫疗法预防与治疗恶性肿瘤淋巴结清扫术后淋巴漏技术；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3、北京同仁堂股份有限公司：巴戟天寡糖胶囊在轻中度抑郁症治疗技术；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4、北京诺华制药有限公司：沙库巴曲缬沙坦钠双重抑制技术；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5、兆科药业（合肥）有限公司：阿利吉仑片在高选择性人体肾素抑制剂技术。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三、医学信息系统类技术（9项）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1、河北硕岩网络科技有限公司：医疗系统应急电源主动用电安全监测方案；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2、天津阿贝斯努科技有限公司：临床试验信息管理云平台技术；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3、深圳慧唐医疗科技有限公司：基于D</w:t>
      </w:r>
      <w:r>
        <w:rPr>
          <w:rFonts w:ascii="仿宋" w:hAnsi="仿宋" w:eastAsia="仿宋"/>
          <w:szCs w:val="21"/>
        </w:rPr>
        <w:t>SMS</w:t>
      </w:r>
      <w:r>
        <w:rPr>
          <w:rFonts w:hint="eastAsia" w:ascii="仿宋" w:hAnsi="仿宋" w:eastAsia="仿宋"/>
          <w:szCs w:val="21"/>
        </w:rPr>
        <w:t>技术体系的新型糖尿病教育管理系统技术；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4、浙江好络维医疗技术有限公司：无线网络生理参数监测系统；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5、北京深睿博联科技有限公司：基于A</w:t>
      </w:r>
      <w:r>
        <w:rPr>
          <w:rFonts w:ascii="仿宋" w:hAnsi="仿宋" w:eastAsia="仿宋"/>
          <w:szCs w:val="21"/>
        </w:rPr>
        <w:t>I</w:t>
      </w:r>
      <w:r>
        <w:rPr>
          <w:rFonts w:hint="eastAsia" w:ascii="仿宋" w:hAnsi="仿宋" w:eastAsia="仿宋"/>
          <w:szCs w:val="21"/>
        </w:rPr>
        <w:t>技术的胸部C</w:t>
      </w:r>
      <w:r>
        <w:rPr>
          <w:rFonts w:ascii="仿宋" w:hAnsi="仿宋" w:eastAsia="仿宋"/>
          <w:szCs w:val="21"/>
        </w:rPr>
        <w:t>T</w:t>
      </w:r>
      <w:r>
        <w:rPr>
          <w:rFonts w:hint="eastAsia" w:ascii="仿宋" w:hAnsi="仿宋" w:eastAsia="仿宋"/>
          <w:szCs w:val="21"/>
        </w:rPr>
        <w:t>智能影像云技术；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6、中国移动（成都）产业研究院：5</w:t>
      </w:r>
      <w:r>
        <w:rPr>
          <w:rFonts w:ascii="仿宋" w:hAnsi="仿宋" w:eastAsia="仿宋"/>
          <w:szCs w:val="21"/>
        </w:rPr>
        <w:t>G</w:t>
      </w:r>
      <w:r>
        <w:rPr>
          <w:rFonts w:hint="eastAsia" w:ascii="仿宋" w:hAnsi="仿宋" w:eastAsia="仿宋"/>
          <w:szCs w:val="21"/>
        </w:rPr>
        <w:t>医疗边缘云医疗大数据应用系统；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7</w:t>
      </w:r>
      <w:r>
        <w:rPr>
          <w:rFonts w:hint="eastAsia" w:ascii="仿宋" w:hAnsi="仿宋" w:eastAsia="仿宋"/>
          <w:szCs w:val="21"/>
        </w:rPr>
        <w:t>、杭州康晟健康管理咨询有限公司：智云医汇管理系统；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8、中卫佰医科技有限公司：航医通诊疗平台；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240" w:lineRule="exact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9、森梅医疗科技（重庆）有限公司：医疗临床病情管理平台。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17480"/>
    <w:rsid w:val="33340476"/>
    <w:rsid w:val="522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2021-06-24T02:44:00Z</dcterms:created>
  <dc:creator>a   旧人梦</dc:creator>
  <cp:lastModifiedBy>a   旧人梦</cp:lastModifiedBy>
  <dcterms:modified xsi:type="dcterms:W3CDTF">2021-06-24T02:49:01Z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E75E2831E36F4E55BD2D1FBAB9318B8C</vt:lpwstr>
  </property>
</Properties>
</file>