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Default Extension="wmf" ContentType="image/x-wmf"/>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customXml/itemProps2.xml" ContentType="application/vnd.openxmlformats-officedocument.customXmlProperties+xml"/>
  <Default Extension="bin" ContentType="application/vnd.openxmlformats-officedocument.oleObject"/>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4A5734" w:rsidRDefault="004A5734">
      <w:pPr>
        <w:pStyle w:val="TOC2"/>
        <w:spacing w:line="520" w:lineRule="exact"/>
        <w:jc w:val="center"/>
        <w:rPr>
          <w:rFonts w:ascii="黑体" w:eastAsia="黑体" w:hAnsi="黑体"/>
          <w:b w:val="0"/>
          <w:color w:val="auto"/>
          <w:sz w:val="24"/>
          <w:szCs w:val="24"/>
          <w:lang w:val="zh-CN"/>
        </w:rPr>
      </w:pPr>
      <w:bookmarkStart w:id="0" w:name="_Toc488664632"/>
      <w:bookmarkStart w:id="1" w:name="_Toc375206148"/>
    </w:p>
    <w:p w:rsidR="004A5734" w:rsidRDefault="00182FC1">
      <w:pPr>
        <w:pStyle w:val="TOC2"/>
        <w:spacing w:line="520" w:lineRule="exact"/>
        <w:jc w:val="center"/>
        <w:rPr>
          <w:rFonts w:ascii="黑体" w:eastAsia="黑体" w:hAnsi="黑体"/>
          <w:b w:val="0"/>
          <w:color w:val="auto"/>
          <w:sz w:val="24"/>
          <w:szCs w:val="24"/>
          <w:lang w:val="zh-CN"/>
        </w:rPr>
      </w:pPr>
      <w:r>
        <w:rPr>
          <w:rFonts w:ascii="黑体" w:eastAsia="黑体" w:hAnsi="黑体"/>
          <w:b w:val="0"/>
          <w:noProof/>
          <w:color w:val="auto"/>
          <w:sz w:val="24"/>
          <w:szCs w:val="24"/>
        </w:rPr>
        <w:drawing>
          <wp:anchor distT="0" distB="0" distL="114300" distR="114300" simplePos="0" relativeHeight="251716608" behindDoc="0" locked="0" layoutInCell="1" allowOverlap="1">
            <wp:simplePos x="0" y="0"/>
            <wp:positionH relativeFrom="column">
              <wp:posOffset>508000</wp:posOffset>
            </wp:positionH>
            <wp:positionV relativeFrom="paragraph">
              <wp:posOffset>63500</wp:posOffset>
            </wp:positionV>
            <wp:extent cx="6536055" cy="9233535"/>
            <wp:effectExtent l="19050" t="0" r="0" b="0"/>
            <wp:wrapNone/>
            <wp:docPr id="4" name="图片 12" descr="C:\Users\Administrator\Desktop\微信图片_20200519115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微信图片_20200519115239.jpg"/>
                    <pic:cNvPicPr>
                      <a:picLocks noChangeAspect="1" noChangeArrowheads="1"/>
                    </pic:cNvPicPr>
                  </pic:nvPicPr>
                  <pic:blipFill>
                    <a:blip r:embed="rId9" cstate="print"/>
                    <a:srcRect/>
                    <a:stretch>
                      <a:fillRect/>
                    </a:stretch>
                  </pic:blipFill>
                  <pic:spPr bwMode="auto">
                    <a:xfrm>
                      <a:off x="0" y="0"/>
                      <a:ext cx="6536055" cy="9233535"/>
                    </a:xfrm>
                    <a:prstGeom prst="rect">
                      <a:avLst/>
                    </a:prstGeom>
                    <a:noFill/>
                    <a:ln w="9525">
                      <a:noFill/>
                      <a:miter lim="800000"/>
                      <a:headEnd/>
                      <a:tailEnd/>
                    </a:ln>
                  </pic:spPr>
                </pic:pic>
              </a:graphicData>
            </a:graphic>
          </wp:anchor>
        </w:drawing>
      </w:r>
    </w:p>
    <w:p w:rsidR="004A5734" w:rsidRDefault="004A5734">
      <w:pPr>
        <w:pStyle w:val="TOC2"/>
        <w:spacing w:line="520" w:lineRule="exact"/>
        <w:jc w:val="center"/>
        <w:rPr>
          <w:rFonts w:ascii="黑体" w:eastAsia="黑体" w:hAnsi="黑体"/>
          <w:b w:val="0"/>
          <w:color w:val="auto"/>
          <w:sz w:val="24"/>
          <w:szCs w:val="24"/>
          <w:lang w:val="zh-CN"/>
        </w:rPr>
      </w:pPr>
    </w:p>
    <w:p w:rsidR="004A5734" w:rsidRDefault="004A5734">
      <w:pPr>
        <w:pStyle w:val="TOC2"/>
        <w:spacing w:line="520" w:lineRule="exact"/>
        <w:jc w:val="center"/>
        <w:rPr>
          <w:rFonts w:ascii="黑体" w:eastAsia="黑体" w:hAnsi="黑体"/>
          <w:b w:val="0"/>
          <w:color w:val="auto"/>
          <w:sz w:val="24"/>
          <w:szCs w:val="24"/>
          <w:lang w:val="zh-CN"/>
        </w:rPr>
      </w:pPr>
    </w:p>
    <w:p w:rsidR="004A5734" w:rsidRDefault="004A5734">
      <w:pPr>
        <w:pStyle w:val="TOC2"/>
        <w:spacing w:line="520" w:lineRule="exact"/>
        <w:jc w:val="center"/>
        <w:rPr>
          <w:rFonts w:ascii="黑体" w:eastAsia="黑体" w:hAnsi="黑体"/>
          <w:b w:val="0"/>
          <w:color w:val="auto"/>
          <w:sz w:val="24"/>
          <w:szCs w:val="24"/>
          <w:lang w:val="zh-CN"/>
        </w:rPr>
      </w:pPr>
    </w:p>
    <w:p w:rsidR="004A5734" w:rsidRDefault="004A5734">
      <w:pPr>
        <w:pStyle w:val="TOC2"/>
        <w:spacing w:line="520" w:lineRule="exact"/>
        <w:jc w:val="center"/>
        <w:rPr>
          <w:rFonts w:ascii="黑体" w:eastAsia="黑体" w:hAnsi="黑体"/>
          <w:b w:val="0"/>
          <w:color w:val="auto"/>
          <w:sz w:val="24"/>
          <w:szCs w:val="24"/>
          <w:lang w:val="zh-CN"/>
        </w:rPr>
      </w:pPr>
    </w:p>
    <w:p w:rsidR="004A5734" w:rsidRDefault="004A5734">
      <w:pPr>
        <w:pStyle w:val="TOC2"/>
        <w:spacing w:line="520" w:lineRule="exact"/>
        <w:jc w:val="center"/>
        <w:rPr>
          <w:rFonts w:ascii="黑体" w:eastAsia="黑体" w:hAnsi="黑体"/>
          <w:b w:val="0"/>
          <w:color w:val="auto"/>
          <w:sz w:val="24"/>
          <w:szCs w:val="24"/>
          <w:lang w:val="zh-CN"/>
        </w:rPr>
      </w:pPr>
    </w:p>
    <w:p w:rsidR="004A5734" w:rsidRDefault="004A5734">
      <w:pPr>
        <w:pStyle w:val="TOC2"/>
        <w:spacing w:line="520" w:lineRule="exact"/>
        <w:jc w:val="center"/>
        <w:rPr>
          <w:rFonts w:ascii="黑体" w:eastAsia="黑体" w:hAnsi="黑体"/>
          <w:b w:val="0"/>
          <w:color w:val="auto"/>
          <w:sz w:val="24"/>
          <w:szCs w:val="24"/>
          <w:lang w:val="zh-CN"/>
        </w:rPr>
      </w:pPr>
    </w:p>
    <w:p w:rsidR="004A5734" w:rsidRDefault="004A5734">
      <w:pPr>
        <w:pStyle w:val="TOC2"/>
        <w:spacing w:line="520" w:lineRule="exact"/>
        <w:jc w:val="center"/>
        <w:rPr>
          <w:rFonts w:ascii="黑体" w:eastAsia="黑体" w:hAnsi="黑体"/>
          <w:b w:val="0"/>
          <w:color w:val="auto"/>
          <w:sz w:val="24"/>
          <w:szCs w:val="24"/>
          <w:lang w:val="zh-CN"/>
        </w:rPr>
      </w:pPr>
    </w:p>
    <w:p w:rsidR="004A5734" w:rsidRDefault="004A5734">
      <w:pPr>
        <w:pStyle w:val="TOC2"/>
        <w:spacing w:line="520" w:lineRule="exact"/>
        <w:jc w:val="center"/>
        <w:rPr>
          <w:rFonts w:ascii="黑体" w:eastAsia="黑体" w:hAnsi="黑体"/>
          <w:b w:val="0"/>
          <w:color w:val="auto"/>
          <w:sz w:val="24"/>
          <w:szCs w:val="24"/>
          <w:lang w:val="zh-CN"/>
        </w:rPr>
      </w:pPr>
    </w:p>
    <w:p w:rsidR="004A5734" w:rsidRDefault="004A5734">
      <w:pPr>
        <w:pStyle w:val="TOC2"/>
        <w:spacing w:line="520" w:lineRule="exact"/>
        <w:jc w:val="center"/>
        <w:rPr>
          <w:rFonts w:ascii="黑体" w:eastAsia="黑体" w:hAnsi="黑体"/>
          <w:b w:val="0"/>
          <w:color w:val="auto"/>
          <w:sz w:val="24"/>
          <w:szCs w:val="24"/>
          <w:lang w:val="zh-CN"/>
        </w:rPr>
      </w:pPr>
    </w:p>
    <w:p w:rsidR="004A5734" w:rsidRDefault="004A5734">
      <w:pPr>
        <w:pStyle w:val="TOC2"/>
        <w:spacing w:line="520" w:lineRule="exact"/>
        <w:jc w:val="center"/>
        <w:rPr>
          <w:rFonts w:ascii="黑体" w:eastAsia="黑体" w:hAnsi="黑体"/>
          <w:b w:val="0"/>
          <w:color w:val="auto"/>
          <w:sz w:val="24"/>
          <w:szCs w:val="24"/>
          <w:lang w:val="zh-CN"/>
        </w:rPr>
      </w:pPr>
    </w:p>
    <w:p w:rsidR="004A5734" w:rsidRDefault="004A5734">
      <w:pPr>
        <w:pStyle w:val="TOC2"/>
        <w:spacing w:line="520" w:lineRule="exact"/>
        <w:jc w:val="center"/>
        <w:rPr>
          <w:rFonts w:ascii="黑体" w:eastAsia="黑体" w:hAnsi="黑体"/>
          <w:b w:val="0"/>
          <w:color w:val="auto"/>
          <w:sz w:val="24"/>
          <w:szCs w:val="24"/>
          <w:lang w:val="zh-CN"/>
        </w:rPr>
      </w:pPr>
    </w:p>
    <w:p w:rsidR="004A5734" w:rsidRDefault="004A5734">
      <w:pPr>
        <w:pStyle w:val="TOC2"/>
        <w:spacing w:line="520" w:lineRule="exact"/>
        <w:jc w:val="center"/>
        <w:rPr>
          <w:rFonts w:ascii="黑体" w:eastAsia="黑体" w:hAnsi="黑体"/>
          <w:b w:val="0"/>
          <w:color w:val="auto"/>
          <w:sz w:val="24"/>
          <w:szCs w:val="24"/>
          <w:lang w:val="zh-CN"/>
        </w:rPr>
      </w:pPr>
    </w:p>
    <w:p w:rsidR="004A5734" w:rsidRDefault="004A5734">
      <w:pPr>
        <w:pStyle w:val="TOC2"/>
        <w:spacing w:line="520" w:lineRule="exact"/>
        <w:jc w:val="center"/>
        <w:rPr>
          <w:rFonts w:ascii="黑体" w:eastAsia="黑体" w:hAnsi="黑体"/>
          <w:b w:val="0"/>
          <w:color w:val="auto"/>
          <w:sz w:val="24"/>
          <w:szCs w:val="24"/>
          <w:lang w:val="zh-CN"/>
        </w:rPr>
      </w:pPr>
    </w:p>
    <w:p w:rsidR="004A5734" w:rsidRDefault="004A5734">
      <w:pPr>
        <w:pStyle w:val="TOC2"/>
        <w:spacing w:line="520" w:lineRule="exact"/>
        <w:jc w:val="center"/>
        <w:rPr>
          <w:rFonts w:ascii="黑体" w:eastAsia="黑体" w:hAnsi="黑体"/>
          <w:b w:val="0"/>
          <w:color w:val="auto"/>
          <w:sz w:val="24"/>
          <w:szCs w:val="24"/>
          <w:lang w:val="zh-CN"/>
        </w:rPr>
      </w:pPr>
    </w:p>
    <w:p w:rsidR="004A5734" w:rsidRDefault="004A5734">
      <w:pPr>
        <w:pStyle w:val="TOC2"/>
        <w:spacing w:line="520" w:lineRule="exact"/>
        <w:jc w:val="center"/>
        <w:rPr>
          <w:rFonts w:ascii="黑体" w:eastAsia="黑体" w:hAnsi="黑体"/>
          <w:b w:val="0"/>
          <w:color w:val="auto"/>
          <w:sz w:val="24"/>
          <w:szCs w:val="24"/>
          <w:lang w:val="zh-CN"/>
        </w:rPr>
      </w:pPr>
    </w:p>
    <w:p w:rsidR="004A5734" w:rsidRDefault="004A5734">
      <w:pPr>
        <w:pStyle w:val="TOC2"/>
        <w:spacing w:line="520" w:lineRule="exact"/>
        <w:jc w:val="center"/>
        <w:rPr>
          <w:rFonts w:ascii="黑体" w:eastAsia="黑体" w:hAnsi="黑体"/>
          <w:b w:val="0"/>
          <w:color w:val="auto"/>
          <w:sz w:val="24"/>
          <w:szCs w:val="24"/>
          <w:lang w:val="zh-CN"/>
        </w:rPr>
      </w:pPr>
    </w:p>
    <w:p w:rsidR="004A5734" w:rsidRDefault="004A5734">
      <w:pPr>
        <w:pStyle w:val="TOC2"/>
        <w:spacing w:line="520" w:lineRule="exact"/>
        <w:jc w:val="center"/>
        <w:rPr>
          <w:rFonts w:ascii="黑体" w:eastAsia="黑体" w:hAnsi="黑体"/>
          <w:b w:val="0"/>
          <w:color w:val="auto"/>
          <w:sz w:val="24"/>
          <w:szCs w:val="24"/>
          <w:lang w:val="zh-CN"/>
        </w:rPr>
      </w:pPr>
    </w:p>
    <w:p w:rsidR="004A5734" w:rsidRDefault="004A5734">
      <w:pPr>
        <w:pStyle w:val="TOC2"/>
        <w:spacing w:line="520" w:lineRule="exact"/>
        <w:jc w:val="center"/>
        <w:rPr>
          <w:rFonts w:ascii="黑体" w:eastAsia="黑体" w:hAnsi="黑体"/>
          <w:b w:val="0"/>
          <w:color w:val="auto"/>
          <w:sz w:val="24"/>
          <w:szCs w:val="24"/>
          <w:lang w:val="zh-CN"/>
        </w:rPr>
      </w:pPr>
    </w:p>
    <w:p w:rsidR="004A5734" w:rsidRDefault="004A5734">
      <w:pPr>
        <w:rPr>
          <w:rFonts w:ascii="黑体" w:eastAsia="黑体" w:hAnsi="黑体"/>
          <w:sz w:val="24"/>
          <w:szCs w:val="24"/>
          <w:lang w:val="zh-CN"/>
        </w:rPr>
      </w:pPr>
    </w:p>
    <w:p w:rsidR="004A5734" w:rsidRDefault="004A5734">
      <w:pPr>
        <w:rPr>
          <w:rFonts w:ascii="黑体" w:eastAsia="黑体" w:hAnsi="黑体"/>
          <w:sz w:val="24"/>
          <w:szCs w:val="24"/>
          <w:lang w:val="zh-CN"/>
        </w:rPr>
      </w:pPr>
    </w:p>
    <w:p w:rsidR="004A5734" w:rsidRDefault="004A5734">
      <w:pPr>
        <w:rPr>
          <w:rFonts w:ascii="黑体" w:eastAsia="黑体" w:hAnsi="黑体"/>
          <w:sz w:val="24"/>
          <w:szCs w:val="24"/>
          <w:lang w:val="zh-CN"/>
        </w:rPr>
      </w:pPr>
    </w:p>
    <w:p w:rsidR="004A5734" w:rsidRDefault="004A5734">
      <w:pPr>
        <w:rPr>
          <w:rFonts w:ascii="黑体" w:eastAsia="黑体" w:hAnsi="黑体"/>
          <w:sz w:val="24"/>
          <w:szCs w:val="24"/>
          <w:lang w:val="zh-CN"/>
        </w:rPr>
      </w:pPr>
    </w:p>
    <w:p w:rsidR="004A5734" w:rsidRDefault="004A5734">
      <w:pPr>
        <w:rPr>
          <w:rFonts w:ascii="黑体" w:eastAsia="黑体" w:hAnsi="黑体"/>
          <w:sz w:val="24"/>
          <w:szCs w:val="24"/>
          <w:lang w:val="zh-CN"/>
        </w:rPr>
      </w:pPr>
    </w:p>
    <w:p w:rsidR="004A5734" w:rsidRDefault="004A5734">
      <w:pPr>
        <w:rPr>
          <w:rFonts w:ascii="黑体" w:eastAsia="黑体" w:hAnsi="黑体"/>
          <w:sz w:val="24"/>
          <w:szCs w:val="24"/>
          <w:lang w:val="zh-CN"/>
        </w:rPr>
      </w:pPr>
    </w:p>
    <w:p w:rsidR="004A5734" w:rsidRDefault="004A5734">
      <w:pPr>
        <w:rPr>
          <w:rFonts w:ascii="黑体" w:eastAsia="黑体" w:hAnsi="黑体"/>
          <w:sz w:val="24"/>
          <w:szCs w:val="24"/>
          <w:lang w:val="zh-CN"/>
        </w:rPr>
      </w:pPr>
    </w:p>
    <w:p w:rsidR="004A5734" w:rsidRDefault="004A5734">
      <w:pPr>
        <w:rPr>
          <w:rFonts w:ascii="黑体" w:eastAsia="黑体" w:hAnsi="黑体"/>
          <w:sz w:val="24"/>
          <w:szCs w:val="24"/>
          <w:lang w:val="zh-CN"/>
        </w:rPr>
      </w:pPr>
    </w:p>
    <w:p w:rsidR="004A5734" w:rsidRDefault="004A5734">
      <w:pPr>
        <w:rPr>
          <w:rFonts w:ascii="黑体" w:eastAsia="黑体" w:hAnsi="黑体"/>
          <w:sz w:val="24"/>
          <w:szCs w:val="24"/>
          <w:lang w:val="zh-CN"/>
        </w:rPr>
      </w:pPr>
    </w:p>
    <w:p w:rsidR="004A5734" w:rsidRDefault="004A5734">
      <w:pPr>
        <w:rPr>
          <w:rFonts w:ascii="黑体" w:eastAsia="黑体" w:hAnsi="黑体"/>
          <w:sz w:val="24"/>
          <w:szCs w:val="24"/>
          <w:lang w:val="zh-CN"/>
        </w:rPr>
      </w:pPr>
    </w:p>
    <w:p w:rsidR="004A5734" w:rsidRDefault="004A5734">
      <w:pPr>
        <w:rPr>
          <w:rFonts w:ascii="黑体" w:eastAsia="黑体" w:hAnsi="黑体"/>
          <w:sz w:val="24"/>
          <w:szCs w:val="24"/>
          <w:lang w:val="zh-CN"/>
        </w:rPr>
      </w:pPr>
    </w:p>
    <w:p w:rsidR="004A5734" w:rsidRDefault="004A5734">
      <w:pPr>
        <w:rPr>
          <w:rFonts w:ascii="黑体" w:eastAsia="黑体" w:hAnsi="黑体"/>
          <w:sz w:val="24"/>
          <w:szCs w:val="24"/>
          <w:lang w:val="zh-CN"/>
        </w:rPr>
      </w:pPr>
    </w:p>
    <w:p w:rsidR="004A5734" w:rsidRDefault="004A5734">
      <w:pPr>
        <w:rPr>
          <w:rFonts w:ascii="黑体" w:eastAsia="黑体" w:hAnsi="黑体"/>
          <w:sz w:val="24"/>
          <w:szCs w:val="24"/>
          <w:lang w:val="zh-CN"/>
        </w:rPr>
      </w:pPr>
    </w:p>
    <w:p w:rsidR="004A5734" w:rsidRDefault="004A5734">
      <w:pPr>
        <w:rPr>
          <w:rFonts w:ascii="黑体" w:eastAsia="黑体" w:hAnsi="黑体"/>
          <w:sz w:val="24"/>
          <w:szCs w:val="24"/>
          <w:lang w:val="zh-CN"/>
        </w:rPr>
      </w:pPr>
    </w:p>
    <w:p w:rsidR="004A5734" w:rsidRDefault="004A5734">
      <w:pPr>
        <w:rPr>
          <w:rFonts w:ascii="黑体" w:eastAsia="黑体" w:hAnsi="黑体"/>
          <w:sz w:val="24"/>
          <w:szCs w:val="24"/>
          <w:lang w:val="zh-CN"/>
        </w:rPr>
      </w:pPr>
    </w:p>
    <w:p w:rsidR="004A5734" w:rsidRDefault="004A5734">
      <w:pPr>
        <w:rPr>
          <w:rFonts w:ascii="黑体" w:eastAsia="黑体" w:hAnsi="黑体"/>
          <w:sz w:val="24"/>
          <w:szCs w:val="24"/>
          <w:lang w:val="zh-CN"/>
        </w:rPr>
      </w:pPr>
    </w:p>
    <w:p w:rsidR="004A5734" w:rsidRDefault="004A5734">
      <w:pPr>
        <w:rPr>
          <w:rFonts w:ascii="黑体" w:eastAsia="黑体" w:hAnsi="黑体"/>
          <w:sz w:val="24"/>
          <w:szCs w:val="24"/>
          <w:lang w:val="zh-CN"/>
        </w:rPr>
      </w:pPr>
    </w:p>
    <w:p w:rsidR="004A5734" w:rsidRDefault="004A5734">
      <w:pPr>
        <w:rPr>
          <w:rFonts w:ascii="黑体" w:eastAsia="黑体" w:hAnsi="黑体"/>
          <w:sz w:val="24"/>
          <w:szCs w:val="24"/>
          <w:lang w:val="zh-CN"/>
        </w:rPr>
      </w:pPr>
    </w:p>
    <w:p w:rsidR="004A5734" w:rsidRDefault="00A9588F">
      <w:pPr>
        <w:jc w:val="center"/>
        <w:rPr>
          <w:rFonts w:ascii="黑体" w:eastAsia="黑体" w:hAnsi="黑体"/>
          <w:sz w:val="24"/>
          <w:szCs w:val="24"/>
          <w:lang w:val="zh-CN"/>
        </w:rPr>
      </w:pPr>
      <w:r>
        <w:rPr>
          <w:rFonts w:ascii="黑体" w:eastAsia="黑体" w:hAnsi="黑体"/>
          <w:noProof/>
          <w:sz w:val="24"/>
          <w:szCs w:val="24"/>
        </w:rPr>
        <w:lastRenderedPageBreak/>
        <w:drawing>
          <wp:inline distT="0" distB="0" distL="114300" distR="114300">
            <wp:extent cx="7325995" cy="10360660"/>
            <wp:effectExtent l="0" t="0" r="8255" b="2540"/>
            <wp:docPr id="9" name="图片 9" descr="编制单位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编制单位 001"/>
                    <pic:cNvPicPr>
                      <a:picLocks noChangeAspect="1"/>
                    </pic:cNvPicPr>
                  </pic:nvPicPr>
                  <pic:blipFill>
                    <a:blip r:embed="rId10" cstate="print"/>
                    <a:stretch>
                      <a:fillRect/>
                    </a:stretch>
                  </pic:blipFill>
                  <pic:spPr>
                    <a:xfrm>
                      <a:off x="0" y="0"/>
                      <a:ext cx="7325995" cy="10360660"/>
                    </a:xfrm>
                    <a:prstGeom prst="rect">
                      <a:avLst/>
                    </a:prstGeom>
                  </pic:spPr>
                </pic:pic>
              </a:graphicData>
            </a:graphic>
          </wp:inline>
        </w:drawing>
      </w:r>
    </w:p>
    <w:p w:rsidR="004A5734" w:rsidRDefault="00A9588F">
      <w:pPr>
        <w:jc w:val="center"/>
        <w:rPr>
          <w:rFonts w:ascii="黑体" w:eastAsia="黑体" w:hAnsi="黑体"/>
          <w:sz w:val="24"/>
          <w:szCs w:val="24"/>
          <w:lang w:val="zh-CN"/>
        </w:rPr>
      </w:pPr>
      <w:r>
        <w:rPr>
          <w:rFonts w:ascii="黑体" w:eastAsia="黑体" w:hAnsi="黑体"/>
          <w:noProof/>
          <w:sz w:val="24"/>
          <w:szCs w:val="24"/>
        </w:rPr>
        <w:lastRenderedPageBreak/>
        <w:drawing>
          <wp:inline distT="0" distB="0" distL="114300" distR="114300">
            <wp:extent cx="7325995" cy="10360660"/>
            <wp:effectExtent l="0" t="0" r="8255" b="2540"/>
            <wp:docPr id="12" name="图片 12" descr="建设项目1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建设项目1 004"/>
                    <pic:cNvPicPr>
                      <a:picLocks noChangeAspect="1"/>
                    </pic:cNvPicPr>
                  </pic:nvPicPr>
                  <pic:blipFill>
                    <a:blip r:embed="rId11" cstate="print"/>
                    <a:stretch>
                      <a:fillRect/>
                    </a:stretch>
                  </pic:blipFill>
                  <pic:spPr>
                    <a:xfrm>
                      <a:off x="0" y="0"/>
                      <a:ext cx="7325995" cy="10360660"/>
                    </a:xfrm>
                    <a:prstGeom prst="rect">
                      <a:avLst/>
                    </a:prstGeom>
                  </pic:spPr>
                </pic:pic>
              </a:graphicData>
            </a:graphic>
          </wp:inline>
        </w:drawing>
      </w:r>
      <w:r>
        <w:rPr>
          <w:rFonts w:hint="eastAsia"/>
          <w:noProof/>
        </w:rPr>
        <w:lastRenderedPageBreak/>
        <w:drawing>
          <wp:inline distT="0" distB="0" distL="114300" distR="114300">
            <wp:extent cx="6951980" cy="9832975"/>
            <wp:effectExtent l="0" t="0" r="1270" b="15875"/>
            <wp:docPr id="17" name="图片 12" descr="编制单位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descr="编制单位 004"/>
                    <pic:cNvPicPr>
                      <a:picLocks noChangeAspect="1"/>
                    </pic:cNvPicPr>
                  </pic:nvPicPr>
                  <pic:blipFill>
                    <a:blip r:embed="rId12" cstate="print"/>
                    <a:stretch>
                      <a:fillRect/>
                    </a:stretch>
                  </pic:blipFill>
                  <pic:spPr>
                    <a:xfrm rot="10800000">
                      <a:off x="0" y="0"/>
                      <a:ext cx="6951980" cy="9832975"/>
                    </a:xfrm>
                    <a:prstGeom prst="rect">
                      <a:avLst/>
                    </a:prstGeom>
                    <a:noFill/>
                    <a:ln>
                      <a:noFill/>
                    </a:ln>
                  </pic:spPr>
                </pic:pic>
              </a:graphicData>
            </a:graphic>
          </wp:inline>
        </w:drawing>
      </w:r>
    </w:p>
    <w:p w:rsidR="004A5734" w:rsidRDefault="00A9588F">
      <w:pPr>
        <w:jc w:val="center"/>
        <w:rPr>
          <w:rFonts w:ascii="黑体" w:eastAsia="黑体" w:hAnsi="黑体"/>
          <w:sz w:val="24"/>
          <w:szCs w:val="24"/>
          <w:lang w:val="zh-CN"/>
        </w:rPr>
      </w:pPr>
      <w:r>
        <w:rPr>
          <w:rFonts w:ascii="黑体" w:eastAsia="黑体" w:hAnsi="黑体"/>
          <w:noProof/>
          <w:sz w:val="24"/>
          <w:szCs w:val="24"/>
        </w:rPr>
        <w:lastRenderedPageBreak/>
        <w:drawing>
          <wp:inline distT="0" distB="0" distL="114300" distR="114300">
            <wp:extent cx="7325995" cy="10360660"/>
            <wp:effectExtent l="0" t="0" r="8255" b="2540"/>
            <wp:docPr id="13" name="图片 13" descr="编制单位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编制单位 006"/>
                    <pic:cNvPicPr>
                      <a:picLocks noChangeAspect="1"/>
                    </pic:cNvPicPr>
                  </pic:nvPicPr>
                  <pic:blipFill>
                    <a:blip r:embed="rId13" cstate="print"/>
                    <a:stretch>
                      <a:fillRect/>
                    </a:stretch>
                  </pic:blipFill>
                  <pic:spPr>
                    <a:xfrm>
                      <a:off x="0" y="0"/>
                      <a:ext cx="7325995" cy="10360660"/>
                    </a:xfrm>
                    <a:prstGeom prst="rect">
                      <a:avLst/>
                    </a:prstGeom>
                  </pic:spPr>
                </pic:pic>
              </a:graphicData>
            </a:graphic>
          </wp:inline>
        </w:drawing>
      </w:r>
      <w:r>
        <w:rPr>
          <w:rFonts w:ascii="黑体" w:eastAsia="黑体" w:hAnsi="黑体"/>
          <w:noProof/>
          <w:sz w:val="24"/>
          <w:szCs w:val="24"/>
        </w:rPr>
        <w:lastRenderedPageBreak/>
        <w:drawing>
          <wp:inline distT="0" distB="0" distL="114300" distR="114300">
            <wp:extent cx="7325995" cy="10360660"/>
            <wp:effectExtent l="0" t="0" r="8255" b="2540"/>
            <wp:docPr id="14" name="图片 14" descr="编制单位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编制单位 005"/>
                    <pic:cNvPicPr>
                      <a:picLocks noChangeAspect="1"/>
                    </pic:cNvPicPr>
                  </pic:nvPicPr>
                  <pic:blipFill>
                    <a:blip r:embed="rId14" cstate="print"/>
                    <a:stretch>
                      <a:fillRect/>
                    </a:stretch>
                  </pic:blipFill>
                  <pic:spPr>
                    <a:xfrm>
                      <a:off x="0" y="0"/>
                      <a:ext cx="7325995" cy="10360660"/>
                    </a:xfrm>
                    <a:prstGeom prst="rect">
                      <a:avLst/>
                    </a:prstGeom>
                  </pic:spPr>
                </pic:pic>
              </a:graphicData>
            </a:graphic>
          </wp:inline>
        </w:drawing>
      </w:r>
    </w:p>
    <w:p w:rsidR="004A5734" w:rsidRDefault="00A9588F">
      <w:pPr>
        <w:jc w:val="center"/>
        <w:rPr>
          <w:rFonts w:ascii="黑体" w:eastAsia="黑体" w:hAnsi="黑体"/>
          <w:sz w:val="24"/>
          <w:szCs w:val="24"/>
          <w:lang w:val="zh-CN"/>
        </w:rPr>
      </w:pPr>
      <w:r>
        <w:rPr>
          <w:rFonts w:ascii="黑体" w:eastAsia="黑体" w:hAnsi="黑体"/>
          <w:noProof/>
          <w:sz w:val="24"/>
          <w:szCs w:val="24"/>
        </w:rPr>
        <w:lastRenderedPageBreak/>
        <w:drawing>
          <wp:inline distT="0" distB="0" distL="114300" distR="114300">
            <wp:extent cx="7325995" cy="10360660"/>
            <wp:effectExtent l="0" t="0" r="8255" b="2540"/>
            <wp:docPr id="15" name="图片 15" descr="编制单位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编制单位 002"/>
                    <pic:cNvPicPr>
                      <a:picLocks noChangeAspect="1"/>
                    </pic:cNvPicPr>
                  </pic:nvPicPr>
                  <pic:blipFill>
                    <a:blip r:embed="rId15" cstate="print"/>
                    <a:stretch>
                      <a:fillRect/>
                    </a:stretch>
                  </pic:blipFill>
                  <pic:spPr>
                    <a:xfrm>
                      <a:off x="0" y="0"/>
                      <a:ext cx="7325995" cy="10360660"/>
                    </a:xfrm>
                    <a:prstGeom prst="rect">
                      <a:avLst/>
                    </a:prstGeom>
                  </pic:spPr>
                </pic:pic>
              </a:graphicData>
            </a:graphic>
          </wp:inline>
        </w:drawing>
      </w:r>
      <w:r>
        <w:rPr>
          <w:rFonts w:ascii="黑体" w:eastAsia="黑体" w:hAnsi="黑体"/>
          <w:noProof/>
          <w:sz w:val="24"/>
          <w:szCs w:val="24"/>
        </w:rPr>
        <w:lastRenderedPageBreak/>
        <w:drawing>
          <wp:inline distT="0" distB="0" distL="114300" distR="114300">
            <wp:extent cx="7325995" cy="10360660"/>
            <wp:effectExtent l="0" t="0" r="8255" b="2540"/>
            <wp:docPr id="16" name="图片 16" descr="编制单位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编制单位 003"/>
                    <pic:cNvPicPr>
                      <a:picLocks noChangeAspect="1"/>
                    </pic:cNvPicPr>
                  </pic:nvPicPr>
                  <pic:blipFill>
                    <a:blip r:embed="rId16" cstate="print"/>
                    <a:stretch>
                      <a:fillRect/>
                    </a:stretch>
                  </pic:blipFill>
                  <pic:spPr>
                    <a:xfrm>
                      <a:off x="0" y="0"/>
                      <a:ext cx="7325995" cy="10360660"/>
                    </a:xfrm>
                    <a:prstGeom prst="rect">
                      <a:avLst/>
                    </a:prstGeom>
                  </pic:spPr>
                </pic:pic>
              </a:graphicData>
            </a:graphic>
          </wp:inline>
        </w:drawing>
      </w:r>
    </w:p>
    <w:p w:rsidR="004A5734" w:rsidRDefault="004A5734">
      <w:pPr>
        <w:pStyle w:val="TOC2"/>
        <w:spacing w:line="520" w:lineRule="exact"/>
        <w:jc w:val="both"/>
        <w:rPr>
          <w:rFonts w:ascii="黑体" w:eastAsia="黑体" w:hAnsi="黑体"/>
          <w:b w:val="0"/>
          <w:color w:val="auto"/>
          <w:sz w:val="24"/>
          <w:szCs w:val="24"/>
          <w:lang w:val="zh-CN"/>
        </w:rPr>
        <w:sectPr w:rsidR="004A5734">
          <w:headerReference w:type="default" r:id="rId17"/>
          <w:footerReference w:type="default" r:id="rId18"/>
          <w:pgSz w:w="11906" w:h="16838"/>
          <w:pgMar w:top="0" w:right="0" w:bottom="0" w:left="0" w:header="0" w:footer="0" w:gutter="0"/>
          <w:pgNumType w:fmt="upperRoman" w:start="1"/>
          <w:cols w:space="0"/>
          <w:docGrid w:type="lines" w:linePitch="313"/>
        </w:sectPr>
      </w:pPr>
    </w:p>
    <w:p w:rsidR="004A5734" w:rsidRDefault="00A9588F">
      <w:pPr>
        <w:pStyle w:val="TOC2"/>
        <w:spacing w:line="520" w:lineRule="exact"/>
        <w:jc w:val="center"/>
        <w:rPr>
          <w:rFonts w:ascii="黑体" w:eastAsia="黑体" w:hAnsi="黑体"/>
          <w:b w:val="0"/>
          <w:color w:val="auto"/>
          <w:sz w:val="32"/>
          <w:szCs w:val="32"/>
        </w:rPr>
      </w:pPr>
      <w:r>
        <w:rPr>
          <w:rFonts w:ascii="黑体" w:eastAsia="黑体" w:hAnsi="黑体"/>
          <w:b w:val="0"/>
          <w:color w:val="auto"/>
          <w:sz w:val="32"/>
          <w:szCs w:val="32"/>
          <w:lang w:val="zh-CN"/>
        </w:rPr>
        <w:lastRenderedPageBreak/>
        <w:t>目</w:t>
      </w:r>
      <w:r>
        <w:rPr>
          <w:rFonts w:ascii="黑体" w:eastAsia="黑体" w:hAnsi="黑体" w:hint="eastAsia"/>
          <w:b w:val="0"/>
          <w:color w:val="auto"/>
          <w:sz w:val="32"/>
          <w:szCs w:val="32"/>
          <w:lang w:val="zh-CN"/>
        </w:rPr>
        <w:t xml:space="preserve">  </w:t>
      </w:r>
      <w:r>
        <w:rPr>
          <w:rFonts w:ascii="黑体" w:eastAsia="黑体" w:hAnsi="黑体"/>
          <w:b w:val="0"/>
          <w:color w:val="auto"/>
          <w:sz w:val="32"/>
          <w:szCs w:val="32"/>
          <w:lang w:val="zh-CN"/>
        </w:rPr>
        <w:t>录</w:t>
      </w:r>
    </w:p>
    <w:p w:rsidR="004A5734" w:rsidRDefault="002A229C">
      <w:pPr>
        <w:pStyle w:val="10"/>
        <w:tabs>
          <w:tab w:val="right" w:leader="dot" w:pos="8722"/>
        </w:tabs>
        <w:spacing w:line="520" w:lineRule="exact"/>
        <w:rPr>
          <w:sz w:val="24"/>
          <w:szCs w:val="24"/>
        </w:rPr>
      </w:pPr>
      <w:r w:rsidRPr="002A229C">
        <w:rPr>
          <w:rFonts w:eastAsia="黑体"/>
          <w:bCs/>
          <w:caps/>
          <w:sz w:val="24"/>
          <w:szCs w:val="24"/>
        </w:rPr>
        <w:fldChar w:fldCharType="begin"/>
      </w:r>
      <w:r w:rsidR="00A9588F">
        <w:rPr>
          <w:rFonts w:eastAsia="黑体"/>
          <w:sz w:val="24"/>
          <w:szCs w:val="24"/>
        </w:rPr>
        <w:instrText xml:space="preserve"> TOC \o "1-3" \h \z \u </w:instrText>
      </w:r>
      <w:r w:rsidRPr="002A229C">
        <w:rPr>
          <w:rFonts w:eastAsia="黑体"/>
          <w:bCs/>
          <w:caps/>
          <w:sz w:val="24"/>
          <w:szCs w:val="24"/>
        </w:rPr>
        <w:fldChar w:fldCharType="separate"/>
      </w:r>
      <w:hyperlink w:anchor="_Toc29313721" w:history="1">
        <w:r w:rsidR="00A9588F">
          <w:rPr>
            <w:rStyle w:val="afa"/>
            <w:rFonts w:ascii="Times New Roman" w:eastAsia="黑体" w:hAnsi="Times New Roman" w:cs="Times New Roman" w:hint="default"/>
            <w:bCs/>
            <w:kern w:val="44"/>
            <w:sz w:val="24"/>
            <w:szCs w:val="24"/>
          </w:rPr>
          <w:t>前</w:t>
        </w:r>
        <w:r w:rsidR="00A9588F">
          <w:rPr>
            <w:rStyle w:val="afa"/>
            <w:rFonts w:ascii="Times New Roman" w:eastAsia="黑体" w:hAnsi="Times New Roman" w:cs="Times New Roman" w:hint="default"/>
            <w:bCs/>
            <w:kern w:val="44"/>
            <w:sz w:val="24"/>
            <w:szCs w:val="24"/>
          </w:rPr>
          <w:t xml:space="preserve">  </w:t>
        </w:r>
        <w:r w:rsidR="00A9588F">
          <w:rPr>
            <w:rStyle w:val="afa"/>
            <w:rFonts w:ascii="Times New Roman" w:eastAsia="黑体" w:hAnsi="Times New Roman" w:cs="Times New Roman" w:hint="default"/>
            <w:bCs/>
            <w:kern w:val="44"/>
            <w:sz w:val="24"/>
            <w:szCs w:val="24"/>
          </w:rPr>
          <w:t>言</w:t>
        </w:r>
        <w:r w:rsidR="00A9588F">
          <w:rPr>
            <w:sz w:val="24"/>
            <w:szCs w:val="24"/>
          </w:rPr>
          <w:tab/>
        </w:r>
        <w:r>
          <w:rPr>
            <w:sz w:val="24"/>
            <w:szCs w:val="24"/>
          </w:rPr>
          <w:fldChar w:fldCharType="begin"/>
        </w:r>
        <w:r w:rsidR="00A9588F">
          <w:rPr>
            <w:sz w:val="24"/>
            <w:szCs w:val="24"/>
          </w:rPr>
          <w:instrText xml:space="preserve"> PAGEREF _Toc29313721 \h </w:instrText>
        </w:r>
        <w:r>
          <w:rPr>
            <w:sz w:val="24"/>
            <w:szCs w:val="24"/>
          </w:rPr>
        </w:r>
        <w:r>
          <w:rPr>
            <w:sz w:val="24"/>
            <w:szCs w:val="24"/>
          </w:rPr>
          <w:fldChar w:fldCharType="separate"/>
        </w:r>
        <w:r w:rsidR="00A9588F">
          <w:rPr>
            <w:sz w:val="24"/>
            <w:szCs w:val="24"/>
          </w:rPr>
          <w:t>i</w:t>
        </w:r>
        <w:r>
          <w:rPr>
            <w:sz w:val="24"/>
            <w:szCs w:val="24"/>
          </w:rPr>
          <w:fldChar w:fldCharType="end"/>
        </w:r>
      </w:hyperlink>
    </w:p>
    <w:p w:rsidR="004A5734" w:rsidRDefault="002A229C">
      <w:pPr>
        <w:pStyle w:val="10"/>
        <w:tabs>
          <w:tab w:val="right" w:leader="dot" w:pos="8722"/>
        </w:tabs>
        <w:spacing w:line="520" w:lineRule="exact"/>
        <w:rPr>
          <w:sz w:val="24"/>
          <w:szCs w:val="24"/>
        </w:rPr>
      </w:pPr>
      <w:hyperlink w:anchor="_Toc29313730" w:history="1">
        <w:r w:rsidR="00A9588F">
          <w:rPr>
            <w:rStyle w:val="afa"/>
            <w:rFonts w:ascii="Times New Roman" w:eastAsia="黑体" w:hAnsi="Times New Roman" w:cs="Times New Roman" w:hint="default"/>
            <w:bCs/>
            <w:kern w:val="44"/>
            <w:sz w:val="24"/>
            <w:szCs w:val="24"/>
          </w:rPr>
          <w:t>第一章</w:t>
        </w:r>
        <w:r w:rsidR="00A9588F">
          <w:rPr>
            <w:rStyle w:val="afa"/>
            <w:rFonts w:ascii="Times New Roman" w:eastAsia="黑体" w:hAnsi="Times New Roman" w:cs="Times New Roman" w:hint="default"/>
            <w:bCs/>
            <w:kern w:val="44"/>
            <w:sz w:val="24"/>
            <w:szCs w:val="24"/>
          </w:rPr>
          <w:t xml:space="preserve">  </w:t>
        </w:r>
        <w:r w:rsidR="00A9588F">
          <w:rPr>
            <w:rStyle w:val="afa"/>
            <w:rFonts w:ascii="Times New Roman" w:eastAsia="黑体" w:hAnsi="Times New Roman" w:cs="Times New Roman" w:hint="default"/>
            <w:bCs/>
            <w:kern w:val="44"/>
            <w:sz w:val="24"/>
            <w:szCs w:val="24"/>
          </w:rPr>
          <w:t>总则</w:t>
        </w:r>
        <w:r w:rsidR="00A9588F">
          <w:rPr>
            <w:sz w:val="24"/>
            <w:szCs w:val="24"/>
          </w:rPr>
          <w:tab/>
        </w:r>
        <w:r>
          <w:rPr>
            <w:sz w:val="24"/>
            <w:szCs w:val="24"/>
          </w:rPr>
          <w:fldChar w:fldCharType="begin"/>
        </w:r>
        <w:r w:rsidR="00A9588F">
          <w:rPr>
            <w:sz w:val="24"/>
            <w:szCs w:val="24"/>
          </w:rPr>
          <w:instrText xml:space="preserve"> PAGEREF _Toc29313730 \h </w:instrText>
        </w:r>
        <w:r>
          <w:rPr>
            <w:sz w:val="24"/>
            <w:szCs w:val="24"/>
          </w:rPr>
        </w:r>
        <w:r>
          <w:rPr>
            <w:sz w:val="24"/>
            <w:szCs w:val="24"/>
          </w:rPr>
          <w:fldChar w:fldCharType="separate"/>
        </w:r>
        <w:r w:rsidR="00A9588F">
          <w:rPr>
            <w:sz w:val="24"/>
            <w:szCs w:val="24"/>
          </w:rPr>
          <w:t>1</w:t>
        </w:r>
        <w:r>
          <w:rPr>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731" w:history="1">
        <w:r w:rsidR="00A9588F">
          <w:rPr>
            <w:rStyle w:val="afa"/>
            <w:rFonts w:ascii="Times New Roman" w:hAnsi="Times New Roman" w:cs="Times New Roman" w:hint="default"/>
            <w:sz w:val="24"/>
            <w:szCs w:val="24"/>
          </w:rPr>
          <w:t xml:space="preserve">1.1 </w:t>
        </w:r>
        <w:r w:rsidR="00A9588F">
          <w:rPr>
            <w:rStyle w:val="afa"/>
            <w:rFonts w:ascii="Times New Roman" w:hAnsi="Times New Roman" w:cs="Times New Roman" w:hint="default"/>
            <w:sz w:val="24"/>
            <w:szCs w:val="24"/>
          </w:rPr>
          <w:t>编制依据</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_Toc29313731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1</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735" w:history="1">
        <w:r w:rsidR="00A9588F">
          <w:rPr>
            <w:rStyle w:val="afa"/>
            <w:rFonts w:ascii="Times New Roman" w:hAnsi="Times New Roman" w:cs="Times New Roman" w:hint="default"/>
            <w:sz w:val="24"/>
            <w:szCs w:val="24"/>
          </w:rPr>
          <w:t xml:space="preserve">1.2 </w:t>
        </w:r>
        <w:r w:rsidR="00A9588F">
          <w:rPr>
            <w:rStyle w:val="afa"/>
            <w:rFonts w:ascii="Times New Roman" w:hAnsi="Times New Roman" w:cs="Times New Roman" w:hint="default"/>
            <w:sz w:val="24"/>
            <w:szCs w:val="24"/>
          </w:rPr>
          <w:t>评价对象、评价目的和评价重点</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_Toc29313735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3</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739" w:history="1">
        <w:r w:rsidR="00A9588F">
          <w:rPr>
            <w:rStyle w:val="afa"/>
            <w:rFonts w:ascii="Times New Roman" w:hAnsi="Times New Roman" w:cs="Times New Roman" w:hint="default"/>
            <w:sz w:val="24"/>
            <w:szCs w:val="24"/>
          </w:rPr>
          <w:t xml:space="preserve">1.3 </w:t>
        </w:r>
        <w:r w:rsidR="00A9588F">
          <w:rPr>
            <w:rStyle w:val="afa"/>
            <w:rFonts w:ascii="Times New Roman" w:hAnsi="Times New Roman" w:cs="Times New Roman" w:hint="default"/>
            <w:sz w:val="24"/>
            <w:szCs w:val="24"/>
          </w:rPr>
          <w:t>环境影响因素识别及评价因子筛选</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_Toc29313739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4</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742" w:history="1">
        <w:r w:rsidR="00A9588F">
          <w:rPr>
            <w:rStyle w:val="afa"/>
            <w:rFonts w:ascii="Times New Roman" w:hAnsi="Times New Roman" w:cs="Times New Roman" w:hint="default"/>
            <w:sz w:val="24"/>
            <w:szCs w:val="24"/>
          </w:rPr>
          <w:t xml:space="preserve">1.4 </w:t>
        </w:r>
        <w:r w:rsidR="00A9588F">
          <w:rPr>
            <w:rStyle w:val="afa"/>
            <w:rFonts w:ascii="Times New Roman" w:hAnsi="Times New Roman" w:cs="Times New Roman" w:hint="default"/>
            <w:sz w:val="24"/>
            <w:szCs w:val="24"/>
          </w:rPr>
          <w:t>评价标准</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_Toc29313742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5</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745" w:history="1">
        <w:r w:rsidR="00A9588F">
          <w:rPr>
            <w:rStyle w:val="afa"/>
            <w:rFonts w:ascii="Times New Roman" w:hAnsi="Times New Roman" w:cs="Times New Roman" w:hint="default"/>
            <w:sz w:val="24"/>
            <w:szCs w:val="24"/>
          </w:rPr>
          <w:t xml:space="preserve">1.5 </w:t>
        </w:r>
        <w:r w:rsidR="00A9588F">
          <w:rPr>
            <w:rStyle w:val="afa"/>
            <w:rFonts w:ascii="Times New Roman" w:hAnsi="Times New Roman" w:cs="Times New Roman" w:hint="default"/>
            <w:sz w:val="24"/>
            <w:szCs w:val="24"/>
          </w:rPr>
          <w:t>评价等级及评价范围</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_Toc29313745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8</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754" w:history="1">
        <w:r w:rsidR="00A9588F">
          <w:rPr>
            <w:rStyle w:val="afa"/>
            <w:rFonts w:ascii="Times New Roman" w:hAnsi="Times New Roman" w:cs="Times New Roman" w:hint="default"/>
            <w:sz w:val="24"/>
            <w:szCs w:val="24"/>
          </w:rPr>
          <w:t xml:space="preserve">1.6 </w:t>
        </w:r>
        <w:r w:rsidR="00A9588F">
          <w:rPr>
            <w:rStyle w:val="afa"/>
            <w:rFonts w:ascii="Times New Roman" w:hAnsi="Times New Roman" w:cs="Times New Roman" w:hint="default"/>
            <w:sz w:val="24"/>
            <w:szCs w:val="24"/>
          </w:rPr>
          <w:t>相关规划介绍</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_Toc29313754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15</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760" w:history="1">
        <w:r w:rsidR="00A9588F">
          <w:rPr>
            <w:rStyle w:val="afa"/>
            <w:rFonts w:ascii="Times New Roman" w:hAnsi="Times New Roman" w:cs="Times New Roman" w:hint="default"/>
            <w:sz w:val="24"/>
            <w:szCs w:val="24"/>
          </w:rPr>
          <w:t xml:space="preserve">1.7 </w:t>
        </w:r>
        <w:r w:rsidR="00A9588F">
          <w:rPr>
            <w:rStyle w:val="afa"/>
            <w:rFonts w:ascii="Times New Roman" w:hAnsi="Times New Roman" w:cs="Times New Roman" w:hint="default"/>
            <w:sz w:val="24"/>
            <w:szCs w:val="24"/>
          </w:rPr>
          <w:t>工程特点和环境保护目标</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_Toc29313760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22</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763" w:history="1">
        <w:r w:rsidR="00A9588F">
          <w:rPr>
            <w:rStyle w:val="afa"/>
            <w:rFonts w:ascii="Times New Roman" w:hAnsi="Times New Roman" w:cs="Times New Roman" w:hint="default"/>
            <w:sz w:val="24"/>
            <w:szCs w:val="24"/>
          </w:rPr>
          <w:t xml:space="preserve">1.8 </w:t>
        </w:r>
        <w:r w:rsidR="00A9588F">
          <w:rPr>
            <w:rStyle w:val="afa"/>
            <w:rFonts w:ascii="Times New Roman" w:hAnsi="Times New Roman" w:cs="Times New Roman" w:hint="default"/>
            <w:sz w:val="24"/>
            <w:szCs w:val="24"/>
          </w:rPr>
          <w:t>评价专题设置</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_Toc29313763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23</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764" w:history="1">
        <w:r w:rsidR="00A9588F">
          <w:rPr>
            <w:rStyle w:val="afa"/>
            <w:rFonts w:ascii="Times New Roman" w:hAnsi="Times New Roman" w:cs="Times New Roman" w:hint="default"/>
            <w:sz w:val="24"/>
            <w:szCs w:val="24"/>
          </w:rPr>
          <w:t xml:space="preserve">1.9 </w:t>
        </w:r>
        <w:r w:rsidR="00A9588F">
          <w:rPr>
            <w:rStyle w:val="afa"/>
            <w:rFonts w:ascii="Times New Roman" w:hAnsi="Times New Roman" w:cs="Times New Roman" w:hint="default"/>
            <w:sz w:val="24"/>
            <w:szCs w:val="24"/>
          </w:rPr>
          <w:t>评价方法及工作程序</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_Toc29313764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24</w:t>
        </w:r>
        <w:r>
          <w:rPr>
            <w:rStyle w:val="afa"/>
            <w:rFonts w:ascii="Times New Roman" w:hAnsi="Times New Roman" w:cs="Times New Roman" w:hint="default"/>
            <w:sz w:val="24"/>
            <w:szCs w:val="24"/>
          </w:rPr>
          <w:fldChar w:fldCharType="end"/>
        </w:r>
      </w:hyperlink>
    </w:p>
    <w:p w:rsidR="004A5734" w:rsidRDefault="002A229C">
      <w:pPr>
        <w:pStyle w:val="10"/>
        <w:tabs>
          <w:tab w:val="right" w:leader="dot" w:pos="8722"/>
        </w:tabs>
        <w:spacing w:line="520" w:lineRule="exact"/>
        <w:rPr>
          <w:sz w:val="24"/>
          <w:szCs w:val="24"/>
        </w:rPr>
      </w:pPr>
      <w:hyperlink w:anchor="_Toc29313765" w:history="1">
        <w:r w:rsidR="00A9588F">
          <w:rPr>
            <w:rStyle w:val="afa"/>
            <w:rFonts w:ascii="Times New Roman" w:eastAsia="黑体" w:hAnsi="Times New Roman" w:cs="Times New Roman" w:hint="default"/>
            <w:bCs/>
            <w:kern w:val="44"/>
            <w:sz w:val="24"/>
            <w:szCs w:val="24"/>
          </w:rPr>
          <w:t>第二章</w:t>
        </w:r>
        <w:r w:rsidR="00A9588F">
          <w:rPr>
            <w:rStyle w:val="afa"/>
            <w:rFonts w:ascii="Times New Roman" w:eastAsia="黑体" w:hAnsi="Times New Roman" w:cs="Times New Roman" w:hint="default"/>
            <w:bCs/>
            <w:kern w:val="44"/>
            <w:sz w:val="24"/>
            <w:szCs w:val="24"/>
          </w:rPr>
          <w:t xml:space="preserve">  </w:t>
        </w:r>
        <w:r w:rsidR="00A9588F">
          <w:rPr>
            <w:rStyle w:val="afa"/>
            <w:rFonts w:ascii="Times New Roman" w:eastAsia="黑体" w:hAnsi="Times New Roman" w:cs="Times New Roman" w:hint="default"/>
            <w:bCs/>
            <w:kern w:val="44"/>
            <w:sz w:val="24"/>
            <w:szCs w:val="24"/>
          </w:rPr>
          <w:t>工程分析</w:t>
        </w:r>
        <w:r w:rsidR="00A9588F">
          <w:rPr>
            <w:sz w:val="24"/>
            <w:szCs w:val="24"/>
          </w:rPr>
          <w:tab/>
        </w:r>
        <w:r>
          <w:rPr>
            <w:sz w:val="24"/>
            <w:szCs w:val="24"/>
          </w:rPr>
          <w:fldChar w:fldCharType="begin"/>
        </w:r>
        <w:r w:rsidR="00A9588F">
          <w:rPr>
            <w:sz w:val="24"/>
            <w:szCs w:val="24"/>
          </w:rPr>
          <w:instrText xml:space="preserve"> PAGEREF _Toc29313765 \h </w:instrText>
        </w:r>
        <w:r>
          <w:rPr>
            <w:sz w:val="24"/>
            <w:szCs w:val="24"/>
          </w:rPr>
        </w:r>
        <w:r>
          <w:rPr>
            <w:sz w:val="24"/>
            <w:szCs w:val="24"/>
          </w:rPr>
          <w:fldChar w:fldCharType="separate"/>
        </w:r>
        <w:r w:rsidR="00A9588F">
          <w:rPr>
            <w:sz w:val="24"/>
            <w:szCs w:val="24"/>
          </w:rPr>
          <w:t>26</w:t>
        </w:r>
        <w:r>
          <w:rPr>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766" w:history="1">
        <w:r w:rsidR="00A9588F">
          <w:rPr>
            <w:rStyle w:val="afa"/>
            <w:rFonts w:ascii="Times New Roman" w:hAnsi="Times New Roman" w:cs="Times New Roman" w:hint="default"/>
            <w:sz w:val="24"/>
            <w:szCs w:val="24"/>
          </w:rPr>
          <w:t xml:space="preserve">2.1 </w:t>
        </w:r>
        <w:r w:rsidR="00A9588F">
          <w:rPr>
            <w:rStyle w:val="afa"/>
            <w:rFonts w:ascii="Times New Roman" w:hAnsi="Times New Roman" w:cs="Times New Roman" w:hint="default"/>
            <w:sz w:val="24"/>
            <w:szCs w:val="24"/>
          </w:rPr>
          <w:t>项目概况</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_Toc29313766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26</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775" w:history="1">
        <w:r w:rsidR="00A9588F">
          <w:rPr>
            <w:rStyle w:val="afa"/>
            <w:rFonts w:ascii="Times New Roman" w:hAnsi="Times New Roman" w:cs="Times New Roman" w:hint="default"/>
            <w:sz w:val="24"/>
            <w:szCs w:val="24"/>
          </w:rPr>
          <w:t xml:space="preserve">2.2 </w:t>
        </w:r>
        <w:r w:rsidR="00A9588F">
          <w:rPr>
            <w:rStyle w:val="afa"/>
            <w:rFonts w:ascii="Times New Roman" w:hAnsi="Times New Roman" w:cs="Times New Roman" w:hint="default"/>
            <w:sz w:val="24"/>
            <w:szCs w:val="24"/>
          </w:rPr>
          <w:t>项目主体工程分析</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_Toc29313775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41</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778" w:history="1">
        <w:r w:rsidR="00A9588F">
          <w:rPr>
            <w:rStyle w:val="afa"/>
            <w:rFonts w:ascii="Times New Roman" w:hAnsi="Times New Roman" w:cs="Times New Roman" w:hint="default"/>
            <w:sz w:val="24"/>
            <w:szCs w:val="24"/>
          </w:rPr>
          <w:t xml:space="preserve">2.3 </w:t>
        </w:r>
        <w:r w:rsidR="00A9588F">
          <w:rPr>
            <w:rStyle w:val="afa"/>
            <w:rFonts w:ascii="Times New Roman" w:hAnsi="Times New Roman" w:cs="Times New Roman" w:hint="default"/>
            <w:sz w:val="24"/>
            <w:szCs w:val="24"/>
          </w:rPr>
          <w:t>项目环保工程分析</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_Toc29313778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45</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783" w:history="1">
        <w:r w:rsidR="00A9588F">
          <w:rPr>
            <w:rStyle w:val="afa"/>
            <w:rFonts w:ascii="Times New Roman" w:hAnsi="Times New Roman" w:cs="Times New Roman" w:hint="default"/>
            <w:sz w:val="24"/>
            <w:szCs w:val="24"/>
          </w:rPr>
          <w:t xml:space="preserve">2.4 </w:t>
        </w:r>
        <w:r w:rsidR="00A9588F">
          <w:rPr>
            <w:rStyle w:val="afa"/>
            <w:rFonts w:ascii="Times New Roman" w:hAnsi="Times New Roman" w:cs="Times New Roman" w:hint="default"/>
            <w:sz w:val="24"/>
            <w:szCs w:val="24"/>
          </w:rPr>
          <w:t>项目辅助工程分析</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_Toc29313783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48</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787" w:history="1">
        <w:r w:rsidR="00A9588F">
          <w:rPr>
            <w:rStyle w:val="afa"/>
            <w:rFonts w:ascii="Times New Roman" w:hAnsi="Times New Roman" w:cs="Times New Roman" w:hint="default"/>
            <w:sz w:val="24"/>
            <w:szCs w:val="24"/>
          </w:rPr>
          <w:t xml:space="preserve">2.5 </w:t>
        </w:r>
        <w:r w:rsidR="00A9588F">
          <w:rPr>
            <w:rStyle w:val="afa"/>
            <w:rFonts w:ascii="Times New Roman" w:hAnsi="Times New Roman" w:cs="Times New Roman" w:hint="default"/>
            <w:sz w:val="24"/>
            <w:szCs w:val="24"/>
          </w:rPr>
          <w:t>主要产污环节及物料平衡</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_Toc29313787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52</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790" w:history="1">
        <w:r w:rsidR="00A9588F">
          <w:rPr>
            <w:rStyle w:val="afa"/>
            <w:rFonts w:ascii="Times New Roman" w:hAnsi="Times New Roman" w:cs="Times New Roman" w:hint="default"/>
            <w:sz w:val="24"/>
            <w:szCs w:val="24"/>
          </w:rPr>
          <w:t xml:space="preserve">2.6 </w:t>
        </w:r>
        <w:r w:rsidR="00A9588F">
          <w:rPr>
            <w:rStyle w:val="afa"/>
            <w:rFonts w:ascii="Times New Roman" w:hAnsi="Times New Roman" w:cs="Times New Roman" w:hint="default"/>
            <w:sz w:val="24"/>
            <w:szCs w:val="24"/>
          </w:rPr>
          <w:t>污染源强分析</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_Toc29313790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54</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795" w:history="1">
        <w:r w:rsidR="00A9588F">
          <w:rPr>
            <w:rStyle w:val="afa"/>
            <w:rFonts w:ascii="Times New Roman" w:hAnsi="Times New Roman" w:cs="Times New Roman" w:hint="default"/>
            <w:sz w:val="24"/>
            <w:szCs w:val="24"/>
          </w:rPr>
          <w:t xml:space="preserve">2.7 </w:t>
        </w:r>
        <w:r w:rsidR="00A9588F">
          <w:rPr>
            <w:rStyle w:val="afa"/>
            <w:rFonts w:ascii="Times New Roman" w:hAnsi="Times New Roman" w:cs="Times New Roman" w:hint="default"/>
            <w:sz w:val="24"/>
            <w:szCs w:val="24"/>
          </w:rPr>
          <w:t>项目主要污染物产排情况</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_Toc29313795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63</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796" w:history="1">
        <w:r w:rsidR="00A9588F">
          <w:rPr>
            <w:rStyle w:val="afa"/>
            <w:rFonts w:ascii="Times New Roman" w:hAnsi="Times New Roman" w:cs="Times New Roman" w:hint="default"/>
            <w:sz w:val="24"/>
            <w:szCs w:val="24"/>
          </w:rPr>
          <w:t xml:space="preserve">2.8 </w:t>
        </w:r>
        <w:r w:rsidR="00A9588F">
          <w:rPr>
            <w:rStyle w:val="afa"/>
            <w:rFonts w:ascii="Times New Roman" w:hAnsi="Times New Roman" w:cs="Times New Roman" w:hint="default"/>
            <w:sz w:val="24"/>
            <w:szCs w:val="24"/>
          </w:rPr>
          <w:t>清洁生产分析</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_Toc29313796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64</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05" w:history="1">
        <w:r w:rsidR="00A9588F">
          <w:rPr>
            <w:rStyle w:val="afa"/>
            <w:rFonts w:ascii="Times New Roman" w:hAnsi="Times New Roman" w:cs="Times New Roman" w:hint="default"/>
            <w:sz w:val="24"/>
            <w:szCs w:val="24"/>
          </w:rPr>
          <w:t xml:space="preserve">2.9 </w:t>
        </w:r>
        <w:r w:rsidR="00A9588F">
          <w:rPr>
            <w:rStyle w:val="afa"/>
            <w:rFonts w:ascii="Times New Roman" w:hAnsi="Times New Roman" w:cs="Times New Roman" w:hint="default"/>
            <w:sz w:val="24"/>
            <w:szCs w:val="24"/>
          </w:rPr>
          <w:t>项目污染物排放</w:t>
        </w:r>
        <w:r w:rsidR="00A9588F">
          <w:rPr>
            <w:rStyle w:val="afa"/>
            <w:rFonts w:ascii="Times New Roman" w:hAnsi="Times New Roman" w:cs="Times New Roman" w:hint="default"/>
            <w:sz w:val="24"/>
            <w:szCs w:val="24"/>
          </w:rPr>
          <w:t>“</w:t>
        </w:r>
        <w:r w:rsidR="00A9588F">
          <w:rPr>
            <w:rStyle w:val="afa"/>
            <w:rFonts w:ascii="Times New Roman" w:hAnsi="Times New Roman" w:cs="Times New Roman" w:hint="default"/>
            <w:sz w:val="24"/>
            <w:szCs w:val="24"/>
          </w:rPr>
          <w:t>三本账</w:t>
        </w:r>
        <w:r w:rsidR="00A9588F">
          <w:rPr>
            <w:rStyle w:val="afa"/>
            <w:rFonts w:ascii="Times New Roman" w:hAnsi="Times New Roman" w:cs="Times New Roman" w:hint="default"/>
            <w:sz w:val="24"/>
            <w:szCs w:val="24"/>
          </w:rPr>
          <w:t>”</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_Toc29313805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71</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06" w:history="1">
        <w:r w:rsidR="00A9588F">
          <w:rPr>
            <w:rStyle w:val="afa"/>
            <w:rFonts w:ascii="Times New Roman" w:hAnsi="Times New Roman" w:cs="Times New Roman" w:hint="default"/>
            <w:sz w:val="24"/>
            <w:szCs w:val="24"/>
          </w:rPr>
          <w:t xml:space="preserve">2.10 </w:t>
        </w:r>
        <w:r w:rsidR="00A9588F">
          <w:rPr>
            <w:rStyle w:val="afa"/>
            <w:rFonts w:ascii="Times New Roman" w:hAnsi="Times New Roman" w:cs="Times New Roman" w:hint="default"/>
            <w:sz w:val="24"/>
            <w:szCs w:val="24"/>
          </w:rPr>
          <w:t>非正常工况分析</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_Toc29313806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72</w:t>
        </w:r>
        <w:r>
          <w:rPr>
            <w:rStyle w:val="afa"/>
            <w:rFonts w:ascii="Times New Roman" w:hAnsi="Times New Roman" w:cs="Times New Roman" w:hint="default"/>
            <w:sz w:val="24"/>
            <w:szCs w:val="24"/>
          </w:rPr>
          <w:fldChar w:fldCharType="end"/>
        </w:r>
      </w:hyperlink>
    </w:p>
    <w:p w:rsidR="004A5734" w:rsidRDefault="002A229C">
      <w:pPr>
        <w:pStyle w:val="10"/>
        <w:tabs>
          <w:tab w:val="right" w:leader="dot" w:pos="8722"/>
        </w:tabs>
        <w:spacing w:line="520" w:lineRule="exact"/>
        <w:rPr>
          <w:sz w:val="24"/>
          <w:szCs w:val="24"/>
        </w:rPr>
      </w:pPr>
      <w:hyperlink w:anchor="_Toc29313807" w:history="1">
        <w:r w:rsidR="00A9588F">
          <w:rPr>
            <w:rStyle w:val="afa"/>
            <w:rFonts w:ascii="Times New Roman" w:eastAsia="黑体" w:hAnsi="Times New Roman" w:cs="Times New Roman" w:hint="default"/>
            <w:bCs/>
            <w:kern w:val="44"/>
            <w:sz w:val="24"/>
            <w:szCs w:val="24"/>
          </w:rPr>
          <w:t>第三章</w:t>
        </w:r>
        <w:r w:rsidR="00A9588F">
          <w:rPr>
            <w:rStyle w:val="afa"/>
            <w:rFonts w:ascii="Times New Roman" w:eastAsia="黑体" w:hAnsi="Times New Roman" w:cs="Times New Roman" w:hint="default"/>
            <w:bCs/>
            <w:kern w:val="44"/>
            <w:sz w:val="24"/>
            <w:szCs w:val="24"/>
          </w:rPr>
          <w:t xml:space="preserve">  </w:t>
        </w:r>
        <w:r w:rsidR="00A9588F">
          <w:rPr>
            <w:rStyle w:val="afa"/>
            <w:rFonts w:ascii="Times New Roman" w:eastAsia="黑体" w:hAnsi="Times New Roman" w:cs="Times New Roman" w:hint="default"/>
            <w:bCs/>
            <w:kern w:val="44"/>
            <w:sz w:val="24"/>
            <w:szCs w:val="24"/>
          </w:rPr>
          <w:t>环境现状调查与评价</w:t>
        </w:r>
        <w:r w:rsidR="00A9588F">
          <w:rPr>
            <w:sz w:val="24"/>
            <w:szCs w:val="24"/>
          </w:rPr>
          <w:tab/>
        </w:r>
        <w:r>
          <w:rPr>
            <w:sz w:val="24"/>
            <w:szCs w:val="24"/>
          </w:rPr>
          <w:fldChar w:fldCharType="begin"/>
        </w:r>
        <w:r w:rsidR="00A9588F">
          <w:rPr>
            <w:sz w:val="24"/>
            <w:szCs w:val="24"/>
          </w:rPr>
          <w:instrText xml:space="preserve"> PAGEREF _Toc29313807 \h </w:instrText>
        </w:r>
        <w:r>
          <w:rPr>
            <w:sz w:val="24"/>
            <w:szCs w:val="24"/>
          </w:rPr>
        </w:r>
        <w:r>
          <w:rPr>
            <w:sz w:val="24"/>
            <w:szCs w:val="24"/>
          </w:rPr>
          <w:fldChar w:fldCharType="separate"/>
        </w:r>
        <w:r w:rsidR="00A9588F">
          <w:rPr>
            <w:sz w:val="24"/>
            <w:szCs w:val="24"/>
          </w:rPr>
          <w:t>74</w:t>
        </w:r>
        <w:r>
          <w:rPr>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08" w:history="1">
        <w:r w:rsidR="00A9588F">
          <w:rPr>
            <w:rStyle w:val="afa"/>
            <w:rFonts w:ascii="Times New Roman" w:hAnsi="Times New Roman" w:cs="Times New Roman" w:hint="default"/>
            <w:sz w:val="24"/>
            <w:szCs w:val="24"/>
          </w:rPr>
          <w:t xml:space="preserve">3.1 </w:t>
        </w:r>
        <w:r w:rsidR="00A9588F">
          <w:rPr>
            <w:rStyle w:val="afa"/>
            <w:rFonts w:ascii="Times New Roman" w:hAnsi="Times New Roman" w:cs="Times New Roman" w:hint="default"/>
            <w:sz w:val="24"/>
            <w:szCs w:val="24"/>
          </w:rPr>
          <w:t>自然环境概况</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_Toc29313808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74</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15" w:history="1">
        <w:r w:rsidR="00A9588F">
          <w:rPr>
            <w:rStyle w:val="afa"/>
            <w:rFonts w:ascii="Times New Roman" w:hAnsi="Times New Roman" w:cs="Times New Roman" w:hint="default"/>
            <w:sz w:val="24"/>
            <w:szCs w:val="24"/>
          </w:rPr>
          <w:t xml:space="preserve">3.2 </w:t>
        </w:r>
        <w:r w:rsidR="00A9588F">
          <w:rPr>
            <w:rStyle w:val="afa"/>
            <w:rFonts w:ascii="Times New Roman" w:hAnsi="Times New Roman" w:cs="Times New Roman" w:hint="default"/>
            <w:sz w:val="24"/>
            <w:szCs w:val="24"/>
          </w:rPr>
          <w:t>区域污染源调查</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_Toc29313815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78</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16" w:history="1">
        <w:r w:rsidR="00A9588F">
          <w:rPr>
            <w:rStyle w:val="afa"/>
            <w:rFonts w:ascii="Times New Roman" w:hAnsi="Times New Roman" w:cs="Times New Roman" w:hint="default"/>
            <w:sz w:val="24"/>
            <w:szCs w:val="24"/>
          </w:rPr>
          <w:t xml:space="preserve">3.3 </w:t>
        </w:r>
        <w:r w:rsidR="00A9588F">
          <w:rPr>
            <w:rStyle w:val="afa"/>
            <w:rFonts w:ascii="Times New Roman" w:hAnsi="Times New Roman" w:cs="Times New Roman" w:hint="default"/>
            <w:sz w:val="24"/>
            <w:szCs w:val="24"/>
          </w:rPr>
          <w:t>环境空气质量现状监测与评价</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_Toc29313816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78</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19" w:history="1">
        <w:r w:rsidR="00A9588F">
          <w:rPr>
            <w:rStyle w:val="afa"/>
            <w:rFonts w:ascii="Times New Roman" w:hAnsi="Times New Roman" w:cs="Times New Roman" w:hint="default"/>
            <w:sz w:val="24"/>
            <w:szCs w:val="24"/>
          </w:rPr>
          <w:t xml:space="preserve">3.4 </w:t>
        </w:r>
        <w:r w:rsidR="00A9588F">
          <w:rPr>
            <w:rStyle w:val="afa"/>
            <w:rFonts w:ascii="Times New Roman" w:hAnsi="Times New Roman" w:cs="Times New Roman" w:hint="default"/>
            <w:sz w:val="24"/>
            <w:szCs w:val="24"/>
          </w:rPr>
          <w:t>地表水质量现状调查</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_Toc29313819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81</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20" w:history="1">
        <w:r w:rsidR="00A9588F">
          <w:rPr>
            <w:rStyle w:val="afa"/>
            <w:rFonts w:ascii="Times New Roman" w:hAnsi="Times New Roman" w:cs="Times New Roman" w:hint="default"/>
            <w:sz w:val="24"/>
            <w:szCs w:val="24"/>
          </w:rPr>
          <w:t xml:space="preserve">3.5 </w:t>
        </w:r>
        <w:r w:rsidR="00A9588F">
          <w:rPr>
            <w:rStyle w:val="afa"/>
            <w:rFonts w:ascii="Times New Roman" w:hAnsi="Times New Roman" w:cs="Times New Roman" w:hint="default"/>
            <w:sz w:val="24"/>
            <w:szCs w:val="24"/>
          </w:rPr>
          <w:t>地下水质量现状监测与评价</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_Toc29313820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81</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26" w:history="1">
        <w:r w:rsidR="00A9588F">
          <w:rPr>
            <w:rStyle w:val="afa"/>
            <w:rFonts w:ascii="Times New Roman" w:hAnsi="Times New Roman" w:cs="Times New Roman" w:hint="default"/>
            <w:sz w:val="24"/>
            <w:szCs w:val="24"/>
          </w:rPr>
          <w:t xml:space="preserve">3.6 </w:t>
        </w:r>
        <w:r w:rsidR="00A9588F">
          <w:rPr>
            <w:rStyle w:val="afa"/>
            <w:rFonts w:ascii="Times New Roman" w:hAnsi="Times New Roman" w:cs="Times New Roman" w:hint="default"/>
            <w:sz w:val="24"/>
            <w:szCs w:val="24"/>
          </w:rPr>
          <w:t>声环境质量现状监测与评价</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_Toc29313826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84</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30" w:history="1">
        <w:r w:rsidR="00A9588F">
          <w:rPr>
            <w:rStyle w:val="afa"/>
            <w:rFonts w:ascii="Times New Roman" w:hAnsi="Times New Roman" w:cs="Times New Roman" w:hint="default"/>
            <w:sz w:val="24"/>
            <w:szCs w:val="24"/>
          </w:rPr>
          <w:t xml:space="preserve">3.7 </w:t>
        </w:r>
        <w:r w:rsidR="00A9588F">
          <w:rPr>
            <w:rStyle w:val="afa"/>
            <w:rFonts w:ascii="Times New Roman" w:hAnsi="Times New Roman" w:cs="Times New Roman" w:hint="default"/>
            <w:sz w:val="24"/>
            <w:szCs w:val="24"/>
          </w:rPr>
          <w:t>土壤环境质量现状监测与评价</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_Toc29313830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85</w:t>
        </w:r>
        <w:r>
          <w:rPr>
            <w:rStyle w:val="afa"/>
            <w:rFonts w:ascii="Times New Roman" w:hAnsi="Times New Roman" w:cs="Times New Roman" w:hint="default"/>
            <w:sz w:val="24"/>
            <w:szCs w:val="24"/>
          </w:rPr>
          <w:fldChar w:fldCharType="end"/>
        </w:r>
      </w:hyperlink>
    </w:p>
    <w:p w:rsidR="004A5734" w:rsidRDefault="002A229C">
      <w:pPr>
        <w:pStyle w:val="10"/>
        <w:tabs>
          <w:tab w:val="right" w:leader="dot" w:pos="8722"/>
        </w:tabs>
        <w:spacing w:line="520" w:lineRule="exact"/>
        <w:rPr>
          <w:sz w:val="24"/>
          <w:szCs w:val="24"/>
        </w:rPr>
      </w:pPr>
      <w:hyperlink w:anchor="_Toc29313835" w:history="1">
        <w:r w:rsidR="00A9588F">
          <w:rPr>
            <w:rStyle w:val="afa"/>
            <w:rFonts w:ascii="Times New Roman" w:eastAsia="黑体" w:hAnsi="Times New Roman" w:cs="Times New Roman" w:hint="default"/>
            <w:bCs/>
            <w:kern w:val="44"/>
            <w:sz w:val="24"/>
            <w:szCs w:val="24"/>
          </w:rPr>
          <w:t>第四章</w:t>
        </w:r>
        <w:r w:rsidR="00A9588F">
          <w:rPr>
            <w:rStyle w:val="afa"/>
            <w:rFonts w:ascii="Times New Roman" w:eastAsia="黑体" w:hAnsi="Times New Roman" w:cs="Times New Roman" w:hint="default"/>
            <w:bCs/>
            <w:kern w:val="44"/>
            <w:sz w:val="24"/>
            <w:szCs w:val="24"/>
          </w:rPr>
          <w:t xml:space="preserve">  </w:t>
        </w:r>
        <w:r w:rsidR="00A9588F">
          <w:rPr>
            <w:rStyle w:val="afa"/>
            <w:rFonts w:ascii="Times New Roman" w:eastAsia="黑体" w:hAnsi="Times New Roman" w:cs="Times New Roman" w:hint="default"/>
            <w:bCs/>
            <w:kern w:val="44"/>
            <w:sz w:val="24"/>
            <w:szCs w:val="24"/>
          </w:rPr>
          <w:t>环境影响预测与评价</w:t>
        </w:r>
        <w:r w:rsidR="00A9588F">
          <w:rPr>
            <w:sz w:val="24"/>
            <w:szCs w:val="24"/>
          </w:rPr>
          <w:tab/>
        </w:r>
        <w:r>
          <w:rPr>
            <w:sz w:val="24"/>
            <w:szCs w:val="24"/>
          </w:rPr>
          <w:fldChar w:fldCharType="begin"/>
        </w:r>
        <w:r w:rsidR="00A9588F">
          <w:rPr>
            <w:sz w:val="24"/>
            <w:szCs w:val="24"/>
          </w:rPr>
          <w:instrText xml:space="preserve"> PAGEREF _Toc29313835 \h </w:instrText>
        </w:r>
        <w:r>
          <w:rPr>
            <w:sz w:val="24"/>
            <w:szCs w:val="24"/>
          </w:rPr>
        </w:r>
        <w:r>
          <w:rPr>
            <w:sz w:val="24"/>
            <w:szCs w:val="24"/>
          </w:rPr>
          <w:fldChar w:fldCharType="separate"/>
        </w:r>
        <w:r w:rsidR="00A9588F">
          <w:rPr>
            <w:sz w:val="24"/>
            <w:szCs w:val="24"/>
          </w:rPr>
          <w:t>87</w:t>
        </w:r>
        <w:r>
          <w:rPr>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36" w:history="1">
        <w:r w:rsidR="00A9588F">
          <w:rPr>
            <w:rStyle w:val="afa"/>
            <w:rFonts w:ascii="Times New Roman" w:hAnsi="Times New Roman" w:cs="Times New Roman" w:hint="default"/>
            <w:sz w:val="24"/>
            <w:szCs w:val="24"/>
          </w:rPr>
          <w:t xml:space="preserve">4.1 </w:t>
        </w:r>
        <w:r w:rsidR="00A9588F">
          <w:rPr>
            <w:rStyle w:val="afa"/>
            <w:rFonts w:ascii="Times New Roman" w:hAnsi="Times New Roman" w:cs="Times New Roman" w:hint="default"/>
            <w:sz w:val="24"/>
            <w:szCs w:val="24"/>
          </w:rPr>
          <w:t>施工期环境影响分析</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_Toc29313836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87</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42" w:history="1">
        <w:r w:rsidR="00A9588F">
          <w:rPr>
            <w:rStyle w:val="afa"/>
            <w:rFonts w:ascii="Times New Roman" w:hAnsi="Times New Roman" w:cs="Times New Roman" w:hint="default"/>
            <w:sz w:val="24"/>
            <w:szCs w:val="24"/>
          </w:rPr>
          <w:t xml:space="preserve">4.2 </w:t>
        </w:r>
        <w:r w:rsidR="00A9588F">
          <w:rPr>
            <w:rStyle w:val="afa"/>
            <w:rFonts w:ascii="Times New Roman" w:hAnsi="Times New Roman" w:cs="Times New Roman" w:hint="default"/>
            <w:sz w:val="24"/>
            <w:szCs w:val="24"/>
          </w:rPr>
          <w:t>营运期环境影响预测与评价</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_Toc29313842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94</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49" w:history="1">
        <w:r w:rsidR="00A9588F">
          <w:rPr>
            <w:rStyle w:val="afa"/>
            <w:rFonts w:ascii="Times New Roman" w:hAnsi="Times New Roman" w:cs="Times New Roman" w:hint="default"/>
            <w:sz w:val="24"/>
            <w:szCs w:val="24"/>
          </w:rPr>
          <w:t xml:space="preserve">4.3 </w:t>
        </w:r>
        <w:r w:rsidR="00A9588F">
          <w:rPr>
            <w:rStyle w:val="afa"/>
            <w:rFonts w:ascii="Times New Roman" w:hAnsi="Times New Roman" w:cs="Times New Roman" w:hint="default"/>
            <w:sz w:val="24"/>
            <w:szCs w:val="24"/>
          </w:rPr>
          <w:t>环境风险分析</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_Toc29313849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116</w:t>
        </w:r>
        <w:r>
          <w:rPr>
            <w:rStyle w:val="afa"/>
            <w:rFonts w:ascii="Times New Roman" w:hAnsi="Times New Roman" w:cs="Times New Roman" w:hint="default"/>
            <w:sz w:val="24"/>
            <w:szCs w:val="24"/>
          </w:rPr>
          <w:fldChar w:fldCharType="end"/>
        </w:r>
      </w:hyperlink>
    </w:p>
    <w:p w:rsidR="004A5734" w:rsidRDefault="002A229C">
      <w:pPr>
        <w:pStyle w:val="10"/>
        <w:tabs>
          <w:tab w:val="right" w:leader="dot" w:pos="8722"/>
        </w:tabs>
        <w:spacing w:line="520" w:lineRule="exact"/>
        <w:rPr>
          <w:sz w:val="24"/>
          <w:szCs w:val="24"/>
        </w:rPr>
      </w:pPr>
      <w:hyperlink w:anchor="_Toc29313855" w:history="1">
        <w:r w:rsidR="00A9588F">
          <w:rPr>
            <w:rStyle w:val="afa"/>
            <w:rFonts w:ascii="Times New Roman" w:eastAsia="黑体" w:hAnsi="Times New Roman" w:cs="Times New Roman" w:hint="default"/>
            <w:bCs/>
            <w:kern w:val="44"/>
            <w:sz w:val="24"/>
            <w:szCs w:val="24"/>
          </w:rPr>
          <w:t>第五章</w:t>
        </w:r>
        <w:r w:rsidR="00A9588F">
          <w:rPr>
            <w:rStyle w:val="afa"/>
            <w:rFonts w:ascii="Times New Roman" w:eastAsia="黑体" w:hAnsi="Times New Roman" w:cs="Times New Roman" w:hint="default"/>
            <w:bCs/>
            <w:kern w:val="44"/>
            <w:sz w:val="24"/>
            <w:szCs w:val="24"/>
          </w:rPr>
          <w:t xml:space="preserve">  </w:t>
        </w:r>
        <w:r w:rsidR="00A9588F">
          <w:rPr>
            <w:rStyle w:val="afa"/>
            <w:rFonts w:ascii="Times New Roman" w:eastAsia="黑体" w:hAnsi="Times New Roman" w:cs="Times New Roman" w:hint="default"/>
            <w:bCs/>
            <w:kern w:val="44"/>
            <w:sz w:val="24"/>
            <w:szCs w:val="24"/>
          </w:rPr>
          <w:t>环境保护措施及可行性论证</w:t>
        </w:r>
        <w:r w:rsidR="00A9588F">
          <w:rPr>
            <w:sz w:val="24"/>
            <w:szCs w:val="24"/>
          </w:rPr>
          <w:tab/>
        </w:r>
        <w:r>
          <w:rPr>
            <w:sz w:val="24"/>
            <w:szCs w:val="24"/>
          </w:rPr>
          <w:fldChar w:fldCharType="begin"/>
        </w:r>
        <w:r w:rsidR="00A9588F">
          <w:rPr>
            <w:sz w:val="24"/>
            <w:szCs w:val="24"/>
          </w:rPr>
          <w:instrText xml:space="preserve"> PAGEREF _Toc29313855 \h </w:instrText>
        </w:r>
        <w:r>
          <w:rPr>
            <w:sz w:val="24"/>
            <w:szCs w:val="24"/>
          </w:rPr>
        </w:r>
        <w:r>
          <w:rPr>
            <w:sz w:val="24"/>
            <w:szCs w:val="24"/>
          </w:rPr>
          <w:fldChar w:fldCharType="separate"/>
        </w:r>
        <w:r w:rsidR="00A9588F">
          <w:rPr>
            <w:sz w:val="24"/>
            <w:szCs w:val="24"/>
          </w:rPr>
          <w:t>131</w:t>
        </w:r>
        <w:r>
          <w:rPr>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56" w:history="1">
        <w:r w:rsidR="00A9588F">
          <w:rPr>
            <w:rStyle w:val="afa"/>
            <w:rFonts w:ascii="Times New Roman" w:hAnsi="Times New Roman" w:cs="Times New Roman" w:hint="default"/>
            <w:sz w:val="24"/>
            <w:szCs w:val="24"/>
          </w:rPr>
          <w:t xml:space="preserve">5.1 </w:t>
        </w:r>
        <w:r w:rsidR="00A9588F">
          <w:rPr>
            <w:rStyle w:val="afa"/>
            <w:rFonts w:ascii="Times New Roman" w:hAnsi="Times New Roman" w:cs="Times New Roman" w:hint="default"/>
            <w:sz w:val="24"/>
            <w:szCs w:val="24"/>
          </w:rPr>
          <w:t>施工期污染防治措施</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_Toc29313856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131</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62" w:history="1">
        <w:r w:rsidR="00A9588F">
          <w:rPr>
            <w:rStyle w:val="afa"/>
            <w:rFonts w:ascii="Times New Roman" w:hAnsi="Times New Roman" w:cs="Times New Roman" w:hint="default"/>
            <w:sz w:val="24"/>
            <w:szCs w:val="24"/>
          </w:rPr>
          <w:t xml:space="preserve">5.2 </w:t>
        </w:r>
        <w:r w:rsidR="00A9588F">
          <w:rPr>
            <w:rStyle w:val="afa"/>
            <w:rFonts w:ascii="Times New Roman" w:hAnsi="Times New Roman" w:cs="Times New Roman" w:hint="default"/>
            <w:sz w:val="24"/>
            <w:szCs w:val="24"/>
          </w:rPr>
          <w:t>营运期污染防治措施</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_Toc29313862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134</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71" w:history="1">
        <w:r w:rsidR="00A9588F">
          <w:rPr>
            <w:rStyle w:val="afa"/>
            <w:rFonts w:ascii="Times New Roman" w:hAnsi="Times New Roman" w:cs="Times New Roman" w:hint="default"/>
            <w:sz w:val="24"/>
            <w:szCs w:val="24"/>
          </w:rPr>
          <w:t xml:space="preserve">5.3 </w:t>
        </w:r>
        <w:r w:rsidR="00A9588F">
          <w:rPr>
            <w:rStyle w:val="afa"/>
            <w:rFonts w:ascii="Times New Roman" w:hAnsi="Times New Roman" w:cs="Times New Roman" w:hint="default"/>
            <w:sz w:val="24"/>
            <w:szCs w:val="24"/>
          </w:rPr>
          <w:t>污染防治环保投资估算</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_Toc29313871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157</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sz w:val="24"/>
          <w:szCs w:val="24"/>
        </w:rPr>
      </w:pPr>
      <w:hyperlink w:anchor="_Toc29313872" w:history="1">
        <w:r w:rsidR="00A9588F">
          <w:rPr>
            <w:rStyle w:val="afa"/>
            <w:rFonts w:ascii="Times New Roman" w:hAnsi="Times New Roman" w:cs="Times New Roman" w:hint="default"/>
            <w:sz w:val="24"/>
            <w:szCs w:val="24"/>
          </w:rPr>
          <w:t xml:space="preserve">5.4 </w:t>
        </w:r>
        <w:r w:rsidR="00A9588F">
          <w:rPr>
            <w:rStyle w:val="afa"/>
            <w:rFonts w:ascii="Times New Roman" w:hAnsi="Times New Roman" w:cs="Times New Roman" w:hint="default"/>
            <w:sz w:val="24"/>
            <w:szCs w:val="24"/>
          </w:rPr>
          <w:t>环保竣工验收</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_Toc29313872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159</w:t>
        </w:r>
        <w:r>
          <w:rPr>
            <w:rStyle w:val="afa"/>
            <w:rFonts w:ascii="Times New Roman" w:hAnsi="Times New Roman" w:cs="Times New Roman" w:hint="default"/>
            <w:sz w:val="24"/>
            <w:szCs w:val="24"/>
          </w:rPr>
          <w:fldChar w:fldCharType="end"/>
        </w:r>
      </w:hyperlink>
    </w:p>
    <w:p w:rsidR="004A5734" w:rsidRDefault="002A229C">
      <w:pPr>
        <w:pStyle w:val="10"/>
        <w:tabs>
          <w:tab w:val="right" w:leader="dot" w:pos="8722"/>
        </w:tabs>
        <w:spacing w:line="520" w:lineRule="exact"/>
        <w:rPr>
          <w:sz w:val="24"/>
          <w:szCs w:val="24"/>
        </w:rPr>
      </w:pPr>
      <w:hyperlink w:anchor="_Toc29313873" w:history="1">
        <w:r w:rsidR="00A9588F">
          <w:rPr>
            <w:rStyle w:val="afa"/>
            <w:rFonts w:ascii="Times New Roman" w:eastAsia="黑体" w:hAnsi="Times New Roman" w:cs="Times New Roman" w:hint="default"/>
            <w:bCs/>
            <w:kern w:val="44"/>
            <w:sz w:val="24"/>
            <w:szCs w:val="24"/>
          </w:rPr>
          <w:t>第六章</w:t>
        </w:r>
        <w:r w:rsidR="00A9588F">
          <w:rPr>
            <w:rStyle w:val="afa"/>
            <w:rFonts w:ascii="Times New Roman" w:eastAsia="黑体" w:hAnsi="Times New Roman" w:cs="Times New Roman" w:hint="default"/>
            <w:bCs/>
            <w:kern w:val="44"/>
            <w:sz w:val="24"/>
            <w:szCs w:val="24"/>
          </w:rPr>
          <w:t xml:space="preserve">  </w:t>
        </w:r>
        <w:r w:rsidR="00A9588F">
          <w:rPr>
            <w:rStyle w:val="afa"/>
            <w:rFonts w:ascii="Times New Roman" w:eastAsia="黑体" w:hAnsi="Times New Roman" w:cs="Times New Roman" w:hint="default"/>
            <w:bCs/>
            <w:kern w:val="44"/>
            <w:sz w:val="24"/>
            <w:szCs w:val="24"/>
          </w:rPr>
          <w:t>环境影响经济损益分析</w:t>
        </w:r>
        <w:r w:rsidR="00A9588F">
          <w:rPr>
            <w:sz w:val="24"/>
            <w:szCs w:val="24"/>
          </w:rPr>
          <w:tab/>
        </w:r>
        <w:r>
          <w:rPr>
            <w:sz w:val="24"/>
            <w:szCs w:val="24"/>
          </w:rPr>
          <w:fldChar w:fldCharType="begin"/>
        </w:r>
        <w:r w:rsidR="00A9588F">
          <w:rPr>
            <w:sz w:val="24"/>
            <w:szCs w:val="24"/>
          </w:rPr>
          <w:instrText xml:space="preserve"> PAGEREF _Toc29313873 \h </w:instrText>
        </w:r>
        <w:r>
          <w:rPr>
            <w:sz w:val="24"/>
            <w:szCs w:val="24"/>
          </w:rPr>
        </w:r>
        <w:r>
          <w:rPr>
            <w:sz w:val="24"/>
            <w:szCs w:val="24"/>
          </w:rPr>
          <w:fldChar w:fldCharType="separate"/>
        </w:r>
        <w:r w:rsidR="00A9588F">
          <w:rPr>
            <w:sz w:val="24"/>
            <w:szCs w:val="24"/>
          </w:rPr>
          <w:t>163</w:t>
        </w:r>
        <w:r>
          <w:rPr>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74" w:history="1">
        <w:r w:rsidR="00A9588F">
          <w:rPr>
            <w:rStyle w:val="afa"/>
            <w:rFonts w:ascii="Times New Roman" w:hAnsi="Times New Roman" w:cs="Times New Roman" w:hint="default"/>
            <w:sz w:val="24"/>
            <w:szCs w:val="24"/>
          </w:rPr>
          <w:t xml:space="preserve">6.1 </w:t>
        </w:r>
        <w:r w:rsidR="00A9588F">
          <w:rPr>
            <w:rStyle w:val="afa"/>
            <w:rFonts w:ascii="Times New Roman" w:hAnsi="Times New Roman" w:cs="Times New Roman" w:hint="default"/>
            <w:sz w:val="24"/>
            <w:szCs w:val="24"/>
          </w:rPr>
          <w:t>环保投资估算</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_Toc29313874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163</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75" w:history="1">
        <w:r w:rsidR="00A9588F">
          <w:rPr>
            <w:rStyle w:val="afa"/>
            <w:rFonts w:ascii="Times New Roman" w:hAnsi="Times New Roman" w:cs="Times New Roman" w:hint="default"/>
            <w:sz w:val="24"/>
            <w:szCs w:val="24"/>
          </w:rPr>
          <w:t xml:space="preserve">6.2 </w:t>
        </w:r>
        <w:r w:rsidR="00A9588F">
          <w:rPr>
            <w:rStyle w:val="afa"/>
            <w:rFonts w:ascii="Times New Roman" w:hAnsi="Times New Roman" w:cs="Times New Roman" w:hint="default"/>
            <w:sz w:val="24"/>
            <w:szCs w:val="24"/>
          </w:rPr>
          <w:t>环境影响经济损失分析</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_Toc29313875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163</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81" w:history="1">
        <w:r w:rsidR="00A9588F">
          <w:rPr>
            <w:rStyle w:val="afa"/>
            <w:rFonts w:ascii="Times New Roman" w:hAnsi="Times New Roman" w:cs="Times New Roman" w:hint="default"/>
            <w:sz w:val="24"/>
            <w:szCs w:val="24"/>
          </w:rPr>
          <w:t xml:space="preserve">6.3 </w:t>
        </w:r>
        <w:r w:rsidR="00A9588F">
          <w:rPr>
            <w:rStyle w:val="afa"/>
            <w:rFonts w:ascii="Times New Roman" w:hAnsi="Times New Roman" w:cs="Times New Roman" w:hint="default"/>
            <w:sz w:val="24"/>
            <w:szCs w:val="24"/>
          </w:rPr>
          <w:t>经济效益分析</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_Toc29313881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165</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82" w:history="1">
        <w:r w:rsidR="00A9588F">
          <w:rPr>
            <w:rStyle w:val="afa"/>
            <w:rFonts w:ascii="Times New Roman" w:hAnsi="Times New Roman" w:cs="Times New Roman" w:hint="default"/>
            <w:sz w:val="24"/>
            <w:szCs w:val="24"/>
          </w:rPr>
          <w:t xml:space="preserve">6.4 </w:t>
        </w:r>
        <w:r w:rsidR="00A9588F">
          <w:rPr>
            <w:rStyle w:val="afa"/>
            <w:rFonts w:ascii="Times New Roman" w:hAnsi="Times New Roman" w:cs="Times New Roman" w:hint="default"/>
            <w:sz w:val="24"/>
            <w:szCs w:val="24"/>
          </w:rPr>
          <w:t>环境效益分析</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_Toc29313882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165</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83" w:history="1">
        <w:r w:rsidR="00A9588F">
          <w:rPr>
            <w:rStyle w:val="afa"/>
            <w:rFonts w:ascii="Times New Roman" w:hAnsi="Times New Roman" w:cs="Times New Roman" w:hint="default"/>
            <w:sz w:val="24"/>
            <w:szCs w:val="24"/>
          </w:rPr>
          <w:t xml:space="preserve">6.5 </w:t>
        </w:r>
        <w:r w:rsidR="00A9588F">
          <w:rPr>
            <w:rStyle w:val="afa"/>
            <w:rFonts w:ascii="Times New Roman" w:hAnsi="Times New Roman" w:cs="Times New Roman" w:hint="default"/>
            <w:sz w:val="24"/>
            <w:szCs w:val="24"/>
          </w:rPr>
          <w:t>社会效益分析</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_Toc29313883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166</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84" w:history="1">
        <w:r w:rsidR="00A9588F">
          <w:rPr>
            <w:rStyle w:val="afa"/>
            <w:rFonts w:ascii="Times New Roman" w:hAnsi="Times New Roman" w:cs="Times New Roman" w:hint="default"/>
            <w:sz w:val="24"/>
            <w:szCs w:val="24"/>
          </w:rPr>
          <w:t xml:space="preserve">6.6 </w:t>
        </w:r>
        <w:r w:rsidR="00A9588F">
          <w:rPr>
            <w:rStyle w:val="afa"/>
            <w:rFonts w:ascii="Times New Roman" w:hAnsi="Times New Roman" w:cs="Times New Roman" w:hint="default"/>
            <w:sz w:val="24"/>
            <w:szCs w:val="24"/>
          </w:rPr>
          <w:t>生态效益分析</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_Toc29313884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167</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85" w:history="1">
        <w:r w:rsidR="00A9588F">
          <w:rPr>
            <w:rStyle w:val="afa"/>
            <w:rFonts w:ascii="Times New Roman" w:hAnsi="Times New Roman" w:cs="Times New Roman" w:hint="default"/>
            <w:sz w:val="24"/>
            <w:szCs w:val="24"/>
          </w:rPr>
          <w:t xml:space="preserve">6.7 </w:t>
        </w:r>
        <w:r w:rsidR="00A9588F">
          <w:rPr>
            <w:rStyle w:val="afa"/>
            <w:rFonts w:ascii="Times New Roman" w:hAnsi="Times New Roman" w:cs="Times New Roman" w:hint="default"/>
            <w:sz w:val="24"/>
            <w:szCs w:val="24"/>
          </w:rPr>
          <w:t>分析结论</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_Toc29313885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167</w:t>
        </w:r>
        <w:r>
          <w:rPr>
            <w:rStyle w:val="afa"/>
            <w:rFonts w:ascii="Times New Roman" w:hAnsi="Times New Roman" w:cs="Times New Roman" w:hint="default"/>
            <w:sz w:val="24"/>
            <w:szCs w:val="24"/>
          </w:rPr>
          <w:fldChar w:fldCharType="end"/>
        </w:r>
      </w:hyperlink>
    </w:p>
    <w:p w:rsidR="004A5734" w:rsidRDefault="002A229C">
      <w:pPr>
        <w:pStyle w:val="10"/>
        <w:tabs>
          <w:tab w:val="right" w:leader="dot" w:pos="8722"/>
        </w:tabs>
        <w:spacing w:line="520" w:lineRule="exact"/>
        <w:rPr>
          <w:sz w:val="24"/>
          <w:szCs w:val="24"/>
        </w:rPr>
      </w:pPr>
      <w:hyperlink w:anchor="_Toc29313886" w:history="1">
        <w:r w:rsidR="00A9588F">
          <w:rPr>
            <w:rStyle w:val="afa"/>
            <w:rFonts w:ascii="Times New Roman" w:eastAsia="黑体" w:hAnsi="Times New Roman" w:cs="Times New Roman" w:hint="default"/>
            <w:bCs/>
            <w:kern w:val="44"/>
            <w:sz w:val="24"/>
            <w:szCs w:val="24"/>
          </w:rPr>
          <w:t>第七章</w:t>
        </w:r>
        <w:r w:rsidR="00A9588F">
          <w:rPr>
            <w:rStyle w:val="afa"/>
            <w:rFonts w:ascii="Times New Roman" w:eastAsia="黑体" w:hAnsi="Times New Roman" w:cs="Times New Roman" w:hint="default"/>
            <w:bCs/>
            <w:kern w:val="44"/>
            <w:sz w:val="24"/>
            <w:szCs w:val="24"/>
          </w:rPr>
          <w:t xml:space="preserve">  </w:t>
        </w:r>
        <w:r w:rsidR="00A9588F">
          <w:rPr>
            <w:rStyle w:val="afa"/>
            <w:rFonts w:ascii="Times New Roman" w:eastAsia="黑体" w:hAnsi="Times New Roman" w:cs="Times New Roman" w:hint="default"/>
            <w:bCs/>
            <w:kern w:val="44"/>
            <w:sz w:val="24"/>
            <w:szCs w:val="24"/>
          </w:rPr>
          <w:t>环境管理与监测计划</w:t>
        </w:r>
        <w:r w:rsidR="00A9588F">
          <w:rPr>
            <w:sz w:val="24"/>
            <w:szCs w:val="24"/>
          </w:rPr>
          <w:tab/>
        </w:r>
        <w:r>
          <w:rPr>
            <w:sz w:val="24"/>
            <w:szCs w:val="24"/>
          </w:rPr>
          <w:fldChar w:fldCharType="begin"/>
        </w:r>
        <w:r w:rsidR="00A9588F">
          <w:rPr>
            <w:sz w:val="24"/>
            <w:szCs w:val="24"/>
          </w:rPr>
          <w:instrText xml:space="preserve"> PAGEREF _Toc29313886 \h </w:instrText>
        </w:r>
        <w:r>
          <w:rPr>
            <w:sz w:val="24"/>
            <w:szCs w:val="24"/>
          </w:rPr>
        </w:r>
        <w:r>
          <w:rPr>
            <w:sz w:val="24"/>
            <w:szCs w:val="24"/>
          </w:rPr>
          <w:fldChar w:fldCharType="separate"/>
        </w:r>
        <w:r w:rsidR="00A9588F">
          <w:rPr>
            <w:sz w:val="24"/>
            <w:szCs w:val="24"/>
          </w:rPr>
          <w:t>168</w:t>
        </w:r>
        <w:r>
          <w:rPr>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87" w:history="1">
        <w:r w:rsidR="00A9588F">
          <w:rPr>
            <w:rStyle w:val="afa"/>
            <w:rFonts w:ascii="Times New Roman" w:hAnsi="Times New Roman" w:cs="Times New Roman" w:hint="default"/>
            <w:sz w:val="24"/>
            <w:szCs w:val="24"/>
          </w:rPr>
          <w:t xml:space="preserve">7.1 </w:t>
        </w:r>
        <w:r w:rsidR="00A9588F">
          <w:rPr>
            <w:rStyle w:val="afa"/>
            <w:rFonts w:ascii="Times New Roman" w:hAnsi="Times New Roman" w:cs="Times New Roman" w:hint="default"/>
            <w:sz w:val="24"/>
            <w:szCs w:val="24"/>
          </w:rPr>
          <w:t>环境管理计划</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_Toc29313887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168</w:t>
        </w:r>
        <w:r>
          <w:rPr>
            <w:rStyle w:val="afa"/>
            <w:rFonts w:ascii="Times New Roman" w:hAnsi="Times New Roman" w:cs="Times New Roman" w:hint="default"/>
            <w:sz w:val="24"/>
            <w:szCs w:val="24"/>
          </w:rPr>
          <w:fldChar w:fldCharType="end"/>
        </w:r>
      </w:hyperlink>
    </w:p>
    <w:p w:rsidR="004A5734" w:rsidRDefault="002A229C">
      <w:pPr>
        <w:pStyle w:val="22"/>
        <w:tabs>
          <w:tab w:val="right" w:leader="dot" w:pos="8722"/>
        </w:tabs>
        <w:spacing w:line="520" w:lineRule="exact"/>
        <w:rPr>
          <w:rStyle w:val="afa"/>
          <w:rFonts w:ascii="Times New Roman" w:hAnsi="Times New Roman" w:cs="Times New Roman" w:hint="default"/>
          <w:sz w:val="24"/>
          <w:szCs w:val="24"/>
        </w:rPr>
      </w:pPr>
      <w:hyperlink w:anchor="_Toc29313893" w:history="1">
        <w:r w:rsidR="00A9588F">
          <w:rPr>
            <w:rStyle w:val="afa"/>
            <w:rFonts w:ascii="Times New Roman" w:hAnsi="Times New Roman" w:cs="Times New Roman" w:hint="default"/>
            <w:sz w:val="24"/>
            <w:szCs w:val="24"/>
          </w:rPr>
          <w:t xml:space="preserve">7.2 </w:t>
        </w:r>
        <w:r w:rsidR="00A9588F">
          <w:rPr>
            <w:rStyle w:val="afa"/>
            <w:rFonts w:ascii="Times New Roman" w:hAnsi="Times New Roman" w:cs="Times New Roman" w:hint="default"/>
            <w:sz w:val="24"/>
            <w:szCs w:val="24"/>
          </w:rPr>
          <w:t>环境监测制度建议</w:t>
        </w:r>
        <w:r w:rsidR="00A9588F">
          <w:rPr>
            <w:rStyle w:val="afa"/>
            <w:rFonts w:ascii="Times New Roman" w:hAnsi="Times New Roman" w:cs="Times New Roman" w:hint="default"/>
            <w:sz w:val="24"/>
            <w:szCs w:val="24"/>
          </w:rPr>
          <w:tab/>
        </w:r>
        <w:r>
          <w:rPr>
            <w:rStyle w:val="afa"/>
            <w:rFonts w:ascii="Times New Roman" w:hAnsi="Times New Roman" w:cs="Times New Roman" w:hint="default"/>
            <w:sz w:val="24"/>
            <w:szCs w:val="24"/>
          </w:rPr>
          <w:fldChar w:fldCharType="begin"/>
        </w:r>
        <w:r w:rsidR="00A9588F">
          <w:rPr>
            <w:rStyle w:val="afa"/>
            <w:rFonts w:ascii="Times New Roman" w:hAnsi="Times New Roman" w:cs="Times New Roman" w:hint="default"/>
            <w:sz w:val="24"/>
            <w:szCs w:val="24"/>
          </w:rPr>
          <w:instrText xml:space="preserve"> PAGEREF _Toc29313893 \h </w:instrText>
        </w:r>
        <w:r>
          <w:rPr>
            <w:rStyle w:val="afa"/>
            <w:rFonts w:ascii="Times New Roman" w:hAnsi="Times New Roman" w:cs="Times New Roman" w:hint="default"/>
            <w:sz w:val="24"/>
            <w:szCs w:val="24"/>
          </w:rPr>
        </w:r>
        <w:r>
          <w:rPr>
            <w:rStyle w:val="afa"/>
            <w:rFonts w:ascii="Times New Roman" w:hAnsi="Times New Roman" w:cs="Times New Roman" w:hint="default"/>
            <w:sz w:val="24"/>
            <w:szCs w:val="24"/>
          </w:rPr>
          <w:fldChar w:fldCharType="separate"/>
        </w:r>
        <w:r w:rsidR="00A9588F">
          <w:rPr>
            <w:rStyle w:val="afa"/>
            <w:rFonts w:ascii="Times New Roman" w:hAnsi="Times New Roman" w:cs="Times New Roman" w:hint="default"/>
            <w:sz w:val="24"/>
            <w:szCs w:val="24"/>
          </w:rPr>
          <w:t>171</w:t>
        </w:r>
        <w:r>
          <w:rPr>
            <w:rStyle w:val="afa"/>
            <w:rFonts w:ascii="Times New Roman" w:hAnsi="Times New Roman" w:cs="Times New Roman" w:hint="default"/>
            <w:sz w:val="24"/>
            <w:szCs w:val="24"/>
          </w:rPr>
          <w:fldChar w:fldCharType="end"/>
        </w:r>
      </w:hyperlink>
    </w:p>
    <w:p w:rsidR="004A5734" w:rsidRDefault="002A229C">
      <w:pPr>
        <w:pStyle w:val="10"/>
        <w:tabs>
          <w:tab w:val="right" w:leader="dot" w:pos="8722"/>
        </w:tabs>
        <w:spacing w:line="520" w:lineRule="exact"/>
        <w:rPr>
          <w:sz w:val="24"/>
          <w:szCs w:val="24"/>
        </w:rPr>
      </w:pPr>
      <w:hyperlink w:anchor="_Toc29313897" w:history="1">
        <w:r w:rsidR="00A9588F">
          <w:rPr>
            <w:rStyle w:val="afa"/>
            <w:rFonts w:ascii="Times New Roman" w:eastAsia="黑体" w:hAnsi="Times New Roman" w:cs="Times New Roman" w:hint="default"/>
            <w:bCs/>
            <w:kern w:val="44"/>
            <w:sz w:val="24"/>
            <w:szCs w:val="24"/>
          </w:rPr>
          <w:t>第八章</w:t>
        </w:r>
        <w:r w:rsidR="00A9588F">
          <w:rPr>
            <w:rStyle w:val="afa"/>
            <w:rFonts w:ascii="Times New Roman" w:eastAsia="黑体" w:hAnsi="Times New Roman" w:cs="Times New Roman" w:hint="default"/>
            <w:bCs/>
            <w:kern w:val="44"/>
            <w:sz w:val="24"/>
            <w:szCs w:val="24"/>
          </w:rPr>
          <w:t xml:space="preserve">  </w:t>
        </w:r>
        <w:r w:rsidR="00A9588F">
          <w:rPr>
            <w:rStyle w:val="afa"/>
            <w:rFonts w:ascii="Times New Roman" w:eastAsia="黑体" w:hAnsi="Times New Roman" w:cs="Times New Roman" w:hint="default"/>
            <w:bCs/>
            <w:kern w:val="44"/>
            <w:sz w:val="24"/>
            <w:szCs w:val="24"/>
          </w:rPr>
          <w:t>环境影响评价结论</w:t>
        </w:r>
        <w:r w:rsidR="00A9588F">
          <w:rPr>
            <w:sz w:val="24"/>
            <w:szCs w:val="24"/>
          </w:rPr>
          <w:tab/>
        </w:r>
        <w:r>
          <w:rPr>
            <w:sz w:val="24"/>
            <w:szCs w:val="24"/>
          </w:rPr>
          <w:fldChar w:fldCharType="begin"/>
        </w:r>
        <w:r w:rsidR="00A9588F">
          <w:rPr>
            <w:sz w:val="24"/>
            <w:szCs w:val="24"/>
          </w:rPr>
          <w:instrText xml:space="preserve"> PAGEREF _Toc29313897 \h </w:instrText>
        </w:r>
        <w:r>
          <w:rPr>
            <w:sz w:val="24"/>
            <w:szCs w:val="24"/>
          </w:rPr>
        </w:r>
        <w:r>
          <w:rPr>
            <w:sz w:val="24"/>
            <w:szCs w:val="24"/>
          </w:rPr>
          <w:fldChar w:fldCharType="separate"/>
        </w:r>
        <w:r w:rsidR="00A9588F">
          <w:rPr>
            <w:sz w:val="24"/>
            <w:szCs w:val="24"/>
          </w:rPr>
          <w:t>174</w:t>
        </w:r>
        <w:r>
          <w:rPr>
            <w:sz w:val="24"/>
            <w:szCs w:val="24"/>
          </w:rPr>
          <w:fldChar w:fldCharType="end"/>
        </w:r>
      </w:hyperlink>
    </w:p>
    <w:p w:rsidR="004A5734" w:rsidRDefault="002A229C">
      <w:pPr>
        <w:pStyle w:val="22"/>
        <w:tabs>
          <w:tab w:val="right" w:leader="dot" w:pos="8722"/>
        </w:tabs>
        <w:spacing w:line="520" w:lineRule="exact"/>
        <w:rPr>
          <w:sz w:val="24"/>
          <w:szCs w:val="24"/>
        </w:rPr>
      </w:pPr>
      <w:hyperlink w:anchor="_Toc29313898" w:history="1">
        <w:r w:rsidR="00A9588F">
          <w:rPr>
            <w:rStyle w:val="afa"/>
            <w:rFonts w:ascii="Times New Roman" w:hAnsi="Times New Roman" w:cs="Times New Roman" w:hint="default"/>
            <w:sz w:val="24"/>
            <w:szCs w:val="24"/>
          </w:rPr>
          <w:t xml:space="preserve">8.1 </w:t>
        </w:r>
        <w:r w:rsidR="00A9588F">
          <w:rPr>
            <w:rStyle w:val="afa"/>
            <w:rFonts w:ascii="Times New Roman" w:hAnsi="Times New Roman" w:cs="Times New Roman" w:hint="default"/>
            <w:sz w:val="24"/>
            <w:szCs w:val="24"/>
          </w:rPr>
          <w:t>评价结论</w:t>
        </w:r>
        <w:r w:rsidR="00A9588F">
          <w:rPr>
            <w:sz w:val="24"/>
            <w:szCs w:val="24"/>
          </w:rPr>
          <w:tab/>
        </w:r>
        <w:r>
          <w:rPr>
            <w:sz w:val="24"/>
            <w:szCs w:val="24"/>
          </w:rPr>
          <w:fldChar w:fldCharType="begin"/>
        </w:r>
        <w:r w:rsidR="00A9588F">
          <w:rPr>
            <w:sz w:val="24"/>
            <w:szCs w:val="24"/>
          </w:rPr>
          <w:instrText xml:space="preserve"> PAGEREF _Toc29313898 \h </w:instrText>
        </w:r>
        <w:r>
          <w:rPr>
            <w:sz w:val="24"/>
            <w:szCs w:val="24"/>
          </w:rPr>
        </w:r>
        <w:r>
          <w:rPr>
            <w:sz w:val="24"/>
            <w:szCs w:val="24"/>
          </w:rPr>
          <w:fldChar w:fldCharType="separate"/>
        </w:r>
        <w:r w:rsidR="00A9588F">
          <w:rPr>
            <w:sz w:val="24"/>
            <w:szCs w:val="24"/>
          </w:rPr>
          <w:t>174</w:t>
        </w:r>
        <w:r>
          <w:rPr>
            <w:sz w:val="24"/>
            <w:szCs w:val="24"/>
          </w:rPr>
          <w:fldChar w:fldCharType="end"/>
        </w:r>
      </w:hyperlink>
    </w:p>
    <w:p w:rsidR="004A5734" w:rsidRDefault="002A229C">
      <w:pPr>
        <w:pStyle w:val="22"/>
        <w:tabs>
          <w:tab w:val="right" w:leader="dot" w:pos="8722"/>
        </w:tabs>
        <w:spacing w:line="520" w:lineRule="exact"/>
        <w:rPr>
          <w:sz w:val="24"/>
          <w:szCs w:val="24"/>
        </w:rPr>
      </w:pPr>
      <w:hyperlink w:anchor="_Toc29313907" w:history="1">
        <w:r w:rsidR="00A9588F">
          <w:rPr>
            <w:rStyle w:val="afa"/>
            <w:rFonts w:ascii="Times New Roman" w:hAnsi="Times New Roman" w:cs="Times New Roman" w:hint="default"/>
            <w:sz w:val="24"/>
            <w:szCs w:val="24"/>
          </w:rPr>
          <w:t xml:space="preserve">8.2 </w:t>
        </w:r>
        <w:r w:rsidR="00A9588F">
          <w:rPr>
            <w:rStyle w:val="afa"/>
            <w:rFonts w:ascii="Times New Roman" w:hAnsi="Times New Roman" w:cs="Times New Roman" w:hint="default"/>
            <w:sz w:val="24"/>
            <w:szCs w:val="24"/>
          </w:rPr>
          <w:t>对策建议</w:t>
        </w:r>
        <w:r w:rsidR="00A9588F">
          <w:rPr>
            <w:sz w:val="24"/>
            <w:szCs w:val="24"/>
          </w:rPr>
          <w:tab/>
        </w:r>
        <w:r>
          <w:rPr>
            <w:sz w:val="24"/>
            <w:szCs w:val="24"/>
          </w:rPr>
          <w:fldChar w:fldCharType="begin"/>
        </w:r>
        <w:r w:rsidR="00A9588F">
          <w:rPr>
            <w:sz w:val="24"/>
            <w:szCs w:val="24"/>
          </w:rPr>
          <w:instrText xml:space="preserve"> PAGEREF _Toc29313907 \h </w:instrText>
        </w:r>
        <w:r>
          <w:rPr>
            <w:sz w:val="24"/>
            <w:szCs w:val="24"/>
          </w:rPr>
        </w:r>
        <w:r>
          <w:rPr>
            <w:sz w:val="24"/>
            <w:szCs w:val="24"/>
          </w:rPr>
          <w:fldChar w:fldCharType="separate"/>
        </w:r>
        <w:r w:rsidR="00A9588F">
          <w:rPr>
            <w:sz w:val="24"/>
            <w:szCs w:val="24"/>
          </w:rPr>
          <w:t>178</w:t>
        </w:r>
        <w:r>
          <w:rPr>
            <w:sz w:val="24"/>
            <w:szCs w:val="24"/>
          </w:rPr>
          <w:fldChar w:fldCharType="end"/>
        </w:r>
      </w:hyperlink>
    </w:p>
    <w:p w:rsidR="004A5734" w:rsidRDefault="002A229C">
      <w:pPr>
        <w:pStyle w:val="22"/>
        <w:tabs>
          <w:tab w:val="right" w:leader="dot" w:pos="8722"/>
        </w:tabs>
        <w:spacing w:line="520" w:lineRule="exact"/>
        <w:rPr>
          <w:sz w:val="24"/>
          <w:szCs w:val="24"/>
        </w:rPr>
      </w:pPr>
      <w:hyperlink w:anchor="_Toc29313915" w:history="1">
        <w:r w:rsidR="00A9588F">
          <w:rPr>
            <w:rStyle w:val="afa"/>
            <w:rFonts w:ascii="Times New Roman" w:hAnsi="Times New Roman" w:cs="Times New Roman" w:hint="default"/>
            <w:sz w:val="24"/>
            <w:szCs w:val="24"/>
          </w:rPr>
          <w:t xml:space="preserve">8.3 </w:t>
        </w:r>
        <w:r w:rsidR="00A9588F">
          <w:rPr>
            <w:rStyle w:val="afa"/>
            <w:rFonts w:ascii="Times New Roman" w:hAnsi="Times New Roman" w:cs="Times New Roman" w:hint="default"/>
            <w:sz w:val="24"/>
            <w:szCs w:val="24"/>
          </w:rPr>
          <w:t>评价总结论</w:t>
        </w:r>
        <w:r w:rsidR="00A9588F">
          <w:rPr>
            <w:sz w:val="24"/>
            <w:szCs w:val="24"/>
          </w:rPr>
          <w:tab/>
        </w:r>
        <w:r>
          <w:rPr>
            <w:sz w:val="24"/>
            <w:szCs w:val="24"/>
          </w:rPr>
          <w:fldChar w:fldCharType="begin"/>
        </w:r>
        <w:r w:rsidR="00A9588F">
          <w:rPr>
            <w:sz w:val="24"/>
            <w:szCs w:val="24"/>
          </w:rPr>
          <w:instrText xml:space="preserve"> PAGEREF _Toc29313915 \h </w:instrText>
        </w:r>
        <w:r>
          <w:rPr>
            <w:sz w:val="24"/>
            <w:szCs w:val="24"/>
          </w:rPr>
        </w:r>
        <w:r>
          <w:rPr>
            <w:sz w:val="24"/>
            <w:szCs w:val="24"/>
          </w:rPr>
          <w:fldChar w:fldCharType="separate"/>
        </w:r>
        <w:r w:rsidR="00A9588F">
          <w:rPr>
            <w:sz w:val="24"/>
            <w:szCs w:val="24"/>
          </w:rPr>
          <w:t>180</w:t>
        </w:r>
        <w:r>
          <w:rPr>
            <w:sz w:val="24"/>
            <w:szCs w:val="24"/>
          </w:rPr>
          <w:fldChar w:fldCharType="end"/>
        </w:r>
      </w:hyperlink>
    </w:p>
    <w:p w:rsidR="004A5734" w:rsidRDefault="002A229C">
      <w:pPr>
        <w:spacing w:line="520" w:lineRule="exact"/>
        <w:rPr>
          <w:rFonts w:eastAsia="黑体"/>
          <w:sz w:val="24"/>
          <w:szCs w:val="24"/>
        </w:rPr>
      </w:pPr>
      <w:r>
        <w:rPr>
          <w:rFonts w:eastAsia="黑体"/>
          <w:sz w:val="24"/>
          <w:szCs w:val="24"/>
        </w:rPr>
        <w:fldChar w:fldCharType="end"/>
      </w:r>
    </w:p>
    <w:p w:rsidR="004A5734" w:rsidRDefault="00A9588F">
      <w:pPr>
        <w:spacing w:line="520" w:lineRule="exact"/>
        <w:rPr>
          <w:rFonts w:eastAsia="黑体"/>
          <w:sz w:val="24"/>
          <w:szCs w:val="24"/>
        </w:rPr>
      </w:pPr>
      <w:r>
        <w:rPr>
          <w:rFonts w:eastAsia="黑体" w:hint="eastAsia"/>
          <w:sz w:val="24"/>
          <w:szCs w:val="24"/>
        </w:rPr>
        <w:t>附图</w:t>
      </w:r>
    </w:p>
    <w:p w:rsidR="004A5734" w:rsidRDefault="00A9588F">
      <w:pPr>
        <w:spacing w:line="520" w:lineRule="exact"/>
        <w:ind w:firstLineChars="150" w:firstLine="360"/>
        <w:rPr>
          <w:sz w:val="24"/>
          <w:szCs w:val="24"/>
        </w:rPr>
      </w:pPr>
      <w:r>
        <w:rPr>
          <w:sz w:val="24"/>
          <w:szCs w:val="24"/>
        </w:rPr>
        <w:t>附图一</w:t>
      </w:r>
      <w:r>
        <w:rPr>
          <w:rFonts w:hint="eastAsia"/>
          <w:sz w:val="24"/>
          <w:szCs w:val="24"/>
        </w:rPr>
        <w:t xml:space="preserve">  </w:t>
      </w:r>
      <w:r>
        <w:rPr>
          <w:rFonts w:hint="eastAsia"/>
          <w:sz w:val="24"/>
          <w:szCs w:val="24"/>
        </w:rPr>
        <w:t>本项目地理位置图</w:t>
      </w:r>
    </w:p>
    <w:p w:rsidR="004A5734" w:rsidRDefault="00A9588F">
      <w:pPr>
        <w:spacing w:line="520" w:lineRule="exact"/>
        <w:ind w:firstLineChars="150" w:firstLine="360"/>
        <w:rPr>
          <w:sz w:val="24"/>
          <w:szCs w:val="24"/>
        </w:rPr>
      </w:pPr>
      <w:r>
        <w:rPr>
          <w:sz w:val="24"/>
          <w:szCs w:val="24"/>
        </w:rPr>
        <w:t>附图二</w:t>
      </w:r>
      <w:r>
        <w:rPr>
          <w:rFonts w:hint="eastAsia"/>
          <w:sz w:val="24"/>
          <w:szCs w:val="24"/>
        </w:rPr>
        <w:t xml:space="preserve">  </w:t>
      </w:r>
      <w:r>
        <w:rPr>
          <w:rFonts w:hint="eastAsia"/>
          <w:sz w:val="24"/>
          <w:szCs w:val="24"/>
        </w:rPr>
        <w:t>本项目周边环境示意图</w:t>
      </w:r>
    </w:p>
    <w:p w:rsidR="004A5734" w:rsidRDefault="00A9588F">
      <w:pPr>
        <w:spacing w:line="520" w:lineRule="exact"/>
        <w:ind w:firstLineChars="150" w:firstLine="360"/>
        <w:rPr>
          <w:sz w:val="24"/>
          <w:szCs w:val="24"/>
        </w:rPr>
      </w:pPr>
      <w:r>
        <w:rPr>
          <w:sz w:val="24"/>
          <w:szCs w:val="24"/>
        </w:rPr>
        <w:t>附图</w:t>
      </w:r>
      <w:r>
        <w:rPr>
          <w:rFonts w:hint="eastAsia"/>
          <w:sz w:val="24"/>
          <w:szCs w:val="24"/>
        </w:rPr>
        <w:t>三</w:t>
      </w:r>
      <w:r>
        <w:rPr>
          <w:rFonts w:hint="eastAsia"/>
          <w:sz w:val="24"/>
          <w:szCs w:val="24"/>
        </w:rPr>
        <w:t xml:space="preserve">  </w:t>
      </w:r>
      <w:r>
        <w:rPr>
          <w:rFonts w:hint="eastAsia"/>
          <w:sz w:val="24"/>
          <w:szCs w:val="24"/>
        </w:rPr>
        <w:t>区域水系图</w:t>
      </w:r>
    </w:p>
    <w:p w:rsidR="004A5734" w:rsidRDefault="00A9588F">
      <w:pPr>
        <w:spacing w:line="520" w:lineRule="exact"/>
        <w:ind w:firstLineChars="150" w:firstLine="360"/>
        <w:rPr>
          <w:sz w:val="24"/>
          <w:szCs w:val="24"/>
        </w:rPr>
      </w:pPr>
      <w:r>
        <w:rPr>
          <w:rFonts w:hint="eastAsia"/>
          <w:sz w:val="24"/>
          <w:szCs w:val="24"/>
        </w:rPr>
        <w:t>附图四</w:t>
      </w:r>
      <w:r>
        <w:rPr>
          <w:rFonts w:hint="eastAsia"/>
          <w:sz w:val="24"/>
          <w:szCs w:val="24"/>
        </w:rPr>
        <w:t xml:space="preserve"> </w:t>
      </w:r>
      <w:r>
        <w:rPr>
          <w:sz w:val="24"/>
          <w:szCs w:val="24"/>
        </w:rPr>
        <w:t xml:space="preserve"> </w:t>
      </w:r>
      <w:r>
        <w:rPr>
          <w:rFonts w:hint="eastAsia"/>
          <w:sz w:val="24"/>
          <w:szCs w:val="24"/>
        </w:rPr>
        <w:t>本项目全厂平面布置图</w:t>
      </w:r>
    </w:p>
    <w:p w:rsidR="004A5734" w:rsidRDefault="00A9588F">
      <w:pPr>
        <w:spacing w:line="520" w:lineRule="exact"/>
        <w:ind w:firstLineChars="150" w:firstLine="360"/>
        <w:rPr>
          <w:sz w:val="24"/>
          <w:szCs w:val="24"/>
        </w:rPr>
      </w:pPr>
      <w:r>
        <w:rPr>
          <w:sz w:val="24"/>
          <w:szCs w:val="24"/>
        </w:rPr>
        <w:t>附图五</w:t>
      </w:r>
      <w:r>
        <w:rPr>
          <w:rFonts w:hint="eastAsia"/>
          <w:sz w:val="24"/>
          <w:szCs w:val="24"/>
        </w:rPr>
        <w:t xml:space="preserve">  </w:t>
      </w:r>
      <w:r>
        <w:rPr>
          <w:rFonts w:hint="eastAsia"/>
          <w:sz w:val="24"/>
          <w:szCs w:val="24"/>
        </w:rPr>
        <w:t>本项目卫生防护距离示意图</w:t>
      </w:r>
    </w:p>
    <w:p w:rsidR="004A5734" w:rsidRDefault="00A9588F">
      <w:pPr>
        <w:spacing w:line="520" w:lineRule="exact"/>
        <w:ind w:firstLineChars="150" w:firstLine="360"/>
        <w:rPr>
          <w:sz w:val="24"/>
          <w:szCs w:val="24"/>
        </w:rPr>
      </w:pPr>
      <w:r>
        <w:rPr>
          <w:sz w:val="24"/>
          <w:szCs w:val="24"/>
        </w:rPr>
        <w:t>附图</w:t>
      </w:r>
      <w:r>
        <w:rPr>
          <w:rFonts w:hint="eastAsia"/>
          <w:sz w:val="24"/>
          <w:szCs w:val="24"/>
        </w:rPr>
        <w:t>六</w:t>
      </w:r>
      <w:r>
        <w:rPr>
          <w:sz w:val="24"/>
          <w:szCs w:val="24"/>
        </w:rPr>
        <w:t xml:space="preserve">  </w:t>
      </w:r>
      <w:r>
        <w:rPr>
          <w:sz w:val="24"/>
          <w:szCs w:val="24"/>
        </w:rPr>
        <w:t>本项目</w:t>
      </w:r>
      <w:r>
        <w:rPr>
          <w:rFonts w:hint="eastAsia"/>
          <w:sz w:val="24"/>
          <w:szCs w:val="24"/>
        </w:rPr>
        <w:t>扩建临时堆土区生态防治措施图</w:t>
      </w:r>
    </w:p>
    <w:p w:rsidR="004A5734" w:rsidRDefault="00A9588F">
      <w:pPr>
        <w:spacing w:line="520" w:lineRule="exact"/>
        <w:ind w:firstLineChars="150" w:firstLine="360"/>
        <w:rPr>
          <w:sz w:val="24"/>
          <w:szCs w:val="24"/>
        </w:rPr>
      </w:pPr>
      <w:r>
        <w:rPr>
          <w:rFonts w:hint="eastAsia"/>
          <w:sz w:val="24"/>
          <w:szCs w:val="24"/>
        </w:rPr>
        <w:t>附图七</w:t>
      </w:r>
      <w:r>
        <w:rPr>
          <w:rFonts w:hint="eastAsia"/>
          <w:sz w:val="24"/>
          <w:szCs w:val="24"/>
        </w:rPr>
        <w:t xml:space="preserve"> </w:t>
      </w:r>
      <w:r>
        <w:rPr>
          <w:sz w:val="24"/>
          <w:szCs w:val="24"/>
        </w:rPr>
        <w:t xml:space="preserve"> </w:t>
      </w:r>
      <w:r>
        <w:rPr>
          <w:rFonts w:hint="eastAsia"/>
          <w:sz w:val="24"/>
          <w:szCs w:val="24"/>
        </w:rPr>
        <w:t>本项目监测布点图（一）</w:t>
      </w:r>
    </w:p>
    <w:p w:rsidR="004A5734" w:rsidRDefault="00A9588F">
      <w:pPr>
        <w:spacing w:line="520" w:lineRule="exact"/>
        <w:ind w:firstLineChars="150" w:firstLine="360"/>
        <w:rPr>
          <w:sz w:val="24"/>
          <w:szCs w:val="24"/>
        </w:rPr>
      </w:pPr>
      <w:r>
        <w:rPr>
          <w:rFonts w:hint="eastAsia"/>
          <w:sz w:val="24"/>
          <w:szCs w:val="24"/>
        </w:rPr>
        <w:t>附图八</w:t>
      </w:r>
      <w:r>
        <w:rPr>
          <w:rFonts w:hint="eastAsia"/>
          <w:sz w:val="24"/>
          <w:szCs w:val="24"/>
        </w:rPr>
        <w:t xml:space="preserve"> </w:t>
      </w:r>
      <w:r>
        <w:rPr>
          <w:sz w:val="24"/>
          <w:szCs w:val="24"/>
        </w:rPr>
        <w:t xml:space="preserve"> </w:t>
      </w:r>
      <w:r>
        <w:rPr>
          <w:rFonts w:hint="eastAsia"/>
          <w:sz w:val="24"/>
          <w:szCs w:val="24"/>
        </w:rPr>
        <w:t>本项目监测布点图（二）</w:t>
      </w:r>
    </w:p>
    <w:p w:rsidR="004A5734" w:rsidRDefault="00A9588F">
      <w:pPr>
        <w:spacing w:line="520" w:lineRule="exact"/>
        <w:ind w:firstLineChars="150" w:firstLine="360"/>
        <w:rPr>
          <w:sz w:val="24"/>
          <w:szCs w:val="24"/>
        </w:rPr>
      </w:pPr>
      <w:r>
        <w:rPr>
          <w:rFonts w:hint="eastAsia"/>
          <w:sz w:val="24"/>
          <w:szCs w:val="24"/>
        </w:rPr>
        <w:t>附图九</w:t>
      </w:r>
      <w:r>
        <w:rPr>
          <w:rFonts w:hint="eastAsia"/>
          <w:sz w:val="24"/>
          <w:szCs w:val="24"/>
        </w:rPr>
        <w:t xml:space="preserve"> </w:t>
      </w:r>
      <w:r>
        <w:rPr>
          <w:sz w:val="24"/>
          <w:szCs w:val="24"/>
        </w:rPr>
        <w:t xml:space="preserve"> </w:t>
      </w:r>
      <w:r>
        <w:rPr>
          <w:rFonts w:hint="eastAsia"/>
          <w:sz w:val="24"/>
          <w:szCs w:val="24"/>
        </w:rPr>
        <w:t>遂平县城市总体规划图</w:t>
      </w:r>
    </w:p>
    <w:p w:rsidR="004A5734" w:rsidRDefault="00A9588F">
      <w:pPr>
        <w:spacing w:line="520" w:lineRule="exact"/>
      </w:pPr>
      <w:r>
        <w:rPr>
          <w:rFonts w:eastAsia="黑体" w:hint="eastAsia"/>
          <w:sz w:val="24"/>
          <w:szCs w:val="24"/>
        </w:rPr>
        <w:t>附件</w:t>
      </w:r>
    </w:p>
    <w:p w:rsidR="004A5734" w:rsidRDefault="00A9588F">
      <w:pPr>
        <w:spacing w:line="520" w:lineRule="exact"/>
        <w:ind w:firstLineChars="150" w:firstLine="360"/>
        <w:rPr>
          <w:sz w:val="24"/>
          <w:szCs w:val="24"/>
        </w:rPr>
      </w:pPr>
      <w:r>
        <w:rPr>
          <w:rFonts w:hint="eastAsia"/>
          <w:sz w:val="24"/>
          <w:szCs w:val="24"/>
        </w:rPr>
        <w:t>附件一</w:t>
      </w:r>
      <w:r>
        <w:rPr>
          <w:rFonts w:hint="eastAsia"/>
          <w:sz w:val="24"/>
          <w:szCs w:val="24"/>
        </w:rPr>
        <w:t xml:space="preserve">  </w:t>
      </w:r>
      <w:r>
        <w:rPr>
          <w:rFonts w:hint="eastAsia"/>
          <w:sz w:val="24"/>
          <w:szCs w:val="24"/>
        </w:rPr>
        <w:t>环评委托书</w:t>
      </w:r>
    </w:p>
    <w:p w:rsidR="004A5734" w:rsidRDefault="00A9588F">
      <w:pPr>
        <w:spacing w:line="520" w:lineRule="exact"/>
        <w:ind w:firstLineChars="150" w:firstLine="360"/>
        <w:rPr>
          <w:sz w:val="24"/>
          <w:szCs w:val="24"/>
        </w:rPr>
      </w:pPr>
      <w:r>
        <w:rPr>
          <w:rFonts w:hint="eastAsia"/>
          <w:sz w:val="24"/>
          <w:szCs w:val="24"/>
        </w:rPr>
        <w:t>附件二</w:t>
      </w:r>
      <w:r>
        <w:rPr>
          <w:rFonts w:hint="eastAsia"/>
          <w:sz w:val="24"/>
          <w:szCs w:val="24"/>
        </w:rPr>
        <w:t xml:space="preserve"> </w:t>
      </w:r>
      <w:r>
        <w:rPr>
          <w:sz w:val="24"/>
          <w:szCs w:val="24"/>
        </w:rPr>
        <w:t xml:space="preserve"> </w:t>
      </w:r>
      <w:r>
        <w:rPr>
          <w:rFonts w:hint="eastAsia"/>
          <w:sz w:val="24"/>
          <w:szCs w:val="24"/>
        </w:rPr>
        <w:t>营业执照</w:t>
      </w:r>
    </w:p>
    <w:p w:rsidR="004A5734" w:rsidRDefault="00A9588F">
      <w:pPr>
        <w:spacing w:line="520" w:lineRule="exact"/>
        <w:ind w:firstLineChars="150" w:firstLine="360"/>
        <w:rPr>
          <w:sz w:val="24"/>
          <w:szCs w:val="24"/>
        </w:rPr>
      </w:pPr>
      <w:r>
        <w:rPr>
          <w:rFonts w:hint="eastAsia"/>
          <w:sz w:val="24"/>
          <w:szCs w:val="24"/>
        </w:rPr>
        <w:t>附件三</w:t>
      </w:r>
      <w:r>
        <w:rPr>
          <w:rFonts w:hint="eastAsia"/>
          <w:sz w:val="24"/>
          <w:szCs w:val="24"/>
        </w:rPr>
        <w:t xml:space="preserve"> </w:t>
      </w:r>
      <w:r>
        <w:rPr>
          <w:sz w:val="24"/>
          <w:szCs w:val="24"/>
        </w:rPr>
        <w:t xml:space="preserve"> </w:t>
      </w:r>
      <w:r>
        <w:rPr>
          <w:rFonts w:hint="eastAsia"/>
          <w:sz w:val="24"/>
          <w:szCs w:val="24"/>
        </w:rPr>
        <w:t>本项目环评执行标准</w:t>
      </w:r>
    </w:p>
    <w:p w:rsidR="004A5734" w:rsidRDefault="00A9588F">
      <w:pPr>
        <w:spacing w:line="520" w:lineRule="exact"/>
        <w:ind w:firstLineChars="150" w:firstLine="360"/>
        <w:rPr>
          <w:sz w:val="24"/>
          <w:szCs w:val="24"/>
        </w:rPr>
      </w:pPr>
      <w:r>
        <w:rPr>
          <w:rFonts w:hint="eastAsia"/>
          <w:sz w:val="24"/>
          <w:szCs w:val="24"/>
        </w:rPr>
        <w:t>附件四</w:t>
      </w:r>
      <w:r>
        <w:rPr>
          <w:rFonts w:hint="eastAsia"/>
          <w:sz w:val="24"/>
          <w:szCs w:val="24"/>
        </w:rPr>
        <w:t xml:space="preserve">  </w:t>
      </w:r>
      <w:r>
        <w:rPr>
          <w:rFonts w:hint="eastAsia"/>
          <w:sz w:val="24"/>
          <w:szCs w:val="24"/>
        </w:rPr>
        <w:t>发改委备案表</w:t>
      </w:r>
    </w:p>
    <w:p w:rsidR="004A5734" w:rsidRDefault="00A9588F">
      <w:pPr>
        <w:spacing w:line="520" w:lineRule="exact"/>
        <w:ind w:firstLineChars="150" w:firstLine="360"/>
        <w:rPr>
          <w:sz w:val="24"/>
          <w:szCs w:val="24"/>
        </w:rPr>
      </w:pPr>
      <w:r>
        <w:rPr>
          <w:rFonts w:hint="eastAsia"/>
          <w:sz w:val="24"/>
          <w:szCs w:val="24"/>
        </w:rPr>
        <w:t>附件五</w:t>
      </w:r>
      <w:r>
        <w:rPr>
          <w:rFonts w:hint="eastAsia"/>
          <w:sz w:val="24"/>
          <w:szCs w:val="24"/>
        </w:rPr>
        <w:t xml:space="preserve">  </w:t>
      </w:r>
      <w:r>
        <w:rPr>
          <w:rFonts w:hint="eastAsia"/>
          <w:sz w:val="24"/>
          <w:szCs w:val="24"/>
        </w:rPr>
        <w:t>遂平县国土资源局关于本项目建设选址的意见</w:t>
      </w:r>
    </w:p>
    <w:p w:rsidR="004A5734" w:rsidRDefault="00A9588F">
      <w:pPr>
        <w:spacing w:line="520" w:lineRule="exact"/>
        <w:ind w:firstLineChars="150" w:firstLine="360"/>
        <w:rPr>
          <w:sz w:val="24"/>
          <w:szCs w:val="24"/>
        </w:rPr>
      </w:pPr>
      <w:r>
        <w:rPr>
          <w:rFonts w:hint="eastAsia"/>
          <w:sz w:val="24"/>
          <w:szCs w:val="24"/>
        </w:rPr>
        <w:t>附件六</w:t>
      </w:r>
      <w:r>
        <w:rPr>
          <w:rFonts w:hint="eastAsia"/>
          <w:sz w:val="24"/>
          <w:szCs w:val="24"/>
        </w:rPr>
        <w:t xml:space="preserve">  </w:t>
      </w:r>
      <w:r>
        <w:rPr>
          <w:rFonts w:hint="eastAsia"/>
          <w:sz w:val="24"/>
          <w:szCs w:val="24"/>
        </w:rPr>
        <w:t>现有工程环评登记表手续</w:t>
      </w:r>
    </w:p>
    <w:p w:rsidR="004A5734" w:rsidRDefault="00A9588F">
      <w:pPr>
        <w:spacing w:line="520" w:lineRule="exact"/>
        <w:ind w:firstLineChars="150" w:firstLine="360"/>
        <w:rPr>
          <w:sz w:val="24"/>
          <w:szCs w:val="24"/>
        </w:rPr>
      </w:pPr>
      <w:r>
        <w:rPr>
          <w:rFonts w:hint="eastAsia"/>
          <w:sz w:val="24"/>
          <w:szCs w:val="24"/>
        </w:rPr>
        <w:t>附件七</w:t>
      </w:r>
      <w:r>
        <w:rPr>
          <w:rFonts w:hint="eastAsia"/>
          <w:sz w:val="24"/>
          <w:szCs w:val="24"/>
        </w:rPr>
        <w:t xml:space="preserve"> </w:t>
      </w:r>
      <w:r>
        <w:rPr>
          <w:sz w:val="24"/>
          <w:szCs w:val="24"/>
        </w:rPr>
        <w:t xml:space="preserve"> </w:t>
      </w:r>
      <w:r>
        <w:rPr>
          <w:rFonts w:hint="eastAsia"/>
          <w:sz w:val="24"/>
          <w:szCs w:val="24"/>
        </w:rPr>
        <w:t>本项目环境质量现状检测报告</w:t>
      </w:r>
    </w:p>
    <w:p w:rsidR="004A5734" w:rsidRDefault="00A9588F">
      <w:pPr>
        <w:spacing w:line="520" w:lineRule="exact"/>
        <w:ind w:firstLineChars="150" w:firstLine="360"/>
        <w:rPr>
          <w:sz w:val="24"/>
          <w:szCs w:val="24"/>
        </w:rPr>
      </w:pPr>
      <w:r>
        <w:rPr>
          <w:rFonts w:hint="eastAsia"/>
          <w:sz w:val="24"/>
          <w:szCs w:val="24"/>
        </w:rPr>
        <w:t>附件八</w:t>
      </w:r>
      <w:r>
        <w:rPr>
          <w:rFonts w:hint="eastAsia"/>
          <w:sz w:val="24"/>
          <w:szCs w:val="24"/>
        </w:rPr>
        <w:t xml:space="preserve"> </w:t>
      </w:r>
      <w:r>
        <w:rPr>
          <w:sz w:val="24"/>
          <w:szCs w:val="24"/>
        </w:rPr>
        <w:t xml:space="preserve"> </w:t>
      </w:r>
      <w:r>
        <w:rPr>
          <w:rFonts w:hint="eastAsia"/>
          <w:sz w:val="24"/>
          <w:szCs w:val="24"/>
        </w:rPr>
        <w:t>沼液农田消纳协议</w:t>
      </w:r>
    </w:p>
    <w:p w:rsidR="004A5734" w:rsidRDefault="00A9588F">
      <w:pPr>
        <w:spacing w:line="520" w:lineRule="exact"/>
        <w:rPr>
          <w:rFonts w:eastAsia="黑体"/>
          <w:sz w:val="24"/>
          <w:szCs w:val="24"/>
        </w:rPr>
      </w:pPr>
      <w:r>
        <w:rPr>
          <w:rFonts w:eastAsia="黑体"/>
          <w:sz w:val="24"/>
          <w:szCs w:val="24"/>
        </w:rPr>
        <w:lastRenderedPageBreak/>
        <w:t>附表</w:t>
      </w:r>
    </w:p>
    <w:p w:rsidR="004A5734" w:rsidRDefault="00A9588F">
      <w:pPr>
        <w:spacing w:line="520" w:lineRule="exact"/>
        <w:ind w:firstLineChars="150" w:firstLine="360"/>
        <w:rPr>
          <w:sz w:val="24"/>
          <w:szCs w:val="24"/>
        </w:rPr>
      </w:pPr>
      <w:r>
        <w:rPr>
          <w:sz w:val="24"/>
          <w:szCs w:val="24"/>
        </w:rPr>
        <w:t>环评审批基础信息</w:t>
      </w:r>
      <w:r>
        <w:rPr>
          <w:rFonts w:hint="eastAsia"/>
          <w:sz w:val="24"/>
          <w:szCs w:val="24"/>
        </w:rPr>
        <w:t>表</w:t>
      </w:r>
    </w:p>
    <w:p w:rsidR="004A5734" w:rsidRDefault="004A5734">
      <w:pPr>
        <w:spacing w:line="520" w:lineRule="exact"/>
        <w:rPr>
          <w:sz w:val="24"/>
          <w:szCs w:val="24"/>
        </w:rPr>
      </w:pPr>
    </w:p>
    <w:p w:rsidR="004A5734" w:rsidRDefault="004A5734">
      <w:pPr>
        <w:spacing w:line="520" w:lineRule="exact"/>
        <w:rPr>
          <w:sz w:val="24"/>
          <w:szCs w:val="24"/>
        </w:rPr>
        <w:sectPr w:rsidR="004A5734">
          <w:headerReference w:type="default" r:id="rId19"/>
          <w:footerReference w:type="default" r:id="rId20"/>
          <w:pgSz w:w="11906" w:h="16838"/>
          <w:pgMar w:top="1701" w:right="1587" w:bottom="1984" w:left="1587" w:header="851" w:footer="992" w:gutter="0"/>
          <w:pgNumType w:fmt="upperRoman" w:start="1"/>
          <w:cols w:space="720"/>
          <w:docGrid w:type="lines" w:linePitch="313"/>
        </w:sectPr>
      </w:pPr>
    </w:p>
    <w:p w:rsidR="004A5734" w:rsidRDefault="00A9588F" w:rsidP="00182FC1">
      <w:pPr>
        <w:pStyle w:val="1"/>
        <w:keepNext/>
        <w:keepLines/>
        <w:tabs>
          <w:tab w:val="clear" w:pos="340"/>
        </w:tabs>
        <w:adjustRightInd/>
        <w:snapToGrid/>
        <w:spacing w:beforeLines="50" w:afterLines="50" w:line="520" w:lineRule="exact"/>
        <w:rPr>
          <w:rFonts w:ascii="Times New Roman" w:eastAsia="黑体" w:hAnsi="Times New Roman"/>
          <w:b w:val="0"/>
          <w:bCs/>
          <w:kern w:val="44"/>
          <w:szCs w:val="44"/>
          <w:lang w:val="en-US"/>
        </w:rPr>
      </w:pPr>
      <w:bookmarkStart w:id="2" w:name="_Toc29313721"/>
      <w:r>
        <w:rPr>
          <w:rFonts w:ascii="Times New Roman" w:eastAsia="黑体" w:hAnsi="Times New Roman"/>
          <w:b w:val="0"/>
          <w:bCs/>
          <w:kern w:val="44"/>
          <w:szCs w:val="44"/>
          <w:lang w:val="en-US"/>
        </w:rPr>
        <w:lastRenderedPageBreak/>
        <w:t>前</w:t>
      </w:r>
      <w:r>
        <w:rPr>
          <w:rFonts w:ascii="Times New Roman" w:eastAsia="黑体" w:hAnsi="Times New Roman" w:hint="eastAsia"/>
          <w:b w:val="0"/>
          <w:bCs/>
          <w:kern w:val="44"/>
          <w:szCs w:val="44"/>
          <w:lang w:val="en-US"/>
        </w:rPr>
        <w:t xml:space="preserve"> </w:t>
      </w:r>
      <w:r>
        <w:rPr>
          <w:rFonts w:ascii="Times New Roman" w:eastAsia="黑体" w:hAnsi="Times New Roman"/>
          <w:b w:val="0"/>
          <w:bCs/>
          <w:kern w:val="44"/>
          <w:szCs w:val="44"/>
          <w:lang w:val="en-US"/>
        </w:rPr>
        <w:t xml:space="preserve"> </w:t>
      </w:r>
      <w:r>
        <w:rPr>
          <w:rFonts w:ascii="Times New Roman" w:eastAsia="黑体" w:hAnsi="Times New Roman"/>
          <w:b w:val="0"/>
          <w:bCs/>
          <w:kern w:val="44"/>
          <w:szCs w:val="44"/>
          <w:lang w:val="en-US"/>
        </w:rPr>
        <w:t>言</w:t>
      </w:r>
      <w:bookmarkEnd w:id="0"/>
      <w:bookmarkEnd w:id="2"/>
    </w:p>
    <w:p w:rsidR="004A5734" w:rsidRDefault="00A9588F" w:rsidP="00182FC1">
      <w:pPr>
        <w:pStyle w:val="2"/>
        <w:keepLines/>
        <w:widowControl w:val="0"/>
        <w:numPr>
          <w:ilvl w:val="0"/>
          <w:numId w:val="1"/>
        </w:numPr>
        <w:tabs>
          <w:tab w:val="clear" w:pos="482"/>
        </w:tabs>
        <w:adjustRightInd/>
        <w:snapToGrid/>
        <w:spacing w:beforeLines="50" w:afterLines="50" w:line="520" w:lineRule="exact"/>
        <w:jc w:val="both"/>
        <w:rPr>
          <w:rFonts w:eastAsia="黑体"/>
          <w:b w:val="0"/>
          <w:kern w:val="2"/>
          <w:lang w:val="en-US"/>
        </w:rPr>
      </w:pPr>
      <w:bookmarkStart w:id="3" w:name="_Toc488664633"/>
      <w:bookmarkStart w:id="4" w:name="_Toc29313722"/>
      <w:bookmarkStart w:id="5" w:name="_Toc489000065"/>
      <w:r>
        <w:rPr>
          <w:rFonts w:eastAsia="黑体"/>
          <w:b w:val="0"/>
          <w:kern w:val="2"/>
          <w:lang w:val="en-US"/>
        </w:rPr>
        <w:t>项目由来</w:t>
      </w:r>
      <w:bookmarkEnd w:id="3"/>
      <w:bookmarkEnd w:id="4"/>
      <w:bookmarkEnd w:id="5"/>
    </w:p>
    <w:p w:rsidR="004A5734" w:rsidRDefault="00A9588F">
      <w:pPr>
        <w:spacing w:line="520" w:lineRule="exact"/>
        <w:ind w:firstLineChars="200" w:firstLine="480"/>
        <w:rPr>
          <w:sz w:val="24"/>
          <w:szCs w:val="24"/>
        </w:rPr>
      </w:pPr>
      <w:r>
        <w:rPr>
          <w:rFonts w:hint="eastAsia"/>
          <w:sz w:val="24"/>
          <w:szCs w:val="24"/>
        </w:rPr>
        <w:t>畜牧业是现代农业产业体系的重要组成部分，大力发展畜牧业，对促进农业结构优化升级，增加农民收入，改善人们膳食结构，提高国民体质具有重要意义。其中奶业作为我国畜牧业建设的组成成分，其发展水平在规模化、标准化、机械化等方面也得到了大幅提升，产业素质明显提高，为保障乳品供给、促进奶农增收做出了积极贡献。为持续推进奶业振兴，保障乳品质量安全，进一步提升奶业竞争力，</w:t>
      </w:r>
      <w:r>
        <w:rPr>
          <w:sz w:val="24"/>
          <w:szCs w:val="24"/>
        </w:rPr>
        <w:t>国务院办公厅</w:t>
      </w:r>
      <w:r>
        <w:rPr>
          <w:rFonts w:hint="eastAsia"/>
          <w:sz w:val="24"/>
          <w:szCs w:val="24"/>
        </w:rPr>
        <w:t>于</w:t>
      </w:r>
      <w:r>
        <w:rPr>
          <w:sz w:val="24"/>
          <w:szCs w:val="24"/>
        </w:rPr>
        <w:t>2018</w:t>
      </w:r>
      <w:r>
        <w:rPr>
          <w:sz w:val="24"/>
          <w:szCs w:val="24"/>
        </w:rPr>
        <w:t>年发布了《关于推进奶业振兴保障乳品质量安全的意见》（国办发〔</w:t>
      </w:r>
      <w:r>
        <w:rPr>
          <w:sz w:val="24"/>
          <w:szCs w:val="24"/>
        </w:rPr>
        <w:t>2018</w:t>
      </w:r>
      <w:r>
        <w:rPr>
          <w:sz w:val="24"/>
          <w:szCs w:val="24"/>
        </w:rPr>
        <w:t>〕</w:t>
      </w:r>
      <w:r>
        <w:rPr>
          <w:sz w:val="24"/>
          <w:szCs w:val="24"/>
        </w:rPr>
        <w:t>43</w:t>
      </w:r>
      <w:r>
        <w:rPr>
          <w:sz w:val="24"/>
          <w:szCs w:val="24"/>
        </w:rPr>
        <w:t>号），</w:t>
      </w:r>
      <w:r>
        <w:rPr>
          <w:rFonts w:hint="eastAsia"/>
          <w:sz w:val="24"/>
          <w:szCs w:val="24"/>
        </w:rPr>
        <w:t>意见指出要不断提高奶业发展质量效益和竞争力，大力推进奶业现代化，为全面建成小康社会提供有力支撑。</w:t>
      </w:r>
    </w:p>
    <w:p w:rsidR="004A5734" w:rsidRDefault="00A9588F">
      <w:pPr>
        <w:spacing w:line="520" w:lineRule="exact"/>
        <w:ind w:firstLineChars="200" w:firstLine="480"/>
        <w:rPr>
          <w:sz w:val="24"/>
          <w:szCs w:val="24"/>
        </w:rPr>
      </w:pPr>
      <w:bookmarkStart w:id="6" w:name="_Hlk28091336"/>
      <w:r>
        <w:rPr>
          <w:rFonts w:hint="eastAsia"/>
          <w:sz w:val="24"/>
          <w:szCs w:val="24"/>
        </w:rPr>
        <w:t>遂平县鑫盛源农业发展有限公司</w:t>
      </w:r>
      <w:bookmarkEnd w:id="6"/>
      <w:r>
        <w:rPr>
          <w:rFonts w:hint="eastAsia"/>
          <w:sz w:val="24"/>
          <w:szCs w:val="24"/>
        </w:rPr>
        <w:t>自成立以来，坚持“养健康奶牛，产优质牛奶，走生态循环现代化农业之路”的理念，采用现代化设备、优质奶牛和先进养牛理念，建设高产优质奶牛养殖基地。公司已于</w:t>
      </w:r>
      <w:r>
        <w:rPr>
          <w:rFonts w:hint="eastAsia"/>
          <w:sz w:val="24"/>
          <w:szCs w:val="24"/>
        </w:rPr>
        <w:t>201</w:t>
      </w:r>
      <w:r>
        <w:rPr>
          <w:sz w:val="24"/>
          <w:szCs w:val="24"/>
        </w:rPr>
        <w:t>7</w:t>
      </w:r>
      <w:r>
        <w:rPr>
          <w:rFonts w:hint="eastAsia"/>
          <w:sz w:val="24"/>
          <w:szCs w:val="24"/>
        </w:rPr>
        <w:t>年</w:t>
      </w:r>
      <w:r>
        <w:rPr>
          <w:sz w:val="24"/>
          <w:szCs w:val="24"/>
        </w:rPr>
        <w:t>12</w:t>
      </w:r>
      <w:r>
        <w:rPr>
          <w:rFonts w:hint="eastAsia"/>
          <w:sz w:val="24"/>
          <w:szCs w:val="24"/>
        </w:rPr>
        <w:t>月在</w:t>
      </w:r>
      <w:bookmarkStart w:id="7" w:name="_Hlk29290250"/>
      <w:bookmarkStart w:id="8" w:name="_Hlk29139256"/>
      <w:r>
        <w:rPr>
          <w:rFonts w:hint="eastAsia"/>
          <w:sz w:val="24"/>
          <w:szCs w:val="24"/>
        </w:rPr>
        <w:t>遂平县</w:t>
      </w:r>
      <w:bookmarkStart w:id="9" w:name="_Hlk29301462"/>
      <w:r>
        <w:rPr>
          <w:rFonts w:hint="eastAsia"/>
          <w:sz w:val="24"/>
          <w:szCs w:val="24"/>
        </w:rPr>
        <w:t>文城乡</w:t>
      </w:r>
      <w:bookmarkEnd w:id="7"/>
      <w:bookmarkEnd w:id="9"/>
      <w:r>
        <w:rPr>
          <w:rFonts w:hint="eastAsia"/>
          <w:sz w:val="24"/>
          <w:szCs w:val="24"/>
        </w:rPr>
        <w:t>上仓村东南</w:t>
      </w:r>
      <w:bookmarkEnd w:id="8"/>
      <w:r>
        <w:rPr>
          <w:rFonts w:hint="eastAsia"/>
          <w:sz w:val="24"/>
          <w:szCs w:val="24"/>
        </w:rPr>
        <w:t>投资建设了年存栏</w:t>
      </w:r>
      <w:r>
        <w:rPr>
          <w:sz w:val="24"/>
          <w:szCs w:val="24"/>
        </w:rPr>
        <w:t>45</w:t>
      </w:r>
      <w:r>
        <w:rPr>
          <w:rFonts w:hint="eastAsia"/>
          <w:sz w:val="24"/>
          <w:szCs w:val="24"/>
        </w:rPr>
        <w:t>0</w:t>
      </w:r>
      <w:r>
        <w:rPr>
          <w:rFonts w:hint="eastAsia"/>
          <w:sz w:val="24"/>
          <w:szCs w:val="24"/>
        </w:rPr>
        <w:t>头奶牛养殖项目并已投入生产，近年来结合市场需求增长，同时考虑企业自身的发展需要，遂平县鑫盛源农业发展有限公司拟投资</w:t>
      </w:r>
      <w:r>
        <w:rPr>
          <w:rFonts w:hint="eastAsia"/>
          <w:sz w:val="24"/>
          <w:szCs w:val="24"/>
        </w:rPr>
        <w:t>1</w:t>
      </w:r>
      <w:r>
        <w:rPr>
          <w:sz w:val="24"/>
          <w:szCs w:val="24"/>
        </w:rPr>
        <w:t>5</w:t>
      </w:r>
      <w:r>
        <w:rPr>
          <w:rFonts w:hint="eastAsia"/>
          <w:sz w:val="24"/>
          <w:szCs w:val="24"/>
        </w:rPr>
        <w:t>00</w:t>
      </w:r>
      <w:r>
        <w:rPr>
          <w:rFonts w:hint="eastAsia"/>
          <w:sz w:val="24"/>
          <w:szCs w:val="24"/>
        </w:rPr>
        <w:t>万元，在现有养殖场占地范围内建设年存栏奶牛</w:t>
      </w:r>
      <w:r>
        <w:rPr>
          <w:sz w:val="24"/>
          <w:szCs w:val="24"/>
        </w:rPr>
        <w:t>10</w:t>
      </w:r>
      <w:r>
        <w:rPr>
          <w:rFonts w:hint="eastAsia"/>
          <w:sz w:val="24"/>
          <w:szCs w:val="24"/>
        </w:rPr>
        <w:t>00</w:t>
      </w:r>
      <w:r>
        <w:rPr>
          <w:rFonts w:hint="eastAsia"/>
          <w:sz w:val="24"/>
          <w:szCs w:val="24"/>
        </w:rPr>
        <w:t>头养殖扩建项目，在原有</w:t>
      </w:r>
      <w:r>
        <w:rPr>
          <w:sz w:val="24"/>
          <w:szCs w:val="24"/>
        </w:rPr>
        <w:t>45</w:t>
      </w:r>
      <w:r>
        <w:rPr>
          <w:rFonts w:hint="eastAsia"/>
          <w:sz w:val="24"/>
          <w:szCs w:val="24"/>
        </w:rPr>
        <w:t>0</w:t>
      </w:r>
      <w:r>
        <w:rPr>
          <w:rFonts w:hint="eastAsia"/>
          <w:sz w:val="24"/>
          <w:szCs w:val="24"/>
        </w:rPr>
        <w:t>头奶牛基础上，新引进奶牛</w:t>
      </w:r>
      <w:r>
        <w:rPr>
          <w:sz w:val="24"/>
          <w:szCs w:val="24"/>
        </w:rPr>
        <w:t>550</w:t>
      </w:r>
      <w:r>
        <w:rPr>
          <w:rFonts w:hint="eastAsia"/>
          <w:sz w:val="24"/>
          <w:szCs w:val="24"/>
        </w:rPr>
        <w:t>头，新建</w:t>
      </w:r>
      <w:bookmarkStart w:id="10" w:name="_Hlk28095178"/>
      <w:r>
        <w:rPr>
          <w:rFonts w:hint="eastAsia"/>
          <w:sz w:val="24"/>
          <w:szCs w:val="24"/>
        </w:rPr>
        <w:t>待配舍、怀孕舍、待产舍、喂奶舍、犊牛舍、干奶舍、挤奶厅</w:t>
      </w:r>
      <w:bookmarkEnd w:id="10"/>
      <w:r>
        <w:rPr>
          <w:rFonts w:hint="eastAsia"/>
          <w:sz w:val="24"/>
          <w:szCs w:val="24"/>
        </w:rPr>
        <w:t>以及生活附属设施等，</w:t>
      </w:r>
      <w:r>
        <w:rPr>
          <w:sz w:val="24"/>
          <w:szCs w:val="24"/>
        </w:rPr>
        <w:t>并建设污水处理装置</w:t>
      </w:r>
      <w:r>
        <w:rPr>
          <w:rFonts w:hint="eastAsia"/>
          <w:sz w:val="24"/>
          <w:szCs w:val="24"/>
        </w:rPr>
        <w:t>、病死牛处理设施</w:t>
      </w:r>
      <w:r>
        <w:rPr>
          <w:sz w:val="24"/>
          <w:szCs w:val="24"/>
        </w:rPr>
        <w:t>及粪污综合利用等配套工程；清粪方式采用干清粪工艺；</w:t>
      </w:r>
      <w:r>
        <w:rPr>
          <w:rFonts w:hint="eastAsia"/>
          <w:sz w:val="24"/>
          <w:szCs w:val="24"/>
        </w:rPr>
        <w:t>扩建工程完成后，与现有工程同时投入运行。</w:t>
      </w:r>
    </w:p>
    <w:p w:rsidR="004A5734" w:rsidRDefault="00A9588F">
      <w:pPr>
        <w:spacing w:line="520" w:lineRule="exact"/>
        <w:ind w:firstLineChars="200" w:firstLine="480"/>
        <w:rPr>
          <w:sz w:val="24"/>
          <w:szCs w:val="24"/>
        </w:rPr>
      </w:pPr>
      <w:r>
        <w:rPr>
          <w:rFonts w:hint="eastAsia"/>
          <w:sz w:val="24"/>
          <w:szCs w:val="24"/>
        </w:rPr>
        <w:t>该项目属畜禽养殖类项目，根据《产业结构调整指导目录（</w:t>
      </w:r>
      <w:r>
        <w:rPr>
          <w:rFonts w:hint="eastAsia"/>
          <w:sz w:val="24"/>
          <w:szCs w:val="24"/>
        </w:rPr>
        <w:t>2019</w:t>
      </w:r>
      <w:r>
        <w:rPr>
          <w:rFonts w:hint="eastAsia"/>
          <w:sz w:val="24"/>
          <w:szCs w:val="24"/>
        </w:rPr>
        <w:t>年本）》，拟建项目属鼓励类，符合当前国家产业政策。遂平县鑫盛源农业发展有限公司已在遂平县发展和改革委员会备案，备案代码为：</w:t>
      </w:r>
      <w:r>
        <w:rPr>
          <w:rFonts w:hint="eastAsia"/>
          <w:sz w:val="24"/>
          <w:szCs w:val="24"/>
        </w:rPr>
        <w:t>2</w:t>
      </w:r>
      <w:r>
        <w:rPr>
          <w:sz w:val="24"/>
          <w:szCs w:val="24"/>
        </w:rPr>
        <w:t>019-411728-03-03-037544</w:t>
      </w:r>
      <w:r>
        <w:rPr>
          <w:rFonts w:hint="eastAsia"/>
          <w:sz w:val="24"/>
          <w:szCs w:val="24"/>
        </w:rPr>
        <w:t>（见附件</w:t>
      </w:r>
      <w:r>
        <w:rPr>
          <w:rFonts w:hint="eastAsia"/>
          <w:sz w:val="24"/>
          <w:szCs w:val="24"/>
        </w:rPr>
        <w:t>2</w:t>
      </w:r>
      <w:r>
        <w:rPr>
          <w:rFonts w:hint="eastAsia"/>
          <w:sz w:val="24"/>
          <w:szCs w:val="24"/>
        </w:rPr>
        <w:t>）。项目扩建无新增占地，现有场址属于一般耕地，符合项目建设用地要求。</w:t>
      </w:r>
    </w:p>
    <w:p w:rsidR="004A5734" w:rsidRDefault="00A9588F">
      <w:pPr>
        <w:spacing w:line="520" w:lineRule="exact"/>
        <w:ind w:firstLineChars="200" w:firstLine="480"/>
        <w:rPr>
          <w:sz w:val="24"/>
          <w:szCs w:val="24"/>
        </w:rPr>
      </w:pPr>
      <w:r>
        <w:rPr>
          <w:sz w:val="24"/>
          <w:szCs w:val="24"/>
        </w:rPr>
        <w:lastRenderedPageBreak/>
        <w:t>根据《中华人民共和国环境保护法》和《中华人民共和国环境影响评价法》等法律有关规定，对新建或改扩建项目需进行环境影响评价。对照《建设项目环境影响评价分类管理名录》（环境保护令第</w:t>
      </w:r>
      <w:r>
        <w:rPr>
          <w:sz w:val="24"/>
          <w:szCs w:val="24"/>
        </w:rPr>
        <w:t>44</w:t>
      </w:r>
      <w:r>
        <w:rPr>
          <w:sz w:val="24"/>
          <w:szCs w:val="24"/>
        </w:rPr>
        <w:t>号），该项目</w:t>
      </w:r>
      <w:r>
        <w:rPr>
          <w:rFonts w:hint="eastAsia"/>
          <w:sz w:val="24"/>
          <w:szCs w:val="24"/>
        </w:rPr>
        <w:t>属于“一、畜牧业</w:t>
      </w:r>
      <w:r>
        <w:rPr>
          <w:rFonts w:hint="eastAsia"/>
          <w:sz w:val="24"/>
          <w:szCs w:val="24"/>
        </w:rPr>
        <w:t>/</w:t>
      </w:r>
      <w:r>
        <w:rPr>
          <w:sz w:val="24"/>
          <w:szCs w:val="24"/>
        </w:rPr>
        <w:t>畜禽养殖场、养殖小区</w:t>
      </w:r>
      <w:r>
        <w:rPr>
          <w:rFonts w:hint="eastAsia"/>
          <w:sz w:val="24"/>
          <w:szCs w:val="24"/>
        </w:rPr>
        <w:t>/</w:t>
      </w:r>
      <w:r>
        <w:rPr>
          <w:sz w:val="24"/>
          <w:szCs w:val="24"/>
        </w:rPr>
        <w:t>年出栏生猪</w:t>
      </w:r>
      <w:r>
        <w:rPr>
          <w:sz w:val="24"/>
          <w:szCs w:val="24"/>
        </w:rPr>
        <w:t>5000</w:t>
      </w:r>
      <w:r>
        <w:rPr>
          <w:sz w:val="24"/>
          <w:szCs w:val="24"/>
        </w:rPr>
        <w:t>头及以上</w:t>
      </w:r>
      <w:r>
        <w:rPr>
          <w:rFonts w:hint="eastAsia"/>
          <w:sz w:val="24"/>
          <w:szCs w:val="24"/>
        </w:rPr>
        <w:t>”，</w:t>
      </w:r>
      <w:r>
        <w:rPr>
          <w:sz w:val="24"/>
          <w:szCs w:val="24"/>
        </w:rPr>
        <w:t>因本项目规模为</w:t>
      </w:r>
      <w:r>
        <w:rPr>
          <w:rFonts w:hint="eastAsia"/>
          <w:sz w:val="24"/>
          <w:szCs w:val="24"/>
        </w:rPr>
        <w:t>奶牛年存栏量</w:t>
      </w:r>
      <w:r>
        <w:rPr>
          <w:sz w:val="24"/>
          <w:szCs w:val="24"/>
        </w:rPr>
        <w:t>1000</w:t>
      </w:r>
      <w:r>
        <w:rPr>
          <w:rFonts w:hint="eastAsia"/>
          <w:sz w:val="24"/>
          <w:szCs w:val="24"/>
        </w:rPr>
        <w:t>头（根据《畜禽养殖业污染物排放标准》（</w:t>
      </w:r>
      <w:r>
        <w:rPr>
          <w:rFonts w:hint="eastAsia"/>
          <w:sz w:val="24"/>
          <w:szCs w:val="24"/>
        </w:rPr>
        <w:t>GB</w:t>
      </w:r>
      <w:r>
        <w:rPr>
          <w:sz w:val="24"/>
          <w:szCs w:val="24"/>
        </w:rPr>
        <w:t>18596-2001</w:t>
      </w:r>
      <w:r>
        <w:rPr>
          <w:rFonts w:hint="eastAsia"/>
          <w:sz w:val="24"/>
          <w:szCs w:val="24"/>
        </w:rPr>
        <w:t>）应折合年出栏生猪</w:t>
      </w:r>
      <w:r>
        <w:rPr>
          <w:rFonts w:hint="eastAsia"/>
          <w:sz w:val="24"/>
          <w:szCs w:val="24"/>
        </w:rPr>
        <w:t>1</w:t>
      </w:r>
      <w:r>
        <w:rPr>
          <w:rFonts w:hint="eastAsia"/>
          <w:sz w:val="24"/>
          <w:szCs w:val="24"/>
        </w:rPr>
        <w:t>万头）</w:t>
      </w:r>
      <w:r>
        <w:rPr>
          <w:sz w:val="24"/>
          <w:szCs w:val="24"/>
        </w:rPr>
        <w:t>，因此</w:t>
      </w:r>
      <w:r>
        <w:rPr>
          <w:rFonts w:hint="eastAsia"/>
          <w:sz w:val="24"/>
          <w:szCs w:val="24"/>
        </w:rPr>
        <w:t>本项目应当编制环境影响评价报告书</w:t>
      </w:r>
      <w:r>
        <w:rPr>
          <w:sz w:val="24"/>
          <w:szCs w:val="24"/>
        </w:rPr>
        <w:t>。受</w:t>
      </w:r>
      <w:r>
        <w:rPr>
          <w:rFonts w:hint="eastAsia"/>
          <w:sz w:val="24"/>
          <w:szCs w:val="24"/>
        </w:rPr>
        <w:t>遂平县鑫盛源农业发展有限公司</w:t>
      </w:r>
      <w:r>
        <w:rPr>
          <w:sz w:val="24"/>
          <w:szCs w:val="24"/>
        </w:rPr>
        <w:t>委托，</w:t>
      </w:r>
      <w:r w:rsidRPr="003477FB">
        <w:rPr>
          <w:rFonts w:hint="eastAsia"/>
          <w:sz w:val="24"/>
          <w:szCs w:val="24"/>
        </w:rPr>
        <w:t>山东森源环保科技有限公司</w:t>
      </w:r>
      <w:r>
        <w:rPr>
          <w:sz w:val="24"/>
          <w:szCs w:val="24"/>
        </w:rPr>
        <w:t>承担该项目的环境影响报告书编制工作。我公司在接受委托后，组织有关技术人员，对项目工程资料进行了详细研究及现场勘查、调研，同时对项目区域环境现状进行了监测，根据环境影响评价有关技术导则的要求，本着</w:t>
      </w:r>
      <w:r>
        <w:rPr>
          <w:sz w:val="24"/>
          <w:szCs w:val="24"/>
        </w:rPr>
        <w:t>“</w:t>
      </w:r>
      <w:r>
        <w:rPr>
          <w:sz w:val="24"/>
          <w:szCs w:val="24"/>
        </w:rPr>
        <w:t>科学、客观、公正、公开</w:t>
      </w:r>
      <w:r>
        <w:rPr>
          <w:sz w:val="24"/>
          <w:szCs w:val="24"/>
        </w:rPr>
        <w:t>”</w:t>
      </w:r>
      <w:r>
        <w:rPr>
          <w:sz w:val="24"/>
          <w:szCs w:val="24"/>
        </w:rPr>
        <w:t>的原则，编制了《</w:t>
      </w:r>
      <w:r>
        <w:rPr>
          <w:rFonts w:hint="eastAsia"/>
          <w:sz w:val="24"/>
          <w:szCs w:val="24"/>
        </w:rPr>
        <w:t>遂平县鑫盛源农业发展有限公司年存栏</w:t>
      </w:r>
      <w:r>
        <w:rPr>
          <w:rFonts w:hint="eastAsia"/>
          <w:sz w:val="24"/>
          <w:szCs w:val="24"/>
        </w:rPr>
        <w:t>1</w:t>
      </w:r>
      <w:r>
        <w:rPr>
          <w:sz w:val="24"/>
          <w:szCs w:val="24"/>
        </w:rPr>
        <w:t>000</w:t>
      </w:r>
      <w:r>
        <w:rPr>
          <w:rFonts w:hint="eastAsia"/>
          <w:sz w:val="24"/>
          <w:szCs w:val="24"/>
        </w:rPr>
        <w:t>头奶牛扩建项目环境影响报告书</w:t>
      </w:r>
      <w:r>
        <w:rPr>
          <w:sz w:val="24"/>
          <w:szCs w:val="24"/>
        </w:rPr>
        <w:t>》，现提请审查！</w:t>
      </w:r>
    </w:p>
    <w:p w:rsidR="004A5734" w:rsidRDefault="00A9588F">
      <w:pPr>
        <w:spacing w:line="520" w:lineRule="exact"/>
        <w:ind w:firstLineChars="200" w:firstLine="480"/>
        <w:rPr>
          <w:sz w:val="24"/>
          <w:szCs w:val="24"/>
        </w:rPr>
      </w:pPr>
      <w:r>
        <w:rPr>
          <w:sz w:val="24"/>
          <w:szCs w:val="24"/>
        </w:rPr>
        <w:t>在报告书的编制过程中，我们得到了</w:t>
      </w:r>
      <w:r>
        <w:rPr>
          <w:rFonts w:hint="eastAsia"/>
          <w:sz w:val="24"/>
          <w:szCs w:val="24"/>
        </w:rPr>
        <w:t>驻马店</w:t>
      </w:r>
      <w:r>
        <w:rPr>
          <w:sz w:val="24"/>
          <w:szCs w:val="24"/>
        </w:rPr>
        <w:t>市</w:t>
      </w:r>
      <w:r>
        <w:rPr>
          <w:rFonts w:hint="eastAsia"/>
          <w:sz w:val="24"/>
          <w:szCs w:val="24"/>
        </w:rPr>
        <w:t>生态环境</w:t>
      </w:r>
      <w:r>
        <w:rPr>
          <w:sz w:val="24"/>
          <w:szCs w:val="24"/>
        </w:rPr>
        <w:t>局、</w:t>
      </w:r>
      <w:r>
        <w:rPr>
          <w:rFonts w:hint="eastAsia"/>
          <w:sz w:val="24"/>
          <w:szCs w:val="24"/>
        </w:rPr>
        <w:t>遂平</w:t>
      </w:r>
      <w:r>
        <w:rPr>
          <w:sz w:val="24"/>
          <w:szCs w:val="24"/>
        </w:rPr>
        <w:t>县</w:t>
      </w:r>
      <w:r>
        <w:rPr>
          <w:rFonts w:hint="eastAsia"/>
          <w:sz w:val="24"/>
          <w:szCs w:val="24"/>
        </w:rPr>
        <w:t>分</w:t>
      </w:r>
      <w:r>
        <w:rPr>
          <w:sz w:val="24"/>
          <w:szCs w:val="24"/>
        </w:rPr>
        <w:t>局以及建设单位的大力支持，在此表示衷心感谢！</w:t>
      </w:r>
    </w:p>
    <w:p w:rsidR="004A5734" w:rsidRDefault="00A9588F" w:rsidP="00182FC1">
      <w:pPr>
        <w:pStyle w:val="2"/>
        <w:keepLines/>
        <w:widowControl w:val="0"/>
        <w:numPr>
          <w:ilvl w:val="0"/>
          <w:numId w:val="1"/>
        </w:numPr>
        <w:tabs>
          <w:tab w:val="clear" w:pos="482"/>
        </w:tabs>
        <w:adjustRightInd/>
        <w:snapToGrid/>
        <w:spacing w:beforeLines="50" w:afterLines="50" w:line="520" w:lineRule="exact"/>
        <w:jc w:val="both"/>
        <w:rPr>
          <w:rFonts w:eastAsia="黑体"/>
          <w:b w:val="0"/>
          <w:kern w:val="2"/>
          <w:lang w:val="en-US"/>
        </w:rPr>
      </w:pPr>
      <w:r>
        <w:rPr>
          <w:rFonts w:eastAsia="黑体" w:hint="eastAsia"/>
          <w:b w:val="0"/>
          <w:kern w:val="2"/>
          <w:lang w:val="en-US"/>
        </w:rPr>
        <w:t>环境保护目标和环境特点</w:t>
      </w:r>
    </w:p>
    <w:p w:rsidR="004A5734" w:rsidRDefault="00A9588F">
      <w:pPr>
        <w:spacing w:line="520" w:lineRule="exact"/>
        <w:ind w:firstLineChars="200" w:firstLine="480"/>
        <w:rPr>
          <w:sz w:val="24"/>
          <w:szCs w:val="24"/>
        </w:rPr>
      </w:pPr>
      <w:r>
        <w:rPr>
          <w:rFonts w:hint="eastAsia"/>
          <w:sz w:val="24"/>
          <w:szCs w:val="24"/>
        </w:rPr>
        <w:t>1</w:t>
      </w:r>
      <w:r>
        <w:rPr>
          <w:rFonts w:hint="eastAsia"/>
          <w:sz w:val="24"/>
          <w:szCs w:val="24"/>
        </w:rPr>
        <w:t>、工程特点</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1</w:t>
      </w:r>
      <w:r>
        <w:rPr>
          <w:rFonts w:hint="eastAsia"/>
          <w:sz w:val="24"/>
          <w:szCs w:val="24"/>
        </w:rPr>
        <w:t>）本次工程属扩建项目，建设规模为年存栏</w:t>
      </w:r>
      <w:r>
        <w:rPr>
          <w:sz w:val="24"/>
          <w:szCs w:val="24"/>
        </w:rPr>
        <w:t>550</w:t>
      </w:r>
      <w:r>
        <w:rPr>
          <w:rFonts w:hint="eastAsia"/>
          <w:sz w:val="24"/>
          <w:szCs w:val="24"/>
        </w:rPr>
        <w:t>头奶牛，采用“刮板干清粪”工艺。</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2</w:t>
      </w:r>
      <w:r>
        <w:rPr>
          <w:rFonts w:hint="eastAsia"/>
          <w:sz w:val="24"/>
          <w:szCs w:val="24"/>
        </w:rPr>
        <w:t>）工艺特点</w:t>
      </w:r>
    </w:p>
    <w:p w:rsidR="004A5734" w:rsidRDefault="00A9588F">
      <w:pPr>
        <w:spacing w:line="520" w:lineRule="exact"/>
        <w:ind w:firstLineChars="200" w:firstLine="480"/>
        <w:rPr>
          <w:sz w:val="24"/>
          <w:szCs w:val="24"/>
        </w:rPr>
      </w:pPr>
      <w:r>
        <w:rPr>
          <w:rFonts w:hint="eastAsia"/>
          <w:sz w:val="24"/>
          <w:szCs w:val="24"/>
        </w:rPr>
        <w:t>①</w:t>
      </w:r>
      <w:r>
        <w:rPr>
          <w:sz w:val="24"/>
          <w:szCs w:val="24"/>
        </w:rPr>
        <w:t>本项目采用干清粪工艺，干湿分离，清粪采用铲车清理。固体粪收集后用于制造有机肥，粪</w:t>
      </w:r>
      <w:r>
        <w:rPr>
          <w:rFonts w:hint="eastAsia"/>
          <w:sz w:val="24"/>
          <w:szCs w:val="24"/>
        </w:rPr>
        <w:t>尿</w:t>
      </w:r>
      <w:r>
        <w:rPr>
          <w:sz w:val="24"/>
          <w:szCs w:val="24"/>
        </w:rPr>
        <w:t>污水进入污水处理系统中的固液分离系统，然后由泵送入厌氧反应池，经过发酵处理产生的沼气进入储气罐暂存，然后经沼气净化系统进行脱硫、脱水处理后拟供场区炊事利用，剩余作为沼气热水炉燃料，热水用于</w:t>
      </w:r>
      <w:r>
        <w:rPr>
          <w:rFonts w:hint="eastAsia"/>
          <w:sz w:val="24"/>
          <w:szCs w:val="24"/>
        </w:rPr>
        <w:t>生活</w:t>
      </w:r>
      <w:r>
        <w:rPr>
          <w:sz w:val="24"/>
          <w:szCs w:val="24"/>
        </w:rPr>
        <w:t>。经发酵系统出来的发酵液即沼液进入沼液暂存池暂存，用于场区周围农田施肥灌溉，沼渣运输至发酵车间制成固态有机肥外售。</w:t>
      </w:r>
    </w:p>
    <w:p w:rsidR="004A5734" w:rsidRDefault="00A9588F">
      <w:pPr>
        <w:spacing w:line="520" w:lineRule="exact"/>
        <w:ind w:firstLineChars="200" w:firstLine="480"/>
        <w:rPr>
          <w:sz w:val="24"/>
          <w:szCs w:val="24"/>
        </w:rPr>
      </w:pPr>
      <w:r>
        <w:rPr>
          <w:rFonts w:hint="eastAsia"/>
          <w:sz w:val="24"/>
          <w:szCs w:val="24"/>
        </w:rPr>
        <w:t>②</w:t>
      </w:r>
      <w:r>
        <w:rPr>
          <w:sz w:val="24"/>
          <w:szCs w:val="24"/>
        </w:rPr>
        <w:t>本项目养殖及粪污处理过程产生的恶臭气体通过饲料中添加</w:t>
      </w:r>
      <w:r>
        <w:rPr>
          <w:sz w:val="24"/>
          <w:szCs w:val="24"/>
        </w:rPr>
        <w:t>EM</w:t>
      </w:r>
      <w:r>
        <w:rPr>
          <w:sz w:val="24"/>
          <w:szCs w:val="24"/>
        </w:rPr>
        <w:t>实现源</w:t>
      </w:r>
      <w:r>
        <w:rPr>
          <w:sz w:val="24"/>
          <w:szCs w:val="24"/>
        </w:rPr>
        <w:lastRenderedPageBreak/>
        <w:t>头控制，并在牛舍及粪污处理区喷洒除臭剂实现过程控制，同时采取增加场区绿化，加强管理的措施，进一步减少恶臭气体的排放。</w:t>
      </w:r>
    </w:p>
    <w:p w:rsidR="004A5734" w:rsidRDefault="00A9588F">
      <w:pPr>
        <w:spacing w:line="520" w:lineRule="exact"/>
        <w:ind w:firstLineChars="200" w:firstLine="480"/>
        <w:rPr>
          <w:sz w:val="24"/>
          <w:szCs w:val="24"/>
        </w:rPr>
      </w:pPr>
      <w:r>
        <w:rPr>
          <w:rFonts w:hint="eastAsia"/>
          <w:sz w:val="24"/>
          <w:szCs w:val="24"/>
        </w:rPr>
        <w:t>③本项目在场区设置有安全填埋井进行填埋处置。</w:t>
      </w:r>
    </w:p>
    <w:p w:rsidR="004A5734" w:rsidRDefault="00A9588F">
      <w:pPr>
        <w:spacing w:line="520" w:lineRule="exact"/>
        <w:ind w:firstLineChars="200" w:firstLine="480"/>
        <w:rPr>
          <w:sz w:val="24"/>
          <w:szCs w:val="24"/>
        </w:rPr>
      </w:pPr>
      <w:r>
        <w:rPr>
          <w:rFonts w:hint="eastAsia"/>
          <w:sz w:val="24"/>
          <w:szCs w:val="24"/>
        </w:rPr>
        <w:t>2</w:t>
      </w:r>
      <w:r>
        <w:rPr>
          <w:rFonts w:hint="eastAsia"/>
          <w:sz w:val="24"/>
          <w:szCs w:val="24"/>
        </w:rPr>
        <w:t>、场址周围环境特点及环境保护目标</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1</w:t>
      </w:r>
      <w:r>
        <w:rPr>
          <w:rFonts w:hint="eastAsia"/>
          <w:sz w:val="24"/>
          <w:szCs w:val="24"/>
        </w:rPr>
        <w:t>）区域地表水</w:t>
      </w:r>
    </w:p>
    <w:p w:rsidR="004A5734" w:rsidRDefault="00A9588F">
      <w:pPr>
        <w:spacing w:line="520" w:lineRule="exact"/>
        <w:ind w:firstLineChars="200" w:firstLine="480"/>
        <w:rPr>
          <w:sz w:val="24"/>
          <w:szCs w:val="24"/>
        </w:rPr>
      </w:pPr>
      <w:r>
        <w:rPr>
          <w:sz w:val="24"/>
          <w:szCs w:val="24"/>
        </w:rPr>
        <w:t>本项目周边河流主要为项目北侧</w:t>
      </w:r>
      <w:r>
        <w:rPr>
          <w:rFonts w:hint="eastAsia"/>
          <w:sz w:val="24"/>
          <w:szCs w:val="24"/>
        </w:rPr>
        <w:t>约</w:t>
      </w:r>
      <w:r>
        <w:rPr>
          <w:sz w:val="24"/>
          <w:szCs w:val="24"/>
        </w:rPr>
        <w:t>1290m</w:t>
      </w:r>
      <w:r>
        <w:rPr>
          <w:sz w:val="24"/>
          <w:szCs w:val="24"/>
        </w:rPr>
        <w:t>的</w:t>
      </w:r>
      <w:r>
        <w:rPr>
          <w:rFonts w:hint="eastAsia"/>
          <w:sz w:val="24"/>
          <w:szCs w:val="24"/>
        </w:rPr>
        <w:t>赵文献河（汇入汝河）</w:t>
      </w:r>
      <w:r>
        <w:rPr>
          <w:sz w:val="24"/>
          <w:szCs w:val="24"/>
        </w:rPr>
        <w:t>和东侧</w:t>
      </w:r>
      <w:r>
        <w:rPr>
          <w:rFonts w:hint="eastAsia"/>
          <w:sz w:val="24"/>
          <w:szCs w:val="24"/>
        </w:rPr>
        <w:t>约</w:t>
      </w:r>
      <w:r>
        <w:rPr>
          <w:sz w:val="24"/>
          <w:szCs w:val="24"/>
        </w:rPr>
        <w:t>2300m</w:t>
      </w:r>
      <w:r>
        <w:rPr>
          <w:sz w:val="24"/>
          <w:szCs w:val="24"/>
        </w:rPr>
        <w:t>的</w:t>
      </w:r>
      <w:r>
        <w:rPr>
          <w:rFonts w:hint="eastAsia"/>
          <w:sz w:val="24"/>
          <w:szCs w:val="24"/>
        </w:rPr>
        <w:t>汝河干流</w:t>
      </w:r>
      <w:r>
        <w:rPr>
          <w:sz w:val="24"/>
          <w:szCs w:val="24"/>
        </w:rPr>
        <w:t>，满足《畜禽养殖业污染防治技术规范》中</w:t>
      </w:r>
      <w:r>
        <w:rPr>
          <w:sz w:val="24"/>
          <w:szCs w:val="24"/>
        </w:rPr>
        <w:t>“</w:t>
      </w:r>
      <w:r>
        <w:rPr>
          <w:sz w:val="24"/>
          <w:szCs w:val="24"/>
        </w:rPr>
        <w:t>畜禽粪便的贮存设施的位置必须远离各类功能地表水体（距离不得小于</w:t>
      </w:r>
      <w:r>
        <w:rPr>
          <w:sz w:val="24"/>
          <w:szCs w:val="24"/>
        </w:rPr>
        <w:t>400m</w:t>
      </w:r>
      <w:r>
        <w:rPr>
          <w:sz w:val="24"/>
          <w:szCs w:val="24"/>
        </w:rPr>
        <w:t>）</w:t>
      </w:r>
      <w:r>
        <w:rPr>
          <w:sz w:val="24"/>
          <w:szCs w:val="24"/>
        </w:rPr>
        <w:t>”</w:t>
      </w:r>
      <w:r>
        <w:rPr>
          <w:sz w:val="24"/>
          <w:szCs w:val="24"/>
        </w:rPr>
        <w:t>的要求。根据相关调查资料，</w:t>
      </w:r>
      <w:r>
        <w:rPr>
          <w:rFonts w:hint="eastAsia"/>
          <w:sz w:val="24"/>
          <w:szCs w:val="24"/>
        </w:rPr>
        <w:t>汝河在</w:t>
      </w:r>
      <w:r>
        <w:rPr>
          <w:sz w:val="24"/>
          <w:szCs w:val="24"/>
        </w:rPr>
        <w:t>评价河段</w:t>
      </w:r>
      <w:r>
        <w:rPr>
          <w:rFonts w:hint="eastAsia"/>
          <w:sz w:val="24"/>
          <w:szCs w:val="24"/>
        </w:rPr>
        <w:t>的</w:t>
      </w:r>
      <w:r>
        <w:rPr>
          <w:sz w:val="24"/>
          <w:szCs w:val="24"/>
        </w:rPr>
        <w:t>水质规划功能为</w:t>
      </w:r>
      <w:r>
        <w:rPr>
          <w:sz w:val="24"/>
          <w:szCs w:val="24"/>
        </w:rPr>
        <w:t>Ⅳ</w:t>
      </w:r>
      <w:r>
        <w:rPr>
          <w:sz w:val="24"/>
          <w:szCs w:val="24"/>
        </w:rPr>
        <w:t>类。</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2</w:t>
      </w:r>
      <w:r>
        <w:rPr>
          <w:rFonts w:hint="eastAsia"/>
          <w:sz w:val="24"/>
          <w:szCs w:val="24"/>
        </w:rPr>
        <w:t>）周围环境</w:t>
      </w:r>
    </w:p>
    <w:p w:rsidR="004A5734" w:rsidRDefault="00A9588F">
      <w:pPr>
        <w:spacing w:line="520" w:lineRule="exact"/>
        <w:ind w:firstLineChars="200" w:firstLine="480"/>
        <w:rPr>
          <w:sz w:val="24"/>
          <w:szCs w:val="24"/>
        </w:rPr>
      </w:pPr>
      <w:r>
        <w:rPr>
          <w:rFonts w:hint="eastAsia"/>
          <w:sz w:val="24"/>
          <w:szCs w:val="24"/>
        </w:rPr>
        <w:t>本</w:t>
      </w:r>
      <w:r>
        <w:rPr>
          <w:sz w:val="24"/>
          <w:szCs w:val="24"/>
        </w:rPr>
        <w:t>项目位于</w:t>
      </w:r>
      <w:r>
        <w:rPr>
          <w:rFonts w:hint="eastAsia"/>
          <w:sz w:val="24"/>
          <w:szCs w:val="24"/>
        </w:rPr>
        <w:t>遂平县文城乡上仓村东南</w:t>
      </w:r>
      <w:r>
        <w:rPr>
          <w:sz w:val="24"/>
          <w:szCs w:val="24"/>
        </w:rPr>
        <w:t>，地形平坦。</w:t>
      </w:r>
      <w:r>
        <w:rPr>
          <w:rFonts w:hint="eastAsia"/>
          <w:sz w:val="24"/>
          <w:szCs w:val="24"/>
        </w:rPr>
        <w:t>区域</w:t>
      </w:r>
      <w:r>
        <w:rPr>
          <w:sz w:val="24"/>
          <w:szCs w:val="24"/>
        </w:rPr>
        <w:t>种植作物</w:t>
      </w:r>
      <w:r>
        <w:rPr>
          <w:rFonts w:hint="eastAsia"/>
          <w:sz w:val="24"/>
          <w:szCs w:val="24"/>
        </w:rPr>
        <w:t>主要</w:t>
      </w:r>
      <w:r>
        <w:rPr>
          <w:sz w:val="24"/>
          <w:szCs w:val="24"/>
        </w:rPr>
        <w:t>有玉米、小麦等；场址周围较近敏感点有：北侧</w:t>
      </w:r>
      <w:r>
        <w:rPr>
          <w:sz w:val="24"/>
          <w:szCs w:val="24"/>
        </w:rPr>
        <w:t>550m</w:t>
      </w:r>
      <w:r>
        <w:rPr>
          <w:sz w:val="24"/>
          <w:szCs w:val="24"/>
        </w:rPr>
        <w:t>处为</w:t>
      </w:r>
      <w:r>
        <w:rPr>
          <w:rFonts w:hint="eastAsia"/>
          <w:sz w:val="24"/>
          <w:szCs w:val="24"/>
        </w:rPr>
        <w:t>沟流</w:t>
      </w:r>
      <w:r>
        <w:rPr>
          <w:sz w:val="24"/>
          <w:szCs w:val="24"/>
        </w:rPr>
        <w:t>村</w:t>
      </w:r>
      <w:r>
        <w:rPr>
          <w:rFonts w:hint="eastAsia"/>
          <w:sz w:val="24"/>
          <w:szCs w:val="24"/>
        </w:rPr>
        <w:t>，西南侧</w:t>
      </w:r>
      <w:r>
        <w:rPr>
          <w:rFonts w:hint="eastAsia"/>
          <w:sz w:val="24"/>
          <w:szCs w:val="24"/>
        </w:rPr>
        <w:t>5</w:t>
      </w:r>
      <w:r>
        <w:rPr>
          <w:sz w:val="24"/>
          <w:szCs w:val="24"/>
        </w:rPr>
        <w:t>60</w:t>
      </w:r>
      <w:r>
        <w:rPr>
          <w:rFonts w:hint="eastAsia"/>
          <w:sz w:val="24"/>
          <w:szCs w:val="24"/>
        </w:rPr>
        <w:t>m</w:t>
      </w:r>
      <w:r>
        <w:rPr>
          <w:rFonts w:hint="eastAsia"/>
          <w:sz w:val="24"/>
          <w:szCs w:val="24"/>
        </w:rPr>
        <w:t>处湖李村，南侧</w:t>
      </w:r>
      <w:r>
        <w:rPr>
          <w:rFonts w:hint="eastAsia"/>
          <w:sz w:val="24"/>
          <w:szCs w:val="24"/>
        </w:rPr>
        <w:t>4</w:t>
      </w:r>
      <w:r>
        <w:rPr>
          <w:sz w:val="24"/>
          <w:szCs w:val="24"/>
        </w:rPr>
        <w:t>77</w:t>
      </w:r>
      <w:r>
        <w:rPr>
          <w:rFonts w:hint="eastAsia"/>
          <w:sz w:val="24"/>
          <w:szCs w:val="24"/>
        </w:rPr>
        <w:t>m</w:t>
      </w:r>
      <w:r>
        <w:rPr>
          <w:rFonts w:hint="eastAsia"/>
          <w:sz w:val="24"/>
          <w:szCs w:val="24"/>
        </w:rPr>
        <w:t>董庄村</w:t>
      </w:r>
      <w:r>
        <w:rPr>
          <w:sz w:val="24"/>
          <w:szCs w:val="24"/>
        </w:rPr>
        <w:t>。</w:t>
      </w:r>
    </w:p>
    <w:p w:rsidR="004A5734" w:rsidRDefault="00A9588F" w:rsidP="00182FC1">
      <w:pPr>
        <w:pStyle w:val="2"/>
        <w:keepLines/>
        <w:widowControl w:val="0"/>
        <w:numPr>
          <w:ilvl w:val="0"/>
          <w:numId w:val="1"/>
        </w:numPr>
        <w:tabs>
          <w:tab w:val="clear" w:pos="482"/>
        </w:tabs>
        <w:adjustRightInd/>
        <w:snapToGrid/>
        <w:spacing w:beforeLines="50" w:afterLines="50" w:line="520" w:lineRule="exact"/>
        <w:jc w:val="both"/>
        <w:rPr>
          <w:rFonts w:eastAsia="黑体"/>
          <w:b w:val="0"/>
          <w:kern w:val="2"/>
          <w:lang w:val="en-US"/>
        </w:rPr>
      </w:pPr>
      <w:bookmarkStart w:id="11" w:name="_Toc489000066"/>
      <w:bookmarkStart w:id="12" w:name="_Toc29313723"/>
      <w:bookmarkStart w:id="13" w:name="_Toc488664634"/>
      <w:r>
        <w:rPr>
          <w:rFonts w:eastAsia="黑体"/>
          <w:b w:val="0"/>
          <w:kern w:val="2"/>
          <w:lang w:val="en-US"/>
        </w:rPr>
        <w:t>评价工作过程</w:t>
      </w:r>
      <w:bookmarkEnd w:id="11"/>
      <w:bookmarkEnd w:id="12"/>
      <w:bookmarkEnd w:id="13"/>
    </w:p>
    <w:p w:rsidR="004A5734" w:rsidRDefault="00A9588F">
      <w:pPr>
        <w:spacing w:line="520" w:lineRule="exact"/>
        <w:ind w:firstLineChars="200" w:firstLine="480"/>
        <w:rPr>
          <w:sz w:val="24"/>
          <w:szCs w:val="24"/>
        </w:rPr>
      </w:pPr>
      <w:r>
        <w:rPr>
          <w:sz w:val="24"/>
          <w:szCs w:val="24"/>
        </w:rPr>
        <w:t>以国家法律、法规为依据，征询有关主管部门对工程建设工作的意见；考察、踏勘、监测本工程所选场址周围的环境现状；以已建同类工程为参考依据，分析该项目建设可能带来的环境问题；结合当地实际，确定主要影响因素，运用合适的预测模式预测环境影响程度、范围，分析工程污染治理措施的可行性，提出相应的对策、措施、建议，在以上工作的基础上做出项目建设可行与否的评价结论。本次评价工作程序见图</w:t>
      </w:r>
      <w:r>
        <w:rPr>
          <w:rFonts w:hint="eastAsia"/>
          <w:sz w:val="24"/>
          <w:szCs w:val="24"/>
        </w:rPr>
        <w:t>1</w:t>
      </w:r>
      <w:r>
        <w:rPr>
          <w:sz w:val="24"/>
          <w:szCs w:val="24"/>
        </w:rPr>
        <w:t>。</w:t>
      </w:r>
    </w:p>
    <w:p w:rsidR="004A5734" w:rsidRDefault="004A5734">
      <w:pPr>
        <w:jc w:val="center"/>
        <w:rPr>
          <w:sz w:val="24"/>
          <w:szCs w:val="24"/>
        </w:rPr>
      </w:pPr>
      <w:r>
        <w:object w:dxaOrig="9498" w:dyaOrig="96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3.75pt;height:452.3pt" o:ole="">
            <v:imagedata r:id="rId21" o:title=""/>
          </v:shape>
          <o:OLEObject Type="Embed" ProgID="Visio.Drawing.11" ShapeID="_x0000_i1025" DrawAspect="Content" ObjectID="_1651394593" r:id="rId22"/>
        </w:object>
      </w:r>
    </w:p>
    <w:p w:rsidR="004A5734" w:rsidRDefault="00A9588F">
      <w:pPr>
        <w:spacing w:line="520" w:lineRule="exact"/>
        <w:jc w:val="center"/>
        <w:rPr>
          <w:rFonts w:eastAsia="黑体"/>
          <w:sz w:val="24"/>
          <w:szCs w:val="24"/>
        </w:rPr>
      </w:pPr>
      <w:r>
        <w:rPr>
          <w:rFonts w:eastAsia="黑体"/>
          <w:sz w:val="24"/>
          <w:szCs w:val="24"/>
        </w:rPr>
        <w:t>图</w:t>
      </w:r>
      <w:r>
        <w:rPr>
          <w:rFonts w:eastAsia="黑体"/>
          <w:sz w:val="24"/>
          <w:szCs w:val="24"/>
        </w:rPr>
        <w:t xml:space="preserve">1  </w:t>
      </w:r>
      <w:r>
        <w:rPr>
          <w:rFonts w:eastAsia="黑体"/>
          <w:sz w:val="24"/>
          <w:szCs w:val="24"/>
        </w:rPr>
        <w:t>环境影响评价工作程序图</w:t>
      </w:r>
    </w:p>
    <w:p w:rsidR="004A5734" w:rsidRDefault="00A9588F" w:rsidP="00182FC1">
      <w:pPr>
        <w:pStyle w:val="2"/>
        <w:keepLines/>
        <w:widowControl w:val="0"/>
        <w:numPr>
          <w:ilvl w:val="0"/>
          <w:numId w:val="1"/>
        </w:numPr>
        <w:tabs>
          <w:tab w:val="clear" w:pos="482"/>
        </w:tabs>
        <w:adjustRightInd/>
        <w:snapToGrid/>
        <w:spacing w:beforeLines="50" w:afterLines="50" w:line="520" w:lineRule="exact"/>
        <w:jc w:val="both"/>
        <w:rPr>
          <w:rFonts w:eastAsia="黑体"/>
          <w:b w:val="0"/>
          <w:kern w:val="2"/>
          <w:lang w:val="en-US"/>
        </w:rPr>
      </w:pPr>
      <w:bookmarkStart w:id="14" w:name="_Toc489000067"/>
      <w:bookmarkStart w:id="15" w:name="_Toc488664635"/>
      <w:bookmarkStart w:id="16" w:name="_Toc29313724"/>
      <w:r>
        <w:rPr>
          <w:rFonts w:eastAsia="黑体"/>
          <w:b w:val="0"/>
          <w:kern w:val="2"/>
          <w:lang w:val="en-US"/>
        </w:rPr>
        <w:t>主要建设内容</w:t>
      </w:r>
      <w:bookmarkEnd w:id="14"/>
      <w:bookmarkEnd w:id="15"/>
      <w:bookmarkEnd w:id="16"/>
    </w:p>
    <w:p w:rsidR="004A5734" w:rsidRDefault="00A9588F">
      <w:pPr>
        <w:spacing w:line="520" w:lineRule="exact"/>
        <w:ind w:firstLineChars="200" w:firstLine="480"/>
        <w:rPr>
          <w:sz w:val="24"/>
          <w:szCs w:val="24"/>
        </w:rPr>
      </w:pPr>
      <w:r>
        <w:rPr>
          <w:sz w:val="24"/>
          <w:szCs w:val="24"/>
        </w:rPr>
        <w:t>主体工程：</w:t>
      </w:r>
      <w:r>
        <w:rPr>
          <w:rFonts w:hint="eastAsia"/>
          <w:sz w:val="24"/>
          <w:szCs w:val="24"/>
        </w:rPr>
        <w:t>待配舍、怀孕舍</w:t>
      </w:r>
      <w:r>
        <w:rPr>
          <w:sz w:val="24"/>
          <w:szCs w:val="24"/>
        </w:rPr>
        <w:t>、待产舍</w:t>
      </w:r>
      <w:r>
        <w:rPr>
          <w:rFonts w:hint="eastAsia"/>
          <w:sz w:val="24"/>
          <w:szCs w:val="24"/>
        </w:rPr>
        <w:t>、喂奶舍、犊牛舍</w:t>
      </w:r>
      <w:r>
        <w:rPr>
          <w:sz w:val="24"/>
          <w:szCs w:val="24"/>
        </w:rPr>
        <w:t>、干奶舍</w:t>
      </w:r>
      <w:r>
        <w:rPr>
          <w:rFonts w:hint="eastAsia"/>
          <w:sz w:val="24"/>
          <w:szCs w:val="24"/>
        </w:rPr>
        <w:t>、挤奶厅</w:t>
      </w:r>
      <w:r>
        <w:rPr>
          <w:sz w:val="24"/>
          <w:szCs w:val="24"/>
        </w:rPr>
        <w:t>；</w:t>
      </w:r>
    </w:p>
    <w:p w:rsidR="004A5734" w:rsidRDefault="00A9588F">
      <w:pPr>
        <w:spacing w:line="520" w:lineRule="exact"/>
        <w:ind w:firstLineChars="200" w:firstLine="480"/>
        <w:rPr>
          <w:sz w:val="24"/>
          <w:szCs w:val="24"/>
        </w:rPr>
      </w:pPr>
      <w:r>
        <w:rPr>
          <w:sz w:val="24"/>
          <w:szCs w:val="24"/>
        </w:rPr>
        <w:t>辅助工程：宿舍楼；</w:t>
      </w:r>
    </w:p>
    <w:p w:rsidR="004A5734" w:rsidRDefault="00A9588F">
      <w:pPr>
        <w:spacing w:line="520" w:lineRule="exact"/>
        <w:ind w:firstLineChars="200" w:firstLine="480"/>
        <w:rPr>
          <w:sz w:val="24"/>
          <w:szCs w:val="24"/>
        </w:rPr>
      </w:pPr>
      <w:r>
        <w:rPr>
          <w:sz w:val="24"/>
          <w:szCs w:val="24"/>
        </w:rPr>
        <w:t>公用工程：配电室等；</w:t>
      </w:r>
    </w:p>
    <w:p w:rsidR="004A5734" w:rsidRDefault="00A9588F">
      <w:pPr>
        <w:spacing w:line="520" w:lineRule="exact"/>
        <w:ind w:firstLineChars="200" w:firstLine="480"/>
        <w:rPr>
          <w:sz w:val="24"/>
          <w:szCs w:val="24"/>
        </w:rPr>
      </w:pPr>
      <w:r>
        <w:rPr>
          <w:sz w:val="24"/>
          <w:szCs w:val="24"/>
        </w:rPr>
        <w:t>环保工程：厌氧沼气池、污水处理系统、</w:t>
      </w:r>
      <w:r>
        <w:rPr>
          <w:rFonts w:hint="eastAsia"/>
          <w:sz w:val="24"/>
          <w:szCs w:val="24"/>
        </w:rPr>
        <w:t>堆肥</w:t>
      </w:r>
      <w:r>
        <w:rPr>
          <w:sz w:val="24"/>
          <w:szCs w:val="24"/>
        </w:rPr>
        <w:t>发酵场等。</w:t>
      </w:r>
    </w:p>
    <w:p w:rsidR="004A5734" w:rsidRDefault="00A9588F" w:rsidP="00182FC1">
      <w:pPr>
        <w:pStyle w:val="2"/>
        <w:keepLines/>
        <w:widowControl w:val="0"/>
        <w:numPr>
          <w:ilvl w:val="0"/>
          <w:numId w:val="1"/>
        </w:numPr>
        <w:tabs>
          <w:tab w:val="clear" w:pos="482"/>
        </w:tabs>
        <w:adjustRightInd/>
        <w:snapToGrid/>
        <w:spacing w:beforeLines="50" w:afterLines="50" w:line="520" w:lineRule="exact"/>
        <w:jc w:val="both"/>
        <w:rPr>
          <w:rFonts w:eastAsia="黑体"/>
          <w:b w:val="0"/>
          <w:kern w:val="2"/>
          <w:lang w:val="en-US"/>
        </w:rPr>
      </w:pPr>
      <w:bookmarkStart w:id="17" w:name="_Toc489000068"/>
      <w:bookmarkStart w:id="18" w:name="_Toc488664636"/>
      <w:bookmarkStart w:id="19" w:name="_Toc29313725"/>
      <w:r>
        <w:rPr>
          <w:rFonts w:eastAsia="黑体"/>
          <w:b w:val="0"/>
          <w:kern w:val="2"/>
          <w:lang w:val="en-US"/>
        </w:rPr>
        <w:lastRenderedPageBreak/>
        <w:t>与产业政策、区域规划相符性分析</w:t>
      </w:r>
      <w:bookmarkEnd w:id="17"/>
      <w:bookmarkEnd w:id="18"/>
      <w:bookmarkEnd w:id="19"/>
    </w:p>
    <w:p w:rsidR="004A5734" w:rsidRDefault="00A9588F" w:rsidP="00182FC1">
      <w:pPr>
        <w:pStyle w:val="3"/>
        <w:numPr>
          <w:ilvl w:val="0"/>
          <w:numId w:val="2"/>
        </w:numPr>
        <w:spacing w:beforeLines="50" w:afterLines="50" w:line="520" w:lineRule="exact"/>
        <w:rPr>
          <w:rFonts w:eastAsia="楷体_GB2312"/>
          <w:b w:val="0"/>
          <w:kern w:val="2"/>
          <w:sz w:val="28"/>
          <w:szCs w:val="28"/>
          <w:lang w:val="en-US"/>
        </w:rPr>
      </w:pPr>
      <w:bookmarkStart w:id="20" w:name="_Toc489000069"/>
      <w:bookmarkStart w:id="21" w:name="_Toc488664637"/>
      <w:bookmarkStart w:id="22" w:name="_Toc29313726"/>
      <w:r>
        <w:rPr>
          <w:rFonts w:eastAsia="楷体_GB2312"/>
          <w:b w:val="0"/>
          <w:kern w:val="2"/>
          <w:sz w:val="28"/>
          <w:szCs w:val="28"/>
          <w:lang w:val="en-US"/>
        </w:rPr>
        <w:t>产业政策相符性分析</w:t>
      </w:r>
      <w:bookmarkEnd w:id="20"/>
      <w:bookmarkEnd w:id="21"/>
      <w:bookmarkEnd w:id="22"/>
    </w:p>
    <w:p w:rsidR="004A5734" w:rsidRDefault="00A9588F">
      <w:pPr>
        <w:spacing w:line="520" w:lineRule="exact"/>
        <w:ind w:firstLineChars="200" w:firstLine="480"/>
        <w:rPr>
          <w:sz w:val="24"/>
          <w:szCs w:val="24"/>
        </w:rPr>
      </w:pPr>
      <w:r>
        <w:rPr>
          <w:sz w:val="24"/>
          <w:szCs w:val="24"/>
        </w:rPr>
        <w:t>根据国家发展和改革委员会第</w:t>
      </w:r>
      <w:r>
        <w:rPr>
          <w:rFonts w:hint="eastAsia"/>
          <w:sz w:val="24"/>
          <w:szCs w:val="24"/>
        </w:rPr>
        <w:t>2</w:t>
      </w:r>
      <w:r>
        <w:rPr>
          <w:sz w:val="24"/>
          <w:szCs w:val="24"/>
        </w:rPr>
        <w:t>9</w:t>
      </w:r>
      <w:r>
        <w:rPr>
          <w:sz w:val="24"/>
          <w:szCs w:val="24"/>
        </w:rPr>
        <w:t>号令《产业结构调整指导目录》（</w:t>
      </w:r>
      <w:r>
        <w:rPr>
          <w:sz w:val="24"/>
          <w:szCs w:val="24"/>
        </w:rPr>
        <w:t>2019</w:t>
      </w:r>
      <w:r>
        <w:rPr>
          <w:sz w:val="24"/>
          <w:szCs w:val="24"/>
        </w:rPr>
        <w:t>年本），本项目属于鼓励类</w:t>
      </w:r>
      <w:r>
        <w:rPr>
          <w:sz w:val="24"/>
          <w:szCs w:val="24"/>
        </w:rPr>
        <w:t>“</w:t>
      </w:r>
      <w:r>
        <w:rPr>
          <w:sz w:val="24"/>
          <w:szCs w:val="24"/>
        </w:rPr>
        <w:t>一、农林业</w:t>
      </w:r>
      <w:r>
        <w:rPr>
          <w:sz w:val="24"/>
          <w:szCs w:val="24"/>
        </w:rPr>
        <w:t>”</w:t>
      </w:r>
      <w:r>
        <w:rPr>
          <w:sz w:val="24"/>
          <w:szCs w:val="24"/>
        </w:rPr>
        <w:t>中</w:t>
      </w:r>
      <w:r>
        <w:rPr>
          <w:sz w:val="24"/>
          <w:szCs w:val="24"/>
        </w:rPr>
        <w:t>“5</w:t>
      </w:r>
      <w:r>
        <w:rPr>
          <w:sz w:val="24"/>
          <w:szCs w:val="24"/>
        </w:rPr>
        <w:t>、</w:t>
      </w:r>
      <w:r>
        <w:rPr>
          <w:rFonts w:hint="eastAsia"/>
          <w:sz w:val="24"/>
          <w:szCs w:val="24"/>
        </w:rPr>
        <w:t>畜禽标准化规模养殖技术开发与应用</w:t>
      </w:r>
      <w:r>
        <w:rPr>
          <w:sz w:val="24"/>
          <w:szCs w:val="24"/>
        </w:rPr>
        <w:t>”</w:t>
      </w:r>
      <w:r>
        <w:rPr>
          <w:sz w:val="24"/>
          <w:szCs w:val="24"/>
        </w:rPr>
        <w:t>，符合国家产业政策。</w:t>
      </w:r>
    </w:p>
    <w:p w:rsidR="004A5734" w:rsidRDefault="00A9588F" w:rsidP="00182FC1">
      <w:pPr>
        <w:pStyle w:val="3"/>
        <w:numPr>
          <w:ilvl w:val="0"/>
          <w:numId w:val="2"/>
        </w:numPr>
        <w:spacing w:beforeLines="50" w:afterLines="50" w:line="520" w:lineRule="exact"/>
        <w:rPr>
          <w:rFonts w:eastAsia="楷体_GB2312"/>
          <w:b w:val="0"/>
          <w:kern w:val="2"/>
          <w:sz w:val="28"/>
          <w:szCs w:val="28"/>
          <w:lang w:val="en-US"/>
        </w:rPr>
      </w:pPr>
      <w:bookmarkStart w:id="23" w:name="_Toc29313727"/>
      <w:bookmarkStart w:id="24" w:name="_Toc488664638"/>
      <w:bookmarkStart w:id="25" w:name="_Toc489000070"/>
      <w:r>
        <w:rPr>
          <w:rFonts w:eastAsia="楷体_GB2312"/>
          <w:b w:val="0"/>
          <w:kern w:val="2"/>
          <w:sz w:val="28"/>
          <w:szCs w:val="28"/>
          <w:lang w:val="en-US"/>
        </w:rPr>
        <w:t>区域规划相符性分析</w:t>
      </w:r>
      <w:bookmarkEnd w:id="23"/>
      <w:bookmarkEnd w:id="24"/>
      <w:bookmarkEnd w:id="25"/>
    </w:p>
    <w:p w:rsidR="004A5734" w:rsidRDefault="00A9588F">
      <w:pPr>
        <w:spacing w:line="520" w:lineRule="exact"/>
        <w:ind w:firstLineChars="200" w:firstLine="480"/>
        <w:rPr>
          <w:sz w:val="24"/>
          <w:szCs w:val="24"/>
        </w:rPr>
      </w:pPr>
      <w:r>
        <w:rPr>
          <w:sz w:val="24"/>
          <w:szCs w:val="24"/>
        </w:rPr>
        <w:t>本项目位于</w:t>
      </w:r>
      <w:r>
        <w:rPr>
          <w:rFonts w:hint="eastAsia"/>
          <w:sz w:val="24"/>
          <w:szCs w:val="24"/>
        </w:rPr>
        <w:t>遂平县文城乡上仓</w:t>
      </w:r>
      <w:r>
        <w:rPr>
          <w:sz w:val="24"/>
          <w:szCs w:val="24"/>
        </w:rPr>
        <w:t>村，</w:t>
      </w:r>
      <w:r>
        <w:rPr>
          <w:rFonts w:hint="eastAsia"/>
          <w:sz w:val="24"/>
          <w:szCs w:val="24"/>
        </w:rPr>
        <w:t>经对照《</w:t>
      </w:r>
      <w:bookmarkStart w:id="26" w:name="_Hlk28265038"/>
      <w:r>
        <w:rPr>
          <w:rFonts w:hint="eastAsia"/>
          <w:sz w:val="24"/>
          <w:szCs w:val="24"/>
        </w:rPr>
        <w:t>遂平县县城总体规划</w:t>
      </w:r>
      <w:bookmarkEnd w:id="26"/>
      <w:r>
        <w:rPr>
          <w:rFonts w:hint="eastAsia"/>
          <w:sz w:val="24"/>
          <w:szCs w:val="24"/>
        </w:rPr>
        <w:t>》（</w:t>
      </w:r>
      <w:r>
        <w:rPr>
          <w:rFonts w:hint="eastAsia"/>
          <w:sz w:val="24"/>
          <w:szCs w:val="24"/>
        </w:rPr>
        <w:t>201</w:t>
      </w:r>
      <w:r>
        <w:rPr>
          <w:sz w:val="24"/>
          <w:szCs w:val="24"/>
        </w:rPr>
        <w:t>3</w:t>
      </w:r>
      <w:r>
        <w:rPr>
          <w:rFonts w:hint="eastAsia"/>
          <w:sz w:val="24"/>
          <w:szCs w:val="24"/>
        </w:rPr>
        <w:t>~2030</w:t>
      </w:r>
      <w:r>
        <w:rPr>
          <w:rFonts w:hint="eastAsia"/>
          <w:sz w:val="24"/>
          <w:szCs w:val="24"/>
        </w:rPr>
        <w:t>），项目建设选址不在城市规划建设区内；</w:t>
      </w:r>
    </w:p>
    <w:p w:rsidR="004A5734" w:rsidRDefault="00A9588F">
      <w:pPr>
        <w:spacing w:line="520" w:lineRule="exact"/>
        <w:ind w:firstLineChars="200" w:firstLine="480"/>
        <w:rPr>
          <w:sz w:val="24"/>
          <w:szCs w:val="24"/>
        </w:rPr>
      </w:pPr>
      <w:r>
        <w:rPr>
          <w:rFonts w:hint="eastAsia"/>
          <w:sz w:val="24"/>
          <w:szCs w:val="24"/>
        </w:rPr>
        <w:t>根据遂平县国土资源局出具的《遂平县设施农用地审核备案表》，本项目占地性质为一般耕地，符合遂平县土地利用规划，已经通过遂平县国土资源局审核。</w:t>
      </w:r>
    </w:p>
    <w:p w:rsidR="004A5734" w:rsidRDefault="00A9588F">
      <w:pPr>
        <w:spacing w:line="520" w:lineRule="exact"/>
        <w:ind w:firstLineChars="200" w:firstLine="480"/>
        <w:rPr>
          <w:sz w:val="24"/>
          <w:szCs w:val="24"/>
        </w:rPr>
      </w:pPr>
      <w:r>
        <w:rPr>
          <w:sz w:val="24"/>
          <w:szCs w:val="24"/>
        </w:rPr>
        <w:t>经对比</w:t>
      </w:r>
      <w:r>
        <w:rPr>
          <w:rFonts w:hint="eastAsia"/>
          <w:sz w:val="24"/>
          <w:szCs w:val="24"/>
        </w:rPr>
        <w:t>遂平县</w:t>
      </w:r>
      <w:r>
        <w:rPr>
          <w:sz w:val="24"/>
          <w:szCs w:val="24"/>
        </w:rPr>
        <w:t>集中式饮用水源地保护区名录</w:t>
      </w:r>
      <w:r>
        <w:rPr>
          <w:rFonts w:hint="eastAsia"/>
          <w:sz w:val="24"/>
          <w:szCs w:val="24"/>
        </w:rPr>
        <w:t>以及河南省乡镇集中式饮用水水源保护区划</w:t>
      </w:r>
      <w:r>
        <w:rPr>
          <w:sz w:val="24"/>
          <w:szCs w:val="24"/>
        </w:rPr>
        <w:t>，项目不在饮用水水源保护区范围内；经对比</w:t>
      </w:r>
      <w:r>
        <w:rPr>
          <w:rFonts w:hint="eastAsia"/>
          <w:sz w:val="24"/>
          <w:szCs w:val="24"/>
        </w:rPr>
        <w:t>遂平县</w:t>
      </w:r>
      <w:r>
        <w:rPr>
          <w:sz w:val="24"/>
          <w:szCs w:val="24"/>
        </w:rPr>
        <w:t>畜禽养殖禁养区限养区划定方案，本项目不在禁养区和限养区范围内。项目符合区域相关规划要求。</w:t>
      </w:r>
    </w:p>
    <w:p w:rsidR="004A5734" w:rsidRDefault="00A9588F" w:rsidP="00182FC1">
      <w:pPr>
        <w:pStyle w:val="2"/>
        <w:keepLines/>
        <w:widowControl w:val="0"/>
        <w:numPr>
          <w:ilvl w:val="0"/>
          <w:numId w:val="1"/>
        </w:numPr>
        <w:tabs>
          <w:tab w:val="clear" w:pos="482"/>
        </w:tabs>
        <w:adjustRightInd/>
        <w:snapToGrid/>
        <w:spacing w:beforeLines="50" w:afterLines="50" w:line="520" w:lineRule="exact"/>
        <w:jc w:val="both"/>
        <w:rPr>
          <w:rFonts w:eastAsia="黑体"/>
          <w:b w:val="0"/>
          <w:kern w:val="2"/>
          <w:lang w:val="en-US"/>
        </w:rPr>
      </w:pPr>
      <w:bookmarkStart w:id="27" w:name="_Toc489000071"/>
      <w:bookmarkStart w:id="28" w:name="_Toc488664639"/>
      <w:bookmarkStart w:id="29" w:name="_Toc29313728"/>
      <w:r>
        <w:rPr>
          <w:rFonts w:eastAsia="黑体"/>
          <w:b w:val="0"/>
          <w:kern w:val="2"/>
          <w:lang w:val="en-US"/>
        </w:rPr>
        <w:t>主要关注的环境问题</w:t>
      </w:r>
      <w:bookmarkEnd w:id="27"/>
      <w:bookmarkEnd w:id="28"/>
      <w:bookmarkEnd w:id="29"/>
    </w:p>
    <w:p w:rsidR="004A5734" w:rsidRDefault="00A9588F">
      <w:pPr>
        <w:spacing w:line="520" w:lineRule="exact"/>
        <w:ind w:firstLineChars="200" w:firstLine="480"/>
        <w:rPr>
          <w:sz w:val="24"/>
          <w:szCs w:val="24"/>
        </w:rPr>
      </w:pPr>
      <w:r>
        <w:rPr>
          <w:rFonts w:hint="eastAsia"/>
          <w:sz w:val="24"/>
          <w:szCs w:val="24"/>
        </w:rPr>
        <w:t>本项目为奶牛规模化养殖项目，生产过程中关注的主要环境问题及环境影响为：牛舍、沼气利用工程、有机肥堆肥区和沼液储存池排放的恶臭、食堂油烟和沼气燃烧废气等废气影响；养殖过程产生的粪污及员工生活污水影响；生产运营过程中产生的病死牲畜尸体、医疗废物、生活垃圾废脱硫剂等固体废物；生产过程产生的动物叫声、风机噪声等噪声影响。项目区及沼液消纳地对地下水的影响，沼液消纳地对土壤的影响等。</w:t>
      </w:r>
    </w:p>
    <w:p w:rsidR="004A5734" w:rsidRDefault="00A9588F">
      <w:pPr>
        <w:spacing w:line="520" w:lineRule="exact"/>
        <w:ind w:firstLineChars="200" w:firstLine="480"/>
        <w:rPr>
          <w:sz w:val="24"/>
          <w:szCs w:val="24"/>
        </w:rPr>
      </w:pPr>
      <w:r>
        <w:rPr>
          <w:rFonts w:hint="eastAsia"/>
          <w:sz w:val="24"/>
          <w:szCs w:val="24"/>
        </w:rPr>
        <w:t>因此本次评价针对以上项目运营过程中产生的主要环境影响进行预测分析，根据预测结果提出切实可行的环保措施。</w:t>
      </w:r>
    </w:p>
    <w:p w:rsidR="004A5734" w:rsidRDefault="00A9588F" w:rsidP="00182FC1">
      <w:pPr>
        <w:pStyle w:val="2"/>
        <w:keepLines/>
        <w:widowControl w:val="0"/>
        <w:numPr>
          <w:ilvl w:val="0"/>
          <w:numId w:val="1"/>
        </w:numPr>
        <w:tabs>
          <w:tab w:val="clear" w:pos="482"/>
        </w:tabs>
        <w:adjustRightInd/>
        <w:snapToGrid/>
        <w:spacing w:beforeLines="50" w:afterLines="50" w:line="520" w:lineRule="exact"/>
        <w:jc w:val="both"/>
        <w:rPr>
          <w:rFonts w:eastAsia="黑体"/>
          <w:b w:val="0"/>
          <w:kern w:val="2"/>
          <w:lang w:val="en-US"/>
        </w:rPr>
      </w:pPr>
      <w:bookmarkStart w:id="30" w:name="_Toc488664640"/>
      <w:bookmarkStart w:id="31" w:name="_Toc489000072"/>
      <w:bookmarkStart w:id="32" w:name="_Toc29313729"/>
      <w:r>
        <w:rPr>
          <w:rFonts w:eastAsia="黑体"/>
          <w:b w:val="0"/>
          <w:kern w:val="2"/>
          <w:lang w:val="en-US"/>
        </w:rPr>
        <w:lastRenderedPageBreak/>
        <w:t>环境影响评价的主要结论</w:t>
      </w:r>
      <w:bookmarkEnd w:id="30"/>
      <w:bookmarkEnd w:id="31"/>
      <w:bookmarkEnd w:id="32"/>
    </w:p>
    <w:p w:rsidR="004A5734" w:rsidRDefault="00A9588F">
      <w:pPr>
        <w:spacing w:line="520" w:lineRule="exact"/>
        <w:ind w:firstLineChars="200" w:firstLine="480"/>
        <w:rPr>
          <w:sz w:val="24"/>
          <w:szCs w:val="24"/>
        </w:rPr>
      </w:pPr>
      <w:r>
        <w:rPr>
          <w:sz w:val="24"/>
          <w:szCs w:val="24"/>
        </w:rPr>
        <w:t>项目</w:t>
      </w:r>
      <w:r>
        <w:rPr>
          <w:rFonts w:hint="eastAsia"/>
          <w:sz w:val="24"/>
          <w:szCs w:val="24"/>
        </w:rPr>
        <w:t>建设</w:t>
      </w:r>
      <w:r>
        <w:rPr>
          <w:sz w:val="24"/>
          <w:szCs w:val="24"/>
        </w:rPr>
        <w:t>符合国家产业政策，选址符合</w:t>
      </w:r>
      <w:r>
        <w:rPr>
          <w:rFonts w:hint="eastAsia"/>
          <w:sz w:val="24"/>
          <w:szCs w:val="24"/>
        </w:rPr>
        <w:t>遂平县</w:t>
      </w:r>
      <w:r>
        <w:rPr>
          <w:sz w:val="24"/>
          <w:szCs w:val="24"/>
        </w:rPr>
        <w:t>集中式饮用水源地保护区划以及</w:t>
      </w:r>
      <w:r>
        <w:rPr>
          <w:rFonts w:hint="eastAsia"/>
          <w:sz w:val="24"/>
          <w:szCs w:val="24"/>
        </w:rPr>
        <w:t>遂平县</w:t>
      </w:r>
      <w:r>
        <w:rPr>
          <w:sz w:val="24"/>
          <w:szCs w:val="24"/>
        </w:rPr>
        <w:t>畜禽养殖禁养区限养区划定方案等相关环境保护规划的要求。项目运行过程中采用先进的工艺和设备，对产生的废气、废水、噪声、固体废物等均采取了合理的处理处置措施，项目污染物排放可实现最大程度的削减，产生的各类污染物能够达标排放。经预测</w:t>
      </w:r>
      <w:r>
        <w:rPr>
          <w:rFonts w:hint="eastAsia"/>
          <w:sz w:val="24"/>
          <w:szCs w:val="24"/>
        </w:rPr>
        <w:t>与分析</w:t>
      </w:r>
      <w:r>
        <w:rPr>
          <w:sz w:val="24"/>
          <w:szCs w:val="24"/>
        </w:rPr>
        <w:t>，</w:t>
      </w:r>
      <w:r>
        <w:rPr>
          <w:rFonts w:hint="eastAsia"/>
          <w:sz w:val="24"/>
          <w:szCs w:val="24"/>
        </w:rPr>
        <w:t>本项目</w:t>
      </w:r>
      <w:r>
        <w:rPr>
          <w:sz w:val="24"/>
          <w:szCs w:val="24"/>
        </w:rPr>
        <w:t>废气、废水、噪声的</w:t>
      </w:r>
      <w:r>
        <w:rPr>
          <w:rFonts w:hint="eastAsia"/>
          <w:sz w:val="24"/>
          <w:szCs w:val="24"/>
        </w:rPr>
        <w:t>排放</w:t>
      </w:r>
      <w:r>
        <w:rPr>
          <w:sz w:val="24"/>
          <w:szCs w:val="24"/>
        </w:rPr>
        <w:t>不会对周围环境及敏感点产生明显影响</w:t>
      </w:r>
      <w:r>
        <w:rPr>
          <w:rFonts w:hint="eastAsia"/>
          <w:sz w:val="24"/>
          <w:szCs w:val="24"/>
        </w:rPr>
        <w:t>，</w:t>
      </w:r>
      <w:r>
        <w:rPr>
          <w:sz w:val="24"/>
          <w:szCs w:val="24"/>
        </w:rPr>
        <w:t>固废</w:t>
      </w:r>
      <w:r>
        <w:rPr>
          <w:rFonts w:hint="eastAsia"/>
          <w:sz w:val="24"/>
          <w:szCs w:val="24"/>
        </w:rPr>
        <w:t>综合利用不外排</w:t>
      </w:r>
      <w:r>
        <w:rPr>
          <w:sz w:val="24"/>
          <w:szCs w:val="24"/>
        </w:rPr>
        <w:t>。</w:t>
      </w:r>
      <w:r>
        <w:rPr>
          <w:rFonts w:hint="eastAsia"/>
          <w:sz w:val="24"/>
          <w:szCs w:val="24"/>
        </w:rPr>
        <w:t>周边</w:t>
      </w:r>
      <w:r>
        <w:rPr>
          <w:sz w:val="24"/>
          <w:szCs w:val="24"/>
        </w:rPr>
        <w:t>公众赞成本项目的建设，无反对意见，未对场址提出异议。综上所述，本次项目的建设对于评价区域整体环境是可以承纳的，具备环境可行性，从环保角度分析，该项目的建设可行。</w:t>
      </w:r>
    </w:p>
    <w:p w:rsidR="004A5734" w:rsidRDefault="004A5734">
      <w:pPr>
        <w:spacing w:line="520" w:lineRule="exact"/>
        <w:rPr>
          <w:sz w:val="24"/>
          <w:szCs w:val="24"/>
        </w:rPr>
      </w:pPr>
    </w:p>
    <w:p w:rsidR="004A5734" w:rsidRDefault="004A5734">
      <w:pPr>
        <w:spacing w:line="520" w:lineRule="exact"/>
        <w:rPr>
          <w:sz w:val="24"/>
          <w:szCs w:val="24"/>
        </w:rPr>
        <w:sectPr w:rsidR="004A5734">
          <w:headerReference w:type="default" r:id="rId23"/>
          <w:footerReference w:type="default" r:id="rId24"/>
          <w:pgSz w:w="11906" w:h="16838"/>
          <w:pgMar w:top="1440" w:right="1800" w:bottom="1440" w:left="1800" w:header="851" w:footer="992" w:gutter="0"/>
          <w:pgNumType w:fmt="lowerRoman" w:start="1"/>
          <w:cols w:space="720"/>
          <w:docGrid w:type="lines" w:linePitch="312"/>
        </w:sectPr>
      </w:pPr>
    </w:p>
    <w:p w:rsidR="004A5734" w:rsidRDefault="00A9588F" w:rsidP="00182FC1">
      <w:pPr>
        <w:pStyle w:val="1"/>
        <w:keepNext/>
        <w:keepLines/>
        <w:tabs>
          <w:tab w:val="clear" w:pos="340"/>
        </w:tabs>
        <w:adjustRightInd/>
        <w:snapToGrid/>
        <w:spacing w:beforeLines="50" w:afterLines="50" w:line="520" w:lineRule="exact"/>
        <w:rPr>
          <w:rFonts w:ascii="Times New Roman" w:eastAsia="黑体" w:hAnsi="Times New Roman"/>
          <w:b w:val="0"/>
          <w:bCs/>
          <w:kern w:val="44"/>
          <w:szCs w:val="44"/>
          <w:lang w:val="en-US"/>
        </w:rPr>
      </w:pPr>
      <w:bookmarkStart w:id="33" w:name="_Toc488664641"/>
      <w:bookmarkStart w:id="34" w:name="_Toc29313730"/>
      <w:r>
        <w:rPr>
          <w:rFonts w:ascii="Times New Roman" w:eastAsia="黑体" w:hAnsi="Times New Roman"/>
          <w:b w:val="0"/>
          <w:bCs/>
          <w:kern w:val="44"/>
          <w:szCs w:val="44"/>
          <w:lang w:val="en-US"/>
        </w:rPr>
        <w:lastRenderedPageBreak/>
        <w:t>第一章</w:t>
      </w:r>
      <w:r>
        <w:rPr>
          <w:rFonts w:ascii="Times New Roman" w:eastAsia="黑体" w:hAnsi="Times New Roman"/>
          <w:b w:val="0"/>
          <w:bCs/>
          <w:kern w:val="44"/>
          <w:szCs w:val="44"/>
          <w:lang w:val="en-US"/>
        </w:rPr>
        <w:t xml:space="preserve">  </w:t>
      </w:r>
      <w:bookmarkEnd w:id="1"/>
      <w:r>
        <w:rPr>
          <w:rFonts w:ascii="Times New Roman" w:eastAsia="黑体" w:hAnsi="Times New Roman"/>
          <w:b w:val="0"/>
          <w:bCs/>
          <w:kern w:val="44"/>
          <w:szCs w:val="44"/>
          <w:lang w:val="en-US"/>
        </w:rPr>
        <w:t>总则</w:t>
      </w:r>
      <w:bookmarkEnd w:id="33"/>
      <w:bookmarkEnd w:id="34"/>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35" w:name="_Toc375206150"/>
      <w:bookmarkStart w:id="36" w:name="_Toc29313731"/>
      <w:bookmarkStart w:id="37" w:name="_Toc488664642"/>
      <w:r>
        <w:rPr>
          <w:rFonts w:eastAsia="黑体"/>
          <w:b w:val="0"/>
          <w:kern w:val="2"/>
          <w:lang w:val="en-US"/>
        </w:rPr>
        <w:t xml:space="preserve">1.1 </w:t>
      </w:r>
      <w:r>
        <w:rPr>
          <w:rFonts w:eastAsia="黑体"/>
          <w:b w:val="0"/>
          <w:kern w:val="2"/>
          <w:lang w:val="en-US"/>
        </w:rPr>
        <w:t>编制依据</w:t>
      </w:r>
      <w:bookmarkEnd w:id="35"/>
      <w:bookmarkEnd w:id="36"/>
      <w:bookmarkEnd w:id="37"/>
    </w:p>
    <w:p w:rsidR="004A5734" w:rsidRDefault="00A9588F" w:rsidP="00182FC1">
      <w:pPr>
        <w:pStyle w:val="3"/>
        <w:spacing w:beforeLines="50" w:afterLines="50" w:line="520" w:lineRule="exact"/>
        <w:rPr>
          <w:rFonts w:eastAsia="楷体_GB2312"/>
          <w:b w:val="0"/>
          <w:kern w:val="2"/>
          <w:sz w:val="28"/>
          <w:szCs w:val="28"/>
          <w:lang w:val="en-US"/>
        </w:rPr>
      </w:pPr>
      <w:bookmarkStart w:id="38" w:name="_Toc489000075"/>
      <w:bookmarkStart w:id="39" w:name="_Toc29313732"/>
      <w:bookmarkStart w:id="40" w:name="_Toc488664643"/>
      <w:r>
        <w:rPr>
          <w:rFonts w:eastAsia="楷体_GB2312"/>
          <w:b w:val="0"/>
          <w:kern w:val="2"/>
          <w:sz w:val="28"/>
          <w:szCs w:val="28"/>
          <w:lang w:val="en-US"/>
        </w:rPr>
        <w:t xml:space="preserve">1.1.1 </w:t>
      </w:r>
      <w:r>
        <w:rPr>
          <w:rFonts w:eastAsia="楷体_GB2312"/>
          <w:b w:val="0"/>
          <w:kern w:val="2"/>
          <w:sz w:val="28"/>
          <w:szCs w:val="28"/>
          <w:lang w:val="en-US"/>
        </w:rPr>
        <w:t>法律法规</w:t>
      </w:r>
      <w:bookmarkEnd w:id="38"/>
      <w:bookmarkEnd w:id="39"/>
      <w:bookmarkEnd w:id="40"/>
    </w:p>
    <w:p w:rsidR="004A5734" w:rsidRDefault="00A9588F">
      <w:pPr>
        <w:spacing w:line="520" w:lineRule="exact"/>
        <w:ind w:firstLineChars="200" w:firstLine="480"/>
        <w:rPr>
          <w:sz w:val="24"/>
          <w:szCs w:val="24"/>
        </w:rPr>
      </w:pPr>
      <w:r>
        <w:rPr>
          <w:sz w:val="24"/>
          <w:szCs w:val="24"/>
        </w:rPr>
        <w:t>（</w:t>
      </w:r>
      <w:r>
        <w:rPr>
          <w:sz w:val="24"/>
          <w:szCs w:val="24"/>
        </w:rPr>
        <w:t>1</w:t>
      </w:r>
      <w:r>
        <w:rPr>
          <w:sz w:val="24"/>
          <w:szCs w:val="24"/>
        </w:rPr>
        <w:t>）《中华人民共和国环境保护法》（</w:t>
      </w:r>
      <w:r>
        <w:rPr>
          <w:sz w:val="24"/>
          <w:szCs w:val="24"/>
        </w:rPr>
        <w:t>2015</w:t>
      </w:r>
      <w:r>
        <w:rPr>
          <w:sz w:val="24"/>
          <w:szCs w:val="24"/>
        </w:rPr>
        <w:t>年</w:t>
      </w:r>
      <w:r>
        <w:rPr>
          <w:sz w:val="24"/>
          <w:szCs w:val="24"/>
        </w:rPr>
        <w:t>1</w:t>
      </w:r>
      <w:r>
        <w:rPr>
          <w:sz w:val="24"/>
          <w:szCs w:val="24"/>
        </w:rPr>
        <w:t>月</w:t>
      </w:r>
      <w:r>
        <w:rPr>
          <w:sz w:val="24"/>
          <w:szCs w:val="24"/>
        </w:rPr>
        <w:t>1</w:t>
      </w:r>
      <w:r>
        <w:rPr>
          <w:sz w:val="24"/>
          <w:szCs w:val="24"/>
        </w:rPr>
        <w:t>日</w:t>
      </w:r>
      <w:r>
        <w:rPr>
          <w:rFonts w:hint="eastAsia"/>
          <w:sz w:val="24"/>
          <w:szCs w:val="24"/>
        </w:rPr>
        <w:t>修订</w:t>
      </w:r>
      <w:r>
        <w:rPr>
          <w:sz w:val="24"/>
          <w:szCs w:val="24"/>
        </w:rPr>
        <w:t>施行）；</w:t>
      </w:r>
    </w:p>
    <w:p w:rsidR="004A5734" w:rsidRDefault="00A9588F">
      <w:pPr>
        <w:spacing w:line="520" w:lineRule="exact"/>
        <w:ind w:firstLineChars="200" w:firstLine="480"/>
        <w:rPr>
          <w:sz w:val="24"/>
          <w:szCs w:val="24"/>
        </w:rPr>
      </w:pPr>
      <w:r>
        <w:rPr>
          <w:sz w:val="24"/>
          <w:szCs w:val="24"/>
        </w:rPr>
        <w:t>（</w:t>
      </w:r>
      <w:r>
        <w:rPr>
          <w:sz w:val="24"/>
          <w:szCs w:val="24"/>
        </w:rPr>
        <w:t>2</w:t>
      </w:r>
      <w:r>
        <w:rPr>
          <w:sz w:val="24"/>
          <w:szCs w:val="24"/>
        </w:rPr>
        <w:t>）《中华人民共和国环境影响评价法》（</w:t>
      </w:r>
      <w:r>
        <w:rPr>
          <w:sz w:val="24"/>
          <w:szCs w:val="24"/>
        </w:rPr>
        <w:t>2018</w:t>
      </w:r>
      <w:r>
        <w:rPr>
          <w:sz w:val="24"/>
          <w:szCs w:val="24"/>
        </w:rPr>
        <w:t>年</w:t>
      </w:r>
      <w:r>
        <w:rPr>
          <w:sz w:val="24"/>
          <w:szCs w:val="24"/>
        </w:rPr>
        <w:t>12</w:t>
      </w:r>
      <w:r>
        <w:rPr>
          <w:sz w:val="24"/>
          <w:szCs w:val="24"/>
        </w:rPr>
        <w:t>月</w:t>
      </w:r>
      <w:r>
        <w:rPr>
          <w:rFonts w:hint="eastAsia"/>
          <w:sz w:val="24"/>
          <w:szCs w:val="24"/>
        </w:rPr>
        <w:t>3</w:t>
      </w:r>
      <w:r>
        <w:rPr>
          <w:sz w:val="24"/>
          <w:szCs w:val="24"/>
        </w:rPr>
        <w:t>1</w:t>
      </w:r>
      <w:r>
        <w:rPr>
          <w:sz w:val="24"/>
          <w:szCs w:val="24"/>
        </w:rPr>
        <w:t>日</w:t>
      </w:r>
      <w:r>
        <w:rPr>
          <w:rFonts w:hint="eastAsia"/>
          <w:sz w:val="24"/>
          <w:szCs w:val="24"/>
        </w:rPr>
        <w:t>修订</w:t>
      </w:r>
      <w:r>
        <w:rPr>
          <w:sz w:val="24"/>
          <w:szCs w:val="24"/>
        </w:rPr>
        <w:t>施行）；</w:t>
      </w:r>
    </w:p>
    <w:p w:rsidR="004A5734" w:rsidRDefault="00A9588F">
      <w:pPr>
        <w:spacing w:line="520" w:lineRule="exact"/>
        <w:ind w:firstLineChars="200" w:firstLine="480"/>
        <w:rPr>
          <w:sz w:val="24"/>
          <w:szCs w:val="24"/>
        </w:rPr>
      </w:pPr>
      <w:r>
        <w:rPr>
          <w:sz w:val="24"/>
          <w:szCs w:val="24"/>
        </w:rPr>
        <w:t>（</w:t>
      </w:r>
      <w:r>
        <w:rPr>
          <w:sz w:val="24"/>
          <w:szCs w:val="24"/>
        </w:rPr>
        <w:t>3</w:t>
      </w:r>
      <w:r>
        <w:rPr>
          <w:sz w:val="24"/>
          <w:szCs w:val="24"/>
        </w:rPr>
        <w:t>）《建设项目环境保护管理条例》（</w:t>
      </w:r>
      <w:r>
        <w:rPr>
          <w:sz w:val="24"/>
          <w:szCs w:val="24"/>
        </w:rPr>
        <w:t>2017</w:t>
      </w:r>
      <w:r>
        <w:rPr>
          <w:sz w:val="24"/>
          <w:szCs w:val="24"/>
        </w:rPr>
        <w:t>年</w:t>
      </w:r>
      <w:r>
        <w:rPr>
          <w:sz w:val="24"/>
          <w:szCs w:val="24"/>
        </w:rPr>
        <w:t>7</w:t>
      </w:r>
      <w:r>
        <w:rPr>
          <w:sz w:val="24"/>
          <w:szCs w:val="24"/>
        </w:rPr>
        <w:t>月</w:t>
      </w:r>
      <w:r>
        <w:rPr>
          <w:sz w:val="24"/>
          <w:szCs w:val="24"/>
        </w:rPr>
        <w:t>16</w:t>
      </w:r>
      <w:r>
        <w:rPr>
          <w:sz w:val="24"/>
          <w:szCs w:val="24"/>
        </w:rPr>
        <w:t>日</w:t>
      </w:r>
      <w:r>
        <w:rPr>
          <w:rFonts w:hint="eastAsia"/>
          <w:sz w:val="24"/>
          <w:szCs w:val="24"/>
        </w:rPr>
        <w:t>修订</w:t>
      </w:r>
      <w:r>
        <w:rPr>
          <w:sz w:val="24"/>
          <w:szCs w:val="24"/>
        </w:rPr>
        <w:t>施行）；</w:t>
      </w:r>
    </w:p>
    <w:p w:rsidR="004A5734" w:rsidRDefault="00A9588F">
      <w:pPr>
        <w:spacing w:line="520" w:lineRule="exact"/>
        <w:ind w:firstLineChars="200" w:firstLine="480"/>
        <w:rPr>
          <w:sz w:val="24"/>
          <w:szCs w:val="24"/>
        </w:rPr>
      </w:pPr>
      <w:r>
        <w:rPr>
          <w:sz w:val="24"/>
          <w:szCs w:val="24"/>
        </w:rPr>
        <w:t>（</w:t>
      </w:r>
      <w:r>
        <w:rPr>
          <w:sz w:val="24"/>
          <w:szCs w:val="24"/>
        </w:rPr>
        <w:t>4</w:t>
      </w:r>
      <w:r>
        <w:rPr>
          <w:sz w:val="24"/>
          <w:szCs w:val="24"/>
        </w:rPr>
        <w:t>）《中华人民共和国水污染防治法》（</w:t>
      </w:r>
      <w:r>
        <w:rPr>
          <w:sz w:val="24"/>
          <w:szCs w:val="24"/>
        </w:rPr>
        <w:t>2018</w:t>
      </w:r>
      <w:r>
        <w:rPr>
          <w:sz w:val="24"/>
          <w:szCs w:val="24"/>
        </w:rPr>
        <w:t>年</w:t>
      </w:r>
      <w:r>
        <w:rPr>
          <w:sz w:val="24"/>
          <w:szCs w:val="24"/>
        </w:rPr>
        <w:t>1</w:t>
      </w:r>
      <w:r>
        <w:rPr>
          <w:sz w:val="24"/>
          <w:szCs w:val="24"/>
        </w:rPr>
        <w:t>月</w:t>
      </w:r>
      <w:r>
        <w:rPr>
          <w:sz w:val="24"/>
          <w:szCs w:val="24"/>
        </w:rPr>
        <w:t>1</w:t>
      </w:r>
      <w:r>
        <w:rPr>
          <w:sz w:val="24"/>
          <w:szCs w:val="24"/>
        </w:rPr>
        <w:t>日</w:t>
      </w:r>
      <w:r>
        <w:rPr>
          <w:rFonts w:hint="eastAsia"/>
          <w:sz w:val="24"/>
          <w:szCs w:val="24"/>
        </w:rPr>
        <w:t>修订</w:t>
      </w:r>
      <w:r>
        <w:rPr>
          <w:sz w:val="24"/>
          <w:szCs w:val="24"/>
        </w:rPr>
        <w:t>施行）；</w:t>
      </w:r>
    </w:p>
    <w:p w:rsidR="004A5734" w:rsidRDefault="00A9588F">
      <w:pPr>
        <w:spacing w:line="520" w:lineRule="exact"/>
        <w:ind w:firstLineChars="200" w:firstLine="480"/>
        <w:rPr>
          <w:sz w:val="24"/>
          <w:szCs w:val="24"/>
        </w:rPr>
      </w:pPr>
      <w:r>
        <w:rPr>
          <w:sz w:val="24"/>
          <w:szCs w:val="24"/>
        </w:rPr>
        <w:t>（</w:t>
      </w:r>
      <w:r>
        <w:rPr>
          <w:sz w:val="24"/>
          <w:szCs w:val="24"/>
        </w:rPr>
        <w:t>5</w:t>
      </w:r>
      <w:r>
        <w:rPr>
          <w:sz w:val="24"/>
          <w:szCs w:val="24"/>
        </w:rPr>
        <w:t>）《中华人民共和国大气污染防治法》（</w:t>
      </w:r>
      <w:r>
        <w:rPr>
          <w:sz w:val="24"/>
          <w:szCs w:val="24"/>
        </w:rPr>
        <w:t>2016</w:t>
      </w:r>
      <w:r>
        <w:rPr>
          <w:sz w:val="24"/>
          <w:szCs w:val="24"/>
        </w:rPr>
        <w:t>年</w:t>
      </w:r>
      <w:r>
        <w:rPr>
          <w:sz w:val="24"/>
          <w:szCs w:val="24"/>
        </w:rPr>
        <w:t>1</w:t>
      </w:r>
      <w:r>
        <w:rPr>
          <w:sz w:val="24"/>
          <w:szCs w:val="24"/>
        </w:rPr>
        <w:t>月</w:t>
      </w:r>
      <w:r>
        <w:rPr>
          <w:sz w:val="24"/>
          <w:szCs w:val="24"/>
        </w:rPr>
        <w:t>1</w:t>
      </w:r>
      <w:r>
        <w:rPr>
          <w:sz w:val="24"/>
          <w:szCs w:val="24"/>
        </w:rPr>
        <w:t>日</w:t>
      </w:r>
      <w:r>
        <w:rPr>
          <w:rFonts w:hint="eastAsia"/>
          <w:sz w:val="24"/>
          <w:szCs w:val="24"/>
        </w:rPr>
        <w:t>修订</w:t>
      </w:r>
      <w:r>
        <w:rPr>
          <w:sz w:val="24"/>
          <w:szCs w:val="24"/>
        </w:rPr>
        <w:t>施行）；</w:t>
      </w:r>
    </w:p>
    <w:p w:rsidR="004A5734" w:rsidRDefault="00A9588F">
      <w:pPr>
        <w:spacing w:line="520" w:lineRule="exact"/>
        <w:ind w:firstLineChars="200" w:firstLine="480"/>
        <w:rPr>
          <w:sz w:val="24"/>
          <w:szCs w:val="24"/>
        </w:rPr>
      </w:pPr>
      <w:r>
        <w:rPr>
          <w:sz w:val="24"/>
          <w:szCs w:val="24"/>
        </w:rPr>
        <w:t>（</w:t>
      </w:r>
      <w:r>
        <w:rPr>
          <w:sz w:val="24"/>
          <w:szCs w:val="24"/>
        </w:rPr>
        <w:t>6</w:t>
      </w:r>
      <w:r>
        <w:rPr>
          <w:sz w:val="24"/>
          <w:szCs w:val="24"/>
        </w:rPr>
        <w:t>）《中华人民共和国环境噪声污染防治法》（</w:t>
      </w:r>
      <w:r>
        <w:rPr>
          <w:sz w:val="24"/>
          <w:szCs w:val="24"/>
        </w:rPr>
        <w:t>2019</w:t>
      </w:r>
      <w:r>
        <w:rPr>
          <w:sz w:val="24"/>
          <w:szCs w:val="24"/>
        </w:rPr>
        <w:t>年</w:t>
      </w:r>
      <w:r>
        <w:rPr>
          <w:sz w:val="24"/>
          <w:szCs w:val="24"/>
        </w:rPr>
        <w:t>1</w:t>
      </w:r>
      <w:r>
        <w:rPr>
          <w:sz w:val="24"/>
          <w:szCs w:val="24"/>
        </w:rPr>
        <w:t>月</w:t>
      </w:r>
      <w:r>
        <w:rPr>
          <w:sz w:val="24"/>
          <w:szCs w:val="24"/>
        </w:rPr>
        <w:t>1</w:t>
      </w:r>
      <w:r>
        <w:rPr>
          <w:sz w:val="24"/>
          <w:szCs w:val="24"/>
        </w:rPr>
        <w:t>日</w:t>
      </w:r>
      <w:r>
        <w:rPr>
          <w:rFonts w:hint="eastAsia"/>
          <w:sz w:val="24"/>
          <w:szCs w:val="24"/>
        </w:rPr>
        <w:t>修订</w:t>
      </w:r>
      <w:r>
        <w:rPr>
          <w:sz w:val="24"/>
          <w:szCs w:val="24"/>
        </w:rPr>
        <w:t>施行）；</w:t>
      </w:r>
    </w:p>
    <w:p w:rsidR="004A5734" w:rsidRDefault="00A9588F">
      <w:pPr>
        <w:spacing w:line="520" w:lineRule="exact"/>
        <w:ind w:firstLineChars="200" w:firstLine="480"/>
        <w:rPr>
          <w:sz w:val="24"/>
          <w:szCs w:val="24"/>
        </w:rPr>
      </w:pPr>
      <w:r>
        <w:rPr>
          <w:sz w:val="24"/>
          <w:szCs w:val="24"/>
        </w:rPr>
        <w:t>（</w:t>
      </w:r>
      <w:r>
        <w:rPr>
          <w:sz w:val="24"/>
          <w:szCs w:val="24"/>
        </w:rPr>
        <w:t>7</w:t>
      </w:r>
      <w:r>
        <w:rPr>
          <w:sz w:val="24"/>
          <w:szCs w:val="24"/>
        </w:rPr>
        <w:t>）《中华人民共和国固体废物污染环境防治法》（</w:t>
      </w:r>
      <w:r>
        <w:rPr>
          <w:sz w:val="24"/>
          <w:szCs w:val="24"/>
        </w:rPr>
        <w:t>2016</w:t>
      </w:r>
      <w:r>
        <w:rPr>
          <w:sz w:val="24"/>
          <w:szCs w:val="24"/>
        </w:rPr>
        <w:t>年</w:t>
      </w:r>
      <w:r>
        <w:rPr>
          <w:sz w:val="24"/>
          <w:szCs w:val="24"/>
        </w:rPr>
        <w:t>11</w:t>
      </w:r>
      <w:r>
        <w:rPr>
          <w:sz w:val="24"/>
          <w:szCs w:val="24"/>
        </w:rPr>
        <w:t>月</w:t>
      </w:r>
      <w:r>
        <w:rPr>
          <w:sz w:val="24"/>
          <w:szCs w:val="24"/>
        </w:rPr>
        <w:t>7</w:t>
      </w:r>
      <w:r>
        <w:rPr>
          <w:sz w:val="24"/>
          <w:szCs w:val="24"/>
        </w:rPr>
        <w:t>日修订施行）；</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8</w:t>
      </w:r>
      <w:r>
        <w:rPr>
          <w:rFonts w:hint="eastAsia"/>
          <w:sz w:val="24"/>
          <w:szCs w:val="24"/>
        </w:rPr>
        <w:t>）《国务院关于印发大气污染防治行动计划的通知》（国发〔</w:t>
      </w:r>
      <w:r>
        <w:rPr>
          <w:rFonts w:hint="eastAsia"/>
          <w:sz w:val="24"/>
          <w:szCs w:val="24"/>
        </w:rPr>
        <w:t>2013</w:t>
      </w:r>
      <w:r>
        <w:rPr>
          <w:rFonts w:hint="eastAsia"/>
          <w:sz w:val="24"/>
          <w:szCs w:val="24"/>
        </w:rPr>
        <w:t>〕</w:t>
      </w:r>
      <w:r>
        <w:rPr>
          <w:rFonts w:hint="eastAsia"/>
          <w:sz w:val="24"/>
          <w:szCs w:val="24"/>
        </w:rPr>
        <w:t>37</w:t>
      </w:r>
      <w:r>
        <w:rPr>
          <w:rFonts w:hint="eastAsia"/>
          <w:sz w:val="24"/>
          <w:szCs w:val="24"/>
        </w:rPr>
        <w:t>号）；</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9</w:t>
      </w:r>
      <w:r>
        <w:rPr>
          <w:rFonts w:hint="eastAsia"/>
          <w:sz w:val="24"/>
          <w:szCs w:val="24"/>
        </w:rPr>
        <w:t>）《国务院关于印发水污染防治行动计划的通知》（国发〔</w:t>
      </w:r>
      <w:r>
        <w:rPr>
          <w:rFonts w:hint="eastAsia"/>
          <w:sz w:val="24"/>
          <w:szCs w:val="24"/>
        </w:rPr>
        <w:t>2015</w:t>
      </w:r>
      <w:r>
        <w:rPr>
          <w:rFonts w:hint="eastAsia"/>
          <w:sz w:val="24"/>
          <w:szCs w:val="24"/>
        </w:rPr>
        <w:t>〕</w:t>
      </w:r>
      <w:r>
        <w:rPr>
          <w:rFonts w:hint="eastAsia"/>
          <w:sz w:val="24"/>
          <w:szCs w:val="24"/>
        </w:rPr>
        <w:t>17</w:t>
      </w:r>
      <w:r>
        <w:rPr>
          <w:rFonts w:hint="eastAsia"/>
          <w:sz w:val="24"/>
          <w:szCs w:val="24"/>
        </w:rPr>
        <w:t>号）；</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1</w:t>
      </w:r>
      <w:r>
        <w:rPr>
          <w:sz w:val="24"/>
          <w:szCs w:val="24"/>
        </w:rPr>
        <w:t>0</w:t>
      </w:r>
      <w:r>
        <w:rPr>
          <w:rFonts w:hint="eastAsia"/>
          <w:sz w:val="24"/>
          <w:szCs w:val="24"/>
        </w:rPr>
        <w:t>）《国务院关于印发土壤污染防治行动计划的通知》（国发〔</w:t>
      </w:r>
      <w:r>
        <w:rPr>
          <w:rFonts w:hint="eastAsia"/>
          <w:sz w:val="24"/>
          <w:szCs w:val="24"/>
        </w:rPr>
        <w:t>2016</w:t>
      </w:r>
      <w:r>
        <w:rPr>
          <w:rFonts w:hint="eastAsia"/>
          <w:sz w:val="24"/>
          <w:szCs w:val="24"/>
        </w:rPr>
        <w:t>〕</w:t>
      </w:r>
      <w:r>
        <w:rPr>
          <w:rFonts w:hint="eastAsia"/>
          <w:sz w:val="24"/>
          <w:szCs w:val="24"/>
        </w:rPr>
        <w:t>31</w:t>
      </w:r>
      <w:r>
        <w:rPr>
          <w:rFonts w:hint="eastAsia"/>
          <w:sz w:val="24"/>
          <w:szCs w:val="24"/>
        </w:rPr>
        <w:t>号）；</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1</w:t>
      </w:r>
      <w:r>
        <w:rPr>
          <w:sz w:val="24"/>
          <w:szCs w:val="24"/>
        </w:rPr>
        <w:t>1</w:t>
      </w:r>
      <w:r>
        <w:rPr>
          <w:rFonts w:hint="eastAsia"/>
          <w:sz w:val="24"/>
          <w:szCs w:val="24"/>
        </w:rPr>
        <w:t>）《建设项目环境影响评价分类管理名录》（环境保护部令第</w:t>
      </w:r>
      <w:r>
        <w:rPr>
          <w:rFonts w:hint="eastAsia"/>
          <w:sz w:val="24"/>
          <w:szCs w:val="24"/>
        </w:rPr>
        <w:t>44</w:t>
      </w:r>
      <w:r>
        <w:rPr>
          <w:rFonts w:hint="eastAsia"/>
          <w:sz w:val="24"/>
          <w:szCs w:val="24"/>
        </w:rPr>
        <w:t>号）；</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1</w:t>
      </w:r>
      <w:r>
        <w:rPr>
          <w:sz w:val="24"/>
          <w:szCs w:val="24"/>
        </w:rPr>
        <w:t>2</w:t>
      </w:r>
      <w:r>
        <w:rPr>
          <w:rFonts w:hint="eastAsia"/>
          <w:sz w:val="24"/>
          <w:szCs w:val="24"/>
        </w:rPr>
        <w:t>）《关于修改〈建设项目环境影响评价分类管理名录〉部分内容的决定》（生态环境部令第</w:t>
      </w:r>
      <w:r>
        <w:rPr>
          <w:rFonts w:hint="eastAsia"/>
          <w:sz w:val="24"/>
          <w:szCs w:val="24"/>
        </w:rPr>
        <w:t>1</w:t>
      </w:r>
      <w:r>
        <w:rPr>
          <w:rFonts w:hint="eastAsia"/>
          <w:sz w:val="24"/>
          <w:szCs w:val="24"/>
        </w:rPr>
        <w:t>号）；</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1</w:t>
      </w:r>
      <w:r>
        <w:rPr>
          <w:sz w:val="24"/>
          <w:szCs w:val="24"/>
        </w:rPr>
        <w:t>3</w:t>
      </w:r>
      <w:r>
        <w:rPr>
          <w:rFonts w:hint="eastAsia"/>
          <w:sz w:val="24"/>
          <w:szCs w:val="24"/>
        </w:rPr>
        <w:t>）《环境影响评价公众参与办法》（生态环境部令第</w:t>
      </w:r>
      <w:r>
        <w:rPr>
          <w:rFonts w:hint="eastAsia"/>
          <w:sz w:val="24"/>
          <w:szCs w:val="24"/>
        </w:rPr>
        <w:t>4</w:t>
      </w:r>
      <w:r>
        <w:rPr>
          <w:rFonts w:hint="eastAsia"/>
          <w:sz w:val="24"/>
          <w:szCs w:val="24"/>
        </w:rPr>
        <w:t>号）；</w:t>
      </w:r>
    </w:p>
    <w:p w:rsidR="004A5734" w:rsidRDefault="00A9588F">
      <w:pPr>
        <w:spacing w:line="520" w:lineRule="exact"/>
        <w:ind w:firstLineChars="200" w:firstLine="480"/>
        <w:rPr>
          <w:sz w:val="24"/>
          <w:szCs w:val="24"/>
        </w:rPr>
      </w:pPr>
      <w:r>
        <w:rPr>
          <w:sz w:val="24"/>
          <w:szCs w:val="24"/>
        </w:rPr>
        <w:t>（</w:t>
      </w:r>
      <w:r>
        <w:rPr>
          <w:sz w:val="24"/>
          <w:szCs w:val="24"/>
        </w:rPr>
        <w:t>14</w:t>
      </w:r>
      <w:r>
        <w:rPr>
          <w:sz w:val="24"/>
          <w:szCs w:val="24"/>
        </w:rPr>
        <w:t>）《国家危险废物名录》（</w:t>
      </w:r>
      <w:r>
        <w:rPr>
          <w:sz w:val="24"/>
          <w:szCs w:val="24"/>
        </w:rPr>
        <w:t>2016.6.14</w:t>
      </w:r>
      <w:r>
        <w:rPr>
          <w:sz w:val="24"/>
          <w:szCs w:val="24"/>
        </w:rPr>
        <w:t>）</w:t>
      </w:r>
      <w:r>
        <w:rPr>
          <w:rFonts w:hint="eastAsia"/>
          <w:sz w:val="24"/>
          <w:szCs w:val="24"/>
        </w:rPr>
        <w:t>；</w:t>
      </w:r>
    </w:p>
    <w:p w:rsidR="004A5734" w:rsidRDefault="00A9588F">
      <w:pPr>
        <w:spacing w:line="520" w:lineRule="exact"/>
        <w:ind w:firstLineChars="200" w:firstLine="480"/>
        <w:rPr>
          <w:sz w:val="24"/>
          <w:szCs w:val="24"/>
        </w:rPr>
      </w:pPr>
      <w:r>
        <w:rPr>
          <w:sz w:val="24"/>
          <w:szCs w:val="24"/>
        </w:rPr>
        <w:t>（</w:t>
      </w:r>
      <w:r>
        <w:rPr>
          <w:sz w:val="24"/>
          <w:szCs w:val="24"/>
        </w:rPr>
        <w:t>15</w:t>
      </w:r>
      <w:r>
        <w:rPr>
          <w:sz w:val="24"/>
          <w:szCs w:val="24"/>
        </w:rPr>
        <w:t>）《基本农田保护条例》（</w:t>
      </w:r>
      <w:r>
        <w:rPr>
          <w:sz w:val="24"/>
          <w:szCs w:val="24"/>
        </w:rPr>
        <w:t>1998</w:t>
      </w:r>
      <w:r>
        <w:rPr>
          <w:sz w:val="24"/>
          <w:szCs w:val="24"/>
        </w:rPr>
        <w:t>年</w:t>
      </w:r>
      <w:r>
        <w:rPr>
          <w:sz w:val="24"/>
          <w:szCs w:val="24"/>
        </w:rPr>
        <w:t>12</w:t>
      </w:r>
      <w:r>
        <w:rPr>
          <w:sz w:val="24"/>
          <w:szCs w:val="24"/>
        </w:rPr>
        <w:t>月</w:t>
      </w:r>
      <w:r>
        <w:rPr>
          <w:sz w:val="24"/>
          <w:szCs w:val="24"/>
        </w:rPr>
        <w:t>27</w:t>
      </w:r>
      <w:r>
        <w:rPr>
          <w:sz w:val="24"/>
          <w:szCs w:val="24"/>
        </w:rPr>
        <w:t>日）；</w:t>
      </w:r>
    </w:p>
    <w:p w:rsidR="004A5734" w:rsidRDefault="00A9588F">
      <w:pPr>
        <w:spacing w:line="520" w:lineRule="exact"/>
        <w:ind w:firstLineChars="200" w:firstLine="480"/>
        <w:rPr>
          <w:sz w:val="24"/>
          <w:szCs w:val="24"/>
        </w:rPr>
      </w:pPr>
      <w:r>
        <w:rPr>
          <w:sz w:val="24"/>
          <w:szCs w:val="24"/>
        </w:rPr>
        <w:t>（</w:t>
      </w:r>
      <w:r>
        <w:rPr>
          <w:sz w:val="24"/>
          <w:szCs w:val="24"/>
        </w:rPr>
        <w:t>16</w:t>
      </w:r>
      <w:r>
        <w:rPr>
          <w:sz w:val="24"/>
          <w:szCs w:val="24"/>
        </w:rPr>
        <w:t>）《中华人民共和国土地管理法》（</w:t>
      </w:r>
      <w:r>
        <w:rPr>
          <w:sz w:val="24"/>
          <w:szCs w:val="24"/>
        </w:rPr>
        <w:t>2004</w:t>
      </w:r>
      <w:r>
        <w:rPr>
          <w:sz w:val="24"/>
          <w:szCs w:val="24"/>
        </w:rPr>
        <w:t>年</w:t>
      </w:r>
      <w:r>
        <w:rPr>
          <w:sz w:val="24"/>
          <w:szCs w:val="24"/>
        </w:rPr>
        <w:t>8</w:t>
      </w:r>
      <w:r>
        <w:rPr>
          <w:sz w:val="24"/>
          <w:szCs w:val="24"/>
        </w:rPr>
        <w:t>月</w:t>
      </w:r>
      <w:r>
        <w:rPr>
          <w:sz w:val="24"/>
          <w:szCs w:val="24"/>
        </w:rPr>
        <w:t>28</w:t>
      </w:r>
      <w:r>
        <w:rPr>
          <w:sz w:val="24"/>
          <w:szCs w:val="24"/>
        </w:rPr>
        <w:t>日</w:t>
      </w:r>
      <w:r>
        <w:rPr>
          <w:rFonts w:hint="eastAsia"/>
          <w:sz w:val="24"/>
          <w:szCs w:val="24"/>
        </w:rPr>
        <w:t>修订</w:t>
      </w:r>
      <w:r>
        <w:rPr>
          <w:sz w:val="24"/>
          <w:szCs w:val="24"/>
        </w:rPr>
        <w:t>施行）；</w:t>
      </w:r>
    </w:p>
    <w:p w:rsidR="004A5734" w:rsidRDefault="00A9588F">
      <w:pPr>
        <w:spacing w:line="520" w:lineRule="exact"/>
        <w:ind w:firstLineChars="200" w:firstLine="480"/>
        <w:rPr>
          <w:sz w:val="24"/>
          <w:szCs w:val="24"/>
        </w:rPr>
      </w:pPr>
      <w:r>
        <w:rPr>
          <w:sz w:val="24"/>
          <w:szCs w:val="24"/>
        </w:rPr>
        <w:t>（</w:t>
      </w:r>
      <w:r>
        <w:rPr>
          <w:sz w:val="24"/>
          <w:szCs w:val="24"/>
        </w:rPr>
        <w:t>17</w:t>
      </w:r>
      <w:r>
        <w:rPr>
          <w:sz w:val="24"/>
          <w:szCs w:val="24"/>
        </w:rPr>
        <w:t>）《国务院关于环境保护若干问题的决定》（</w:t>
      </w:r>
      <w:r>
        <w:rPr>
          <w:sz w:val="24"/>
          <w:szCs w:val="24"/>
        </w:rPr>
        <w:t>1996</w:t>
      </w:r>
      <w:r>
        <w:rPr>
          <w:sz w:val="24"/>
          <w:szCs w:val="24"/>
        </w:rPr>
        <w:t>年</w:t>
      </w:r>
      <w:r>
        <w:rPr>
          <w:sz w:val="24"/>
          <w:szCs w:val="24"/>
        </w:rPr>
        <w:t>8</w:t>
      </w:r>
      <w:r>
        <w:rPr>
          <w:sz w:val="24"/>
          <w:szCs w:val="24"/>
        </w:rPr>
        <w:t>月</w:t>
      </w:r>
      <w:r>
        <w:rPr>
          <w:sz w:val="24"/>
          <w:szCs w:val="24"/>
        </w:rPr>
        <w:t>3</w:t>
      </w:r>
      <w:r>
        <w:rPr>
          <w:sz w:val="24"/>
          <w:szCs w:val="24"/>
        </w:rPr>
        <w:t>日）；</w:t>
      </w:r>
    </w:p>
    <w:p w:rsidR="004A5734" w:rsidRDefault="00A9588F">
      <w:pPr>
        <w:spacing w:line="520" w:lineRule="exact"/>
        <w:ind w:firstLineChars="200" w:firstLine="480"/>
        <w:rPr>
          <w:sz w:val="24"/>
          <w:szCs w:val="24"/>
        </w:rPr>
      </w:pPr>
      <w:r>
        <w:rPr>
          <w:sz w:val="24"/>
          <w:szCs w:val="24"/>
        </w:rPr>
        <w:t>（</w:t>
      </w:r>
      <w:r>
        <w:rPr>
          <w:sz w:val="24"/>
          <w:szCs w:val="24"/>
        </w:rPr>
        <w:t>18</w:t>
      </w:r>
      <w:r>
        <w:rPr>
          <w:sz w:val="24"/>
          <w:szCs w:val="24"/>
        </w:rPr>
        <w:t>）《关于落实科学发展观加强环境保护的决定》（国发〔</w:t>
      </w:r>
      <w:r>
        <w:rPr>
          <w:sz w:val="24"/>
          <w:szCs w:val="24"/>
        </w:rPr>
        <w:t>2005</w:t>
      </w:r>
      <w:r>
        <w:rPr>
          <w:sz w:val="24"/>
          <w:szCs w:val="24"/>
        </w:rPr>
        <w:t>〕</w:t>
      </w:r>
      <w:r>
        <w:rPr>
          <w:sz w:val="24"/>
          <w:szCs w:val="24"/>
        </w:rPr>
        <w:t>39</w:t>
      </w:r>
      <w:r>
        <w:rPr>
          <w:sz w:val="24"/>
          <w:szCs w:val="24"/>
        </w:rPr>
        <w:t>号，</w:t>
      </w:r>
      <w:r>
        <w:rPr>
          <w:sz w:val="24"/>
          <w:szCs w:val="24"/>
        </w:rPr>
        <w:lastRenderedPageBreak/>
        <w:t>2005</w:t>
      </w:r>
      <w:r>
        <w:rPr>
          <w:sz w:val="24"/>
          <w:szCs w:val="24"/>
        </w:rPr>
        <w:t>年</w:t>
      </w:r>
      <w:r>
        <w:rPr>
          <w:sz w:val="24"/>
          <w:szCs w:val="24"/>
        </w:rPr>
        <w:t>12</w:t>
      </w:r>
      <w:r>
        <w:rPr>
          <w:sz w:val="24"/>
          <w:szCs w:val="24"/>
        </w:rPr>
        <w:t>月</w:t>
      </w:r>
      <w:r>
        <w:rPr>
          <w:sz w:val="24"/>
          <w:szCs w:val="24"/>
        </w:rPr>
        <w:t>3</w:t>
      </w:r>
      <w:r>
        <w:rPr>
          <w:sz w:val="24"/>
          <w:szCs w:val="24"/>
        </w:rPr>
        <w:t>日）；</w:t>
      </w:r>
    </w:p>
    <w:p w:rsidR="004A5734" w:rsidRDefault="00A9588F">
      <w:pPr>
        <w:spacing w:line="520" w:lineRule="exact"/>
        <w:ind w:firstLineChars="200" w:firstLine="480"/>
        <w:rPr>
          <w:sz w:val="24"/>
          <w:szCs w:val="24"/>
        </w:rPr>
      </w:pPr>
      <w:r>
        <w:rPr>
          <w:sz w:val="24"/>
          <w:szCs w:val="24"/>
        </w:rPr>
        <w:t>（</w:t>
      </w:r>
      <w:r>
        <w:rPr>
          <w:sz w:val="24"/>
          <w:szCs w:val="24"/>
        </w:rPr>
        <w:t>19</w:t>
      </w:r>
      <w:r>
        <w:rPr>
          <w:sz w:val="24"/>
          <w:szCs w:val="24"/>
        </w:rPr>
        <w:t>）《关于进一步加强建设项目环境保护管理工作的通知》（国家环保总局，环发〔</w:t>
      </w:r>
      <w:r>
        <w:rPr>
          <w:sz w:val="24"/>
          <w:szCs w:val="24"/>
        </w:rPr>
        <w:t>200</w:t>
      </w:r>
      <w:r>
        <w:rPr>
          <w:rFonts w:hint="eastAsia"/>
          <w:sz w:val="24"/>
          <w:szCs w:val="24"/>
        </w:rPr>
        <w:t>1</w:t>
      </w:r>
      <w:r>
        <w:rPr>
          <w:sz w:val="24"/>
          <w:szCs w:val="24"/>
        </w:rPr>
        <w:t>〕</w:t>
      </w:r>
      <w:r>
        <w:rPr>
          <w:sz w:val="24"/>
          <w:szCs w:val="24"/>
        </w:rPr>
        <w:t>19</w:t>
      </w:r>
      <w:r>
        <w:rPr>
          <w:sz w:val="24"/>
          <w:szCs w:val="24"/>
        </w:rPr>
        <w:t>号）；</w:t>
      </w:r>
    </w:p>
    <w:p w:rsidR="004A5734" w:rsidRDefault="00A9588F">
      <w:pPr>
        <w:spacing w:line="520" w:lineRule="exact"/>
        <w:ind w:firstLineChars="200" w:firstLine="480"/>
        <w:rPr>
          <w:sz w:val="24"/>
          <w:szCs w:val="24"/>
        </w:rPr>
      </w:pPr>
      <w:r>
        <w:rPr>
          <w:sz w:val="24"/>
          <w:szCs w:val="24"/>
        </w:rPr>
        <w:t>（</w:t>
      </w:r>
      <w:r>
        <w:rPr>
          <w:sz w:val="24"/>
          <w:szCs w:val="24"/>
        </w:rPr>
        <w:t>20</w:t>
      </w:r>
      <w:r>
        <w:rPr>
          <w:sz w:val="24"/>
          <w:szCs w:val="24"/>
        </w:rPr>
        <w:t>）《关于进一步加强环境影响评价管理防范环境风险的通知》（环发〔</w:t>
      </w:r>
      <w:r>
        <w:rPr>
          <w:sz w:val="24"/>
          <w:szCs w:val="24"/>
        </w:rPr>
        <w:t>20</w:t>
      </w:r>
      <w:r>
        <w:rPr>
          <w:rFonts w:hint="eastAsia"/>
          <w:sz w:val="24"/>
          <w:szCs w:val="24"/>
        </w:rPr>
        <w:t>12</w:t>
      </w:r>
      <w:r>
        <w:rPr>
          <w:sz w:val="24"/>
          <w:szCs w:val="24"/>
        </w:rPr>
        <w:t>〕</w:t>
      </w:r>
      <w:r>
        <w:rPr>
          <w:sz w:val="24"/>
          <w:szCs w:val="24"/>
        </w:rPr>
        <w:t>77</w:t>
      </w:r>
      <w:r>
        <w:rPr>
          <w:sz w:val="24"/>
          <w:szCs w:val="24"/>
        </w:rPr>
        <w:t>号）；</w:t>
      </w:r>
    </w:p>
    <w:p w:rsidR="004A5734" w:rsidRDefault="00A9588F">
      <w:pPr>
        <w:spacing w:line="520" w:lineRule="exact"/>
        <w:ind w:firstLineChars="200" w:firstLine="480"/>
        <w:rPr>
          <w:sz w:val="24"/>
          <w:szCs w:val="24"/>
        </w:rPr>
      </w:pPr>
      <w:r>
        <w:rPr>
          <w:sz w:val="24"/>
          <w:szCs w:val="24"/>
        </w:rPr>
        <w:t>（</w:t>
      </w:r>
      <w:r>
        <w:rPr>
          <w:sz w:val="24"/>
          <w:szCs w:val="24"/>
        </w:rPr>
        <w:t>21</w:t>
      </w:r>
      <w:r>
        <w:rPr>
          <w:sz w:val="24"/>
          <w:szCs w:val="24"/>
        </w:rPr>
        <w:t>）《关于切实加强风险防范严格环境影响评价管理的通知》（环发〔</w:t>
      </w:r>
      <w:r>
        <w:rPr>
          <w:sz w:val="24"/>
          <w:szCs w:val="24"/>
        </w:rPr>
        <w:t>20</w:t>
      </w:r>
      <w:r>
        <w:rPr>
          <w:rFonts w:hint="eastAsia"/>
          <w:sz w:val="24"/>
          <w:szCs w:val="24"/>
        </w:rPr>
        <w:t>12</w:t>
      </w:r>
      <w:r>
        <w:rPr>
          <w:sz w:val="24"/>
          <w:szCs w:val="24"/>
        </w:rPr>
        <w:t>〕</w:t>
      </w:r>
      <w:r>
        <w:rPr>
          <w:sz w:val="24"/>
          <w:szCs w:val="24"/>
        </w:rPr>
        <w:t>98</w:t>
      </w:r>
      <w:r>
        <w:rPr>
          <w:sz w:val="24"/>
          <w:szCs w:val="24"/>
        </w:rPr>
        <w:t>号）；</w:t>
      </w:r>
    </w:p>
    <w:p w:rsidR="004A5734" w:rsidRDefault="00A9588F">
      <w:pPr>
        <w:spacing w:line="520" w:lineRule="exact"/>
        <w:ind w:firstLineChars="200" w:firstLine="480"/>
        <w:rPr>
          <w:sz w:val="24"/>
          <w:szCs w:val="24"/>
        </w:rPr>
      </w:pPr>
      <w:r>
        <w:rPr>
          <w:sz w:val="24"/>
          <w:szCs w:val="24"/>
        </w:rPr>
        <w:t>（</w:t>
      </w:r>
      <w:r>
        <w:rPr>
          <w:sz w:val="24"/>
          <w:szCs w:val="24"/>
        </w:rPr>
        <w:t>22</w:t>
      </w:r>
      <w:r>
        <w:rPr>
          <w:sz w:val="24"/>
          <w:szCs w:val="24"/>
        </w:rPr>
        <w:t>）《</w:t>
      </w:r>
      <w:r>
        <w:rPr>
          <w:rFonts w:hint="eastAsia"/>
          <w:sz w:val="24"/>
          <w:szCs w:val="24"/>
        </w:rPr>
        <w:t>遂平县</w:t>
      </w:r>
      <w:r>
        <w:rPr>
          <w:sz w:val="24"/>
          <w:szCs w:val="24"/>
        </w:rPr>
        <w:t>人民政府办公室</w:t>
      </w:r>
      <w:r>
        <w:rPr>
          <w:rFonts w:hint="eastAsia"/>
          <w:sz w:val="24"/>
          <w:szCs w:val="24"/>
        </w:rPr>
        <w:t>关于印发</w:t>
      </w:r>
      <w:r>
        <w:rPr>
          <w:rFonts w:hint="eastAsia"/>
          <w:sz w:val="24"/>
          <w:szCs w:val="24"/>
        </w:rPr>
        <w:t>&lt;</w:t>
      </w:r>
      <w:r>
        <w:rPr>
          <w:rFonts w:hint="eastAsia"/>
          <w:sz w:val="24"/>
          <w:szCs w:val="24"/>
        </w:rPr>
        <w:t>遂平县畜禽养殖</w:t>
      </w:r>
      <w:r>
        <w:rPr>
          <w:sz w:val="24"/>
          <w:szCs w:val="24"/>
        </w:rPr>
        <w:t>禁养区限养区划定</w:t>
      </w:r>
      <w:r>
        <w:rPr>
          <w:rFonts w:hint="eastAsia"/>
          <w:sz w:val="24"/>
          <w:szCs w:val="24"/>
        </w:rPr>
        <w:t>调整</w:t>
      </w:r>
      <w:r>
        <w:rPr>
          <w:sz w:val="24"/>
          <w:szCs w:val="24"/>
        </w:rPr>
        <w:t>方案</w:t>
      </w:r>
      <w:r>
        <w:rPr>
          <w:sz w:val="24"/>
          <w:szCs w:val="24"/>
        </w:rPr>
        <w:t>&gt;</w:t>
      </w:r>
      <w:r>
        <w:rPr>
          <w:sz w:val="24"/>
          <w:szCs w:val="24"/>
        </w:rPr>
        <w:t>的通知》（</w:t>
      </w:r>
      <w:r>
        <w:rPr>
          <w:rFonts w:hint="eastAsia"/>
          <w:sz w:val="24"/>
          <w:szCs w:val="24"/>
        </w:rPr>
        <w:t>遂</w:t>
      </w:r>
      <w:r>
        <w:rPr>
          <w:sz w:val="24"/>
          <w:szCs w:val="24"/>
        </w:rPr>
        <w:t>政办〔</w:t>
      </w:r>
      <w:r>
        <w:rPr>
          <w:sz w:val="24"/>
          <w:szCs w:val="24"/>
        </w:rPr>
        <w:t>2017</w:t>
      </w:r>
      <w:r>
        <w:rPr>
          <w:sz w:val="24"/>
          <w:szCs w:val="24"/>
        </w:rPr>
        <w:t>〕</w:t>
      </w:r>
      <w:r>
        <w:rPr>
          <w:sz w:val="24"/>
          <w:szCs w:val="24"/>
        </w:rPr>
        <w:t>25</w:t>
      </w:r>
      <w:r>
        <w:rPr>
          <w:sz w:val="24"/>
          <w:szCs w:val="24"/>
        </w:rPr>
        <w:t>号）</w:t>
      </w:r>
      <w:r>
        <w:rPr>
          <w:rFonts w:hint="eastAsia"/>
          <w:sz w:val="24"/>
          <w:szCs w:val="24"/>
        </w:rPr>
        <w:t>；</w:t>
      </w:r>
    </w:p>
    <w:p w:rsidR="004A5734" w:rsidRDefault="00A9588F">
      <w:pPr>
        <w:spacing w:line="520" w:lineRule="exact"/>
        <w:ind w:firstLineChars="200" w:firstLine="480"/>
        <w:rPr>
          <w:sz w:val="24"/>
          <w:szCs w:val="24"/>
        </w:rPr>
      </w:pPr>
      <w:r>
        <w:rPr>
          <w:sz w:val="24"/>
          <w:szCs w:val="24"/>
        </w:rPr>
        <w:t>（</w:t>
      </w:r>
      <w:r>
        <w:rPr>
          <w:sz w:val="24"/>
          <w:szCs w:val="24"/>
        </w:rPr>
        <w:t>23</w:t>
      </w:r>
      <w:r>
        <w:rPr>
          <w:sz w:val="24"/>
          <w:szCs w:val="24"/>
        </w:rPr>
        <w:t>）《</w:t>
      </w:r>
      <w:r>
        <w:rPr>
          <w:rFonts w:hint="eastAsia"/>
          <w:sz w:val="24"/>
          <w:szCs w:val="24"/>
        </w:rPr>
        <w:t>河南省人民政府办公厅关于印发河南省县级集中式饮用水水源保护区划的通知</w:t>
      </w:r>
      <w:r>
        <w:rPr>
          <w:sz w:val="24"/>
          <w:szCs w:val="24"/>
        </w:rPr>
        <w:t>》（</w:t>
      </w:r>
      <w:r>
        <w:rPr>
          <w:rFonts w:hint="eastAsia"/>
          <w:sz w:val="24"/>
          <w:szCs w:val="24"/>
        </w:rPr>
        <w:t>豫</w:t>
      </w:r>
      <w:r>
        <w:rPr>
          <w:sz w:val="24"/>
          <w:szCs w:val="24"/>
        </w:rPr>
        <w:t>政办〔</w:t>
      </w:r>
      <w:r>
        <w:rPr>
          <w:sz w:val="24"/>
          <w:szCs w:val="24"/>
        </w:rPr>
        <w:t>2013</w:t>
      </w:r>
      <w:r>
        <w:rPr>
          <w:sz w:val="24"/>
          <w:szCs w:val="24"/>
        </w:rPr>
        <w:t>〕</w:t>
      </w:r>
      <w:r>
        <w:rPr>
          <w:sz w:val="24"/>
          <w:szCs w:val="24"/>
        </w:rPr>
        <w:t>107</w:t>
      </w:r>
      <w:r>
        <w:rPr>
          <w:sz w:val="24"/>
          <w:szCs w:val="24"/>
        </w:rPr>
        <w:t>号）；</w:t>
      </w:r>
    </w:p>
    <w:p w:rsidR="004A5734" w:rsidRDefault="00A9588F">
      <w:pPr>
        <w:spacing w:line="520" w:lineRule="exact"/>
        <w:ind w:firstLineChars="200" w:firstLine="480"/>
        <w:rPr>
          <w:sz w:val="24"/>
          <w:szCs w:val="24"/>
        </w:rPr>
      </w:pPr>
      <w:r>
        <w:rPr>
          <w:sz w:val="24"/>
          <w:szCs w:val="24"/>
        </w:rPr>
        <w:t>（</w:t>
      </w:r>
      <w:r>
        <w:rPr>
          <w:sz w:val="24"/>
          <w:szCs w:val="24"/>
        </w:rPr>
        <w:t>24</w:t>
      </w:r>
      <w:r>
        <w:rPr>
          <w:sz w:val="24"/>
          <w:szCs w:val="24"/>
        </w:rPr>
        <w:t>）《农业部关于加快推进畜禽标准化规模养殖的意见》（农牧发〔</w:t>
      </w:r>
      <w:r>
        <w:rPr>
          <w:sz w:val="24"/>
          <w:szCs w:val="24"/>
        </w:rPr>
        <w:t>20</w:t>
      </w:r>
      <w:r>
        <w:rPr>
          <w:rFonts w:hint="eastAsia"/>
          <w:sz w:val="24"/>
          <w:szCs w:val="24"/>
        </w:rPr>
        <w:t>10</w:t>
      </w:r>
      <w:r>
        <w:rPr>
          <w:sz w:val="24"/>
          <w:szCs w:val="24"/>
        </w:rPr>
        <w:t>〕</w:t>
      </w:r>
      <w:r>
        <w:rPr>
          <w:sz w:val="24"/>
          <w:szCs w:val="24"/>
        </w:rPr>
        <w:t>6</w:t>
      </w:r>
      <w:r>
        <w:rPr>
          <w:sz w:val="24"/>
          <w:szCs w:val="24"/>
        </w:rPr>
        <w:t>号）；</w:t>
      </w:r>
    </w:p>
    <w:p w:rsidR="004A5734" w:rsidRDefault="00A9588F">
      <w:pPr>
        <w:spacing w:line="520" w:lineRule="exact"/>
        <w:ind w:firstLineChars="200" w:firstLine="480"/>
        <w:rPr>
          <w:sz w:val="24"/>
          <w:szCs w:val="24"/>
        </w:rPr>
      </w:pPr>
      <w:r>
        <w:rPr>
          <w:sz w:val="24"/>
          <w:szCs w:val="24"/>
        </w:rPr>
        <w:t>（</w:t>
      </w:r>
      <w:r>
        <w:rPr>
          <w:sz w:val="24"/>
          <w:szCs w:val="24"/>
        </w:rPr>
        <w:t>25</w:t>
      </w:r>
      <w:r>
        <w:rPr>
          <w:sz w:val="24"/>
          <w:szCs w:val="24"/>
        </w:rPr>
        <w:t>）《畜禽养殖业污染防治管理办法》（国家环境保护总局令</w:t>
      </w:r>
      <w:r>
        <w:rPr>
          <w:sz w:val="24"/>
          <w:szCs w:val="24"/>
        </w:rPr>
        <w:t xml:space="preserve"> </w:t>
      </w:r>
      <w:r>
        <w:rPr>
          <w:sz w:val="24"/>
          <w:szCs w:val="24"/>
        </w:rPr>
        <w:t>第</w:t>
      </w:r>
      <w:r>
        <w:rPr>
          <w:sz w:val="24"/>
          <w:szCs w:val="24"/>
        </w:rPr>
        <w:t>9</w:t>
      </w:r>
      <w:r>
        <w:rPr>
          <w:sz w:val="24"/>
          <w:szCs w:val="24"/>
        </w:rPr>
        <w:t>号）；</w:t>
      </w:r>
    </w:p>
    <w:p w:rsidR="004A5734" w:rsidRDefault="00A9588F">
      <w:pPr>
        <w:spacing w:line="520" w:lineRule="exact"/>
        <w:ind w:firstLineChars="200" w:firstLine="480"/>
        <w:rPr>
          <w:sz w:val="24"/>
          <w:szCs w:val="24"/>
        </w:rPr>
      </w:pPr>
      <w:r>
        <w:rPr>
          <w:sz w:val="24"/>
          <w:szCs w:val="24"/>
        </w:rPr>
        <w:t>（</w:t>
      </w:r>
      <w:r>
        <w:rPr>
          <w:sz w:val="24"/>
          <w:szCs w:val="24"/>
        </w:rPr>
        <w:t>26</w:t>
      </w:r>
      <w:r>
        <w:rPr>
          <w:sz w:val="24"/>
          <w:szCs w:val="24"/>
        </w:rPr>
        <w:t>）《畜禽养殖业污染防治技术政策》（环发〔</w:t>
      </w:r>
      <w:r>
        <w:rPr>
          <w:sz w:val="24"/>
          <w:szCs w:val="24"/>
        </w:rPr>
        <w:t>20</w:t>
      </w:r>
      <w:r>
        <w:rPr>
          <w:rFonts w:hint="eastAsia"/>
          <w:sz w:val="24"/>
          <w:szCs w:val="24"/>
        </w:rPr>
        <w:t>10</w:t>
      </w:r>
      <w:r>
        <w:rPr>
          <w:sz w:val="24"/>
          <w:szCs w:val="24"/>
        </w:rPr>
        <w:t>〕</w:t>
      </w:r>
      <w:r>
        <w:rPr>
          <w:sz w:val="24"/>
          <w:szCs w:val="24"/>
        </w:rPr>
        <w:t>151</w:t>
      </w:r>
      <w:r>
        <w:rPr>
          <w:sz w:val="24"/>
          <w:szCs w:val="24"/>
        </w:rPr>
        <w:t>号）；</w:t>
      </w:r>
    </w:p>
    <w:p w:rsidR="004A5734" w:rsidRDefault="00A9588F">
      <w:pPr>
        <w:spacing w:line="520" w:lineRule="exact"/>
        <w:ind w:firstLineChars="200" w:firstLine="480"/>
        <w:rPr>
          <w:sz w:val="24"/>
          <w:szCs w:val="24"/>
        </w:rPr>
      </w:pPr>
      <w:r>
        <w:rPr>
          <w:sz w:val="24"/>
          <w:szCs w:val="24"/>
        </w:rPr>
        <w:t>（</w:t>
      </w:r>
      <w:r>
        <w:rPr>
          <w:sz w:val="24"/>
          <w:szCs w:val="24"/>
        </w:rPr>
        <w:t>27</w:t>
      </w:r>
      <w:r>
        <w:rPr>
          <w:sz w:val="24"/>
          <w:szCs w:val="24"/>
        </w:rPr>
        <w:t>）《畜禽规模养殖污染防治条例》（国务院令第</w:t>
      </w:r>
      <w:r>
        <w:rPr>
          <w:sz w:val="24"/>
          <w:szCs w:val="24"/>
        </w:rPr>
        <w:t>643</w:t>
      </w:r>
      <w:r>
        <w:rPr>
          <w:sz w:val="24"/>
          <w:szCs w:val="24"/>
        </w:rPr>
        <w:t>号，</w:t>
      </w:r>
      <w:r>
        <w:rPr>
          <w:sz w:val="24"/>
          <w:szCs w:val="24"/>
        </w:rPr>
        <w:t>2014</w:t>
      </w:r>
      <w:r>
        <w:rPr>
          <w:sz w:val="24"/>
          <w:szCs w:val="24"/>
        </w:rPr>
        <w:t>年</w:t>
      </w:r>
      <w:r>
        <w:rPr>
          <w:sz w:val="24"/>
          <w:szCs w:val="24"/>
        </w:rPr>
        <w:t>1</w:t>
      </w:r>
      <w:r>
        <w:rPr>
          <w:sz w:val="24"/>
          <w:szCs w:val="24"/>
        </w:rPr>
        <w:t>月</w:t>
      </w:r>
      <w:r>
        <w:rPr>
          <w:sz w:val="24"/>
          <w:szCs w:val="24"/>
        </w:rPr>
        <w:t>1</w:t>
      </w:r>
      <w:r>
        <w:rPr>
          <w:sz w:val="24"/>
          <w:szCs w:val="24"/>
        </w:rPr>
        <w:t>日）；</w:t>
      </w:r>
    </w:p>
    <w:p w:rsidR="004A5734" w:rsidRDefault="00A9588F">
      <w:pPr>
        <w:spacing w:line="520" w:lineRule="exact"/>
        <w:ind w:firstLineChars="200" w:firstLine="480"/>
        <w:rPr>
          <w:sz w:val="24"/>
          <w:szCs w:val="24"/>
        </w:rPr>
      </w:pPr>
      <w:r>
        <w:rPr>
          <w:sz w:val="24"/>
          <w:szCs w:val="24"/>
        </w:rPr>
        <w:t>（</w:t>
      </w:r>
      <w:r>
        <w:rPr>
          <w:sz w:val="24"/>
          <w:szCs w:val="24"/>
        </w:rPr>
        <w:t>28</w:t>
      </w:r>
      <w:r>
        <w:rPr>
          <w:sz w:val="24"/>
          <w:szCs w:val="24"/>
        </w:rPr>
        <w:t>）《河南省建设项目环境管理条例》（</w:t>
      </w:r>
      <w:r>
        <w:rPr>
          <w:sz w:val="24"/>
          <w:szCs w:val="24"/>
        </w:rPr>
        <w:t>2006</w:t>
      </w:r>
      <w:r>
        <w:rPr>
          <w:rFonts w:hint="eastAsia"/>
          <w:sz w:val="24"/>
          <w:szCs w:val="24"/>
        </w:rPr>
        <w:t>年</w:t>
      </w:r>
      <w:r>
        <w:rPr>
          <w:sz w:val="24"/>
          <w:szCs w:val="24"/>
        </w:rPr>
        <w:t>12</w:t>
      </w:r>
      <w:r>
        <w:rPr>
          <w:rFonts w:hint="eastAsia"/>
          <w:sz w:val="24"/>
          <w:szCs w:val="24"/>
        </w:rPr>
        <w:t>月</w:t>
      </w:r>
      <w:r>
        <w:rPr>
          <w:sz w:val="24"/>
          <w:szCs w:val="24"/>
        </w:rPr>
        <w:t>1</w:t>
      </w:r>
      <w:r>
        <w:rPr>
          <w:rFonts w:hint="eastAsia"/>
          <w:sz w:val="24"/>
          <w:szCs w:val="24"/>
        </w:rPr>
        <w:t>日</w:t>
      </w:r>
      <w:r>
        <w:rPr>
          <w:sz w:val="24"/>
          <w:szCs w:val="24"/>
        </w:rPr>
        <w:t>）；</w:t>
      </w:r>
    </w:p>
    <w:p w:rsidR="004A5734" w:rsidRDefault="00A9588F">
      <w:pPr>
        <w:spacing w:line="520" w:lineRule="exact"/>
        <w:ind w:firstLineChars="200" w:firstLine="480"/>
        <w:rPr>
          <w:sz w:val="24"/>
          <w:szCs w:val="24"/>
        </w:rPr>
      </w:pPr>
      <w:r>
        <w:rPr>
          <w:sz w:val="24"/>
          <w:szCs w:val="24"/>
        </w:rPr>
        <w:t>（</w:t>
      </w:r>
      <w:r>
        <w:rPr>
          <w:sz w:val="24"/>
          <w:szCs w:val="24"/>
        </w:rPr>
        <w:t>29</w:t>
      </w:r>
      <w:r>
        <w:rPr>
          <w:sz w:val="24"/>
          <w:szCs w:val="24"/>
        </w:rPr>
        <w:t>）《河南省水污染防治条例》（河南省人民政府，</w:t>
      </w:r>
      <w:r>
        <w:rPr>
          <w:sz w:val="24"/>
          <w:szCs w:val="24"/>
        </w:rPr>
        <w:t>2010</w:t>
      </w:r>
      <w:r>
        <w:rPr>
          <w:rFonts w:hint="eastAsia"/>
          <w:sz w:val="24"/>
          <w:szCs w:val="24"/>
        </w:rPr>
        <w:t>年</w:t>
      </w:r>
      <w:r>
        <w:rPr>
          <w:sz w:val="24"/>
          <w:szCs w:val="24"/>
        </w:rPr>
        <w:t>3</w:t>
      </w:r>
      <w:r>
        <w:rPr>
          <w:rFonts w:hint="eastAsia"/>
          <w:sz w:val="24"/>
          <w:szCs w:val="24"/>
        </w:rPr>
        <w:t>月</w:t>
      </w:r>
      <w:r>
        <w:rPr>
          <w:sz w:val="24"/>
          <w:szCs w:val="24"/>
        </w:rPr>
        <w:t>1</w:t>
      </w:r>
      <w:r>
        <w:rPr>
          <w:rFonts w:hint="eastAsia"/>
          <w:sz w:val="24"/>
          <w:szCs w:val="24"/>
        </w:rPr>
        <w:t>日</w:t>
      </w:r>
      <w:r>
        <w:rPr>
          <w:sz w:val="24"/>
          <w:szCs w:val="24"/>
        </w:rPr>
        <w:t>）；</w:t>
      </w:r>
    </w:p>
    <w:p w:rsidR="004A5734" w:rsidRDefault="00A9588F">
      <w:pPr>
        <w:spacing w:line="520" w:lineRule="exact"/>
        <w:ind w:firstLineChars="200" w:firstLine="480"/>
        <w:rPr>
          <w:sz w:val="24"/>
          <w:szCs w:val="24"/>
        </w:rPr>
      </w:pPr>
      <w:r>
        <w:rPr>
          <w:rFonts w:hint="eastAsia"/>
          <w:sz w:val="24"/>
          <w:szCs w:val="24"/>
        </w:rPr>
        <w:t>（</w:t>
      </w:r>
      <w:r>
        <w:rPr>
          <w:sz w:val="24"/>
          <w:szCs w:val="24"/>
        </w:rPr>
        <w:t>30</w:t>
      </w:r>
      <w:r>
        <w:rPr>
          <w:rFonts w:hint="eastAsia"/>
          <w:sz w:val="24"/>
          <w:szCs w:val="24"/>
        </w:rPr>
        <w:t>）《关于印发畜禽养殖业污染源总量减排技术指导意见（试行）的通知》（豫环文〔</w:t>
      </w:r>
      <w:r>
        <w:rPr>
          <w:rFonts w:hint="eastAsia"/>
          <w:sz w:val="24"/>
          <w:szCs w:val="24"/>
        </w:rPr>
        <w:t>201</w:t>
      </w:r>
      <w:r>
        <w:rPr>
          <w:sz w:val="24"/>
          <w:szCs w:val="24"/>
        </w:rPr>
        <w:t>2</w:t>
      </w:r>
      <w:r>
        <w:rPr>
          <w:rFonts w:hint="eastAsia"/>
          <w:sz w:val="24"/>
          <w:szCs w:val="24"/>
        </w:rPr>
        <w:t>〕</w:t>
      </w:r>
      <w:r>
        <w:rPr>
          <w:rFonts w:hint="eastAsia"/>
          <w:sz w:val="24"/>
          <w:szCs w:val="24"/>
        </w:rPr>
        <w:t>99</w:t>
      </w:r>
      <w:r>
        <w:rPr>
          <w:rFonts w:hint="eastAsia"/>
          <w:sz w:val="24"/>
          <w:szCs w:val="24"/>
        </w:rPr>
        <w:t>号）。</w:t>
      </w:r>
    </w:p>
    <w:p w:rsidR="004A5734" w:rsidRDefault="00A9588F" w:rsidP="00182FC1">
      <w:pPr>
        <w:pStyle w:val="3"/>
        <w:spacing w:beforeLines="50" w:afterLines="50" w:line="520" w:lineRule="exact"/>
        <w:rPr>
          <w:rFonts w:eastAsia="楷体_GB2312"/>
          <w:b w:val="0"/>
          <w:kern w:val="2"/>
          <w:sz w:val="28"/>
          <w:szCs w:val="28"/>
          <w:lang w:val="en-US"/>
        </w:rPr>
      </w:pPr>
      <w:bookmarkStart w:id="41" w:name="_Toc488664644"/>
      <w:bookmarkStart w:id="42" w:name="_Toc489000076"/>
      <w:bookmarkStart w:id="43" w:name="_Toc29313733"/>
      <w:r>
        <w:rPr>
          <w:rFonts w:eastAsia="楷体_GB2312"/>
          <w:b w:val="0"/>
          <w:kern w:val="2"/>
          <w:sz w:val="28"/>
          <w:szCs w:val="28"/>
          <w:lang w:val="en-US"/>
        </w:rPr>
        <w:t xml:space="preserve">1.1.2 </w:t>
      </w:r>
      <w:r>
        <w:rPr>
          <w:rFonts w:eastAsia="楷体_GB2312"/>
          <w:b w:val="0"/>
          <w:kern w:val="2"/>
          <w:sz w:val="28"/>
          <w:szCs w:val="28"/>
          <w:lang w:val="en-US"/>
        </w:rPr>
        <w:t>行业标准与技术规范</w:t>
      </w:r>
      <w:bookmarkEnd w:id="41"/>
      <w:bookmarkEnd w:id="42"/>
      <w:bookmarkEnd w:id="43"/>
    </w:p>
    <w:p w:rsidR="004A5734" w:rsidRDefault="00A9588F">
      <w:pPr>
        <w:spacing w:line="520" w:lineRule="exact"/>
        <w:ind w:firstLineChars="200" w:firstLine="480"/>
        <w:rPr>
          <w:sz w:val="24"/>
          <w:szCs w:val="24"/>
        </w:rPr>
      </w:pPr>
      <w:r>
        <w:rPr>
          <w:sz w:val="24"/>
          <w:szCs w:val="24"/>
        </w:rPr>
        <w:t>（</w:t>
      </w:r>
      <w:r>
        <w:rPr>
          <w:sz w:val="24"/>
          <w:szCs w:val="24"/>
        </w:rPr>
        <w:t>1</w:t>
      </w:r>
      <w:r>
        <w:rPr>
          <w:sz w:val="24"/>
          <w:szCs w:val="24"/>
        </w:rPr>
        <w:t>）《环境影响评价技术导则</w:t>
      </w:r>
      <w:r>
        <w:rPr>
          <w:sz w:val="24"/>
          <w:szCs w:val="24"/>
        </w:rPr>
        <w:t xml:space="preserve"> </w:t>
      </w:r>
      <w:r>
        <w:rPr>
          <w:sz w:val="24"/>
          <w:szCs w:val="24"/>
        </w:rPr>
        <w:t>总纲》（</w:t>
      </w:r>
      <w:r>
        <w:rPr>
          <w:sz w:val="24"/>
          <w:szCs w:val="24"/>
        </w:rPr>
        <w:t>HJ2.1-2016</w:t>
      </w:r>
      <w:r>
        <w:rPr>
          <w:sz w:val="24"/>
          <w:szCs w:val="24"/>
        </w:rPr>
        <w:t>）；</w:t>
      </w:r>
    </w:p>
    <w:p w:rsidR="004A5734" w:rsidRDefault="00A9588F">
      <w:pPr>
        <w:spacing w:line="520" w:lineRule="exact"/>
        <w:ind w:firstLineChars="200" w:firstLine="480"/>
        <w:rPr>
          <w:sz w:val="24"/>
          <w:szCs w:val="24"/>
        </w:rPr>
      </w:pPr>
      <w:r>
        <w:rPr>
          <w:sz w:val="24"/>
          <w:szCs w:val="24"/>
        </w:rPr>
        <w:t>（</w:t>
      </w:r>
      <w:r>
        <w:rPr>
          <w:sz w:val="24"/>
          <w:szCs w:val="24"/>
        </w:rPr>
        <w:t>2</w:t>
      </w:r>
      <w:r>
        <w:rPr>
          <w:sz w:val="24"/>
          <w:szCs w:val="24"/>
        </w:rPr>
        <w:t>）《环境影响评价技术导则</w:t>
      </w:r>
      <w:r>
        <w:rPr>
          <w:sz w:val="24"/>
          <w:szCs w:val="24"/>
        </w:rPr>
        <w:t xml:space="preserve"> </w:t>
      </w:r>
      <w:r>
        <w:rPr>
          <w:sz w:val="24"/>
          <w:szCs w:val="24"/>
        </w:rPr>
        <w:t>大气环境》（</w:t>
      </w:r>
      <w:r>
        <w:rPr>
          <w:sz w:val="24"/>
          <w:szCs w:val="24"/>
        </w:rPr>
        <w:t>HJ2.2-2018</w:t>
      </w:r>
      <w:r>
        <w:rPr>
          <w:sz w:val="24"/>
          <w:szCs w:val="24"/>
        </w:rPr>
        <w:t>）；</w:t>
      </w:r>
    </w:p>
    <w:p w:rsidR="004A5734" w:rsidRDefault="00A9588F">
      <w:pPr>
        <w:spacing w:line="520" w:lineRule="exact"/>
        <w:ind w:firstLineChars="200" w:firstLine="480"/>
        <w:rPr>
          <w:sz w:val="24"/>
          <w:szCs w:val="24"/>
        </w:rPr>
      </w:pPr>
      <w:r>
        <w:rPr>
          <w:sz w:val="24"/>
          <w:szCs w:val="24"/>
        </w:rPr>
        <w:t>（</w:t>
      </w:r>
      <w:r>
        <w:rPr>
          <w:sz w:val="24"/>
          <w:szCs w:val="24"/>
        </w:rPr>
        <w:t>3</w:t>
      </w:r>
      <w:r>
        <w:rPr>
          <w:sz w:val="24"/>
          <w:szCs w:val="24"/>
        </w:rPr>
        <w:t>）《环境影响评价技术导则</w:t>
      </w:r>
      <w:r>
        <w:rPr>
          <w:sz w:val="24"/>
          <w:szCs w:val="24"/>
        </w:rPr>
        <w:t xml:space="preserve"> </w:t>
      </w:r>
      <w:r>
        <w:rPr>
          <w:sz w:val="24"/>
          <w:szCs w:val="24"/>
        </w:rPr>
        <w:t>地</w:t>
      </w:r>
      <w:r>
        <w:rPr>
          <w:rFonts w:hint="eastAsia"/>
          <w:sz w:val="24"/>
          <w:szCs w:val="24"/>
        </w:rPr>
        <w:t>表</w:t>
      </w:r>
      <w:r>
        <w:rPr>
          <w:sz w:val="24"/>
          <w:szCs w:val="24"/>
        </w:rPr>
        <w:t>水环境》（</w:t>
      </w:r>
      <w:r>
        <w:rPr>
          <w:sz w:val="24"/>
          <w:szCs w:val="24"/>
        </w:rPr>
        <w:t>HJ2.3-2018</w:t>
      </w:r>
      <w:r>
        <w:rPr>
          <w:sz w:val="24"/>
          <w:szCs w:val="24"/>
        </w:rPr>
        <w:t>）；</w:t>
      </w:r>
    </w:p>
    <w:p w:rsidR="004A5734" w:rsidRDefault="00A9588F">
      <w:pPr>
        <w:spacing w:line="520" w:lineRule="exact"/>
        <w:ind w:firstLineChars="200" w:firstLine="480"/>
        <w:rPr>
          <w:sz w:val="24"/>
          <w:szCs w:val="24"/>
        </w:rPr>
      </w:pPr>
      <w:r>
        <w:rPr>
          <w:sz w:val="24"/>
          <w:szCs w:val="24"/>
        </w:rPr>
        <w:t>（</w:t>
      </w:r>
      <w:r>
        <w:rPr>
          <w:sz w:val="24"/>
          <w:szCs w:val="24"/>
        </w:rPr>
        <w:t>4</w:t>
      </w:r>
      <w:r>
        <w:rPr>
          <w:sz w:val="24"/>
          <w:szCs w:val="24"/>
        </w:rPr>
        <w:t>）《环境影响评价技术导则</w:t>
      </w:r>
      <w:r>
        <w:rPr>
          <w:sz w:val="24"/>
          <w:szCs w:val="24"/>
        </w:rPr>
        <w:t xml:space="preserve"> </w:t>
      </w:r>
      <w:r>
        <w:rPr>
          <w:sz w:val="24"/>
          <w:szCs w:val="24"/>
        </w:rPr>
        <w:t>声环境》（</w:t>
      </w:r>
      <w:r>
        <w:rPr>
          <w:sz w:val="24"/>
          <w:szCs w:val="24"/>
        </w:rPr>
        <w:t>HJ2.4-2009</w:t>
      </w:r>
      <w:r>
        <w:rPr>
          <w:sz w:val="24"/>
          <w:szCs w:val="24"/>
        </w:rPr>
        <w:t>）；</w:t>
      </w:r>
    </w:p>
    <w:p w:rsidR="004A5734" w:rsidRDefault="00A9588F">
      <w:pPr>
        <w:spacing w:line="520" w:lineRule="exact"/>
        <w:ind w:firstLineChars="200" w:firstLine="480"/>
        <w:rPr>
          <w:sz w:val="24"/>
          <w:szCs w:val="24"/>
        </w:rPr>
      </w:pPr>
      <w:r>
        <w:rPr>
          <w:sz w:val="24"/>
          <w:szCs w:val="24"/>
        </w:rPr>
        <w:lastRenderedPageBreak/>
        <w:t>（</w:t>
      </w:r>
      <w:r>
        <w:rPr>
          <w:sz w:val="24"/>
          <w:szCs w:val="24"/>
        </w:rPr>
        <w:t>5</w:t>
      </w:r>
      <w:r>
        <w:rPr>
          <w:sz w:val="24"/>
          <w:szCs w:val="24"/>
        </w:rPr>
        <w:t>）《环境影响评价技术导则</w:t>
      </w:r>
      <w:r>
        <w:rPr>
          <w:sz w:val="24"/>
          <w:szCs w:val="24"/>
        </w:rPr>
        <w:t xml:space="preserve"> </w:t>
      </w:r>
      <w:r>
        <w:rPr>
          <w:sz w:val="24"/>
          <w:szCs w:val="24"/>
        </w:rPr>
        <w:t>地下水环境》（</w:t>
      </w:r>
      <w:r>
        <w:rPr>
          <w:sz w:val="24"/>
          <w:szCs w:val="24"/>
        </w:rPr>
        <w:t>HJ610-2016</w:t>
      </w:r>
      <w:r>
        <w:rPr>
          <w:sz w:val="24"/>
          <w:szCs w:val="24"/>
        </w:rPr>
        <w:t>）；</w:t>
      </w:r>
    </w:p>
    <w:p w:rsidR="004A5734" w:rsidRDefault="00A9588F">
      <w:pPr>
        <w:spacing w:line="520" w:lineRule="exact"/>
        <w:ind w:firstLineChars="200" w:firstLine="480"/>
        <w:rPr>
          <w:sz w:val="24"/>
          <w:szCs w:val="24"/>
        </w:rPr>
      </w:pPr>
      <w:r>
        <w:rPr>
          <w:sz w:val="24"/>
          <w:szCs w:val="24"/>
        </w:rPr>
        <w:t>（</w:t>
      </w:r>
      <w:r>
        <w:rPr>
          <w:sz w:val="24"/>
          <w:szCs w:val="24"/>
        </w:rPr>
        <w:t>6</w:t>
      </w:r>
      <w:r>
        <w:rPr>
          <w:sz w:val="24"/>
          <w:szCs w:val="24"/>
        </w:rPr>
        <w:t>）《环境影响评价技术导则</w:t>
      </w:r>
      <w:r>
        <w:rPr>
          <w:sz w:val="24"/>
          <w:szCs w:val="24"/>
        </w:rPr>
        <w:t xml:space="preserve"> </w:t>
      </w:r>
      <w:r>
        <w:rPr>
          <w:sz w:val="24"/>
          <w:szCs w:val="24"/>
        </w:rPr>
        <w:t>生态影响》（</w:t>
      </w:r>
      <w:r>
        <w:rPr>
          <w:sz w:val="24"/>
          <w:szCs w:val="24"/>
        </w:rPr>
        <w:t>HJ19-2011</w:t>
      </w:r>
      <w:r>
        <w:rPr>
          <w:sz w:val="24"/>
          <w:szCs w:val="24"/>
        </w:rPr>
        <w:t>）；</w:t>
      </w:r>
    </w:p>
    <w:p w:rsidR="004A5734" w:rsidRDefault="00A9588F">
      <w:pPr>
        <w:spacing w:line="520" w:lineRule="exact"/>
        <w:ind w:firstLineChars="200" w:firstLine="480"/>
        <w:rPr>
          <w:sz w:val="24"/>
          <w:szCs w:val="24"/>
        </w:rPr>
      </w:pPr>
      <w:r>
        <w:rPr>
          <w:sz w:val="24"/>
          <w:szCs w:val="24"/>
        </w:rPr>
        <w:t>（</w:t>
      </w:r>
      <w:r>
        <w:rPr>
          <w:sz w:val="24"/>
          <w:szCs w:val="24"/>
        </w:rPr>
        <w:t>7</w:t>
      </w:r>
      <w:r>
        <w:rPr>
          <w:sz w:val="24"/>
          <w:szCs w:val="24"/>
        </w:rPr>
        <w:t>）《地下水环境监测技术规范》（</w:t>
      </w:r>
      <w:r>
        <w:rPr>
          <w:sz w:val="24"/>
          <w:szCs w:val="24"/>
        </w:rPr>
        <w:t>HJ/T164-2004</w:t>
      </w:r>
      <w:r>
        <w:rPr>
          <w:sz w:val="24"/>
          <w:szCs w:val="24"/>
        </w:rPr>
        <w:t>）；</w:t>
      </w:r>
    </w:p>
    <w:p w:rsidR="004A5734" w:rsidRDefault="00A9588F">
      <w:pPr>
        <w:spacing w:line="520" w:lineRule="exact"/>
        <w:ind w:firstLineChars="200" w:firstLine="480"/>
        <w:rPr>
          <w:sz w:val="24"/>
          <w:szCs w:val="24"/>
        </w:rPr>
      </w:pPr>
      <w:r>
        <w:rPr>
          <w:sz w:val="24"/>
          <w:szCs w:val="24"/>
        </w:rPr>
        <w:t>（</w:t>
      </w:r>
      <w:r>
        <w:rPr>
          <w:sz w:val="24"/>
          <w:szCs w:val="24"/>
        </w:rPr>
        <w:t>8</w:t>
      </w:r>
      <w:r>
        <w:rPr>
          <w:sz w:val="24"/>
          <w:szCs w:val="24"/>
        </w:rPr>
        <w:t>）《地表水和污水监测技术规范》（</w:t>
      </w:r>
      <w:r>
        <w:rPr>
          <w:sz w:val="24"/>
          <w:szCs w:val="24"/>
        </w:rPr>
        <w:t>HJ/T91-2002</w:t>
      </w:r>
      <w:r>
        <w:rPr>
          <w:sz w:val="24"/>
          <w:szCs w:val="24"/>
        </w:rPr>
        <w:t>）；</w:t>
      </w:r>
    </w:p>
    <w:p w:rsidR="004A5734" w:rsidRDefault="00A9588F">
      <w:pPr>
        <w:spacing w:line="520" w:lineRule="exact"/>
        <w:ind w:firstLineChars="200" w:firstLine="480"/>
        <w:rPr>
          <w:sz w:val="24"/>
          <w:szCs w:val="24"/>
        </w:rPr>
      </w:pPr>
      <w:r>
        <w:rPr>
          <w:sz w:val="24"/>
          <w:szCs w:val="24"/>
        </w:rPr>
        <w:t>（</w:t>
      </w:r>
      <w:r>
        <w:rPr>
          <w:sz w:val="24"/>
          <w:szCs w:val="24"/>
        </w:rPr>
        <w:t>9</w:t>
      </w:r>
      <w:r>
        <w:rPr>
          <w:sz w:val="24"/>
          <w:szCs w:val="24"/>
        </w:rPr>
        <w:t>）《建设项目环境影响评价分类管理名录》（</w:t>
      </w:r>
      <w:r>
        <w:rPr>
          <w:rFonts w:hint="eastAsia"/>
          <w:sz w:val="24"/>
          <w:szCs w:val="24"/>
        </w:rPr>
        <w:t>环境保护部第</w:t>
      </w:r>
      <w:r>
        <w:rPr>
          <w:rFonts w:hint="eastAsia"/>
          <w:sz w:val="24"/>
          <w:szCs w:val="24"/>
        </w:rPr>
        <w:t>44</w:t>
      </w:r>
      <w:r>
        <w:rPr>
          <w:rFonts w:hint="eastAsia"/>
          <w:sz w:val="24"/>
          <w:szCs w:val="24"/>
        </w:rPr>
        <w:t>号令</w:t>
      </w:r>
      <w:r>
        <w:rPr>
          <w:sz w:val="24"/>
          <w:szCs w:val="24"/>
        </w:rPr>
        <w:t>）；</w:t>
      </w:r>
    </w:p>
    <w:p w:rsidR="004A5734" w:rsidRDefault="00A9588F">
      <w:pPr>
        <w:spacing w:line="520" w:lineRule="exact"/>
        <w:ind w:firstLineChars="200" w:firstLine="480"/>
        <w:rPr>
          <w:sz w:val="24"/>
          <w:szCs w:val="24"/>
        </w:rPr>
      </w:pPr>
      <w:r>
        <w:rPr>
          <w:sz w:val="24"/>
          <w:szCs w:val="24"/>
        </w:rPr>
        <w:t>（</w:t>
      </w:r>
      <w:r>
        <w:rPr>
          <w:sz w:val="24"/>
          <w:szCs w:val="24"/>
        </w:rPr>
        <w:t>10</w:t>
      </w:r>
      <w:r>
        <w:rPr>
          <w:sz w:val="24"/>
          <w:szCs w:val="24"/>
        </w:rPr>
        <w:t>）《建设项目环境风险评价技术导则》（</w:t>
      </w:r>
      <w:r>
        <w:rPr>
          <w:sz w:val="24"/>
          <w:szCs w:val="24"/>
        </w:rPr>
        <w:t>HJ169-2018</w:t>
      </w:r>
      <w:r>
        <w:rPr>
          <w:sz w:val="24"/>
          <w:szCs w:val="24"/>
        </w:rPr>
        <w:t>）；</w:t>
      </w:r>
    </w:p>
    <w:p w:rsidR="004A5734" w:rsidRDefault="00A9588F">
      <w:pPr>
        <w:spacing w:line="520" w:lineRule="exact"/>
        <w:ind w:firstLineChars="200" w:firstLine="480"/>
        <w:rPr>
          <w:sz w:val="24"/>
          <w:szCs w:val="24"/>
        </w:rPr>
      </w:pPr>
      <w:r>
        <w:rPr>
          <w:sz w:val="24"/>
          <w:szCs w:val="24"/>
        </w:rPr>
        <w:t>（</w:t>
      </w:r>
      <w:r>
        <w:rPr>
          <w:sz w:val="24"/>
          <w:szCs w:val="24"/>
        </w:rPr>
        <w:t>11</w:t>
      </w:r>
      <w:r>
        <w:rPr>
          <w:sz w:val="24"/>
          <w:szCs w:val="24"/>
        </w:rPr>
        <w:t>）《畜禽养殖业污染防治技术规范》（</w:t>
      </w:r>
      <w:r>
        <w:rPr>
          <w:sz w:val="24"/>
          <w:szCs w:val="24"/>
        </w:rPr>
        <w:t>HJ/T81-2001</w:t>
      </w:r>
      <w:r>
        <w:rPr>
          <w:sz w:val="24"/>
          <w:szCs w:val="24"/>
        </w:rPr>
        <w:t>）；</w:t>
      </w:r>
    </w:p>
    <w:p w:rsidR="004A5734" w:rsidRDefault="00A9588F">
      <w:pPr>
        <w:spacing w:line="520" w:lineRule="exact"/>
        <w:ind w:firstLineChars="200" w:firstLine="480"/>
        <w:rPr>
          <w:sz w:val="24"/>
          <w:szCs w:val="24"/>
        </w:rPr>
      </w:pPr>
      <w:r>
        <w:rPr>
          <w:sz w:val="24"/>
          <w:szCs w:val="24"/>
        </w:rPr>
        <w:t>（</w:t>
      </w:r>
      <w:r>
        <w:rPr>
          <w:sz w:val="24"/>
          <w:szCs w:val="24"/>
        </w:rPr>
        <w:t>12</w:t>
      </w:r>
      <w:r>
        <w:rPr>
          <w:sz w:val="24"/>
          <w:szCs w:val="24"/>
        </w:rPr>
        <w:t>）《畜禽养殖业污染治理工程技术规范》（</w:t>
      </w:r>
      <w:r>
        <w:rPr>
          <w:sz w:val="24"/>
          <w:szCs w:val="24"/>
        </w:rPr>
        <w:t>HJ497-2009</w:t>
      </w:r>
      <w:r>
        <w:rPr>
          <w:sz w:val="24"/>
          <w:szCs w:val="24"/>
        </w:rPr>
        <w:t>）；</w:t>
      </w:r>
    </w:p>
    <w:p w:rsidR="004A5734" w:rsidRDefault="00A9588F">
      <w:pPr>
        <w:spacing w:line="520" w:lineRule="exact"/>
        <w:ind w:firstLineChars="200" w:firstLine="480"/>
        <w:rPr>
          <w:sz w:val="24"/>
          <w:szCs w:val="24"/>
        </w:rPr>
      </w:pPr>
      <w:r>
        <w:rPr>
          <w:sz w:val="24"/>
          <w:szCs w:val="24"/>
        </w:rPr>
        <w:t>（</w:t>
      </w:r>
      <w:r>
        <w:rPr>
          <w:sz w:val="24"/>
          <w:szCs w:val="24"/>
        </w:rPr>
        <w:t>13</w:t>
      </w:r>
      <w:r>
        <w:rPr>
          <w:sz w:val="24"/>
          <w:szCs w:val="24"/>
        </w:rPr>
        <w:t>）《畜禽养殖场污染防治最佳可行技术指南（试行）》（</w:t>
      </w:r>
      <w:r>
        <w:rPr>
          <w:sz w:val="24"/>
          <w:szCs w:val="24"/>
        </w:rPr>
        <w:t>HJ-BAT-10</w:t>
      </w:r>
      <w:r>
        <w:rPr>
          <w:sz w:val="24"/>
          <w:szCs w:val="24"/>
        </w:rPr>
        <w:t>）；</w:t>
      </w:r>
    </w:p>
    <w:p w:rsidR="004A5734" w:rsidRDefault="00A9588F">
      <w:pPr>
        <w:spacing w:line="520" w:lineRule="exact"/>
        <w:ind w:firstLineChars="200" w:firstLine="480"/>
        <w:rPr>
          <w:sz w:val="24"/>
          <w:szCs w:val="24"/>
        </w:rPr>
      </w:pPr>
      <w:r>
        <w:rPr>
          <w:sz w:val="24"/>
          <w:szCs w:val="24"/>
        </w:rPr>
        <w:t>（</w:t>
      </w:r>
      <w:r>
        <w:rPr>
          <w:sz w:val="24"/>
          <w:szCs w:val="24"/>
        </w:rPr>
        <w:t>14</w:t>
      </w:r>
      <w:r>
        <w:rPr>
          <w:sz w:val="24"/>
          <w:szCs w:val="24"/>
        </w:rPr>
        <w:t>）《畜禽粪便还田技术规范》（</w:t>
      </w:r>
      <w:r>
        <w:rPr>
          <w:sz w:val="24"/>
          <w:szCs w:val="24"/>
        </w:rPr>
        <w:t>GB/T25246-2010</w:t>
      </w:r>
      <w:r>
        <w:rPr>
          <w:sz w:val="24"/>
          <w:szCs w:val="24"/>
        </w:rPr>
        <w:t>）</w:t>
      </w:r>
      <w:r>
        <w:rPr>
          <w:rFonts w:hint="eastAsia"/>
          <w:sz w:val="24"/>
          <w:szCs w:val="24"/>
        </w:rPr>
        <w:t>；</w:t>
      </w:r>
    </w:p>
    <w:p w:rsidR="004A5734" w:rsidRDefault="00A9588F">
      <w:pPr>
        <w:spacing w:line="520" w:lineRule="exact"/>
        <w:ind w:firstLineChars="200" w:firstLine="480"/>
        <w:rPr>
          <w:sz w:val="24"/>
          <w:szCs w:val="24"/>
        </w:rPr>
      </w:pPr>
      <w:r>
        <w:rPr>
          <w:sz w:val="24"/>
          <w:szCs w:val="24"/>
        </w:rPr>
        <w:t>（</w:t>
      </w:r>
      <w:r>
        <w:rPr>
          <w:sz w:val="24"/>
          <w:szCs w:val="24"/>
        </w:rPr>
        <w:t>15</w:t>
      </w:r>
      <w:r>
        <w:rPr>
          <w:sz w:val="24"/>
          <w:szCs w:val="24"/>
        </w:rPr>
        <w:t>）《畜禽粪便无害化处理技术规范》（</w:t>
      </w:r>
      <w:r>
        <w:rPr>
          <w:sz w:val="24"/>
          <w:szCs w:val="24"/>
        </w:rPr>
        <w:t>NY/T1168-2006</w:t>
      </w:r>
      <w:r>
        <w:rPr>
          <w:sz w:val="24"/>
          <w:szCs w:val="24"/>
        </w:rPr>
        <w:t>）；</w:t>
      </w:r>
    </w:p>
    <w:p w:rsidR="004A5734" w:rsidRDefault="00A9588F">
      <w:pPr>
        <w:spacing w:line="520" w:lineRule="exact"/>
        <w:ind w:firstLineChars="200" w:firstLine="480"/>
        <w:rPr>
          <w:sz w:val="24"/>
          <w:szCs w:val="24"/>
        </w:rPr>
      </w:pPr>
      <w:r>
        <w:rPr>
          <w:sz w:val="24"/>
          <w:szCs w:val="24"/>
        </w:rPr>
        <w:t>（</w:t>
      </w:r>
      <w:r>
        <w:rPr>
          <w:sz w:val="24"/>
          <w:szCs w:val="24"/>
        </w:rPr>
        <w:t>16</w:t>
      </w:r>
      <w:r>
        <w:rPr>
          <w:sz w:val="24"/>
          <w:szCs w:val="24"/>
        </w:rPr>
        <w:t>）《畜禽场环境污染控制技术规范》（</w:t>
      </w:r>
      <w:r>
        <w:rPr>
          <w:sz w:val="24"/>
          <w:szCs w:val="24"/>
        </w:rPr>
        <w:t>NY/T1169-2006</w:t>
      </w:r>
      <w:r>
        <w:rPr>
          <w:sz w:val="24"/>
          <w:szCs w:val="24"/>
        </w:rPr>
        <w:t>）；</w:t>
      </w:r>
    </w:p>
    <w:p w:rsidR="004A5734" w:rsidRDefault="00A9588F">
      <w:pPr>
        <w:spacing w:line="520" w:lineRule="exact"/>
        <w:ind w:firstLineChars="200" w:firstLine="480"/>
        <w:rPr>
          <w:sz w:val="24"/>
          <w:szCs w:val="24"/>
        </w:rPr>
      </w:pPr>
      <w:r>
        <w:rPr>
          <w:sz w:val="24"/>
          <w:szCs w:val="24"/>
        </w:rPr>
        <w:t>（</w:t>
      </w:r>
      <w:r>
        <w:rPr>
          <w:sz w:val="24"/>
          <w:szCs w:val="24"/>
        </w:rPr>
        <w:t>17</w:t>
      </w:r>
      <w:r>
        <w:rPr>
          <w:sz w:val="24"/>
          <w:szCs w:val="24"/>
        </w:rPr>
        <w:t>）《规模化畜禽养殖场沼气工程设计规范》（</w:t>
      </w:r>
      <w:r>
        <w:rPr>
          <w:sz w:val="24"/>
          <w:szCs w:val="24"/>
        </w:rPr>
        <w:t>NY/T1222-2006</w:t>
      </w:r>
      <w:r>
        <w:rPr>
          <w:sz w:val="24"/>
          <w:szCs w:val="24"/>
        </w:rPr>
        <w:t>）；</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1</w:t>
      </w:r>
      <w:r>
        <w:rPr>
          <w:sz w:val="24"/>
          <w:szCs w:val="24"/>
        </w:rPr>
        <w:t>8</w:t>
      </w:r>
      <w:r>
        <w:rPr>
          <w:rFonts w:hint="eastAsia"/>
          <w:sz w:val="24"/>
          <w:szCs w:val="24"/>
        </w:rPr>
        <w:t>）《病死及病害动物无害化处理技术规范》（农业部，</w:t>
      </w:r>
      <w:r>
        <w:rPr>
          <w:rFonts w:hint="eastAsia"/>
          <w:sz w:val="24"/>
          <w:szCs w:val="24"/>
        </w:rPr>
        <w:t>2</w:t>
      </w:r>
      <w:r>
        <w:rPr>
          <w:sz w:val="24"/>
          <w:szCs w:val="24"/>
        </w:rPr>
        <w:t>017</w:t>
      </w:r>
      <w:r>
        <w:rPr>
          <w:rFonts w:hint="eastAsia"/>
          <w:sz w:val="24"/>
          <w:szCs w:val="24"/>
        </w:rPr>
        <w:t>年</w:t>
      </w:r>
      <w:r>
        <w:rPr>
          <w:rFonts w:hint="eastAsia"/>
          <w:sz w:val="24"/>
          <w:szCs w:val="24"/>
        </w:rPr>
        <w:t>7</w:t>
      </w:r>
      <w:r>
        <w:rPr>
          <w:rFonts w:hint="eastAsia"/>
          <w:sz w:val="24"/>
          <w:szCs w:val="24"/>
        </w:rPr>
        <w:t>月</w:t>
      </w:r>
      <w:r>
        <w:rPr>
          <w:rFonts w:hint="eastAsia"/>
          <w:sz w:val="24"/>
          <w:szCs w:val="24"/>
        </w:rPr>
        <w:t>3</w:t>
      </w:r>
      <w:r>
        <w:rPr>
          <w:rFonts w:hint="eastAsia"/>
          <w:sz w:val="24"/>
          <w:szCs w:val="24"/>
        </w:rPr>
        <w:t>日）；</w:t>
      </w:r>
    </w:p>
    <w:p w:rsidR="004A5734" w:rsidRDefault="00A9588F" w:rsidP="00182FC1">
      <w:pPr>
        <w:pStyle w:val="3"/>
        <w:spacing w:beforeLines="50" w:afterLines="50" w:line="520" w:lineRule="exact"/>
        <w:rPr>
          <w:rFonts w:eastAsia="楷体_GB2312"/>
          <w:b w:val="0"/>
          <w:kern w:val="2"/>
          <w:sz w:val="28"/>
          <w:szCs w:val="28"/>
          <w:lang w:val="en-US"/>
        </w:rPr>
      </w:pPr>
      <w:bookmarkStart w:id="44" w:name="_Toc489000077"/>
      <w:bookmarkStart w:id="45" w:name="_Toc29313734"/>
      <w:bookmarkStart w:id="46" w:name="_Toc488664645"/>
      <w:r>
        <w:rPr>
          <w:rFonts w:eastAsia="楷体_GB2312"/>
          <w:b w:val="0"/>
          <w:kern w:val="2"/>
          <w:sz w:val="28"/>
          <w:szCs w:val="28"/>
          <w:lang w:val="en-US"/>
        </w:rPr>
        <w:t xml:space="preserve">1.1.3 </w:t>
      </w:r>
      <w:r>
        <w:rPr>
          <w:rFonts w:eastAsia="楷体_GB2312"/>
          <w:b w:val="0"/>
          <w:kern w:val="2"/>
          <w:sz w:val="28"/>
          <w:szCs w:val="28"/>
          <w:lang w:val="en-US"/>
        </w:rPr>
        <w:t>其他有关资料</w:t>
      </w:r>
      <w:bookmarkEnd w:id="44"/>
      <w:bookmarkEnd w:id="45"/>
      <w:bookmarkEnd w:id="46"/>
    </w:p>
    <w:p w:rsidR="004A5734" w:rsidRDefault="00A9588F">
      <w:pPr>
        <w:spacing w:line="520" w:lineRule="exact"/>
        <w:ind w:firstLineChars="200" w:firstLine="480"/>
        <w:rPr>
          <w:sz w:val="24"/>
          <w:szCs w:val="24"/>
        </w:rPr>
      </w:pPr>
      <w:r>
        <w:rPr>
          <w:sz w:val="24"/>
          <w:szCs w:val="24"/>
        </w:rPr>
        <w:t>（</w:t>
      </w:r>
      <w:r>
        <w:rPr>
          <w:sz w:val="24"/>
          <w:szCs w:val="24"/>
        </w:rPr>
        <w:t>1</w:t>
      </w:r>
      <w:r>
        <w:rPr>
          <w:sz w:val="24"/>
          <w:szCs w:val="24"/>
        </w:rPr>
        <w:t>）本项目环评工作委托书；</w:t>
      </w:r>
    </w:p>
    <w:p w:rsidR="004A5734" w:rsidRDefault="00A9588F">
      <w:pPr>
        <w:spacing w:line="520" w:lineRule="exact"/>
        <w:ind w:firstLineChars="200" w:firstLine="480"/>
        <w:rPr>
          <w:sz w:val="24"/>
          <w:szCs w:val="24"/>
        </w:rPr>
      </w:pPr>
      <w:r>
        <w:rPr>
          <w:sz w:val="24"/>
          <w:szCs w:val="24"/>
        </w:rPr>
        <w:t>（</w:t>
      </w:r>
      <w:r>
        <w:rPr>
          <w:sz w:val="24"/>
          <w:szCs w:val="24"/>
        </w:rPr>
        <w:t>2</w:t>
      </w:r>
      <w:r>
        <w:rPr>
          <w:sz w:val="24"/>
          <w:szCs w:val="24"/>
        </w:rPr>
        <w:t>）</w:t>
      </w:r>
      <w:bookmarkStart w:id="47" w:name="_Hlk28267042"/>
      <w:r>
        <w:rPr>
          <w:rFonts w:hint="eastAsia"/>
          <w:sz w:val="24"/>
          <w:szCs w:val="24"/>
        </w:rPr>
        <w:t>驻马店市生态</w:t>
      </w:r>
      <w:r>
        <w:rPr>
          <w:sz w:val="24"/>
          <w:szCs w:val="24"/>
        </w:rPr>
        <w:t>环境局</w:t>
      </w:r>
      <w:r>
        <w:rPr>
          <w:rFonts w:hint="eastAsia"/>
          <w:sz w:val="24"/>
          <w:szCs w:val="24"/>
        </w:rPr>
        <w:t>遂平县分局</w:t>
      </w:r>
      <w:r>
        <w:rPr>
          <w:sz w:val="24"/>
          <w:szCs w:val="24"/>
        </w:rPr>
        <w:t>《关于</w:t>
      </w:r>
      <w:r>
        <w:rPr>
          <w:rFonts w:hint="eastAsia"/>
          <w:sz w:val="24"/>
          <w:szCs w:val="24"/>
        </w:rPr>
        <w:t>遂平县鑫盛源农业发展有限公司年存栏</w:t>
      </w:r>
      <w:r>
        <w:rPr>
          <w:rFonts w:hint="eastAsia"/>
          <w:sz w:val="24"/>
          <w:szCs w:val="24"/>
        </w:rPr>
        <w:t>1000</w:t>
      </w:r>
      <w:r>
        <w:rPr>
          <w:rFonts w:hint="eastAsia"/>
          <w:sz w:val="24"/>
          <w:szCs w:val="24"/>
        </w:rPr>
        <w:t>头奶牛扩建项目</w:t>
      </w:r>
      <w:r>
        <w:rPr>
          <w:sz w:val="24"/>
          <w:szCs w:val="24"/>
        </w:rPr>
        <w:t>环境影响评价执行标准的意见》</w:t>
      </w:r>
      <w:bookmarkEnd w:id="47"/>
      <w:r>
        <w:rPr>
          <w:sz w:val="24"/>
          <w:szCs w:val="24"/>
        </w:rPr>
        <w:t>；</w:t>
      </w:r>
    </w:p>
    <w:p w:rsidR="004A5734" w:rsidRDefault="00A9588F">
      <w:pPr>
        <w:spacing w:line="520" w:lineRule="exact"/>
        <w:ind w:firstLineChars="200" w:firstLine="480"/>
        <w:rPr>
          <w:sz w:val="24"/>
          <w:szCs w:val="24"/>
        </w:rPr>
      </w:pPr>
      <w:bookmarkStart w:id="48" w:name="_Toc375206151"/>
      <w:r>
        <w:rPr>
          <w:sz w:val="24"/>
          <w:szCs w:val="24"/>
        </w:rPr>
        <w:t>（</w:t>
      </w:r>
      <w:r>
        <w:rPr>
          <w:sz w:val="24"/>
          <w:szCs w:val="24"/>
        </w:rPr>
        <w:t>3</w:t>
      </w:r>
      <w:r>
        <w:rPr>
          <w:sz w:val="24"/>
          <w:szCs w:val="24"/>
        </w:rPr>
        <w:t>）与项目有关的其他资料和文件。</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49" w:name="_Toc488664646"/>
      <w:bookmarkStart w:id="50" w:name="_Toc29313735"/>
      <w:r>
        <w:rPr>
          <w:rFonts w:eastAsia="黑体"/>
          <w:b w:val="0"/>
          <w:kern w:val="2"/>
          <w:lang w:val="en-US"/>
        </w:rPr>
        <w:t xml:space="preserve">1.2 </w:t>
      </w:r>
      <w:r>
        <w:rPr>
          <w:rFonts w:eastAsia="黑体"/>
          <w:b w:val="0"/>
          <w:kern w:val="2"/>
          <w:lang w:val="en-US"/>
        </w:rPr>
        <w:t>评价对象、评价目的和</w:t>
      </w:r>
      <w:bookmarkEnd w:id="48"/>
      <w:r>
        <w:rPr>
          <w:rFonts w:eastAsia="黑体"/>
          <w:b w:val="0"/>
          <w:kern w:val="2"/>
          <w:lang w:val="en-US"/>
        </w:rPr>
        <w:t>评价重点</w:t>
      </w:r>
      <w:bookmarkEnd w:id="49"/>
      <w:bookmarkEnd w:id="50"/>
    </w:p>
    <w:p w:rsidR="004A5734" w:rsidRDefault="00A9588F" w:rsidP="00182FC1">
      <w:pPr>
        <w:pStyle w:val="3"/>
        <w:spacing w:beforeLines="50" w:afterLines="50" w:line="520" w:lineRule="exact"/>
        <w:rPr>
          <w:rFonts w:eastAsia="楷体_GB2312"/>
          <w:b w:val="0"/>
          <w:kern w:val="2"/>
          <w:sz w:val="28"/>
          <w:szCs w:val="28"/>
          <w:lang w:val="en-US"/>
        </w:rPr>
      </w:pPr>
      <w:bookmarkStart w:id="51" w:name="_Toc488664647"/>
      <w:bookmarkStart w:id="52" w:name="_Toc29313736"/>
      <w:bookmarkStart w:id="53" w:name="_Toc489000079"/>
      <w:r>
        <w:rPr>
          <w:rFonts w:eastAsia="楷体_GB2312"/>
          <w:b w:val="0"/>
          <w:kern w:val="2"/>
          <w:sz w:val="28"/>
          <w:szCs w:val="28"/>
          <w:lang w:val="en-US"/>
        </w:rPr>
        <w:t xml:space="preserve">1.2.1 </w:t>
      </w:r>
      <w:r>
        <w:rPr>
          <w:rFonts w:eastAsia="楷体_GB2312"/>
          <w:b w:val="0"/>
          <w:kern w:val="2"/>
          <w:sz w:val="28"/>
          <w:szCs w:val="28"/>
          <w:lang w:val="en-US"/>
        </w:rPr>
        <w:t>评价对象</w:t>
      </w:r>
      <w:bookmarkEnd w:id="51"/>
      <w:bookmarkEnd w:id="52"/>
      <w:bookmarkEnd w:id="53"/>
    </w:p>
    <w:p w:rsidR="004A5734" w:rsidRDefault="00A9588F">
      <w:pPr>
        <w:spacing w:line="520" w:lineRule="exact"/>
        <w:ind w:firstLineChars="200" w:firstLine="480"/>
        <w:rPr>
          <w:sz w:val="24"/>
          <w:szCs w:val="24"/>
        </w:rPr>
      </w:pPr>
      <w:r>
        <w:rPr>
          <w:rFonts w:hint="eastAsia"/>
          <w:sz w:val="24"/>
          <w:szCs w:val="24"/>
        </w:rPr>
        <w:t>遂平县鑫盛源农业发展有限公司年存栏</w:t>
      </w:r>
      <w:r>
        <w:rPr>
          <w:rFonts w:hint="eastAsia"/>
          <w:sz w:val="24"/>
          <w:szCs w:val="24"/>
        </w:rPr>
        <w:t>1000</w:t>
      </w:r>
      <w:r>
        <w:rPr>
          <w:rFonts w:hint="eastAsia"/>
          <w:sz w:val="24"/>
          <w:szCs w:val="24"/>
        </w:rPr>
        <w:t>头奶牛扩建项目</w:t>
      </w:r>
      <w:r>
        <w:rPr>
          <w:sz w:val="24"/>
          <w:szCs w:val="24"/>
        </w:rPr>
        <w:t>。</w:t>
      </w:r>
    </w:p>
    <w:p w:rsidR="004A5734" w:rsidRDefault="00A9588F" w:rsidP="00182FC1">
      <w:pPr>
        <w:pStyle w:val="3"/>
        <w:spacing w:beforeLines="50" w:afterLines="50" w:line="520" w:lineRule="exact"/>
        <w:rPr>
          <w:rFonts w:eastAsia="楷体_GB2312"/>
          <w:b w:val="0"/>
          <w:kern w:val="2"/>
          <w:sz w:val="28"/>
          <w:szCs w:val="28"/>
          <w:lang w:val="en-US"/>
        </w:rPr>
      </w:pPr>
      <w:bookmarkStart w:id="54" w:name="_Toc488664648"/>
      <w:bookmarkStart w:id="55" w:name="_Toc29313737"/>
      <w:bookmarkStart w:id="56" w:name="_Toc489000080"/>
      <w:r>
        <w:rPr>
          <w:rFonts w:eastAsia="楷体_GB2312"/>
          <w:b w:val="0"/>
          <w:kern w:val="2"/>
          <w:sz w:val="28"/>
          <w:szCs w:val="28"/>
          <w:lang w:val="en-US"/>
        </w:rPr>
        <w:lastRenderedPageBreak/>
        <w:t xml:space="preserve">1.2.2 </w:t>
      </w:r>
      <w:r>
        <w:rPr>
          <w:rFonts w:eastAsia="楷体_GB2312"/>
          <w:b w:val="0"/>
          <w:kern w:val="2"/>
          <w:sz w:val="28"/>
          <w:szCs w:val="28"/>
          <w:lang w:val="en-US"/>
        </w:rPr>
        <w:t>评价目的</w:t>
      </w:r>
      <w:bookmarkEnd w:id="54"/>
      <w:bookmarkEnd w:id="55"/>
      <w:bookmarkEnd w:id="56"/>
    </w:p>
    <w:p w:rsidR="004A5734" w:rsidRDefault="00A9588F">
      <w:pPr>
        <w:spacing w:line="520" w:lineRule="exact"/>
        <w:ind w:firstLineChars="200" w:firstLine="480"/>
        <w:rPr>
          <w:sz w:val="24"/>
          <w:szCs w:val="24"/>
        </w:rPr>
      </w:pPr>
      <w:r>
        <w:rPr>
          <w:sz w:val="24"/>
          <w:szCs w:val="24"/>
        </w:rPr>
        <w:t>（</w:t>
      </w:r>
      <w:r>
        <w:rPr>
          <w:sz w:val="24"/>
          <w:szCs w:val="24"/>
        </w:rPr>
        <w:t>1</w:t>
      </w:r>
      <w:r>
        <w:rPr>
          <w:sz w:val="24"/>
          <w:szCs w:val="24"/>
        </w:rPr>
        <w:t>）通过项目地区自然环境和社会环境调查及现状监测，了解区域环境现状，掌握当地环境质量现状水平，确定环境纳污容量；</w:t>
      </w:r>
    </w:p>
    <w:p w:rsidR="004A5734" w:rsidRDefault="00A9588F">
      <w:pPr>
        <w:spacing w:line="520" w:lineRule="exact"/>
        <w:ind w:firstLineChars="200" w:firstLine="480"/>
        <w:rPr>
          <w:sz w:val="24"/>
          <w:szCs w:val="24"/>
        </w:rPr>
      </w:pPr>
      <w:r>
        <w:rPr>
          <w:sz w:val="24"/>
          <w:szCs w:val="24"/>
        </w:rPr>
        <w:t>（</w:t>
      </w:r>
      <w:r>
        <w:rPr>
          <w:sz w:val="24"/>
          <w:szCs w:val="24"/>
        </w:rPr>
        <w:t>2</w:t>
      </w:r>
      <w:r>
        <w:rPr>
          <w:sz w:val="24"/>
          <w:szCs w:val="24"/>
        </w:rPr>
        <w:t>）通过对项目的工程分析和现场踏勘、监测，进一步核实工程污染产生情况，分析和预测营运期项目污染对周边环境的影响范围和程度；</w:t>
      </w:r>
    </w:p>
    <w:p w:rsidR="004A5734" w:rsidRDefault="00A9588F">
      <w:pPr>
        <w:spacing w:line="520" w:lineRule="exact"/>
        <w:ind w:firstLineChars="200" w:firstLine="480"/>
        <w:rPr>
          <w:sz w:val="24"/>
          <w:szCs w:val="24"/>
        </w:rPr>
      </w:pPr>
      <w:r>
        <w:rPr>
          <w:sz w:val="24"/>
          <w:szCs w:val="24"/>
        </w:rPr>
        <w:t>（</w:t>
      </w:r>
      <w:r>
        <w:rPr>
          <w:sz w:val="24"/>
          <w:szCs w:val="24"/>
        </w:rPr>
        <w:t>3</w:t>
      </w:r>
      <w:r>
        <w:rPr>
          <w:sz w:val="24"/>
          <w:szCs w:val="24"/>
        </w:rPr>
        <w:t>）在对本项目工程分析的基础上，分析工程污染治理措施的可行性，提出相应的对策措施建议，并为今后的环境管理工作提供科学依据；</w:t>
      </w:r>
    </w:p>
    <w:p w:rsidR="004A5734" w:rsidRDefault="00A9588F">
      <w:pPr>
        <w:spacing w:line="520" w:lineRule="exact"/>
        <w:ind w:firstLineChars="200" w:firstLine="480"/>
        <w:rPr>
          <w:sz w:val="24"/>
          <w:szCs w:val="24"/>
        </w:rPr>
      </w:pPr>
      <w:r>
        <w:rPr>
          <w:sz w:val="24"/>
          <w:szCs w:val="24"/>
        </w:rPr>
        <w:t>（</w:t>
      </w:r>
      <w:r>
        <w:rPr>
          <w:sz w:val="24"/>
          <w:szCs w:val="24"/>
        </w:rPr>
        <w:t>4</w:t>
      </w:r>
      <w:r>
        <w:rPr>
          <w:sz w:val="24"/>
          <w:szCs w:val="24"/>
        </w:rPr>
        <w:t>）根据预测评价结果，分析工程及选址的可行性。</w:t>
      </w:r>
    </w:p>
    <w:p w:rsidR="004A5734" w:rsidRDefault="00A9588F" w:rsidP="00182FC1">
      <w:pPr>
        <w:pStyle w:val="3"/>
        <w:spacing w:beforeLines="50" w:afterLines="50" w:line="520" w:lineRule="exact"/>
        <w:rPr>
          <w:rFonts w:eastAsia="楷体_GB2312"/>
          <w:b w:val="0"/>
          <w:kern w:val="2"/>
          <w:sz w:val="28"/>
          <w:szCs w:val="28"/>
          <w:lang w:val="en-US"/>
        </w:rPr>
      </w:pPr>
      <w:bookmarkStart w:id="57" w:name="_Toc489000081"/>
      <w:bookmarkStart w:id="58" w:name="_Toc29313738"/>
      <w:bookmarkStart w:id="59" w:name="_Toc488664649"/>
      <w:r>
        <w:rPr>
          <w:rFonts w:eastAsia="楷体_GB2312"/>
          <w:b w:val="0"/>
          <w:kern w:val="2"/>
          <w:sz w:val="28"/>
          <w:szCs w:val="28"/>
          <w:lang w:val="en-US"/>
        </w:rPr>
        <w:t xml:space="preserve">1.2.3 </w:t>
      </w:r>
      <w:r>
        <w:rPr>
          <w:rFonts w:eastAsia="楷体_GB2312"/>
          <w:b w:val="0"/>
          <w:kern w:val="2"/>
          <w:sz w:val="28"/>
          <w:szCs w:val="28"/>
          <w:lang w:val="en-US"/>
        </w:rPr>
        <w:t>评价重点</w:t>
      </w:r>
      <w:bookmarkEnd w:id="57"/>
      <w:bookmarkEnd w:id="58"/>
      <w:bookmarkEnd w:id="59"/>
    </w:p>
    <w:p w:rsidR="004A5734" w:rsidRDefault="00A9588F">
      <w:pPr>
        <w:spacing w:line="520" w:lineRule="exact"/>
        <w:ind w:firstLineChars="200" w:firstLine="480"/>
        <w:rPr>
          <w:sz w:val="24"/>
          <w:szCs w:val="24"/>
        </w:rPr>
      </w:pPr>
      <w:r>
        <w:rPr>
          <w:sz w:val="24"/>
          <w:szCs w:val="24"/>
        </w:rPr>
        <w:t>根据对项目工程分析和选址地环境特征的调查，确定本项目环境影响评价的重点为：</w:t>
      </w:r>
    </w:p>
    <w:p w:rsidR="004A5734" w:rsidRDefault="00A9588F">
      <w:pPr>
        <w:spacing w:line="520" w:lineRule="exact"/>
        <w:ind w:firstLineChars="200" w:firstLine="480"/>
        <w:rPr>
          <w:sz w:val="24"/>
          <w:szCs w:val="24"/>
        </w:rPr>
      </w:pPr>
      <w:r>
        <w:rPr>
          <w:sz w:val="24"/>
          <w:szCs w:val="24"/>
        </w:rPr>
        <w:t>（</w:t>
      </w:r>
      <w:r>
        <w:rPr>
          <w:sz w:val="24"/>
          <w:szCs w:val="24"/>
        </w:rPr>
        <w:t>1</w:t>
      </w:r>
      <w:r>
        <w:rPr>
          <w:sz w:val="24"/>
          <w:szCs w:val="24"/>
        </w:rPr>
        <w:t>）工程分析：针对养殖行业特点，调查分析废气、废水、噪声、固废等的污染物特性，重点核实项目污染物的排放源强和排放特征；</w:t>
      </w:r>
    </w:p>
    <w:p w:rsidR="004A5734" w:rsidRDefault="00A9588F">
      <w:pPr>
        <w:spacing w:line="520" w:lineRule="exact"/>
        <w:ind w:firstLineChars="200" w:firstLine="480"/>
        <w:rPr>
          <w:sz w:val="24"/>
          <w:szCs w:val="24"/>
        </w:rPr>
      </w:pPr>
      <w:r>
        <w:rPr>
          <w:sz w:val="24"/>
          <w:szCs w:val="24"/>
        </w:rPr>
        <w:t>（</w:t>
      </w:r>
      <w:r>
        <w:rPr>
          <w:sz w:val="24"/>
          <w:szCs w:val="24"/>
        </w:rPr>
        <w:t>2</w:t>
      </w:r>
      <w:r>
        <w:rPr>
          <w:sz w:val="24"/>
          <w:szCs w:val="24"/>
        </w:rPr>
        <w:t>）环境影响预测与评价：核实项目污染物的排放源强和排放特征，预测判断项目建设完成后对评价区域环境的影响范围和程度；</w:t>
      </w:r>
    </w:p>
    <w:p w:rsidR="004A5734" w:rsidRDefault="00A9588F">
      <w:pPr>
        <w:spacing w:line="520" w:lineRule="exact"/>
        <w:ind w:firstLineChars="200" w:firstLine="480"/>
        <w:rPr>
          <w:sz w:val="24"/>
          <w:szCs w:val="24"/>
        </w:rPr>
      </w:pPr>
      <w:r>
        <w:rPr>
          <w:sz w:val="24"/>
          <w:szCs w:val="24"/>
        </w:rPr>
        <w:t>（</w:t>
      </w:r>
      <w:r>
        <w:rPr>
          <w:sz w:val="24"/>
          <w:szCs w:val="24"/>
        </w:rPr>
        <w:t>3</w:t>
      </w:r>
      <w:r>
        <w:rPr>
          <w:sz w:val="24"/>
          <w:szCs w:val="24"/>
        </w:rPr>
        <w:t>）污染防治措施及技术经济论证：根据建设项目产生的污染物特点，充分分析污染治理措施的技术先进性、经济合理性及运行的可靠性，提出相应的对策措施建议。</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60" w:name="_Toc29313739"/>
      <w:bookmarkStart w:id="61" w:name="_Toc375206152"/>
      <w:bookmarkStart w:id="62" w:name="_Toc488664650"/>
      <w:r>
        <w:rPr>
          <w:rFonts w:eastAsia="黑体"/>
          <w:b w:val="0"/>
          <w:kern w:val="2"/>
          <w:lang w:val="en-US"/>
        </w:rPr>
        <w:t xml:space="preserve">1.3 </w:t>
      </w:r>
      <w:r>
        <w:rPr>
          <w:rFonts w:eastAsia="黑体"/>
          <w:b w:val="0"/>
          <w:kern w:val="2"/>
          <w:lang w:val="en-US"/>
        </w:rPr>
        <w:t>环境影响因素识别及评价因子筛选</w:t>
      </w:r>
      <w:bookmarkEnd w:id="60"/>
      <w:bookmarkEnd w:id="61"/>
      <w:bookmarkEnd w:id="62"/>
    </w:p>
    <w:p w:rsidR="004A5734" w:rsidRDefault="00A9588F" w:rsidP="00182FC1">
      <w:pPr>
        <w:pStyle w:val="3"/>
        <w:spacing w:beforeLines="50" w:afterLines="50" w:line="520" w:lineRule="exact"/>
        <w:rPr>
          <w:rFonts w:eastAsia="楷体_GB2312"/>
          <w:b w:val="0"/>
          <w:kern w:val="2"/>
          <w:sz w:val="28"/>
          <w:szCs w:val="28"/>
          <w:lang w:val="en-US"/>
        </w:rPr>
      </w:pPr>
      <w:bookmarkStart w:id="63" w:name="_Toc488664651"/>
      <w:bookmarkStart w:id="64" w:name="_Toc29313740"/>
      <w:bookmarkStart w:id="65" w:name="_Toc489000083"/>
      <w:r>
        <w:rPr>
          <w:rFonts w:eastAsia="楷体_GB2312"/>
          <w:b w:val="0"/>
          <w:kern w:val="2"/>
          <w:sz w:val="28"/>
          <w:szCs w:val="28"/>
          <w:lang w:val="en-US"/>
        </w:rPr>
        <w:t xml:space="preserve">1.3.1 </w:t>
      </w:r>
      <w:r>
        <w:rPr>
          <w:rFonts w:eastAsia="楷体_GB2312"/>
          <w:b w:val="0"/>
          <w:kern w:val="2"/>
          <w:sz w:val="28"/>
          <w:szCs w:val="28"/>
          <w:lang w:val="en-US"/>
        </w:rPr>
        <w:t>环境影响因素识别</w:t>
      </w:r>
      <w:bookmarkEnd w:id="63"/>
      <w:bookmarkEnd w:id="64"/>
      <w:bookmarkEnd w:id="65"/>
    </w:p>
    <w:p w:rsidR="004A5734" w:rsidRDefault="00A9588F">
      <w:pPr>
        <w:spacing w:line="520" w:lineRule="exact"/>
        <w:ind w:firstLineChars="200" w:firstLine="480"/>
        <w:rPr>
          <w:sz w:val="24"/>
          <w:szCs w:val="24"/>
        </w:rPr>
      </w:pPr>
      <w:r>
        <w:rPr>
          <w:sz w:val="24"/>
          <w:szCs w:val="24"/>
        </w:rPr>
        <w:t>项目环境影响因素识别见表</w:t>
      </w:r>
      <w:r>
        <w:rPr>
          <w:sz w:val="24"/>
          <w:szCs w:val="24"/>
        </w:rPr>
        <w:t>1</w:t>
      </w:r>
      <w:r>
        <w:rPr>
          <w:rFonts w:hint="eastAsia"/>
          <w:sz w:val="24"/>
          <w:szCs w:val="24"/>
        </w:rPr>
        <w:t>.</w:t>
      </w:r>
      <w:r>
        <w:rPr>
          <w:sz w:val="24"/>
          <w:szCs w:val="24"/>
        </w:rPr>
        <w:t>3-1</w:t>
      </w:r>
      <w:r>
        <w:rPr>
          <w:sz w:val="24"/>
          <w:szCs w:val="24"/>
        </w:rPr>
        <w:t>。</w:t>
      </w:r>
    </w:p>
    <w:p w:rsidR="004A5734" w:rsidRDefault="00A9588F">
      <w:pPr>
        <w:pStyle w:val="aff3"/>
        <w:rPr>
          <w:szCs w:val="24"/>
          <w:lang w:val="en-US"/>
        </w:rPr>
      </w:pPr>
      <w:r>
        <w:rPr>
          <w:szCs w:val="24"/>
          <w:lang w:val="en-US"/>
        </w:rPr>
        <w:t>表</w:t>
      </w:r>
      <w:r>
        <w:rPr>
          <w:szCs w:val="24"/>
          <w:lang w:val="en-US"/>
        </w:rPr>
        <w:t>1</w:t>
      </w:r>
      <w:r>
        <w:rPr>
          <w:rFonts w:hint="eastAsia"/>
          <w:szCs w:val="24"/>
          <w:lang w:val="en-US"/>
        </w:rPr>
        <w:t>.</w:t>
      </w:r>
      <w:r>
        <w:rPr>
          <w:szCs w:val="24"/>
          <w:lang w:val="en-US"/>
        </w:rPr>
        <w:t xml:space="preserve">3-1  </w:t>
      </w:r>
      <w:r>
        <w:rPr>
          <w:rFonts w:hint="eastAsia"/>
          <w:szCs w:val="24"/>
          <w:lang w:val="en-US"/>
        </w:rPr>
        <w:t xml:space="preserve">          </w:t>
      </w:r>
      <w:r>
        <w:rPr>
          <w:szCs w:val="24"/>
          <w:lang w:val="en-US"/>
        </w:rPr>
        <w:t xml:space="preserve"> </w:t>
      </w:r>
      <w:r>
        <w:rPr>
          <w:szCs w:val="24"/>
          <w:lang w:val="en-US"/>
        </w:rPr>
        <w:t>工程环境影响识别一览表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823"/>
        <w:gridCol w:w="435"/>
        <w:gridCol w:w="1248"/>
        <w:gridCol w:w="687"/>
        <w:gridCol w:w="823"/>
        <w:gridCol w:w="920"/>
        <w:gridCol w:w="663"/>
        <w:gridCol w:w="670"/>
        <w:gridCol w:w="1101"/>
        <w:gridCol w:w="1152"/>
      </w:tblGrid>
      <w:tr w:rsidR="004A5734">
        <w:trPr>
          <w:trHeight w:val="340"/>
          <w:jc w:val="center"/>
        </w:trPr>
        <w:tc>
          <w:tcPr>
            <w:tcW w:w="483" w:type="pct"/>
            <w:vMerge w:val="restart"/>
            <w:tcBorders>
              <w:top w:val="single" w:sz="12" w:space="0" w:color="auto"/>
            </w:tcBorders>
            <w:vAlign w:val="center"/>
          </w:tcPr>
          <w:p w:rsidR="004A5734" w:rsidRDefault="00A9588F">
            <w:pPr>
              <w:jc w:val="center"/>
              <w:rPr>
                <w:szCs w:val="21"/>
              </w:rPr>
            </w:pPr>
            <w:r>
              <w:rPr>
                <w:szCs w:val="21"/>
              </w:rPr>
              <w:t>阶段</w:t>
            </w:r>
          </w:p>
        </w:tc>
        <w:tc>
          <w:tcPr>
            <w:tcW w:w="987" w:type="pct"/>
            <w:gridSpan w:val="2"/>
            <w:vMerge w:val="restart"/>
            <w:tcBorders>
              <w:top w:val="single" w:sz="12" w:space="0" w:color="auto"/>
            </w:tcBorders>
            <w:vAlign w:val="center"/>
          </w:tcPr>
          <w:p w:rsidR="004A5734" w:rsidRDefault="00A9588F">
            <w:pPr>
              <w:jc w:val="center"/>
              <w:rPr>
                <w:szCs w:val="21"/>
              </w:rPr>
            </w:pPr>
            <w:r>
              <w:rPr>
                <w:szCs w:val="21"/>
              </w:rPr>
              <w:t>污染因素</w:t>
            </w:r>
          </w:p>
        </w:tc>
        <w:tc>
          <w:tcPr>
            <w:tcW w:w="3530" w:type="pct"/>
            <w:gridSpan w:val="7"/>
            <w:tcBorders>
              <w:top w:val="single" w:sz="12" w:space="0" w:color="auto"/>
            </w:tcBorders>
            <w:vAlign w:val="center"/>
          </w:tcPr>
          <w:p w:rsidR="004A5734" w:rsidRDefault="00A9588F">
            <w:pPr>
              <w:jc w:val="center"/>
              <w:rPr>
                <w:szCs w:val="21"/>
              </w:rPr>
            </w:pPr>
            <w:r>
              <w:rPr>
                <w:szCs w:val="21"/>
              </w:rPr>
              <w:t>环境要素</w:t>
            </w:r>
          </w:p>
        </w:tc>
      </w:tr>
      <w:tr w:rsidR="004A5734">
        <w:trPr>
          <w:trHeight w:val="340"/>
          <w:jc w:val="center"/>
        </w:trPr>
        <w:tc>
          <w:tcPr>
            <w:tcW w:w="483" w:type="pct"/>
            <w:vMerge/>
            <w:vAlign w:val="center"/>
          </w:tcPr>
          <w:p w:rsidR="004A5734" w:rsidRDefault="004A5734">
            <w:pPr>
              <w:jc w:val="center"/>
              <w:rPr>
                <w:szCs w:val="21"/>
              </w:rPr>
            </w:pPr>
          </w:p>
        </w:tc>
        <w:tc>
          <w:tcPr>
            <w:tcW w:w="987" w:type="pct"/>
            <w:gridSpan w:val="2"/>
            <w:vMerge/>
            <w:vAlign w:val="center"/>
          </w:tcPr>
          <w:p w:rsidR="004A5734" w:rsidRDefault="004A5734">
            <w:pPr>
              <w:jc w:val="center"/>
              <w:rPr>
                <w:szCs w:val="21"/>
              </w:rPr>
            </w:pPr>
          </w:p>
        </w:tc>
        <w:tc>
          <w:tcPr>
            <w:tcW w:w="403" w:type="pct"/>
            <w:vAlign w:val="center"/>
          </w:tcPr>
          <w:p w:rsidR="004A5734" w:rsidRDefault="00A9588F">
            <w:pPr>
              <w:jc w:val="center"/>
              <w:rPr>
                <w:szCs w:val="21"/>
              </w:rPr>
            </w:pPr>
            <w:r>
              <w:rPr>
                <w:szCs w:val="21"/>
              </w:rPr>
              <w:t>大气</w:t>
            </w:r>
          </w:p>
        </w:tc>
        <w:tc>
          <w:tcPr>
            <w:tcW w:w="483" w:type="pct"/>
            <w:vAlign w:val="center"/>
          </w:tcPr>
          <w:p w:rsidR="004A5734" w:rsidRDefault="00A9588F">
            <w:pPr>
              <w:jc w:val="center"/>
              <w:rPr>
                <w:szCs w:val="21"/>
              </w:rPr>
            </w:pPr>
            <w:r>
              <w:rPr>
                <w:szCs w:val="21"/>
              </w:rPr>
              <w:t>地表水</w:t>
            </w:r>
          </w:p>
        </w:tc>
        <w:tc>
          <w:tcPr>
            <w:tcW w:w="540" w:type="pct"/>
            <w:vAlign w:val="center"/>
          </w:tcPr>
          <w:p w:rsidR="004A5734" w:rsidRDefault="00A9588F">
            <w:pPr>
              <w:jc w:val="center"/>
              <w:rPr>
                <w:szCs w:val="21"/>
              </w:rPr>
            </w:pPr>
            <w:r>
              <w:rPr>
                <w:szCs w:val="21"/>
              </w:rPr>
              <w:t>地下水</w:t>
            </w:r>
          </w:p>
        </w:tc>
        <w:tc>
          <w:tcPr>
            <w:tcW w:w="389" w:type="pct"/>
            <w:vAlign w:val="center"/>
          </w:tcPr>
          <w:p w:rsidR="004A5734" w:rsidRDefault="00A9588F">
            <w:pPr>
              <w:jc w:val="center"/>
              <w:rPr>
                <w:szCs w:val="21"/>
              </w:rPr>
            </w:pPr>
            <w:r>
              <w:rPr>
                <w:szCs w:val="21"/>
              </w:rPr>
              <w:t>声</w:t>
            </w:r>
          </w:p>
        </w:tc>
        <w:tc>
          <w:tcPr>
            <w:tcW w:w="393" w:type="pct"/>
            <w:vAlign w:val="center"/>
          </w:tcPr>
          <w:p w:rsidR="004A5734" w:rsidRDefault="00A9588F">
            <w:pPr>
              <w:jc w:val="center"/>
              <w:rPr>
                <w:szCs w:val="21"/>
              </w:rPr>
            </w:pPr>
            <w:r>
              <w:rPr>
                <w:szCs w:val="21"/>
              </w:rPr>
              <w:t>生态</w:t>
            </w:r>
          </w:p>
        </w:tc>
        <w:tc>
          <w:tcPr>
            <w:tcW w:w="646" w:type="pct"/>
            <w:vAlign w:val="center"/>
          </w:tcPr>
          <w:p w:rsidR="004A5734" w:rsidRDefault="00A9588F">
            <w:pPr>
              <w:jc w:val="center"/>
              <w:rPr>
                <w:szCs w:val="21"/>
              </w:rPr>
            </w:pPr>
            <w:r>
              <w:rPr>
                <w:szCs w:val="21"/>
              </w:rPr>
              <w:t>水土流失</w:t>
            </w:r>
          </w:p>
        </w:tc>
        <w:tc>
          <w:tcPr>
            <w:tcW w:w="676" w:type="pct"/>
            <w:vAlign w:val="center"/>
          </w:tcPr>
          <w:p w:rsidR="004A5734" w:rsidRDefault="00A9588F">
            <w:pPr>
              <w:jc w:val="center"/>
              <w:rPr>
                <w:szCs w:val="21"/>
              </w:rPr>
            </w:pPr>
            <w:r>
              <w:rPr>
                <w:szCs w:val="21"/>
              </w:rPr>
              <w:t>居民生活</w:t>
            </w:r>
          </w:p>
        </w:tc>
      </w:tr>
      <w:tr w:rsidR="004A5734">
        <w:trPr>
          <w:trHeight w:val="340"/>
          <w:jc w:val="center"/>
        </w:trPr>
        <w:tc>
          <w:tcPr>
            <w:tcW w:w="483" w:type="pct"/>
            <w:vMerge w:val="restart"/>
            <w:vAlign w:val="center"/>
          </w:tcPr>
          <w:p w:rsidR="004A5734" w:rsidRDefault="00A9588F">
            <w:pPr>
              <w:jc w:val="center"/>
              <w:rPr>
                <w:szCs w:val="21"/>
              </w:rPr>
            </w:pPr>
            <w:r>
              <w:rPr>
                <w:szCs w:val="21"/>
              </w:rPr>
              <w:t>施工</w:t>
            </w:r>
            <w:r>
              <w:rPr>
                <w:szCs w:val="21"/>
              </w:rPr>
              <w:lastRenderedPageBreak/>
              <w:t>期</w:t>
            </w:r>
          </w:p>
        </w:tc>
        <w:tc>
          <w:tcPr>
            <w:tcW w:w="255" w:type="pct"/>
            <w:vMerge w:val="restart"/>
            <w:vAlign w:val="center"/>
          </w:tcPr>
          <w:p w:rsidR="004A5734" w:rsidRDefault="00A9588F">
            <w:pPr>
              <w:jc w:val="center"/>
              <w:rPr>
                <w:szCs w:val="21"/>
              </w:rPr>
            </w:pPr>
            <w:r>
              <w:rPr>
                <w:szCs w:val="21"/>
              </w:rPr>
              <w:lastRenderedPageBreak/>
              <w:t>场</w:t>
            </w:r>
            <w:r>
              <w:rPr>
                <w:szCs w:val="21"/>
              </w:rPr>
              <w:lastRenderedPageBreak/>
              <w:t>区</w:t>
            </w:r>
          </w:p>
        </w:tc>
        <w:tc>
          <w:tcPr>
            <w:tcW w:w="732" w:type="pct"/>
            <w:vAlign w:val="center"/>
          </w:tcPr>
          <w:p w:rsidR="004A5734" w:rsidRDefault="00A9588F">
            <w:pPr>
              <w:jc w:val="center"/>
              <w:rPr>
                <w:szCs w:val="21"/>
              </w:rPr>
            </w:pPr>
            <w:r>
              <w:rPr>
                <w:szCs w:val="21"/>
              </w:rPr>
              <w:lastRenderedPageBreak/>
              <w:t>施工噪声</w:t>
            </w:r>
          </w:p>
        </w:tc>
        <w:tc>
          <w:tcPr>
            <w:tcW w:w="403" w:type="pct"/>
            <w:vAlign w:val="center"/>
          </w:tcPr>
          <w:p w:rsidR="004A5734" w:rsidRDefault="00A9588F">
            <w:pPr>
              <w:jc w:val="center"/>
              <w:rPr>
                <w:szCs w:val="21"/>
              </w:rPr>
            </w:pPr>
            <w:r>
              <w:rPr>
                <w:rFonts w:ascii="宋体" w:hAnsi="宋体"/>
                <w:szCs w:val="21"/>
              </w:rPr>
              <w:t>○</w:t>
            </w:r>
          </w:p>
        </w:tc>
        <w:tc>
          <w:tcPr>
            <w:tcW w:w="483" w:type="pct"/>
            <w:vAlign w:val="center"/>
          </w:tcPr>
          <w:p w:rsidR="004A5734" w:rsidRDefault="00A9588F">
            <w:pPr>
              <w:jc w:val="center"/>
              <w:rPr>
                <w:szCs w:val="21"/>
              </w:rPr>
            </w:pPr>
            <w:r>
              <w:rPr>
                <w:rFonts w:ascii="宋体" w:hAnsi="宋体"/>
                <w:szCs w:val="21"/>
              </w:rPr>
              <w:t>○</w:t>
            </w:r>
          </w:p>
        </w:tc>
        <w:tc>
          <w:tcPr>
            <w:tcW w:w="540" w:type="pct"/>
            <w:vAlign w:val="center"/>
          </w:tcPr>
          <w:p w:rsidR="004A5734" w:rsidRDefault="00A9588F">
            <w:pPr>
              <w:jc w:val="center"/>
              <w:rPr>
                <w:szCs w:val="21"/>
              </w:rPr>
            </w:pPr>
            <w:r>
              <w:rPr>
                <w:rFonts w:ascii="宋体" w:hAnsi="宋体"/>
                <w:szCs w:val="21"/>
              </w:rPr>
              <w:t>○</w:t>
            </w:r>
          </w:p>
        </w:tc>
        <w:tc>
          <w:tcPr>
            <w:tcW w:w="389" w:type="pct"/>
            <w:vAlign w:val="center"/>
          </w:tcPr>
          <w:p w:rsidR="004A5734" w:rsidRDefault="00A9588F">
            <w:pPr>
              <w:jc w:val="center"/>
              <w:rPr>
                <w:szCs w:val="21"/>
              </w:rPr>
            </w:pPr>
            <w:r>
              <w:rPr>
                <w:rFonts w:ascii="宋体" w:hAnsi="宋体" w:cs="宋体" w:hint="eastAsia"/>
                <w:szCs w:val="21"/>
              </w:rPr>
              <w:t>◆</w:t>
            </w:r>
            <w:r>
              <w:rPr>
                <w:szCs w:val="21"/>
              </w:rPr>
              <w:t>S</w:t>
            </w:r>
          </w:p>
        </w:tc>
        <w:tc>
          <w:tcPr>
            <w:tcW w:w="393" w:type="pct"/>
            <w:vAlign w:val="center"/>
          </w:tcPr>
          <w:p w:rsidR="004A5734" w:rsidRDefault="00A9588F">
            <w:pPr>
              <w:jc w:val="center"/>
              <w:rPr>
                <w:szCs w:val="21"/>
              </w:rPr>
            </w:pPr>
            <w:r>
              <w:rPr>
                <w:rFonts w:ascii="Cambria Math" w:hAnsi="Cambria Math" w:cs="Cambria Math"/>
                <w:szCs w:val="21"/>
              </w:rPr>
              <w:t>△</w:t>
            </w:r>
            <w:r>
              <w:rPr>
                <w:szCs w:val="21"/>
              </w:rPr>
              <w:t>S</w:t>
            </w:r>
          </w:p>
        </w:tc>
        <w:tc>
          <w:tcPr>
            <w:tcW w:w="646" w:type="pct"/>
            <w:vAlign w:val="center"/>
          </w:tcPr>
          <w:p w:rsidR="004A5734" w:rsidRDefault="00A9588F">
            <w:pPr>
              <w:jc w:val="center"/>
              <w:rPr>
                <w:szCs w:val="21"/>
              </w:rPr>
            </w:pPr>
            <w:r>
              <w:rPr>
                <w:rFonts w:ascii="宋体" w:hAnsi="宋体"/>
                <w:szCs w:val="21"/>
              </w:rPr>
              <w:t>○</w:t>
            </w:r>
          </w:p>
        </w:tc>
        <w:tc>
          <w:tcPr>
            <w:tcW w:w="676" w:type="pct"/>
            <w:vAlign w:val="center"/>
          </w:tcPr>
          <w:p w:rsidR="004A5734" w:rsidRDefault="00A9588F">
            <w:pPr>
              <w:jc w:val="center"/>
              <w:rPr>
                <w:szCs w:val="21"/>
              </w:rPr>
            </w:pPr>
            <w:r>
              <w:rPr>
                <w:rFonts w:ascii="Cambria Math" w:hAnsi="Cambria Math" w:cs="Cambria Math"/>
                <w:szCs w:val="21"/>
              </w:rPr>
              <w:t>△</w:t>
            </w:r>
            <w:r>
              <w:rPr>
                <w:szCs w:val="21"/>
              </w:rPr>
              <w:t>S</w:t>
            </w:r>
          </w:p>
        </w:tc>
      </w:tr>
      <w:tr w:rsidR="004A5734">
        <w:trPr>
          <w:trHeight w:val="340"/>
          <w:jc w:val="center"/>
        </w:trPr>
        <w:tc>
          <w:tcPr>
            <w:tcW w:w="483" w:type="pct"/>
            <w:vMerge/>
            <w:vAlign w:val="center"/>
          </w:tcPr>
          <w:p w:rsidR="004A5734" w:rsidRDefault="004A5734">
            <w:pPr>
              <w:jc w:val="center"/>
              <w:rPr>
                <w:szCs w:val="21"/>
              </w:rPr>
            </w:pPr>
          </w:p>
        </w:tc>
        <w:tc>
          <w:tcPr>
            <w:tcW w:w="255" w:type="pct"/>
            <w:vMerge/>
            <w:vAlign w:val="center"/>
          </w:tcPr>
          <w:p w:rsidR="004A5734" w:rsidRDefault="004A5734">
            <w:pPr>
              <w:jc w:val="center"/>
              <w:rPr>
                <w:szCs w:val="21"/>
              </w:rPr>
            </w:pPr>
          </w:p>
        </w:tc>
        <w:tc>
          <w:tcPr>
            <w:tcW w:w="732" w:type="pct"/>
            <w:vAlign w:val="center"/>
          </w:tcPr>
          <w:p w:rsidR="004A5734" w:rsidRDefault="00A9588F">
            <w:pPr>
              <w:jc w:val="center"/>
              <w:rPr>
                <w:szCs w:val="21"/>
              </w:rPr>
            </w:pPr>
            <w:r>
              <w:rPr>
                <w:szCs w:val="21"/>
              </w:rPr>
              <w:t>扬尘</w:t>
            </w:r>
          </w:p>
        </w:tc>
        <w:tc>
          <w:tcPr>
            <w:tcW w:w="403" w:type="pct"/>
            <w:vAlign w:val="center"/>
          </w:tcPr>
          <w:p w:rsidR="004A5734" w:rsidRDefault="00A9588F">
            <w:pPr>
              <w:jc w:val="center"/>
              <w:rPr>
                <w:szCs w:val="21"/>
              </w:rPr>
            </w:pPr>
            <w:r>
              <w:rPr>
                <w:rFonts w:ascii="宋体" w:hAnsi="宋体" w:cs="宋体" w:hint="eastAsia"/>
                <w:szCs w:val="21"/>
              </w:rPr>
              <w:t>◆</w:t>
            </w:r>
            <w:r>
              <w:rPr>
                <w:szCs w:val="21"/>
              </w:rPr>
              <w:t>S</w:t>
            </w:r>
          </w:p>
        </w:tc>
        <w:tc>
          <w:tcPr>
            <w:tcW w:w="483" w:type="pct"/>
            <w:vAlign w:val="center"/>
          </w:tcPr>
          <w:p w:rsidR="004A5734" w:rsidRDefault="00A9588F">
            <w:pPr>
              <w:jc w:val="center"/>
              <w:rPr>
                <w:szCs w:val="21"/>
              </w:rPr>
            </w:pPr>
            <w:r>
              <w:rPr>
                <w:rFonts w:ascii="宋体" w:hAnsi="宋体"/>
                <w:szCs w:val="21"/>
              </w:rPr>
              <w:t>○</w:t>
            </w:r>
          </w:p>
        </w:tc>
        <w:tc>
          <w:tcPr>
            <w:tcW w:w="540" w:type="pct"/>
            <w:vAlign w:val="center"/>
          </w:tcPr>
          <w:p w:rsidR="004A5734" w:rsidRDefault="00A9588F">
            <w:pPr>
              <w:jc w:val="center"/>
              <w:rPr>
                <w:szCs w:val="21"/>
              </w:rPr>
            </w:pPr>
            <w:r>
              <w:rPr>
                <w:rFonts w:ascii="宋体" w:hAnsi="宋体"/>
                <w:szCs w:val="21"/>
              </w:rPr>
              <w:t>○</w:t>
            </w:r>
          </w:p>
        </w:tc>
        <w:tc>
          <w:tcPr>
            <w:tcW w:w="389" w:type="pct"/>
            <w:vAlign w:val="center"/>
          </w:tcPr>
          <w:p w:rsidR="004A5734" w:rsidRDefault="00A9588F">
            <w:pPr>
              <w:jc w:val="center"/>
              <w:rPr>
                <w:szCs w:val="21"/>
              </w:rPr>
            </w:pPr>
            <w:r>
              <w:rPr>
                <w:rFonts w:ascii="宋体" w:hAnsi="宋体"/>
                <w:szCs w:val="21"/>
              </w:rPr>
              <w:t>○</w:t>
            </w:r>
          </w:p>
        </w:tc>
        <w:tc>
          <w:tcPr>
            <w:tcW w:w="393" w:type="pct"/>
            <w:vAlign w:val="center"/>
          </w:tcPr>
          <w:p w:rsidR="004A5734" w:rsidRDefault="00A9588F">
            <w:pPr>
              <w:jc w:val="center"/>
              <w:rPr>
                <w:szCs w:val="21"/>
              </w:rPr>
            </w:pPr>
            <w:r>
              <w:rPr>
                <w:rFonts w:ascii="宋体" w:hAnsi="宋体"/>
                <w:szCs w:val="21"/>
              </w:rPr>
              <w:t>○</w:t>
            </w:r>
          </w:p>
        </w:tc>
        <w:tc>
          <w:tcPr>
            <w:tcW w:w="646" w:type="pct"/>
            <w:vAlign w:val="center"/>
          </w:tcPr>
          <w:p w:rsidR="004A5734" w:rsidRDefault="00A9588F">
            <w:pPr>
              <w:jc w:val="center"/>
              <w:rPr>
                <w:szCs w:val="21"/>
              </w:rPr>
            </w:pPr>
            <w:r>
              <w:rPr>
                <w:rFonts w:ascii="Cambria Math" w:hAnsi="Cambria Math" w:cs="Cambria Math"/>
                <w:szCs w:val="21"/>
              </w:rPr>
              <w:t>△</w:t>
            </w:r>
            <w:r>
              <w:rPr>
                <w:szCs w:val="21"/>
              </w:rPr>
              <w:t>S</w:t>
            </w:r>
          </w:p>
        </w:tc>
        <w:tc>
          <w:tcPr>
            <w:tcW w:w="676" w:type="pct"/>
            <w:vAlign w:val="center"/>
          </w:tcPr>
          <w:p w:rsidR="004A5734" w:rsidRDefault="00A9588F">
            <w:pPr>
              <w:jc w:val="center"/>
              <w:rPr>
                <w:szCs w:val="21"/>
              </w:rPr>
            </w:pPr>
            <w:r>
              <w:rPr>
                <w:szCs w:val="21"/>
              </w:rPr>
              <w:t>▲S</w:t>
            </w:r>
          </w:p>
        </w:tc>
      </w:tr>
      <w:tr w:rsidR="004A5734">
        <w:trPr>
          <w:trHeight w:val="340"/>
          <w:jc w:val="center"/>
        </w:trPr>
        <w:tc>
          <w:tcPr>
            <w:tcW w:w="483" w:type="pct"/>
            <w:vMerge/>
            <w:vAlign w:val="center"/>
          </w:tcPr>
          <w:p w:rsidR="004A5734" w:rsidRDefault="004A5734">
            <w:pPr>
              <w:jc w:val="center"/>
              <w:rPr>
                <w:szCs w:val="21"/>
              </w:rPr>
            </w:pPr>
          </w:p>
        </w:tc>
        <w:tc>
          <w:tcPr>
            <w:tcW w:w="255" w:type="pct"/>
            <w:vMerge/>
            <w:vAlign w:val="center"/>
          </w:tcPr>
          <w:p w:rsidR="004A5734" w:rsidRDefault="004A5734">
            <w:pPr>
              <w:jc w:val="center"/>
              <w:rPr>
                <w:szCs w:val="21"/>
              </w:rPr>
            </w:pPr>
          </w:p>
        </w:tc>
        <w:tc>
          <w:tcPr>
            <w:tcW w:w="732" w:type="pct"/>
            <w:vAlign w:val="center"/>
          </w:tcPr>
          <w:p w:rsidR="004A5734" w:rsidRDefault="00A9588F">
            <w:pPr>
              <w:jc w:val="center"/>
              <w:rPr>
                <w:szCs w:val="21"/>
              </w:rPr>
            </w:pPr>
            <w:r>
              <w:rPr>
                <w:szCs w:val="21"/>
              </w:rPr>
              <w:t>施工废水</w:t>
            </w:r>
          </w:p>
        </w:tc>
        <w:tc>
          <w:tcPr>
            <w:tcW w:w="403" w:type="pct"/>
            <w:vAlign w:val="center"/>
          </w:tcPr>
          <w:p w:rsidR="004A5734" w:rsidRDefault="00A9588F">
            <w:pPr>
              <w:jc w:val="center"/>
              <w:rPr>
                <w:szCs w:val="21"/>
              </w:rPr>
            </w:pPr>
            <w:r>
              <w:rPr>
                <w:rFonts w:ascii="宋体" w:hAnsi="宋体"/>
                <w:szCs w:val="21"/>
              </w:rPr>
              <w:t>○</w:t>
            </w:r>
          </w:p>
        </w:tc>
        <w:tc>
          <w:tcPr>
            <w:tcW w:w="483" w:type="pct"/>
            <w:vAlign w:val="center"/>
          </w:tcPr>
          <w:p w:rsidR="004A5734" w:rsidRDefault="00A9588F">
            <w:pPr>
              <w:jc w:val="center"/>
              <w:rPr>
                <w:szCs w:val="21"/>
              </w:rPr>
            </w:pPr>
            <w:r>
              <w:rPr>
                <w:rFonts w:ascii="宋体" w:hAnsi="宋体"/>
                <w:szCs w:val="21"/>
              </w:rPr>
              <w:t>○</w:t>
            </w:r>
          </w:p>
        </w:tc>
        <w:tc>
          <w:tcPr>
            <w:tcW w:w="540" w:type="pct"/>
            <w:vAlign w:val="center"/>
          </w:tcPr>
          <w:p w:rsidR="004A5734" w:rsidRDefault="00A9588F">
            <w:pPr>
              <w:jc w:val="center"/>
              <w:rPr>
                <w:szCs w:val="21"/>
              </w:rPr>
            </w:pPr>
            <w:r>
              <w:rPr>
                <w:szCs w:val="21"/>
              </w:rPr>
              <w:t>▲S</w:t>
            </w:r>
          </w:p>
        </w:tc>
        <w:tc>
          <w:tcPr>
            <w:tcW w:w="389" w:type="pct"/>
            <w:vAlign w:val="center"/>
          </w:tcPr>
          <w:p w:rsidR="004A5734" w:rsidRDefault="00A9588F">
            <w:pPr>
              <w:jc w:val="center"/>
              <w:rPr>
                <w:szCs w:val="21"/>
              </w:rPr>
            </w:pPr>
            <w:r>
              <w:rPr>
                <w:rFonts w:ascii="宋体" w:hAnsi="宋体"/>
                <w:szCs w:val="21"/>
              </w:rPr>
              <w:t>○</w:t>
            </w:r>
          </w:p>
        </w:tc>
        <w:tc>
          <w:tcPr>
            <w:tcW w:w="393" w:type="pct"/>
            <w:vAlign w:val="center"/>
          </w:tcPr>
          <w:p w:rsidR="004A5734" w:rsidRDefault="00A9588F">
            <w:pPr>
              <w:jc w:val="center"/>
              <w:rPr>
                <w:szCs w:val="21"/>
              </w:rPr>
            </w:pPr>
            <w:r>
              <w:rPr>
                <w:rFonts w:ascii="Cambria Math" w:hAnsi="Cambria Math" w:cs="Cambria Math"/>
                <w:szCs w:val="21"/>
              </w:rPr>
              <w:t>△</w:t>
            </w:r>
            <w:r>
              <w:rPr>
                <w:szCs w:val="21"/>
              </w:rPr>
              <w:t>S</w:t>
            </w:r>
          </w:p>
        </w:tc>
        <w:tc>
          <w:tcPr>
            <w:tcW w:w="646" w:type="pct"/>
            <w:vAlign w:val="center"/>
          </w:tcPr>
          <w:p w:rsidR="004A5734" w:rsidRDefault="00A9588F">
            <w:pPr>
              <w:jc w:val="center"/>
              <w:rPr>
                <w:szCs w:val="21"/>
              </w:rPr>
            </w:pPr>
            <w:r>
              <w:rPr>
                <w:rFonts w:ascii="Cambria Math" w:hAnsi="Cambria Math" w:cs="Cambria Math"/>
                <w:szCs w:val="21"/>
              </w:rPr>
              <w:t>△</w:t>
            </w:r>
            <w:r>
              <w:rPr>
                <w:szCs w:val="21"/>
              </w:rPr>
              <w:t>S</w:t>
            </w:r>
          </w:p>
        </w:tc>
        <w:tc>
          <w:tcPr>
            <w:tcW w:w="676" w:type="pct"/>
            <w:vAlign w:val="center"/>
          </w:tcPr>
          <w:p w:rsidR="004A5734" w:rsidRDefault="00A9588F">
            <w:pPr>
              <w:jc w:val="center"/>
              <w:rPr>
                <w:szCs w:val="21"/>
              </w:rPr>
            </w:pPr>
            <w:r>
              <w:rPr>
                <w:rFonts w:ascii="宋体" w:hAnsi="宋体"/>
                <w:szCs w:val="21"/>
              </w:rPr>
              <w:t>○</w:t>
            </w:r>
          </w:p>
        </w:tc>
      </w:tr>
      <w:tr w:rsidR="004A5734">
        <w:trPr>
          <w:trHeight w:val="340"/>
          <w:jc w:val="center"/>
        </w:trPr>
        <w:tc>
          <w:tcPr>
            <w:tcW w:w="483" w:type="pct"/>
            <w:vMerge/>
            <w:vAlign w:val="center"/>
          </w:tcPr>
          <w:p w:rsidR="004A5734" w:rsidRDefault="004A5734">
            <w:pPr>
              <w:jc w:val="center"/>
              <w:rPr>
                <w:szCs w:val="21"/>
              </w:rPr>
            </w:pPr>
          </w:p>
        </w:tc>
        <w:tc>
          <w:tcPr>
            <w:tcW w:w="987" w:type="pct"/>
            <w:gridSpan w:val="2"/>
            <w:vAlign w:val="center"/>
          </w:tcPr>
          <w:p w:rsidR="004A5734" w:rsidRDefault="00A9588F">
            <w:pPr>
              <w:jc w:val="center"/>
              <w:rPr>
                <w:szCs w:val="21"/>
              </w:rPr>
            </w:pPr>
            <w:r>
              <w:rPr>
                <w:szCs w:val="21"/>
              </w:rPr>
              <w:t>车辆运输</w:t>
            </w:r>
          </w:p>
        </w:tc>
        <w:tc>
          <w:tcPr>
            <w:tcW w:w="403" w:type="pct"/>
            <w:vAlign w:val="center"/>
          </w:tcPr>
          <w:p w:rsidR="004A5734" w:rsidRDefault="00A9588F">
            <w:pPr>
              <w:jc w:val="center"/>
              <w:rPr>
                <w:szCs w:val="21"/>
              </w:rPr>
            </w:pPr>
            <w:r>
              <w:rPr>
                <w:szCs w:val="21"/>
              </w:rPr>
              <w:t>▲S</w:t>
            </w:r>
          </w:p>
        </w:tc>
        <w:tc>
          <w:tcPr>
            <w:tcW w:w="483" w:type="pct"/>
            <w:vAlign w:val="center"/>
          </w:tcPr>
          <w:p w:rsidR="004A5734" w:rsidRDefault="00A9588F">
            <w:pPr>
              <w:jc w:val="center"/>
              <w:rPr>
                <w:szCs w:val="21"/>
              </w:rPr>
            </w:pPr>
            <w:r>
              <w:rPr>
                <w:rFonts w:ascii="宋体" w:hAnsi="宋体"/>
                <w:szCs w:val="21"/>
              </w:rPr>
              <w:t>○</w:t>
            </w:r>
          </w:p>
        </w:tc>
        <w:tc>
          <w:tcPr>
            <w:tcW w:w="540" w:type="pct"/>
            <w:vAlign w:val="center"/>
          </w:tcPr>
          <w:p w:rsidR="004A5734" w:rsidRDefault="00A9588F">
            <w:pPr>
              <w:jc w:val="center"/>
              <w:rPr>
                <w:szCs w:val="21"/>
              </w:rPr>
            </w:pPr>
            <w:r>
              <w:rPr>
                <w:rFonts w:ascii="宋体" w:hAnsi="宋体"/>
                <w:szCs w:val="21"/>
              </w:rPr>
              <w:t>○</w:t>
            </w:r>
          </w:p>
        </w:tc>
        <w:tc>
          <w:tcPr>
            <w:tcW w:w="389" w:type="pct"/>
            <w:vAlign w:val="center"/>
          </w:tcPr>
          <w:p w:rsidR="004A5734" w:rsidRDefault="00A9588F">
            <w:pPr>
              <w:jc w:val="center"/>
              <w:rPr>
                <w:szCs w:val="21"/>
              </w:rPr>
            </w:pPr>
            <w:r>
              <w:rPr>
                <w:szCs w:val="21"/>
              </w:rPr>
              <w:t>▲S</w:t>
            </w:r>
          </w:p>
        </w:tc>
        <w:tc>
          <w:tcPr>
            <w:tcW w:w="393" w:type="pct"/>
            <w:vAlign w:val="center"/>
          </w:tcPr>
          <w:p w:rsidR="004A5734" w:rsidRDefault="00A9588F">
            <w:pPr>
              <w:jc w:val="center"/>
              <w:rPr>
                <w:szCs w:val="21"/>
              </w:rPr>
            </w:pPr>
            <w:r>
              <w:rPr>
                <w:rFonts w:ascii="宋体" w:hAnsi="宋体"/>
                <w:szCs w:val="21"/>
              </w:rPr>
              <w:t>○</w:t>
            </w:r>
          </w:p>
        </w:tc>
        <w:tc>
          <w:tcPr>
            <w:tcW w:w="646" w:type="pct"/>
            <w:vAlign w:val="center"/>
          </w:tcPr>
          <w:p w:rsidR="004A5734" w:rsidRDefault="00A9588F">
            <w:pPr>
              <w:jc w:val="center"/>
              <w:rPr>
                <w:szCs w:val="21"/>
              </w:rPr>
            </w:pPr>
            <w:r>
              <w:rPr>
                <w:rFonts w:ascii="宋体" w:hAnsi="宋体"/>
                <w:szCs w:val="21"/>
              </w:rPr>
              <w:t>○</w:t>
            </w:r>
          </w:p>
        </w:tc>
        <w:tc>
          <w:tcPr>
            <w:tcW w:w="676" w:type="pct"/>
            <w:vAlign w:val="center"/>
          </w:tcPr>
          <w:p w:rsidR="004A5734" w:rsidRDefault="00A9588F">
            <w:pPr>
              <w:jc w:val="center"/>
              <w:rPr>
                <w:szCs w:val="21"/>
              </w:rPr>
            </w:pPr>
            <w:r>
              <w:rPr>
                <w:szCs w:val="21"/>
              </w:rPr>
              <w:t>▲S</w:t>
            </w:r>
          </w:p>
        </w:tc>
      </w:tr>
      <w:tr w:rsidR="004A5734">
        <w:trPr>
          <w:trHeight w:val="340"/>
          <w:jc w:val="center"/>
        </w:trPr>
        <w:tc>
          <w:tcPr>
            <w:tcW w:w="483" w:type="pct"/>
            <w:vMerge/>
            <w:vAlign w:val="center"/>
          </w:tcPr>
          <w:p w:rsidR="004A5734" w:rsidRDefault="004A5734">
            <w:pPr>
              <w:jc w:val="center"/>
              <w:rPr>
                <w:szCs w:val="21"/>
              </w:rPr>
            </w:pPr>
          </w:p>
        </w:tc>
        <w:tc>
          <w:tcPr>
            <w:tcW w:w="987" w:type="pct"/>
            <w:gridSpan w:val="2"/>
            <w:vAlign w:val="center"/>
          </w:tcPr>
          <w:p w:rsidR="004A5734" w:rsidRDefault="00A9588F">
            <w:pPr>
              <w:jc w:val="center"/>
              <w:rPr>
                <w:szCs w:val="21"/>
              </w:rPr>
            </w:pPr>
            <w:r>
              <w:rPr>
                <w:szCs w:val="21"/>
              </w:rPr>
              <w:t>道路工程</w:t>
            </w:r>
          </w:p>
        </w:tc>
        <w:tc>
          <w:tcPr>
            <w:tcW w:w="403" w:type="pct"/>
            <w:vAlign w:val="center"/>
          </w:tcPr>
          <w:p w:rsidR="004A5734" w:rsidRDefault="00A9588F">
            <w:pPr>
              <w:jc w:val="center"/>
              <w:rPr>
                <w:szCs w:val="21"/>
              </w:rPr>
            </w:pPr>
            <w:r>
              <w:rPr>
                <w:rFonts w:ascii="宋体" w:hAnsi="宋体"/>
                <w:szCs w:val="21"/>
              </w:rPr>
              <w:t>○</w:t>
            </w:r>
          </w:p>
        </w:tc>
        <w:tc>
          <w:tcPr>
            <w:tcW w:w="483" w:type="pct"/>
            <w:vAlign w:val="center"/>
          </w:tcPr>
          <w:p w:rsidR="004A5734" w:rsidRDefault="00A9588F">
            <w:pPr>
              <w:jc w:val="center"/>
              <w:rPr>
                <w:szCs w:val="21"/>
              </w:rPr>
            </w:pPr>
            <w:r>
              <w:rPr>
                <w:rFonts w:ascii="宋体" w:hAnsi="宋体"/>
                <w:szCs w:val="21"/>
              </w:rPr>
              <w:t>○</w:t>
            </w:r>
          </w:p>
        </w:tc>
        <w:tc>
          <w:tcPr>
            <w:tcW w:w="540" w:type="pct"/>
            <w:vAlign w:val="center"/>
          </w:tcPr>
          <w:p w:rsidR="004A5734" w:rsidRDefault="00A9588F">
            <w:pPr>
              <w:jc w:val="center"/>
              <w:rPr>
                <w:szCs w:val="21"/>
              </w:rPr>
            </w:pPr>
            <w:r>
              <w:rPr>
                <w:rFonts w:ascii="宋体" w:hAnsi="宋体"/>
                <w:szCs w:val="21"/>
              </w:rPr>
              <w:t>○</w:t>
            </w:r>
          </w:p>
        </w:tc>
        <w:tc>
          <w:tcPr>
            <w:tcW w:w="389" w:type="pct"/>
            <w:vAlign w:val="center"/>
          </w:tcPr>
          <w:p w:rsidR="004A5734" w:rsidRDefault="00A9588F">
            <w:pPr>
              <w:jc w:val="center"/>
              <w:rPr>
                <w:szCs w:val="21"/>
              </w:rPr>
            </w:pPr>
            <w:r>
              <w:rPr>
                <w:szCs w:val="21"/>
              </w:rPr>
              <w:t>▲S</w:t>
            </w:r>
          </w:p>
        </w:tc>
        <w:tc>
          <w:tcPr>
            <w:tcW w:w="393" w:type="pct"/>
            <w:vAlign w:val="center"/>
          </w:tcPr>
          <w:p w:rsidR="004A5734" w:rsidRDefault="00A9588F">
            <w:pPr>
              <w:jc w:val="center"/>
              <w:rPr>
                <w:szCs w:val="21"/>
              </w:rPr>
            </w:pPr>
            <w:r>
              <w:rPr>
                <w:szCs w:val="21"/>
              </w:rPr>
              <w:t>▲S</w:t>
            </w:r>
          </w:p>
        </w:tc>
        <w:tc>
          <w:tcPr>
            <w:tcW w:w="646" w:type="pct"/>
            <w:vAlign w:val="center"/>
          </w:tcPr>
          <w:p w:rsidR="004A5734" w:rsidRDefault="00A9588F">
            <w:pPr>
              <w:jc w:val="center"/>
              <w:rPr>
                <w:szCs w:val="21"/>
              </w:rPr>
            </w:pPr>
            <w:r>
              <w:rPr>
                <w:szCs w:val="21"/>
              </w:rPr>
              <w:t>▲S</w:t>
            </w:r>
          </w:p>
        </w:tc>
        <w:tc>
          <w:tcPr>
            <w:tcW w:w="676" w:type="pct"/>
            <w:vAlign w:val="center"/>
          </w:tcPr>
          <w:p w:rsidR="004A5734" w:rsidRDefault="00A9588F">
            <w:pPr>
              <w:jc w:val="center"/>
              <w:rPr>
                <w:szCs w:val="21"/>
              </w:rPr>
            </w:pPr>
            <w:r>
              <w:rPr>
                <w:szCs w:val="21"/>
              </w:rPr>
              <w:t>▲S</w:t>
            </w:r>
          </w:p>
        </w:tc>
      </w:tr>
      <w:tr w:rsidR="004A5734">
        <w:trPr>
          <w:trHeight w:val="340"/>
          <w:jc w:val="center"/>
        </w:trPr>
        <w:tc>
          <w:tcPr>
            <w:tcW w:w="483" w:type="pct"/>
            <w:vMerge w:val="restart"/>
            <w:vAlign w:val="center"/>
          </w:tcPr>
          <w:p w:rsidR="004A5734" w:rsidRDefault="00A9588F">
            <w:pPr>
              <w:jc w:val="center"/>
              <w:rPr>
                <w:szCs w:val="21"/>
              </w:rPr>
            </w:pPr>
            <w:r>
              <w:rPr>
                <w:szCs w:val="21"/>
              </w:rPr>
              <w:t>运营期</w:t>
            </w:r>
          </w:p>
        </w:tc>
        <w:tc>
          <w:tcPr>
            <w:tcW w:w="255" w:type="pct"/>
            <w:vMerge w:val="restart"/>
            <w:vAlign w:val="center"/>
          </w:tcPr>
          <w:p w:rsidR="004A5734" w:rsidRDefault="00A9588F">
            <w:pPr>
              <w:jc w:val="center"/>
              <w:rPr>
                <w:szCs w:val="21"/>
              </w:rPr>
            </w:pPr>
            <w:r>
              <w:rPr>
                <w:szCs w:val="21"/>
              </w:rPr>
              <w:t>场区</w:t>
            </w:r>
          </w:p>
        </w:tc>
        <w:tc>
          <w:tcPr>
            <w:tcW w:w="732" w:type="pct"/>
            <w:vAlign w:val="center"/>
          </w:tcPr>
          <w:p w:rsidR="004A5734" w:rsidRDefault="00A9588F">
            <w:pPr>
              <w:jc w:val="center"/>
              <w:rPr>
                <w:szCs w:val="21"/>
              </w:rPr>
            </w:pPr>
            <w:r>
              <w:rPr>
                <w:szCs w:val="21"/>
              </w:rPr>
              <w:t>工程废水</w:t>
            </w:r>
          </w:p>
        </w:tc>
        <w:tc>
          <w:tcPr>
            <w:tcW w:w="403" w:type="pct"/>
            <w:vAlign w:val="center"/>
          </w:tcPr>
          <w:p w:rsidR="004A5734" w:rsidRDefault="00A9588F">
            <w:pPr>
              <w:jc w:val="center"/>
              <w:rPr>
                <w:szCs w:val="21"/>
              </w:rPr>
            </w:pPr>
            <w:r>
              <w:rPr>
                <w:rFonts w:ascii="宋体" w:hAnsi="宋体" w:cs="宋体" w:hint="eastAsia"/>
                <w:szCs w:val="21"/>
              </w:rPr>
              <w:t>◆</w:t>
            </w:r>
            <w:r>
              <w:rPr>
                <w:szCs w:val="21"/>
              </w:rPr>
              <w:t>L</w:t>
            </w:r>
          </w:p>
        </w:tc>
        <w:tc>
          <w:tcPr>
            <w:tcW w:w="483" w:type="pct"/>
            <w:vAlign w:val="center"/>
          </w:tcPr>
          <w:p w:rsidR="004A5734" w:rsidRDefault="00A9588F">
            <w:pPr>
              <w:jc w:val="center"/>
              <w:rPr>
                <w:szCs w:val="21"/>
              </w:rPr>
            </w:pPr>
            <w:r>
              <w:rPr>
                <w:rFonts w:ascii="宋体" w:hAnsi="宋体"/>
                <w:szCs w:val="21"/>
              </w:rPr>
              <w:t>○</w:t>
            </w:r>
          </w:p>
        </w:tc>
        <w:tc>
          <w:tcPr>
            <w:tcW w:w="540" w:type="pct"/>
            <w:vAlign w:val="center"/>
          </w:tcPr>
          <w:p w:rsidR="004A5734" w:rsidRDefault="00A9588F">
            <w:pPr>
              <w:jc w:val="center"/>
              <w:rPr>
                <w:szCs w:val="21"/>
              </w:rPr>
            </w:pPr>
            <w:r>
              <w:rPr>
                <w:rFonts w:ascii="Cambria Math" w:hAnsi="Cambria Math" w:cs="Cambria Math"/>
                <w:szCs w:val="21"/>
              </w:rPr>
              <w:t>△</w:t>
            </w:r>
            <w:r>
              <w:rPr>
                <w:szCs w:val="21"/>
              </w:rPr>
              <w:t>L</w:t>
            </w:r>
          </w:p>
        </w:tc>
        <w:tc>
          <w:tcPr>
            <w:tcW w:w="389" w:type="pct"/>
            <w:vAlign w:val="center"/>
          </w:tcPr>
          <w:p w:rsidR="004A5734" w:rsidRDefault="00A9588F">
            <w:pPr>
              <w:jc w:val="center"/>
              <w:rPr>
                <w:szCs w:val="21"/>
              </w:rPr>
            </w:pPr>
            <w:r>
              <w:rPr>
                <w:rFonts w:ascii="宋体" w:hAnsi="宋体"/>
                <w:szCs w:val="21"/>
              </w:rPr>
              <w:t>○</w:t>
            </w:r>
          </w:p>
        </w:tc>
        <w:tc>
          <w:tcPr>
            <w:tcW w:w="393" w:type="pct"/>
            <w:vAlign w:val="center"/>
          </w:tcPr>
          <w:p w:rsidR="004A5734" w:rsidRDefault="00A9588F">
            <w:pPr>
              <w:jc w:val="center"/>
              <w:rPr>
                <w:szCs w:val="21"/>
              </w:rPr>
            </w:pPr>
            <w:r>
              <w:rPr>
                <w:rFonts w:ascii="Cambria Math" w:hAnsi="Cambria Math" w:cs="Cambria Math"/>
                <w:szCs w:val="21"/>
              </w:rPr>
              <w:t>△</w:t>
            </w:r>
            <w:r>
              <w:rPr>
                <w:szCs w:val="21"/>
              </w:rPr>
              <w:t>L</w:t>
            </w:r>
          </w:p>
        </w:tc>
        <w:tc>
          <w:tcPr>
            <w:tcW w:w="646" w:type="pct"/>
            <w:vAlign w:val="center"/>
          </w:tcPr>
          <w:p w:rsidR="004A5734" w:rsidRDefault="00A9588F">
            <w:pPr>
              <w:jc w:val="center"/>
              <w:rPr>
                <w:szCs w:val="21"/>
              </w:rPr>
            </w:pPr>
            <w:r>
              <w:rPr>
                <w:rFonts w:ascii="Cambria Math" w:hAnsi="Cambria Math" w:cs="Cambria Math"/>
                <w:szCs w:val="21"/>
              </w:rPr>
              <w:t>△</w:t>
            </w:r>
            <w:r>
              <w:rPr>
                <w:szCs w:val="21"/>
              </w:rPr>
              <w:t>L</w:t>
            </w:r>
          </w:p>
        </w:tc>
        <w:tc>
          <w:tcPr>
            <w:tcW w:w="676" w:type="pct"/>
            <w:vAlign w:val="center"/>
          </w:tcPr>
          <w:p w:rsidR="004A5734" w:rsidRDefault="00A9588F">
            <w:pPr>
              <w:jc w:val="center"/>
              <w:rPr>
                <w:szCs w:val="21"/>
              </w:rPr>
            </w:pPr>
            <w:r>
              <w:rPr>
                <w:rFonts w:ascii="宋体" w:hAnsi="宋体" w:cs="宋体" w:hint="eastAsia"/>
                <w:szCs w:val="21"/>
              </w:rPr>
              <w:t>◆</w:t>
            </w:r>
            <w:r>
              <w:rPr>
                <w:szCs w:val="21"/>
              </w:rPr>
              <w:t>L</w:t>
            </w:r>
          </w:p>
        </w:tc>
      </w:tr>
      <w:tr w:rsidR="004A5734">
        <w:trPr>
          <w:trHeight w:val="340"/>
          <w:jc w:val="center"/>
        </w:trPr>
        <w:tc>
          <w:tcPr>
            <w:tcW w:w="483" w:type="pct"/>
            <w:vMerge/>
            <w:vAlign w:val="center"/>
          </w:tcPr>
          <w:p w:rsidR="004A5734" w:rsidRDefault="004A5734">
            <w:pPr>
              <w:jc w:val="center"/>
              <w:rPr>
                <w:szCs w:val="21"/>
              </w:rPr>
            </w:pPr>
          </w:p>
        </w:tc>
        <w:tc>
          <w:tcPr>
            <w:tcW w:w="255" w:type="pct"/>
            <w:vMerge/>
            <w:vAlign w:val="center"/>
          </w:tcPr>
          <w:p w:rsidR="004A5734" w:rsidRDefault="004A5734">
            <w:pPr>
              <w:jc w:val="center"/>
              <w:rPr>
                <w:szCs w:val="21"/>
              </w:rPr>
            </w:pPr>
          </w:p>
        </w:tc>
        <w:tc>
          <w:tcPr>
            <w:tcW w:w="732" w:type="pct"/>
            <w:vAlign w:val="center"/>
          </w:tcPr>
          <w:p w:rsidR="004A5734" w:rsidRDefault="00A9588F">
            <w:pPr>
              <w:jc w:val="center"/>
              <w:rPr>
                <w:szCs w:val="21"/>
              </w:rPr>
            </w:pPr>
            <w:r>
              <w:rPr>
                <w:szCs w:val="21"/>
              </w:rPr>
              <w:t>生产恶臭</w:t>
            </w:r>
          </w:p>
        </w:tc>
        <w:tc>
          <w:tcPr>
            <w:tcW w:w="403" w:type="pct"/>
            <w:vAlign w:val="center"/>
          </w:tcPr>
          <w:p w:rsidR="004A5734" w:rsidRDefault="00A9588F">
            <w:pPr>
              <w:jc w:val="center"/>
              <w:rPr>
                <w:szCs w:val="21"/>
              </w:rPr>
            </w:pPr>
            <w:r>
              <w:rPr>
                <w:szCs w:val="21"/>
              </w:rPr>
              <w:t>▲L</w:t>
            </w:r>
          </w:p>
        </w:tc>
        <w:tc>
          <w:tcPr>
            <w:tcW w:w="483" w:type="pct"/>
            <w:vAlign w:val="center"/>
          </w:tcPr>
          <w:p w:rsidR="004A5734" w:rsidRDefault="00A9588F">
            <w:pPr>
              <w:jc w:val="center"/>
              <w:rPr>
                <w:szCs w:val="21"/>
              </w:rPr>
            </w:pPr>
            <w:r>
              <w:rPr>
                <w:rFonts w:ascii="宋体" w:hAnsi="宋体"/>
                <w:szCs w:val="21"/>
              </w:rPr>
              <w:t>○</w:t>
            </w:r>
          </w:p>
        </w:tc>
        <w:tc>
          <w:tcPr>
            <w:tcW w:w="540" w:type="pct"/>
            <w:vAlign w:val="center"/>
          </w:tcPr>
          <w:p w:rsidR="004A5734" w:rsidRDefault="00A9588F">
            <w:pPr>
              <w:jc w:val="center"/>
              <w:rPr>
                <w:szCs w:val="21"/>
              </w:rPr>
            </w:pPr>
            <w:r>
              <w:rPr>
                <w:rFonts w:ascii="宋体" w:hAnsi="宋体"/>
                <w:szCs w:val="21"/>
              </w:rPr>
              <w:t>○</w:t>
            </w:r>
          </w:p>
        </w:tc>
        <w:tc>
          <w:tcPr>
            <w:tcW w:w="389" w:type="pct"/>
            <w:vAlign w:val="center"/>
          </w:tcPr>
          <w:p w:rsidR="004A5734" w:rsidRDefault="00A9588F">
            <w:pPr>
              <w:jc w:val="center"/>
              <w:rPr>
                <w:szCs w:val="21"/>
              </w:rPr>
            </w:pPr>
            <w:r>
              <w:rPr>
                <w:rFonts w:ascii="宋体" w:hAnsi="宋体"/>
                <w:szCs w:val="21"/>
              </w:rPr>
              <w:t>○</w:t>
            </w:r>
          </w:p>
        </w:tc>
        <w:tc>
          <w:tcPr>
            <w:tcW w:w="393" w:type="pct"/>
            <w:vAlign w:val="center"/>
          </w:tcPr>
          <w:p w:rsidR="004A5734" w:rsidRDefault="00A9588F">
            <w:pPr>
              <w:jc w:val="center"/>
              <w:rPr>
                <w:szCs w:val="21"/>
              </w:rPr>
            </w:pPr>
            <w:r>
              <w:rPr>
                <w:rFonts w:ascii="宋体" w:hAnsi="宋体"/>
                <w:szCs w:val="21"/>
              </w:rPr>
              <w:t>○</w:t>
            </w:r>
          </w:p>
        </w:tc>
        <w:tc>
          <w:tcPr>
            <w:tcW w:w="646" w:type="pct"/>
            <w:vAlign w:val="center"/>
          </w:tcPr>
          <w:p w:rsidR="004A5734" w:rsidRDefault="00A9588F">
            <w:pPr>
              <w:jc w:val="center"/>
              <w:rPr>
                <w:szCs w:val="21"/>
              </w:rPr>
            </w:pPr>
            <w:r>
              <w:rPr>
                <w:rFonts w:ascii="宋体" w:hAnsi="宋体"/>
                <w:szCs w:val="21"/>
              </w:rPr>
              <w:t>○</w:t>
            </w:r>
          </w:p>
        </w:tc>
        <w:tc>
          <w:tcPr>
            <w:tcW w:w="676" w:type="pct"/>
            <w:vAlign w:val="center"/>
          </w:tcPr>
          <w:p w:rsidR="004A5734" w:rsidRDefault="00A9588F">
            <w:pPr>
              <w:jc w:val="center"/>
              <w:rPr>
                <w:szCs w:val="21"/>
              </w:rPr>
            </w:pPr>
            <w:r>
              <w:rPr>
                <w:szCs w:val="21"/>
              </w:rPr>
              <w:t>▲L</w:t>
            </w:r>
          </w:p>
        </w:tc>
      </w:tr>
      <w:tr w:rsidR="004A5734">
        <w:trPr>
          <w:trHeight w:val="340"/>
          <w:jc w:val="center"/>
        </w:trPr>
        <w:tc>
          <w:tcPr>
            <w:tcW w:w="483" w:type="pct"/>
            <w:vMerge/>
            <w:vAlign w:val="center"/>
          </w:tcPr>
          <w:p w:rsidR="004A5734" w:rsidRDefault="004A5734">
            <w:pPr>
              <w:jc w:val="center"/>
              <w:rPr>
                <w:szCs w:val="21"/>
              </w:rPr>
            </w:pPr>
          </w:p>
        </w:tc>
        <w:tc>
          <w:tcPr>
            <w:tcW w:w="255" w:type="pct"/>
            <w:vMerge/>
            <w:vAlign w:val="center"/>
          </w:tcPr>
          <w:p w:rsidR="004A5734" w:rsidRDefault="004A5734">
            <w:pPr>
              <w:jc w:val="center"/>
              <w:rPr>
                <w:szCs w:val="21"/>
              </w:rPr>
            </w:pPr>
          </w:p>
        </w:tc>
        <w:tc>
          <w:tcPr>
            <w:tcW w:w="732" w:type="pct"/>
            <w:vAlign w:val="center"/>
          </w:tcPr>
          <w:p w:rsidR="004A5734" w:rsidRDefault="00A9588F">
            <w:pPr>
              <w:jc w:val="center"/>
              <w:rPr>
                <w:szCs w:val="21"/>
              </w:rPr>
            </w:pPr>
            <w:r>
              <w:rPr>
                <w:szCs w:val="21"/>
              </w:rPr>
              <w:t>生产噪声</w:t>
            </w:r>
          </w:p>
        </w:tc>
        <w:tc>
          <w:tcPr>
            <w:tcW w:w="403" w:type="pct"/>
            <w:vAlign w:val="center"/>
          </w:tcPr>
          <w:p w:rsidR="004A5734" w:rsidRDefault="00A9588F">
            <w:pPr>
              <w:jc w:val="center"/>
              <w:rPr>
                <w:szCs w:val="21"/>
              </w:rPr>
            </w:pPr>
            <w:r>
              <w:rPr>
                <w:rFonts w:ascii="宋体" w:hAnsi="宋体"/>
                <w:szCs w:val="21"/>
              </w:rPr>
              <w:t>○</w:t>
            </w:r>
          </w:p>
        </w:tc>
        <w:tc>
          <w:tcPr>
            <w:tcW w:w="483" w:type="pct"/>
            <w:vAlign w:val="center"/>
          </w:tcPr>
          <w:p w:rsidR="004A5734" w:rsidRDefault="00A9588F">
            <w:pPr>
              <w:jc w:val="center"/>
              <w:rPr>
                <w:szCs w:val="21"/>
              </w:rPr>
            </w:pPr>
            <w:r>
              <w:rPr>
                <w:rFonts w:ascii="宋体" w:hAnsi="宋体"/>
                <w:szCs w:val="21"/>
              </w:rPr>
              <w:t>○</w:t>
            </w:r>
          </w:p>
        </w:tc>
        <w:tc>
          <w:tcPr>
            <w:tcW w:w="540" w:type="pct"/>
            <w:vAlign w:val="center"/>
          </w:tcPr>
          <w:p w:rsidR="004A5734" w:rsidRDefault="00A9588F">
            <w:pPr>
              <w:jc w:val="center"/>
              <w:rPr>
                <w:szCs w:val="21"/>
              </w:rPr>
            </w:pPr>
            <w:r>
              <w:rPr>
                <w:rFonts w:ascii="宋体" w:hAnsi="宋体"/>
                <w:szCs w:val="21"/>
              </w:rPr>
              <w:t>○</w:t>
            </w:r>
          </w:p>
        </w:tc>
        <w:tc>
          <w:tcPr>
            <w:tcW w:w="389" w:type="pct"/>
            <w:vAlign w:val="center"/>
          </w:tcPr>
          <w:p w:rsidR="004A5734" w:rsidRDefault="00A9588F">
            <w:pPr>
              <w:jc w:val="center"/>
              <w:rPr>
                <w:szCs w:val="21"/>
              </w:rPr>
            </w:pPr>
            <w:r>
              <w:rPr>
                <w:rFonts w:ascii="宋体" w:hAnsi="宋体" w:cs="宋体" w:hint="eastAsia"/>
                <w:szCs w:val="21"/>
              </w:rPr>
              <w:t>◆</w:t>
            </w:r>
            <w:r>
              <w:rPr>
                <w:szCs w:val="21"/>
              </w:rPr>
              <w:t>L</w:t>
            </w:r>
          </w:p>
        </w:tc>
        <w:tc>
          <w:tcPr>
            <w:tcW w:w="393" w:type="pct"/>
            <w:vAlign w:val="center"/>
          </w:tcPr>
          <w:p w:rsidR="004A5734" w:rsidRDefault="00A9588F">
            <w:pPr>
              <w:jc w:val="center"/>
              <w:rPr>
                <w:szCs w:val="21"/>
              </w:rPr>
            </w:pPr>
            <w:r>
              <w:rPr>
                <w:rFonts w:ascii="宋体" w:hAnsi="宋体"/>
                <w:szCs w:val="21"/>
              </w:rPr>
              <w:t>○</w:t>
            </w:r>
          </w:p>
        </w:tc>
        <w:tc>
          <w:tcPr>
            <w:tcW w:w="646" w:type="pct"/>
            <w:vAlign w:val="center"/>
          </w:tcPr>
          <w:p w:rsidR="004A5734" w:rsidRDefault="00A9588F">
            <w:pPr>
              <w:jc w:val="center"/>
              <w:rPr>
                <w:szCs w:val="21"/>
              </w:rPr>
            </w:pPr>
            <w:r>
              <w:rPr>
                <w:rFonts w:ascii="宋体" w:hAnsi="宋体"/>
                <w:szCs w:val="21"/>
              </w:rPr>
              <w:t>○</w:t>
            </w:r>
          </w:p>
        </w:tc>
        <w:tc>
          <w:tcPr>
            <w:tcW w:w="676" w:type="pct"/>
            <w:vAlign w:val="center"/>
          </w:tcPr>
          <w:p w:rsidR="004A5734" w:rsidRDefault="00A9588F">
            <w:pPr>
              <w:jc w:val="center"/>
              <w:rPr>
                <w:szCs w:val="21"/>
              </w:rPr>
            </w:pPr>
            <w:r>
              <w:rPr>
                <w:szCs w:val="21"/>
              </w:rPr>
              <w:t>▲L</w:t>
            </w:r>
          </w:p>
        </w:tc>
      </w:tr>
      <w:tr w:rsidR="004A5734">
        <w:trPr>
          <w:trHeight w:val="340"/>
          <w:jc w:val="center"/>
        </w:trPr>
        <w:tc>
          <w:tcPr>
            <w:tcW w:w="483" w:type="pct"/>
            <w:vMerge/>
            <w:vAlign w:val="center"/>
          </w:tcPr>
          <w:p w:rsidR="004A5734" w:rsidRDefault="004A5734">
            <w:pPr>
              <w:jc w:val="center"/>
              <w:rPr>
                <w:szCs w:val="21"/>
              </w:rPr>
            </w:pPr>
          </w:p>
        </w:tc>
        <w:tc>
          <w:tcPr>
            <w:tcW w:w="987" w:type="pct"/>
            <w:gridSpan w:val="2"/>
            <w:vAlign w:val="center"/>
          </w:tcPr>
          <w:p w:rsidR="004A5734" w:rsidRDefault="00A9588F">
            <w:pPr>
              <w:jc w:val="center"/>
              <w:rPr>
                <w:szCs w:val="21"/>
              </w:rPr>
            </w:pPr>
            <w:r>
              <w:rPr>
                <w:szCs w:val="21"/>
              </w:rPr>
              <w:t>固废综合利用</w:t>
            </w:r>
          </w:p>
        </w:tc>
        <w:tc>
          <w:tcPr>
            <w:tcW w:w="403" w:type="pct"/>
            <w:vAlign w:val="center"/>
          </w:tcPr>
          <w:p w:rsidR="004A5734" w:rsidRDefault="00A9588F">
            <w:pPr>
              <w:jc w:val="center"/>
              <w:rPr>
                <w:szCs w:val="21"/>
              </w:rPr>
            </w:pPr>
            <w:r>
              <w:rPr>
                <w:rFonts w:ascii="宋体" w:hAnsi="宋体" w:cs="宋体" w:hint="eastAsia"/>
                <w:szCs w:val="21"/>
              </w:rPr>
              <w:t>◆</w:t>
            </w:r>
            <w:r>
              <w:rPr>
                <w:szCs w:val="21"/>
              </w:rPr>
              <w:t>L</w:t>
            </w:r>
          </w:p>
        </w:tc>
        <w:tc>
          <w:tcPr>
            <w:tcW w:w="483" w:type="pct"/>
            <w:vAlign w:val="center"/>
          </w:tcPr>
          <w:p w:rsidR="004A5734" w:rsidRDefault="00A9588F">
            <w:pPr>
              <w:jc w:val="center"/>
              <w:rPr>
                <w:szCs w:val="21"/>
              </w:rPr>
            </w:pPr>
            <w:r>
              <w:rPr>
                <w:rFonts w:ascii="Cambria Math" w:hAnsi="Cambria Math" w:cs="Cambria Math"/>
                <w:szCs w:val="21"/>
              </w:rPr>
              <w:t>△</w:t>
            </w:r>
            <w:r>
              <w:rPr>
                <w:szCs w:val="21"/>
              </w:rPr>
              <w:t>L</w:t>
            </w:r>
          </w:p>
        </w:tc>
        <w:tc>
          <w:tcPr>
            <w:tcW w:w="540" w:type="pct"/>
            <w:vAlign w:val="center"/>
          </w:tcPr>
          <w:p w:rsidR="004A5734" w:rsidRDefault="00A9588F">
            <w:pPr>
              <w:jc w:val="center"/>
              <w:rPr>
                <w:szCs w:val="21"/>
              </w:rPr>
            </w:pPr>
            <w:r>
              <w:rPr>
                <w:rFonts w:ascii="Cambria Math" w:hAnsi="Cambria Math" w:cs="Cambria Math"/>
                <w:szCs w:val="21"/>
              </w:rPr>
              <w:t>△</w:t>
            </w:r>
            <w:r>
              <w:rPr>
                <w:szCs w:val="21"/>
              </w:rPr>
              <w:t>L</w:t>
            </w:r>
          </w:p>
        </w:tc>
        <w:tc>
          <w:tcPr>
            <w:tcW w:w="389" w:type="pct"/>
            <w:vAlign w:val="center"/>
          </w:tcPr>
          <w:p w:rsidR="004A5734" w:rsidRDefault="00A9588F">
            <w:pPr>
              <w:jc w:val="center"/>
              <w:rPr>
                <w:szCs w:val="21"/>
              </w:rPr>
            </w:pPr>
            <w:r>
              <w:rPr>
                <w:rFonts w:ascii="宋体" w:hAnsi="宋体"/>
                <w:szCs w:val="21"/>
              </w:rPr>
              <w:t>○</w:t>
            </w:r>
          </w:p>
        </w:tc>
        <w:tc>
          <w:tcPr>
            <w:tcW w:w="393" w:type="pct"/>
            <w:vAlign w:val="center"/>
          </w:tcPr>
          <w:p w:rsidR="004A5734" w:rsidRDefault="00A9588F">
            <w:pPr>
              <w:jc w:val="center"/>
              <w:rPr>
                <w:szCs w:val="21"/>
              </w:rPr>
            </w:pPr>
            <w:r>
              <w:rPr>
                <w:rFonts w:ascii="宋体" w:hAnsi="宋体"/>
                <w:szCs w:val="21"/>
              </w:rPr>
              <w:t>○</w:t>
            </w:r>
          </w:p>
        </w:tc>
        <w:tc>
          <w:tcPr>
            <w:tcW w:w="646" w:type="pct"/>
            <w:vAlign w:val="center"/>
          </w:tcPr>
          <w:p w:rsidR="004A5734" w:rsidRDefault="00A9588F">
            <w:pPr>
              <w:jc w:val="center"/>
              <w:rPr>
                <w:szCs w:val="21"/>
              </w:rPr>
            </w:pPr>
            <w:r>
              <w:rPr>
                <w:rFonts w:ascii="宋体" w:hAnsi="宋体"/>
                <w:szCs w:val="21"/>
              </w:rPr>
              <w:t>○</w:t>
            </w:r>
          </w:p>
        </w:tc>
        <w:tc>
          <w:tcPr>
            <w:tcW w:w="676" w:type="pct"/>
            <w:vAlign w:val="center"/>
          </w:tcPr>
          <w:p w:rsidR="004A5734" w:rsidRDefault="00A9588F">
            <w:pPr>
              <w:jc w:val="center"/>
              <w:rPr>
                <w:szCs w:val="21"/>
              </w:rPr>
            </w:pPr>
            <w:r>
              <w:rPr>
                <w:rFonts w:ascii="Cambria Math" w:hAnsi="Cambria Math" w:cs="Cambria Math"/>
                <w:szCs w:val="21"/>
              </w:rPr>
              <w:t>△</w:t>
            </w:r>
            <w:r>
              <w:rPr>
                <w:szCs w:val="21"/>
              </w:rPr>
              <w:t>L</w:t>
            </w:r>
          </w:p>
        </w:tc>
      </w:tr>
      <w:tr w:rsidR="004A5734">
        <w:trPr>
          <w:trHeight w:val="340"/>
          <w:jc w:val="center"/>
        </w:trPr>
        <w:tc>
          <w:tcPr>
            <w:tcW w:w="483" w:type="pct"/>
            <w:vMerge/>
            <w:vAlign w:val="center"/>
          </w:tcPr>
          <w:p w:rsidR="004A5734" w:rsidRDefault="004A5734">
            <w:pPr>
              <w:jc w:val="center"/>
              <w:rPr>
                <w:szCs w:val="21"/>
              </w:rPr>
            </w:pPr>
          </w:p>
        </w:tc>
        <w:tc>
          <w:tcPr>
            <w:tcW w:w="987" w:type="pct"/>
            <w:gridSpan w:val="2"/>
            <w:vAlign w:val="center"/>
          </w:tcPr>
          <w:p w:rsidR="004A5734" w:rsidRDefault="00A9588F">
            <w:pPr>
              <w:jc w:val="center"/>
              <w:rPr>
                <w:szCs w:val="21"/>
              </w:rPr>
            </w:pPr>
            <w:r>
              <w:rPr>
                <w:szCs w:val="21"/>
              </w:rPr>
              <w:t>车辆运输</w:t>
            </w:r>
          </w:p>
        </w:tc>
        <w:tc>
          <w:tcPr>
            <w:tcW w:w="403" w:type="pct"/>
            <w:vAlign w:val="center"/>
          </w:tcPr>
          <w:p w:rsidR="004A5734" w:rsidRDefault="00A9588F">
            <w:pPr>
              <w:jc w:val="center"/>
              <w:rPr>
                <w:szCs w:val="21"/>
              </w:rPr>
            </w:pPr>
            <w:r>
              <w:rPr>
                <w:szCs w:val="21"/>
              </w:rPr>
              <w:t>▲L</w:t>
            </w:r>
          </w:p>
        </w:tc>
        <w:tc>
          <w:tcPr>
            <w:tcW w:w="483" w:type="pct"/>
            <w:vAlign w:val="center"/>
          </w:tcPr>
          <w:p w:rsidR="004A5734" w:rsidRDefault="00A9588F">
            <w:pPr>
              <w:jc w:val="center"/>
              <w:rPr>
                <w:rFonts w:ascii="宋体" w:hAnsi="宋体"/>
                <w:szCs w:val="21"/>
              </w:rPr>
            </w:pPr>
            <w:r>
              <w:rPr>
                <w:rFonts w:ascii="宋体" w:hAnsi="宋体"/>
                <w:szCs w:val="21"/>
              </w:rPr>
              <w:t>○</w:t>
            </w:r>
          </w:p>
        </w:tc>
        <w:tc>
          <w:tcPr>
            <w:tcW w:w="540" w:type="pct"/>
            <w:vAlign w:val="center"/>
          </w:tcPr>
          <w:p w:rsidR="004A5734" w:rsidRDefault="00A9588F">
            <w:pPr>
              <w:jc w:val="center"/>
              <w:rPr>
                <w:szCs w:val="21"/>
              </w:rPr>
            </w:pPr>
            <w:r>
              <w:rPr>
                <w:rFonts w:ascii="宋体" w:hAnsi="宋体"/>
                <w:szCs w:val="21"/>
              </w:rPr>
              <w:t>○</w:t>
            </w:r>
          </w:p>
        </w:tc>
        <w:tc>
          <w:tcPr>
            <w:tcW w:w="389" w:type="pct"/>
            <w:vAlign w:val="center"/>
          </w:tcPr>
          <w:p w:rsidR="004A5734" w:rsidRDefault="00A9588F">
            <w:pPr>
              <w:jc w:val="center"/>
              <w:rPr>
                <w:szCs w:val="21"/>
              </w:rPr>
            </w:pPr>
            <w:r>
              <w:rPr>
                <w:szCs w:val="21"/>
              </w:rPr>
              <w:t>▲L</w:t>
            </w:r>
          </w:p>
        </w:tc>
        <w:tc>
          <w:tcPr>
            <w:tcW w:w="393" w:type="pct"/>
            <w:vAlign w:val="center"/>
          </w:tcPr>
          <w:p w:rsidR="004A5734" w:rsidRDefault="00A9588F">
            <w:pPr>
              <w:jc w:val="center"/>
              <w:rPr>
                <w:szCs w:val="21"/>
              </w:rPr>
            </w:pPr>
            <w:r>
              <w:rPr>
                <w:rFonts w:ascii="宋体" w:hAnsi="宋体"/>
                <w:szCs w:val="21"/>
              </w:rPr>
              <w:t>○</w:t>
            </w:r>
          </w:p>
        </w:tc>
        <w:tc>
          <w:tcPr>
            <w:tcW w:w="646" w:type="pct"/>
            <w:vAlign w:val="center"/>
          </w:tcPr>
          <w:p w:rsidR="004A5734" w:rsidRDefault="00A9588F">
            <w:pPr>
              <w:jc w:val="center"/>
              <w:rPr>
                <w:szCs w:val="21"/>
              </w:rPr>
            </w:pPr>
            <w:r>
              <w:rPr>
                <w:rFonts w:ascii="宋体" w:hAnsi="宋体"/>
                <w:szCs w:val="21"/>
              </w:rPr>
              <w:t>○</w:t>
            </w:r>
          </w:p>
        </w:tc>
        <w:tc>
          <w:tcPr>
            <w:tcW w:w="676" w:type="pct"/>
            <w:vAlign w:val="center"/>
          </w:tcPr>
          <w:p w:rsidR="004A5734" w:rsidRDefault="00A9588F">
            <w:pPr>
              <w:jc w:val="center"/>
              <w:rPr>
                <w:szCs w:val="21"/>
              </w:rPr>
            </w:pPr>
            <w:r>
              <w:rPr>
                <w:szCs w:val="21"/>
              </w:rPr>
              <w:t>▲L</w:t>
            </w:r>
          </w:p>
        </w:tc>
      </w:tr>
      <w:tr w:rsidR="004A5734">
        <w:trPr>
          <w:trHeight w:val="340"/>
          <w:jc w:val="center"/>
        </w:trPr>
        <w:tc>
          <w:tcPr>
            <w:tcW w:w="483" w:type="pct"/>
            <w:vMerge/>
            <w:vAlign w:val="center"/>
          </w:tcPr>
          <w:p w:rsidR="004A5734" w:rsidRDefault="004A5734">
            <w:pPr>
              <w:jc w:val="center"/>
              <w:rPr>
                <w:szCs w:val="21"/>
              </w:rPr>
            </w:pPr>
          </w:p>
        </w:tc>
        <w:tc>
          <w:tcPr>
            <w:tcW w:w="987" w:type="pct"/>
            <w:gridSpan w:val="2"/>
            <w:vAlign w:val="center"/>
          </w:tcPr>
          <w:p w:rsidR="004A5734" w:rsidRDefault="00A9588F">
            <w:pPr>
              <w:jc w:val="center"/>
              <w:rPr>
                <w:szCs w:val="21"/>
              </w:rPr>
            </w:pPr>
            <w:r>
              <w:rPr>
                <w:szCs w:val="21"/>
              </w:rPr>
              <w:t>土壤</w:t>
            </w:r>
          </w:p>
        </w:tc>
        <w:tc>
          <w:tcPr>
            <w:tcW w:w="403" w:type="pct"/>
            <w:vAlign w:val="center"/>
          </w:tcPr>
          <w:p w:rsidR="004A5734" w:rsidRDefault="00A9588F">
            <w:pPr>
              <w:jc w:val="center"/>
              <w:rPr>
                <w:szCs w:val="21"/>
              </w:rPr>
            </w:pPr>
            <w:r>
              <w:rPr>
                <w:rFonts w:ascii="宋体" w:hAnsi="宋体"/>
                <w:szCs w:val="21"/>
              </w:rPr>
              <w:t>○</w:t>
            </w:r>
          </w:p>
        </w:tc>
        <w:tc>
          <w:tcPr>
            <w:tcW w:w="483" w:type="pct"/>
            <w:vAlign w:val="center"/>
          </w:tcPr>
          <w:p w:rsidR="004A5734" w:rsidRDefault="00A9588F">
            <w:pPr>
              <w:jc w:val="center"/>
              <w:rPr>
                <w:szCs w:val="21"/>
              </w:rPr>
            </w:pPr>
            <w:r>
              <w:rPr>
                <w:rFonts w:ascii="Cambria Math" w:hAnsi="Cambria Math" w:cs="Cambria Math"/>
                <w:szCs w:val="21"/>
              </w:rPr>
              <w:t>△</w:t>
            </w:r>
            <w:r>
              <w:rPr>
                <w:szCs w:val="21"/>
              </w:rPr>
              <w:t>L</w:t>
            </w:r>
          </w:p>
        </w:tc>
        <w:tc>
          <w:tcPr>
            <w:tcW w:w="540" w:type="pct"/>
            <w:vAlign w:val="center"/>
          </w:tcPr>
          <w:p w:rsidR="004A5734" w:rsidRDefault="00A9588F">
            <w:pPr>
              <w:jc w:val="center"/>
              <w:rPr>
                <w:szCs w:val="21"/>
              </w:rPr>
            </w:pPr>
            <w:r>
              <w:rPr>
                <w:rFonts w:ascii="Cambria Math" w:hAnsi="Cambria Math" w:cs="Cambria Math"/>
                <w:szCs w:val="21"/>
              </w:rPr>
              <w:t>△</w:t>
            </w:r>
            <w:r>
              <w:rPr>
                <w:szCs w:val="21"/>
              </w:rPr>
              <w:t>L</w:t>
            </w:r>
          </w:p>
        </w:tc>
        <w:tc>
          <w:tcPr>
            <w:tcW w:w="389" w:type="pct"/>
            <w:vAlign w:val="center"/>
          </w:tcPr>
          <w:p w:rsidR="004A5734" w:rsidRDefault="00A9588F">
            <w:pPr>
              <w:jc w:val="center"/>
              <w:rPr>
                <w:szCs w:val="21"/>
              </w:rPr>
            </w:pPr>
            <w:r>
              <w:rPr>
                <w:rFonts w:ascii="宋体" w:hAnsi="宋体"/>
                <w:szCs w:val="21"/>
              </w:rPr>
              <w:t>○</w:t>
            </w:r>
          </w:p>
        </w:tc>
        <w:tc>
          <w:tcPr>
            <w:tcW w:w="393" w:type="pct"/>
            <w:vAlign w:val="center"/>
          </w:tcPr>
          <w:p w:rsidR="004A5734" w:rsidRDefault="00A9588F">
            <w:pPr>
              <w:jc w:val="center"/>
              <w:rPr>
                <w:szCs w:val="21"/>
              </w:rPr>
            </w:pPr>
            <w:r>
              <w:rPr>
                <w:rFonts w:ascii="宋体" w:hAnsi="宋体"/>
                <w:szCs w:val="21"/>
              </w:rPr>
              <w:t>○</w:t>
            </w:r>
          </w:p>
        </w:tc>
        <w:tc>
          <w:tcPr>
            <w:tcW w:w="646" w:type="pct"/>
            <w:vAlign w:val="center"/>
          </w:tcPr>
          <w:p w:rsidR="004A5734" w:rsidRDefault="00A9588F">
            <w:pPr>
              <w:jc w:val="center"/>
              <w:rPr>
                <w:szCs w:val="21"/>
              </w:rPr>
            </w:pPr>
            <w:r>
              <w:rPr>
                <w:rFonts w:ascii="宋体" w:hAnsi="宋体"/>
                <w:szCs w:val="21"/>
              </w:rPr>
              <w:t>○</w:t>
            </w:r>
          </w:p>
        </w:tc>
        <w:tc>
          <w:tcPr>
            <w:tcW w:w="676" w:type="pct"/>
            <w:vAlign w:val="center"/>
          </w:tcPr>
          <w:p w:rsidR="004A5734" w:rsidRDefault="00A9588F">
            <w:pPr>
              <w:jc w:val="center"/>
              <w:rPr>
                <w:szCs w:val="21"/>
              </w:rPr>
            </w:pPr>
            <w:r>
              <w:rPr>
                <w:szCs w:val="21"/>
              </w:rPr>
              <w:t>▲L</w:t>
            </w:r>
          </w:p>
        </w:tc>
      </w:tr>
      <w:tr w:rsidR="004A5734">
        <w:trPr>
          <w:trHeight w:val="340"/>
          <w:jc w:val="center"/>
        </w:trPr>
        <w:tc>
          <w:tcPr>
            <w:tcW w:w="5000" w:type="pct"/>
            <w:gridSpan w:val="10"/>
            <w:tcBorders>
              <w:bottom w:val="single" w:sz="12" w:space="0" w:color="auto"/>
            </w:tcBorders>
            <w:vAlign w:val="center"/>
          </w:tcPr>
          <w:p w:rsidR="004A5734" w:rsidRDefault="00A9588F">
            <w:pPr>
              <w:rPr>
                <w:szCs w:val="21"/>
              </w:rPr>
            </w:pPr>
            <w:r>
              <w:rPr>
                <w:rFonts w:ascii="宋体" w:hAnsi="宋体" w:cs="宋体" w:hint="eastAsia"/>
                <w:szCs w:val="21"/>
              </w:rPr>
              <w:t>◆</w:t>
            </w:r>
            <w:r>
              <w:rPr>
                <w:szCs w:val="21"/>
              </w:rPr>
              <w:t>有影响，</w:t>
            </w:r>
            <w:r>
              <w:rPr>
                <w:szCs w:val="21"/>
              </w:rPr>
              <w:t>▲</w:t>
            </w:r>
            <w:r>
              <w:rPr>
                <w:szCs w:val="21"/>
              </w:rPr>
              <w:t>有轻微影响，</w:t>
            </w:r>
            <w:r>
              <w:rPr>
                <w:rFonts w:ascii="Cambria Math" w:hAnsi="Cambria Math" w:cs="Cambria Math"/>
                <w:szCs w:val="21"/>
              </w:rPr>
              <w:t>△</w:t>
            </w:r>
            <w:r>
              <w:rPr>
                <w:szCs w:val="21"/>
              </w:rPr>
              <w:t>可能有影响，</w:t>
            </w:r>
            <w:r>
              <w:rPr>
                <w:rFonts w:ascii="宋体" w:hAnsi="宋体"/>
                <w:szCs w:val="21"/>
              </w:rPr>
              <w:t>○</w:t>
            </w:r>
            <w:r>
              <w:rPr>
                <w:szCs w:val="21"/>
              </w:rPr>
              <w:t>没有影响，</w:t>
            </w:r>
            <w:r>
              <w:rPr>
                <w:szCs w:val="21"/>
              </w:rPr>
              <w:t>S</w:t>
            </w:r>
            <w:r>
              <w:rPr>
                <w:szCs w:val="21"/>
              </w:rPr>
              <w:t>短期影响，</w:t>
            </w:r>
            <w:r>
              <w:rPr>
                <w:szCs w:val="21"/>
              </w:rPr>
              <w:t>L</w:t>
            </w:r>
            <w:r>
              <w:rPr>
                <w:szCs w:val="21"/>
              </w:rPr>
              <w:t>长期影响</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66" w:name="_Toc489000084"/>
      <w:bookmarkStart w:id="67" w:name="_Toc488664652"/>
      <w:bookmarkStart w:id="68" w:name="_Toc29313741"/>
      <w:r>
        <w:rPr>
          <w:rFonts w:eastAsia="楷体_GB2312"/>
          <w:b w:val="0"/>
          <w:kern w:val="2"/>
          <w:sz w:val="28"/>
          <w:szCs w:val="28"/>
          <w:lang w:val="en-US"/>
        </w:rPr>
        <w:t xml:space="preserve">1.3.2 </w:t>
      </w:r>
      <w:r>
        <w:rPr>
          <w:rFonts w:eastAsia="楷体_GB2312"/>
          <w:b w:val="0"/>
          <w:kern w:val="2"/>
          <w:sz w:val="28"/>
          <w:szCs w:val="28"/>
          <w:lang w:val="en-US"/>
        </w:rPr>
        <w:t>评价因子筛选</w:t>
      </w:r>
      <w:bookmarkEnd w:id="66"/>
      <w:bookmarkEnd w:id="67"/>
      <w:bookmarkEnd w:id="68"/>
    </w:p>
    <w:p w:rsidR="004A5734" w:rsidRDefault="00A9588F">
      <w:pPr>
        <w:spacing w:line="520" w:lineRule="exact"/>
        <w:ind w:firstLineChars="200" w:firstLine="480"/>
        <w:rPr>
          <w:sz w:val="24"/>
          <w:szCs w:val="24"/>
        </w:rPr>
      </w:pPr>
      <w:r>
        <w:rPr>
          <w:sz w:val="24"/>
          <w:szCs w:val="24"/>
        </w:rPr>
        <w:t>根据工程特点及环境影响识别，筛选评价因素见表</w:t>
      </w:r>
      <w:r>
        <w:rPr>
          <w:sz w:val="24"/>
          <w:szCs w:val="24"/>
        </w:rPr>
        <w:t>1</w:t>
      </w:r>
      <w:r>
        <w:rPr>
          <w:rFonts w:hint="eastAsia"/>
          <w:sz w:val="24"/>
          <w:szCs w:val="24"/>
        </w:rPr>
        <w:t>.</w:t>
      </w:r>
      <w:r>
        <w:rPr>
          <w:sz w:val="24"/>
          <w:szCs w:val="24"/>
        </w:rPr>
        <w:t>3-2</w:t>
      </w:r>
      <w:r>
        <w:rPr>
          <w:sz w:val="24"/>
          <w:szCs w:val="24"/>
        </w:rPr>
        <w:t>。</w:t>
      </w:r>
    </w:p>
    <w:p w:rsidR="004A5734" w:rsidRDefault="00A9588F">
      <w:pPr>
        <w:pStyle w:val="aff3"/>
        <w:rPr>
          <w:szCs w:val="24"/>
          <w:lang w:val="en-US"/>
        </w:rPr>
      </w:pPr>
      <w:r>
        <w:rPr>
          <w:szCs w:val="24"/>
          <w:lang w:val="en-US"/>
        </w:rPr>
        <w:t>表</w:t>
      </w:r>
      <w:r>
        <w:rPr>
          <w:szCs w:val="24"/>
          <w:lang w:val="en-US"/>
        </w:rPr>
        <w:t>1</w:t>
      </w:r>
      <w:r>
        <w:rPr>
          <w:rFonts w:hint="eastAsia"/>
          <w:szCs w:val="24"/>
          <w:lang w:val="en-US"/>
        </w:rPr>
        <w:t>.</w:t>
      </w:r>
      <w:r>
        <w:rPr>
          <w:szCs w:val="24"/>
          <w:lang w:val="en-US"/>
        </w:rPr>
        <w:t xml:space="preserve">3-2  </w:t>
      </w:r>
      <w:r>
        <w:rPr>
          <w:rFonts w:hint="eastAsia"/>
          <w:szCs w:val="24"/>
          <w:lang w:val="en-US"/>
        </w:rPr>
        <w:t xml:space="preserve">             </w:t>
      </w:r>
      <w:r>
        <w:rPr>
          <w:szCs w:val="24"/>
          <w:lang w:val="en-US"/>
        </w:rPr>
        <w:t xml:space="preserve"> </w:t>
      </w:r>
      <w:r>
        <w:rPr>
          <w:szCs w:val="24"/>
          <w:lang w:val="en-US"/>
        </w:rPr>
        <w:t>评价因子筛选结果表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445"/>
        <w:gridCol w:w="7077"/>
      </w:tblGrid>
      <w:tr w:rsidR="004A5734">
        <w:trPr>
          <w:trHeight w:val="355"/>
          <w:tblHeader/>
          <w:jc w:val="center"/>
        </w:trPr>
        <w:tc>
          <w:tcPr>
            <w:tcW w:w="848" w:type="pct"/>
            <w:tcBorders>
              <w:top w:val="single" w:sz="12" w:space="0" w:color="auto"/>
            </w:tcBorders>
            <w:vAlign w:val="center"/>
          </w:tcPr>
          <w:p w:rsidR="004A5734" w:rsidRDefault="00A9588F">
            <w:pPr>
              <w:jc w:val="center"/>
              <w:rPr>
                <w:szCs w:val="21"/>
              </w:rPr>
            </w:pPr>
            <w:r>
              <w:rPr>
                <w:szCs w:val="21"/>
              </w:rPr>
              <w:t>环境类别</w:t>
            </w:r>
          </w:p>
        </w:tc>
        <w:tc>
          <w:tcPr>
            <w:tcW w:w="4152" w:type="pct"/>
            <w:tcBorders>
              <w:top w:val="single" w:sz="12" w:space="0" w:color="auto"/>
            </w:tcBorders>
            <w:vAlign w:val="center"/>
          </w:tcPr>
          <w:p w:rsidR="004A5734" w:rsidRDefault="00A9588F">
            <w:pPr>
              <w:jc w:val="center"/>
              <w:rPr>
                <w:szCs w:val="21"/>
              </w:rPr>
            </w:pPr>
            <w:r>
              <w:rPr>
                <w:szCs w:val="21"/>
              </w:rPr>
              <w:t>评价因子</w:t>
            </w:r>
          </w:p>
        </w:tc>
      </w:tr>
      <w:tr w:rsidR="004A5734">
        <w:trPr>
          <w:trHeight w:val="355"/>
          <w:jc w:val="center"/>
        </w:trPr>
        <w:tc>
          <w:tcPr>
            <w:tcW w:w="848" w:type="pct"/>
            <w:vAlign w:val="center"/>
          </w:tcPr>
          <w:p w:rsidR="004A5734" w:rsidRDefault="00A9588F">
            <w:pPr>
              <w:jc w:val="center"/>
            </w:pPr>
            <w:r>
              <w:t>大气环境</w:t>
            </w:r>
          </w:p>
        </w:tc>
        <w:tc>
          <w:tcPr>
            <w:tcW w:w="4152" w:type="pct"/>
            <w:vAlign w:val="center"/>
          </w:tcPr>
          <w:p w:rsidR="004A5734" w:rsidRDefault="00A9588F">
            <w:pPr>
              <w:jc w:val="center"/>
              <w:rPr>
                <w:szCs w:val="21"/>
              </w:rPr>
            </w:pPr>
            <w:r>
              <w:rPr>
                <w:szCs w:val="21"/>
                <w:lang w:val="de-DE"/>
              </w:rPr>
              <w:t>SO</w:t>
            </w:r>
            <w:r>
              <w:rPr>
                <w:szCs w:val="21"/>
                <w:vertAlign w:val="subscript"/>
                <w:lang w:val="de-DE"/>
              </w:rPr>
              <w:t>2</w:t>
            </w:r>
            <w:r>
              <w:rPr>
                <w:szCs w:val="21"/>
              </w:rPr>
              <w:t>、</w:t>
            </w:r>
            <w:r>
              <w:rPr>
                <w:szCs w:val="21"/>
                <w:lang w:val="de-DE"/>
              </w:rPr>
              <w:t>NO</w:t>
            </w:r>
            <w:r>
              <w:rPr>
                <w:szCs w:val="21"/>
                <w:vertAlign w:val="subscript"/>
                <w:lang w:val="de-DE"/>
              </w:rPr>
              <w:t>2</w:t>
            </w:r>
            <w:r>
              <w:rPr>
                <w:szCs w:val="21"/>
              </w:rPr>
              <w:t>、</w:t>
            </w:r>
            <w:r>
              <w:rPr>
                <w:szCs w:val="21"/>
                <w:lang w:val="de-DE"/>
              </w:rPr>
              <w:t>TSP</w:t>
            </w:r>
            <w:r>
              <w:rPr>
                <w:szCs w:val="21"/>
              </w:rPr>
              <w:t>、</w:t>
            </w:r>
            <w:r>
              <w:rPr>
                <w:szCs w:val="21"/>
                <w:lang w:val="de-DE"/>
              </w:rPr>
              <w:t>PM</w:t>
            </w:r>
            <w:r>
              <w:rPr>
                <w:szCs w:val="21"/>
                <w:vertAlign w:val="subscript"/>
                <w:lang w:val="de-DE"/>
              </w:rPr>
              <w:t>10</w:t>
            </w:r>
            <w:r>
              <w:rPr>
                <w:szCs w:val="21"/>
              </w:rPr>
              <w:t>、</w:t>
            </w:r>
            <w:r>
              <w:rPr>
                <w:szCs w:val="21"/>
                <w:lang w:val="de-DE"/>
              </w:rPr>
              <w:t>PM</w:t>
            </w:r>
            <w:r>
              <w:rPr>
                <w:szCs w:val="21"/>
                <w:vertAlign w:val="subscript"/>
              </w:rPr>
              <w:t>2.5</w:t>
            </w:r>
            <w:r>
              <w:rPr>
                <w:szCs w:val="21"/>
              </w:rPr>
              <w:t>、</w:t>
            </w:r>
            <w:r>
              <w:rPr>
                <w:rFonts w:hint="eastAsia"/>
                <w:szCs w:val="21"/>
              </w:rPr>
              <w:t>CO</w:t>
            </w:r>
            <w:r>
              <w:rPr>
                <w:rFonts w:hint="eastAsia"/>
                <w:szCs w:val="21"/>
              </w:rPr>
              <w:t>、</w:t>
            </w:r>
            <w:r>
              <w:rPr>
                <w:rFonts w:hint="eastAsia"/>
                <w:szCs w:val="21"/>
              </w:rPr>
              <w:t>O</w:t>
            </w:r>
            <w:r>
              <w:rPr>
                <w:szCs w:val="21"/>
                <w:vertAlign w:val="subscript"/>
              </w:rPr>
              <w:t>3</w:t>
            </w:r>
            <w:r>
              <w:rPr>
                <w:rFonts w:hint="eastAsia"/>
              </w:rPr>
              <w:t>、</w:t>
            </w:r>
            <w:r>
              <w:t>H</w:t>
            </w:r>
            <w:r>
              <w:rPr>
                <w:vertAlign w:val="subscript"/>
              </w:rPr>
              <w:t>2</w:t>
            </w:r>
            <w:r>
              <w:t>S</w:t>
            </w:r>
            <w:r>
              <w:t>、</w:t>
            </w:r>
            <w:r>
              <w:t>NH</w:t>
            </w:r>
            <w:r>
              <w:rPr>
                <w:vertAlign w:val="subscript"/>
              </w:rPr>
              <w:t>3</w:t>
            </w:r>
          </w:p>
        </w:tc>
      </w:tr>
      <w:tr w:rsidR="004A5734">
        <w:trPr>
          <w:trHeight w:val="355"/>
          <w:jc w:val="center"/>
        </w:trPr>
        <w:tc>
          <w:tcPr>
            <w:tcW w:w="848" w:type="pct"/>
            <w:vAlign w:val="center"/>
          </w:tcPr>
          <w:p w:rsidR="004A5734" w:rsidRDefault="00A9588F">
            <w:pPr>
              <w:jc w:val="center"/>
            </w:pPr>
            <w:r>
              <w:t>地表水环境</w:t>
            </w:r>
          </w:p>
        </w:tc>
        <w:tc>
          <w:tcPr>
            <w:tcW w:w="4152" w:type="pct"/>
            <w:vAlign w:val="center"/>
          </w:tcPr>
          <w:p w:rsidR="004A5734" w:rsidRDefault="00A9588F">
            <w:pPr>
              <w:jc w:val="center"/>
              <w:rPr>
                <w:szCs w:val="21"/>
              </w:rPr>
            </w:pPr>
            <w:r>
              <w:t>COD</w:t>
            </w:r>
            <w:r>
              <w:t>、</w:t>
            </w:r>
            <w:r>
              <w:t>NH</w:t>
            </w:r>
            <w:r>
              <w:rPr>
                <w:vertAlign w:val="subscript"/>
              </w:rPr>
              <w:t>3</w:t>
            </w:r>
            <w:r>
              <w:rPr>
                <w:rFonts w:hint="eastAsia"/>
              </w:rPr>
              <w:t>-N</w:t>
            </w:r>
            <w:r>
              <w:rPr>
                <w:rFonts w:hint="eastAsia"/>
              </w:rPr>
              <w:t>、</w:t>
            </w:r>
            <w:r>
              <w:rPr>
                <w:rFonts w:hint="eastAsia"/>
              </w:rPr>
              <w:t>TP</w:t>
            </w:r>
          </w:p>
        </w:tc>
      </w:tr>
      <w:tr w:rsidR="004A5734">
        <w:trPr>
          <w:trHeight w:val="355"/>
          <w:jc w:val="center"/>
        </w:trPr>
        <w:tc>
          <w:tcPr>
            <w:tcW w:w="848" w:type="pct"/>
            <w:vAlign w:val="center"/>
          </w:tcPr>
          <w:p w:rsidR="004A5734" w:rsidRDefault="00A9588F">
            <w:pPr>
              <w:jc w:val="center"/>
            </w:pPr>
            <w:r>
              <w:t>地下水环境</w:t>
            </w:r>
          </w:p>
        </w:tc>
        <w:tc>
          <w:tcPr>
            <w:tcW w:w="4152" w:type="pct"/>
            <w:vAlign w:val="center"/>
          </w:tcPr>
          <w:p w:rsidR="004A5734" w:rsidRDefault="00A9588F">
            <w:pPr>
              <w:jc w:val="center"/>
              <w:rPr>
                <w:szCs w:val="21"/>
              </w:rPr>
            </w:pPr>
            <w:bookmarkStart w:id="69" w:name="_Hlk29032257"/>
            <w:r>
              <w:rPr>
                <w:szCs w:val="21"/>
              </w:rPr>
              <w:t>pH</w:t>
            </w:r>
            <w:r>
              <w:rPr>
                <w:szCs w:val="21"/>
              </w:rPr>
              <w:t>、氨氮、硝酸盐、亚硝酸盐、溶解性总固体、</w:t>
            </w:r>
            <w:r>
              <w:rPr>
                <w:rFonts w:hint="eastAsia"/>
                <w:szCs w:val="21"/>
              </w:rPr>
              <w:t>耗氧量</w:t>
            </w:r>
            <w:r>
              <w:rPr>
                <w:szCs w:val="21"/>
              </w:rPr>
              <w:t>、总大肠菌群</w:t>
            </w:r>
            <w:bookmarkEnd w:id="69"/>
          </w:p>
        </w:tc>
      </w:tr>
      <w:tr w:rsidR="004A5734">
        <w:trPr>
          <w:trHeight w:val="355"/>
          <w:jc w:val="center"/>
        </w:trPr>
        <w:tc>
          <w:tcPr>
            <w:tcW w:w="848" w:type="pct"/>
            <w:vAlign w:val="center"/>
          </w:tcPr>
          <w:p w:rsidR="004A5734" w:rsidRDefault="00A9588F">
            <w:pPr>
              <w:jc w:val="center"/>
            </w:pPr>
            <w:r>
              <w:t>固体废物</w:t>
            </w:r>
          </w:p>
        </w:tc>
        <w:tc>
          <w:tcPr>
            <w:tcW w:w="4152" w:type="pct"/>
            <w:vAlign w:val="center"/>
          </w:tcPr>
          <w:p w:rsidR="004A5734" w:rsidRDefault="00A9588F">
            <w:pPr>
              <w:jc w:val="center"/>
              <w:rPr>
                <w:szCs w:val="21"/>
              </w:rPr>
            </w:pPr>
            <w:r>
              <w:rPr>
                <w:rFonts w:hint="eastAsia"/>
              </w:rPr>
              <w:t>牛</w:t>
            </w:r>
            <w:r>
              <w:t>粪、沼渣、病死</w:t>
            </w:r>
            <w:r>
              <w:rPr>
                <w:rFonts w:hint="eastAsia"/>
              </w:rPr>
              <w:t>牛</w:t>
            </w:r>
            <w:r>
              <w:t>、生活垃圾、医疗废物等</w:t>
            </w:r>
          </w:p>
        </w:tc>
      </w:tr>
      <w:tr w:rsidR="004A5734">
        <w:trPr>
          <w:trHeight w:val="355"/>
          <w:jc w:val="center"/>
        </w:trPr>
        <w:tc>
          <w:tcPr>
            <w:tcW w:w="848" w:type="pct"/>
            <w:vAlign w:val="center"/>
          </w:tcPr>
          <w:p w:rsidR="004A5734" w:rsidRDefault="00A9588F">
            <w:pPr>
              <w:jc w:val="center"/>
            </w:pPr>
            <w:r>
              <w:t>声环境</w:t>
            </w:r>
          </w:p>
        </w:tc>
        <w:tc>
          <w:tcPr>
            <w:tcW w:w="4152" w:type="pct"/>
            <w:vAlign w:val="center"/>
          </w:tcPr>
          <w:p w:rsidR="004A5734" w:rsidRDefault="00A9588F">
            <w:pPr>
              <w:jc w:val="center"/>
              <w:rPr>
                <w:szCs w:val="24"/>
              </w:rPr>
            </w:pPr>
            <w:r>
              <w:t>等效连续</w:t>
            </w:r>
            <w:r>
              <w:t>A</w:t>
            </w:r>
            <w:r>
              <w:t>声级（</w:t>
            </w:r>
            <w:r>
              <w:t>Lep</w:t>
            </w:r>
            <w:r>
              <w:t>）</w:t>
            </w:r>
          </w:p>
        </w:tc>
      </w:tr>
      <w:tr w:rsidR="004A5734">
        <w:trPr>
          <w:trHeight w:val="355"/>
          <w:jc w:val="center"/>
        </w:trPr>
        <w:tc>
          <w:tcPr>
            <w:tcW w:w="848" w:type="pct"/>
            <w:vAlign w:val="center"/>
          </w:tcPr>
          <w:p w:rsidR="004A5734" w:rsidRDefault="00A9588F">
            <w:pPr>
              <w:jc w:val="center"/>
            </w:pPr>
            <w:r>
              <w:rPr>
                <w:rFonts w:hint="eastAsia"/>
              </w:rPr>
              <w:t>土壤环境</w:t>
            </w:r>
          </w:p>
        </w:tc>
        <w:tc>
          <w:tcPr>
            <w:tcW w:w="4152" w:type="pct"/>
            <w:vAlign w:val="center"/>
          </w:tcPr>
          <w:p w:rsidR="004A5734" w:rsidRDefault="00A9588F">
            <w:pPr>
              <w:jc w:val="center"/>
            </w:pPr>
            <w:r>
              <w:rPr>
                <w:bCs/>
              </w:rPr>
              <w:t>12</w:t>
            </w:r>
            <w:r>
              <w:rPr>
                <w:rFonts w:hint="eastAsia"/>
                <w:bCs/>
              </w:rPr>
              <w:t>项因子，详见环境质量执行标准因子</w:t>
            </w:r>
          </w:p>
        </w:tc>
      </w:tr>
    </w:tbl>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70" w:name="_Toc375206153"/>
      <w:bookmarkStart w:id="71" w:name="_Toc488664653"/>
      <w:bookmarkStart w:id="72" w:name="_Toc29313742"/>
      <w:r>
        <w:rPr>
          <w:rFonts w:eastAsia="黑体"/>
          <w:b w:val="0"/>
          <w:kern w:val="2"/>
          <w:lang w:val="en-US"/>
        </w:rPr>
        <w:t xml:space="preserve">1.4 </w:t>
      </w:r>
      <w:r>
        <w:rPr>
          <w:rFonts w:eastAsia="黑体"/>
          <w:b w:val="0"/>
          <w:kern w:val="2"/>
          <w:lang w:val="en-US"/>
        </w:rPr>
        <w:t>评价标准</w:t>
      </w:r>
      <w:bookmarkEnd w:id="70"/>
      <w:bookmarkEnd w:id="71"/>
      <w:bookmarkEnd w:id="72"/>
    </w:p>
    <w:p w:rsidR="004A5734" w:rsidRDefault="00A9588F">
      <w:pPr>
        <w:spacing w:line="520" w:lineRule="exact"/>
        <w:ind w:firstLineChars="200" w:firstLine="480"/>
        <w:rPr>
          <w:sz w:val="24"/>
          <w:szCs w:val="24"/>
        </w:rPr>
      </w:pPr>
      <w:r>
        <w:rPr>
          <w:sz w:val="24"/>
          <w:szCs w:val="24"/>
        </w:rPr>
        <w:t>根据</w:t>
      </w:r>
      <w:r>
        <w:rPr>
          <w:rFonts w:hint="eastAsia"/>
          <w:sz w:val="24"/>
          <w:szCs w:val="24"/>
        </w:rPr>
        <w:t>驻马店市生态</w:t>
      </w:r>
      <w:r>
        <w:rPr>
          <w:sz w:val="24"/>
          <w:szCs w:val="24"/>
        </w:rPr>
        <w:t>环境局遂平县分局《关于</w:t>
      </w:r>
      <w:r>
        <w:rPr>
          <w:rFonts w:hint="eastAsia"/>
          <w:sz w:val="24"/>
          <w:szCs w:val="24"/>
        </w:rPr>
        <w:t>遂平县鑫盛源农业发展有限公司扩建项目</w:t>
      </w:r>
      <w:r>
        <w:rPr>
          <w:sz w:val="24"/>
          <w:szCs w:val="24"/>
        </w:rPr>
        <w:t>环境影响评价执行标准的意见》，项目执行</w:t>
      </w:r>
      <w:r>
        <w:rPr>
          <w:rFonts w:hint="eastAsia"/>
          <w:sz w:val="24"/>
          <w:szCs w:val="24"/>
        </w:rPr>
        <w:t>的</w:t>
      </w:r>
      <w:r>
        <w:rPr>
          <w:sz w:val="24"/>
          <w:szCs w:val="24"/>
        </w:rPr>
        <w:t>环境质量标准和污染物排放标准如下。</w:t>
      </w:r>
    </w:p>
    <w:p w:rsidR="004A5734" w:rsidRDefault="00A9588F" w:rsidP="00182FC1">
      <w:pPr>
        <w:pStyle w:val="3"/>
        <w:spacing w:beforeLines="50" w:afterLines="50" w:line="520" w:lineRule="exact"/>
        <w:rPr>
          <w:rFonts w:eastAsia="楷体_GB2312"/>
          <w:b w:val="0"/>
          <w:kern w:val="2"/>
          <w:sz w:val="28"/>
          <w:szCs w:val="28"/>
          <w:lang w:val="en-US"/>
        </w:rPr>
      </w:pPr>
      <w:bookmarkStart w:id="73" w:name="_Toc488664654"/>
      <w:bookmarkStart w:id="74" w:name="_Toc489000086"/>
      <w:bookmarkStart w:id="75" w:name="_Toc29313743"/>
      <w:r>
        <w:rPr>
          <w:rFonts w:eastAsia="楷体_GB2312"/>
          <w:b w:val="0"/>
          <w:kern w:val="2"/>
          <w:sz w:val="28"/>
          <w:szCs w:val="28"/>
          <w:lang w:val="en-US"/>
        </w:rPr>
        <w:t xml:space="preserve">1.4.1 </w:t>
      </w:r>
      <w:r>
        <w:rPr>
          <w:rFonts w:eastAsia="楷体_GB2312"/>
          <w:b w:val="0"/>
          <w:kern w:val="2"/>
          <w:sz w:val="28"/>
          <w:szCs w:val="28"/>
          <w:lang w:val="en-US"/>
        </w:rPr>
        <w:t>环境质量标准</w:t>
      </w:r>
      <w:bookmarkEnd w:id="73"/>
      <w:bookmarkEnd w:id="74"/>
      <w:bookmarkEnd w:id="75"/>
    </w:p>
    <w:p w:rsidR="004A5734" w:rsidRDefault="00A9588F">
      <w:pPr>
        <w:spacing w:line="520" w:lineRule="exact"/>
        <w:ind w:firstLineChars="200" w:firstLine="480"/>
        <w:rPr>
          <w:sz w:val="24"/>
          <w:szCs w:val="24"/>
        </w:rPr>
      </w:pPr>
      <w:r>
        <w:rPr>
          <w:sz w:val="24"/>
          <w:szCs w:val="24"/>
        </w:rPr>
        <w:t>环境空气执行《环境空气质量标准》（</w:t>
      </w:r>
      <w:r>
        <w:rPr>
          <w:sz w:val="24"/>
          <w:szCs w:val="24"/>
        </w:rPr>
        <w:t>GB3095-2012</w:t>
      </w:r>
      <w:r>
        <w:rPr>
          <w:sz w:val="24"/>
          <w:szCs w:val="24"/>
        </w:rPr>
        <w:t>）二级标准；其中恶臭气体（</w:t>
      </w:r>
      <w:r>
        <w:rPr>
          <w:sz w:val="24"/>
          <w:szCs w:val="24"/>
        </w:rPr>
        <w:t>H</w:t>
      </w:r>
      <w:r>
        <w:rPr>
          <w:sz w:val="24"/>
          <w:szCs w:val="24"/>
          <w:vertAlign w:val="subscript"/>
        </w:rPr>
        <w:t>2</w:t>
      </w:r>
      <w:r>
        <w:rPr>
          <w:sz w:val="24"/>
          <w:szCs w:val="24"/>
        </w:rPr>
        <w:t>S</w:t>
      </w:r>
      <w:r>
        <w:rPr>
          <w:sz w:val="24"/>
          <w:szCs w:val="24"/>
        </w:rPr>
        <w:t>、</w:t>
      </w:r>
      <w:r>
        <w:rPr>
          <w:sz w:val="24"/>
          <w:szCs w:val="24"/>
        </w:rPr>
        <w:t>NH</w:t>
      </w:r>
      <w:r>
        <w:rPr>
          <w:sz w:val="24"/>
          <w:szCs w:val="24"/>
          <w:vertAlign w:val="subscript"/>
        </w:rPr>
        <w:t>3</w:t>
      </w:r>
      <w:r>
        <w:rPr>
          <w:sz w:val="24"/>
          <w:szCs w:val="24"/>
        </w:rPr>
        <w:t>）</w:t>
      </w:r>
      <w:r>
        <w:rPr>
          <w:rFonts w:hint="eastAsia"/>
          <w:sz w:val="24"/>
          <w:szCs w:val="24"/>
        </w:rPr>
        <w:t>执行《环境影响评价技术导则</w:t>
      </w:r>
      <w:r>
        <w:rPr>
          <w:rFonts w:hint="eastAsia"/>
          <w:sz w:val="24"/>
          <w:szCs w:val="24"/>
        </w:rPr>
        <w:t xml:space="preserve"> </w:t>
      </w:r>
      <w:r>
        <w:rPr>
          <w:rFonts w:hint="eastAsia"/>
          <w:sz w:val="24"/>
          <w:szCs w:val="24"/>
        </w:rPr>
        <w:t>大气环境》（</w:t>
      </w:r>
      <w:r>
        <w:rPr>
          <w:rFonts w:hint="eastAsia"/>
          <w:sz w:val="24"/>
          <w:szCs w:val="24"/>
        </w:rPr>
        <w:t>HJ2.2-2018</w:t>
      </w:r>
      <w:r>
        <w:rPr>
          <w:rFonts w:hint="eastAsia"/>
          <w:sz w:val="24"/>
          <w:szCs w:val="24"/>
        </w:rPr>
        <w:t>）附录</w:t>
      </w:r>
      <w:r>
        <w:rPr>
          <w:rFonts w:hint="eastAsia"/>
          <w:sz w:val="24"/>
          <w:szCs w:val="24"/>
        </w:rPr>
        <w:t>D</w:t>
      </w:r>
      <w:r>
        <w:rPr>
          <w:rFonts w:hint="eastAsia"/>
          <w:sz w:val="24"/>
          <w:szCs w:val="24"/>
        </w:rPr>
        <w:t>其他污染物空气质量浓度参考限值</w:t>
      </w:r>
      <w:r>
        <w:rPr>
          <w:sz w:val="24"/>
          <w:szCs w:val="24"/>
        </w:rPr>
        <w:t>；</w:t>
      </w:r>
    </w:p>
    <w:p w:rsidR="004A5734" w:rsidRDefault="00A9588F">
      <w:pPr>
        <w:spacing w:line="520" w:lineRule="exact"/>
        <w:ind w:firstLineChars="200" w:firstLine="480"/>
        <w:rPr>
          <w:sz w:val="24"/>
          <w:szCs w:val="24"/>
        </w:rPr>
      </w:pPr>
      <w:r>
        <w:rPr>
          <w:sz w:val="24"/>
          <w:szCs w:val="24"/>
        </w:rPr>
        <w:t>地表水环境执行《地表水环境质量标准》（</w:t>
      </w:r>
      <w:r>
        <w:rPr>
          <w:sz w:val="24"/>
          <w:szCs w:val="24"/>
        </w:rPr>
        <w:t>GB3838-2002</w:t>
      </w:r>
      <w:r>
        <w:rPr>
          <w:sz w:val="24"/>
          <w:szCs w:val="24"/>
        </w:rPr>
        <w:t>）</w:t>
      </w:r>
      <w:r>
        <w:rPr>
          <w:sz w:val="24"/>
          <w:szCs w:val="24"/>
        </w:rPr>
        <w:t>Ⅳ</w:t>
      </w:r>
      <w:r>
        <w:rPr>
          <w:sz w:val="24"/>
          <w:szCs w:val="24"/>
        </w:rPr>
        <w:t>类标准；</w:t>
      </w:r>
    </w:p>
    <w:p w:rsidR="004A5734" w:rsidRDefault="00A9588F">
      <w:pPr>
        <w:spacing w:line="520" w:lineRule="exact"/>
        <w:ind w:firstLineChars="200" w:firstLine="480"/>
        <w:rPr>
          <w:sz w:val="24"/>
          <w:szCs w:val="24"/>
        </w:rPr>
      </w:pPr>
      <w:r>
        <w:rPr>
          <w:sz w:val="24"/>
          <w:szCs w:val="24"/>
        </w:rPr>
        <w:lastRenderedPageBreak/>
        <w:t>地下水执行《地下水质量标准》（</w:t>
      </w:r>
      <w:r>
        <w:rPr>
          <w:sz w:val="24"/>
          <w:szCs w:val="24"/>
        </w:rPr>
        <w:t>GB/T14848</w:t>
      </w:r>
      <w:r>
        <w:rPr>
          <w:rFonts w:hint="eastAsia"/>
          <w:sz w:val="24"/>
          <w:szCs w:val="24"/>
        </w:rPr>
        <w:t>-</w:t>
      </w:r>
      <w:r>
        <w:rPr>
          <w:sz w:val="24"/>
          <w:szCs w:val="24"/>
        </w:rPr>
        <w:t>2017</w:t>
      </w:r>
      <w:r>
        <w:rPr>
          <w:sz w:val="24"/>
          <w:szCs w:val="24"/>
        </w:rPr>
        <w:t>）中的</w:t>
      </w:r>
      <w:r>
        <w:rPr>
          <w:sz w:val="24"/>
          <w:szCs w:val="24"/>
        </w:rPr>
        <w:t>Ⅲ</w:t>
      </w:r>
      <w:r>
        <w:rPr>
          <w:sz w:val="24"/>
          <w:szCs w:val="24"/>
        </w:rPr>
        <w:t>类标准</w:t>
      </w:r>
      <w:r>
        <w:rPr>
          <w:rFonts w:hint="eastAsia"/>
          <w:sz w:val="24"/>
          <w:szCs w:val="24"/>
        </w:rPr>
        <w:t>；</w:t>
      </w:r>
    </w:p>
    <w:p w:rsidR="004A5734" w:rsidRDefault="00A9588F">
      <w:pPr>
        <w:spacing w:line="520" w:lineRule="exact"/>
        <w:ind w:firstLineChars="200" w:firstLine="480"/>
        <w:rPr>
          <w:sz w:val="24"/>
          <w:szCs w:val="24"/>
        </w:rPr>
      </w:pPr>
      <w:r>
        <w:rPr>
          <w:sz w:val="24"/>
          <w:szCs w:val="24"/>
        </w:rPr>
        <w:t>声环境质量执行《声环境质量标准》（</w:t>
      </w:r>
      <w:r>
        <w:rPr>
          <w:sz w:val="24"/>
          <w:szCs w:val="24"/>
        </w:rPr>
        <w:t>GB3096-2008</w:t>
      </w:r>
      <w:r>
        <w:rPr>
          <w:sz w:val="24"/>
          <w:szCs w:val="24"/>
        </w:rPr>
        <w:t>）</w:t>
      </w:r>
      <w:r>
        <w:rPr>
          <w:sz w:val="24"/>
          <w:szCs w:val="24"/>
        </w:rPr>
        <w:t>2</w:t>
      </w:r>
      <w:r>
        <w:rPr>
          <w:sz w:val="24"/>
          <w:szCs w:val="24"/>
        </w:rPr>
        <w:t>类标准；</w:t>
      </w:r>
    </w:p>
    <w:p w:rsidR="004A5734" w:rsidRDefault="00A9588F">
      <w:pPr>
        <w:spacing w:line="520" w:lineRule="exact"/>
        <w:ind w:firstLineChars="200" w:firstLine="480"/>
        <w:rPr>
          <w:sz w:val="24"/>
          <w:szCs w:val="24"/>
        </w:rPr>
      </w:pPr>
      <w:r>
        <w:rPr>
          <w:rFonts w:hint="eastAsia"/>
          <w:sz w:val="24"/>
          <w:szCs w:val="24"/>
        </w:rPr>
        <w:t>土壤环境质量执行</w:t>
      </w:r>
      <w:r>
        <w:rPr>
          <w:sz w:val="24"/>
          <w:szCs w:val="24"/>
        </w:rPr>
        <w:t>《土壤环境质量标准</w:t>
      </w:r>
      <w:r>
        <w:rPr>
          <w:sz w:val="24"/>
          <w:szCs w:val="24"/>
        </w:rPr>
        <w:t xml:space="preserve"> </w:t>
      </w:r>
      <w:r>
        <w:rPr>
          <w:sz w:val="24"/>
          <w:szCs w:val="24"/>
        </w:rPr>
        <w:t>农用地土壤污染风险管控标准》（</w:t>
      </w:r>
      <w:r>
        <w:rPr>
          <w:sz w:val="24"/>
          <w:szCs w:val="24"/>
        </w:rPr>
        <w:t>GB15618-2018</w:t>
      </w:r>
      <w:r>
        <w:rPr>
          <w:sz w:val="24"/>
          <w:szCs w:val="24"/>
        </w:rPr>
        <w:t>）农用地风险筛选值</w:t>
      </w:r>
      <w:r>
        <w:rPr>
          <w:rFonts w:hint="eastAsia"/>
          <w:sz w:val="24"/>
          <w:szCs w:val="24"/>
        </w:rPr>
        <w:t>。</w:t>
      </w:r>
    </w:p>
    <w:p w:rsidR="004A5734" w:rsidRDefault="00A9588F">
      <w:pPr>
        <w:spacing w:line="520" w:lineRule="exact"/>
        <w:ind w:firstLineChars="200" w:firstLine="480"/>
        <w:rPr>
          <w:sz w:val="24"/>
          <w:szCs w:val="24"/>
        </w:rPr>
      </w:pPr>
      <w:r>
        <w:rPr>
          <w:sz w:val="24"/>
          <w:szCs w:val="24"/>
        </w:rPr>
        <w:t>各环境要素执行标准主要指标的标准值详见表</w:t>
      </w:r>
      <w:r>
        <w:rPr>
          <w:sz w:val="24"/>
          <w:szCs w:val="24"/>
        </w:rPr>
        <w:t>1</w:t>
      </w:r>
      <w:r>
        <w:rPr>
          <w:rFonts w:hint="eastAsia"/>
          <w:sz w:val="24"/>
          <w:szCs w:val="24"/>
        </w:rPr>
        <w:t>.</w:t>
      </w:r>
      <w:r>
        <w:rPr>
          <w:sz w:val="24"/>
          <w:szCs w:val="24"/>
        </w:rPr>
        <w:t>4-1</w:t>
      </w:r>
      <w:r>
        <w:rPr>
          <w:sz w:val="24"/>
          <w:szCs w:val="24"/>
        </w:rPr>
        <w:t>。</w:t>
      </w:r>
    </w:p>
    <w:p w:rsidR="004A5734" w:rsidRDefault="00A9588F">
      <w:pPr>
        <w:pStyle w:val="aff3"/>
        <w:rPr>
          <w:szCs w:val="24"/>
          <w:lang w:val="en-US"/>
        </w:rPr>
      </w:pPr>
      <w:r>
        <w:rPr>
          <w:szCs w:val="24"/>
          <w:lang w:val="en-US"/>
        </w:rPr>
        <w:t>表</w:t>
      </w:r>
      <w:r>
        <w:rPr>
          <w:szCs w:val="24"/>
          <w:lang w:val="en-US"/>
        </w:rPr>
        <w:t>1</w:t>
      </w:r>
      <w:r>
        <w:rPr>
          <w:rFonts w:hint="eastAsia"/>
          <w:szCs w:val="24"/>
          <w:lang w:val="en-US"/>
        </w:rPr>
        <w:t>.</w:t>
      </w:r>
      <w:r>
        <w:rPr>
          <w:szCs w:val="24"/>
          <w:lang w:val="en-US"/>
        </w:rPr>
        <w:t xml:space="preserve">4-1   </w:t>
      </w:r>
      <w:r>
        <w:rPr>
          <w:rFonts w:hint="eastAsia"/>
          <w:szCs w:val="24"/>
          <w:lang w:val="en-US"/>
        </w:rPr>
        <w:t xml:space="preserve">            </w:t>
      </w:r>
      <w:r>
        <w:rPr>
          <w:szCs w:val="24"/>
          <w:lang w:val="en-US"/>
        </w:rPr>
        <w:t>环境质量标准一览表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099"/>
        <w:gridCol w:w="3029"/>
        <w:gridCol w:w="1410"/>
        <w:gridCol w:w="915"/>
        <w:gridCol w:w="787"/>
        <w:gridCol w:w="1282"/>
      </w:tblGrid>
      <w:tr w:rsidR="004A5734">
        <w:trPr>
          <w:trHeight w:val="340"/>
          <w:jc w:val="center"/>
        </w:trPr>
        <w:tc>
          <w:tcPr>
            <w:tcW w:w="645" w:type="pct"/>
            <w:vMerge w:val="restart"/>
            <w:tcBorders>
              <w:top w:val="single" w:sz="12" w:space="0" w:color="auto"/>
            </w:tcBorders>
            <w:vAlign w:val="center"/>
          </w:tcPr>
          <w:p w:rsidR="004A5734" w:rsidRDefault="00A9588F">
            <w:pPr>
              <w:jc w:val="center"/>
            </w:pPr>
            <w:r>
              <w:t>环境要素</w:t>
            </w:r>
          </w:p>
        </w:tc>
        <w:tc>
          <w:tcPr>
            <w:tcW w:w="1777" w:type="pct"/>
            <w:vMerge w:val="restart"/>
            <w:tcBorders>
              <w:top w:val="single" w:sz="12" w:space="0" w:color="auto"/>
            </w:tcBorders>
            <w:vAlign w:val="center"/>
          </w:tcPr>
          <w:p w:rsidR="004A5734" w:rsidRDefault="00A9588F">
            <w:pPr>
              <w:jc w:val="center"/>
            </w:pPr>
            <w:r>
              <w:t>标准名称及级（类）别</w:t>
            </w:r>
          </w:p>
        </w:tc>
        <w:tc>
          <w:tcPr>
            <w:tcW w:w="827" w:type="pct"/>
            <w:vMerge w:val="restart"/>
            <w:tcBorders>
              <w:top w:val="single" w:sz="12" w:space="0" w:color="auto"/>
            </w:tcBorders>
            <w:vAlign w:val="center"/>
          </w:tcPr>
          <w:p w:rsidR="004A5734" w:rsidRDefault="00A9588F">
            <w:pPr>
              <w:jc w:val="center"/>
            </w:pPr>
            <w:r>
              <w:t>项目</w:t>
            </w:r>
          </w:p>
        </w:tc>
        <w:tc>
          <w:tcPr>
            <w:tcW w:w="1751" w:type="pct"/>
            <w:gridSpan w:val="3"/>
            <w:tcBorders>
              <w:top w:val="single" w:sz="12" w:space="0" w:color="auto"/>
            </w:tcBorders>
            <w:vAlign w:val="center"/>
          </w:tcPr>
          <w:p w:rsidR="004A5734" w:rsidRDefault="00A9588F">
            <w:pPr>
              <w:jc w:val="center"/>
            </w:pPr>
            <w:r>
              <w:t>标准限值</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Merge/>
            <w:vAlign w:val="center"/>
          </w:tcPr>
          <w:p w:rsidR="004A5734" w:rsidRDefault="004A5734">
            <w:pPr>
              <w:jc w:val="center"/>
            </w:pPr>
          </w:p>
        </w:tc>
        <w:tc>
          <w:tcPr>
            <w:tcW w:w="537" w:type="pct"/>
            <w:vAlign w:val="center"/>
          </w:tcPr>
          <w:p w:rsidR="004A5734" w:rsidRDefault="00A9588F">
            <w:pPr>
              <w:jc w:val="center"/>
            </w:pPr>
            <w:r>
              <w:t>单位</w:t>
            </w:r>
          </w:p>
        </w:tc>
        <w:tc>
          <w:tcPr>
            <w:tcW w:w="1214" w:type="pct"/>
            <w:gridSpan w:val="2"/>
            <w:vAlign w:val="center"/>
          </w:tcPr>
          <w:p w:rsidR="004A5734" w:rsidRDefault="00A9588F">
            <w:pPr>
              <w:jc w:val="center"/>
            </w:pPr>
            <w:r>
              <w:t>数值</w:t>
            </w:r>
          </w:p>
        </w:tc>
      </w:tr>
      <w:tr w:rsidR="004A5734">
        <w:trPr>
          <w:trHeight w:val="340"/>
          <w:jc w:val="center"/>
        </w:trPr>
        <w:tc>
          <w:tcPr>
            <w:tcW w:w="645" w:type="pct"/>
            <w:vMerge w:val="restart"/>
            <w:vAlign w:val="center"/>
          </w:tcPr>
          <w:p w:rsidR="004A5734" w:rsidRDefault="00A9588F">
            <w:pPr>
              <w:jc w:val="center"/>
            </w:pPr>
            <w:r>
              <w:t>环境空气</w:t>
            </w:r>
          </w:p>
        </w:tc>
        <w:tc>
          <w:tcPr>
            <w:tcW w:w="1777" w:type="pct"/>
            <w:vMerge w:val="restart"/>
            <w:vAlign w:val="center"/>
          </w:tcPr>
          <w:p w:rsidR="004A5734" w:rsidRDefault="00A9588F">
            <w:pPr>
              <w:jc w:val="center"/>
            </w:pPr>
            <w:r>
              <w:t>《环境空气质量标准》（</w:t>
            </w:r>
            <w:r>
              <w:t>GB3095-2012</w:t>
            </w:r>
            <w:r>
              <w:t>）二级标准</w:t>
            </w:r>
          </w:p>
        </w:tc>
        <w:tc>
          <w:tcPr>
            <w:tcW w:w="827" w:type="pct"/>
            <w:vMerge w:val="restart"/>
            <w:vAlign w:val="center"/>
          </w:tcPr>
          <w:p w:rsidR="004A5734" w:rsidRDefault="00A9588F">
            <w:pPr>
              <w:jc w:val="center"/>
              <w:rPr>
                <w:szCs w:val="22"/>
              </w:rPr>
            </w:pPr>
            <w:r>
              <w:rPr>
                <w:szCs w:val="22"/>
              </w:rPr>
              <w:t>SO</w:t>
            </w:r>
            <w:r>
              <w:rPr>
                <w:szCs w:val="22"/>
                <w:vertAlign w:val="subscript"/>
              </w:rPr>
              <w:t>2</w:t>
            </w:r>
          </w:p>
        </w:tc>
        <w:tc>
          <w:tcPr>
            <w:tcW w:w="537" w:type="pct"/>
            <w:vMerge w:val="restart"/>
            <w:vAlign w:val="center"/>
          </w:tcPr>
          <w:p w:rsidR="004A5734" w:rsidRDefault="00A9588F">
            <w:pPr>
              <w:jc w:val="center"/>
              <w:rPr>
                <w:szCs w:val="22"/>
              </w:rPr>
            </w:pPr>
            <w:r>
              <w:rPr>
                <w:szCs w:val="22"/>
              </w:rPr>
              <w:t>µg/m</w:t>
            </w:r>
            <w:r>
              <w:rPr>
                <w:szCs w:val="22"/>
                <w:vertAlign w:val="superscript"/>
              </w:rPr>
              <w:t>3</w:t>
            </w:r>
          </w:p>
        </w:tc>
        <w:tc>
          <w:tcPr>
            <w:tcW w:w="1214" w:type="pct"/>
            <w:gridSpan w:val="2"/>
            <w:vAlign w:val="center"/>
          </w:tcPr>
          <w:p w:rsidR="004A5734" w:rsidRDefault="00A9588F">
            <w:pPr>
              <w:jc w:val="center"/>
              <w:rPr>
                <w:szCs w:val="22"/>
              </w:rPr>
            </w:pPr>
            <w:r>
              <w:rPr>
                <w:szCs w:val="22"/>
              </w:rPr>
              <w:t>年平均：</w:t>
            </w:r>
            <w:r>
              <w:rPr>
                <w:szCs w:val="22"/>
              </w:rPr>
              <w:t>60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Merge/>
            <w:vAlign w:val="center"/>
          </w:tcPr>
          <w:p w:rsidR="004A5734" w:rsidRDefault="004A5734">
            <w:pPr>
              <w:jc w:val="center"/>
            </w:pPr>
          </w:p>
        </w:tc>
        <w:tc>
          <w:tcPr>
            <w:tcW w:w="537" w:type="pct"/>
            <w:vMerge/>
            <w:vAlign w:val="center"/>
          </w:tcPr>
          <w:p w:rsidR="004A5734" w:rsidRDefault="004A5734">
            <w:pPr>
              <w:jc w:val="center"/>
            </w:pPr>
          </w:p>
        </w:tc>
        <w:tc>
          <w:tcPr>
            <w:tcW w:w="1214" w:type="pct"/>
            <w:gridSpan w:val="2"/>
            <w:vAlign w:val="center"/>
          </w:tcPr>
          <w:p w:rsidR="004A5734" w:rsidRDefault="00A9588F">
            <w:pPr>
              <w:jc w:val="center"/>
            </w:pPr>
            <w:r>
              <w:rPr>
                <w:szCs w:val="22"/>
              </w:rPr>
              <w:t>24</w:t>
            </w:r>
            <w:r>
              <w:rPr>
                <w:szCs w:val="22"/>
              </w:rPr>
              <w:t>小时平均：</w:t>
            </w:r>
            <w:r>
              <w:rPr>
                <w:szCs w:val="22"/>
              </w:rPr>
              <w:t>150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Merge/>
            <w:vAlign w:val="center"/>
          </w:tcPr>
          <w:p w:rsidR="004A5734" w:rsidRDefault="004A5734">
            <w:pPr>
              <w:jc w:val="center"/>
            </w:pPr>
          </w:p>
        </w:tc>
        <w:tc>
          <w:tcPr>
            <w:tcW w:w="537" w:type="pct"/>
            <w:vMerge/>
            <w:vAlign w:val="center"/>
          </w:tcPr>
          <w:p w:rsidR="004A5734" w:rsidRDefault="004A5734">
            <w:pPr>
              <w:jc w:val="center"/>
            </w:pPr>
          </w:p>
        </w:tc>
        <w:tc>
          <w:tcPr>
            <w:tcW w:w="1214" w:type="pct"/>
            <w:gridSpan w:val="2"/>
            <w:vAlign w:val="center"/>
          </w:tcPr>
          <w:p w:rsidR="004A5734" w:rsidRDefault="00A9588F">
            <w:pPr>
              <w:jc w:val="center"/>
            </w:pPr>
            <w:r>
              <w:rPr>
                <w:szCs w:val="22"/>
              </w:rPr>
              <w:t>1</w:t>
            </w:r>
            <w:r>
              <w:rPr>
                <w:szCs w:val="22"/>
              </w:rPr>
              <w:t>小时平均：</w:t>
            </w:r>
            <w:r>
              <w:rPr>
                <w:szCs w:val="22"/>
              </w:rPr>
              <w:t>500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Merge w:val="restart"/>
            <w:vAlign w:val="center"/>
          </w:tcPr>
          <w:p w:rsidR="004A5734" w:rsidRDefault="00A9588F">
            <w:pPr>
              <w:jc w:val="center"/>
              <w:rPr>
                <w:szCs w:val="22"/>
              </w:rPr>
            </w:pPr>
            <w:r>
              <w:rPr>
                <w:szCs w:val="22"/>
              </w:rPr>
              <w:t>NO</w:t>
            </w:r>
            <w:r>
              <w:rPr>
                <w:szCs w:val="22"/>
                <w:vertAlign w:val="subscript"/>
              </w:rPr>
              <w:t>x</w:t>
            </w:r>
          </w:p>
        </w:tc>
        <w:tc>
          <w:tcPr>
            <w:tcW w:w="537" w:type="pct"/>
            <w:vMerge w:val="restart"/>
            <w:vAlign w:val="center"/>
          </w:tcPr>
          <w:p w:rsidR="004A5734" w:rsidRDefault="00A9588F">
            <w:pPr>
              <w:jc w:val="center"/>
              <w:rPr>
                <w:szCs w:val="22"/>
              </w:rPr>
            </w:pPr>
            <w:r>
              <w:rPr>
                <w:szCs w:val="22"/>
              </w:rPr>
              <w:t>µg/m</w:t>
            </w:r>
            <w:r>
              <w:rPr>
                <w:szCs w:val="22"/>
                <w:vertAlign w:val="superscript"/>
              </w:rPr>
              <w:t>3</w:t>
            </w:r>
          </w:p>
        </w:tc>
        <w:tc>
          <w:tcPr>
            <w:tcW w:w="1214" w:type="pct"/>
            <w:gridSpan w:val="2"/>
            <w:vAlign w:val="center"/>
          </w:tcPr>
          <w:p w:rsidR="004A5734" w:rsidRDefault="00A9588F">
            <w:pPr>
              <w:jc w:val="center"/>
              <w:rPr>
                <w:szCs w:val="22"/>
              </w:rPr>
            </w:pPr>
            <w:r>
              <w:rPr>
                <w:szCs w:val="22"/>
              </w:rPr>
              <w:t>年平均：</w:t>
            </w:r>
            <w:r>
              <w:rPr>
                <w:szCs w:val="22"/>
              </w:rPr>
              <w:t>50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Merge/>
            <w:vAlign w:val="center"/>
          </w:tcPr>
          <w:p w:rsidR="004A5734" w:rsidRDefault="004A5734">
            <w:pPr>
              <w:jc w:val="center"/>
            </w:pPr>
          </w:p>
        </w:tc>
        <w:tc>
          <w:tcPr>
            <w:tcW w:w="537" w:type="pct"/>
            <w:vMerge/>
            <w:vAlign w:val="center"/>
          </w:tcPr>
          <w:p w:rsidR="004A5734" w:rsidRDefault="004A5734">
            <w:pPr>
              <w:jc w:val="center"/>
            </w:pPr>
          </w:p>
        </w:tc>
        <w:tc>
          <w:tcPr>
            <w:tcW w:w="1214" w:type="pct"/>
            <w:gridSpan w:val="2"/>
            <w:vAlign w:val="center"/>
          </w:tcPr>
          <w:p w:rsidR="004A5734" w:rsidRDefault="00A9588F">
            <w:pPr>
              <w:jc w:val="center"/>
            </w:pPr>
            <w:r>
              <w:rPr>
                <w:szCs w:val="22"/>
              </w:rPr>
              <w:t>24</w:t>
            </w:r>
            <w:r>
              <w:rPr>
                <w:szCs w:val="22"/>
              </w:rPr>
              <w:t>小时平均：</w:t>
            </w:r>
            <w:r>
              <w:rPr>
                <w:szCs w:val="22"/>
              </w:rPr>
              <w:t>100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Merge/>
            <w:vAlign w:val="center"/>
          </w:tcPr>
          <w:p w:rsidR="004A5734" w:rsidRDefault="004A5734">
            <w:pPr>
              <w:jc w:val="center"/>
            </w:pPr>
          </w:p>
        </w:tc>
        <w:tc>
          <w:tcPr>
            <w:tcW w:w="537" w:type="pct"/>
            <w:vMerge/>
            <w:vAlign w:val="center"/>
          </w:tcPr>
          <w:p w:rsidR="004A5734" w:rsidRDefault="004A5734">
            <w:pPr>
              <w:jc w:val="center"/>
            </w:pPr>
          </w:p>
        </w:tc>
        <w:tc>
          <w:tcPr>
            <w:tcW w:w="1214" w:type="pct"/>
            <w:gridSpan w:val="2"/>
            <w:vAlign w:val="center"/>
          </w:tcPr>
          <w:p w:rsidR="004A5734" w:rsidRDefault="00A9588F">
            <w:pPr>
              <w:jc w:val="center"/>
            </w:pPr>
            <w:r>
              <w:rPr>
                <w:szCs w:val="22"/>
              </w:rPr>
              <w:t>1</w:t>
            </w:r>
            <w:r>
              <w:rPr>
                <w:szCs w:val="22"/>
              </w:rPr>
              <w:t>小时平均：</w:t>
            </w:r>
            <w:r>
              <w:rPr>
                <w:szCs w:val="22"/>
              </w:rPr>
              <w:t>250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Merge w:val="restart"/>
            <w:vAlign w:val="center"/>
          </w:tcPr>
          <w:p w:rsidR="004A5734" w:rsidRDefault="00A9588F">
            <w:pPr>
              <w:jc w:val="center"/>
              <w:rPr>
                <w:szCs w:val="22"/>
                <w:vertAlign w:val="subscript"/>
              </w:rPr>
            </w:pPr>
            <w:r>
              <w:rPr>
                <w:szCs w:val="22"/>
              </w:rPr>
              <w:t>PM</w:t>
            </w:r>
            <w:r>
              <w:rPr>
                <w:szCs w:val="22"/>
                <w:vertAlign w:val="subscript"/>
              </w:rPr>
              <w:t>10</w:t>
            </w:r>
          </w:p>
        </w:tc>
        <w:tc>
          <w:tcPr>
            <w:tcW w:w="537" w:type="pct"/>
            <w:vMerge w:val="restart"/>
            <w:vAlign w:val="center"/>
          </w:tcPr>
          <w:p w:rsidR="004A5734" w:rsidRDefault="00A9588F">
            <w:pPr>
              <w:jc w:val="center"/>
              <w:rPr>
                <w:szCs w:val="22"/>
              </w:rPr>
            </w:pPr>
            <w:r>
              <w:rPr>
                <w:szCs w:val="22"/>
              </w:rPr>
              <w:t>µg/m</w:t>
            </w:r>
            <w:r>
              <w:rPr>
                <w:szCs w:val="22"/>
                <w:vertAlign w:val="superscript"/>
              </w:rPr>
              <w:t>3</w:t>
            </w:r>
          </w:p>
        </w:tc>
        <w:tc>
          <w:tcPr>
            <w:tcW w:w="1214" w:type="pct"/>
            <w:gridSpan w:val="2"/>
            <w:vAlign w:val="center"/>
          </w:tcPr>
          <w:p w:rsidR="004A5734" w:rsidRDefault="00A9588F">
            <w:pPr>
              <w:jc w:val="center"/>
              <w:rPr>
                <w:szCs w:val="22"/>
              </w:rPr>
            </w:pPr>
            <w:r>
              <w:rPr>
                <w:szCs w:val="22"/>
              </w:rPr>
              <w:t>年平均：</w:t>
            </w:r>
            <w:r>
              <w:rPr>
                <w:szCs w:val="22"/>
              </w:rPr>
              <w:t>70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Merge/>
            <w:vAlign w:val="center"/>
          </w:tcPr>
          <w:p w:rsidR="004A5734" w:rsidRDefault="004A5734">
            <w:pPr>
              <w:jc w:val="center"/>
            </w:pPr>
          </w:p>
        </w:tc>
        <w:tc>
          <w:tcPr>
            <w:tcW w:w="537" w:type="pct"/>
            <w:vMerge/>
            <w:vAlign w:val="center"/>
          </w:tcPr>
          <w:p w:rsidR="004A5734" w:rsidRDefault="004A5734">
            <w:pPr>
              <w:jc w:val="center"/>
            </w:pPr>
          </w:p>
        </w:tc>
        <w:tc>
          <w:tcPr>
            <w:tcW w:w="1214" w:type="pct"/>
            <w:gridSpan w:val="2"/>
            <w:vAlign w:val="center"/>
          </w:tcPr>
          <w:p w:rsidR="004A5734" w:rsidRDefault="00A9588F">
            <w:pPr>
              <w:jc w:val="center"/>
            </w:pPr>
            <w:r>
              <w:rPr>
                <w:szCs w:val="22"/>
              </w:rPr>
              <w:t>24</w:t>
            </w:r>
            <w:r>
              <w:rPr>
                <w:szCs w:val="22"/>
              </w:rPr>
              <w:t>小时平均：</w:t>
            </w:r>
            <w:r>
              <w:rPr>
                <w:szCs w:val="22"/>
              </w:rPr>
              <w:t>150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Merge w:val="restart"/>
            <w:vAlign w:val="center"/>
          </w:tcPr>
          <w:p w:rsidR="004A5734" w:rsidRDefault="00A9588F">
            <w:pPr>
              <w:jc w:val="center"/>
            </w:pPr>
            <w:r>
              <w:rPr>
                <w:rFonts w:hint="eastAsia"/>
              </w:rPr>
              <w:t>PM</w:t>
            </w:r>
            <w:r>
              <w:rPr>
                <w:vertAlign w:val="subscript"/>
              </w:rPr>
              <w:t>2.5</w:t>
            </w:r>
          </w:p>
        </w:tc>
        <w:tc>
          <w:tcPr>
            <w:tcW w:w="537" w:type="pct"/>
            <w:vMerge w:val="restart"/>
            <w:vAlign w:val="center"/>
          </w:tcPr>
          <w:p w:rsidR="004A5734" w:rsidRDefault="00A9588F">
            <w:pPr>
              <w:jc w:val="center"/>
            </w:pPr>
            <w:r>
              <w:rPr>
                <w:szCs w:val="22"/>
              </w:rPr>
              <w:t>µg/m</w:t>
            </w:r>
            <w:r>
              <w:rPr>
                <w:szCs w:val="22"/>
                <w:vertAlign w:val="superscript"/>
              </w:rPr>
              <w:t>3</w:t>
            </w:r>
          </w:p>
        </w:tc>
        <w:tc>
          <w:tcPr>
            <w:tcW w:w="1214" w:type="pct"/>
            <w:gridSpan w:val="2"/>
            <w:vAlign w:val="center"/>
          </w:tcPr>
          <w:p w:rsidR="004A5734" w:rsidRDefault="00A9588F">
            <w:pPr>
              <w:jc w:val="center"/>
              <w:rPr>
                <w:szCs w:val="22"/>
              </w:rPr>
            </w:pPr>
            <w:r>
              <w:rPr>
                <w:szCs w:val="22"/>
              </w:rPr>
              <w:t>年平均：</w:t>
            </w:r>
            <w:r>
              <w:rPr>
                <w:szCs w:val="22"/>
              </w:rPr>
              <w:t>35</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Merge/>
            <w:vAlign w:val="center"/>
          </w:tcPr>
          <w:p w:rsidR="004A5734" w:rsidRDefault="004A5734">
            <w:pPr>
              <w:jc w:val="center"/>
            </w:pPr>
          </w:p>
        </w:tc>
        <w:tc>
          <w:tcPr>
            <w:tcW w:w="537" w:type="pct"/>
            <w:vMerge/>
            <w:vAlign w:val="center"/>
          </w:tcPr>
          <w:p w:rsidR="004A5734" w:rsidRDefault="004A5734">
            <w:pPr>
              <w:jc w:val="center"/>
              <w:rPr>
                <w:szCs w:val="22"/>
              </w:rPr>
            </w:pPr>
          </w:p>
        </w:tc>
        <w:tc>
          <w:tcPr>
            <w:tcW w:w="1214" w:type="pct"/>
            <w:gridSpan w:val="2"/>
            <w:vAlign w:val="center"/>
          </w:tcPr>
          <w:p w:rsidR="004A5734" w:rsidRDefault="00A9588F">
            <w:pPr>
              <w:jc w:val="center"/>
            </w:pPr>
            <w:r>
              <w:rPr>
                <w:szCs w:val="22"/>
              </w:rPr>
              <w:t>24</w:t>
            </w:r>
            <w:r>
              <w:rPr>
                <w:szCs w:val="22"/>
              </w:rPr>
              <w:t>小时平均：</w:t>
            </w:r>
            <w:r>
              <w:rPr>
                <w:szCs w:val="22"/>
              </w:rPr>
              <w:t>75</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Merge w:val="restart"/>
            <w:vAlign w:val="center"/>
          </w:tcPr>
          <w:p w:rsidR="004A5734" w:rsidRDefault="00A9588F">
            <w:pPr>
              <w:jc w:val="center"/>
            </w:pPr>
            <w:r>
              <w:rPr>
                <w:rFonts w:hint="eastAsia"/>
              </w:rPr>
              <w:t>CO</w:t>
            </w:r>
          </w:p>
        </w:tc>
        <w:tc>
          <w:tcPr>
            <w:tcW w:w="537" w:type="pct"/>
            <w:vMerge w:val="restart"/>
            <w:vAlign w:val="center"/>
          </w:tcPr>
          <w:p w:rsidR="004A5734" w:rsidRDefault="00A9588F">
            <w:pPr>
              <w:jc w:val="center"/>
            </w:pPr>
            <w:r>
              <w:t>mg</w:t>
            </w:r>
            <w:r>
              <w:rPr>
                <w:szCs w:val="22"/>
              </w:rPr>
              <w:t>/m</w:t>
            </w:r>
            <w:r>
              <w:rPr>
                <w:szCs w:val="22"/>
                <w:vertAlign w:val="superscript"/>
              </w:rPr>
              <w:t>3</w:t>
            </w:r>
          </w:p>
        </w:tc>
        <w:tc>
          <w:tcPr>
            <w:tcW w:w="1214" w:type="pct"/>
            <w:gridSpan w:val="2"/>
            <w:vAlign w:val="center"/>
          </w:tcPr>
          <w:p w:rsidR="004A5734" w:rsidRDefault="00A9588F">
            <w:pPr>
              <w:jc w:val="center"/>
            </w:pPr>
            <w:r>
              <w:rPr>
                <w:rFonts w:hint="eastAsia"/>
                <w:szCs w:val="22"/>
              </w:rPr>
              <w:t>2</w:t>
            </w:r>
            <w:r>
              <w:rPr>
                <w:szCs w:val="22"/>
              </w:rPr>
              <w:t>4</w:t>
            </w:r>
            <w:r>
              <w:rPr>
                <w:szCs w:val="22"/>
              </w:rPr>
              <w:t>小时平均：</w:t>
            </w:r>
            <w:r>
              <w:rPr>
                <w:szCs w:val="22"/>
              </w:rPr>
              <w:t>4</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Merge/>
            <w:vAlign w:val="center"/>
          </w:tcPr>
          <w:p w:rsidR="004A5734" w:rsidRDefault="004A5734">
            <w:pPr>
              <w:jc w:val="center"/>
            </w:pPr>
          </w:p>
        </w:tc>
        <w:tc>
          <w:tcPr>
            <w:tcW w:w="537" w:type="pct"/>
            <w:vMerge/>
            <w:vAlign w:val="center"/>
          </w:tcPr>
          <w:p w:rsidR="004A5734" w:rsidRDefault="004A5734">
            <w:pPr>
              <w:jc w:val="center"/>
            </w:pPr>
          </w:p>
        </w:tc>
        <w:tc>
          <w:tcPr>
            <w:tcW w:w="1214" w:type="pct"/>
            <w:gridSpan w:val="2"/>
            <w:vAlign w:val="center"/>
          </w:tcPr>
          <w:p w:rsidR="004A5734" w:rsidRDefault="00A9588F">
            <w:pPr>
              <w:jc w:val="center"/>
            </w:pPr>
            <w:r>
              <w:rPr>
                <w:szCs w:val="22"/>
              </w:rPr>
              <w:t>1</w:t>
            </w:r>
            <w:r>
              <w:rPr>
                <w:szCs w:val="22"/>
              </w:rPr>
              <w:t>小时平均：</w:t>
            </w:r>
            <w:r>
              <w:rPr>
                <w:szCs w:val="22"/>
              </w:rPr>
              <w:t>10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Merge w:val="restart"/>
            <w:vAlign w:val="center"/>
          </w:tcPr>
          <w:p w:rsidR="004A5734" w:rsidRDefault="00A9588F">
            <w:pPr>
              <w:jc w:val="center"/>
            </w:pPr>
            <w:r>
              <w:rPr>
                <w:rFonts w:hint="eastAsia"/>
              </w:rPr>
              <w:t>O</w:t>
            </w:r>
            <w:r>
              <w:rPr>
                <w:vertAlign w:val="subscript"/>
              </w:rPr>
              <w:t>3</w:t>
            </w:r>
          </w:p>
        </w:tc>
        <w:tc>
          <w:tcPr>
            <w:tcW w:w="537" w:type="pct"/>
            <w:vMerge w:val="restart"/>
            <w:vAlign w:val="center"/>
          </w:tcPr>
          <w:p w:rsidR="004A5734" w:rsidRDefault="00A9588F">
            <w:pPr>
              <w:jc w:val="center"/>
            </w:pPr>
            <w:r>
              <w:rPr>
                <w:szCs w:val="22"/>
              </w:rPr>
              <w:t>µg</w:t>
            </w:r>
            <w:r>
              <w:t>/m</w:t>
            </w:r>
            <w:r>
              <w:rPr>
                <w:vertAlign w:val="superscript"/>
              </w:rPr>
              <w:t>3</w:t>
            </w:r>
          </w:p>
        </w:tc>
        <w:tc>
          <w:tcPr>
            <w:tcW w:w="1214" w:type="pct"/>
            <w:gridSpan w:val="2"/>
            <w:vAlign w:val="center"/>
          </w:tcPr>
          <w:p w:rsidR="004A5734" w:rsidRDefault="00A9588F">
            <w:pPr>
              <w:jc w:val="center"/>
            </w:pPr>
            <w:r>
              <w:rPr>
                <w:rFonts w:hint="eastAsia"/>
                <w:szCs w:val="22"/>
              </w:rPr>
              <w:t>日最大</w:t>
            </w:r>
            <w:r>
              <w:rPr>
                <w:rFonts w:hint="eastAsia"/>
                <w:szCs w:val="22"/>
              </w:rPr>
              <w:t>8</w:t>
            </w:r>
            <w:r>
              <w:rPr>
                <w:szCs w:val="22"/>
              </w:rPr>
              <w:t>小时平均：</w:t>
            </w:r>
            <w:r>
              <w:rPr>
                <w:szCs w:val="22"/>
              </w:rPr>
              <w:t>160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Merge/>
            <w:vAlign w:val="center"/>
          </w:tcPr>
          <w:p w:rsidR="004A5734" w:rsidRDefault="004A5734">
            <w:pPr>
              <w:jc w:val="center"/>
            </w:pPr>
          </w:p>
        </w:tc>
        <w:tc>
          <w:tcPr>
            <w:tcW w:w="537" w:type="pct"/>
            <w:vMerge/>
            <w:vAlign w:val="center"/>
          </w:tcPr>
          <w:p w:rsidR="004A5734" w:rsidRDefault="004A5734">
            <w:pPr>
              <w:jc w:val="center"/>
            </w:pPr>
          </w:p>
        </w:tc>
        <w:tc>
          <w:tcPr>
            <w:tcW w:w="1214" w:type="pct"/>
            <w:gridSpan w:val="2"/>
            <w:vAlign w:val="center"/>
          </w:tcPr>
          <w:p w:rsidR="004A5734" w:rsidRDefault="00A9588F">
            <w:pPr>
              <w:jc w:val="center"/>
            </w:pPr>
            <w:r>
              <w:rPr>
                <w:szCs w:val="22"/>
              </w:rPr>
              <w:t>1</w:t>
            </w:r>
            <w:r>
              <w:rPr>
                <w:szCs w:val="22"/>
              </w:rPr>
              <w:t>小时平均：</w:t>
            </w:r>
            <w:r>
              <w:rPr>
                <w:szCs w:val="22"/>
              </w:rPr>
              <w:t>200</w:t>
            </w:r>
          </w:p>
        </w:tc>
      </w:tr>
      <w:tr w:rsidR="004A5734">
        <w:trPr>
          <w:trHeight w:val="340"/>
          <w:jc w:val="center"/>
        </w:trPr>
        <w:tc>
          <w:tcPr>
            <w:tcW w:w="645" w:type="pct"/>
            <w:vMerge/>
            <w:vAlign w:val="center"/>
          </w:tcPr>
          <w:p w:rsidR="004A5734" w:rsidRDefault="004A5734">
            <w:pPr>
              <w:jc w:val="center"/>
            </w:pPr>
          </w:p>
        </w:tc>
        <w:tc>
          <w:tcPr>
            <w:tcW w:w="1777" w:type="pct"/>
            <w:vMerge w:val="restart"/>
            <w:vAlign w:val="center"/>
          </w:tcPr>
          <w:p w:rsidR="004A5734" w:rsidRDefault="00A9588F">
            <w:pPr>
              <w:jc w:val="center"/>
            </w:pPr>
            <w:r>
              <w:rPr>
                <w:rFonts w:hint="eastAsia"/>
              </w:rPr>
              <w:t>《环境影响评价技术导则</w:t>
            </w:r>
            <w:r>
              <w:rPr>
                <w:rFonts w:hint="eastAsia"/>
              </w:rPr>
              <w:t xml:space="preserve"> </w:t>
            </w:r>
            <w:r>
              <w:rPr>
                <w:rFonts w:hint="eastAsia"/>
              </w:rPr>
              <w:t>大气环境》（</w:t>
            </w:r>
            <w:r>
              <w:rPr>
                <w:rFonts w:hint="eastAsia"/>
              </w:rPr>
              <w:t>HJ2.2-2018</w:t>
            </w:r>
            <w:r>
              <w:rPr>
                <w:rFonts w:hint="eastAsia"/>
              </w:rPr>
              <w:t>）附录</w:t>
            </w:r>
            <w:r>
              <w:rPr>
                <w:rFonts w:hint="eastAsia"/>
              </w:rPr>
              <w:t>D</w:t>
            </w:r>
            <w:r>
              <w:rPr>
                <w:rFonts w:hint="eastAsia"/>
              </w:rPr>
              <w:t>其他污染物空气质量浓度参考限值</w:t>
            </w:r>
          </w:p>
        </w:tc>
        <w:tc>
          <w:tcPr>
            <w:tcW w:w="827" w:type="pct"/>
            <w:vAlign w:val="center"/>
          </w:tcPr>
          <w:p w:rsidR="004A5734" w:rsidRDefault="00A9588F">
            <w:pPr>
              <w:jc w:val="center"/>
            </w:pPr>
            <w:r>
              <w:t>H</w:t>
            </w:r>
            <w:r>
              <w:rPr>
                <w:vertAlign w:val="subscript"/>
              </w:rPr>
              <w:t>2</w:t>
            </w:r>
            <w:r>
              <w:t>S</w:t>
            </w:r>
          </w:p>
        </w:tc>
        <w:tc>
          <w:tcPr>
            <w:tcW w:w="537" w:type="pct"/>
            <w:vAlign w:val="center"/>
          </w:tcPr>
          <w:p w:rsidR="004A5734" w:rsidRDefault="00A9588F">
            <w:pPr>
              <w:jc w:val="center"/>
            </w:pPr>
            <w:r>
              <w:rPr>
                <w:szCs w:val="22"/>
              </w:rPr>
              <w:t>µg</w:t>
            </w:r>
            <w:r>
              <w:t>/m</w:t>
            </w:r>
            <w:r>
              <w:rPr>
                <w:vertAlign w:val="superscript"/>
              </w:rPr>
              <w:t>3</w:t>
            </w:r>
          </w:p>
        </w:tc>
        <w:tc>
          <w:tcPr>
            <w:tcW w:w="1214" w:type="pct"/>
            <w:gridSpan w:val="2"/>
            <w:vAlign w:val="center"/>
          </w:tcPr>
          <w:p w:rsidR="004A5734" w:rsidRDefault="00A9588F">
            <w:pPr>
              <w:jc w:val="center"/>
            </w:pPr>
            <w:r>
              <w:rPr>
                <w:szCs w:val="22"/>
              </w:rPr>
              <w:t>1</w:t>
            </w:r>
            <w:r>
              <w:rPr>
                <w:szCs w:val="22"/>
              </w:rPr>
              <w:t>小时平均：</w:t>
            </w:r>
            <w:r>
              <w:t>10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jc w:val="center"/>
            </w:pPr>
            <w:r>
              <w:t>NH</w:t>
            </w:r>
            <w:r>
              <w:rPr>
                <w:vertAlign w:val="subscript"/>
              </w:rPr>
              <w:t>3</w:t>
            </w:r>
          </w:p>
        </w:tc>
        <w:tc>
          <w:tcPr>
            <w:tcW w:w="537" w:type="pct"/>
            <w:vAlign w:val="center"/>
          </w:tcPr>
          <w:p w:rsidR="004A5734" w:rsidRDefault="00A9588F">
            <w:pPr>
              <w:jc w:val="center"/>
            </w:pPr>
            <w:r>
              <w:rPr>
                <w:szCs w:val="22"/>
              </w:rPr>
              <w:t>µg</w:t>
            </w:r>
            <w:r>
              <w:t>/m</w:t>
            </w:r>
            <w:r>
              <w:rPr>
                <w:vertAlign w:val="superscript"/>
              </w:rPr>
              <w:t>3</w:t>
            </w:r>
          </w:p>
        </w:tc>
        <w:tc>
          <w:tcPr>
            <w:tcW w:w="1214" w:type="pct"/>
            <w:gridSpan w:val="2"/>
            <w:vAlign w:val="center"/>
          </w:tcPr>
          <w:p w:rsidR="004A5734" w:rsidRDefault="00A9588F">
            <w:pPr>
              <w:jc w:val="center"/>
            </w:pPr>
            <w:r>
              <w:rPr>
                <w:szCs w:val="22"/>
              </w:rPr>
              <w:t>1</w:t>
            </w:r>
            <w:r>
              <w:rPr>
                <w:szCs w:val="22"/>
              </w:rPr>
              <w:t>小时平均：</w:t>
            </w:r>
            <w:r>
              <w:t>200</w:t>
            </w:r>
          </w:p>
        </w:tc>
      </w:tr>
      <w:tr w:rsidR="004A5734">
        <w:trPr>
          <w:trHeight w:val="340"/>
          <w:jc w:val="center"/>
        </w:trPr>
        <w:tc>
          <w:tcPr>
            <w:tcW w:w="645" w:type="pct"/>
            <w:vMerge w:val="restart"/>
            <w:vAlign w:val="center"/>
          </w:tcPr>
          <w:p w:rsidR="004A5734" w:rsidRDefault="00A9588F">
            <w:pPr>
              <w:jc w:val="center"/>
            </w:pPr>
            <w:r>
              <w:t>声环境</w:t>
            </w:r>
          </w:p>
        </w:tc>
        <w:tc>
          <w:tcPr>
            <w:tcW w:w="1777" w:type="pct"/>
            <w:vMerge w:val="restart"/>
            <w:vAlign w:val="center"/>
          </w:tcPr>
          <w:p w:rsidR="004A5734" w:rsidRDefault="00A9588F">
            <w:pPr>
              <w:jc w:val="center"/>
            </w:pPr>
            <w:r>
              <w:t>《声环境质量标准》（</w:t>
            </w:r>
            <w:r>
              <w:t>GB3096-2008</w:t>
            </w:r>
            <w:r>
              <w:t>）</w:t>
            </w:r>
            <w:r>
              <w:t>2</w:t>
            </w:r>
            <w:r>
              <w:t>类标准</w:t>
            </w:r>
          </w:p>
        </w:tc>
        <w:tc>
          <w:tcPr>
            <w:tcW w:w="827" w:type="pct"/>
            <w:vMerge w:val="restart"/>
            <w:vAlign w:val="center"/>
          </w:tcPr>
          <w:p w:rsidR="004A5734" w:rsidRDefault="00A9588F">
            <w:pPr>
              <w:jc w:val="center"/>
              <w:rPr>
                <w:vertAlign w:val="subscript"/>
              </w:rPr>
            </w:pPr>
            <w:r>
              <w:t>等效声级</w:t>
            </w:r>
            <w:r>
              <w:t>L</w:t>
            </w:r>
            <w:r>
              <w:rPr>
                <w:vertAlign w:val="subscript"/>
              </w:rPr>
              <w:t>Aeq</w:t>
            </w:r>
          </w:p>
        </w:tc>
        <w:tc>
          <w:tcPr>
            <w:tcW w:w="537" w:type="pct"/>
            <w:vMerge w:val="restart"/>
            <w:vAlign w:val="center"/>
          </w:tcPr>
          <w:p w:rsidR="004A5734" w:rsidRDefault="00A9588F">
            <w:pPr>
              <w:jc w:val="center"/>
            </w:pPr>
            <w:r>
              <w:t>dB</w:t>
            </w:r>
            <w:r>
              <w:t>（</w:t>
            </w:r>
            <w:r>
              <w:t>A</w:t>
            </w:r>
            <w:r>
              <w:t>）</w:t>
            </w:r>
          </w:p>
        </w:tc>
        <w:tc>
          <w:tcPr>
            <w:tcW w:w="462" w:type="pct"/>
            <w:vAlign w:val="center"/>
          </w:tcPr>
          <w:p w:rsidR="004A5734" w:rsidRDefault="00A9588F">
            <w:pPr>
              <w:jc w:val="center"/>
            </w:pPr>
            <w:r>
              <w:t>昼</w:t>
            </w:r>
          </w:p>
        </w:tc>
        <w:tc>
          <w:tcPr>
            <w:tcW w:w="752" w:type="pct"/>
            <w:vAlign w:val="center"/>
          </w:tcPr>
          <w:p w:rsidR="004A5734" w:rsidRDefault="00A9588F">
            <w:pPr>
              <w:jc w:val="center"/>
            </w:pPr>
            <w:r>
              <w:t>60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Merge/>
            <w:vAlign w:val="center"/>
          </w:tcPr>
          <w:p w:rsidR="004A5734" w:rsidRDefault="004A5734">
            <w:pPr>
              <w:jc w:val="center"/>
            </w:pPr>
          </w:p>
        </w:tc>
        <w:tc>
          <w:tcPr>
            <w:tcW w:w="537" w:type="pct"/>
            <w:vMerge/>
            <w:vAlign w:val="center"/>
          </w:tcPr>
          <w:p w:rsidR="004A5734" w:rsidRDefault="004A5734">
            <w:pPr>
              <w:jc w:val="center"/>
            </w:pPr>
          </w:p>
        </w:tc>
        <w:tc>
          <w:tcPr>
            <w:tcW w:w="462" w:type="pct"/>
            <w:vAlign w:val="center"/>
          </w:tcPr>
          <w:p w:rsidR="004A5734" w:rsidRDefault="00A9588F">
            <w:pPr>
              <w:jc w:val="center"/>
            </w:pPr>
            <w:r>
              <w:t>夜</w:t>
            </w:r>
          </w:p>
        </w:tc>
        <w:tc>
          <w:tcPr>
            <w:tcW w:w="752" w:type="pct"/>
            <w:vAlign w:val="center"/>
          </w:tcPr>
          <w:p w:rsidR="004A5734" w:rsidRDefault="00A9588F">
            <w:pPr>
              <w:jc w:val="center"/>
            </w:pPr>
            <w:r>
              <w:t>50</w:t>
            </w:r>
          </w:p>
        </w:tc>
      </w:tr>
      <w:tr w:rsidR="004A5734">
        <w:trPr>
          <w:trHeight w:val="340"/>
          <w:jc w:val="center"/>
        </w:trPr>
        <w:tc>
          <w:tcPr>
            <w:tcW w:w="645" w:type="pct"/>
            <w:vMerge w:val="restart"/>
            <w:vAlign w:val="center"/>
          </w:tcPr>
          <w:p w:rsidR="004A5734" w:rsidRDefault="00A9588F">
            <w:pPr>
              <w:jc w:val="center"/>
            </w:pPr>
            <w:r>
              <w:t>地表水</w:t>
            </w:r>
          </w:p>
          <w:p w:rsidR="004A5734" w:rsidRDefault="00A9588F">
            <w:pPr>
              <w:jc w:val="center"/>
            </w:pPr>
            <w:r>
              <w:t>环境</w:t>
            </w:r>
          </w:p>
        </w:tc>
        <w:tc>
          <w:tcPr>
            <w:tcW w:w="1777" w:type="pct"/>
            <w:vMerge w:val="restart"/>
            <w:vAlign w:val="center"/>
          </w:tcPr>
          <w:p w:rsidR="004A5734" w:rsidRDefault="00A9588F">
            <w:pPr>
              <w:jc w:val="center"/>
            </w:pPr>
            <w:r>
              <w:t>《地表水环境质量标准》（</w:t>
            </w:r>
            <w:r>
              <w:t>GB3838-2002</w:t>
            </w:r>
            <w:r>
              <w:t>）</w:t>
            </w:r>
            <w:r>
              <w:t>Ⅳ</w:t>
            </w:r>
            <w:r>
              <w:t>类</w:t>
            </w:r>
          </w:p>
        </w:tc>
        <w:tc>
          <w:tcPr>
            <w:tcW w:w="827" w:type="pct"/>
            <w:vAlign w:val="center"/>
          </w:tcPr>
          <w:p w:rsidR="004A5734" w:rsidRDefault="00A9588F">
            <w:pPr>
              <w:jc w:val="center"/>
            </w:pPr>
            <w:r>
              <w:t>pH</w:t>
            </w:r>
          </w:p>
        </w:tc>
        <w:tc>
          <w:tcPr>
            <w:tcW w:w="537" w:type="pct"/>
            <w:vAlign w:val="center"/>
          </w:tcPr>
          <w:p w:rsidR="004A5734" w:rsidRDefault="00A9588F">
            <w:pPr>
              <w:jc w:val="center"/>
            </w:pPr>
            <w:r>
              <w:t>/</w:t>
            </w:r>
          </w:p>
        </w:tc>
        <w:tc>
          <w:tcPr>
            <w:tcW w:w="1214" w:type="pct"/>
            <w:gridSpan w:val="2"/>
            <w:vAlign w:val="center"/>
          </w:tcPr>
          <w:p w:rsidR="004A5734" w:rsidRDefault="00A9588F">
            <w:pPr>
              <w:jc w:val="center"/>
            </w:pPr>
            <w:r>
              <w:t>6</w:t>
            </w:r>
            <w:r>
              <w:t>～</w:t>
            </w:r>
            <w:r>
              <w:t>9</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jc w:val="center"/>
              <w:rPr>
                <w:vertAlign w:val="subscript"/>
              </w:rPr>
            </w:pPr>
            <w:r>
              <w:t>COD</w:t>
            </w:r>
          </w:p>
        </w:tc>
        <w:tc>
          <w:tcPr>
            <w:tcW w:w="537" w:type="pct"/>
            <w:vAlign w:val="center"/>
          </w:tcPr>
          <w:p w:rsidR="004A5734" w:rsidRDefault="00A9588F">
            <w:pPr>
              <w:jc w:val="center"/>
            </w:pPr>
            <w:r>
              <w:t>mg/L</w:t>
            </w:r>
          </w:p>
        </w:tc>
        <w:tc>
          <w:tcPr>
            <w:tcW w:w="1214" w:type="pct"/>
            <w:gridSpan w:val="2"/>
            <w:vAlign w:val="center"/>
          </w:tcPr>
          <w:p w:rsidR="004A5734" w:rsidRDefault="00A9588F">
            <w:pPr>
              <w:jc w:val="center"/>
            </w:pPr>
            <w:r>
              <w:t>30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jc w:val="center"/>
            </w:pPr>
            <w:r>
              <w:t>BOD</w:t>
            </w:r>
            <w:r>
              <w:rPr>
                <w:vertAlign w:val="subscript"/>
              </w:rPr>
              <w:t>5</w:t>
            </w:r>
          </w:p>
        </w:tc>
        <w:tc>
          <w:tcPr>
            <w:tcW w:w="537" w:type="pct"/>
            <w:vAlign w:val="center"/>
          </w:tcPr>
          <w:p w:rsidR="004A5734" w:rsidRDefault="00A9588F">
            <w:pPr>
              <w:jc w:val="center"/>
            </w:pPr>
            <w:r>
              <w:t>mg/L</w:t>
            </w:r>
          </w:p>
        </w:tc>
        <w:tc>
          <w:tcPr>
            <w:tcW w:w="1214" w:type="pct"/>
            <w:gridSpan w:val="2"/>
            <w:vAlign w:val="center"/>
          </w:tcPr>
          <w:p w:rsidR="004A5734" w:rsidRDefault="00A9588F">
            <w:pPr>
              <w:jc w:val="center"/>
            </w:pPr>
            <w:r>
              <w:t>6</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jc w:val="center"/>
            </w:pPr>
            <w:r>
              <w:t>氨氮</w:t>
            </w:r>
          </w:p>
        </w:tc>
        <w:tc>
          <w:tcPr>
            <w:tcW w:w="537" w:type="pct"/>
            <w:vAlign w:val="center"/>
          </w:tcPr>
          <w:p w:rsidR="004A5734" w:rsidRDefault="00A9588F">
            <w:pPr>
              <w:jc w:val="center"/>
            </w:pPr>
            <w:r>
              <w:t>mg/L</w:t>
            </w:r>
          </w:p>
        </w:tc>
        <w:tc>
          <w:tcPr>
            <w:tcW w:w="1214" w:type="pct"/>
            <w:gridSpan w:val="2"/>
            <w:vAlign w:val="center"/>
          </w:tcPr>
          <w:p w:rsidR="004A5734" w:rsidRDefault="00A9588F">
            <w:pPr>
              <w:jc w:val="center"/>
            </w:pPr>
            <w:r>
              <w:t>1.5</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jc w:val="center"/>
            </w:pPr>
            <w:r>
              <w:t>总磷</w:t>
            </w:r>
          </w:p>
        </w:tc>
        <w:tc>
          <w:tcPr>
            <w:tcW w:w="537" w:type="pct"/>
            <w:vAlign w:val="center"/>
          </w:tcPr>
          <w:p w:rsidR="004A5734" w:rsidRDefault="00A9588F">
            <w:pPr>
              <w:jc w:val="center"/>
            </w:pPr>
            <w:r>
              <w:t>mg/L</w:t>
            </w:r>
          </w:p>
        </w:tc>
        <w:tc>
          <w:tcPr>
            <w:tcW w:w="1214" w:type="pct"/>
            <w:gridSpan w:val="2"/>
            <w:vAlign w:val="center"/>
          </w:tcPr>
          <w:p w:rsidR="004A5734" w:rsidRDefault="00A9588F">
            <w:pPr>
              <w:jc w:val="center"/>
            </w:pPr>
            <w:r>
              <w:t>0.3</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jc w:val="center"/>
            </w:pPr>
            <w:r>
              <w:t>粪大肠菌群</w:t>
            </w:r>
          </w:p>
        </w:tc>
        <w:tc>
          <w:tcPr>
            <w:tcW w:w="537" w:type="pct"/>
            <w:vAlign w:val="center"/>
          </w:tcPr>
          <w:p w:rsidR="004A5734" w:rsidRDefault="00A9588F">
            <w:pPr>
              <w:jc w:val="center"/>
            </w:pPr>
            <w:r>
              <w:t>个</w:t>
            </w:r>
            <w:r>
              <w:t>/L</w:t>
            </w:r>
          </w:p>
        </w:tc>
        <w:tc>
          <w:tcPr>
            <w:tcW w:w="1214" w:type="pct"/>
            <w:gridSpan w:val="2"/>
            <w:vAlign w:val="center"/>
          </w:tcPr>
          <w:p w:rsidR="004A5734" w:rsidRDefault="00A9588F">
            <w:pPr>
              <w:jc w:val="center"/>
            </w:pPr>
            <w:r>
              <w:t>20000</w:t>
            </w:r>
          </w:p>
        </w:tc>
      </w:tr>
      <w:tr w:rsidR="004A5734">
        <w:trPr>
          <w:trHeight w:val="340"/>
          <w:jc w:val="center"/>
        </w:trPr>
        <w:tc>
          <w:tcPr>
            <w:tcW w:w="645" w:type="pct"/>
            <w:vMerge w:val="restart"/>
            <w:vAlign w:val="center"/>
          </w:tcPr>
          <w:p w:rsidR="004A5734" w:rsidRDefault="00A9588F">
            <w:pPr>
              <w:jc w:val="center"/>
            </w:pPr>
            <w:r>
              <w:t>地下水</w:t>
            </w:r>
          </w:p>
          <w:p w:rsidR="004A5734" w:rsidRDefault="00A9588F">
            <w:pPr>
              <w:jc w:val="center"/>
            </w:pPr>
            <w:r>
              <w:t>环境</w:t>
            </w:r>
          </w:p>
        </w:tc>
        <w:tc>
          <w:tcPr>
            <w:tcW w:w="1777" w:type="pct"/>
            <w:vMerge w:val="restart"/>
            <w:vAlign w:val="center"/>
          </w:tcPr>
          <w:p w:rsidR="004A5734" w:rsidRDefault="00A9588F">
            <w:pPr>
              <w:jc w:val="center"/>
            </w:pPr>
            <w:r>
              <w:t>《地下水质量标准》（</w:t>
            </w:r>
            <w:r>
              <w:rPr>
                <w:sz w:val="24"/>
                <w:szCs w:val="24"/>
              </w:rPr>
              <w:t>GB/T14848</w:t>
            </w:r>
            <w:r>
              <w:rPr>
                <w:rFonts w:hint="eastAsia"/>
                <w:sz w:val="24"/>
                <w:szCs w:val="24"/>
              </w:rPr>
              <w:t>-</w:t>
            </w:r>
            <w:r>
              <w:rPr>
                <w:sz w:val="24"/>
                <w:szCs w:val="24"/>
              </w:rPr>
              <w:t>2017</w:t>
            </w:r>
            <w:r>
              <w:t>）</w:t>
            </w:r>
            <w:r>
              <w:t>Ⅲ</w:t>
            </w:r>
            <w:r>
              <w:t>类</w:t>
            </w:r>
          </w:p>
        </w:tc>
        <w:tc>
          <w:tcPr>
            <w:tcW w:w="827" w:type="pct"/>
            <w:vAlign w:val="center"/>
          </w:tcPr>
          <w:p w:rsidR="004A5734" w:rsidRDefault="00A9588F">
            <w:pPr>
              <w:adjustRightInd w:val="0"/>
              <w:snapToGrid w:val="0"/>
              <w:jc w:val="center"/>
              <w:rPr>
                <w:snapToGrid w:val="0"/>
                <w:szCs w:val="21"/>
              </w:rPr>
            </w:pPr>
            <w:r>
              <w:rPr>
                <w:snapToGrid w:val="0"/>
                <w:szCs w:val="21"/>
              </w:rPr>
              <w:t>pH</w:t>
            </w:r>
          </w:p>
        </w:tc>
        <w:tc>
          <w:tcPr>
            <w:tcW w:w="537" w:type="pct"/>
            <w:vAlign w:val="center"/>
          </w:tcPr>
          <w:p w:rsidR="004A5734" w:rsidRDefault="00A9588F">
            <w:pPr>
              <w:jc w:val="center"/>
            </w:pPr>
            <w:r>
              <w:t>/</w:t>
            </w:r>
          </w:p>
        </w:tc>
        <w:tc>
          <w:tcPr>
            <w:tcW w:w="1214" w:type="pct"/>
            <w:gridSpan w:val="2"/>
            <w:vAlign w:val="center"/>
          </w:tcPr>
          <w:p w:rsidR="004A5734" w:rsidRDefault="00A9588F">
            <w:pPr>
              <w:adjustRightInd w:val="0"/>
              <w:snapToGrid w:val="0"/>
              <w:jc w:val="center"/>
              <w:rPr>
                <w:snapToGrid w:val="0"/>
                <w:szCs w:val="21"/>
              </w:rPr>
            </w:pPr>
            <w:r>
              <w:rPr>
                <w:snapToGrid w:val="0"/>
                <w:szCs w:val="21"/>
              </w:rPr>
              <w:t>6.5</w:t>
            </w:r>
            <w:r>
              <w:rPr>
                <w:rFonts w:hint="eastAsia"/>
                <w:snapToGrid w:val="0"/>
                <w:szCs w:val="21"/>
              </w:rPr>
              <w:t>～</w:t>
            </w:r>
            <w:r>
              <w:rPr>
                <w:snapToGrid w:val="0"/>
                <w:szCs w:val="21"/>
              </w:rPr>
              <w:t>8.5</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adjustRightInd w:val="0"/>
              <w:snapToGrid w:val="0"/>
              <w:jc w:val="center"/>
              <w:rPr>
                <w:snapToGrid w:val="0"/>
                <w:szCs w:val="21"/>
              </w:rPr>
            </w:pPr>
            <w:r>
              <w:rPr>
                <w:rFonts w:hint="eastAsia"/>
                <w:snapToGrid w:val="0"/>
                <w:szCs w:val="21"/>
              </w:rPr>
              <w:t>氨氮</w:t>
            </w:r>
          </w:p>
        </w:tc>
        <w:tc>
          <w:tcPr>
            <w:tcW w:w="537" w:type="pct"/>
            <w:vAlign w:val="center"/>
          </w:tcPr>
          <w:p w:rsidR="004A5734" w:rsidRDefault="00A9588F">
            <w:pPr>
              <w:jc w:val="center"/>
            </w:pPr>
            <w:r>
              <w:t>mg/L</w:t>
            </w:r>
          </w:p>
        </w:tc>
        <w:tc>
          <w:tcPr>
            <w:tcW w:w="1214" w:type="pct"/>
            <w:gridSpan w:val="2"/>
            <w:vAlign w:val="center"/>
          </w:tcPr>
          <w:p w:rsidR="004A5734" w:rsidRDefault="00A9588F">
            <w:pPr>
              <w:adjustRightInd w:val="0"/>
              <w:snapToGrid w:val="0"/>
              <w:jc w:val="center"/>
              <w:rPr>
                <w:snapToGrid w:val="0"/>
                <w:szCs w:val="21"/>
              </w:rPr>
            </w:pPr>
            <w:r>
              <w:rPr>
                <w:snapToGrid w:val="0"/>
                <w:szCs w:val="21"/>
              </w:rPr>
              <w:t>≤0.5</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adjustRightInd w:val="0"/>
              <w:snapToGrid w:val="0"/>
              <w:jc w:val="center"/>
              <w:rPr>
                <w:snapToGrid w:val="0"/>
                <w:szCs w:val="21"/>
              </w:rPr>
            </w:pPr>
            <w:r>
              <w:rPr>
                <w:rFonts w:hint="eastAsia"/>
                <w:snapToGrid w:val="0"/>
                <w:szCs w:val="21"/>
              </w:rPr>
              <w:t>氯化物</w:t>
            </w:r>
          </w:p>
        </w:tc>
        <w:tc>
          <w:tcPr>
            <w:tcW w:w="537" w:type="pct"/>
            <w:vAlign w:val="center"/>
          </w:tcPr>
          <w:p w:rsidR="004A5734" w:rsidRDefault="00A9588F">
            <w:pPr>
              <w:jc w:val="center"/>
            </w:pPr>
            <w:r>
              <w:t>mg/L</w:t>
            </w:r>
          </w:p>
        </w:tc>
        <w:tc>
          <w:tcPr>
            <w:tcW w:w="1214" w:type="pct"/>
            <w:gridSpan w:val="2"/>
            <w:vAlign w:val="center"/>
          </w:tcPr>
          <w:p w:rsidR="004A5734" w:rsidRDefault="00A9588F">
            <w:pPr>
              <w:adjustRightInd w:val="0"/>
              <w:snapToGrid w:val="0"/>
              <w:jc w:val="center"/>
              <w:rPr>
                <w:snapToGrid w:val="0"/>
                <w:szCs w:val="21"/>
              </w:rPr>
            </w:pPr>
            <w:r>
              <w:rPr>
                <w:snapToGrid w:val="0"/>
                <w:szCs w:val="21"/>
              </w:rPr>
              <w:t>≤</w:t>
            </w:r>
            <w:r>
              <w:rPr>
                <w:rFonts w:hint="eastAsia"/>
                <w:snapToGrid w:val="0"/>
                <w:szCs w:val="21"/>
              </w:rPr>
              <w:t>250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adjustRightInd w:val="0"/>
              <w:snapToGrid w:val="0"/>
              <w:jc w:val="center"/>
              <w:rPr>
                <w:snapToGrid w:val="0"/>
                <w:szCs w:val="21"/>
              </w:rPr>
            </w:pPr>
            <w:r>
              <w:rPr>
                <w:rFonts w:hint="eastAsia"/>
                <w:snapToGrid w:val="0"/>
                <w:szCs w:val="21"/>
              </w:rPr>
              <w:t>总硬度</w:t>
            </w:r>
          </w:p>
        </w:tc>
        <w:tc>
          <w:tcPr>
            <w:tcW w:w="537" w:type="pct"/>
            <w:vAlign w:val="center"/>
          </w:tcPr>
          <w:p w:rsidR="004A5734" w:rsidRDefault="00A9588F">
            <w:pPr>
              <w:jc w:val="center"/>
            </w:pPr>
            <w:r>
              <w:t>mg/L</w:t>
            </w:r>
          </w:p>
        </w:tc>
        <w:tc>
          <w:tcPr>
            <w:tcW w:w="1214" w:type="pct"/>
            <w:gridSpan w:val="2"/>
            <w:vAlign w:val="center"/>
          </w:tcPr>
          <w:p w:rsidR="004A5734" w:rsidRDefault="00A9588F">
            <w:pPr>
              <w:adjustRightInd w:val="0"/>
              <w:snapToGrid w:val="0"/>
              <w:jc w:val="center"/>
              <w:rPr>
                <w:snapToGrid w:val="0"/>
                <w:szCs w:val="21"/>
              </w:rPr>
            </w:pPr>
            <w:r>
              <w:rPr>
                <w:snapToGrid w:val="0"/>
                <w:szCs w:val="21"/>
              </w:rPr>
              <w:t>≤450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adjustRightInd w:val="0"/>
              <w:snapToGrid w:val="0"/>
              <w:jc w:val="center"/>
              <w:rPr>
                <w:snapToGrid w:val="0"/>
                <w:szCs w:val="21"/>
              </w:rPr>
            </w:pPr>
            <w:r>
              <w:rPr>
                <w:rFonts w:hint="eastAsia"/>
                <w:snapToGrid w:val="0"/>
                <w:szCs w:val="21"/>
              </w:rPr>
              <w:t>耗氧量</w:t>
            </w:r>
          </w:p>
        </w:tc>
        <w:tc>
          <w:tcPr>
            <w:tcW w:w="537" w:type="pct"/>
            <w:vAlign w:val="center"/>
          </w:tcPr>
          <w:p w:rsidR="004A5734" w:rsidRDefault="00A9588F">
            <w:pPr>
              <w:jc w:val="center"/>
            </w:pPr>
            <w:r>
              <w:t>mg/L</w:t>
            </w:r>
          </w:p>
        </w:tc>
        <w:tc>
          <w:tcPr>
            <w:tcW w:w="1214" w:type="pct"/>
            <w:gridSpan w:val="2"/>
            <w:vAlign w:val="center"/>
          </w:tcPr>
          <w:p w:rsidR="004A5734" w:rsidRDefault="00A9588F">
            <w:pPr>
              <w:adjustRightInd w:val="0"/>
              <w:snapToGrid w:val="0"/>
              <w:jc w:val="center"/>
              <w:rPr>
                <w:snapToGrid w:val="0"/>
                <w:szCs w:val="21"/>
              </w:rPr>
            </w:pPr>
            <w:r>
              <w:rPr>
                <w:snapToGrid w:val="0"/>
                <w:szCs w:val="21"/>
              </w:rPr>
              <w:t>≤3.0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adjustRightInd w:val="0"/>
              <w:snapToGrid w:val="0"/>
              <w:jc w:val="center"/>
              <w:rPr>
                <w:snapToGrid w:val="0"/>
                <w:szCs w:val="21"/>
              </w:rPr>
            </w:pPr>
            <w:r>
              <w:rPr>
                <w:rFonts w:hint="eastAsia"/>
                <w:snapToGrid w:val="0"/>
                <w:szCs w:val="21"/>
              </w:rPr>
              <w:t>TDS</w:t>
            </w:r>
          </w:p>
        </w:tc>
        <w:tc>
          <w:tcPr>
            <w:tcW w:w="537" w:type="pct"/>
            <w:vAlign w:val="center"/>
          </w:tcPr>
          <w:p w:rsidR="004A5734" w:rsidRDefault="00A9588F">
            <w:pPr>
              <w:jc w:val="center"/>
            </w:pPr>
            <w:r>
              <w:t>mg/L</w:t>
            </w:r>
          </w:p>
        </w:tc>
        <w:tc>
          <w:tcPr>
            <w:tcW w:w="1214" w:type="pct"/>
            <w:gridSpan w:val="2"/>
            <w:vAlign w:val="center"/>
          </w:tcPr>
          <w:p w:rsidR="004A5734" w:rsidRDefault="00A9588F">
            <w:pPr>
              <w:adjustRightInd w:val="0"/>
              <w:snapToGrid w:val="0"/>
              <w:jc w:val="center"/>
              <w:rPr>
                <w:snapToGrid w:val="0"/>
                <w:szCs w:val="21"/>
              </w:rPr>
            </w:pPr>
            <w:r>
              <w:rPr>
                <w:snapToGrid w:val="0"/>
                <w:szCs w:val="21"/>
              </w:rPr>
              <w:t>≤1</w:t>
            </w:r>
            <w:r>
              <w:rPr>
                <w:rFonts w:hint="eastAsia"/>
                <w:snapToGrid w:val="0"/>
                <w:szCs w:val="21"/>
              </w:rPr>
              <w:t>000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adjustRightInd w:val="0"/>
              <w:snapToGrid w:val="0"/>
              <w:jc w:val="center"/>
              <w:rPr>
                <w:snapToGrid w:val="0"/>
                <w:szCs w:val="21"/>
              </w:rPr>
            </w:pPr>
            <w:r>
              <w:rPr>
                <w:rFonts w:hint="eastAsia"/>
                <w:szCs w:val="21"/>
              </w:rPr>
              <w:t>亚硝酸盐</w:t>
            </w:r>
          </w:p>
        </w:tc>
        <w:tc>
          <w:tcPr>
            <w:tcW w:w="537" w:type="pct"/>
            <w:vAlign w:val="center"/>
          </w:tcPr>
          <w:p w:rsidR="004A5734" w:rsidRDefault="00A9588F">
            <w:pPr>
              <w:jc w:val="center"/>
            </w:pPr>
            <w:r>
              <w:t>mg/L</w:t>
            </w:r>
          </w:p>
        </w:tc>
        <w:tc>
          <w:tcPr>
            <w:tcW w:w="1214" w:type="pct"/>
            <w:gridSpan w:val="2"/>
            <w:vAlign w:val="center"/>
          </w:tcPr>
          <w:p w:rsidR="004A5734" w:rsidRDefault="00A9588F">
            <w:pPr>
              <w:adjustRightInd w:val="0"/>
              <w:snapToGrid w:val="0"/>
              <w:jc w:val="center"/>
              <w:rPr>
                <w:snapToGrid w:val="0"/>
                <w:szCs w:val="21"/>
              </w:rPr>
            </w:pPr>
            <w:r>
              <w:rPr>
                <w:snapToGrid w:val="0"/>
                <w:szCs w:val="21"/>
              </w:rPr>
              <w:t>≤1.</w:t>
            </w:r>
            <w:r>
              <w:rPr>
                <w:rFonts w:hint="eastAsia"/>
                <w:snapToGrid w:val="0"/>
                <w:szCs w:val="21"/>
              </w:rPr>
              <w:t>00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adjustRightInd w:val="0"/>
              <w:snapToGrid w:val="0"/>
              <w:jc w:val="center"/>
              <w:rPr>
                <w:snapToGrid w:val="0"/>
                <w:szCs w:val="21"/>
              </w:rPr>
            </w:pPr>
            <w:r>
              <w:rPr>
                <w:rFonts w:hint="eastAsia"/>
                <w:snapToGrid w:val="0"/>
                <w:szCs w:val="21"/>
              </w:rPr>
              <w:t>氟化物</w:t>
            </w:r>
          </w:p>
        </w:tc>
        <w:tc>
          <w:tcPr>
            <w:tcW w:w="537" w:type="pct"/>
            <w:vAlign w:val="center"/>
          </w:tcPr>
          <w:p w:rsidR="004A5734" w:rsidRDefault="00A9588F">
            <w:pPr>
              <w:jc w:val="center"/>
            </w:pPr>
            <w:r>
              <w:t>mg/L</w:t>
            </w:r>
          </w:p>
        </w:tc>
        <w:tc>
          <w:tcPr>
            <w:tcW w:w="1214" w:type="pct"/>
            <w:gridSpan w:val="2"/>
            <w:vAlign w:val="center"/>
          </w:tcPr>
          <w:p w:rsidR="004A5734" w:rsidRDefault="00A9588F">
            <w:pPr>
              <w:adjustRightInd w:val="0"/>
              <w:snapToGrid w:val="0"/>
              <w:jc w:val="center"/>
              <w:rPr>
                <w:snapToGrid w:val="0"/>
                <w:szCs w:val="21"/>
              </w:rPr>
            </w:pPr>
            <w:r>
              <w:rPr>
                <w:snapToGrid w:val="0"/>
                <w:szCs w:val="21"/>
              </w:rPr>
              <w:t>≤1</w:t>
            </w:r>
            <w:r>
              <w:rPr>
                <w:rFonts w:hint="eastAsia"/>
                <w:snapToGrid w:val="0"/>
                <w:szCs w:val="21"/>
              </w:rPr>
              <w:t>.0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adjustRightInd w:val="0"/>
              <w:snapToGrid w:val="0"/>
              <w:jc w:val="center"/>
              <w:rPr>
                <w:snapToGrid w:val="0"/>
                <w:szCs w:val="21"/>
              </w:rPr>
            </w:pPr>
            <w:r>
              <w:rPr>
                <w:rFonts w:hint="eastAsia"/>
                <w:snapToGrid w:val="0"/>
                <w:szCs w:val="21"/>
              </w:rPr>
              <w:t>硫化物</w:t>
            </w:r>
          </w:p>
        </w:tc>
        <w:tc>
          <w:tcPr>
            <w:tcW w:w="537" w:type="pct"/>
            <w:vAlign w:val="center"/>
          </w:tcPr>
          <w:p w:rsidR="004A5734" w:rsidRDefault="00A9588F">
            <w:pPr>
              <w:jc w:val="center"/>
            </w:pPr>
            <w:r>
              <w:t>mg/L</w:t>
            </w:r>
          </w:p>
        </w:tc>
        <w:tc>
          <w:tcPr>
            <w:tcW w:w="1214" w:type="pct"/>
            <w:gridSpan w:val="2"/>
            <w:vAlign w:val="center"/>
          </w:tcPr>
          <w:p w:rsidR="004A5734" w:rsidRDefault="00A9588F">
            <w:pPr>
              <w:adjustRightInd w:val="0"/>
              <w:snapToGrid w:val="0"/>
              <w:jc w:val="center"/>
              <w:rPr>
                <w:snapToGrid w:val="0"/>
                <w:szCs w:val="21"/>
              </w:rPr>
            </w:pPr>
            <w:r>
              <w:rPr>
                <w:snapToGrid w:val="0"/>
                <w:szCs w:val="21"/>
              </w:rPr>
              <w:t>≤</w:t>
            </w:r>
            <w:r>
              <w:rPr>
                <w:rFonts w:hint="eastAsia"/>
                <w:snapToGrid w:val="0"/>
                <w:szCs w:val="21"/>
              </w:rPr>
              <w:t>200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snapToGrid w:val="0"/>
              <w:jc w:val="center"/>
              <w:rPr>
                <w:szCs w:val="21"/>
              </w:rPr>
            </w:pPr>
            <w:r>
              <w:rPr>
                <w:szCs w:val="21"/>
              </w:rPr>
              <w:t>总大肠菌群</w:t>
            </w:r>
          </w:p>
        </w:tc>
        <w:tc>
          <w:tcPr>
            <w:tcW w:w="537" w:type="pct"/>
            <w:vAlign w:val="center"/>
          </w:tcPr>
          <w:p w:rsidR="004A5734" w:rsidRDefault="00A9588F">
            <w:pPr>
              <w:jc w:val="center"/>
            </w:pPr>
            <w:r>
              <w:t>个</w:t>
            </w:r>
            <w:r>
              <w:t>/L</w:t>
            </w:r>
          </w:p>
        </w:tc>
        <w:tc>
          <w:tcPr>
            <w:tcW w:w="1214" w:type="pct"/>
            <w:gridSpan w:val="2"/>
            <w:vAlign w:val="center"/>
          </w:tcPr>
          <w:p w:rsidR="004A5734" w:rsidRDefault="00A9588F">
            <w:pPr>
              <w:snapToGrid w:val="0"/>
              <w:jc w:val="center"/>
              <w:rPr>
                <w:szCs w:val="21"/>
              </w:rPr>
            </w:pPr>
            <w:r>
              <w:rPr>
                <w:szCs w:val="21"/>
              </w:rPr>
              <w:t>≤3.0</w:t>
            </w:r>
          </w:p>
        </w:tc>
      </w:tr>
      <w:tr w:rsidR="004A5734">
        <w:trPr>
          <w:trHeight w:val="340"/>
          <w:jc w:val="center"/>
        </w:trPr>
        <w:tc>
          <w:tcPr>
            <w:tcW w:w="645" w:type="pct"/>
            <w:vMerge w:val="restart"/>
            <w:vAlign w:val="center"/>
          </w:tcPr>
          <w:p w:rsidR="004A5734" w:rsidRDefault="00A9588F">
            <w:pPr>
              <w:jc w:val="center"/>
            </w:pPr>
            <w:r>
              <w:rPr>
                <w:rFonts w:hint="eastAsia"/>
              </w:rPr>
              <w:t>土壤环境</w:t>
            </w:r>
          </w:p>
        </w:tc>
        <w:tc>
          <w:tcPr>
            <w:tcW w:w="1777" w:type="pct"/>
            <w:vMerge w:val="restart"/>
            <w:vAlign w:val="center"/>
          </w:tcPr>
          <w:p w:rsidR="004A5734" w:rsidRDefault="00A9588F">
            <w:pPr>
              <w:jc w:val="center"/>
            </w:pPr>
            <w:bookmarkStart w:id="76" w:name="_Hlk29040688"/>
            <w:r>
              <w:t>《土壤环境质量标准</w:t>
            </w:r>
            <w:r>
              <w:t xml:space="preserve"> </w:t>
            </w:r>
            <w:r>
              <w:t>农用地土壤污染风险管控标准》（</w:t>
            </w:r>
            <w:r>
              <w:t>GB15618-2018</w:t>
            </w:r>
            <w:r>
              <w:t>）农用地</w:t>
            </w:r>
            <w:bookmarkEnd w:id="76"/>
            <w:r>
              <w:rPr>
                <w:rFonts w:hint="eastAsia"/>
              </w:rPr>
              <w:t>风险筛选值</w:t>
            </w:r>
          </w:p>
        </w:tc>
        <w:tc>
          <w:tcPr>
            <w:tcW w:w="827" w:type="pct"/>
            <w:vAlign w:val="center"/>
          </w:tcPr>
          <w:p w:rsidR="004A5734" w:rsidRDefault="00A9588F">
            <w:pPr>
              <w:adjustRightInd w:val="0"/>
              <w:snapToGrid w:val="0"/>
              <w:jc w:val="center"/>
              <w:rPr>
                <w:snapToGrid w:val="0"/>
                <w:szCs w:val="21"/>
              </w:rPr>
            </w:pPr>
            <w:r>
              <w:rPr>
                <w:snapToGrid w:val="0"/>
                <w:szCs w:val="21"/>
              </w:rPr>
              <w:t>pH</w:t>
            </w:r>
          </w:p>
        </w:tc>
        <w:tc>
          <w:tcPr>
            <w:tcW w:w="537" w:type="pct"/>
            <w:vAlign w:val="center"/>
          </w:tcPr>
          <w:p w:rsidR="004A5734" w:rsidRDefault="00A9588F">
            <w:pPr>
              <w:adjustRightInd w:val="0"/>
              <w:snapToGrid w:val="0"/>
              <w:jc w:val="center"/>
              <w:rPr>
                <w:snapToGrid w:val="0"/>
                <w:szCs w:val="21"/>
              </w:rPr>
            </w:pPr>
            <w:r>
              <w:rPr>
                <w:snapToGrid w:val="0"/>
                <w:szCs w:val="21"/>
              </w:rPr>
              <w:t>/</w:t>
            </w:r>
          </w:p>
        </w:tc>
        <w:tc>
          <w:tcPr>
            <w:tcW w:w="462" w:type="pct"/>
            <w:vAlign w:val="center"/>
          </w:tcPr>
          <w:p w:rsidR="004A5734" w:rsidRDefault="00A9588F">
            <w:pPr>
              <w:jc w:val="center"/>
              <w:rPr>
                <w:snapToGrid w:val="0"/>
                <w:szCs w:val="21"/>
              </w:rPr>
            </w:pPr>
            <w:r>
              <w:rPr>
                <w:snapToGrid w:val="0"/>
                <w:szCs w:val="21"/>
              </w:rPr>
              <w:t>&gt;7.5</w:t>
            </w:r>
          </w:p>
        </w:tc>
        <w:tc>
          <w:tcPr>
            <w:tcW w:w="752" w:type="pct"/>
            <w:vAlign w:val="center"/>
          </w:tcPr>
          <w:p w:rsidR="004A5734" w:rsidRDefault="00A9588F">
            <w:pPr>
              <w:jc w:val="center"/>
              <w:rPr>
                <w:snapToGrid w:val="0"/>
                <w:szCs w:val="21"/>
              </w:rPr>
            </w:pPr>
            <w:r>
              <w:rPr>
                <w:rFonts w:hint="eastAsia"/>
                <w:snapToGrid w:val="0"/>
                <w:szCs w:val="21"/>
              </w:rPr>
              <w:t>6.5&lt;PH</w:t>
            </w:r>
            <w:r>
              <w:rPr>
                <w:snapToGrid w:val="0"/>
                <w:szCs w:val="21"/>
              </w:rPr>
              <w:t>≤</w:t>
            </w:r>
            <w:r>
              <w:rPr>
                <w:rFonts w:hint="eastAsia"/>
                <w:snapToGrid w:val="0"/>
                <w:szCs w:val="21"/>
              </w:rPr>
              <w:t>7.5</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adjustRightInd w:val="0"/>
              <w:snapToGrid w:val="0"/>
              <w:jc w:val="center"/>
              <w:rPr>
                <w:snapToGrid w:val="0"/>
                <w:szCs w:val="21"/>
              </w:rPr>
            </w:pPr>
            <w:r>
              <w:rPr>
                <w:snapToGrid w:val="0"/>
                <w:szCs w:val="21"/>
              </w:rPr>
              <w:t>镉</w:t>
            </w:r>
          </w:p>
        </w:tc>
        <w:tc>
          <w:tcPr>
            <w:tcW w:w="537" w:type="pct"/>
            <w:vAlign w:val="center"/>
          </w:tcPr>
          <w:p w:rsidR="004A5734" w:rsidRDefault="00A9588F">
            <w:pPr>
              <w:adjustRightInd w:val="0"/>
              <w:snapToGrid w:val="0"/>
              <w:jc w:val="center"/>
              <w:rPr>
                <w:snapToGrid w:val="0"/>
                <w:szCs w:val="21"/>
              </w:rPr>
            </w:pPr>
            <w:r>
              <w:rPr>
                <w:snapToGrid w:val="0"/>
                <w:szCs w:val="21"/>
              </w:rPr>
              <w:t>mg/kg</w:t>
            </w:r>
          </w:p>
        </w:tc>
        <w:tc>
          <w:tcPr>
            <w:tcW w:w="462" w:type="pct"/>
            <w:vAlign w:val="center"/>
          </w:tcPr>
          <w:p w:rsidR="004A5734" w:rsidRDefault="00A9588F">
            <w:pPr>
              <w:jc w:val="center"/>
              <w:rPr>
                <w:snapToGrid w:val="0"/>
                <w:szCs w:val="21"/>
              </w:rPr>
            </w:pPr>
            <w:r>
              <w:rPr>
                <w:snapToGrid w:val="0"/>
                <w:szCs w:val="21"/>
              </w:rPr>
              <w:t>0.6</w:t>
            </w:r>
          </w:p>
        </w:tc>
        <w:tc>
          <w:tcPr>
            <w:tcW w:w="752" w:type="pct"/>
            <w:vAlign w:val="center"/>
          </w:tcPr>
          <w:p w:rsidR="004A5734" w:rsidRDefault="00A9588F">
            <w:pPr>
              <w:jc w:val="center"/>
              <w:rPr>
                <w:snapToGrid w:val="0"/>
                <w:szCs w:val="21"/>
              </w:rPr>
            </w:pPr>
            <w:r>
              <w:rPr>
                <w:snapToGrid w:val="0"/>
                <w:szCs w:val="21"/>
              </w:rPr>
              <w:t>0.3</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adjustRightInd w:val="0"/>
              <w:snapToGrid w:val="0"/>
              <w:jc w:val="center"/>
              <w:rPr>
                <w:snapToGrid w:val="0"/>
                <w:szCs w:val="21"/>
              </w:rPr>
            </w:pPr>
            <w:r>
              <w:rPr>
                <w:snapToGrid w:val="0"/>
                <w:szCs w:val="21"/>
              </w:rPr>
              <w:t>汞</w:t>
            </w:r>
          </w:p>
        </w:tc>
        <w:tc>
          <w:tcPr>
            <w:tcW w:w="537" w:type="pct"/>
            <w:vAlign w:val="center"/>
          </w:tcPr>
          <w:p w:rsidR="004A5734" w:rsidRDefault="00A9588F">
            <w:pPr>
              <w:adjustRightInd w:val="0"/>
              <w:snapToGrid w:val="0"/>
              <w:jc w:val="center"/>
              <w:rPr>
                <w:snapToGrid w:val="0"/>
                <w:szCs w:val="21"/>
              </w:rPr>
            </w:pPr>
            <w:r>
              <w:rPr>
                <w:snapToGrid w:val="0"/>
                <w:szCs w:val="21"/>
              </w:rPr>
              <w:t>mg/kg</w:t>
            </w:r>
          </w:p>
        </w:tc>
        <w:tc>
          <w:tcPr>
            <w:tcW w:w="462" w:type="pct"/>
            <w:vAlign w:val="center"/>
          </w:tcPr>
          <w:p w:rsidR="004A5734" w:rsidRDefault="00A9588F">
            <w:pPr>
              <w:jc w:val="center"/>
              <w:rPr>
                <w:snapToGrid w:val="0"/>
                <w:szCs w:val="21"/>
              </w:rPr>
            </w:pPr>
            <w:r>
              <w:rPr>
                <w:snapToGrid w:val="0"/>
                <w:szCs w:val="21"/>
              </w:rPr>
              <w:t>3.4</w:t>
            </w:r>
          </w:p>
        </w:tc>
        <w:tc>
          <w:tcPr>
            <w:tcW w:w="752" w:type="pct"/>
            <w:vAlign w:val="center"/>
          </w:tcPr>
          <w:p w:rsidR="004A5734" w:rsidRDefault="00A9588F">
            <w:pPr>
              <w:jc w:val="center"/>
              <w:rPr>
                <w:snapToGrid w:val="0"/>
                <w:szCs w:val="21"/>
              </w:rPr>
            </w:pPr>
            <w:r>
              <w:rPr>
                <w:snapToGrid w:val="0"/>
                <w:szCs w:val="21"/>
              </w:rPr>
              <w:t>2.4</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adjustRightInd w:val="0"/>
              <w:snapToGrid w:val="0"/>
              <w:jc w:val="center"/>
              <w:rPr>
                <w:snapToGrid w:val="0"/>
                <w:szCs w:val="21"/>
              </w:rPr>
            </w:pPr>
            <w:r>
              <w:rPr>
                <w:snapToGrid w:val="0"/>
                <w:szCs w:val="21"/>
              </w:rPr>
              <w:t>砷</w:t>
            </w:r>
          </w:p>
        </w:tc>
        <w:tc>
          <w:tcPr>
            <w:tcW w:w="537" w:type="pct"/>
            <w:vAlign w:val="center"/>
          </w:tcPr>
          <w:p w:rsidR="004A5734" w:rsidRDefault="00A9588F">
            <w:pPr>
              <w:adjustRightInd w:val="0"/>
              <w:snapToGrid w:val="0"/>
              <w:jc w:val="center"/>
              <w:rPr>
                <w:snapToGrid w:val="0"/>
                <w:szCs w:val="21"/>
              </w:rPr>
            </w:pPr>
            <w:r>
              <w:rPr>
                <w:snapToGrid w:val="0"/>
                <w:szCs w:val="21"/>
              </w:rPr>
              <w:t xml:space="preserve">mg/kg </w:t>
            </w:r>
          </w:p>
        </w:tc>
        <w:tc>
          <w:tcPr>
            <w:tcW w:w="462" w:type="pct"/>
            <w:vAlign w:val="center"/>
          </w:tcPr>
          <w:p w:rsidR="004A5734" w:rsidRDefault="00A9588F">
            <w:pPr>
              <w:jc w:val="center"/>
              <w:rPr>
                <w:snapToGrid w:val="0"/>
                <w:szCs w:val="21"/>
              </w:rPr>
            </w:pPr>
            <w:r>
              <w:rPr>
                <w:rFonts w:hint="eastAsia"/>
                <w:snapToGrid w:val="0"/>
                <w:szCs w:val="21"/>
              </w:rPr>
              <w:t>25</w:t>
            </w:r>
          </w:p>
        </w:tc>
        <w:tc>
          <w:tcPr>
            <w:tcW w:w="752" w:type="pct"/>
            <w:vAlign w:val="center"/>
          </w:tcPr>
          <w:p w:rsidR="004A5734" w:rsidRDefault="00A9588F">
            <w:pPr>
              <w:jc w:val="center"/>
              <w:rPr>
                <w:snapToGrid w:val="0"/>
                <w:szCs w:val="21"/>
              </w:rPr>
            </w:pPr>
            <w:r>
              <w:rPr>
                <w:snapToGrid w:val="0"/>
                <w:szCs w:val="21"/>
              </w:rPr>
              <w:t>30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adjustRightInd w:val="0"/>
              <w:snapToGrid w:val="0"/>
              <w:jc w:val="center"/>
              <w:rPr>
                <w:snapToGrid w:val="0"/>
                <w:szCs w:val="21"/>
              </w:rPr>
            </w:pPr>
            <w:r>
              <w:rPr>
                <w:snapToGrid w:val="0"/>
                <w:szCs w:val="21"/>
              </w:rPr>
              <w:t>铅</w:t>
            </w:r>
          </w:p>
        </w:tc>
        <w:tc>
          <w:tcPr>
            <w:tcW w:w="537" w:type="pct"/>
            <w:vAlign w:val="center"/>
          </w:tcPr>
          <w:p w:rsidR="004A5734" w:rsidRDefault="00A9588F">
            <w:pPr>
              <w:adjustRightInd w:val="0"/>
              <w:snapToGrid w:val="0"/>
              <w:jc w:val="center"/>
              <w:rPr>
                <w:snapToGrid w:val="0"/>
                <w:szCs w:val="21"/>
              </w:rPr>
            </w:pPr>
            <w:r>
              <w:rPr>
                <w:snapToGrid w:val="0"/>
                <w:szCs w:val="21"/>
              </w:rPr>
              <w:t>mg/kg</w:t>
            </w:r>
          </w:p>
        </w:tc>
        <w:tc>
          <w:tcPr>
            <w:tcW w:w="462" w:type="pct"/>
            <w:vAlign w:val="center"/>
          </w:tcPr>
          <w:p w:rsidR="004A5734" w:rsidRDefault="00A9588F">
            <w:pPr>
              <w:jc w:val="center"/>
              <w:rPr>
                <w:snapToGrid w:val="0"/>
                <w:szCs w:val="21"/>
              </w:rPr>
            </w:pPr>
            <w:r>
              <w:rPr>
                <w:snapToGrid w:val="0"/>
                <w:szCs w:val="21"/>
              </w:rPr>
              <w:t>170</w:t>
            </w:r>
          </w:p>
        </w:tc>
        <w:tc>
          <w:tcPr>
            <w:tcW w:w="752" w:type="pct"/>
            <w:vAlign w:val="center"/>
          </w:tcPr>
          <w:p w:rsidR="004A5734" w:rsidRDefault="00A9588F">
            <w:pPr>
              <w:jc w:val="center"/>
              <w:rPr>
                <w:snapToGrid w:val="0"/>
                <w:szCs w:val="21"/>
              </w:rPr>
            </w:pPr>
            <w:r>
              <w:rPr>
                <w:snapToGrid w:val="0"/>
                <w:szCs w:val="21"/>
              </w:rPr>
              <w:t>120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adjustRightInd w:val="0"/>
              <w:snapToGrid w:val="0"/>
              <w:jc w:val="center"/>
              <w:rPr>
                <w:snapToGrid w:val="0"/>
                <w:szCs w:val="21"/>
              </w:rPr>
            </w:pPr>
            <w:r>
              <w:rPr>
                <w:snapToGrid w:val="0"/>
                <w:szCs w:val="21"/>
              </w:rPr>
              <w:t>铬</w:t>
            </w:r>
          </w:p>
        </w:tc>
        <w:tc>
          <w:tcPr>
            <w:tcW w:w="537" w:type="pct"/>
            <w:vAlign w:val="center"/>
          </w:tcPr>
          <w:p w:rsidR="004A5734" w:rsidRDefault="00A9588F">
            <w:pPr>
              <w:adjustRightInd w:val="0"/>
              <w:snapToGrid w:val="0"/>
              <w:jc w:val="center"/>
              <w:rPr>
                <w:snapToGrid w:val="0"/>
                <w:szCs w:val="21"/>
              </w:rPr>
            </w:pPr>
            <w:r>
              <w:rPr>
                <w:snapToGrid w:val="0"/>
                <w:szCs w:val="21"/>
              </w:rPr>
              <w:t>mg/kg</w:t>
            </w:r>
          </w:p>
        </w:tc>
        <w:tc>
          <w:tcPr>
            <w:tcW w:w="462" w:type="pct"/>
            <w:vAlign w:val="center"/>
          </w:tcPr>
          <w:p w:rsidR="004A5734" w:rsidRDefault="00A9588F">
            <w:pPr>
              <w:jc w:val="center"/>
              <w:rPr>
                <w:snapToGrid w:val="0"/>
                <w:szCs w:val="21"/>
              </w:rPr>
            </w:pPr>
            <w:r>
              <w:rPr>
                <w:snapToGrid w:val="0"/>
                <w:szCs w:val="21"/>
              </w:rPr>
              <w:t>250</w:t>
            </w:r>
          </w:p>
        </w:tc>
        <w:tc>
          <w:tcPr>
            <w:tcW w:w="752" w:type="pct"/>
            <w:vAlign w:val="center"/>
          </w:tcPr>
          <w:p w:rsidR="004A5734" w:rsidRDefault="00A9588F">
            <w:pPr>
              <w:jc w:val="center"/>
              <w:rPr>
                <w:snapToGrid w:val="0"/>
                <w:szCs w:val="21"/>
              </w:rPr>
            </w:pPr>
            <w:r>
              <w:rPr>
                <w:snapToGrid w:val="0"/>
                <w:szCs w:val="21"/>
              </w:rPr>
              <w:t>200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adjustRightInd w:val="0"/>
              <w:snapToGrid w:val="0"/>
              <w:jc w:val="center"/>
              <w:rPr>
                <w:snapToGrid w:val="0"/>
                <w:szCs w:val="21"/>
              </w:rPr>
            </w:pPr>
            <w:r>
              <w:rPr>
                <w:snapToGrid w:val="0"/>
                <w:szCs w:val="21"/>
              </w:rPr>
              <w:t>铜</w:t>
            </w:r>
          </w:p>
        </w:tc>
        <w:tc>
          <w:tcPr>
            <w:tcW w:w="537" w:type="pct"/>
            <w:vAlign w:val="center"/>
          </w:tcPr>
          <w:p w:rsidR="004A5734" w:rsidRDefault="00A9588F">
            <w:pPr>
              <w:adjustRightInd w:val="0"/>
              <w:snapToGrid w:val="0"/>
              <w:jc w:val="center"/>
              <w:rPr>
                <w:snapToGrid w:val="0"/>
                <w:szCs w:val="21"/>
              </w:rPr>
            </w:pPr>
            <w:r>
              <w:rPr>
                <w:snapToGrid w:val="0"/>
                <w:szCs w:val="21"/>
              </w:rPr>
              <w:t>mg/kg</w:t>
            </w:r>
          </w:p>
        </w:tc>
        <w:tc>
          <w:tcPr>
            <w:tcW w:w="462" w:type="pct"/>
            <w:vAlign w:val="center"/>
          </w:tcPr>
          <w:p w:rsidR="004A5734" w:rsidRDefault="00A9588F">
            <w:pPr>
              <w:jc w:val="center"/>
              <w:rPr>
                <w:snapToGrid w:val="0"/>
                <w:szCs w:val="21"/>
              </w:rPr>
            </w:pPr>
            <w:r>
              <w:rPr>
                <w:snapToGrid w:val="0"/>
                <w:szCs w:val="21"/>
              </w:rPr>
              <w:t>100</w:t>
            </w:r>
          </w:p>
        </w:tc>
        <w:tc>
          <w:tcPr>
            <w:tcW w:w="752" w:type="pct"/>
            <w:vAlign w:val="center"/>
          </w:tcPr>
          <w:p w:rsidR="004A5734" w:rsidRDefault="00A9588F">
            <w:pPr>
              <w:jc w:val="center"/>
              <w:rPr>
                <w:snapToGrid w:val="0"/>
                <w:szCs w:val="21"/>
              </w:rPr>
            </w:pPr>
            <w:r>
              <w:rPr>
                <w:snapToGrid w:val="0"/>
                <w:szCs w:val="21"/>
              </w:rPr>
              <w:t>100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adjustRightInd w:val="0"/>
              <w:snapToGrid w:val="0"/>
              <w:jc w:val="center"/>
              <w:rPr>
                <w:snapToGrid w:val="0"/>
                <w:szCs w:val="21"/>
              </w:rPr>
            </w:pPr>
            <w:r>
              <w:rPr>
                <w:rFonts w:hint="eastAsia"/>
                <w:snapToGrid w:val="0"/>
                <w:szCs w:val="21"/>
              </w:rPr>
              <w:t>镍</w:t>
            </w:r>
          </w:p>
        </w:tc>
        <w:tc>
          <w:tcPr>
            <w:tcW w:w="537" w:type="pct"/>
            <w:vAlign w:val="center"/>
          </w:tcPr>
          <w:p w:rsidR="004A5734" w:rsidRDefault="00A9588F">
            <w:pPr>
              <w:adjustRightInd w:val="0"/>
              <w:snapToGrid w:val="0"/>
              <w:jc w:val="center"/>
              <w:rPr>
                <w:snapToGrid w:val="0"/>
                <w:szCs w:val="21"/>
              </w:rPr>
            </w:pPr>
            <w:r>
              <w:rPr>
                <w:snapToGrid w:val="0"/>
                <w:szCs w:val="21"/>
              </w:rPr>
              <w:t>mg/kg</w:t>
            </w:r>
          </w:p>
        </w:tc>
        <w:tc>
          <w:tcPr>
            <w:tcW w:w="462" w:type="pct"/>
            <w:vAlign w:val="center"/>
          </w:tcPr>
          <w:p w:rsidR="004A5734" w:rsidRDefault="00A9588F">
            <w:pPr>
              <w:jc w:val="center"/>
              <w:rPr>
                <w:snapToGrid w:val="0"/>
                <w:szCs w:val="21"/>
              </w:rPr>
            </w:pPr>
            <w:r>
              <w:rPr>
                <w:rFonts w:hint="eastAsia"/>
                <w:snapToGrid w:val="0"/>
                <w:szCs w:val="21"/>
              </w:rPr>
              <w:t>190</w:t>
            </w:r>
          </w:p>
        </w:tc>
        <w:tc>
          <w:tcPr>
            <w:tcW w:w="752" w:type="pct"/>
            <w:vAlign w:val="center"/>
          </w:tcPr>
          <w:p w:rsidR="004A5734" w:rsidRDefault="00A9588F">
            <w:pPr>
              <w:jc w:val="center"/>
              <w:rPr>
                <w:snapToGrid w:val="0"/>
                <w:szCs w:val="21"/>
              </w:rPr>
            </w:pPr>
            <w:r>
              <w:rPr>
                <w:snapToGrid w:val="0"/>
                <w:szCs w:val="21"/>
              </w:rPr>
              <w:t>100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adjustRightInd w:val="0"/>
              <w:snapToGrid w:val="0"/>
              <w:jc w:val="center"/>
              <w:rPr>
                <w:snapToGrid w:val="0"/>
                <w:szCs w:val="21"/>
              </w:rPr>
            </w:pPr>
            <w:r>
              <w:rPr>
                <w:snapToGrid w:val="0"/>
                <w:szCs w:val="21"/>
              </w:rPr>
              <w:t>锌</w:t>
            </w:r>
          </w:p>
        </w:tc>
        <w:tc>
          <w:tcPr>
            <w:tcW w:w="537" w:type="pct"/>
            <w:vAlign w:val="center"/>
          </w:tcPr>
          <w:p w:rsidR="004A5734" w:rsidRDefault="00A9588F">
            <w:pPr>
              <w:adjustRightInd w:val="0"/>
              <w:snapToGrid w:val="0"/>
              <w:jc w:val="center"/>
              <w:rPr>
                <w:snapToGrid w:val="0"/>
                <w:szCs w:val="21"/>
              </w:rPr>
            </w:pPr>
            <w:r>
              <w:rPr>
                <w:snapToGrid w:val="0"/>
                <w:szCs w:val="21"/>
              </w:rPr>
              <w:t>mg/kg</w:t>
            </w:r>
          </w:p>
        </w:tc>
        <w:tc>
          <w:tcPr>
            <w:tcW w:w="462" w:type="pct"/>
            <w:vAlign w:val="center"/>
          </w:tcPr>
          <w:p w:rsidR="004A5734" w:rsidRDefault="00A9588F">
            <w:pPr>
              <w:jc w:val="center"/>
              <w:rPr>
                <w:snapToGrid w:val="0"/>
                <w:szCs w:val="21"/>
              </w:rPr>
            </w:pPr>
            <w:r>
              <w:rPr>
                <w:snapToGrid w:val="0"/>
                <w:szCs w:val="21"/>
              </w:rPr>
              <w:t>300</w:t>
            </w:r>
          </w:p>
        </w:tc>
        <w:tc>
          <w:tcPr>
            <w:tcW w:w="752" w:type="pct"/>
            <w:vAlign w:val="center"/>
          </w:tcPr>
          <w:p w:rsidR="004A5734" w:rsidRDefault="00A9588F">
            <w:pPr>
              <w:jc w:val="center"/>
              <w:rPr>
                <w:snapToGrid w:val="0"/>
                <w:szCs w:val="21"/>
              </w:rPr>
            </w:pPr>
            <w:r>
              <w:rPr>
                <w:snapToGrid w:val="0"/>
                <w:szCs w:val="21"/>
              </w:rPr>
              <w:t>250</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jc w:val="center"/>
              <w:rPr>
                <w:szCs w:val="21"/>
              </w:rPr>
            </w:pPr>
            <w:r>
              <w:rPr>
                <w:rFonts w:hint="eastAsia"/>
                <w:szCs w:val="21"/>
              </w:rPr>
              <w:t>六六六</w:t>
            </w:r>
          </w:p>
        </w:tc>
        <w:tc>
          <w:tcPr>
            <w:tcW w:w="537" w:type="pct"/>
            <w:vAlign w:val="center"/>
          </w:tcPr>
          <w:p w:rsidR="004A5734" w:rsidRDefault="00A9588F">
            <w:pPr>
              <w:adjustRightInd w:val="0"/>
              <w:snapToGrid w:val="0"/>
              <w:jc w:val="center"/>
              <w:rPr>
                <w:snapToGrid w:val="0"/>
                <w:szCs w:val="21"/>
              </w:rPr>
            </w:pPr>
            <w:r>
              <w:rPr>
                <w:snapToGrid w:val="0"/>
                <w:szCs w:val="21"/>
              </w:rPr>
              <w:t>mg/kg</w:t>
            </w:r>
          </w:p>
        </w:tc>
        <w:tc>
          <w:tcPr>
            <w:tcW w:w="462" w:type="pct"/>
            <w:vAlign w:val="center"/>
          </w:tcPr>
          <w:p w:rsidR="004A5734" w:rsidRDefault="00A9588F">
            <w:pPr>
              <w:jc w:val="center"/>
              <w:rPr>
                <w:snapToGrid w:val="0"/>
                <w:szCs w:val="21"/>
              </w:rPr>
            </w:pPr>
            <w:r>
              <w:rPr>
                <w:rFonts w:hint="eastAsia"/>
                <w:snapToGrid w:val="0"/>
                <w:szCs w:val="21"/>
              </w:rPr>
              <w:t>0</w:t>
            </w:r>
            <w:r>
              <w:rPr>
                <w:snapToGrid w:val="0"/>
                <w:szCs w:val="21"/>
              </w:rPr>
              <w:t>.1</w:t>
            </w:r>
          </w:p>
        </w:tc>
        <w:tc>
          <w:tcPr>
            <w:tcW w:w="752" w:type="pct"/>
            <w:vAlign w:val="center"/>
          </w:tcPr>
          <w:p w:rsidR="004A5734" w:rsidRDefault="00A9588F">
            <w:pPr>
              <w:jc w:val="center"/>
              <w:rPr>
                <w:snapToGrid w:val="0"/>
                <w:szCs w:val="21"/>
              </w:rPr>
            </w:pPr>
            <w:r>
              <w:rPr>
                <w:rFonts w:hint="eastAsia"/>
                <w:snapToGrid w:val="0"/>
                <w:szCs w:val="21"/>
              </w:rPr>
              <w:t>0</w:t>
            </w:r>
            <w:r>
              <w:rPr>
                <w:snapToGrid w:val="0"/>
                <w:szCs w:val="21"/>
              </w:rPr>
              <w:t>.1</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jc w:val="center"/>
              <w:rPr>
                <w:szCs w:val="21"/>
              </w:rPr>
            </w:pPr>
            <w:r>
              <w:rPr>
                <w:rFonts w:hint="eastAsia"/>
                <w:szCs w:val="21"/>
              </w:rPr>
              <w:t>滴滴涕</w:t>
            </w:r>
          </w:p>
        </w:tc>
        <w:tc>
          <w:tcPr>
            <w:tcW w:w="537" w:type="pct"/>
            <w:vAlign w:val="center"/>
          </w:tcPr>
          <w:p w:rsidR="004A5734" w:rsidRDefault="00A9588F">
            <w:pPr>
              <w:adjustRightInd w:val="0"/>
              <w:snapToGrid w:val="0"/>
              <w:jc w:val="center"/>
              <w:rPr>
                <w:snapToGrid w:val="0"/>
                <w:szCs w:val="21"/>
              </w:rPr>
            </w:pPr>
            <w:r>
              <w:rPr>
                <w:snapToGrid w:val="0"/>
                <w:szCs w:val="21"/>
              </w:rPr>
              <w:t>mg/kg</w:t>
            </w:r>
          </w:p>
        </w:tc>
        <w:tc>
          <w:tcPr>
            <w:tcW w:w="462" w:type="pct"/>
            <w:vAlign w:val="center"/>
          </w:tcPr>
          <w:p w:rsidR="004A5734" w:rsidRDefault="00A9588F">
            <w:pPr>
              <w:jc w:val="center"/>
              <w:rPr>
                <w:snapToGrid w:val="0"/>
                <w:szCs w:val="21"/>
              </w:rPr>
            </w:pPr>
            <w:r>
              <w:rPr>
                <w:rFonts w:hint="eastAsia"/>
                <w:snapToGrid w:val="0"/>
                <w:szCs w:val="21"/>
              </w:rPr>
              <w:t>0</w:t>
            </w:r>
            <w:r>
              <w:rPr>
                <w:snapToGrid w:val="0"/>
                <w:szCs w:val="21"/>
              </w:rPr>
              <w:t>.1</w:t>
            </w:r>
          </w:p>
        </w:tc>
        <w:tc>
          <w:tcPr>
            <w:tcW w:w="752" w:type="pct"/>
            <w:vAlign w:val="center"/>
          </w:tcPr>
          <w:p w:rsidR="004A5734" w:rsidRDefault="00A9588F">
            <w:pPr>
              <w:jc w:val="center"/>
              <w:rPr>
                <w:snapToGrid w:val="0"/>
                <w:szCs w:val="21"/>
              </w:rPr>
            </w:pPr>
            <w:r>
              <w:rPr>
                <w:rFonts w:hint="eastAsia"/>
                <w:snapToGrid w:val="0"/>
                <w:szCs w:val="21"/>
              </w:rPr>
              <w:t>0</w:t>
            </w:r>
            <w:r>
              <w:rPr>
                <w:snapToGrid w:val="0"/>
                <w:szCs w:val="21"/>
              </w:rPr>
              <w:t>.1</w:t>
            </w:r>
          </w:p>
        </w:tc>
      </w:tr>
      <w:tr w:rsidR="004A5734">
        <w:trPr>
          <w:trHeight w:val="340"/>
          <w:jc w:val="center"/>
        </w:trPr>
        <w:tc>
          <w:tcPr>
            <w:tcW w:w="645" w:type="pct"/>
            <w:vMerge/>
            <w:vAlign w:val="center"/>
          </w:tcPr>
          <w:p w:rsidR="004A5734" w:rsidRDefault="004A5734">
            <w:pPr>
              <w:jc w:val="center"/>
            </w:pPr>
          </w:p>
        </w:tc>
        <w:tc>
          <w:tcPr>
            <w:tcW w:w="1777" w:type="pct"/>
            <w:vMerge/>
            <w:vAlign w:val="center"/>
          </w:tcPr>
          <w:p w:rsidR="004A5734" w:rsidRDefault="004A5734">
            <w:pPr>
              <w:jc w:val="center"/>
            </w:pPr>
          </w:p>
        </w:tc>
        <w:tc>
          <w:tcPr>
            <w:tcW w:w="827" w:type="pct"/>
            <w:vAlign w:val="center"/>
          </w:tcPr>
          <w:p w:rsidR="004A5734" w:rsidRDefault="00A9588F">
            <w:pPr>
              <w:jc w:val="center"/>
              <w:rPr>
                <w:szCs w:val="21"/>
              </w:rPr>
            </w:pPr>
            <w:r>
              <w:rPr>
                <w:rFonts w:hint="eastAsia"/>
                <w:szCs w:val="21"/>
              </w:rPr>
              <w:t>苯并</w:t>
            </w:r>
            <w:r>
              <w:rPr>
                <w:rFonts w:hint="eastAsia"/>
                <w:szCs w:val="21"/>
              </w:rPr>
              <w:t>[a]</w:t>
            </w:r>
            <w:r>
              <w:rPr>
                <w:rFonts w:hint="eastAsia"/>
                <w:szCs w:val="21"/>
              </w:rPr>
              <w:t>芘</w:t>
            </w:r>
          </w:p>
        </w:tc>
        <w:tc>
          <w:tcPr>
            <w:tcW w:w="537" w:type="pct"/>
            <w:vAlign w:val="center"/>
          </w:tcPr>
          <w:p w:rsidR="004A5734" w:rsidRDefault="00A9588F">
            <w:pPr>
              <w:adjustRightInd w:val="0"/>
              <w:snapToGrid w:val="0"/>
              <w:jc w:val="center"/>
              <w:rPr>
                <w:snapToGrid w:val="0"/>
                <w:szCs w:val="21"/>
              </w:rPr>
            </w:pPr>
            <w:r>
              <w:rPr>
                <w:snapToGrid w:val="0"/>
                <w:szCs w:val="21"/>
              </w:rPr>
              <w:t>mg/kg</w:t>
            </w:r>
          </w:p>
        </w:tc>
        <w:tc>
          <w:tcPr>
            <w:tcW w:w="462" w:type="pct"/>
            <w:vAlign w:val="center"/>
          </w:tcPr>
          <w:p w:rsidR="004A5734" w:rsidRDefault="00A9588F">
            <w:pPr>
              <w:jc w:val="center"/>
              <w:rPr>
                <w:snapToGrid w:val="0"/>
                <w:szCs w:val="21"/>
              </w:rPr>
            </w:pPr>
            <w:r>
              <w:rPr>
                <w:rFonts w:hint="eastAsia"/>
                <w:snapToGrid w:val="0"/>
                <w:szCs w:val="21"/>
              </w:rPr>
              <w:t>0</w:t>
            </w:r>
            <w:r>
              <w:rPr>
                <w:snapToGrid w:val="0"/>
                <w:szCs w:val="21"/>
              </w:rPr>
              <w:t>.55</w:t>
            </w:r>
          </w:p>
        </w:tc>
        <w:tc>
          <w:tcPr>
            <w:tcW w:w="752" w:type="pct"/>
            <w:vAlign w:val="center"/>
          </w:tcPr>
          <w:p w:rsidR="004A5734" w:rsidRDefault="00A9588F">
            <w:pPr>
              <w:jc w:val="center"/>
              <w:rPr>
                <w:snapToGrid w:val="0"/>
                <w:szCs w:val="21"/>
              </w:rPr>
            </w:pPr>
            <w:r>
              <w:rPr>
                <w:rFonts w:hint="eastAsia"/>
                <w:snapToGrid w:val="0"/>
                <w:szCs w:val="21"/>
              </w:rPr>
              <w:t>0</w:t>
            </w:r>
            <w:r>
              <w:rPr>
                <w:snapToGrid w:val="0"/>
                <w:szCs w:val="21"/>
              </w:rPr>
              <w:t>.55</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77" w:name="_Toc488664655"/>
      <w:bookmarkStart w:id="78" w:name="_Toc489000087"/>
      <w:bookmarkStart w:id="79" w:name="_Toc29313744"/>
      <w:r>
        <w:rPr>
          <w:rFonts w:eastAsia="楷体_GB2312"/>
          <w:b w:val="0"/>
          <w:kern w:val="2"/>
          <w:sz w:val="28"/>
          <w:szCs w:val="28"/>
          <w:lang w:val="en-US"/>
        </w:rPr>
        <w:t xml:space="preserve">1.4.2 </w:t>
      </w:r>
      <w:r>
        <w:rPr>
          <w:rFonts w:eastAsia="楷体_GB2312"/>
          <w:b w:val="0"/>
          <w:kern w:val="2"/>
          <w:sz w:val="28"/>
          <w:szCs w:val="28"/>
          <w:lang w:val="en-US"/>
        </w:rPr>
        <w:t>污染物排放标准</w:t>
      </w:r>
      <w:bookmarkEnd w:id="77"/>
      <w:bookmarkEnd w:id="78"/>
      <w:bookmarkEnd w:id="79"/>
    </w:p>
    <w:p w:rsidR="004A5734" w:rsidRDefault="00A9588F">
      <w:pPr>
        <w:spacing w:line="520" w:lineRule="exact"/>
        <w:ind w:firstLineChars="200" w:firstLine="480"/>
        <w:rPr>
          <w:sz w:val="24"/>
          <w:szCs w:val="24"/>
        </w:rPr>
      </w:pPr>
      <w:r>
        <w:rPr>
          <w:sz w:val="24"/>
          <w:szCs w:val="24"/>
        </w:rPr>
        <w:t>本项目废水全部资源化利用，不设废水排污口。</w:t>
      </w:r>
    </w:p>
    <w:p w:rsidR="004A5734" w:rsidRDefault="00A9588F">
      <w:pPr>
        <w:spacing w:line="520" w:lineRule="exact"/>
        <w:ind w:firstLineChars="200" w:firstLine="480"/>
        <w:rPr>
          <w:sz w:val="24"/>
          <w:szCs w:val="24"/>
        </w:rPr>
      </w:pPr>
      <w:r>
        <w:rPr>
          <w:sz w:val="24"/>
          <w:szCs w:val="24"/>
        </w:rPr>
        <w:t>本项目大气污染因子（</w:t>
      </w:r>
      <w:r>
        <w:rPr>
          <w:sz w:val="24"/>
          <w:szCs w:val="24"/>
        </w:rPr>
        <w:t>NH</w:t>
      </w:r>
      <w:r>
        <w:rPr>
          <w:sz w:val="24"/>
          <w:szCs w:val="24"/>
          <w:vertAlign w:val="subscript"/>
        </w:rPr>
        <w:t>3</w:t>
      </w:r>
      <w:r>
        <w:rPr>
          <w:sz w:val="24"/>
          <w:szCs w:val="24"/>
        </w:rPr>
        <w:t>、</w:t>
      </w:r>
      <w:r>
        <w:rPr>
          <w:sz w:val="24"/>
          <w:szCs w:val="24"/>
        </w:rPr>
        <w:t>H</w:t>
      </w:r>
      <w:r>
        <w:rPr>
          <w:sz w:val="24"/>
          <w:szCs w:val="24"/>
          <w:vertAlign w:val="subscript"/>
        </w:rPr>
        <w:t>2</w:t>
      </w:r>
      <w:r>
        <w:rPr>
          <w:sz w:val="24"/>
          <w:szCs w:val="24"/>
        </w:rPr>
        <w:t>S</w:t>
      </w:r>
      <w:r>
        <w:rPr>
          <w:sz w:val="24"/>
          <w:szCs w:val="24"/>
        </w:rPr>
        <w:t>）参照执行《恶臭污染物排放标准》（</w:t>
      </w:r>
      <w:r>
        <w:rPr>
          <w:sz w:val="24"/>
          <w:szCs w:val="24"/>
        </w:rPr>
        <w:t>GB14554-93</w:t>
      </w:r>
      <w:r>
        <w:rPr>
          <w:sz w:val="24"/>
          <w:szCs w:val="24"/>
        </w:rPr>
        <w:t>）中表</w:t>
      </w:r>
      <w:r>
        <w:rPr>
          <w:sz w:val="24"/>
          <w:szCs w:val="24"/>
        </w:rPr>
        <w:t>1</w:t>
      </w:r>
      <w:r>
        <w:rPr>
          <w:sz w:val="24"/>
          <w:szCs w:val="24"/>
        </w:rPr>
        <w:t>标准，臭气排放浓度执行《畜禽养殖业污染物排放标准》（</w:t>
      </w:r>
      <w:r>
        <w:rPr>
          <w:sz w:val="24"/>
          <w:szCs w:val="24"/>
        </w:rPr>
        <w:t>GB18596-2001</w:t>
      </w:r>
      <w:r>
        <w:rPr>
          <w:sz w:val="24"/>
          <w:szCs w:val="24"/>
        </w:rPr>
        <w:t>）表</w:t>
      </w:r>
      <w:r>
        <w:rPr>
          <w:sz w:val="24"/>
          <w:szCs w:val="24"/>
        </w:rPr>
        <w:t>7</w:t>
      </w:r>
      <w:r>
        <w:rPr>
          <w:sz w:val="24"/>
          <w:szCs w:val="24"/>
        </w:rPr>
        <w:t>集约化畜禽养殖业恶臭污染物排放标准；沼气热水炉废气执行《锅炉大气污染物排放标准》（</w:t>
      </w:r>
      <w:r>
        <w:rPr>
          <w:sz w:val="24"/>
          <w:szCs w:val="24"/>
        </w:rPr>
        <w:t>GB13271-2014</w:t>
      </w:r>
      <w:r>
        <w:rPr>
          <w:sz w:val="24"/>
          <w:szCs w:val="24"/>
        </w:rPr>
        <w:t>）表</w:t>
      </w:r>
      <w:r>
        <w:rPr>
          <w:rFonts w:hint="eastAsia"/>
          <w:sz w:val="24"/>
          <w:szCs w:val="24"/>
        </w:rPr>
        <w:t>3</w:t>
      </w:r>
      <w:r>
        <w:rPr>
          <w:sz w:val="24"/>
          <w:szCs w:val="24"/>
        </w:rPr>
        <w:t>燃气锅炉标准。</w:t>
      </w:r>
    </w:p>
    <w:p w:rsidR="004A5734" w:rsidRDefault="00A9588F">
      <w:pPr>
        <w:spacing w:line="520" w:lineRule="exact"/>
        <w:ind w:firstLineChars="200" w:firstLine="480"/>
        <w:rPr>
          <w:sz w:val="24"/>
          <w:szCs w:val="24"/>
        </w:rPr>
      </w:pPr>
      <w:r>
        <w:rPr>
          <w:sz w:val="24"/>
          <w:szCs w:val="24"/>
        </w:rPr>
        <w:t>施工期噪声执行《建筑施工场界环境噪声排放标准》（</w:t>
      </w:r>
      <w:r>
        <w:rPr>
          <w:sz w:val="24"/>
          <w:szCs w:val="24"/>
        </w:rPr>
        <w:t>GB12523-2011</w:t>
      </w:r>
      <w:r>
        <w:rPr>
          <w:sz w:val="24"/>
          <w:szCs w:val="24"/>
        </w:rPr>
        <w:t>），运营期场界噪声采用《工业企业厂界环境噪声排放标准》（</w:t>
      </w:r>
      <w:r>
        <w:rPr>
          <w:sz w:val="24"/>
          <w:szCs w:val="24"/>
        </w:rPr>
        <w:t>GB12348-2008</w:t>
      </w:r>
      <w:r>
        <w:rPr>
          <w:sz w:val="24"/>
          <w:szCs w:val="24"/>
        </w:rPr>
        <w:t>）中</w:t>
      </w:r>
      <w:r>
        <w:rPr>
          <w:sz w:val="24"/>
          <w:szCs w:val="24"/>
        </w:rPr>
        <w:t>2</w:t>
      </w:r>
      <w:r>
        <w:rPr>
          <w:sz w:val="24"/>
          <w:szCs w:val="24"/>
        </w:rPr>
        <w:t>类标准。</w:t>
      </w:r>
    </w:p>
    <w:p w:rsidR="004A5734" w:rsidRDefault="00A9588F">
      <w:pPr>
        <w:spacing w:line="520" w:lineRule="exact"/>
        <w:ind w:firstLineChars="200" w:firstLine="480"/>
        <w:rPr>
          <w:sz w:val="24"/>
          <w:szCs w:val="24"/>
        </w:rPr>
      </w:pPr>
      <w:r>
        <w:rPr>
          <w:sz w:val="24"/>
          <w:szCs w:val="24"/>
        </w:rPr>
        <w:t>粪便排放执行《畜禽养殖业污染物排放标准》（</w:t>
      </w:r>
      <w:r>
        <w:rPr>
          <w:sz w:val="24"/>
          <w:szCs w:val="24"/>
        </w:rPr>
        <w:t>GB18596-2001</w:t>
      </w:r>
      <w:r>
        <w:rPr>
          <w:sz w:val="24"/>
          <w:szCs w:val="24"/>
        </w:rPr>
        <w:t>）表</w:t>
      </w:r>
      <w:r>
        <w:rPr>
          <w:sz w:val="24"/>
          <w:szCs w:val="24"/>
        </w:rPr>
        <w:t>6</w:t>
      </w:r>
      <w:r>
        <w:rPr>
          <w:sz w:val="24"/>
          <w:szCs w:val="24"/>
        </w:rPr>
        <w:t>畜禽养殖业废渣无害化环境标准，危险废物执行《危险废物贮存污染物控制标准》（</w:t>
      </w:r>
      <w:r>
        <w:rPr>
          <w:sz w:val="24"/>
          <w:szCs w:val="24"/>
        </w:rPr>
        <w:t>GB18597-2001</w:t>
      </w:r>
      <w:r>
        <w:rPr>
          <w:sz w:val="24"/>
          <w:szCs w:val="24"/>
        </w:rPr>
        <w:t>）及</w:t>
      </w:r>
      <w:r>
        <w:rPr>
          <w:sz w:val="24"/>
          <w:szCs w:val="24"/>
        </w:rPr>
        <w:t>2013</w:t>
      </w:r>
      <w:r>
        <w:rPr>
          <w:sz w:val="24"/>
          <w:szCs w:val="24"/>
        </w:rPr>
        <w:t>年修改单中标准要求，其他一般固废执行《一般工业</w:t>
      </w:r>
      <w:r>
        <w:rPr>
          <w:sz w:val="24"/>
          <w:szCs w:val="24"/>
        </w:rPr>
        <w:lastRenderedPageBreak/>
        <w:t>固体废物贮存处置场污染控制标准》（</w:t>
      </w:r>
      <w:r>
        <w:rPr>
          <w:sz w:val="24"/>
          <w:szCs w:val="24"/>
        </w:rPr>
        <w:t>GB18599-2001</w:t>
      </w:r>
      <w:r>
        <w:rPr>
          <w:sz w:val="24"/>
          <w:szCs w:val="24"/>
        </w:rPr>
        <w:t>）及</w:t>
      </w:r>
      <w:r>
        <w:rPr>
          <w:sz w:val="24"/>
          <w:szCs w:val="24"/>
        </w:rPr>
        <w:t>2013</w:t>
      </w:r>
      <w:r>
        <w:rPr>
          <w:sz w:val="24"/>
          <w:szCs w:val="24"/>
        </w:rPr>
        <w:t>年修改单中标准要求。</w:t>
      </w:r>
    </w:p>
    <w:p w:rsidR="004A5734" w:rsidRDefault="00A9588F">
      <w:pPr>
        <w:pStyle w:val="aff3"/>
        <w:rPr>
          <w:szCs w:val="24"/>
          <w:lang w:val="en-US"/>
        </w:rPr>
      </w:pPr>
      <w:r>
        <w:rPr>
          <w:szCs w:val="24"/>
          <w:lang w:val="en-US"/>
        </w:rPr>
        <w:t>表</w:t>
      </w:r>
      <w:r>
        <w:rPr>
          <w:rFonts w:hint="eastAsia"/>
          <w:szCs w:val="24"/>
          <w:lang w:val="en-US"/>
        </w:rPr>
        <w:t>1.</w:t>
      </w:r>
      <w:r>
        <w:rPr>
          <w:szCs w:val="24"/>
          <w:lang w:val="en-US"/>
        </w:rPr>
        <w:t xml:space="preserve">4-2   </w:t>
      </w:r>
      <w:r>
        <w:rPr>
          <w:rFonts w:hint="eastAsia"/>
          <w:szCs w:val="24"/>
          <w:lang w:val="en-US"/>
        </w:rPr>
        <w:t xml:space="preserve">            </w:t>
      </w:r>
      <w:r>
        <w:rPr>
          <w:szCs w:val="24"/>
          <w:lang w:val="en-US"/>
        </w:rPr>
        <w:t>污染物排放标准一览表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867"/>
        <w:gridCol w:w="2950"/>
        <w:gridCol w:w="1478"/>
        <w:gridCol w:w="1096"/>
        <w:gridCol w:w="240"/>
        <w:gridCol w:w="798"/>
        <w:gridCol w:w="1093"/>
      </w:tblGrid>
      <w:tr w:rsidR="004A5734">
        <w:trPr>
          <w:trHeight w:val="340"/>
        </w:trPr>
        <w:tc>
          <w:tcPr>
            <w:tcW w:w="508" w:type="pct"/>
            <w:tcBorders>
              <w:top w:val="single" w:sz="12" w:space="0" w:color="auto"/>
            </w:tcBorders>
            <w:vAlign w:val="center"/>
          </w:tcPr>
          <w:p w:rsidR="004A5734" w:rsidRDefault="00A9588F">
            <w:pPr>
              <w:jc w:val="center"/>
            </w:pPr>
            <w:r>
              <w:t>污染</w:t>
            </w:r>
          </w:p>
          <w:p w:rsidR="004A5734" w:rsidRDefault="00A9588F">
            <w:pPr>
              <w:jc w:val="center"/>
            </w:pPr>
            <w:r>
              <w:t>类型</w:t>
            </w:r>
          </w:p>
        </w:tc>
        <w:tc>
          <w:tcPr>
            <w:tcW w:w="1731" w:type="pct"/>
            <w:tcBorders>
              <w:top w:val="single" w:sz="12" w:space="0" w:color="auto"/>
            </w:tcBorders>
            <w:vAlign w:val="center"/>
          </w:tcPr>
          <w:p w:rsidR="004A5734" w:rsidRDefault="00A9588F">
            <w:pPr>
              <w:jc w:val="center"/>
            </w:pPr>
            <w:r>
              <w:t>标准名称</w:t>
            </w:r>
          </w:p>
        </w:tc>
        <w:tc>
          <w:tcPr>
            <w:tcW w:w="867" w:type="pct"/>
            <w:tcBorders>
              <w:top w:val="single" w:sz="12" w:space="0" w:color="auto"/>
            </w:tcBorders>
            <w:vAlign w:val="center"/>
          </w:tcPr>
          <w:p w:rsidR="004A5734" w:rsidRDefault="00A9588F">
            <w:pPr>
              <w:jc w:val="center"/>
            </w:pPr>
            <w:r>
              <w:t>污染因子</w:t>
            </w:r>
          </w:p>
        </w:tc>
        <w:tc>
          <w:tcPr>
            <w:tcW w:w="1893" w:type="pct"/>
            <w:gridSpan w:val="4"/>
            <w:tcBorders>
              <w:top w:val="single" w:sz="12" w:space="0" w:color="auto"/>
            </w:tcBorders>
            <w:vAlign w:val="center"/>
          </w:tcPr>
          <w:p w:rsidR="004A5734" w:rsidRDefault="00A9588F">
            <w:pPr>
              <w:jc w:val="center"/>
            </w:pPr>
            <w:r>
              <w:t>标准限值</w:t>
            </w:r>
          </w:p>
        </w:tc>
      </w:tr>
      <w:tr w:rsidR="004A5734">
        <w:trPr>
          <w:trHeight w:val="340"/>
        </w:trPr>
        <w:tc>
          <w:tcPr>
            <w:tcW w:w="508" w:type="pct"/>
            <w:vMerge w:val="restart"/>
            <w:vAlign w:val="center"/>
          </w:tcPr>
          <w:p w:rsidR="004A5734" w:rsidRDefault="00A9588F">
            <w:pPr>
              <w:jc w:val="center"/>
            </w:pPr>
            <w:r>
              <w:t>废气</w:t>
            </w:r>
          </w:p>
        </w:tc>
        <w:tc>
          <w:tcPr>
            <w:tcW w:w="1731" w:type="pct"/>
            <w:vMerge w:val="restart"/>
            <w:vAlign w:val="center"/>
          </w:tcPr>
          <w:p w:rsidR="004A5734" w:rsidRDefault="00A9588F">
            <w:pPr>
              <w:jc w:val="center"/>
            </w:pPr>
            <w:r>
              <w:t>《恶臭污染物排放标准》（</w:t>
            </w:r>
            <w:r>
              <w:t>GB14554-93</w:t>
            </w:r>
            <w:r>
              <w:t>）二级新建</w:t>
            </w:r>
          </w:p>
        </w:tc>
        <w:tc>
          <w:tcPr>
            <w:tcW w:w="867" w:type="pct"/>
            <w:vAlign w:val="center"/>
          </w:tcPr>
          <w:p w:rsidR="004A5734" w:rsidRDefault="00A9588F">
            <w:pPr>
              <w:jc w:val="center"/>
            </w:pPr>
            <w:r>
              <w:t>NH</w:t>
            </w:r>
            <w:r>
              <w:rPr>
                <w:vertAlign w:val="subscript"/>
              </w:rPr>
              <w:t>3</w:t>
            </w:r>
          </w:p>
        </w:tc>
        <w:tc>
          <w:tcPr>
            <w:tcW w:w="784" w:type="pct"/>
            <w:gridSpan w:val="2"/>
            <w:vMerge w:val="restart"/>
            <w:vAlign w:val="center"/>
          </w:tcPr>
          <w:p w:rsidR="004A5734" w:rsidRDefault="00A9588F">
            <w:pPr>
              <w:jc w:val="center"/>
            </w:pPr>
            <w:r>
              <w:t>厂界标准值</w:t>
            </w:r>
          </w:p>
        </w:tc>
        <w:tc>
          <w:tcPr>
            <w:tcW w:w="1109" w:type="pct"/>
            <w:gridSpan w:val="2"/>
            <w:vAlign w:val="center"/>
          </w:tcPr>
          <w:p w:rsidR="004A5734" w:rsidRDefault="00A9588F">
            <w:pPr>
              <w:jc w:val="center"/>
            </w:pPr>
            <w:r>
              <w:t>1.5mg/m</w:t>
            </w:r>
            <w:r>
              <w:rPr>
                <w:vertAlign w:val="superscript"/>
              </w:rPr>
              <w:t>3</w:t>
            </w:r>
          </w:p>
        </w:tc>
      </w:tr>
      <w:tr w:rsidR="004A5734">
        <w:trPr>
          <w:trHeight w:val="340"/>
        </w:trPr>
        <w:tc>
          <w:tcPr>
            <w:tcW w:w="508" w:type="pct"/>
            <w:vMerge/>
            <w:vAlign w:val="center"/>
          </w:tcPr>
          <w:p w:rsidR="004A5734" w:rsidRDefault="004A5734">
            <w:pPr>
              <w:jc w:val="center"/>
            </w:pPr>
          </w:p>
        </w:tc>
        <w:tc>
          <w:tcPr>
            <w:tcW w:w="1731" w:type="pct"/>
            <w:vMerge/>
            <w:vAlign w:val="center"/>
          </w:tcPr>
          <w:p w:rsidR="004A5734" w:rsidRDefault="004A5734">
            <w:pPr>
              <w:jc w:val="center"/>
            </w:pPr>
          </w:p>
        </w:tc>
        <w:tc>
          <w:tcPr>
            <w:tcW w:w="867" w:type="pct"/>
            <w:vAlign w:val="center"/>
          </w:tcPr>
          <w:p w:rsidR="004A5734" w:rsidRDefault="00A9588F">
            <w:pPr>
              <w:jc w:val="center"/>
            </w:pPr>
            <w:r>
              <w:t>H</w:t>
            </w:r>
            <w:r>
              <w:rPr>
                <w:vertAlign w:val="subscript"/>
              </w:rPr>
              <w:t>2</w:t>
            </w:r>
            <w:r>
              <w:t>S</w:t>
            </w:r>
          </w:p>
        </w:tc>
        <w:tc>
          <w:tcPr>
            <w:tcW w:w="784" w:type="pct"/>
            <w:gridSpan w:val="2"/>
            <w:vMerge/>
            <w:vAlign w:val="center"/>
          </w:tcPr>
          <w:p w:rsidR="004A5734" w:rsidRDefault="004A5734">
            <w:pPr>
              <w:jc w:val="center"/>
            </w:pPr>
          </w:p>
        </w:tc>
        <w:tc>
          <w:tcPr>
            <w:tcW w:w="1109" w:type="pct"/>
            <w:gridSpan w:val="2"/>
            <w:vAlign w:val="center"/>
          </w:tcPr>
          <w:p w:rsidR="004A5734" w:rsidRDefault="00A9588F">
            <w:pPr>
              <w:jc w:val="center"/>
            </w:pPr>
            <w:r>
              <w:t>0.06mg/m</w:t>
            </w:r>
            <w:r>
              <w:rPr>
                <w:vertAlign w:val="superscript"/>
              </w:rPr>
              <w:t>3</w:t>
            </w:r>
          </w:p>
        </w:tc>
      </w:tr>
      <w:tr w:rsidR="004A5734">
        <w:trPr>
          <w:trHeight w:val="340"/>
        </w:trPr>
        <w:tc>
          <w:tcPr>
            <w:tcW w:w="508" w:type="pct"/>
            <w:vMerge/>
            <w:vAlign w:val="center"/>
          </w:tcPr>
          <w:p w:rsidR="004A5734" w:rsidRDefault="004A5734">
            <w:pPr>
              <w:jc w:val="center"/>
            </w:pPr>
          </w:p>
        </w:tc>
        <w:tc>
          <w:tcPr>
            <w:tcW w:w="1731" w:type="pct"/>
            <w:vAlign w:val="center"/>
          </w:tcPr>
          <w:p w:rsidR="004A5734" w:rsidRDefault="00A9588F">
            <w:pPr>
              <w:jc w:val="center"/>
            </w:pPr>
            <w:r>
              <w:t>《畜禽养殖业污染物排放标准》（</w:t>
            </w:r>
            <w:r>
              <w:t>GB18596-2001</w:t>
            </w:r>
            <w:r>
              <w:t>）</w:t>
            </w:r>
          </w:p>
        </w:tc>
        <w:tc>
          <w:tcPr>
            <w:tcW w:w="867" w:type="pct"/>
            <w:vAlign w:val="center"/>
          </w:tcPr>
          <w:p w:rsidR="004A5734" w:rsidRDefault="00A9588F">
            <w:pPr>
              <w:jc w:val="center"/>
            </w:pPr>
            <w:r>
              <w:t>臭气浓度</w:t>
            </w:r>
          </w:p>
          <w:p w:rsidR="004A5734" w:rsidRDefault="00A9588F">
            <w:pPr>
              <w:jc w:val="center"/>
            </w:pPr>
            <w:r>
              <w:t>（无量纲）</w:t>
            </w:r>
          </w:p>
        </w:tc>
        <w:tc>
          <w:tcPr>
            <w:tcW w:w="1893" w:type="pct"/>
            <w:gridSpan w:val="4"/>
            <w:vAlign w:val="center"/>
          </w:tcPr>
          <w:p w:rsidR="004A5734" w:rsidRDefault="00A9588F">
            <w:pPr>
              <w:jc w:val="center"/>
            </w:pPr>
            <w:r>
              <w:t>70</w:t>
            </w:r>
          </w:p>
        </w:tc>
      </w:tr>
      <w:tr w:rsidR="004A5734">
        <w:trPr>
          <w:trHeight w:val="340"/>
        </w:trPr>
        <w:tc>
          <w:tcPr>
            <w:tcW w:w="508" w:type="pct"/>
            <w:vMerge/>
            <w:vAlign w:val="center"/>
          </w:tcPr>
          <w:p w:rsidR="004A5734" w:rsidRDefault="004A5734">
            <w:pPr>
              <w:jc w:val="center"/>
            </w:pPr>
          </w:p>
        </w:tc>
        <w:tc>
          <w:tcPr>
            <w:tcW w:w="1731" w:type="pct"/>
            <w:vMerge w:val="restart"/>
            <w:vAlign w:val="center"/>
          </w:tcPr>
          <w:p w:rsidR="004A5734" w:rsidRDefault="00A9588F">
            <w:pPr>
              <w:jc w:val="center"/>
            </w:pPr>
            <w:r>
              <w:t>《锅炉大气污染物排放标准》（</w:t>
            </w:r>
            <w:r>
              <w:t>13271-2014</w:t>
            </w:r>
            <w:r>
              <w:t>）</w:t>
            </w:r>
            <w:r>
              <w:rPr>
                <w:rFonts w:hint="eastAsia"/>
              </w:rPr>
              <w:t>表</w:t>
            </w:r>
            <w:r>
              <w:rPr>
                <w:rFonts w:hint="eastAsia"/>
              </w:rPr>
              <w:t>3</w:t>
            </w:r>
            <w:r>
              <w:t>燃气锅炉</w:t>
            </w:r>
          </w:p>
        </w:tc>
        <w:tc>
          <w:tcPr>
            <w:tcW w:w="867" w:type="pct"/>
            <w:vAlign w:val="center"/>
          </w:tcPr>
          <w:p w:rsidR="004A5734" w:rsidRDefault="00A9588F">
            <w:pPr>
              <w:jc w:val="center"/>
            </w:pPr>
            <w:r>
              <w:t>颗粒物</w:t>
            </w:r>
          </w:p>
        </w:tc>
        <w:tc>
          <w:tcPr>
            <w:tcW w:w="1893" w:type="pct"/>
            <w:gridSpan w:val="4"/>
            <w:vAlign w:val="center"/>
          </w:tcPr>
          <w:p w:rsidR="004A5734" w:rsidRDefault="00A9588F">
            <w:pPr>
              <w:jc w:val="center"/>
            </w:pPr>
            <w:r>
              <w:t>20mg/m</w:t>
            </w:r>
            <w:r>
              <w:rPr>
                <w:vertAlign w:val="superscript"/>
              </w:rPr>
              <w:t>3</w:t>
            </w:r>
          </w:p>
        </w:tc>
      </w:tr>
      <w:tr w:rsidR="004A5734">
        <w:trPr>
          <w:trHeight w:val="340"/>
        </w:trPr>
        <w:tc>
          <w:tcPr>
            <w:tcW w:w="508" w:type="pct"/>
            <w:vMerge/>
            <w:vAlign w:val="center"/>
          </w:tcPr>
          <w:p w:rsidR="004A5734" w:rsidRDefault="004A5734">
            <w:pPr>
              <w:jc w:val="center"/>
            </w:pPr>
          </w:p>
        </w:tc>
        <w:tc>
          <w:tcPr>
            <w:tcW w:w="1731" w:type="pct"/>
            <w:vMerge/>
            <w:vAlign w:val="center"/>
          </w:tcPr>
          <w:p w:rsidR="004A5734" w:rsidRDefault="004A5734">
            <w:pPr>
              <w:jc w:val="center"/>
            </w:pPr>
          </w:p>
        </w:tc>
        <w:tc>
          <w:tcPr>
            <w:tcW w:w="867" w:type="pct"/>
            <w:vAlign w:val="center"/>
          </w:tcPr>
          <w:p w:rsidR="004A5734" w:rsidRDefault="00A9588F">
            <w:pPr>
              <w:jc w:val="center"/>
            </w:pPr>
            <w:r>
              <w:t>SO</w:t>
            </w:r>
            <w:r>
              <w:rPr>
                <w:vertAlign w:val="subscript"/>
              </w:rPr>
              <w:t>2</w:t>
            </w:r>
          </w:p>
        </w:tc>
        <w:tc>
          <w:tcPr>
            <w:tcW w:w="1893" w:type="pct"/>
            <w:gridSpan w:val="4"/>
            <w:vAlign w:val="center"/>
          </w:tcPr>
          <w:p w:rsidR="004A5734" w:rsidRDefault="00A9588F">
            <w:pPr>
              <w:jc w:val="center"/>
            </w:pPr>
            <w:r>
              <w:t>50mg/m</w:t>
            </w:r>
            <w:r>
              <w:rPr>
                <w:vertAlign w:val="superscript"/>
              </w:rPr>
              <w:t>3</w:t>
            </w:r>
          </w:p>
        </w:tc>
      </w:tr>
      <w:tr w:rsidR="004A5734">
        <w:trPr>
          <w:trHeight w:val="340"/>
        </w:trPr>
        <w:tc>
          <w:tcPr>
            <w:tcW w:w="508" w:type="pct"/>
            <w:vMerge/>
            <w:vAlign w:val="center"/>
          </w:tcPr>
          <w:p w:rsidR="004A5734" w:rsidRDefault="004A5734">
            <w:pPr>
              <w:jc w:val="center"/>
            </w:pPr>
          </w:p>
        </w:tc>
        <w:tc>
          <w:tcPr>
            <w:tcW w:w="1731" w:type="pct"/>
            <w:vMerge/>
            <w:vAlign w:val="center"/>
          </w:tcPr>
          <w:p w:rsidR="004A5734" w:rsidRDefault="004A5734">
            <w:pPr>
              <w:jc w:val="center"/>
            </w:pPr>
          </w:p>
        </w:tc>
        <w:tc>
          <w:tcPr>
            <w:tcW w:w="867" w:type="pct"/>
            <w:vAlign w:val="center"/>
          </w:tcPr>
          <w:p w:rsidR="004A5734" w:rsidRDefault="00A9588F">
            <w:pPr>
              <w:jc w:val="center"/>
            </w:pPr>
            <w:r>
              <w:t>NO</w:t>
            </w:r>
            <w:r>
              <w:rPr>
                <w:vertAlign w:val="subscript"/>
              </w:rPr>
              <w:t xml:space="preserve">x </w:t>
            </w:r>
          </w:p>
        </w:tc>
        <w:tc>
          <w:tcPr>
            <w:tcW w:w="1893" w:type="pct"/>
            <w:gridSpan w:val="4"/>
            <w:vAlign w:val="center"/>
          </w:tcPr>
          <w:p w:rsidR="004A5734" w:rsidRDefault="00A9588F">
            <w:pPr>
              <w:jc w:val="center"/>
            </w:pPr>
            <w:r>
              <w:rPr>
                <w:rFonts w:hint="eastAsia"/>
              </w:rPr>
              <w:t>15</w:t>
            </w:r>
            <w:r>
              <w:t>0mg/m</w:t>
            </w:r>
            <w:r>
              <w:rPr>
                <w:vertAlign w:val="superscript"/>
              </w:rPr>
              <w:t>3</w:t>
            </w:r>
          </w:p>
        </w:tc>
      </w:tr>
      <w:tr w:rsidR="004A5734">
        <w:trPr>
          <w:trHeight w:val="340"/>
        </w:trPr>
        <w:tc>
          <w:tcPr>
            <w:tcW w:w="508" w:type="pct"/>
            <w:vMerge w:val="restart"/>
            <w:vAlign w:val="center"/>
          </w:tcPr>
          <w:p w:rsidR="004A5734" w:rsidRDefault="00A9588F">
            <w:pPr>
              <w:jc w:val="center"/>
            </w:pPr>
            <w:r>
              <w:t>噪声</w:t>
            </w:r>
          </w:p>
        </w:tc>
        <w:tc>
          <w:tcPr>
            <w:tcW w:w="1731" w:type="pct"/>
            <w:vMerge w:val="restart"/>
            <w:vAlign w:val="center"/>
          </w:tcPr>
          <w:p w:rsidR="004A5734" w:rsidRDefault="00A9588F">
            <w:pPr>
              <w:jc w:val="center"/>
            </w:pPr>
            <w:r>
              <w:t>《建筑施工场界环境噪声排放标准》（</w:t>
            </w:r>
            <w:r>
              <w:t>GB12523-2011</w:t>
            </w:r>
            <w:r>
              <w:t>）</w:t>
            </w:r>
          </w:p>
        </w:tc>
        <w:tc>
          <w:tcPr>
            <w:tcW w:w="867" w:type="pct"/>
            <w:vMerge w:val="restart"/>
            <w:vAlign w:val="center"/>
          </w:tcPr>
          <w:p w:rsidR="004A5734" w:rsidRDefault="00A9588F">
            <w:pPr>
              <w:jc w:val="center"/>
            </w:pPr>
            <w:r>
              <w:t>噪声</w:t>
            </w:r>
            <w:r>
              <w:t>dB</w:t>
            </w:r>
            <w:r>
              <w:t>（</w:t>
            </w:r>
            <w:r>
              <w:t>A</w:t>
            </w:r>
            <w:r>
              <w:t>）</w:t>
            </w:r>
          </w:p>
        </w:tc>
        <w:tc>
          <w:tcPr>
            <w:tcW w:w="643" w:type="pct"/>
            <w:vAlign w:val="center"/>
          </w:tcPr>
          <w:p w:rsidR="004A5734" w:rsidRDefault="00A9588F">
            <w:pPr>
              <w:jc w:val="center"/>
            </w:pPr>
            <w:r>
              <w:t>昼间</w:t>
            </w:r>
          </w:p>
        </w:tc>
        <w:tc>
          <w:tcPr>
            <w:tcW w:w="1250" w:type="pct"/>
            <w:gridSpan w:val="3"/>
            <w:vAlign w:val="center"/>
          </w:tcPr>
          <w:p w:rsidR="004A5734" w:rsidRDefault="00A9588F">
            <w:pPr>
              <w:jc w:val="center"/>
            </w:pPr>
            <w:r>
              <w:t>70</w:t>
            </w:r>
          </w:p>
        </w:tc>
      </w:tr>
      <w:tr w:rsidR="004A5734">
        <w:trPr>
          <w:trHeight w:val="340"/>
        </w:trPr>
        <w:tc>
          <w:tcPr>
            <w:tcW w:w="508" w:type="pct"/>
            <w:vMerge/>
            <w:vAlign w:val="center"/>
          </w:tcPr>
          <w:p w:rsidR="004A5734" w:rsidRDefault="004A5734">
            <w:pPr>
              <w:jc w:val="center"/>
            </w:pPr>
          </w:p>
        </w:tc>
        <w:tc>
          <w:tcPr>
            <w:tcW w:w="1731" w:type="pct"/>
            <w:vMerge/>
            <w:vAlign w:val="center"/>
          </w:tcPr>
          <w:p w:rsidR="004A5734" w:rsidRDefault="004A5734">
            <w:pPr>
              <w:jc w:val="center"/>
            </w:pPr>
          </w:p>
        </w:tc>
        <w:tc>
          <w:tcPr>
            <w:tcW w:w="867" w:type="pct"/>
            <w:vMerge/>
            <w:vAlign w:val="center"/>
          </w:tcPr>
          <w:p w:rsidR="004A5734" w:rsidRDefault="004A5734">
            <w:pPr>
              <w:jc w:val="center"/>
            </w:pPr>
          </w:p>
        </w:tc>
        <w:tc>
          <w:tcPr>
            <w:tcW w:w="643" w:type="pct"/>
            <w:vAlign w:val="center"/>
          </w:tcPr>
          <w:p w:rsidR="004A5734" w:rsidRDefault="00A9588F">
            <w:pPr>
              <w:jc w:val="center"/>
            </w:pPr>
            <w:r>
              <w:t>夜间</w:t>
            </w:r>
          </w:p>
        </w:tc>
        <w:tc>
          <w:tcPr>
            <w:tcW w:w="1250" w:type="pct"/>
            <w:gridSpan w:val="3"/>
            <w:vAlign w:val="center"/>
          </w:tcPr>
          <w:p w:rsidR="004A5734" w:rsidRDefault="00A9588F">
            <w:pPr>
              <w:jc w:val="center"/>
            </w:pPr>
            <w:r>
              <w:t>55</w:t>
            </w:r>
          </w:p>
        </w:tc>
      </w:tr>
      <w:tr w:rsidR="004A5734">
        <w:trPr>
          <w:trHeight w:val="340"/>
        </w:trPr>
        <w:tc>
          <w:tcPr>
            <w:tcW w:w="508" w:type="pct"/>
            <w:vMerge/>
            <w:vAlign w:val="center"/>
          </w:tcPr>
          <w:p w:rsidR="004A5734" w:rsidRDefault="004A5734">
            <w:pPr>
              <w:jc w:val="center"/>
            </w:pPr>
          </w:p>
        </w:tc>
        <w:tc>
          <w:tcPr>
            <w:tcW w:w="1731" w:type="pct"/>
            <w:vMerge w:val="restart"/>
            <w:vAlign w:val="center"/>
          </w:tcPr>
          <w:p w:rsidR="004A5734" w:rsidRDefault="00A9588F">
            <w:pPr>
              <w:jc w:val="center"/>
            </w:pPr>
            <w:r>
              <w:t>《工业企业厂界环境噪声排放标准》（</w:t>
            </w:r>
            <w:r>
              <w:t>GB12348-2008</w:t>
            </w:r>
            <w:r>
              <w:t>）</w:t>
            </w:r>
          </w:p>
        </w:tc>
        <w:tc>
          <w:tcPr>
            <w:tcW w:w="867" w:type="pct"/>
            <w:vMerge w:val="restart"/>
            <w:vAlign w:val="center"/>
          </w:tcPr>
          <w:p w:rsidR="004A5734" w:rsidRDefault="00A9588F">
            <w:pPr>
              <w:jc w:val="center"/>
            </w:pPr>
            <w:r>
              <w:t>噪声</w:t>
            </w:r>
            <w:r>
              <w:t>dB</w:t>
            </w:r>
            <w:r>
              <w:t>（</w:t>
            </w:r>
            <w:r>
              <w:t>A</w:t>
            </w:r>
            <w:r>
              <w:t>）</w:t>
            </w:r>
          </w:p>
        </w:tc>
        <w:tc>
          <w:tcPr>
            <w:tcW w:w="643" w:type="pct"/>
            <w:vAlign w:val="center"/>
          </w:tcPr>
          <w:p w:rsidR="004A5734" w:rsidRDefault="00A9588F">
            <w:pPr>
              <w:jc w:val="center"/>
            </w:pPr>
            <w:r>
              <w:t>功能类别</w:t>
            </w:r>
          </w:p>
        </w:tc>
        <w:tc>
          <w:tcPr>
            <w:tcW w:w="609" w:type="pct"/>
            <w:gridSpan w:val="2"/>
            <w:vAlign w:val="center"/>
          </w:tcPr>
          <w:p w:rsidR="004A5734" w:rsidRDefault="00A9588F">
            <w:pPr>
              <w:jc w:val="center"/>
            </w:pPr>
            <w:r>
              <w:t>昼间</w:t>
            </w:r>
          </w:p>
        </w:tc>
        <w:tc>
          <w:tcPr>
            <w:tcW w:w="641" w:type="pct"/>
            <w:vAlign w:val="center"/>
          </w:tcPr>
          <w:p w:rsidR="004A5734" w:rsidRDefault="00A9588F">
            <w:pPr>
              <w:jc w:val="center"/>
            </w:pPr>
            <w:r>
              <w:t>夜间</w:t>
            </w:r>
          </w:p>
        </w:tc>
      </w:tr>
      <w:tr w:rsidR="004A5734">
        <w:trPr>
          <w:trHeight w:val="340"/>
        </w:trPr>
        <w:tc>
          <w:tcPr>
            <w:tcW w:w="508" w:type="pct"/>
            <w:vMerge/>
            <w:vAlign w:val="center"/>
          </w:tcPr>
          <w:p w:rsidR="004A5734" w:rsidRDefault="004A5734">
            <w:pPr>
              <w:jc w:val="center"/>
            </w:pPr>
          </w:p>
        </w:tc>
        <w:tc>
          <w:tcPr>
            <w:tcW w:w="1731" w:type="pct"/>
            <w:vMerge/>
            <w:vAlign w:val="center"/>
          </w:tcPr>
          <w:p w:rsidR="004A5734" w:rsidRDefault="004A5734">
            <w:pPr>
              <w:jc w:val="center"/>
            </w:pPr>
          </w:p>
        </w:tc>
        <w:tc>
          <w:tcPr>
            <w:tcW w:w="867" w:type="pct"/>
            <w:vMerge/>
            <w:vAlign w:val="center"/>
          </w:tcPr>
          <w:p w:rsidR="004A5734" w:rsidRDefault="004A5734">
            <w:pPr>
              <w:jc w:val="center"/>
            </w:pPr>
          </w:p>
        </w:tc>
        <w:tc>
          <w:tcPr>
            <w:tcW w:w="643" w:type="pct"/>
            <w:vAlign w:val="center"/>
          </w:tcPr>
          <w:p w:rsidR="004A5734" w:rsidRDefault="00A9588F">
            <w:pPr>
              <w:jc w:val="center"/>
            </w:pPr>
            <w:r>
              <w:t>2</w:t>
            </w:r>
            <w:r>
              <w:t>类</w:t>
            </w:r>
          </w:p>
        </w:tc>
        <w:tc>
          <w:tcPr>
            <w:tcW w:w="609" w:type="pct"/>
            <w:gridSpan w:val="2"/>
            <w:vAlign w:val="center"/>
          </w:tcPr>
          <w:p w:rsidR="004A5734" w:rsidRDefault="00A9588F">
            <w:pPr>
              <w:jc w:val="center"/>
            </w:pPr>
            <w:r>
              <w:t>60</w:t>
            </w:r>
          </w:p>
        </w:tc>
        <w:tc>
          <w:tcPr>
            <w:tcW w:w="641" w:type="pct"/>
            <w:vAlign w:val="center"/>
          </w:tcPr>
          <w:p w:rsidR="004A5734" w:rsidRDefault="00A9588F">
            <w:pPr>
              <w:jc w:val="center"/>
            </w:pPr>
            <w:r>
              <w:t>50</w:t>
            </w:r>
          </w:p>
        </w:tc>
      </w:tr>
      <w:tr w:rsidR="004A5734">
        <w:trPr>
          <w:trHeight w:val="340"/>
        </w:trPr>
        <w:tc>
          <w:tcPr>
            <w:tcW w:w="508" w:type="pct"/>
            <w:vMerge w:val="restart"/>
            <w:vAlign w:val="center"/>
          </w:tcPr>
          <w:p w:rsidR="004A5734" w:rsidRDefault="00A9588F">
            <w:pPr>
              <w:jc w:val="center"/>
            </w:pPr>
            <w:r>
              <w:t>固废</w:t>
            </w:r>
          </w:p>
        </w:tc>
        <w:tc>
          <w:tcPr>
            <w:tcW w:w="1731" w:type="pct"/>
            <w:vMerge w:val="restart"/>
            <w:vAlign w:val="center"/>
          </w:tcPr>
          <w:p w:rsidR="004A5734" w:rsidRDefault="00A9588F">
            <w:pPr>
              <w:jc w:val="center"/>
            </w:pPr>
            <w:r>
              <w:t>《畜禽养殖业污染物排放标准》（</w:t>
            </w:r>
            <w:r>
              <w:t>GB18596-2001</w:t>
            </w:r>
            <w:r>
              <w:t>）</w:t>
            </w:r>
          </w:p>
        </w:tc>
        <w:tc>
          <w:tcPr>
            <w:tcW w:w="867" w:type="pct"/>
            <w:vAlign w:val="center"/>
          </w:tcPr>
          <w:p w:rsidR="004A5734" w:rsidRDefault="00A9588F">
            <w:pPr>
              <w:jc w:val="center"/>
            </w:pPr>
            <w:r>
              <w:t>蛔虫卵</w:t>
            </w:r>
          </w:p>
        </w:tc>
        <w:tc>
          <w:tcPr>
            <w:tcW w:w="1893" w:type="pct"/>
            <w:gridSpan w:val="4"/>
            <w:vAlign w:val="center"/>
          </w:tcPr>
          <w:p w:rsidR="004A5734" w:rsidRDefault="00A9588F">
            <w:pPr>
              <w:jc w:val="center"/>
            </w:pPr>
            <w:r>
              <w:t>死亡率</w:t>
            </w:r>
            <w:r>
              <w:t>≥95%</w:t>
            </w:r>
          </w:p>
        </w:tc>
      </w:tr>
      <w:tr w:rsidR="004A5734">
        <w:trPr>
          <w:trHeight w:val="340"/>
        </w:trPr>
        <w:tc>
          <w:tcPr>
            <w:tcW w:w="508" w:type="pct"/>
            <w:vMerge/>
            <w:vAlign w:val="center"/>
          </w:tcPr>
          <w:p w:rsidR="004A5734" w:rsidRDefault="004A5734">
            <w:pPr>
              <w:jc w:val="center"/>
            </w:pPr>
          </w:p>
        </w:tc>
        <w:tc>
          <w:tcPr>
            <w:tcW w:w="1731" w:type="pct"/>
            <w:vMerge/>
            <w:vAlign w:val="center"/>
          </w:tcPr>
          <w:p w:rsidR="004A5734" w:rsidRDefault="004A5734">
            <w:pPr>
              <w:jc w:val="center"/>
            </w:pPr>
          </w:p>
        </w:tc>
        <w:tc>
          <w:tcPr>
            <w:tcW w:w="867" w:type="pct"/>
            <w:vAlign w:val="center"/>
          </w:tcPr>
          <w:p w:rsidR="004A5734" w:rsidRDefault="00A9588F">
            <w:pPr>
              <w:jc w:val="center"/>
            </w:pPr>
            <w:r>
              <w:t>粪大肠菌群数</w:t>
            </w:r>
          </w:p>
        </w:tc>
        <w:tc>
          <w:tcPr>
            <w:tcW w:w="1893" w:type="pct"/>
            <w:gridSpan w:val="4"/>
            <w:vAlign w:val="center"/>
          </w:tcPr>
          <w:p w:rsidR="004A5734" w:rsidRDefault="00A9588F">
            <w:pPr>
              <w:jc w:val="center"/>
            </w:pPr>
            <w:r>
              <w:t>≤10</w:t>
            </w:r>
            <w:r>
              <w:rPr>
                <w:vertAlign w:val="superscript"/>
              </w:rPr>
              <w:t>5</w:t>
            </w:r>
            <w:r>
              <w:t>个</w:t>
            </w:r>
            <w:r>
              <w:t>/kg</w:t>
            </w:r>
          </w:p>
        </w:tc>
      </w:tr>
      <w:tr w:rsidR="004A5734">
        <w:trPr>
          <w:trHeight w:val="340"/>
        </w:trPr>
        <w:tc>
          <w:tcPr>
            <w:tcW w:w="508" w:type="pct"/>
            <w:vMerge/>
            <w:vAlign w:val="center"/>
          </w:tcPr>
          <w:p w:rsidR="004A5734" w:rsidRDefault="004A5734">
            <w:pPr>
              <w:jc w:val="center"/>
            </w:pPr>
          </w:p>
        </w:tc>
        <w:tc>
          <w:tcPr>
            <w:tcW w:w="1731" w:type="pct"/>
            <w:vAlign w:val="center"/>
          </w:tcPr>
          <w:p w:rsidR="004A5734" w:rsidRDefault="00A9588F">
            <w:pPr>
              <w:jc w:val="center"/>
            </w:pPr>
            <w:r>
              <w:t>《危险废物贮存污染物控制标准》（</w:t>
            </w:r>
            <w:r>
              <w:t>GB18597-2001</w:t>
            </w:r>
            <w:r>
              <w:t>）及修改单</w:t>
            </w:r>
          </w:p>
        </w:tc>
        <w:tc>
          <w:tcPr>
            <w:tcW w:w="867" w:type="pct"/>
            <w:vAlign w:val="center"/>
          </w:tcPr>
          <w:p w:rsidR="004A5734" w:rsidRDefault="00A9588F">
            <w:pPr>
              <w:jc w:val="center"/>
            </w:pPr>
            <w:r>
              <w:t>/</w:t>
            </w:r>
          </w:p>
        </w:tc>
        <w:tc>
          <w:tcPr>
            <w:tcW w:w="1893" w:type="pct"/>
            <w:gridSpan w:val="4"/>
            <w:vAlign w:val="center"/>
          </w:tcPr>
          <w:p w:rsidR="004A5734" w:rsidRDefault="00A9588F">
            <w:pPr>
              <w:jc w:val="center"/>
            </w:pPr>
            <w:r>
              <w:t>/</w:t>
            </w:r>
          </w:p>
        </w:tc>
      </w:tr>
      <w:tr w:rsidR="004A5734">
        <w:trPr>
          <w:trHeight w:val="340"/>
        </w:trPr>
        <w:tc>
          <w:tcPr>
            <w:tcW w:w="508" w:type="pct"/>
            <w:vMerge/>
            <w:tcBorders>
              <w:bottom w:val="single" w:sz="12" w:space="0" w:color="auto"/>
            </w:tcBorders>
            <w:vAlign w:val="center"/>
          </w:tcPr>
          <w:p w:rsidR="004A5734" w:rsidRDefault="004A5734">
            <w:pPr>
              <w:jc w:val="center"/>
            </w:pPr>
          </w:p>
        </w:tc>
        <w:tc>
          <w:tcPr>
            <w:tcW w:w="1731" w:type="pct"/>
            <w:tcBorders>
              <w:bottom w:val="single" w:sz="12" w:space="0" w:color="auto"/>
            </w:tcBorders>
            <w:vAlign w:val="center"/>
          </w:tcPr>
          <w:p w:rsidR="004A5734" w:rsidRDefault="00A9588F">
            <w:pPr>
              <w:jc w:val="center"/>
            </w:pPr>
            <w:r>
              <w:t>《一般工业固体废物贮存处置场污染控制标准》（</w:t>
            </w:r>
            <w:r>
              <w:t>GB18599-2001</w:t>
            </w:r>
            <w:r>
              <w:t>）及修改单</w:t>
            </w:r>
          </w:p>
        </w:tc>
        <w:tc>
          <w:tcPr>
            <w:tcW w:w="867" w:type="pct"/>
            <w:tcBorders>
              <w:bottom w:val="single" w:sz="12" w:space="0" w:color="auto"/>
            </w:tcBorders>
            <w:vAlign w:val="center"/>
          </w:tcPr>
          <w:p w:rsidR="004A5734" w:rsidRDefault="00A9588F">
            <w:pPr>
              <w:jc w:val="center"/>
            </w:pPr>
            <w:r>
              <w:t>/</w:t>
            </w:r>
          </w:p>
        </w:tc>
        <w:tc>
          <w:tcPr>
            <w:tcW w:w="1893" w:type="pct"/>
            <w:gridSpan w:val="4"/>
            <w:tcBorders>
              <w:bottom w:val="single" w:sz="12" w:space="0" w:color="auto"/>
            </w:tcBorders>
            <w:vAlign w:val="center"/>
          </w:tcPr>
          <w:p w:rsidR="004A5734" w:rsidRDefault="00A9588F">
            <w:pPr>
              <w:jc w:val="center"/>
            </w:pPr>
            <w:r>
              <w:t>/</w:t>
            </w:r>
          </w:p>
        </w:tc>
      </w:tr>
    </w:tbl>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80" w:name="_Toc29313745"/>
      <w:bookmarkStart w:id="81" w:name="_Toc488664656"/>
      <w:r>
        <w:rPr>
          <w:rFonts w:eastAsia="黑体"/>
          <w:b w:val="0"/>
          <w:kern w:val="2"/>
          <w:lang w:val="en-US"/>
        </w:rPr>
        <w:t xml:space="preserve">1.5 </w:t>
      </w:r>
      <w:r>
        <w:rPr>
          <w:rFonts w:eastAsia="黑体"/>
          <w:b w:val="0"/>
          <w:kern w:val="2"/>
          <w:lang w:val="en-US"/>
        </w:rPr>
        <w:t>评价等级及评价范围</w:t>
      </w:r>
      <w:bookmarkEnd w:id="80"/>
      <w:bookmarkEnd w:id="81"/>
    </w:p>
    <w:p w:rsidR="004A5734" w:rsidRDefault="00A9588F" w:rsidP="00182FC1">
      <w:pPr>
        <w:pStyle w:val="3"/>
        <w:spacing w:beforeLines="50" w:afterLines="50" w:line="520" w:lineRule="exact"/>
        <w:rPr>
          <w:rFonts w:eastAsia="楷体_GB2312"/>
          <w:b w:val="0"/>
          <w:kern w:val="2"/>
          <w:sz w:val="28"/>
          <w:szCs w:val="28"/>
          <w:lang w:val="en-US"/>
        </w:rPr>
      </w:pPr>
      <w:bookmarkStart w:id="82" w:name="_Toc489000089"/>
      <w:bookmarkStart w:id="83" w:name="_Toc488664657"/>
      <w:bookmarkStart w:id="84" w:name="_Toc29313746"/>
      <w:r>
        <w:rPr>
          <w:rFonts w:eastAsia="楷体_GB2312"/>
          <w:b w:val="0"/>
          <w:kern w:val="2"/>
          <w:sz w:val="28"/>
          <w:szCs w:val="28"/>
          <w:lang w:val="en-US"/>
        </w:rPr>
        <w:t xml:space="preserve">1.5.1 </w:t>
      </w:r>
      <w:r>
        <w:rPr>
          <w:rFonts w:eastAsia="楷体_GB2312"/>
          <w:b w:val="0"/>
          <w:kern w:val="2"/>
          <w:sz w:val="28"/>
          <w:szCs w:val="28"/>
          <w:lang w:val="en-US"/>
        </w:rPr>
        <w:t>环境空气</w:t>
      </w:r>
      <w:bookmarkEnd w:id="82"/>
      <w:bookmarkEnd w:id="83"/>
      <w:bookmarkEnd w:id="84"/>
    </w:p>
    <w:p w:rsidR="004A5734" w:rsidRDefault="00A9588F">
      <w:pPr>
        <w:pStyle w:val="aff2"/>
        <w:spacing w:line="520" w:lineRule="exact"/>
        <w:ind w:firstLine="480"/>
      </w:pPr>
      <w:r>
        <w:t>依据《环境影响评价技术导则</w:t>
      </w:r>
      <w:r>
        <w:t xml:space="preserve"> </w:t>
      </w:r>
      <w:r>
        <w:t>大气环境》</w:t>
      </w:r>
      <w:r>
        <w:rPr>
          <w:rFonts w:hint="eastAsia"/>
        </w:rPr>
        <w:t>（</w:t>
      </w:r>
      <w:r>
        <w:t>HJ2.2-2018</w:t>
      </w:r>
      <w:r>
        <w:rPr>
          <w:rFonts w:hint="eastAsia"/>
        </w:rPr>
        <w:t>）</w:t>
      </w:r>
      <w:r>
        <w:t>中</w:t>
      </w:r>
      <w:r>
        <w:rPr>
          <w:rFonts w:hint="eastAsia"/>
        </w:rPr>
        <w:t>关于</w:t>
      </w:r>
      <w:r>
        <w:t>工作等级的确定方法，结合项目工程分析结果，选择正常排放的主要污染物及排放参数，采用附录</w:t>
      </w:r>
      <w:r>
        <w:t>A</w:t>
      </w:r>
      <w:r>
        <w:t>推荐模型中的</w:t>
      </w:r>
      <w:r>
        <w:t>AERSCREEN</w:t>
      </w:r>
      <w:r>
        <w:t>模式计算项目污染源的最大环境影响，然后按评价工作分级判据进行分级。</w:t>
      </w:r>
    </w:p>
    <w:p w:rsidR="004A5734" w:rsidRDefault="00A9588F">
      <w:pPr>
        <w:pStyle w:val="aff2"/>
        <w:spacing w:line="520" w:lineRule="exact"/>
        <w:ind w:firstLine="480"/>
      </w:pPr>
      <w:r>
        <w:t>评价选取</w:t>
      </w:r>
      <w:r>
        <w:rPr>
          <w:rFonts w:hint="eastAsia"/>
          <w:szCs w:val="21"/>
        </w:rPr>
        <w:t>氨、硫化氢</w:t>
      </w:r>
      <w:r>
        <w:t>分别计算各污染物的最大地面浓度占标率</w:t>
      </w:r>
      <w:r>
        <w:rPr>
          <w:i/>
        </w:rPr>
        <w:t>P</w:t>
      </w:r>
      <w:r>
        <w:rPr>
          <w:i/>
          <w:vertAlign w:val="subscript"/>
        </w:rPr>
        <w:t>i</w:t>
      </w:r>
      <w:r>
        <w:t>（第</w:t>
      </w:r>
      <w:r>
        <w:rPr>
          <w:i/>
          <w:iCs/>
        </w:rPr>
        <w:t>i</w:t>
      </w:r>
      <w:r>
        <w:t>个污染物），</w:t>
      </w:r>
      <w:r>
        <w:rPr>
          <w:rFonts w:hint="eastAsia"/>
        </w:rPr>
        <w:t>以</w:t>
      </w:r>
      <w:r>
        <w:t>及第</w:t>
      </w:r>
      <w:r>
        <w:rPr>
          <w:i/>
          <w:iCs/>
        </w:rPr>
        <w:t>i</w:t>
      </w:r>
      <w:r>
        <w:t>个污染物的地面浓度达标准限值</w:t>
      </w:r>
      <w:r>
        <w:t>10%</w:t>
      </w:r>
      <w:r>
        <w:t>时所对应的最远距离</w:t>
      </w:r>
      <w:r>
        <w:rPr>
          <w:i/>
        </w:rPr>
        <w:t>D</w:t>
      </w:r>
      <w:r>
        <w:rPr>
          <w:i/>
          <w:vertAlign w:val="subscript"/>
        </w:rPr>
        <w:t>10%</w:t>
      </w:r>
      <w:r>
        <w:t>。</w:t>
      </w:r>
    </w:p>
    <w:p w:rsidR="004A5734" w:rsidRDefault="00A9588F">
      <w:pPr>
        <w:pStyle w:val="aff2"/>
        <w:spacing w:line="520" w:lineRule="exact"/>
        <w:ind w:firstLine="480"/>
      </w:pPr>
      <w:r>
        <w:t>依据《环境影响评价技术导则</w:t>
      </w:r>
      <w:r>
        <w:t xml:space="preserve"> </w:t>
      </w:r>
      <w:r>
        <w:t>大气环境》（</w:t>
      </w:r>
      <w:r>
        <w:t>HJ2.2-20</w:t>
      </w:r>
      <w:r>
        <w:rPr>
          <w:rFonts w:hint="eastAsia"/>
        </w:rPr>
        <w:t>1</w:t>
      </w:r>
      <w:r>
        <w:t>8</w:t>
      </w:r>
      <w:r>
        <w:t>），计算最大地面</w:t>
      </w:r>
      <w:r>
        <w:lastRenderedPageBreak/>
        <w:t>浓度占标率，计算公式如下：</w:t>
      </w:r>
    </w:p>
    <w:p w:rsidR="004A5734" w:rsidRDefault="00A9588F">
      <w:pPr>
        <w:pStyle w:val="aff2"/>
        <w:spacing w:line="520" w:lineRule="exact"/>
        <w:ind w:firstLineChars="0" w:firstLine="0"/>
        <w:jc w:val="center"/>
        <w:rPr>
          <w:i/>
        </w:rPr>
      </w:pPr>
      <w:r>
        <w:rPr>
          <w:i/>
        </w:rPr>
        <w:t>P</w:t>
      </w:r>
      <w:r>
        <w:rPr>
          <w:i/>
          <w:vertAlign w:val="subscript"/>
        </w:rPr>
        <w:t>i</w:t>
      </w:r>
      <w:r>
        <w:rPr>
          <w:i/>
        </w:rPr>
        <w:t>＝（</w:t>
      </w:r>
      <w:r>
        <w:rPr>
          <w:i/>
        </w:rPr>
        <w:t>C</w:t>
      </w:r>
      <w:r>
        <w:rPr>
          <w:i/>
          <w:vertAlign w:val="subscript"/>
        </w:rPr>
        <w:t>i</w:t>
      </w:r>
      <w:r>
        <w:rPr>
          <w:i/>
        </w:rPr>
        <w:t>/C</w:t>
      </w:r>
      <w:r>
        <w:rPr>
          <w:i/>
          <w:vertAlign w:val="subscript"/>
        </w:rPr>
        <w:t>0i</w:t>
      </w:r>
      <w:r>
        <w:rPr>
          <w:i/>
        </w:rPr>
        <w:t>）</w:t>
      </w:r>
      <w:r>
        <w:rPr>
          <w:i/>
        </w:rPr>
        <w:t>×100%</w:t>
      </w:r>
    </w:p>
    <w:p w:rsidR="004A5734" w:rsidRDefault="00A9588F">
      <w:pPr>
        <w:pStyle w:val="aff2"/>
        <w:spacing w:line="520" w:lineRule="exact"/>
        <w:ind w:firstLine="480"/>
      </w:pPr>
      <w:r>
        <w:t>式中：</w:t>
      </w:r>
      <w:r>
        <w:rPr>
          <w:i/>
        </w:rPr>
        <w:t>P</w:t>
      </w:r>
      <w:r>
        <w:rPr>
          <w:i/>
          <w:vertAlign w:val="subscript"/>
        </w:rPr>
        <w:t>i</w:t>
      </w:r>
      <w:r>
        <w:t>－第</w:t>
      </w:r>
      <w:r>
        <w:t>i</w:t>
      </w:r>
      <w:r>
        <w:t>个污染物的最大地面浓度占标率，</w:t>
      </w:r>
      <w:r>
        <w:t>%</w:t>
      </w:r>
      <w:r>
        <w:t>；</w:t>
      </w:r>
    </w:p>
    <w:p w:rsidR="004A5734" w:rsidRDefault="00A9588F">
      <w:pPr>
        <w:pStyle w:val="aff2"/>
        <w:spacing w:line="520" w:lineRule="exact"/>
        <w:ind w:firstLineChars="500" w:firstLine="1200"/>
      </w:pPr>
      <w:r>
        <w:rPr>
          <w:i/>
        </w:rPr>
        <w:t>C</w:t>
      </w:r>
      <w:r>
        <w:rPr>
          <w:i/>
          <w:vertAlign w:val="subscript"/>
        </w:rPr>
        <w:t>i</w:t>
      </w:r>
      <w:r>
        <w:t>－采用估算模式计算出的第</w:t>
      </w:r>
      <w:r>
        <w:t>i</w:t>
      </w:r>
      <w:r>
        <w:t>个污染物的最大地面浓度，</w:t>
      </w:r>
      <w:r>
        <w:t>mg/m</w:t>
      </w:r>
      <w:r>
        <w:rPr>
          <w:vertAlign w:val="superscript"/>
        </w:rPr>
        <w:t>3</w:t>
      </w:r>
      <w:r>
        <w:t>；</w:t>
      </w:r>
    </w:p>
    <w:p w:rsidR="004A5734" w:rsidRDefault="00A9588F">
      <w:pPr>
        <w:pStyle w:val="aff2"/>
        <w:spacing w:line="520" w:lineRule="exact"/>
        <w:ind w:firstLineChars="500" w:firstLine="1200"/>
      </w:pPr>
      <w:r>
        <w:rPr>
          <w:i/>
        </w:rPr>
        <w:t>C</w:t>
      </w:r>
      <w:r>
        <w:rPr>
          <w:i/>
          <w:vertAlign w:val="subscript"/>
        </w:rPr>
        <w:t>0i</w:t>
      </w:r>
      <w:r>
        <w:t>－第</w:t>
      </w:r>
      <w:r>
        <w:t>i</w:t>
      </w:r>
      <w:r>
        <w:t>个污染物的环境空气质量标准，</w:t>
      </w:r>
      <w:r>
        <w:t>mg/m</w:t>
      </w:r>
      <w:r>
        <w:rPr>
          <w:vertAlign w:val="superscript"/>
        </w:rPr>
        <w:t>3</w:t>
      </w:r>
      <w:r>
        <w:t>；</w:t>
      </w:r>
    </w:p>
    <w:p w:rsidR="004A5734" w:rsidRDefault="00A9588F">
      <w:pPr>
        <w:pStyle w:val="aff2"/>
        <w:spacing w:line="520" w:lineRule="exact"/>
        <w:ind w:firstLineChars="500" w:firstLine="1200"/>
      </w:pPr>
      <w:r>
        <w:rPr>
          <w:i/>
        </w:rPr>
        <w:t>C</w:t>
      </w:r>
      <w:r>
        <w:rPr>
          <w:i/>
          <w:vertAlign w:val="subscript"/>
        </w:rPr>
        <w:t>0i</w:t>
      </w:r>
      <w:r>
        <w:t>一般选用</w:t>
      </w:r>
      <w:r>
        <w:t>GB3095</w:t>
      </w:r>
      <w:r>
        <w:t>中</w:t>
      </w:r>
      <w:r>
        <w:t>1</w:t>
      </w:r>
      <w:r>
        <w:t>小时平均取样时间的二级标准的浓度限值。</w:t>
      </w:r>
    </w:p>
    <w:p w:rsidR="004A5734" w:rsidRDefault="00A9588F">
      <w:pPr>
        <w:spacing w:line="520" w:lineRule="exact"/>
        <w:ind w:firstLineChars="200" w:firstLine="480"/>
        <w:textAlignment w:val="baseline"/>
        <w:rPr>
          <w:sz w:val="24"/>
          <w:szCs w:val="24"/>
        </w:rPr>
      </w:pPr>
      <w:r>
        <w:rPr>
          <w:sz w:val="24"/>
          <w:szCs w:val="24"/>
        </w:rPr>
        <w:t>评价工作等级的判定依据见表</w:t>
      </w:r>
      <w:r>
        <w:rPr>
          <w:rFonts w:hint="eastAsia"/>
          <w:sz w:val="24"/>
          <w:szCs w:val="24"/>
        </w:rPr>
        <w:t>1.</w:t>
      </w:r>
      <w:r>
        <w:rPr>
          <w:sz w:val="24"/>
          <w:szCs w:val="24"/>
        </w:rPr>
        <w:t>5</w:t>
      </w:r>
      <w:r>
        <w:rPr>
          <w:rFonts w:hint="eastAsia"/>
          <w:sz w:val="24"/>
          <w:szCs w:val="24"/>
        </w:rPr>
        <w:t>-1</w:t>
      </w:r>
      <w:r>
        <w:rPr>
          <w:sz w:val="24"/>
          <w:szCs w:val="24"/>
        </w:rPr>
        <w:t>。</w:t>
      </w:r>
    </w:p>
    <w:p w:rsidR="004A5734" w:rsidRDefault="00A9588F">
      <w:pPr>
        <w:pStyle w:val="aff3"/>
        <w:rPr>
          <w:szCs w:val="24"/>
          <w:lang w:val="en-US"/>
        </w:rPr>
      </w:pPr>
      <w:r>
        <w:rPr>
          <w:szCs w:val="24"/>
          <w:lang w:val="en-US"/>
        </w:rPr>
        <w:t>表</w:t>
      </w:r>
      <w:r>
        <w:rPr>
          <w:szCs w:val="24"/>
          <w:lang w:val="en-US"/>
        </w:rPr>
        <w:t>1</w:t>
      </w:r>
      <w:r>
        <w:rPr>
          <w:rFonts w:hint="eastAsia"/>
          <w:szCs w:val="24"/>
          <w:lang w:val="en-US"/>
        </w:rPr>
        <w:t>.</w:t>
      </w:r>
      <w:r>
        <w:rPr>
          <w:szCs w:val="24"/>
          <w:lang w:val="en-US"/>
        </w:rPr>
        <w:t xml:space="preserve">5-1  </w:t>
      </w:r>
      <w:r>
        <w:rPr>
          <w:rFonts w:hint="eastAsia"/>
          <w:szCs w:val="24"/>
          <w:lang w:val="en-US"/>
        </w:rPr>
        <w:t xml:space="preserve">               </w:t>
      </w:r>
      <w:r>
        <w:rPr>
          <w:szCs w:val="24"/>
          <w:lang w:val="en-US"/>
        </w:rPr>
        <w:t xml:space="preserve"> </w:t>
      </w:r>
      <w:r>
        <w:rPr>
          <w:szCs w:val="24"/>
          <w:lang w:val="en-US"/>
        </w:rPr>
        <w:t>评价工作级别表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2811"/>
        <w:gridCol w:w="5711"/>
      </w:tblGrid>
      <w:tr w:rsidR="004A5734">
        <w:trPr>
          <w:trHeight w:hRule="exact" w:val="340"/>
          <w:jc w:val="center"/>
        </w:trPr>
        <w:tc>
          <w:tcPr>
            <w:tcW w:w="1649" w:type="pct"/>
            <w:shd w:val="clear" w:color="auto" w:fill="auto"/>
            <w:vAlign w:val="center"/>
          </w:tcPr>
          <w:p w:rsidR="004A5734" w:rsidRDefault="00A9588F">
            <w:pPr>
              <w:jc w:val="center"/>
              <w:rPr>
                <w:color w:val="000000"/>
                <w:szCs w:val="21"/>
              </w:rPr>
            </w:pPr>
            <w:r>
              <w:rPr>
                <w:color w:val="000000"/>
                <w:szCs w:val="21"/>
              </w:rPr>
              <w:t>评价工作等级</w:t>
            </w:r>
          </w:p>
        </w:tc>
        <w:tc>
          <w:tcPr>
            <w:tcW w:w="3351" w:type="pct"/>
            <w:shd w:val="clear" w:color="auto" w:fill="auto"/>
            <w:vAlign w:val="center"/>
          </w:tcPr>
          <w:p w:rsidR="004A5734" w:rsidRDefault="00A9588F">
            <w:pPr>
              <w:jc w:val="center"/>
              <w:rPr>
                <w:color w:val="000000"/>
                <w:szCs w:val="21"/>
              </w:rPr>
            </w:pPr>
            <w:r>
              <w:rPr>
                <w:color w:val="000000"/>
                <w:szCs w:val="21"/>
              </w:rPr>
              <w:t>评价工作分级依据</w:t>
            </w:r>
          </w:p>
        </w:tc>
      </w:tr>
      <w:tr w:rsidR="004A5734">
        <w:trPr>
          <w:trHeight w:hRule="exact" w:val="340"/>
          <w:jc w:val="center"/>
        </w:trPr>
        <w:tc>
          <w:tcPr>
            <w:tcW w:w="1649" w:type="pct"/>
            <w:shd w:val="clear" w:color="auto" w:fill="auto"/>
            <w:vAlign w:val="center"/>
          </w:tcPr>
          <w:p w:rsidR="004A5734" w:rsidRDefault="00A9588F">
            <w:pPr>
              <w:adjustRightInd w:val="0"/>
              <w:snapToGrid w:val="0"/>
              <w:jc w:val="center"/>
              <w:rPr>
                <w:szCs w:val="21"/>
              </w:rPr>
            </w:pPr>
            <w:r>
              <w:rPr>
                <w:szCs w:val="21"/>
              </w:rPr>
              <w:t>一级</w:t>
            </w:r>
          </w:p>
        </w:tc>
        <w:tc>
          <w:tcPr>
            <w:tcW w:w="3351" w:type="pct"/>
            <w:shd w:val="clear" w:color="auto" w:fill="auto"/>
            <w:vAlign w:val="center"/>
          </w:tcPr>
          <w:p w:rsidR="004A5734" w:rsidRDefault="00A9588F">
            <w:pPr>
              <w:jc w:val="center"/>
              <w:rPr>
                <w:szCs w:val="21"/>
              </w:rPr>
            </w:pPr>
            <w:r>
              <w:rPr>
                <w:szCs w:val="21"/>
              </w:rPr>
              <w:t>P</w:t>
            </w:r>
            <w:r>
              <w:rPr>
                <w:szCs w:val="21"/>
                <w:vertAlign w:val="subscript"/>
              </w:rPr>
              <w:t>max</w:t>
            </w:r>
            <w:r>
              <w:rPr>
                <w:rFonts w:ascii="宋体" w:hAnsi="宋体" w:cs="宋体" w:hint="eastAsia"/>
                <w:szCs w:val="21"/>
              </w:rPr>
              <w:t>≧</w:t>
            </w:r>
            <w:r>
              <w:rPr>
                <w:szCs w:val="21"/>
              </w:rPr>
              <w:t>10%</w:t>
            </w:r>
          </w:p>
        </w:tc>
      </w:tr>
      <w:tr w:rsidR="004A5734">
        <w:trPr>
          <w:trHeight w:hRule="exact" w:val="340"/>
          <w:jc w:val="center"/>
        </w:trPr>
        <w:tc>
          <w:tcPr>
            <w:tcW w:w="1649" w:type="pct"/>
            <w:shd w:val="clear" w:color="auto" w:fill="auto"/>
            <w:vAlign w:val="center"/>
          </w:tcPr>
          <w:p w:rsidR="004A5734" w:rsidRDefault="00A9588F">
            <w:pPr>
              <w:adjustRightInd w:val="0"/>
              <w:snapToGrid w:val="0"/>
              <w:jc w:val="center"/>
              <w:rPr>
                <w:szCs w:val="21"/>
              </w:rPr>
            </w:pPr>
            <w:r>
              <w:rPr>
                <w:szCs w:val="21"/>
              </w:rPr>
              <w:t>二级</w:t>
            </w:r>
          </w:p>
        </w:tc>
        <w:tc>
          <w:tcPr>
            <w:tcW w:w="3351" w:type="pct"/>
            <w:shd w:val="clear" w:color="auto" w:fill="auto"/>
            <w:vAlign w:val="center"/>
          </w:tcPr>
          <w:p w:rsidR="004A5734" w:rsidRDefault="00A9588F">
            <w:pPr>
              <w:jc w:val="center"/>
              <w:rPr>
                <w:szCs w:val="21"/>
              </w:rPr>
            </w:pPr>
            <w:r>
              <w:rPr>
                <w:szCs w:val="21"/>
              </w:rPr>
              <w:t>1%</w:t>
            </w:r>
            <w:r>
              <w:rPr>
                <w:rFonts w:ascii="宋体" w:hAnsi="宋体" w:cs="宋体" w:hint="eastAsia"/>
                <w:szCs w:val="21"/>
              </w:rPr>
              <w:t>≦</w:t>
            </w:r>
            <w:r>
              <w:rPr>
                <w:szCs w:val="21"/>
              </w:rPr>
              <w:t>P</w:t>
            </w:r>
            <w:r>
              <w:rPr>
                <w:szCs w:val="21"/>
                <w:vertAlign w:val="subscript"/>
              </w:rPr>
              <w:t>max</w:t>
            </w:r>
            <w:r>
              <w:rPr>
                <w:szCs w:val="21"/>
              </w:rPr>
              <w:t>&lt;10%</w:t>
            </w:r>
          </w:p>
        </w:tc>
      </w:tr>
      <w:tr w:rsidR="004A5734">
        <w:trPr>
          <w:trHeight w:hRule="exact" w:val="340"/>
          <w:jc w:val="center"/>
        </w:trPr>
        <w:tc>
          <w:tcPr>
            <w:tcW w:w="1649" w:type="pct"/>
            <w:shd w:val="clear" w:color="auto" w:fill="auto"/>
            <w:vAlign w:val="center"/>
          </w:tcPr>
          <w:p w:rsidR="004A5734" w:rsidRDefault="00A9588F">
            <w:pPr>
              <w:adjustRightInd w:val="0"/>
              <w:snapToGrid w:val="0"/>
              <w:jc w:val="center"/>
              <w:rPr>
                <w:szCs w:val="21"/>
              </w:rPr>
            </w:pPr>
            <w:r>
              <w:rPr>
                <w:szCs w:val="21"/>
              </w:rPr>
              <w:t>三级</w:t>
            </w:r>
          </w:p>
        </w:tc>
        <w:tc>
          <w:tcPr>
            <w:tcW w:w="3351" w:type="pct"/>
            <w:shd w:val="clear" w:color="auto" w:fill="auto"/>
            <w:vAlign w:val="center"/>
          </w:tcPr>
          <w:p w:rsidR="004A5734" w:rsidRDefault="00A9588F">
            <w:pPr>
              <w:jc w:val="center"/>
              <w:rPr>
                <w:szCs w:val="21"/>
              </w:rPr>
            </w:pPr>
            <w:r>
              <w:rPr>
                <w:szCs w:val="21"/>
              </w:rPr>
              <w:t>P</w:t>
            </w:r>
            <w:r>
              <w:rPr>
                <w:szCs w:val="21"/>
                <w:vertAlign w:val="subscript"/>
              </w:rPr>
              <w:t>max</w:t>
            </w:r>
            <w:r>
              <w:rPr>
                <w:szCs w:val="21"/>
              </w:rPr>
              <w:t>&lt;1%</w:t>
            </w:r>
          </w:p>
        </w:tc>
      </w:tr>
    </w:tbl>
    <w:p w:rsidR="004A5734" w:rsidRDefault="00A9588F">
      <w:pPr>
        <w:spacing w:line="520" w:lineRule="exact"/>
        <w:ind w:firstLineChars="200" w:firstLine="480"/>
        <w:textAlignment w:val="baseline"/>
        <w:rPr>
          <w:sz w:val="24"/>
          <w:szCs w:val="24"/>
        </w:rPr>
      </w:pPr>
      <w:r>
        <w:rPr>
          <w:sz w:val="24"/>
          <w:szCs w:val="24"/>
        </w:rPr>
        <w:t>估算模式所用参数见表</w:t>
      </w:r>
      <w:r>
        <w:rPr>
          <w:rFonts w:hint="eastAsia"/>
          <w:sz w:val="24"/>
          <w:szCs w:val="24"/>
        </w:rPr>
        <w:t>1.</w:t>
      </w:r>
      <w:r>
        <w:rPr>
          <w:sz w:val="24"/>
          <w:szCs w:val="24"/>
        </w:rPr>
        <w:t>5</w:t>
      </w:r>
      <w:r>
        <w:rPr>
          <w:rFonts w:hint="eastAsia"/>
          <w:sz w:val="24"/>
          <w:szCs w:val="24"/>
        </w:rPr>
        <w:t>-2</w:t>
      </w:r>
      <w:r>
        <w:rPr>
          <w:sz w:val="24"/>
          <w:szCs w:val="24"/>
        </w:rPr>
        <w:t>。</w:t>
      </w:r>
    </w:p>
    <w:p w:rsidR="004A5734" w:rsidRDefault="00A9588F">
      <w:pPr>
        <w:pStyle w:val="aff3"/>
        <w:rPr>
          <w:bCs/>
          <w:szCs w:val="24"/>
          <w:lang w:val="en-US"/>
        </w:rPr>
      </w:pPr>
      <w:r>
        <w:rPr>
          <w:szCs w:val="24"/>
          <w:lang w:val="en-US"/>
        </w:rPr>
        <w:t>表</w:t>
      </w:r>
      <w:r>
        <w:rPr>
          <w:szCs w:val="24"/>
          <w:lang w:val="en-US"/>
        </w:rPr>
        <w:t>1</w:t>
      </w:r>
      <w:r>
        <w:rPr>
          <w:rFonts w:hint="eastAsia"/>
          <w:szCs w:val="24"/>
          <w:lang w:val="en-US"/>
        </w:rPr>
        <w:t>.</w:t>
      </w:r>
      <w:r>
        <w:rPr>
          <w:szCs w:val="24"/>
          <w:lang w:val="en-US"/>
        </w:rPr>
        <w:t xml:space="preserve">5-2  </w:t>
      </w:r>
      <w:r>
        <w:rPr>
          <w:rFonts w:hint="eastAsia"/>
          <w:szCs w:val="24"/>
          <w:lang w:val="en-US"/>
        </w:rPr>
        <w:t xml:space="preserve">         </w:t>
      </w:r>
      <w:r>
        <w:rPr>
          <w:szCs w:val="24"/>
          <w:lang w:val="en-US"/>
        </w:rPr>
        <w:t xml:space="preserve">     </w:t>
      </w:r>
      <w:r>
        <w:rPr>
          <w:rFonts w:hint="eastAsia"/>
          <w:szCs w:val="24"/>
          <w:lang w:val="en-US"/>
        </w:rPr>
        <w:t xml:space="preserve"> </w:t>
      </w:r>
      <w:r>
        <w:rPr>
          <w:szCs w:val="24"/>
          <w:lang w:val="en-US"/>
        </w:rPr>
        <w:t xml:space="preserve"> </w:t>
      </w:r>
      <w:r>
        <w:rPr>
          <w:bCs/>
          <w:szCs w:val="24"/>
          <w:lang w:val="en-US"/>
        </w:rPr>
        <w:t>估算模型参数表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2301"/>
        <w:gridCol w:w="2652"/>
        <w:gridCol w:w="3569"/>
      </w:tblGrid>
      <w:tr w:rsidR="004A5734">
        <w:trPr>
          <w:trHeight w:val="340"/>
          <w:jc w:val="center"/>
        </w:trPr>
        <w:tc>
          <w:tcPr>
            <w:tcW w:w="2906" w:type="pct"/>
            <w:gridSpan w:val="2"/>
            <w:shd w:val="clear" w:color="auto" w:fill="auto"/>
            <w:vAlign w:val="center"/>
          </w:tcPr>
          <w:p w:rsidR="004A5734" w:rsidRDefault="00A9588F">
            <w:pPr>
              <w:jc w:val="center"/>
              <w:rPr>
                <w:szCs w:val="21"/>
              </w:rPr>
            </w:pPr>
            <w:r>
              <w:rPr>
                <w:szCs w:val="21"/>
              </w:rPr>
              <w:t>参数</w:t>
            </w:r>
          </w:p>
        </w:tc>
        <w:tc>
          <w:tcPr>
            <w:tcW w:w="2094" w:type="pct"/>
            <w:shd w:val="clear" w:color="auto" w:fill="auto"/>
            <w:vAlign w:val="center"/>
          </w:tcPr>
          <w:p w:rsidR="004A5734" w:rsidRDefault="00A9588F">
            <w:pPr>
              <w:jc w:val="center"/>
              <w:rPr>
                <w:szCs w:val="21"/>
              </w:rPr>
            </w:pPr>
            <w:r>
              <w:rPr>
                <w:szCs w:val="21"/>
              </w:rPr>
              <w:t>取值</w:t>
            </w:r>
          </w:p>
        </w:tc>
      </w:tr>
      <w:tr w:rsidR="004A5734">
        <w:trPr>
          <w:trHeight w:val="340"/>
          <w:jc w:val="center"/>
        </w:trPr>
        <w:tc>
          <w:tcPr>
            <w:tcW w:w="1350" w:type="pct"/>
            <w:vMerge w:val="restart"/>
            <w:shd w:val="clear" w:color="auto" w:fill="auto"/>
            <w:vAlign w:val="center"/>
          </w:tcPr>
          <w:p w:rsidR="004A5734" w:rsidRDefault="00A9588F">
            <w:pPr>
              <w:jc w:val="center"/>
              <w:rPr>
                <w:szCs w:val="21"/>
              </w:rPr>
            </w:pPr>
            <w:r>
              <w:rPr>
                <w:szCs w:val="21"/>
              </w:rPr>
              <w:t>城市农村</w:t>
            </w:r>
            <w:r>
              <w:rPr>
                <w:szCs w:val="21"/>
              </w:rPr>
              <w:t>/</w:t>
            </w:r>
            <w:r>
              <w:rPr>
                <w:szCs w:val="21"/>
              </w:rPr>
              <w:t>选项</w:t>
            </w:r>
          </w:p>
        </w:tc>
        <w:tc>
          <w:tcPr>
            <w:tcW w:w="1556" w:type="pct"/>
            <w:shd w:val="clear" w:color="auto" w:fill="auto"/>
            <w:vAlign w:val="center"/>
          </w:tcPr>
          <w:p w:rsidR="004A5734" w:rsidRDefault="00A9588F">
            <w:pPr>
              <w:jc w:val="center"/>
              <w:rPr>
                <w:szCs w:val="21"/>
              </w:rPr>
            </w:pPr>
            <w:r>
              <w:rPr>
                <w:szCs w:val="21"/>
              </w:rPr>
              <w:t>城市</w:t>
            </w:r>
            <w:r>
              <w:rPr>
                <w:szCs w:val="21"/>
              </w:rPr>
              <w:t>/</w:t>
            </w:r>
            <w:r>
              <w:rPr>
                <w:szCs w:val="21"/>
              </w:rPr>
              <w:t>农村</w:t>
            </w:r>
          </w:p>
        </w:tc>
        <w:tc>
          <w:tcPr>
            <w:tcW w:w="2094" w:type="pct"/>
            <w:shd w:val="clear" w:color="auto" w:fill="auto"/>
            <w:vAlign w:val="center"/>
          </w:tcPr>
          <w:p w:rsidR="004A5734" w:rsidRDefault="00A9588F">
            <w:pPr>
              <w:jc w:val="center"/>
              <w:rPr>
                <w:szCs w:val="21"/>
              </w:rPr>
            </w:pPr>
            <w:r>
              <w:rPr>
                <w:szCs w:val="21"/>
              </w:rPr>
              <w:t>农村</w:t>
            </w:r>
          </w:p>
        </w:tc>
      </w:tr>
      <w:tr w:rsidR="004A5734">
        <w:trPr>
          <w:trHeight w:val="340"/>
          <w:jc w:val="center"/>
        </w:trPr>
        <w:tc>
          <w:tcPr>
            <w:tcW w:w="1350" w:type="pct"/>
            <w:vMerge/>
            <w:shd w:val="clear" w:color="auto" w:fill="auto"/>
            <w:vAlign w:val="center"/>
          </w:tcPr>
          <w:p w:rsidR="004A5734" w:rsidRDefault="004A5734">
            <w:pPr>
              <w:jc w:val="center"/>
              <w:rPr>
                <w:szCs w:val="21"/>
              </w:rPr>
            </w:pPr>
          </w:p>
        </w:tc>
        <w:tc>
          <w:tcPr>
            <w:tcW w:w="1556" w:type="pct"/>
            <w:shd w:val="clear" w:color="auto" w:fill="auto"/>
            <w:vAlign w:val="center"/>
          </w:tcPr>
          <w:p w:rsidR="004A5734" w:rsidRDefault="00A9588F">
            <w:pPr>
              <w:jc w:val="center"/>
              <w:rPr>
                <w:szCs w:val="21"/>
              </w:rPr>
            </w:pPr>
            <w:r>
              <w:rPr>
                <w:szCs w:val="21"/>
              </w:rPr>
              <w:t>人口数</w:t>
            </w:r>
            <w:r>
              <w:rPr>
                <w:rFonts w:hint="eastAsia"/>
                <w:szCs w:val="21"/>
              </w:rPr>
              <w:t>（</w:t>
            </w:r>
            <w:r>
              <w:rPr>
                <w:szCs w:val="21"/>
              </w:rPr>
              <w:t>城市人口数</w:t>
            </w:r>
            <w:r>
              <w:rPr>
                <w:rFonts w:hint="eastAsia"/>
                <w:szCs w:val="21"/>
              </w:rPr>
              <w:t>）</w:t>
            </w:r>
          </w:p>
        </w:tc>
        <w:tc>
          <w:tcPr>
            <w:tcW w:w="2094" w:type="pct"/>
            <w:shd w:val="clear" w:color="auto" w:fill="auto"/>
            <w:vAlign w:val="center"/>
          </w:tcPr>
          <w:p w:rsidR="004A5734" w:rsidRDefault="00A9588F">
            <w:pPr>
              <w:jc w:val="center"/>
              <w:rPr>
                <w:szCs w:val="21"/>
              </w:rPr>
            </w:pPr>
            <w:r>
              <w:rPr>
                <w:szCs w:val="21"/>
              </w:rPr>
              <w:t>0</w:t>
            </w:r>
          </w:p>
        </w:tc>
      </w:tr>
      <w:tr w:rsidR="004A5734">
        <w:trPr>
          <w:trHeight w:val="340"/>
          <w:jc w:val="center"/>
        </w:trPr>
        <w:tc>
          <w:tcPr>
            <w:tcW w:w="2906" w:type="pct"/>
            <w:gridSpan w:val="2"/>
            <w:shd w:val="clear" w:color="auto" w:fill="auto"/>
            <w:vAlign w:val="center"/>
          </w:tcPr>
          <w:p w:rsidR="004A5734" w:rsidRDefault="00A9588F">
            <w:pPr>
              <w:jc w:val="center"/>
              <w:rPr>
                <w:szCs w:val="21"/>
              </w:rPr>
            </w:pPr>
            <w:r>
              <w:rPr>
                <w:szCs w:val="21"/>
              </w:rPr>
              <w:t>最高环境温度</w:t>
            </w:r>
          </w:p>
        </w:tc>
        <w:tc>
          <w:tcPr>
            <w:tcW w:w="2094" w:type="pct"/>
            <w:shd w:val="clear" w:color="auto" w:fill="auto"/>
            <w:vAlign w:val="center"/>
          </w:tcPr>
          <w:p w:rsidR="004A5734" w:rsidRDefault="00A9588F">
            <w:pPr>
              <w:jc w:val="center"/>
              <w:rPr>
                <w:szCs w:val="21"/>
              </w:rPr>
            </w:pPr>
            <w:r>
              <w:rPr>
                <w:szCs w:val="21"/>
              </w:rPr>
              <w:t>41.9°C</w:t>
            </w:r>
          </w:p>
        </w:tc>
      </w:tr>
      <w:tr w:rsidR="004A5734">
        <w:trPr>
          <w:trHeight w:val="340"/>
          <w:jc w:val="center"/>
        </w:trPr>
        <w:tc>
          <w:tcPr>
            <w:tcW w:w="2906" w:type="pct"/>
            <w:gridSpan w:val="2"/>
            <w:shd w:val="clear" w:color="auto" w:fill="auto"/>
            <w:vAlign w:val="center"/>
          </w:tcPr>
          <w:p w:rsidR="004A5734" w:rsidRDefault="00A9588F">
            <w:pPr>
              <w:jc w:val="center"/>
              <w:rPr>
                <w:szCs w:val="21"/>
              </w:rPr>
            </w:pPr>
            <w:r>
              <w:rPr>
                <w:szCs w:val="21"/>
              </w:rPr>
              <w:t>最低环境温度</w:t>
            </w:r>
          </w:p>
        </w:tc>
        <w:tc>
          <w:tcPr>
            <w:tcW w:w="2094" w:type="pct"/>
            <w:shd w:val="clear" w:color="auto" w:fill="auto"/>
            <w:vAlign w:val="center"/>
          </w:tcPr>
          <w:p w:rsidR="004A5734" w:rsidRDefault="00A9588F">
            <w:pPr>
              <w:jc w:val="center"/>
              <w:rPr>
                <w:szCs w:val="21"/>
              </w:rPr>
            </w:pPr>
            <w:r>
              <w:rPr>
                <w:szCs w:val="21"/>
              </w:rPr>
              <w:t>-</w:t>
            </w:r>
            <w:r>
              <w:rPr>
                <w:rFonts w:hint="eastAsia"/>
                <w:szCs w:val="21"/>
              </w:rPr>
              <w:t>1</w:t>
            </w:r>
            <w:r>
              <w:rPr>
                <w:szCs w:val="21"/>
              </w:rPr>
              <w:t>8.1°C</w:t>
            </w:r>
          </w:p>
        </w:tc>
      </w:tr>
      <w:tr w:rsidR="004A5734">
        <w:trPr>
          <w:trHeight w:val="340"/>
          <w:jc w:val="center"/>
        </w:trPr>
        <w:tc>
          <w:tcPr>
            <w:tcW w:w="2906" w:type="pct"/>
            <w:gridSpan w:val="2"/>
            <w:shd w:val="clear" w:color="auto" w:fill="auto"/>
            <w:vAlign w:val="center"/>
          </w:tcPr>
          <w:p w:rsidR="004A5734" w:rsidRDefault="00A9588F">
            <w:pPr>
              <w:jc w:val="center"/>
              <w:rPr>
                <w:szCs w:val="21"/>
              </w:rPr>
            </w:pPr>
            <w:r>
              <w:rPr>
                <w:szCs w:val="21"/>
              </w:rPr>
              <w:t>土地利用类型</w:t>
            </w:r>
          </w:p>
        </w:tc>
        <w:tc>
          <w:tcPr>
            <w:tcW w:w="2094" w:type="pct"/>
            <w:shd w:val="clear" w:color="auto" w:fill="auto"/>
            <w:vAlign w:val="center"/>
          </w:tcPr>
          <w:p w:rsidR="004A5734" w:rsidRDefault="00A9588F">
            <w:pPr>
              <w:jc w:val="center"/>
              <w:rPr>
                <w:szCs w:val="21"/>
              </w:rPr>
            </w:pPr>
            <w:r>
              <w:rPr>
                <w:rFonts w:hint="eastAsia"/>
                <w:szCs w:val="21"/>
              </w:rPr>
              <w:t>农作地</w:t>
            </w:r>
          </w:p>
        </w:tc>
      </w:tr>
      <w:tr w:rsidR="004A5734">
        <w:trPr>
          <w:trHeight w:val="340"/>
          <w:jc w:val="center"/>
        </w:trPr>
        <w:tc>
          <w:tcPr>
            <w:tcW w:w="2906" w:type="pct"/>
            <w:gridSpan w:val="2"/>
            <w:shd w:val="clear" w:color="auto" w:fill="auto"/>
            <w:vAlign w:val="center"/>
          </w:tcPr>
          <w:p w:rsidR="004A5734" w:rsidRDefault="00A9588F">
            <w:pPr>
              <w:jc w:val="center"/>
              <w:rPr>
                <w:szCs w:val="21"/>
              </w:rPr>
            </w:pPr>
            <w:r>
              <w:rPr>
                <w:szCs w:val="21"/>
              </w:rPr>
              <w:t>区域湿度条件</w:t>
            </w:r>
          </w:p>
        </w:tc>
        <w:tc>
          <w:tcPr>
            <w:tcW w:w="2094" w:type="pct"/>
            <w:shd w:val="clear" w:color="auto" w:fill="auto"/>
            <w:vAlign w:val="center"/>
          </w:tcPr>
          <w:p w:rsidR="004A5734" w:rsidRDefault="00A9588F">
            <w:pPr>
              <w:jc w:val="center"/>
              <w:rPr>
                <w:szCs w:val="21"/>
              </w:rPr>
            </w:pPr>
            <w:r>
              <w:rPr>
                <w:rFonts w:hint="eastAsia"/>
                <w:szCs w:val="21"/>
              </w:rPr>
              <w:t>2</w:t>
            </w:r>
          </w:p>
        </w:tc>
      </w:tr>
      <w:tr w:rsidR="004A5734">
        <w:trPr>
          <w:trHeight w:val="340"/>
          <w:jc w:val="center"/>
        </w:trPr>
        <w:tc>
          <w:tcPr>
            <w:tcW w:w="1350" w:type="pct"/>
            <w:vMerge w:val="restart"/>
            <w:shd w:val="clear" w:color="auto" w:fill="auto"/>
            <w:vAlign w:val="center"/>
          </w:tcPr>
          <w:p w:rsidR="004A5734" w:rsidRDefault="00A9588F">
            <w:pPr>
              <w:jc w:val="center"/>
              <w:rPr>
                <w:szCs w:val="21"/>
              </w:rPr>
            </w:pPr>
            <w:r>
              <w:rPr>
                <w:szCs w:val="21"/>
              </w:rPr>
              <w:t>是否考虑地形</w:t>
            </w:r>
          </w:p>
        </w:tc>
        <w:tc>
          <w:tcPr>
            <w:tcW w:w="1556" w:type="pct"/>
            <w:shd w:val="clear" w:color="auto" w:fill="auto"/>
            <w:vAlign w:val="center"/>
          </w:tcPr>
          <w:p w:rsidR="004A5734" w:rsidRDefault="00A9588F">
            <w:pPr>
              <w:jc w:val="center"/>
              <w:rPr>
                <w:szCs w:val="21"/>
              </w:rPr>
            </w:pPr>
            <w:r>
              <w:rPr>
                <w:szCs w:val="21"/>
              </w:rPr>
              <w:t>考虑地形</w:t>
            </w:r>
          </w:p>
        </w:tc>
        <w:tc>
          <w:tcPr>
            <w:tcW w:w="2094" w:type="pct"/>
            <w:shd w:val="clear" w:color="auto" w:fill="auto"/>
            <w:vAlign w:val="center"/>
          </w:tcPr>
          <w:p w:rsidR="004A5734" w:rsidRDefault="00A9588F">
            <w:pPr>
              <w:jc w:val="center"/>
              <w:rPr>
                <w:szCs w:val="21"/>
              </w:rPr>
            </w:pPr>
            <w:r>
              <w:rPr>
                <w:szCs w:val="21"/>
              </w:rPr>
              <w:t>是</w:t>
            </w:r>
          </w:p>
        </w:tc>
      </w:tr>
      <w:tr w:rsidR="004A5734">
        <w:trPr>
          <w:trHeight w:val="340"/>
          <w:jc w:val="center"/>
        </w:trPr>
        <w:tc>
          <w:tcPr>
            <w:tcW w:w="1350" w:type="pct"/>
            <w:vMerge/>
            <w:shd w:val="clear" w:color="auto" w:fill="auto"/>
            <w:vAlign w:val="center"/>
          </w:tcPr>
          <w:p w:rsidR="004A5734" w:rsidRDefault="004A5734">
            <w:pPr>
              <w:jc w:val="center"/>
              <w:rPr>
                <w:szCs w:val="21"/>
              </w:rPr>
            </w:pPr>
          </w:p>
        </w:tc>
        <w:tc>
          <w:tcPr>
            <w:tcW w:w="1556" w:type="pct"/>
            <w:shd w:val="clear" w:color="auto" w:fill="auto"/>
            <w:vAlign w:val="center"/>
          </w:tcPr>
          <w:p w:rsidR="004A5734" w:rsidRDefault="00A9588F">
            <w:pPr>
              <w:jc w:val="center"/>
              <w:rPr>
                <w:szCs w:val="21"/>
              </w:rPr>
            </w:pPr>
            <w:r>
              <w:rPr>
                <w:szCs w:val="21"/>
              </w:rPr>
              <w:t>地形数据分辨率</w:t>
            </w:r>
            <w:r>
              <w:rPr>
                <w:szCs w:val="21"/>
              </w:rPr>
              <w:t>(m)</w:t>
            </w:r>
          </w:p>
        </w:tc>
        <w:tc>
          <w:tcPr>
            <w:tcW w:w="2094" w:type="pct"/>
            <w:shd w:val="clear" w:color="auto" w:fill="auto"/>
            <w:vAlign w:val="center"/>
          </w:tcPr>
          <w:p w:rsidR="004A5734" w:rsidRDefault="00A9588F">
            <w:pPr>
              <w:jc w:val="center"/>
              <w:rPr>
                <w:szCs w:val="21"/>
              </w:rPr>
            </w:pPr>
            <w:r>
              <w:rPr>
                <w:szCs w:val="21"/>
              </w:rPr>
              <w:t>90</w:t>
            </w:r>
          </w:p>
        </w:tc>
      </w:tr>
      <w:tr w:rsidR="004A5734">
        <w:trPr>
          <w:trHeight w:val="340"/>
          <w:jc w:val="center"/>
        </w:trPr>
        <w:tc>
          <w:tcPr>
            <w:tcW w:w="1350" w:type="pct"/>
            <w:vMerge w:val="restart"/>
            <w:shd w:val="clear" w:color="auto" w:fill="auto"/>
            <w:vAlign w:val="center"/>
          </w:tcPr>
          <w:p w:rsidR="004A5734" w:rsidRDefault="00A9588F">
            <w:pPr>
              <w:jc w:val="center"/>
              <w:rPr>
                <w:szCs w:val="21"/>
              </w:rPr>
            </w:pPr>
            <w:r>
              <w:rPr>
                <w:szCs w:val="21"/>
              </w:rPr>
              <w:t>是否考虑海岸线熏烟</w:t>
            </w:r>
          </w:p>
        </w:tc>
        <w:tc>
          <w:tcPr>
            <w:tcW w:w="1556" w:type="pct"/>
            <w:shd w:val="clear" w:color="auto" w:fill="auto"/>
            <w:vAlign w:val="center"/>
          </w:tcPr>
          <w:p w:rsidR="004A5734" w:rsidRDefault="00A9588F">
            <w:pPr>
              <w:jc w:val="center"/>
              <w:rPr>
                <w:szCs w:val="21"/>
              </w:rPr>
            </w:pPr>
            <w:r>
              <w:rPr>
                <w:szCs w:val="21"/>
              </w:rPr>
              <w:t>考虑海岸线熏烟</w:t>
            </w:r>
          </w:p>
        </w:tc>
        <w:tc>
          <w:tcPr>
            <w:tcW w:w="2094" w:type="pct"/>
            <w:shd w:val="clear" w:color="auto" w:fill="auto"/>
            <w:vAlign w:val="center"/>
          </w:tcPr>
          <w:p w:rsidR="004A5734" w:rsidRDefault="00A9588F">
            <w:pPr>
              <w:jc w:val="center"/>
              <w:rPr>
                <w:szCs w:val="21"/>
              </w:rPr>
            </w:pPr>
            <w:r>
              <w:rPr>
                <w:szCs w:val="21"/>
              </w:rPr>
              <w:t>否</w:t>
            </w:r>
          </w:p>
        </w:tc>
      </w:tr>
      <w:tr w:rsidR="004A5734">
        <w:trPr>
          <w:trHeight w:val="340"/>
          <w:jc w:val="center"/>
        </w:trPr>
        <w:tc>
          <w:tcPr>
            <w:tcW w:w="1350" w:type="pct"/>
            <w:vMerge/>
            <w:shd w:val="clear" w:color="auto" w:fill="auto"/>
            <w:vAlign w:val="center"/>
          </w:tcPr>
          <w:p w:rsidR="004A5734" w:rsidRDefault="004A5734">
            <w:pPr>
              <w:jc w:val="center"/>
              <w:rPr>
                <w:szCs w:val="21"/>
              </w:rPr>
            </w:pPr>
          </w:p>
        </w:tc>
        <w:tc>
          <w:tcPr>
            <w:tcW w:w="1556" w:type="pct"/>
            <w:shd w:val="clear" w:color="auto" w:fill="auto"/>
            <w:vAlign w:val="center"/>
          </w:tcPr>
          <w:p w:rsidR="004A5734" w:rsidRDefault="00A9588F">
            <w:pPr>
              <w:jc w:val="center"/>
              <w:rPr>
                <w:szCs w:val="21"/>
              </w:rPr>
            </w:pPr>
            <w:r>
              <w:rPr>
                <w:szCs w:val="21"/>
              </w:rPr>
              <w:t>海岸线距离</w:t>
            </w:r>
            <w:r>
              <w:rPr>
                <w:szCs w:val="21"/>
              </w:rPr>
              <w:t>/km</w:t>
            </w:r>
          </w:p>
        </w:tc>
        <w:tc>
          <w:tcPr>
            <w:tcW w:w="2094" w:type="pct"/>
            <w:shd w:val="clear" w:color="auto" w:fill="auto"/>
            <w:vAlign w:val="center"/>
          </w:tcPr>
          <w:p w:rsidR="004A5734" w:rsidRDefault="00A9588F">
            <w:pPr>
              <w:jc w:val="center"/>
              <w:rPr>
                <w:szCs w:val="21"/>
              </w:rPr>
            </w:pPr>
            <w:r>
              <w:rPr>
                <w:rFonts w:hint="eastAsia"/>
                <w:szCs w:val="21"/>
              </w:rPr>
              <w:t>/</w:t>
            </w:r>
          </w:p>
        </w:tc>
      </w:tr>
      <w:tr w:rsidR="004A5734">
        <w:trPr>
          <w:trHeight w:val="340"/>
          <w:jc w:val="center"/>
        </w:trPr>
        <w:tc>
          <w:tcPr>
            <w:tcW w:w="1350" w:type="pct"/>
            <w:vMerge/>
            <w:shd w:val="clear" w:color="auto" w:fill="auto"/>
            <w:vAlign w:val="center"/>
          </w:tcPr>
          <w:p w:rsidR="004A5734" w:rsidRDefault="004A5734">
            <w:pPr>
              <w:jc w:val="center"/>
              <w:rPr>
                <w:szCs w:val="21"/>
              </w:rPr>
            </w:pPr>
          </w:p>
        </w:tc>
        <w:tc>
          <w:tcPr>
            <w:tcW w:w="1556" w:type="pct"/>
            <w:shd w:val="clear" w:color="auto" w:fill="auto"/>
            <w:vAlign w:val="center"/>
          </w:tcPr>
          <w:p w:rsidR="004A5734" w:rsidRDefault="00A9588F">
            <w:pPr>
              <w:jc w:val="center"/>
              <w:rPr>
                <w:szCs w:val="21"/>
              </w:rPr>
            </w:pPr>
            <w:r>
              <w:rPr>
                <w:szCs w:val="21"/>
              </w:rPr>
              <w:t>海岸线方向</w:t>
            </w:r>
            <w:r>
              <w:rPr>
                <w:szCs w:val="21"/>
              </w:rPr>
              <w:t>/</w:t>
            </w:r>
            <w:r>
              <w:rPr>
                <w:szCs w:val="21"/>
                <w:vertAlign w:val="superscript"/>
              </w:rPr>
              <w:t>o</w:t>
            </w:r>
          </w:p>
        </w:tc>
        <w:tc>
          <w:tcPr>
            <w:tcW w:w="2094" w:type="pct"/>
            <w:shd w:val="clear" w:color="auto" w:fill="auto"/>
            <w:vAlign w:val="center"/>
          </w:tcPr>
          <w:p w:rsidR="004A5734" w:rsidRDefault="00A9588F">
            <w:pPr>
              <w:jc w:val="center"/>
              <w:rPr>
                <w:szCs w:val="21"/>
              </w:rPr>
            </w:pPr>
            <w:r>
              <w:rPr>
                <w:rFonts w:hint="eastAsia"/>
                <w:szCs w:val="21"/>
              </w:rPr>
              <w:t>/</w:t>
            </w:r>
          </w:p>
        </w:tc>
      </w:tr>
    </w:tbl>
    <w:p w:rsidR="004A5734" w:rsidRDefault="00A9588F">
      <w:pPr>
        <w:spacing w:line="520" w:lineRule="exact"/>
        <w:ind w:firstLineChars="200" w:firstLine="480"/>
        <w:textAlignment w:val="baseline"/>
        <w:rPr>
          <w:sz w:val="24"/>
          <w:szCs w:val="24"/>
        </w:rPr>
      </w:pPr>
      <w:r>
        <w:rPr>
          <w:sz w:val="24"/>
          <w:szCs w:val="24"/>
        </w:rPr>
        <w:t>估算数值计算</w:t>
      </w:r>
      <w:r>
        <w:rPr>
          <w:rFonts w:hint="eastAsia"/>
          <w:sz w:val="24"/>
          <w:szCs w:val="24"/>
        </w:rPr>
        <w:t>结果</w:t>
      </w:r>
      <w:r>
        <w:rPr>
          <w:sz w:val="24"/>
          <w:szCs w:val="24"/>
        </w:rPr>
        <w:t>见表</w:t>
      </w:r>
      <w:r>
        <w:rPr>
          <w:rFonts w:hint="eastAsia"/>
          <w:sz w:val="24"/>
          <w:szCs w:val="24"/>
        </w:rPr>
        <w:t>1.</w:t>
      </w:r>
      <w:r>
        <w:rPr>
          <w:sz w:val="24"/>
          <w:szCs w:val="24"/>
        </w:rPr>
        <w:t>5</w:t>
      </w:r>
      <w:r>
        <w:rPr>
          <w:rFonts w:hint="eastAsia"/>
          <w:sz w:val="24"/>
          <w:szCs w:val="24"/>
        </w:rPr>
        <w:t>-3</w:t>
      </w:r>
      <w:r>
        <w:rPr>
          <w:sz w:val="24"/>
          <w:szCs w:val="24"/>
        </w:rPr>
        <w:t>。</w:t>
      </w:r>
    </w:p>
    <w:p w:rsidR="004A5734" w:rsidRDefault="00A9588F">
      <w:pPr>
        <w:pStyle w:val="aff3"/>
        <w:rPr>
          <w:szCs w:val="24"/>
          <w:lang w:val="en-US"/>
        </w:rPr>
      </w:pPr>
      <w:r>
        <w:rPr>
          <w:szCs w:val="24"/>
          <w:lang w:val="en-US"/>
        </w:rPr>
        <w:t>表</w:t>
      </w:r>
      <w:r>
        <w:rPr>
          <w:szCs w:val="24"/>
          <w:lang w:val="en-US"/>
        </w:rPr>
        <w:t>1</w:t>
      </w:r>
      <w:r>
        <w:rPr>
          <w:rFonts w:hint="eastAsia"/>
          <w:szCs w:val="24"/>
          <w:lang w:val="en-US"/>
        </w:rPr>
        <w:t>.</w:t>
      </w:r>
      <w:r>
        <w:rPr>
          <w:szCs w:val="24"/>
          <w:lang w:val="en-US"/>
        </w:rPr>
        <w:t xml:space="preserve">5-3 </w:t>
      </w:r>
      <w:r>
        <w:rPr>
          <w:rFonts w:hint="eastAsia"/>
          <w:szCs w:val="24"/>
          <w:lang w:val="en-US"/>
        </w:rPr>
        <w:t xml:space="preserve">      </w:t>
      </w:r>
      <w:r>
        <w:rPr>
          <w:szCs w:val="24"/>
          <w:lang w:val="en-US"/>
        </w:rPr>
        <w:t xml:space="preserve">   </w:t>
      </w:r>
      <w:r>
        <w:rPr>
          <w:rFonts w:hint="eastAsia"/>
          <w:szCs w:val="24"/>
          <w:lang w:val="en-US"/>
        </w:rPr>
        <w:t xml:space="preserve">   </w:t>
      </w:r>
      <w:r>
        <w:rPr>
          <w:szCs w:val="24"/>
          <w:lang w:val="en-US"/>
        </w:rPr>
        <w:t xml:space="preserve">  </w:t>
      </w:r>
      <w:r>
        <w:rPr>
          <w:szCs w:val="24"/>
          <w:lang w:val="en-US"/>
        </w:rPr>
        <w:t>环境空气评价</w:t>
      </w:r>
      <w:r>
        <w:rPr>
          <w:rFonts w:hint="eastAsia"/>
          <w:szCs w:val="24"/>
          <w:lang w:val="en-US"/>
        </w:rPr>
        <w:t>等级判定</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591"/>
        <w:gridCol w:w="1348"/>
        <w:gridCol w:w="2403"/>
        <w:gridCol w:w="1907"/>
        <w:gridCol w:w="1273"/>
      </w:tblGrid>
      <w:tr w:rsidR="004A5734">
        <w:trPr>
          <w:trHeight w:val="340"/>
        </w:trPr>
        <w:tc>
          <w:tcPr>
            <w:tcW w:w="933" w:type="pct"/>
            <w:vAlign w:val="center"/>
          </w:tcPr>
          <w:p w:rsidR="004A5734" w:rsidRDefault="00A9588F">
            <w:pPr>
              <w:widowControl/>
              <w:jc w:val="center"/>
              <w:rPr>
                <w:color w:val="000000"/>
                <w:kern w:val="0"/>
                <w:szCs w:val="21"/>
              </w:rPr>
            </w:pPr>
            <w:r>
              <w:rPr>
                <w:color w:val="000000"/>
                <w:kern w:val="0"/>
                <w:szCs w:val="21"/>
              </w:rPr>
              <w:t>污染源</w:t>
            </w:r>
          </w:p>
        </w:tc>
        <w:tc>
          <w:tcPr>
            <w:tcW w:w="791" w:type="pct"/>
            <w:vAlign w:val="center"/>
          </w:tcPr>
          <w:p w:rsidR="004A5734" w:rsidRDefault="00A9588F">
            <w:pPr>
              <w:widowControl/>
              <w:jc w:val="center"/>
              <w:rPr>
                <w:color w:val="000000"/>
                <w:kern w:val="0"/>
                <w:szCs w:val="21"/>
              </w:rPr>
            </w:pPr>
            <w:r>
              <w:rPr>
                <w:color w:val="000000"/>
                <w:kern w:val="0"/>
                <w:szCs w:val="21"/>
              </w:rPr>
              <w:t>污染物</w:t>
            </w:r>
          </w:p>
        </w:tc>
        <w:tc>
          <w:tcPr>
            <w:tcW w:w="1410" w:type="pct"/>
            <w:vAlign w:val="center"/>
          </w:tcPr>
          <w:p w:rsidR="004A5734" w:rsidRDefault="00A9588F">
            <w:pPr>
              <w:widowControl/>
              <w:jc w:val="center"/>
              <w:rPr>
                <w:color w:val="000000"/>
                <w:kern w:val="0"/>
                <w:szCs w:val="21"/>
              </w:rPr>
            </w:pPr>
            <w:r>
              <w:rPr>
                <w:color w:val="000000"/>
                <w:kern w:val="0"/>
                <w:szCs w:val="21"/>
              </w:rPr>
              <w:t>最大地面浓度（</w:t>
            </w:r>
            <w:r>
              <w:rPr>
                <w:color w:val="000000"/>
                <w:szCs w:val="21"/>
              </w:rPr>
              <w:t>μg</w:t>
            </w:r>
            <w:r>
              <w:rPr>
                <w:color w:val="000000"/>
                <w:kern w:val="0"/>
                <w:szCs w:val="21"/>
              </w:rPr>
              <w:t>/m</w:t>
            </w:r>
            <w:r>
              <w:rPr>
                <w:color w:val="000000"/>
                <w:kern w:val="0"/>
                <w:szCs w:val="21"/>
                <w:vertAlign w:val="superscript"/>
              </w:rPr>
              <w:t>3</w:t>
            </w:r>
            <w:r>
              <w:rPr>
                <w:color w:val="000000"/>
                <w:kern w:val="0"/>
                <w:szCs w:val="21"/>
              </w:rPr>
              <w:t>）</w:t>
            </w:r>
          </w:p>
        </w:tc>
        <w:tc>
          <w:tcPr>
            <w:tcW w:w="1119" w:type="pct"/>
            <w:vAlign w:val="center"/>
          </w:tcPr>
          <w:p w:rsidR="004A5734" w:rsidRDefault="00A9588F">
            <w:pPr>
              <w:widowControl/>
              <w:jc w:val="center"/>
              <w:rPr>
                <w:color w:val="000000"/>
                <w:kern w:val="0"/>
                <w:szCs w:val="21"/>
              </w:rPr>
            </w:pPr>
            <w:r>
              <w:rPr>
                <w:color w:val="000000"/>
                <w:kern w:val="0"/>
                <w:szCs w:val="21"/>
              </w:rPr>
              <w:t>最大占标率</w:t>
            </w:r>
            <w:r>
              <w:rPr>
                <w:color w:val="000000"/>
                <w:kern w:val="0"/>
                <w:szCs w:val="21"/>
              </w:rPr>
              <w:t>(%)</w:t>
            </w:r>
          </w:p>
        </w:tc>
        <w:tc>
          <w:tcPr>
            <w:tcW w:w="747" w:type="pct"/>
            <w:vAlign w:val="center"/>
          </w:tcPr>
          <w:p w:rsidR="004A5734" w:rsidRDefault="00A9588F">
            <w:pPr>
              <w:widowControl/>
              <w:jc w:val="center"/>
              <w:rPr>
                <w:color w:val="000000"/>
                <w:kern w:val="0"/>
                <w:szCs w:val="21"/>
              </w:rPr>
            </w:pPr>
            <w:r>
              <w:rPr>
                <w:color w:val="000000"/>
                <w:kern w:val="0"/>
                <w:szCs w:val="21"/>
              </w:rPr>
              <w:t>评价等级</w:t>
            </w:r>
          </w:p>
        </w:tc>
      </w:tr>
      <w:tr w:rsidR="004A5734">
        <w:trPr>
          <w:trHeight w:val="340"/>
        </w:trPr>
        <w:tc>
          <w:tcPr>
            <w:tcW w:w="933" w:type="pct"/>
            <w:vMerge w:val="restart"/>
            <w:vAlign w:val="center"/>
          </w:tcPr>
          <w:p w:rsidR="004A5734" w:rsidRDefault="00A9588F">
            <w:pPr>
              <w:widowControl/>
              <w:jc w:val="center"/>
              <w:rPr>
                <w:color w:val="000000"/>
                <w:kern w:val="0"/>
                <w:szCs w:val="21"/>
              </w:rPr>
            </w:pPr>
            <w:r>
              <w:rPr>
                <w:rFonts w:hint="eastAsia"/>
                <w:color w:val="000000"/>
                <w:szCs w:val="21"/>
              </w:rPr>
              <w:t>牛</w:t>
            </w:r>
            <w:r>
              <w:rPr>
                <w:color w:val="000000"/>
                <w:szCs w:val="21"/>
              </w:rPr>
              <w:t>舍、</w:t>
            </w:r>
            <w:r>
              <w:rPr>
                <w:rFonts w:hint="eastAsia"/>
                <w:color w:val="000000"/>
                <w:szCs w:val="21"/>
              </w:rPr>
              <w:t>沼液暂存池</w:t>
            </w:r>
            <w:r>
              <w:rPr>
                <w:color w:val="000000"/>
                <w:szCs w:val="21"/>
              </w:rPr>
              <w:t>及</w:t>
            </w:r>
            <w:r>
              <w:rPr>
                <w:rFonts w:hint="eastAsia"/>
                <w:color w:val="000000"/>
                <w:szCs w:val="21"/>
              </w:rPr>
              <w:t>堆粪棚</w:t>
            </w:r>
          </w:p>
        </w:tc>
        <w:tc>
          <w:tcPr>
            <w:tcW w:w="791" w:type="pct"/>
            <w:vAlign w:val="center"/>
          </w:tcPr>
          <w:p w:rsidR="004A5734" w:rsidRDefault="00A9588F">
            <w:pPr>
              <w:widowControl/>
              <w:jc w:val="center"/>
              <w:rPr>
                <w:color w:val="000000"/>
                <w:kern w:val="0"/>
                <w:szCs w:val="21"/>
              </w:rPr>
            </w:pPr>
            <w:r>
              <w:rPr>
                <w:color w:val="000000"/>
                <w:kern w:val="0"/>
                <w:szCs w:val="21"/>
              </w:rPr>
              <w:t>H</w:t>
            </w:r>
            <w:r>
              <w:rPr>
                <w:color w:val="000000"/>
                <w:kern w:val="0"/>
                <w:szCs w:val="21"/>
                <w:vertAlign w:val="subscript"/>
              </w:rPr>
              <w:t>2</w:t>
            </w:r>
            <w:r>
              <w:rPr>
                <w:color w:val="000000"/>
                <w:kern w:val="0"/>
                <w:szCs w:val="21"/>
              </w:rPr>
              <w:t>S</w:t>
            </w:r>
          </w:p>
        </w:tc>
        <w:tc>
          <w:tcPr>
            <w:tcW w:w="1410" w:type="pct"/>
            <w:vAlign w:val="center"/>
          </w:tcPr>
          <w:p w:rsidR="004A5734" w:rsidRDefault="00A9588F">
            <w:pPr>
              <w:widowControl/>
              <w:jc w:val="center"/>
              <w:rPr>
                <w:color w:val="000000"/>
                <w:kern w:val="0"/>
                <w:szCs w:val="21"/>
              </w:rPr>
            </w:pPr>
            <w:r>
              <w:rPr>
                <w:color w:val="000000"/>
                <w:kern w:val="0"/>
                <w:szCs w:val="21"/>
              </w:rPr>
              <w:t>0.8732</w:t>
            </w:r>
          </w:p>
        </w:tc>
        <w:tc>
          <w:tcPr>
            <w:tcW w:w="1119" w:type="pct"/>
            <w:vAlign w:val="center"/>
          </w:tcPr>
          <w:p w:rsidR="004A5734" w:rsidRDefault="00A9588F">
            <w:pPr>
              <w:widowControl/>
              <w:jc w:val="center"/>
              <w:rPr>
                <w:color w:val="000000"/>
                <w:kern w:val="0"/>
                <w:szCs w:val="21"/>
              </w:rPr>
            </w:pPr>
            <w:r>
              <w:rPr>
                <w:color w:val="000000"/>
                <w:kern w:val="0"/>
                <w:szCs w:val="21"/>
              </w:rPr>
              <w:t>8.73</w:t>
            </w:r>
          </w:p>
        </w:tc>
        <w:tc>
          <w:tcPr>
            <w:tcW w:w="747" w:type="pct"/>
            <w:vAlign w:val="center"/>
          </w:tcPr>
          <w:p w:rsidR="004A5734" w:rsidRDefault="00A9588F">
            <w:pPr>
              <w:widowControl/>
              <w:jc w:val="center"/>
              <w:rPr>
                <w:color w:val="000000"/>
                <w:kern w:val="0"/>
                <w:szCs w:val="21"/>
              </w:rPr>
            </w:pPr>
            <w:r>
              <w:rPr>
                <w:color w:val="000000"/>
                <w:kern w:val="0"/>
                <w:szCs w:val="21"/>
              </w:rPr>
              <w:t>二级</w:t>
            </w:r>
          </w:p>
        </w:tc>
      </w:tr>
      <w:tr w:rsidR="004A5734">
        <w:trPr>
          <w:trHeight w:val="340"/>
        </w:trPr>
        <w:tc>
          <w:tcPr>
            <w:tcW w:w="933" w:type="pct"/>
            <w:vMerge/>
            <w:vAlign w:val="center"/>
          </w:tcPr>
          <w:p w:rsidR="004A5734" w:rsidRDefault="004A5734">
            <w:pPr>
              <w:widowControl/>
              <w:jc w:val="center"/>
              <w:rPr>
                <w:color w:val="000000"/>
                <w:kern w:val="0"/>
                <w:szCs w:val="21"/>
              </w:rPr>
            </w:pPr>
          </w:p>
        </w:tc>
        <w:tc>
          <w:tcPr>
            <w:tcW w:w="791" w:type="pct"/>
            <w:vAlign w:val="center"/>
          </w:tcPr>
          <w:p w:rsidR="004A5734" w:rsidRDefault="00A9588F">
            <w:pPr>
              <w:widowControl/>
              <w:jc w:val="center"/>
              <w:rPr>
                <w:color w:val="000000"/>
                <w:kern w:val="0"/>
                <w:szCs w:val="21"/>
              </w:rPr>
            </w:pPr>
            <w:r>
              <w:rPr>
                <w:color w:val="000000"/>
                <w:kern w:val="0"/>
                <w:szCs w:val="21"/>
              </w:rPr>
              <w:t>NH</w:t>
            </w:r>
            <w:r>
              <w:rPr>
                <w:color w:val="000000"/>
                <w:kern w:val="0"/>
                <w:szCs w:val="21"/>
                <w:vertAlign w:val="subscript"/>
              </w:rPr>
              <w:t>3</w:t>
            </w:r>
          </w:p>
        </w:tc>
        <w:tc>
          <w:tcPr>
            <w:tcW w:w="1410" w:type="pct"/>
            <w:vAlign w:val="center"/>
          </w:tcPr>
          <w:p w:rsidR="004A5734" w:rsidRDefault="00A9588F">
            <w:pPr>
              <w:widowControl/>
              <w:jc w:val="center"/>
              <w:rPr>
                <w:color w:val="000000"/>
                <w:kern w:val="0"/>
                <w:szCs w:val="21"/>
              </w:rPr>
            </w:pPr>
            <w:r>
              <w:rPr>
                <w:color w:val="000000"/>
                <w:kern w:val="0"/>
                <w:szCs w:val="21"/>
              </w:rPr>
              <w:t>13.7820</w:t>
            </w:r>
          </w:p>
        </w:tc>
        <w:tc>
          <w:tcPr>
            <w:tcW w:w="1119" w:type="pct"/>
            <w:vAlign w:val="center"/>
          </w:tcPr>
          <w:p w:rsidR="004A5734" w:rsidRDefault="00A9588F">
            <w:pPr>
              <w:widowControl/>
              <w:jc w:val="center"/>
              <w:rPr>
                <w:color w:val="000000"/>
                <w:kern w:val="0"/>
                <w:szCs w:val="21"/>
              </w:rPr>
            </w:pPr>
            <w:r>
              <w:rPr>
                <w:color w:val="000000"/>
                <w:kern w:val="0"/>
                <w:szCs w:val="21"/>
              </w:rPr>
              <w:t>6.89</w:t>
            </w:r>
          </w:p>
        </w:tc>
        <w:tc>
          <w:tcPr>
            <w:tcW w:w="747" w:type="pct"/>
            <w:vAlign w:val="center"/>
          </w:tcPr>
          <w:p w:rsidR="004A5734" w:rsidRDefault="00A9588F">
            <w:pPr>
              <w:widowControl/>
              <w:jc w:val="center"/>
              <w:rPr>
                <w:color w:val="000000"/>
                <w:kern w:val="0"/>
                <w:szCs w:val="21"/>
              </w:rPr>
            </w:pPr>
            <w:r>
              <w:rPr>
                <w:color w:val="000000"/>
                <w:kern w:val="0"/>
                <w:szCs w:val="21"/>
              </w:rPr>
              <w:t>二级</w:t>
            </w:r>
          </w:p>
        </w:tc>
      </w:tr>
      <w:tr w:rsidR="004A5734">
        <w:trPr>
          <w:trHeight w:val="340"/>
        </w:trPr>
        <w:tc>
          <w:tcPr>
            <w:tcW w:w="933" w:type="pct"/>
            <w:vMerge w:val="restart"/>
            <w:vAlign w:val="center"/>
          </w:tcPr>
          <w:p w:rsidR="004A5734" w:rsidRDefault="00A9588F">
            <w:pPr>
              <w:jc w:val="center"/>
              <w:rPr>
                <w:color w:val="000000"/>
                <w:kern w:val="0"/>
                <w:szCs w:val="21"/>
              </w:rPr>
            </w:pPr>
            <w:r>
              <w:rPr>
                <w:rFonts w:hint="eastAsia"/>
                <w:color w:val="000000"/>
                <w:kern w:val="0"/>
                <w:szCs w:val="21"/>
              </w:rPr>
              <w:t>热水炉</w:t>
            </w:r>
          </w:p>
        </w:tc>
        <w:tc>
          <w:tcPr>
            <w:tcW w:w="791" w:type="pct"/>
            <w:vAlign w:val="center"/>
          </w:tcPr>
          <w:p w:rsidR="004A5734" w:rsidRDefault="00A9588F">
            <w:pPr>
              <w:widowControl/>
              <w:jc w:val="center"/>
              <w:rPr>
                <w:color w:val="000000"/>
                <w:kern w:val="0"/>
                <w:szCs w:val="21"/>
              </w:rPr>
            </w:pPr>
            <w:r>
              <w:rPr>
                <w:rFonts w:hint="eastAsia"/>
                <w:color w:val="000000"/>
                <w:kern w:val="0"/>
                <w:szCs w:val="21"/>
              </w:rPr>
              <w:t>烟尘</w:t>
            </w:r>
          </w:p>
        </w:tc>
        <w:tc>
          <w:tcPr>
            <w:tcW w:w="1410" w:type="pct"/>
            <w:vAlign w:val="center"/>
          </w:tcPr>
          <w:p w:rsidR="004A5734" w:rsidRDefault="00A9588F">
            <w:pPr>
              <w:widowControl/>
              <w:jc w:val="center"/>
              <w:rPr>
                <w:color w:val="000000"/>
                <w:kern w:val="0"/>
                <w:szCs w:val="21"/>
              </w:rPr>
            </w:pPr>
            <w:r>
              <w:rPr>
                <w:color w:val="000000"/>
                <w:kern w:val="0"/>
                <w:szCs w:val="21"/>
              </w:rPr>
              <w:t>2.0632</w:t>
            </w:r>
          </w:p>
        </w:tc>
        <w:tc>
          <w:tcPr>
            <w:tcW w:w="1119" w:type="pct"/>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23</w:t>
            </w:r>
          </w:p>
        </w:tc>
        <w:tc>
          <w:tcPr>
            <w:tcW w:w="747" w:type="pct"/>
            <w:vAlign w:val="center"/>
          </w:tcPr>
          <w:p w:rsidR="004A5734" w:rsidRDefault="00A9588F">
            <w:pPr>
              <w:widowControl/>
              <w:jc w:val="center"/>
              <w:rPr>
                <w:color w:val="000000"/>
                <w:kern w:val="0"/>
                <w:szCs w:val="21"/>
              </w:rPr>
            </w:pPr>
            <w:r>
              <w:rPr>
                <w:rFonts w:hint="eastAsia"/>
                <w:color w:val="000000"/>
                <w:kern w:val="0"/>
                <w:szCs w:val="21"/>
              </w:rPr>
              <w:t>三</w:t>
            </w:r>
            <w:r>
              <w:rPr>
                <w:color w:val="000000"/>
                <w:kern w:val="0"/>
                <w:szCs w:val="21"/>
              </w:rPr>
              <w:t>级</w:t>
            </w:r>
          </w:p>
        </w:tc>
      </w:tr>
      <w:tr w:rsidR="004A5734">
        <w:trPr>
          <w:trHeight w:val="340"/>
        </w:trPr>
        <w:tc>
          <w:tcPr>
            <w:tcW w:w="933" w:type="pct"/>
            <w:vMerge/>
            <w:vAlign w:val="center"/>
          </w:tcPr>
          <w:p w:rsidR="004A5734" w:rsidRDefault="004A5734">
            <w:pPr>
              <w:widowControl/>
              <w:jc w:val="center"/>
              <w:rPr>
                <w:color w:val="000000"/>
                <w:kern w:val="0"/>
                <w:szCs w:val="21"/>
              </w:rPr>
            </w:pPr>
          </w:p>
        </w:tc>
        <w:tc>
          <w:tcPr>
            <w:tcW w:w="791" w:type="pct"/>
            <w:vAlign w:val="center"/>
          </w:tcPr>
          <w:p w:rsidR="004A5734" w:rsidRDefault="00A9588F">
            <w:pPr>
              <w:widowControl/>
              <w:jc w:val="center"/>
              <w:rPr>
                <w:color w:val="000000"/>
                <w:kern w:val="0"/>
                <w:szCs w:val="21"/>
              </w:rPr>
            </w:pPr>
            <w:r>
              <w:rPr>
                <w:color w:val="000000"/>
                <w:kern w:val="0"/>
                <w:szCs w:val="21"/>
              </w:rPr>
              <w:t>SO</w:t>
            </w:r>
            <w:r>
              <w:rPr>
                <w:color w:val="000000"/>
                <w:kern w:val="0"/>
                <w:szCs w:val="21"/>
                <w:vertAlign w:val="subscript"/>
              </w:rPr>
              <w:t>2</w:t>
            </w:r>
          </w:p>
        </w:tc>
        <w:tc>
          <w:tcPr>
            <w:tcW w:w="1410" w:type="pct"/>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4826</w:t>
            </w:r>
          </w:p>
        </w:tc>
        <w:tc>
          <w:tcPr>
            <w:tcW w:w="1119" w:type="pct"/>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1</w:t>
            </w:r>
          </w:p>
        </w:tc>
        <w:tc>
          <w:tcPr>
            <w:tcW w:w="747" w:type="pct"/>
            <w:vAlign w:val="center"/>
          </w:tcPr>
          <w:p w:rsidR="004A5734" w:rsidRDefault="00A9588F">
            <w:pPr>
              <w:widowControl/>
              <w:jc w:val="center"/>
              <w:rPr>
                <w:color w:val="000000"/>
                <w:kern w:val="0"/>
                <w:szCs w:val="21"/>
              </w:rPr>
            </w:pPr>
            <w:r>
              <w:rPr>
                <w:rFonts w:hint="eastAsia"/>
                <w:color w:val="000000"/>
                <w:kern w:val="0"/>
                <w:szCs w:val="21"/>
              </w:rPr>
              <w:t>三级</w:t>
            </w:r>
          </w:p>
        </w:tc>
      </w:tr>
      <w:tr w:rsidR="004A5734">
        <w:trPr>
          <w:trHeight w:val="340"/>
        </w:trPr>
        <w:tc>
          <w:tcPr>
            <w:tcW w:w="933" w:type="pct"/>
            <w:vMerge/>
            <w:vAlign w:val="center"/>
          </w:tcPr>
          <w:p w:rsidR="004A5734" w:rsidRDefault="004A5734">
            <w:pPr>
              <w:widowControl/>
              <w:jc w:val="center"/>
              <w:rPr>
                <w:color w:val="000000"/>
                <w:kern w:val="0"/>
                <w:szCs w:val="21"/>
              </w:rPr>
            </w:pPr>
          </w:p>
        </w:tc>
        <w:tc>
          <w:tcPr>
            <w:tcW w:w="791" w:type="pct"/>
            <w:vAlign w:val="center"/>
          </w:tcPr>
          <w:p w:rsidR="004A5734" w:rsidRDefault="00A9588F">
            <w:pPr>
              <w:widowControl/>
              <w:jc w:val="center"/>
              <w:rPr>
                <w:color w:val="000000"/>
                <w:kern w:val="0"/>
                <w:szCs w:val="21"/>
              </w:rPr>
            </w:pPr>
            <w:r>
              <w:rPr>
                <w:color w:val="000000"/>
                <w:kern w:val="0"/>
                <w:szCs w:val="21"/>
              </w:rPr>
              <w:t>NOx</w:t>
            </w:r>
          </w:p>
        </w:tc>
        <w:tc>
          <w:tcPr>
            <w:tcW w:w="1410" w:type="pct"/>
            <w:vAlign w:val="center"/>
          </w:tcPr>
          <w:p w:rsidR="004A5734" w:rsidRDefault="00A9588F">
            <w:pPr>
              <w:widowControl/>
              <w:jc w:val="center"/>
              <w:rPr>
                <w:color w:val="000000"/>
                <w:kern w:val="0"/>
                <w:szCs w:val="21"/>
              </w:rPr>
            </w:pPr>
            <w:r>
              <w:rPr>
                <w:color w:val="000000"/>
                <w:kern w:val="0"/>
                <w:szCs w:val="21"/>
              </w:rPr>
              <w:t>2.4915</w:t>
            </w:r>
          </w:p>
        </w:tc>
        <w:tc>
          <w:tcPr>
            <w:tcW w:w="1119" w:type="pct"/>
            <w:vAlign w:val="center"/>
          </w:tcPr>
          <w:p w:rsidR="004A5734" w:rsidRDefault="00A9588F">
            <w:pPr>
              <w:widowControl/>
              <w:jc w:val="center"/>
              <w:rPr>
                <w:color w:val="000000"/>
                <w:kern w:val="0"/>
                <w:szCs w:val="21"/>
              </w:rPr>
            </w:pPr>
            <w:r>
              <w:rPr>
                <w:color w:val="000000"/>
                <w:kern w:val="0"/>
                <w:szCs w:val="21"/>
              </w:rPr>
              <w:t>1.25</w:t>
            </w:r>
          </w:p>
        </w:tc>
        <w:tc>
          <w:tcPr>
            <w:tcW w:w="747" w:type="pct"/>
            <w:vAlign w:val="center"/>
          </w:tcPr>
          <w:p w:rsidR="004A5734" w:rsidRDefault="00A9588F">
            <w:pPr>
              <w:widowControl/>
              <w:jc w:val="center"/>
              <w:rPr>
                <w:color w:val="000000"/>
                <w:kern w:val="0"/>
                <w:szCs w:val="21"/>
              </w:rPr>
            </w:pPr>
            <w:r>
              <w:rPr>
                <w:rFonts w:hint="eastAsia"/>
                <w:color w:val="000000"/>
                <w:kern w:val="0"/>
                <w:szCs w:val="21"/>
              </w:rPr>
              <w:t>二</w:t>
            </w:r>
            <w:r>
              <w:rPr>
                <w:color w:val="000000"/>
                <w:kern w:val="0"/>
                <w:szCs w:val="21"/>
              </w:rPr>
              <w:t>级</w:t>
            </w:r>
          </w:p>
        </w:tc>
      </w:tr>
    </w:tbl>
    <w:p w:rsidR="004A5734" w:rsidRDefault="00A9588F">
      <w:pPr>
        <w:spacing w:line="520" w:lineRule="exact"/>
        <w:ind w:firstLineChars="200" w:firstLine="480"/>
        <w:textAlignment w:val="baseline"/>
        <w:rPr>
          <w:sz w:val="24"/>
          <w:szCs w:val="24"/>
        </w:rPr>
      </w:pPr>
      <w:r>
        <w:rPr>
          <w:sz w:val="24"/>
          <w:szCs w:val="24"/>
        </w:rPr>
        <w:t>由表</w:t>
      </w:r>
      <w:r>
        <w:rPr>
          <w:sz w:val="24"/>
          <w:szCs w:val="24"/>
        </w:rPr>
        <w:t>1</w:t>
      </w:r>
      <w:r>
        <w:rPr>
          <w:rFonts w:hint="eastAsia"/>
          <w:sz w:val="24"/>
          <w:szCs w:val="24"/>
        </w:rPr>
        <w:t>.</w:t>
      </w:r>
      <w:r>
        <w:rPr>
          <w:sz w:val="24"/>
          <w:szCs w:val="24"/>
        </w:rPr>
        <w:t>5-3</w:t>
      </w:r>
      <w:r>
        <w:rPr>
          <w:sz w:val="24"/>
          <w:szCs w:val="24"/>
        </w:rPr>
        <w:t>计算结果可知，据评价等级判断标准，确定本次评价等级为二级。根据（</w:t>
      </w:r>
      <w:r>
        <w:rPr>
          <w:sz w:val="24"/>
          <w:szCs w:val="24"/>
        </w:rPr>
        <w:t>HJ2.2-2018</w:t>
      </w:r>
      <w:r>
        <w:rPr>
          <w:sz w:val="24"/>
          <w:szCs w:val="24"/>
        </w:rPr>
        <w:t>）中的规定，评价范围以本项目场址中心为原点，</w:t>
      </w:r>
      <w:r>
        <w:rPr>
          <w:rFonts w:hint="eastAsia"/>
          <w:sz w:val="24"/>
          <w:szCs w:val="24"/>
        </w:rPr>
        <w:t>分别向东南西北扩展</w:t>
      </w:r>
      <w:r>
        <w:rPr>
          <w:rFonts w:hint="eastAsia"/>
          <w:sz w:val="24"/>
          <w:szCs w:val="24"/>
        </w:rPr>
        <w:t>2.5km</w:t>
      </w:r>
      <w:r>
        <w:rPr>
          <w:rFonts w:hint="eastAsia"/>
          <w:sz w:val="24"/>
          <w:szCs w:val="24"/>
        </w:rPr>
        <w:t>，面积为</w:t>
      </w:r>
      <w:r>
        <w:rPr>
          <w:sz w:val="24"/>
          <w:szCs w:val="24"/>
        </w:rPr>
        <w:t>25km</w:t>
      </w:r>
      <w:r>
        <w:rPr>
          <w:rFonts w:hint="eastAsia"/>
          <w:sz w:val="24"/>
          <w:szCs w:val="24"/>
          <w:vertAlign w:val="superscript"/>
        </w:rPr>
        <w:t>2</w:t>
      </w:r>
      <w:r>
        <w:rPr>
          <w:sz w:val="24"/>
          <w:szCs w:val="24"/>
        </w:rPr>
        <w:t>。</w:t>
      </w:r>
    </w:p>
    <w:p w:rsidR="004A5734" w:rsidRDefault="00A9588F" w:rsidP="00182FC1">
      <w:pPr>
        <w:pStyle w:val="3"/>
        <w:spacing w:beforeLines="50" w:afterLines="50" w:line="520" w:lineRule="exact"/>
        <w:rPr>
          <w:rFonts w:eastAsia="楷体_GB2312"/>
          <w:b w:val="0"/>
          <w:kern w:val="2"/>
          <w:sz w:val="28"/>
          <w:szCs w:val="28"/>
          <w:lang w:val="en-US"/>
        </w:rPr>
      </w:pPr>
      <w:bookmarkStart w:id="85" w:name="_Toc29313747"/>
      <w:bookmarkStart w:id="86" w:name="_Toc489000090"/>
      <w:bookmarkStart w:id="87" w:name="_Toc488664658"/>
      <w:r>
        <w:rPr>
          <w:rFonts w:eastAsia="楷体_GB2312"/>
          <w:b w:val="0"/>
          <w:kern w:val="2"/>
          <w:sz w:val="28"/>
          <w:szCs w:val="28"/>
          <w:lang w:val="en-US"/>
        </w:rPr>
        <w:t xml:space="preserve">1.5.2 </w:t>
      </w:r>
      <w:r>
        <w:rPr>
          <w:rFonts w:eastAsia="楷体_GB2312"/>
          <w:b w:val="0"/>
          <w:kern w:val="2"/>
          <w:sz w:val="28"/>
          <w:szCs w:val="28"/>
          <w:lang w:val="en-US"/>
        </w:rPr>
        <w:t>地表水</w:t>
      </w:r>
      <w:bookmarkEnd w:id="85"/>
      <w:bookmarkEnd w:id="86"/>
      <w:bookmarkEnd w:id="87"/>
    </w:p>
    <w:p w:rsidR="004A5734" w:rsidRDefault="00A9588F">
      <w:pPr>
        <w:spacing w:line="520" w:lineRule="exact"/>
        <w:ind w:firstLineChars="200" w:firstLine="480"/>
        <w:textAlignment w:val="baseline"/>
        <w:rPr>
          <w:bCs/>
          <w:sz w:val="24"/>
          <w:szCs w:val="24"/>
        </w:rPr>
      </w:pPr>
      <w:r>
        <w:rPr>
          <w:bCs/>
          <w:sz w:val="24"/>
          <w:szCs w:val="24"/>
        </w:rPr>
        <w:t>地表水评价工作等级的划分是由建设项目的污水排放量、污水水质的复杂程度、受纳水体的规模及水域功能而确定的。</w:t>
      </w:r>
    </w:p>
    <w:p w:rsidR="004A5734" w:rsidRDefault="00A9588F">
      <w:pPr>
        <w:spacing w:line="520" w:lineRule="exact"/>
        <w:ind w:firstLineChars="200" w:firstLine="480"/>
        <w:textAlignment w:val="baseline"/>
        <w:rPr>
          <w:bCs/>
          <w:sz w:val="24"/>
          <w:szCs w:val="24"/>
        </w:rPr>
      </w:pPr>
      <w:r>
        <w:rPr>
          <w:bCs/>
          <w:sz w:val="24"/>
          <w:szCs w:val="24"/>
        </w:rPr>
        <w:t>废水中主要污染物为</w:t>
      </w:r>
      <w:r>
        <w:rPr>
          <w:bCs/>
          <w:sz w:val="24"/>
          <w:szCs w:val="24"/>
        </w:rPr>
        <w:t>COD</w:t>
      </w:r>
      <w:r>
        <w:rPr>
          <w:bCs/>
          <w:sz w:val="24"/>
          <w:szCs w:val="24"/>
        </w:rPr>
        <w:t>、</w:t>
      </w:r>
      <w:r>
        <w:rPr>
          <w:bCs/>
          <w:sz w:val="24"/>
          <w:szCs w:val="24"/>
        </w:rPr>
        <w:t>BOD</w:t>
      </w:r>
      <w:r>
        <w:rPr>
          <w:bCs/>
          <w:sz w:val="24"/>
          <w:szCs w:val="24"/>
          <w:vertAlign w:val="subscript"/>
        </w:rPr>
        <w:t>5</w:t>
      </w:r>
      <w:r>
        <w:rPr>
          <w:bCs/>
          <w:sz w:val="24"/>
          <w:szCs w:val="24"/>
        </w:rPr>
        <w:t>、</w:t>
      </w:r>
      <w:r>
        <w:rPr>
          <w:bCs/>
          <w:sz w:val="24"/>
          <w:szCs w:val="24"/>
        </w:rPr>
        <w:t>SS</w:t>
      </w:r>
      <w:r>
        <w:rPr>
          <w:rFonts w:hint="eastAsia"/>
          <w:bCs/>
          <w:sz w:val="24"/>
          <w:szCs w:val="24"/>
        </w:rPr>
        <w:t>、</w:t>
      </w:r>
      <w:r>
        <w:rPr>
          <w:bCs/>
          <w:sz w:val="24"/>
          <w:szCs w:val="24"/>
        </w:rPr>
        <w:t>氨氮、总磷等，污水水质为简单；根据设计方案，本项目废水经</w:t>
      </w:r>
      <w:r>
        <w:rPr>
          <w:rFonts w:hint="eastAsia"/>
          <w:bCs/>
          <w:sz w:val="24"/>
          <w:szCs w:val="24"/>
        </w:rPr>
        <w:t>厌氧发酵工艺</w:t>
      </w:r>
      <w:r>
        <w:rPr>
          <w:bCs/>
          <w:sz w:val="24"/>
          <w:szCs w:val="24"/>
        </w:rPr>
        <w:t>制作沼液，用于农田施肥，全部综合利用不外排，不向地表水体排放。</w:t>
      </w:r>
    </w:p>
    <w:p w:rsidR="004A5734" w:rsidRDefault="00A9588F">
      <w:pPr>
        <w:spacing w:line="520" w:lineRule="exact"/>
        <w:ind w:firstLineChars="200" w:firstLine="480"/>
        <w:textAlignment w:val="baseline"/>
        <w:rPr>
          <w:bCs/>
          <w:sz w:val="24"/>
          <w:szCs w:val="24"/>
        </w:rPr>
      </w:pPr>
      <w:r>
        <w:rPr>
          <w:bCs/>
          <w:sz w:val="24"/>
          <w:szCs w:val="24"/>
        </w:rPr>
        <w:t>按照《环境影响评价技术导则</w:t>
      </w:r>
      <w:r>
        <w:rPr>
          <w:bCs/>
          <w:sz w:val="24"/>
          <w:szCs w:val="24"/>
        </w:rPr>
        <w:t xml:space="preserve"> </w:t>
      </w:r>
      <w:r>
        <w:rPr>
          <w:bCs/>
          <w:sz w:val="24"/>
          <w:szCs w:val="24"/>
        </w:rPr>
        <w:t>地</w:t>
      </w:r>
      <w:r>
        <w:rPr>
          <w:rFonts w:hint="eastAsia"/>
          <w:bCs/>
          <w:sz w:val="24"/>
          <w:szCs w:val="24"/>
        </w:rPr>
        <w:t>表</w:t>
      </w:r>
      <w:r>
        <w:rPr>
          <w:bCs/>
          <w:sz w:val="24"/>
          <w:szCs w:val="24"/>
        </w:rPr>
        <w:t>水环境》（</w:t>
      </w:r>
      <w:r>
        <w:rPr>
          <w:bCs/>
          <w:sz w:val="24"/>
          <w:szCs w:val="24"/>
        </w:rPr>
        <w:t>HJ2.3-2018</w:t>
      </w:r>
      <w:r>
        <w:rPr>
          <w:bCs/>
          <w:sz w:val="24"/>
          <w:szCs w:val="24"/>
        </w:rPr>
        <w:t>）中</w:t>
      </w:r>
      <w:r>
        <w:rPr>
          <w:bCs/>
          <w:sz w:val="24"/>
          <w:szCs w:val="24"/>
        </w:rPr>
        <w:t>5.2.2.2</w:t>
      </w:r>
      <w:r>
        <w:rPr>
          <w:bCs/>
          <w:sz w:val="24"/>
          <w:szCs w:val="24"/>
        </w:rPr>
        <w:t>综合利用不外排建设项目评价为三级</w:t>
      </w:r>
      <w:r>
        <w:rPr>
          <w:bCs/>
          <w:sz w:val="24"/>
          <w:szCs w:val="24"/>
        </w:rPr>
        <w:t>B</w:t>
      </w:r>
      <w:r>
        <w:rPr>
          <w:bCs/>
          <w:sz w:val="24"/>
          <w:szCs w:val="24"/>
        </w:rPr>
        <w:t>。</w:t>
      </w:r>
    </w:p>
    <w:p w:rsidR="004A5734" w:rsidRDefault="00A9588F">
      <w:pPr>
        <w:spacing w:line="520" w:lineRule="exact"/>
        <w:ind w:firstLineChars="200" w:firstLine="480"/>
        <w:textAlignment w:val="baseline"/>
        <w:rPr>
          <w:sz w:val="24"/>
          <w:szCs w:val="24"/>
        </w:rPr>
      </w:pPr>
      <w:r>
        <w:rPr>
          <w:bCs/>
          <w:sz w:val="24"/>
          <w:szCs w:val="24"/>
        </w:rPr>
        <w:t>评价要求：应满足其依托污水处理设施环境可行性分析的要求。本次评价重点对污水处理措施及回用可行性进行分析。</w:t>
      </w:r>
    </w:p>
    <w:p w:rsidR="004A5734" w:rsidRDefault="00A9588F" w:rsidP="00182FC1">
      <w:pPr>
        <w:pStyle w:val="3"/>
        <w:spacing w:beforeLines="50" w:afterLines="50" w:line="520" w:lineRule="exact"/>
        <w:rPr>
          <w:rFonts w:eastAsia="楷体_GB2312"/>
          <w:b w:val="0"/>
          <w:kern w:val="2"/>
          <w:sz w:val="28"/>
          <w:szCs w:val="28"/>
          <w:lang w:val="en-US"/>
        </w:rPr>
      </w:pPr>
      <w:bookmarkStart w:id="88" w:name="_Toc489000091"/>
      <w:bookmarkStart w:id="89" w:name="_Toc488664659"/>
      <w:bookmarkStart w:id="90" w:name="_Toc29313748"/>
      <w:r>
        <w:rPr>
          <w:rFonts w:eastAsia="楷体_GB2312"/>
          <w:b w:val="0"/>
          <w:kern w:val="2"/>
          <w:sz w:val="28"/>
          <w:szCs w:val="28"/>
          <w:lang w:val="en-US"/>
        </w:rPr>
        <w:t xml:space="preserve">1.5.3 </w:t>
      </w:r>
      <w:r>
        <w:rPr>
          <w:rFonts w:eastAsia="楷体_GB2312"/>
          <w:b w:val="0"/>
          <w:kern w:val="2"/>
          <w:sz w:val="28"/>
          <w:szCs w:val="28"/>
          <w:lang w:val="en-US"/>
        </w:rPr>
        <w:t>地下水</w:t>
      </w:r>
      <w:bookmarkEnd w:id="88"/>
      <w:bookmarkEnd w:id="89"/>
      <w:bookmarkEnd w:id="90"/>
    </w:p>
    <w:p w:rsidR="004A5734" w:rsidRDefault="00A9588F">
      <w:pPr>
        <w:spacing w:line="520" w:lineRule="exact"/>
        <w:ind w:firstLineChars="200" w:firstLine="480"/>
        <w:textAlignment w:val="baseline"/>
        <w:rPr>
          <w:sz w:val="24"/>
          <w:szCs w:val="24"/>
        </w:rPr>
      </w:pPr>
      <w:r>
        <w:rPr>
          <w:sz w:val="24"/>
          <w:szCs w:val="24"/>
        </w:rPr>
        <w:t>根据《环境影响评价技术导则</w:t>
      </w:r>
      <w:r>
        <w:rPr>
          <w:sz w:val="24"/>
          <w:szCs w:val="24"/>
        </w:rPr>
        <w:t xml:space="preserve"> </w:t>
      </w:r>
      <w:r>
        <w:rPr>
          <w:sz w:val="24"/>
          <w:szCs w:val="24"/>
        </w:rPr>
        <w:t>地下水环境》（</w:t>
      </w:r>
      <w:r>
        <w:rPr>
          <w:sz w:val="24"/>
          <w:szCs w:val="24"/>
        </w:rPr>
        <w:t>HJ610-2016</w:t>
      </w:r>
      <w:r>
        <w:rPr>
          <w:sz w:val="24"/>
          <w:szCs w:val="24"/>
        </w:rPr>
        <w:t>）附录</w:t>
      </w:r>
      <w:r>
        <w:rPr>
          <w:sz w:val="24"/>
          <w:szCs w:val="24"/>
        </w:rPr>
        <w:t>A</w:t>
      </w:r>
      <w:r>
        <w:rPr>
          <w:sz w:val="24"/>
          <w:szCs w:val="24"/>
        </w:rPr>
        <w:t>地下水环境影响评价行业分类表，本项目属于</w:t>
      </w:r>
      <w:r>
        <w:rPr>
          <w:sz w:val="24"/>
          <w:szCs w:val="24"/>
        </w:rPr>
        <w:t>“B</w:t>
      </w:r>
      <w:r>
        <w:rPr>
          <w:sz w:val="24"/>
          <w:szCs w:val="24"/>
        </w:rPr>
        <w:t>农、林、牧、渔、海洋，</w:t>
      </w:r>
      <w:r>
        <w:rPr>
          <w:sz w:val="24"/>
          <w:szCs w:val="24"/>
        </w:rPr>
        <w:t>14</w:t>
      </w:r>
      <w:r>
        <w:rPr>
          <w:sz w:val="24"/>
          <w:szCs w:val="24"/>
        </w:rPr>
        <w:t>、畜禽养殖场、养殖小区</w:t>
      </w:r>
      <w:r>
        <w:rPr>
          <w:sz w:val="24"/>
          <w:szCs w:val="24"/>
        </w:rPr>
        <w:t>”</w:t>
      </w:r>
      <w:r>
        <w:rPr>
          <w:sz w:val="24"/>
          <w:szCs w:val="24"/>
        </w:rPr>
        <w:t>，因此本项目地下水环境影响评价项目类别为</w:t>
      </w:r>
      <w:r>
        <w:rPr>
          <w:rFonts w:hint="eastAsia"/>
          <w:sz w:val="24"/>
          <w:szCs w:val="24"/>
        </w:rPr>
        <w:t>Ⅲ</w:t>
      </w:r>
      <w:r>
        <w:rPr>
          <w:sz w:val="24"/>
          <w:szCs w:val="24"/>
        </w:rPr>
        <w:t>类建设项目。</w:t>
      </w:r>
    </w:p>
    <w:p w:rsidR="004A5734" w:rsidRDefault="00A9588F">
      <w:pPr>
        <w:spacing w:line="520" w:lineRule="exact"/>
        <w:ind w:firstLineChars="200" w:firstLine="480"/>
        <w:textAlignment w:val="baseline"/>
        <w:rPr>
          <w:sz w:val="24"/>
          <w:szCs w:val="24"/>
        </w:rPr>
      </w:pPr>
      <w:r>
        <w:rPr>
          <w:sz w:val="24"/>
          <w:szCs w:val="24"/>
        </w:rPr>
        <w:t>根据《环境影响评价技术导则</w:t>
      </w:r>
      <w:r>
        <w:rPr>
          <w:sz w:val="24"/>
          <w:szCs w:val="24"/>
        </w:rPr>
        <w:t xml:space="preserve"> </w:t>
      </w:r>
      <w:r>
        <w:rPr>
          <w:sz w:val="24"/>
          <w:szCs w:val="24"/>
        </w:rPr>
        <w:t>地下水环境》（</w:t>
      </w:r>
      <w:r>
        <w:rPr>
          <w:sz w:val="24"/>
          <w:szCs w:val="24"/>
        </w:rPr>
        <w:t>HJ610-2016</w:t>
      </w:r>
      <w:r>
        <w:rPr>
          <w:sz w:val="24"/>
          <w:szCs w:val="24"/>
        </w:rPr>
        <w:t>）表</w:t>
      </w:r>
      <w:r>
        <w:rPr>
          <w:sz w:val="24"/>
          <w:szCs w:val="24"/>
        </w:rPr>
        <w:t>1</w:t>
      </w:r>
      <w:r>
        <w:rPr>
          <w:sz w:val="24"/>
          <w:szCs w:val="24"/>
        </w:rPr>
        <w:t>，本项目场址所在地无生活供水水源地保护区、准保护区、特殊地下水资源准保护区，项目评价范围内有分散居民饮用水源，属于较敏感区。</w:t>
      </w:r>
    </w:p>
    <w:p w:rsidR="004A5734" w:rsidRDefault="00A9588F">
      <w:pPr>
        <w:spacing w:line="520" w:lineRule="exact"/>
        <w:ind w:firstLineChars="200" w:firstLine="480"/>
        <w:textAlignment w:val="baseline"/>
        <w:rPr>
          <w:sz w:val="24"/>
          <w:szCs w:val="24"/>
        </w:rPr>
      </w:pPr>
      <w:r>
        <w:rPr>
          <w:sz w:val="24"/>
          <w:szCs w:val="24"/>
        </w:rPr>
        <w:t>根据《环境影响评价技术导则</w:t>
      </w:r>
      <w:r>
        <w:rPr>
          <w:sz w:val="24"/>
          <w:szCs w:val="24"/>
        </w:rPr>
        <w:t xml:space="preserve"> </w:t>
      </w:r>
      <w:r>
        <w:rPr>
          <w:sz w:val="24"/>
          <w:szCs w:val="24"/>
        </w:rPr>
        <w:t>地下水环境》（</w:t>
      </w:r>
      <w:r>
        <w:rPr>
          <w:sz w:val="24"/>
          <w:szCs w:val="24"/>
        </w:rPr>
        <w:t>HJ610-2016</w:t>
      </w:r>
      <w:r>
        <w:rPr>
          <w:sz w:val="24"/>
          <w:szCs w:val="24"/>
        </w:rPr>
        <w:t>）表</w:t>
      </w:r>
      <w:r>
        <w:rPr>
          <w:sz w:val="24"/>
          <w:szCs w:val="24"/>
        </w:rPr>
        <w:t>2</w:t>
      </w:r>
      <w:r>
        <w:rPr>
          <w:sz w:val="24"/>
          <w:szCs w:val="24"/>
        </w:rPr>
        <w:t>的有关规定，该项目地下水环境影响评价工作等级定为三级。</w:t>
      </w:r>
    </w:p>
    <w:p w:rsidR="004A5734" w:rsidRDefault="00A9588F">
      <w:pPr>
        <w:spacing w:line="520" w:lineRule="exact"/>
        <w:ind w:firstLineChars="200" w:firstLine="480"/>
        <w:textAlignment w:val="baseline"/>
        <w:rPr>
          <w:sz w:val="24"/>
          <w:szCs w:val="24"/>
        </w:rPr>
      </w:pPr>
      <w:r>
        <w:rPr>
          <w:sz w:val="24"/>
          <w:szCs w:val="24"/>
        </w:rPr>
        <w:t>评价范围：经预测，本项目评价范围为以养殖场为边界，地下水流向两侧</w:t>
      </w:r>
      <w:r>
        <w:rPr>
          <w:sz w:val="24"/>
          <w:szCs w:val="24"/>
        </w:rPr>
        <w:t>572m</w:t>
      </w:r>
      <w:r>
        <w:rPr>
          <w:sz w:val="24"/>
          <w:szCs w:val="24"/>
        </w:rPr>
        <w:t>，下游</w:t>
      </w:r>
      <w:r>
        <w:rPr>
          <w:sz w:val="24"/>
          <w:szCs w:val="24"/>
        </w:rPr>
        <w:t>1143m</w:t>
      </w:r>
      <w:r>
        <w:rPr>
          <w:sz w:val="24"/>
          <w:szCs w:val="24"/>
        </w:rPr>
        <w:t>范围内的浅层地下水。</w:t>
      </w:r>
    </w:p>
    <w:p w:rsidR="004A5734" w:rsidRDefault="00A9588F" w:rsidP="00182FC1">
      <w:pPr>
        <w:pStyle w:val="3"/>
        <w:spacing w:beforeLines="50" w:afterLines="50" w:line="520" w:lineRule="exact"/>
        <w:rPr>
          <w:rFonts w:eastAsia="楷体_GB2312"/>
          <w:b w:val="0"/>
          <w:kern w:val="2"/>
          <w:sz w:val="28"/>
          <w:szCs w:val="28"/>
          <w:lang w:val="en-US"/>
        </w:rPr>
      </w:pPr>
      <w:bookmarkStart w:id="91" w:name="_Toc489000092"/>
      <w:bookmarkStart w:id="92" w:name="_Toc488664660"/>
      <w:bookmarkStart w:id="93" w:name="_Toc29313749"/>
      <w:r>
        <w:rPr>
          <w:rFonts w:eastAsia="楷体_GB2312"/>
          <w:b w:val="0"/>
          <w:kern w:val="2"/>
          <w:sz w:val="28"/>
          <w:szCs w:val="28"/>
          <w:lang w:val="en-US"/>
        </w:rPr>
        <w:lastRenderedPageBreak/>
        <w:t xml:space="preserve">1.5.4 </w:t>
      </w:r>
      <w:r>
        <w:rPr>
          <w:rFonts w:eastAsia="楷体_GB2312"/>
          <w:b w:val="0"/>
          <w:kern w:val="2"/>
          <w:sz w:val="28"/>
          <w:szCs w:val="28"/>
          <w:lang w:val="en-US"/>
        </w:rPr>
        <w:t>噪声</w:t>
      </w:r>
      <w:bookmarkEnd w:id="91"/>
      <w:bookmarkEnd w:id="92"/>
      <w:bookmarkEnd w:id="93"/>
    </w:p>
    <w:p w:rsidR="004A5734" w:rsidRDefault="00A9588F">
      <w:pPr>
        <w:spacing w:line="520" w:lineRule="exact"/>
        <w:ind w:firstLineChars="200" w:firstLine="480"/>
        <w:textAlignment w:val="baseline"/>
        <w:rPr>
          <w:sz w:val="24"/>
          <w:szCs w:val="24"/>
        </w:rPr>
      </w:pPr>
      <w:r>
        <w:rPr>
          <w:sz w:val="24"/>
          <w:szCs w:val="24"/>
        </w:rPr>
        <w:t>项目区域属于《声环境质量标准》（</w:t>
      </w:r>
      <w:r>
        <w:rPr>
          <w:sz w:val="24"/>
          <w:szCs w:val="24"/>
        </w:rPr>
        <w:t>GB3096-2008</w:t>
      </w:r>
      <w:r>
        <w:rPr>
          <w:sz w:val="24"/>
          <w:szCs w:val="24"/>
        </w:rPr>
        <w:t>）规定的</w:t>
      </w:r>
      <w:r>
        <w:rPr>
          <w:sz w:val="24"/>
          <w:szCs w:val="24"/>
        </w:rPr>
        <w:t>2</w:t>
      </w:r>
      <w:r>
        <w:rPr>
          <w:sz w:val="24"/>
          <w:szCs w:val="24"/>
        </w:rPr>
        <w:t>类功能区。项目选址</w:t>
      </w:r>
      <w:r>
        <w:rPr>
          <w:sz w:val="24"/>
          <w:szCs w:val="24"/>
        </w:rPr>
        <w:t>500m</w:t>
      </w:r>
      <w:r>
        <w:rPr>
          <w:sz w:val="24"/>
          <w:szCs w:val="24"/>
        </w:rPr>
        <w:t>范围内无敏感点，评价建议项目声环境可执行《声环境质量标准》（</w:t>
      </w:r>
      <w:r>
        <w:rPr>
          <w:sz w:val="24"/>
          <w:szCs w:val="24"/>
        </w:rPr>
        <w:t>GB3096-2008</w:t>
      </w:r>
      <w:r>
        <w:rPr>
          <w:sz w:val="24"/>
          <w:szCs w:val="24"/>
        </w:rPr>
        <w:t>）</w:t>
      </w:r>
      <w:r>
        <w:rPr>
          <w:sz w:val="24"/>
          <w:szCs w:val="24"/>
        </w:rPr>
        <w:t>2</w:t>
      </w:r>
      <w:r>
        <w:rPr>
          <w:sz w:val="24"/>
          <w:szCs w:val="24"/>
        </w:rPr>
        <w:t>类标准，营运期噪声源主要来自废水处理设备、风机等运行产生的设备噪声及</w:t>
      </w:r>
      <w:r>
        <w:rPr>
          <w:rFonts w:hint="eastAsia"/>
          <w:sz w:val="24"/>
          <w:szCs w:val="24"/>
        </w:rPr>
        <w:t>牛</w:t>
      </w:r>
      <w:r>
        <w:rPr>
          <w:sz w:val="24"/>
          <w:szCs w:val="24"/>
        </w:rPr>
        <w:t>叫声，工程建设前后，噪声级增加量不大，根据《环境影响评价技术导则</w:t>
      </w:r>
      <w:r>
        <w:rPr>
          <w:sz w:val="24"/>
          <w:szCs w:val="24"/>
        </w:rPr>
        <w:t xml:space="preserve"> </w:t>
      </w:r>
      <w:r>
        <w:rPr>
          <w:sz w:val="24"/>
          <w:szCs w:val="24"/>
        </w:rPr>
        <w:t>声环境》（</w:t>
      </w:r>
      <w:r>
        <w:rPr>
          <w:sz w:val="24"/>
          <w:szCs w:val="24"/>
        </w:rPr>
        <w:t>HJ2.4-2009</w:t>
      </w:r>
      <w:r>
        <w:rPr>
          <w:sz w:val="24"/>
          <w:szCs w:val="24"/>
        </w:rPr>
        <w:t>），声环境影响评价等级为二级。</w:t>
      </w:r>
    </w:p>
    <w:p w:rsidR="004A5734" w:rsidRDefault="00A9588F">
      <w:pPr>
        <w:spacing w:line="520" w:lineRule="exact"/>
        <w:ind w:firstLineChars="200" w:firstLine="480"/>
        <w:textAlignment w:val="baseline"/>
        <w:rPr>
          <w:sz w:val="24"/>
          <w:szCs w:val="24"/>
        </w:rPr>
      </w:pPr>
      <w:r>
        <w:rPr>
          <w:sz w:val="24"/>
          <w:szCs w:val="24"/>
        </w:rPr>
        <w:t>本项目声环境评价等级划分详见表</w:t>
      </w:r>
      <w:r>
        <w:rPr>
          <w:sz w:val="24"/>
          <w:szCs w:val="24"/>
        </w:rPr>
        <w:t>1</w:t>
      </w:r>
      <w:r>
        <w:rPr>
          <w:rFonts w:hint="eastAsia"/>
          <w:sz w:val="24"/>
          <w:szCs w:val="24"/>
        </w:rPr>
        <w:t>.</w:t>
      </w:r>
      <w:r>
        <w:rPr>
          <w:sz w:val="24"/>
          <w:szCs w:val="24"/>
        </w:rPr>
        <w:t>5-4</w:t>
      </w:r>
      <w:r>
        <w:rPr>
          <w:sz w:val="24"/>
          <w:szCs w:val="24"/>
        </w:rPr>
        <w:t>。</w:t>
      </w:r>
    </w:p>
    <w:p w:rsidR="004A5734" w:rsidRDefault="00A9588F">
      <w:pPr>
        <w:pStyle w:val="aff3"/>
        <w:rPr>
          <w:szCs w:val="24"/>
          <w:lang w:val="en-US"/>
        </w:rPr>
      </w:pPr>
      <w:r>
        <w:rPr>
          <w:szCs w:val="24"/>
          <w:lang w:val="en-US"/>
        </w:rPr>
        <w:t>表</w:t>
      </w:r>
      <w:r>
        <w:rPr>
          <w:szCs w:val="24"/>
          <w:lang w:val="en-US"/>
        </w:rPr>
        <w:t>1</w:t>
      </w:r>
      <w:r>
        <w:rPr>
          <w:rFonts w:hint="eastAsia"/>
          <w:szCs w:val="24"/>
          <w:lang w:val="en-US"/>
        </w:rPr>
        <w:t>.</w:t>
      </w:r>
      <w:r>
        <w:rPr>
          <w:szCs w:val="24"/>
          <w:lang w:val="en-US"/>
        </w:rPr>
        <w:t xml:space="preserve">5-4  </w:t>
      </w:r>
      <w:r>
        <w:rPr>
          <w:rFonts w:hint="eastAsia"/>
          <w:szCs w:val="24"/>
          <w:lang w:val="en-US"/>
        </w:rPr>
        <w:t xml:space="preserve">            </w:t>
      </w:r>
      <w:r>
        <w:rPr>
          <w:szCs w:val="24"/>
          <w:lang w:val="en-US"/>
        </w:rPr>
        <w:t xml:space="preserve"> </w:t>
      </w:r>
      <w:r>
        <w:rPr>
          <w:szCs w:val="24"/>
          <w:lang w:val="en-US"/>
        </w:rPr>
        <w:t>声环境评价等级划分表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3085"/>
        <w:gridCol w:w="3826"/>
        <w:gridCol w:w="1611"/>
      </w:tblGrid>
      <w:tr w:rsidR="004A5734">
        <w:trPr>
          <w:trHeight w:val="397"/>
        </w:trPr>
        <w:tc>
          <w:tcPr>
            <w:tcW w:w="1810" w:type="pct"/>
            <w:tcBorders>
              <w:top w:val="single" w:sz="12" w:space="0" w:color="auto"/>
            </w:tcBorders>
            <w:vAlign w:val="center"/>
          </w:tcPr>
          <w:p w:rsidR="004A5734" w:rsidRDefault="00A9588F">
            <w:pPr>
              <w:jc w:val="center"/>
              <w:rPr>
                <w:szCs w:val="21"/>
              </w:rPr>
            </w:pPr>
            <w:r>
              <w:rPr>
                <w:szCs w:val="21"/>
              </w:rPr>
              <w:t>评价类别</w:t>
            </w:r>
          </w:p>
        </w:tc>
        <w:tc>
          <w:tcPr>
            <w:tcW w:w="2245" w:type="pct"/>
            <w:tcBorders>
              <w:top w:val="single" w:sz="12" w:space="0" w:color="auto"/>
            </w:tcBorders>
            <w:vAlign w:val="center"/>
          </w:tcPr>
          <w:p w:rsidR="004A5734" w:rsidRDefault="00A9588F">
            <w:pPr>
              <w:jc w:val="center"/>
              <w:rPr>
                <w:szCs w:val="21"/>
              </w:rPr>
            </w:pPr>
            <w:r>
              <w:rPr>
                <w:szCs w:val="21"/>
              </w:rPr>
              <w:t>指标</w:t>
            </w:r>
          </w:p>
        </w:tc>
        <w:tc>
          <w:tcPr>
            <w:tcW w:w="945" w:type="pct"/>
            <w:tcBorders>
              <w:top w:val="single" w:sz="12" w:space="0" w:color="auto"/>
            </w:tcBorders>
            <w:vAlign w:val="center"/>
          </w:tcPr>
          <w:p w:rsidR="004A5734" w:rsidRDefault="00A9588F">
            <w:pPr>
              <w:jc w:val="center"/>
              <w:rPr>
                <w:szCs w:val="21"/>
              </w:rPr>
            </w:pPr>
            <w:r>
              <w:rPr>
                <w:szCs w:val="21"/>
              </w:rPr>
              <w:t>评价等级</w:t>
            </w:r>
          </w:p>
        </w:tc>
      </w:tr>
      <w:tr w:rsidR="004A5734">
        <w:trPr>
          <w:trHeight w:val="90"/>
        </w:trPr>
        <w:tc>
          <w:tcPr>
            <w:tcW w:w="1810" w:type="pct"/>
            <w:vAlign w:val="center"/>
          </w:tcPr>
          <w:p w:rsidR="004A5734" w:rsidRDefault="00A9588F">
            <w:pPr>
              <w:jc w:val="center"/>
              <w:rPr>
                <w:szCs w:val="21"/>
              </w:rPr>
            </w:pPr>
            <w:r>
              <w:rPr>
                <w:szCs w:val="21"/>
              </w:rPr>
              <w:t>场区执行标准</w:t>
            </w:r>
          </w:p>
        </w:tc>
        <w:tc>
          <w:tcPr>
            <w:tcW w:w="2245" w:type="pct"/>
            <w:vAlign w:val="center"/>
          </w:tcPr>
          <w:p w:rsidR="004A5734" w:rsidRDefault="00A9588F">
            <w:pPr>
              <w:jc w:val="center"/>
              <w:rPr>
                <w:szCs w:val="21"/>
              </w:rPr>
            </w:pPr>
            <w:r>
              <w:rPr>
                <w:szCs w:val="21"/>
              </w:rPr>
              <w:t>GB3096-2008  2</w:t>
            </w:r>
            <w:r>
              <w:rPr>
                <w:szCs w:val="21"/>
              </w:rPr>
              <w:t>类</w:t>
            </w:r>
          </w:p>
        </w:tc>
        <w:tc>
          <w:tcPr>
            <w:tcW w:w="945" w:type="pct"/>
            <w:vMerge w:val="restart"/>
            <w:vAlign w:val="center"/>
          </w:tcPr>
          <w:p w:rsidR="004A5734" w:rsidRDefault="00A9588F">
            <w:pPr>
              <w:jc w:val="center"/>
              <w:rPr>
                <w:szCs w:val="21"/>
              </w:rPr>
            </w:pPr>
            <w:r>
              <w:rPr>
                <w:szCs w:val="21"/>
              </w:rPr>
              <w:t>二级</w:t>
            </w:r>
          </w:p>
        </w:tc>
      </w:tr>
      <w:tr w:rsidR="004A5734">
        <w:trPr>
          <w:trHeight w:val="397"/>
        </w:trPr>
        <w:tc>
          <w:tcPr>
            <w:tcW w:w="1810" w:type="pct"/>
            <w:vAlign w:val="center"/>
          </w:tcPr>
          <w:p w:rsidR="004A5734" w:rsidRDefault="00A9588F">
            <w:pPr>
              <w:jc w:val="center"/>
              <w:rPr>
                <w:szCs w:val="21"/>
              </w:rPr>
            </w:pPr>
            <w:r>
              <w:rPr>
                <w:szCs w:val="21"/>
              </w:rPr>
              <w:t>受影响人口及噪声级变化</w:t>
            </w:r>
          </w:p>
        </w:tc>
        <w:tc>
          <w:tcPr>
            <w:tcW w:w="2245" w:type="pct"/>
            <w:vAlign w:val="center"/>
          </w:tcPr>
          <w:p w:rsidR="004A5734" w:rsidRDefault="00A9588F">
            <w:pPr>
              <w:jc w:val="center"/>
              <w:rPr>
                <w:szCs w:val="21"/>
              </w:rPr>
            </w:pPr>
            <w:r>
              <w:rPr>
                <w:szCs w:val="21"/>
              </w:rPr>
              <w:t>变化不大，预计增加＜</w:t>
            </w:r>
            <w:r>
              <w:rPr>
                <w:szCs w:val="21"/>
              </w:rPr>
              <w:t>3dB(A)</w:t>
            </w:r>
          </w:p>
        </w:tc>
        <w:tc>
          <w:tcPr>
            <w:tcW w:w="945" w:type="pct"/>
            <w:vMerge/>
            <w:vAlign w:val="center"/>
          </w:tcPr>
          <w:p w:rsidR="004A5734" w:rsidRDefault="004A5734">
            <w:pPr>
              <w:jc w:val="center"/>
              <w:rPr>
                <w:szCs w:val="21"/>
              </w:rPr>
            </w:pPr>
          </w:p>
        </w:tc>
      </w:tr>
      <w:tr w:rsidR="004A5734">
        <w:trPr>
          <w:trHeight w:val="397"/>
        </w:trPr>
        <w:tc>
          <w:tcPr>
            <w:tcW w:w="1810" w:type="pct"/>
            <w:tcBorders>
              <w:bottom w:val="single" w:sz="12" w:space="0" w:color="auto"/>
            </w:tcBorders>
            <w:vAlign w:val="center"/>
          </w:tcPr>
          <w:p w:rsidR="004A5734" w:rsidRDefault="00A9588F">
            <w:pPr>
              <w:jc w:val="center"/>
              <w:rPr>
                <w:szCs w:val="21"/>
              </w:rPr>
            </w:pPr>
            <w:r>
              <w:rPr>
                <w:szCs w:val="21"/>
              </w:rPr>
              <w:t>噪声源种类及数量</w:t>
            </w:r>
          </w:p>
        </w:tc>
        <w:tc>
          <w:tcPr>
            <w:tcW w:w="2245" w:type="pct"/>
            <w:tcBorders>
              <w:bottom w:val="single" w:sz="12" w:space="0" w:color="auto"/>
            </w:tcBorders>
            <w:vAlign w:val="center"/>
          </w:tcPr>
          <w:p w:rsidR="004A5734" w:rsidRDefault="00A9588F">
            <w:pPr>
              <w:jc w:val="center"/>
              <w:rPr>
                <w:szCs w:val="21"/>
              </w:rPr>
            </w:pPr>
            <w:r>
              <w:rPr>
                <w:szCs w:val="21"/>
              </w:rPr>
              <w:t>略有增加</w:t>
            </w:r>
          </w:p>
        </w:tc>
        <w:tc>
          <w:tcPr>
            <w:tcW w:w="945" w:type="pct"/>
            <w:vMerge/>
            <w:tcBorders>
              <w:bottom w:val="single" w:sz="12" w:space="0" w:color="auto"/>
            </w:tcBorders>
            <w:vAlign w:val="center"/>
          </w:tcPr>
          <w:p w:rsidR="004A5734" w:rsidRDefault="004A5734">
            <w:pPr>
              <w:jc w:val="center"/>
              <w:rPr>
                <w:szCs w:val="21"/>
              </w:rPr>
            </w:pPr>
          </w:p>
        </w:tc>
      </w:tr>
    </w:tbl>
    <w:p w:rsidR="004A5734" w:rsidRDefault="00A9588F">
      <w:pPr>
        <w:spacing w:line="520" w:lineRule="exact"/>
        <w:ind w:firstLineChars="200" w:firstLine="480"/>
        <w:textAlignment w:val="baseline"/>
        <w:rPr>
          <w:sz w:val="24"/>
          <w:szCs w:val="24"/>
        </w:rPr>
      </w:pPr>
      <w:r>
        <w:rPr>
          <w:sz w:val="24"/>
          <w:szCs w:val="24"/>
        </w:rPr>
        <w:t>评价范围：项目边界外</w:t>
      </w:r>
      <w:r>
        <w:rPr>
          <w:sz w:val="24"/>
          <w:szCs w:val="24"/>
        </w:rPr>
        <w:t>200m</w:t>
      </w:r>
      <w:r>
        <w:rPr>
          <w:sz w:val="24"/>
          <w:szCs w:val="24"/>
        </w:rPr>
        <w:t>范围内。</w:t>
      </w:r>
    </w:p>
    <w:p w:rsidR="004A5734" w:rsidRDefault="00A9588F" w:rsidP="00182FC1">
      <w:pPr>
        <w:pStyle w:val="3"/>
        <w:spacing w:beforeLines="50" w:afterLines="50" w:line="520" w:lineRule="exact"/>
        <w:rPr>
          <w:rFonts w:eastAsia="楷体_GB2312"/>
          <w:b w:val="0"/>
          <w:kern w:val="2"/>
          <w:sz w:val="28"/>
          <w:szCs w:val="28"/>
          <w:lang w:val="en-US"/>
        </w:rPr>
      </w:pPr>
      <w:bookmarkStart w:id="94" w:name="_Toc488664661"/>
      <w:bookmarkStart w:id="95" w:name="_Toc489000093"/>
      <w:bookmarkStart w:id="96" w:name="_Toc29313750"/>
      <w:r>
        <w:rPr>
          <w:rFonts w:eastAsia="楷体_GB2312"/>
          <w:b w:val="0"/>
          <w:kern w:val="2"/>
          <w:sz w:val="28"/>
          <w:szCs w:val="28"/>
          <w:lang w:val="en-US"/>
        </w:rPr>
        <w:t xml:space="preserve">1.5.5 </w:t>
      </w:r>
      <w:r>
        <w:rPr>
          <w:rFonts w:eastAsia="楷体_GB2312"/>
          <w:b w:val="0"/>
          <w:kern w:val="2"/>
          <w:sz w:val="28"/>
          <w:szCs w:val="28"/>
          <w:lang w:val="en-US"/>
        </w:rPr>
        <w:t>生态环境</w:t>
      </w:r>
      <w:bookmarkEnd w:id="94"/>
      <w:bookmarkEnd w:id="95"/>
      <w:bookmarkEnd w:id="96"/>
    </w:p>
    <w:p w:rsidR="004A5734" w:rsidRDefault="00A9588F">
      <w:pPr>
        <w:spacing w:line="520" w:lineRule="exact"/>
        <w:ind w:firstLineChars="200" w:firstLine="480"/>
        <w:textAlignment w:val="baseline"/>
        <w:rPr>
          <w:sz w:val="24"/>
          <w:szCs w:val="24"/>
        </w:rPr>
      </w:pPr>
      <w:r>
        <w:rPr>
          <w:sz w:val="24"/>
          <w:szCs w:val="24"/>
        </w:rPr>
        <w:t>场址所在地为一般耕地，不属于生态敏感区，项目占地</w:t>
      </w:r>
      <w:r>
        <w:rPr>
          <w:rFonts w:hint="eastAsia"/>
          <w:sz w:val="24"/>
          <w:szCs w:val="24"/>
        </w:rPr>
        <w:t>约</w:t>
      </w:r>
      <w:r>
        <w:rPr>
          <w:sz w:val="24"/>
          <w:szCs w:val="24"/>
        </w:rPr>
        <w:t>45</w:t>
      </w:r>
      <w:r>
        <w:rPr>
          <w:sz w:val="24"/>
          <w:szCs w:val="24"/>
        </w:rPr>
        <w:t>亩，根据《环境影响评价技术导则</w:t>
      </w:r>
      <w:r>
        <w:rPr>
          <w:sz w:val="24"/>
          <w:szCs w:val="24"/>
        </w:rPr>
        <w:t xml:space="preserve"> </w:t>
      </w:r>
      <w:r>
        <w:rPr>
          <w:sz w:val="24"/>
          <w:szCs w:val="24"/>
        </w:rPr>
        <w:t>生态影响》（</w:t>
      </w:r>
      <w:r>
        <w:rPr>
          <w:sz w:val="24"/>
          <w:szCs w:val="24"/>
        </w:rPr>
        <w:t>HJ19-2011</w:t>
      </w:r>
      <w:r>
        <w:rPr>
          <w:sz w:val="24"/>
          <w:szCs w:val="24"/>
        </w:rPr>
        <w:t>），结合项目特点及现场调查，区域内无特殊生态敏感区和重要生态敏感区，因此生态影响评价工作等级为三级，对区域生态环境的影响主要集中在施工期。</w:t>
      </w:r>
    </w:p>
    <w:p w:rsidR="004A5734" w:rsidRDefault="00A9588F">
      <w:pPr>
        <w:pStyle w:val="aff3"/>
        <w:rPr>
          <w:szCs w:val="24"/>
          <w:lang w:val="en-US"/>
        </w:rPr>
      </w:pPr>
      <w:r>
        <w:rPr>
          <w:szCs w:val="24"/>
          <w:lang w:val="en-US"/>
        </w:rPr>
        <w:t>表</w:t>
      </w:r>
      <w:r>
        <w:rPr>
          <w:szCs w:val="24"/>
          <w:lang w:val="en-US"/>
        </w:rPr>
        <w:t>1</w:t>
      </w:r>
      <w:r>
        <w:rPr>
          <w:rFonts w:hint="eastAsia"/>
          <w:szCs w:val="24"/>
          <w:lang w:val="en-US"/>
        </w:rPr>
        <w:t>.</w:t>
      </w:r>
      <w:r>
        <w:rPr>
          <w:szCs w:val="24"/>
          <w:lang w:val="en-US"/>
        </w:rPr>
        <w:t xml:space="preserve">5-5  </w:t>
      </w:r>
      <w:r>
        <w:rPr>
          <w:rFonts w:hint="eastAsia"/>
          <w:szCs w:val="24"/>
          <w:lang w:val="en-US"/>
        </w:rPr>
        <w:t xml:space="preserve">          </w:t>
      </w:r>
      <w:r>
        <w:rPr>
          <w:szCs w:val="24"/>
          <w:lang w:val="en-US"/>
        </w:rPr>
        <w:t xml:space="preserve"> </w:t>
      </w:r>
      <w:r>
        <w:rPr>
          <w:szCs w:val="24"/>
          <w:lang w:val="en-US"/>
        </w:rPr>
        <w:t>生态影响评价工作等级划分表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762"/>
        <w:gridCol w:w="2209"/>
        <w:gridCol w:w="2548"/>
        <w:gridCol w:w="2003"/>
      </w:tblGrid>
      <w:tr w:rsidR="004A5734">
        <w:trPr>
          <w:trHeight w:val="407"/>
          <w:tblHeader/>
        </w:trPr>
        <w:tc>
          <w:tcPr>
            <w:tcW w:w="1034" w:type="pct"/>
            <w:vMerge w:val="restart"/>
            <w:tcBorders>
              <w:top w:val="single" w:sz="12" w:space="0" w:color="auto"/>
            </w:tcBorders>
            <w:vAlign w:val="center"/>
          </w:tcPr>
          <w:p w:rsidR="004A5734" w:rsidRDefault="00A9588F">
            <w:pPr>
              <w:adjustRightInd w:val="0"/>
              <w:snapToGrid w:val="0"/>
              <w:jc w:val="center"/>
              <w:rPr>
                <w:kern w:val="0"/>
                <w:szCs w:val="21"/>
              </w:rPr>
            </w:pPr>
            <w:r>
              <w:rPr>
                <w:kern w:val="0"/>
                <w:szCs w:val="21"/>
              </w:rPr>
              <w:t>影响区域生态敏感性</w:t>
            </w:r>
          </w:p>
        </w:tc>
        <w:tc>
          <w:tcPr>
            <w:tcW w:w="3966" w:type="pct"/>
            <w:gridSpan w:val="3"/>
            <w:tcBorders>
              <w:top w:val="single" w:sz="12" w:space="0" w:color="auto"/>
            </w:tcBorders>
            <w:vAlign w:val="center"/>
          </w:tcPr>
          <w:p w:rsidR="004A5734" w:rsidRDefault="00A9588F">
            <w:pPr>
              <w:adjustRightInd w:val="0"/>
              <w:snapToGrid w:val="0"/>
              <w:jc w:val="center"/>
              <w:rPr>
                <w:kern w:val="0"/>
                <w:szCs w:val="21"/>
              </w:rPr>
            </w:pPr>
            <w:r>
              <w:rPr>
                <w:kern w:val="0"/>
                <w:szCs w:val="21"/>
              </w:rPr>
              <w:t>工程占地（水域）范围</w:t>
            </w:r>
          </w:p>
        </w:tc>
      </w:tr>
      <w:tr w:rsidR="004A5734">
        <w:trPr>
          <w:trHeight w:val="407"/>
          <w:tblHeader/>
        </w:trPr>
        <w:tc>
          <w:tcPr>
            <w:tcW w:w="1034" w:type="pct"/>
            <w:vMerge/>
            <w:vAlign w:val="center"/>
          </w:tcPr>
          <w:p w:rsidR="004A5734" w:rsidRDefault="004A5734">
            <w:pPr>
              <w:adjustRightInd w:val="0"/>
              <w:snapToGrid w:val="0"/>
              <w:jc w:val="center"/>
              <w:rPr>
                <w:kern w:val="0"/>
                <w:szCs w:val="21"/>
              </w:rPr>
            </w:pPr>
          </w:p>
        </w:tc>
        <w:tc>
          <w:tcPr>
            <w:tcW w:w="1296" w:type="pct"/>
            <w:vAlign w:val="center"/>
          </w:tcPr>
          <w:p w:rsidR="004A5734" w:rsidRDefault="00A9588F">
            <w:pPr>
              <w:adjustRightInd w:val="0"/>
              <w:snapToGrid w:val="0"/>
              <w:jc w:val="center"/>
              <w:rPr>
                <w:kern w:val="0"/>
                <w:szCs w:val="21"/>
              </w:rPr>
            </w:pPr>
            <w:r>
              <w:rPr>
                <w:kern w:val="0"/>
                <w:szCs w:val="21"/>
              </w:rPr>
              <w:t>面积</w:t>
            </w:r>
            <w:r>
              <w:rPr>
                <w:kern w:val="0"/>
                <w:szCs w:val="21"/>
              </w:rPr>
              <w:t>≥20km</w:t>
            </w:r>
            <w:r>
              <w:rPr>
                <w:kern w:val="0"/>
                <w:szCs w:val="21"/>
                <w:vertAlign w:val="superscript"/>
              </w:rPr>
              <w:t>2</w:t>
            </w:r>
            <w:r>
              <w:rPr>
                <w:kern w:val="0"/>
                <w:szCs w:val="21"/>
              </w:rPr>
              <w:t>或长度</w:t>
            </w:r>
            <w:r>
              <w:rPr>
                <w:kern w:val="0"/>
                <w:szCs w:val="21"/>
              </w:rPr>
              <w:t>≥100km</w:t>
            </w:r>
          </w:p>
        </w:tc>
        <w:tc>
          <w:tcPr>
            <w:tcW w:w="1495" w:type="pct"/>
            <w:vAlign w:val="center"/>
          </w:tcPr>
          <w:p w:rsidR="004A5734" w:rsidRDefault="00A9588F">
            <w:pPr>
              <w:adjustRightInd w:val="0"/>
              <w:snapToGrid w:val="0"/>
              <w:jc w:val="center"/>
              <w:rPr>
                <w:kern w:val="0"/>
                <w:szCs w:val="21"/>
              </w:rPr>
            </w:pPr>
            <w:r>
              <w:rPr>
                <w:kern w:val="0"/>
                <w:szCs w:val="21"/>
              </w:rPr>
              <w:t>面积</w:t>
            </w:r>
            <w:r>
              <w:rPr>
                <w:kern w:val="0"/>
                <w:szCs w:val="21"/>
              </w:rPr>
              <w:t>2km</w:t>
            </w:r>
            <w:r>
              <w:rPr>
                <w:kern w:val="0"/>
                <w:szCs w:val="21"/>
                <w:vertAlign w:val="superscript"/>
              </w:rPr>
              <w:t>2</w:t>
            </w:r>
            <w:r>
              <w:rPr>
                <w:kern w:val="0"/>
                <w:szCs w:val="21"/>
              </w:rPr>
              <w:t>～</w:t>
            </w:r>
            <w:r>
              <w:rPr>
                <w:kern w:val="0"/>
                <w:szCs w:val="21"/>
              </w:rPr>
              <w:t>20km</w:t>
            </w:r>
            <w:r>
              <w:rPr>
                <w:kern w:val="0"/>
                <w:szCs w:val="21"/>
                <w:vertAlign w:val="superscript"/>
              </w:rPr>
              <w:t>2</w:t>
            </w:r>
            <w:r>
              <w:rPr>
                <w:kern w:val="0"/>
                <w:szCs w:val="21"/>
              </w:rPr>
              <w:t>或长度</w:t>
            </w:r>
            <w:r>
              <w:rPr>
                <w:kern w:val="0"/>
                <w:szCs w:val="21"/>
              </w:rPr>
              <w:t>50km</w:t>
            </w:r>
            <w:r>
              <w:rPr>
                <w:kern w:val="0"/>
                <w:szCs w:val="21"/>
              </w:rPr>
              <w:t>～</w:t>
            </w:r>
            <w:r>
              <w:rPr>
                <w:kern w:val="0"/>
                <w:szCs w:val="21"/>
              </w:rPr>
              <w:t>100km</w:t>
            </w:r>
          </w:p>
        </w:tc>
        <w:tc>
          <w:tcPr>
            <w:tcW w:w="1175" w:type="pct"/>
            <w:vAlign w:val="center"/>
          </w:tcPr>
          <w:p w:rsidR="004A5734" w:rsidRDefault="00A9588F">
            <w:pPr>
              <w:adjustRightInd w:val="0"/>
              <w:snapToGrid w:val="0"/>
              <w:jc w:val="center"/>
              <w:rPr>
                <w:kern w:val="0"/>
                <w:szCs w:val="21"/>
              </w:rPr>
            </w:pPr>
            <w:r>
              <w:rPr>
                <w:kern w:val="0"/>
                <w:szCs w:val="21"/>
              </w:rPr>
              <w:t>面积</w:t>
            </w:r>
            <w:r>
              <w:rPr>
                <w:kern w:val="0"/>
                <w:szCs w:val="21"/>
              </w:rPr>
              <w:t>≤2km</w:t>
            </w:r>
            <w:r>
              <w:rPr>
                <w:kern w:val="0"/>
                <w:szCs w:val="21"/>
                <w:vertAlign w:val="superscript"/>
              </w:rPr>
              <w:t>2</w:t>
            </w:r>
            <w:r>
              <w:rPr>
                <w:kern w:val="0"/>
                <w:szCs w:val="21"/>
              </w:rPr>
              <w:t>或长度</w:t>
            </w:r>
            <w:r>
              <w:rPr>
                <w:kern w:val="0"/>
                <w:szCs w:val="21"/>
              </w:rPr>
              <w:t>≤50km</w:t>
            </w:r>
          </w:p>
        </w:tc>
      </w:tr>
      <w:tr w:rsidR="004A5734">
        <w:trPr>
          <w:trHeight w:val="407"/>
        </w:trPr>
        <w:tc>
          <w:tcPr>
            <w:tcW w:w="1034" w:type="pct"/>
            <w:vAlign w:val="center"/>
          </w:tcPr>
          <w:p w:rsidR="004A5734" w:rsidRDefault="00A9588F">
            <w:pPr>
              <w:adjustRightInd w:val="0"/>
              <w:snapToGrid w:val="0"/>
              <w:jc w:val="center"/>
              <w:rPr>
                <w:kern w:val="0"/>
                <w:szCs w:val="21"/>
              </w:rPr>
            </w:pPr>
            <w:r>
              <w:rPr>
                <w:kern w:val="0"/>
                <w:szCs w:val="21"/>
              </w:rPr>
              <w:t>特殊生态敏感区</w:t>
            </w:r>
          </w:p>
        </w:tc>
        <w:tc>
          <w:tcPr>
            <w:tcW w:w="1296" w:type="pct"/>
            <w:vAlign w:val="center"/>
          </w:tcPr>
          <w:p w:rsidR="004A5734" w:rsidRDefault="00A9588F">
            <w:pPr>
              <w:adjustRightInd w:val="0"/>
              <w:snapToGrid w:val="0"/>
              <w:jc w:val="center"/>
              <w:rPr>
                <w:kern w:val="0"/>
                <w:szCs w:val="21"/>
              </w:rPr>
            </w:pPr>
            <w:r>
              <w:rPr>
                <w:kern w:val="0"/>
                <w:szCs w:val="21"/>
              </w:rPr>
              <w:t>一级</w:t>
            </w:r>
          </w:p>
        </w:tc>
        <w:tc>
          <w:tcPr>
            <w:tcW w:w="1495" w:type="pct"/>
            <w:vAlign w:val="center"/>
          </w:tcPr>
          <w:p w:rsidR="004A5734" w:rsidRDefault="00A9588F">
            <w:pPr>
              <w:adjustRightInd w:val="0"/>
              <w:snapToGrid w:val="0"/>
              <w:jc w:val="center"/>
              <w:rPr>
                <w:kern w:val="0"/>
                <w:szCs w:val="21"/>
              </w:rPr>
            </w:pPr>
            <w:r>
              <w:rPr>
                <w:kern w:val="0"/>
                <w:szCs w:val="21"/>
              </w:rPr>
              <w:t>一级</w:t>
            </w:r>
          </w:p>
        </w:tc>
        <w:tc>
          <w:tcPr>
            <w:tcW w:w="1175" w:type="pct"/>
            <w:vAlign w:val="center"/>
          </w:tcPr>
          <w:p w:rsidR="004A5734" w:rsidRDefault="00A9588F">
            <w:pPr>
              <w:adjustRightInd w:val="0"/>
              <w:snapToGrid w:val="0"/>
              <w:jc w:val="center"/>
              <w:rPr>
                <w:kern w:val="0"/>
                <w:szCs w:val="21"/>
              </w:rPr>
            </w:pPr>
            <w:r>
              <w:rPr>
                <w:kern w:val="0"/>
                <w:szCs w:val="21"/>
              </w:rPr>
              <w:t>一级</w:t>
            </w:r>
          </w:p>
        </w:tc>
      </w:tr>
      <w:tr w:rsidR="004A5734">
        <w:trPr>
          <w:trHeight w:val="407"/>
        </w:trPr>
        <w:tc>
          <w:tcPr>
            <w:tcW w:w="1034" w:type="pct"/>
            <w:vAlign w:val="center"/>
          </w:tcPr>
          <w:p w:rsidR="004A5734" w:rsidRDefault="00A9588F">
            <w:pPr>
              <w:adjustRightInd w:val="0"/>
              <w:snapToGrid w:val="0"/>
              <w:jc w:val="center"/>
              <w:rPr>
                <w:kern w:val="0"/>
                <w:szCs w:val="21"/>
              </w:rPr>
            </w:pPr>
            <w:r>
              <w:rPr>
                <w:kern w:val="0"/>
                <w:szCs w:val="21"/>
              </w:rPr>
              <w:t>重要生态敏感区</w:t>
            </w:r>
          </w:p>
        </w:tc>
        <w:tc>
          <w:tcPr>
            <w:tcW w:w="1296" w:type="pct"/>
            <w:vAlign w:val="center"/>
          </w:tcPr>
          <w:p w:rsidR="004A5734" w:rsidRDefault="00A9588F">
            <w:pPr>
              <w:adjustRightInd w:val="0"/>
              <w:snapToGrid w:val="0"/>
              <w:jc w:val="center"/>
              <w:rPr>
                <w:kern w:val="0"/>
                <w:szCs w:val="21"/>
              </w:rPr>
            </w:pPr>
            <w:r>
              <w:rPr>
                <w:kern w:val="0"/>
                <w:szCs w:val="21"/>
              </w:rPr>
              <w:t>一级</w:t>
            </w:r>
          </w:p>
        </w:tc>
        <w:tc>
          <w:tcPr>
            <w:tcW w:w="1495" w:type="pct"/>
            <w:vAlign w:val="center"/>
          </w:tcPr>
          <w:p w:rsidR="004A5734" w:rsidRDefault="00A9588F">
            <w:pPr>
              <w:adjustRightInd w:val="0"/>
              <w:snapToGrid w:val="0"/>
              <w:jc w:val="center"/>
              <w:rPr>
                <w:kern w:val="0"/>
                <w:szCs w:val="21"/>
              </w:rPr>
            </w:pPr>
            <w:r>
              <w:rPr>
                <w:kern w:val="0"/>
                <w:szCs w:val="21"/>
              </w:rPr>
              <w:t>二级</w:t>
            </w:r>
          </w:p>
        </w:tc>
        <w:tc>
          <w:tcPr>
            <w:tcW w:w="1175" w:type="pct"/>
            <w:vAlign w:val="center"/>
          </w:tcPr>
          <w:p w:rsidR="004A5734" w:rsidRDefault="00A9588F">
            <w:pPr>
              <w:adjustRightInd w:val="0"/>
              <w:snapToGrid w:val="0"/>
              <w:jc w:val="center"/>
              <w:rPr>
                <w:kern w:val="0"/>
                <w:szCs w:val="21"/>
              </w:rPr>
            </w:pPr>
            <w:r>
              <w:rPr>
                <w:kern w:val="0"/>
                <w:szCs w:val="21"/>
              </w:rPr>
              <w:t>三级</w:t>
            </w:r>
          </w:p>
        </w:tc>
      </w:tr>
      <w:tr w:rsidR="004A5734">
        <w:trPr>
          <w:trHeight w:val="407"/>
        </w:trPr>
        <w:tc>
          <w:tcPr>
            <w:tcW w:w="1034" w:type="pct"/>
            <w:tcBorders>
              <w:bottom w:val="single" w:sz="12" w:space="0" w:color="auto"/>
            </w:tcBorders>
            <w:vAlign w:val="center"/>
          </w:tcPr>
          <w:p w:rsidR="004A5734" w:rsidRDefault="00A9588F">
            <w:pPr>
              <w:adjustRightInd w:val="0"/>
              <w:snapToGrid w:val="0"/>
              <w:jc w:val="center"/>
              <w:rPr>
                <w:kern w:val="0"/>
                <w:szCs w:val="21"/>
              </w:rPr>
            </w:pPr>
            <w:r>
              <w:rPr>
                <w:kern w:val="0"/>
                <w:szCs w:val="21"/>
              </w:rPr>
              <w:t>一般区域</w:t>
            </w:r>
          </w:p>
        </w:tc>
        <w:tc>
          <w:tcPr>
            <w:tcW w:w="1296" w:type="pct"/>
            <w:tcBorders>
              <w:bottom w:val="single" w:sz="12" w:space="0" w:color="auto"/>
            </w:tcBorders>
            <w:vAlign w:val="center"/>
          </w:tcPr>
          <w:p w:rsidR="004A5734" w:rsidRDefault="00A9588F">
            <w:pPr>
              <w:adjustRightInd w:val="0"/>
              <w:snapToGrid w:val="0"/>
              <w:jc w:val="center"/>
              <w:rPr>
                <w:kern w:val="0"/>
                <w:szCs w:val="21"/>
              </w:rPr>
            </w:pPr>
            <w:r>
              <w:rPr>
                <w:kern w:val="0"/>
                <w:szCs w:val="21"/>
              </w:rPr>
              <w:t>二级</w:t>
            </w:r>
          </w:p>
        </w:tc>
        <w:tc>
          <w:tcPr>
            <w:tcW w:w="1495" w:type="pct"/>
            <w:tcBorders>
              <w:bottom w:val="single" w:sz="12" w:space="0" w:color="auto"/>
            </w:tcBorders>
            <w:vAlign w:val="center"/>
          </w:tcPr>
          <w:p w:rsidR="004A5734" w:rsidRDefault="00A9588F">
            <w:pPr>
              <w:adjustRightInd w:val="0"/>
              <w:snapToGrid w:val="0"/>
              <w:jc w:val="center"/>
              <w:rPr>
                <w:kern w:val="0"/>
                <w:szCs w:val="21"/>
              </w:rPr>
            </w:pPr>
            <w:r>
              <w:rPr>
                <w:kern w:val="0"/>
                <w:szCs w:val="21"/>
              </w:rPr>
              <w:t>三级</w:t>
            </w:r>
          </w:p>
        </w:tc>
        <w:tc>
          <w:tcPr>
            <w:tcW w:w="1175" w:type="pct"/>
            <w:tcBorders>
              <w:bottom w:val="single" w:sz="12" w:space="0" w:color="auto"/>
            </w:tcBorders>
            <w:vAlign w:val="center"/>
          </w:tcPr>
          <w:p w:rsidR="004A5734" w:rsidRDefault="00A9588F">
            <w:pPr>
              <w:adjustRightInd w:val="0"/>
              <w:snapToGrid w:val="0"/>
              <w:jc w:val="center"/>
              <w:rPr>
                <w:kern w:val="0"/>
                <w:szCs w:val="21"/>
              </w:rPr>
            </w:pPr>
            <w:r>
              <w:rPr>
                <w:kern w:val="0"/>
                <w:szCs w:val="21"/>
              </w:rPr>
              <w:t>三级</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97" w:name="_Toc29313751"/>
      <w:bookmarkStart w:id="98" w:name="_Toc489000094"/>
      <w:bookmarkStart w:id="99" w:name="_Toc488664662"/>
      <w:r>
        <w:rPr>
          <w:rFonts w:eastAsia="楷体_GB2312" w:hint="eastAsia"/>
          <w:b w:val="0"/>
          <w:kern w:val="2"/>
          <w:sz w:val="28"/>
          <w:szCs w:val="28"/>
          <w:lang w:val="en-US"/>
        </w:rPr>
        <w:t>1</w:t>
      </w:r>
      <w:r>
        <w:rPr>
          <w:rFonts w:eastAsia="楷体_GB2312"/>
          <w:b w:val="0"/>
          <w:kern w:val="2"/>
          <w:sz w:val="28"/>
          <w:szCs w:val="28"/>
          <w:lang w:val="en-US"/>
        </w:rPr>
        <w:t xml:space="preserve">.5.6 </w:t>
      </w:r>
      <w:r>
        <w:rPr>
          <w:rFonts w:eastAsia="楷体_GB2312" w:hint="eastAsia"/>
          <w:b w:val="0"/>
          <w:kern w:val="2"/>
          <w:sz w:val="28"/>
          <w:szCs w:val="28"/>
          <w:lang w:val="en-US"/>
        </w:rPr>
        <w:t>土壤环境</w:t>
      </w:r>
      <w:bookmarkEnd w:id="97"/>
    </w:p>
    <w:p w:rsidR="004A5734" w:rsidRDefault="00A9588F">
      <w:pPr>
        <w:spacing w:line="520" w:lineRule="exact"/>
        <w:ind w:firstLineChars="200" w:firstLine="480"/>
        <w:textAlignment w:val="baseline"/>
        <w:rPr>
          <w:bCs/>
          <w:sz w:val="24"/>
          <w:szCs w:val="24"/>
        </w:rPr>
      </w:pPr>
      <w:r>
        <w:rPr>
          <w:bCs/>
          <w:sz w:val="24"/>
          <w:szCs w:val="24"/>
        </w:rPr>
        <w:t>（</w:t>
      </w:r>
      <w:r>
        <w:rPr>
          <w:bCs/>
          <w:sz w:val="24"/>
          <w:szCs w:val="24"/>
        </w:rPr>
        <w:t>1</w:t>
      </w:r>
      <w:r>
        <w:rPr>
          <w:bCs/>
          <w:sz w:val="24"/>
          <w:szCs w:val="24"/>
        </w:rPr>
        <w:t>）项目类别</w:t>
      </w:r>
    </w:p>
    <w:p w:rsidR="004A5734" w:rsidRDefault="00A9588F">
      <w:pPr>
        <w:spacing w:line="520" w:lineRule="exact"/>
        <w:ind w:firstLineChars="200" w:firstLine="480"/>
        <w:textAlignment w:val="baseline"/>
        <w:rPr>
          <w:bCs/>
          <w:sz w:val="24"/>
          <w:szCs w:val="24"/>
        </w:rPr>
      </w:pPr>
      <w:r>
        <w:rPr>
          <w:bCs/>
          <w:sz w:val="24"/>
          <w:szCs w:val="24"/>
        </w:rPr>
        <w:lastRenderedPageBreak/>
        <w:t>本项目属于畜禽养殖行业，根据《环境影响评价技术导则</w:t>
      </w:r>
      <w:r>
        <w:rPr>
          <w:bCs/>
          <w:sz w:val="24"/>
          <w:szCs w:val="24"/>
        </w:rPr>
        <w:t xml:space="preserve"> </w:t>
      </w:r>
      <w:r>
        <w:rPr>
          <w:bCs/>
          <w:sz w:val="24"/>
          <w:szCs w:val="24"/>
        </w:rPr>
        <w:t>土壤环境》（试行）（</w:t>
      </w:r>
      <w:r>
        <w:rPr>
          <w:bCs/>
          <w:sz w:val="24"/>
          <w:szCs w:val="24"/>
        </w:rPr>
        <w:t>HJ964-2018</w:t>
      </w:r>
      <w:r>
        <w:rPr>
          <w:bCs/>
          <w:sz w:val="24"/>
          <w:szCs w:val="24"/>
        </w:rPr>
        <w:t>）附录</w:t>
      </w:r>
      <w:r>
        <w:rPr>
          <w:bCs/>
          <w:sz w:val="24"/>
          <w:szCs w:val="24"/>
        </w:rPr>
        <w:t>A</w:t>
      </w:r>
      <w:r>
        <w:rPr>
          <w:bCs/>
          <w:sz w:val="24"/>
          <w:szCs w:val="24"/>
        </w:rPr>
        <w:t>土壤环境影响评价项目类别划分见下表</w:t>
      </w:r>
      <w:r>
        <w:rPr>
          <w:bCs/>
          <w:sz w:val="24"/>
          <w:szCs w:val="24"/>
        </w:rPr>
        <w:t>1.5-6</w:t>
      </w:r>
      <w:r>
        <w:rPr>
          <w:rFonts w:hint="eastAsia"/>
          <w:bCs/>
          <w:sz w:val="24"/>
          <w:szCs w:val="24"/>
        </w:rPr>
        <w:t>。</w:t>
      </w:r>
    </w:p>
    <w:p w:rsidR="004A5734" w:rsidRDefault="00A9588F">
      <w:pPr>
        <w:pStyle w:val="aff3"/>
        <w:rPr>
          <w:szCs w:val="24"/>
          <w:lang w:val="en-US"/>
        </w:rPr>
      </w:pPr>
      <w:r>
        <w:rPr>
          <w:szCs w:val="24"/>
          <w:lang w:val="en-US"/>
        </w:rPr>
        <w:t>表</w:t>
      </w:r>
      <w:r>
        <w:rPr>
          <w:szCs w:val="24"/>
          <w:lang w:val="en-US"/>
        </w:rPr>
        <w:t xml:space="preserve">1.5-6            </w:t>
      </w:r>
      <w:r>
        <w:rPr>
          <w:szCs w:val="24"/>
          <w:lang w:val="en-US"/>
        </w:rPr>
        <w:t>土壤环境影响评价项目类别</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143"/>
        <w:gridCol w:w="2072"/>
        <w:gridCol w:w="2795"/>
        <w:gridCol w:w="1708"/>
        <w:gridCol w:w="644"/>
      </w:tblGrid>
      <w:tr w:rsidR="004A5734">
        <w:trPr>
          <w:trHeight w:val="340"/>
        </w:trPr>
        <w:tc>
          <w:tcPr>
            <w:tcW w:w="684" w:type="pct"/>
            <w:vMerge w:val="restar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行业类别</w:t>
            </w:r>
          </w:p>
        </w:tc>
        <w:tc>
          <w:tcPr>
            <w:tcW w:w="4316" w:type="pct"/>
            <w:gridSpan w:val="4"/>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项目类别</w:t>
            </w:r>
          </w:p>
        </w:tc>
      </w:tr>
      <w:tr w:rsidR="004A5734">
        <w:trPr>
          <w:trHeight w:val="340"/>
        </w:trPr>
        <w:tc>
          <w:tcPr>
            <w:tcW w:w="684" w:type="pct"/>
            <w:vMerge/>
            <w:tcMar>
              <w:left w:w="28" w:type="dxa"/>
              <w:right w:w="28" w:type="dxa"/>
            </w:tcMar>
            <w:vAlign w:val="center"/>
          </w:tcPr>
          <w:p w:rsidR="004A5734" w:rsidRDefault="004A5734">
            <w:pPr>
              <w:widowControl/>
              <w:tabs>
                <w:tab w:val="left" w:pos="1920"/>
              </w:tabs>
              <w:spacing w:line="360" w:lineRule="exact"/>
              <w:jc w:val="center"/>
              <w:rPr>
                <w:snapToGrid w:val="0"/>
                <w:color w:val="000000"/>
                <w:kern w:val="0"/>
                <w:szCs w:val="21"/>
              </w:rPr>
            </w:pPr>
          </w:p>
        </w:tc>
        <w:tc>
          <w:tcPr>
            <w:tcW w:w="1239"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Ⅰ</w:t>
            </w:r>
            <w:r>
              <w:rPr>
                <w:snapToGrid w:val="0"/>
                <w:color w:val="000000"/>
                <w:kern w:val="0"/>
                <w:szCs w:val="21"/>
              </w:rPr>
              <w:t>类</w:t>
            </w:r>
          </w:p>
        </w:tc>
        <w:tc>
          <w:tcPr>
            <w:tcW w:w="1671"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Ⅱ</w:t>
            </w:r>
            <w:r>
              <w:rPr>
                <w:snapToGrid w:val="0"/>
                <w:color w:val="000000"/>
                <w:kern w:val="0"/>
                <w:szCs w:val="21"/>
              </w:rPr>
              <w:t>类</w:t>
            </w:r>
          </w:p>
        </w:tc>
        <w:tc>
          <w:tcPr>
            <w:tcW w:w="1021" w:type="pct"/>
            <w:tcMar>
              <w:left w:w="28" w:type="dxa"/>
              <w:right w:w="28" w:type="dxa"/>
            </w:tcMar>
            <w:vAlign w:val="center"/>
          </w:tcPr>
          <w:p w:rsidR="004A5734" w:rsidRDefault="00A9588F">
            <w:pPr>
              <w:widowControl/>
              <w:tabs>
                <w:tab w:val="left" w:pos="1920"/>
              </w:tabs>
              <w:spacing w:line="360" w:lineRule="exact"/>
              <w:jc w:val="center"/>
              <w:rPr>
                <w:bCs/>
                <w:snapToGrid w:val="0"/>
                <w:color w:val="000000"/>
                <w:kern w:val="0"/>
                <w:szCs w:val="21"/>
              </w:rPr>
            </w:pPr>
            <w:r>
              <w:rPr>
                <w:bCs/>
                <w:snapToGrid w:val="0"/>
                <w:color w:val="000000"/>
                <w:kern w:val="0"/>
                <w:szCs w:val="21"/>
              </w:rPr>
              <w:t>Ⅲ</w:t>
            </w:r>
            <w:r>
              <w:rPr>
                <w:bCs/>
                <w:snapToGrid w:val="0"/>
                <w:color w:val="000000"/>
                <w:kern w:val="0"/>
                <w:szCs w:val="21"/>
              </w:rPr>
              <w:t>类</w:t>
            </w:r>
          </w:p>
        </w:tc>
        <w:tc>
          <w:tcPr>
            <w:tcW w:w="385"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Ⅳ</w:t>
            </w:r>
          </w:p>
        </w:tc>
      </w:tr>
      <w:tr w:rsidR="004A5734">
        <w:trPr>
          <w:trHeight w:val="340"/>
        </w:trPr>
        <w:tc>
          <w:tcPr>
            <w:tcW w:w="684"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农林牧渔业</w:t>
            </w:r>
          </w:p>
        </w:tc>
        <w:tc>
          <w:tcPr>
            <w:tcW w:w="1239"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灌溉面积大于</w:t>
            </w:r>
            <w:r>
              <w:rPr>
                <w:snapToGrid w:val="0"/>
                <w:color w:val="000000"/>
                <w:kern w:val="0"/>
                <w:szCs w:val="21"/>
              </w:rPr>
              <w:t>50</w:t>
            </w:r>
            <w:r>
              <w:rPr>
                <w:snapToGrid w:val="0"/>
                <w:color w:val="000000"/>
                <w:kern w:val="0"/>
                <w:szCs w:val="21"/>
              </w:rPr>
              <w:t>万亩的灌溉区</w:t>
            </w:r>
          </w:p>
        </w:tc>
        <w:tc>
          <w:tcPr>
            <w:tcW w:w="1671"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新建</w:t>
            </w:r>
            <w:r>
              <w:rPr>
                <w:snapToGrid w:val="0"/>
                <w:color w:val="000000"/>
                <w:kern w:val="0"/>
                <w:szCs w:val="21"/>
              </w:rPr>
              <w:t>5</w:t>
            </w:r>
            <w:r>
              <w:rPr>
                <w:snapToGrid w:val="0"/>
                <w:color w:val="000000"/>
                <w:kern w:val="0"/>
                <w:szCs w:val="21"/>
              </w:rPr>
              <w:t>万亩至</w:t>
            </w:r>
            <w:r>
              <w:rPr>
                <w:snapToGrid w:val="0"/>
                <w:color w:val="000000"/>
                <w:kern w:val="0"/>
                <w:szCs w:val="21"/>
              </w:rPr>
              <w:t>5</w:t>
            </w:r>
            <w:r>
              <w:rPr>
                <w:snapToGrid w:val="0"/>
                <w:color w:val="000000"/>
                <w:kern w:val="0"/>
                <w:szCs w:val="21"/>
              </w:rPr>
              <w:t>万亩的、改造</w:t>
            </w:r>
            <w:r>
              <w:rPr>
                <w:snapToGrid w:val="0"/>
                <w:color w:val="000000"/>
                <w:kern w:val="0"/>
                <w:szCs w:val="21"/>
              </w:rPr>
              <w:t>30</w:t>
            </w:r>
            <w:r>
              <w:rPr>
                <w:snapToGrid w:val="0"/>
                <w:color w:val="000000"/>
                <w:kern w:val="0"/>
                <w:szCs w:val="21"/>
              </w:rPr>
              <w:t>万亩及以上的罐区工程；年出栏生猪</w:t>
            </w:r>
            <w:r>
              <w:rPr>
                <w:snapToGrid w:val="0"/>
                <w:color w:val="000000"/>
                <w:kern w:val="0"/>
                <w:szCs w:val="21"/>
              </w:rPr>
              <w:t>10</w:t>
            </w:r>
            <w:r>
              <w:rPr>
                <w:snapToGrid w:val="0"/>
                <w:color w:val="000000"/>
                <w:kern w:val="0"/>
                <w:szCs w:val="21"/>
              </w:rPr>
              <w:t>万头（其他畜禽种类折合猪的养殖规模）及以上的畜禽养殖场或小区</w:t>
            </w:r>
          </w:p>
        </w:tc>
        <w:tc>
          <w:tcPr>
            <w:tcW w:w="1021" w:type="pct"/>
            <w:tcMar>
              <w:left w:w="28" w:type="dxa"/>
              <w:right w:w="28" w:type="dxa"/>
            </w:tcMar>
            <w:vAlign w:val="center"/>
          </w:tcPr>
          <w:p w:rsidR="004A5734" w:rsidRDefault="00A9588F">
            <w:pPr>
              <w:widowControl/>
              <w:tabs>
                <w:tab w:val="left" w:pos="1920"/>
              </w:tabs>
              <w:spacing w:line="360" w:lineRule="exact"/>
              <w:jc w:val="center"/>
              <w:rPr>
                <w:bCs/>
                <w:snapToGrid w:val="0"/>
                <w:color w:val="000000"/>
                <w:kern w:val="0"/>
                <w:szCs w:val="21"/>
              </w:rPr>
            </w:pPr>
            <w:r>
              <w:rPr>
                <w:bCs/>
                <w:snapToGrid w:val="0"/>
                <w:color w:val="000000"/>
                <w:kern w:val="0"/>
                <w:szCs w:val="21"/>
              </w:rPr>
              <w:t>年出栏生猪</w:t>
            </w:r>
            <w:r>
              <w:rPr>
                <w:bCs/>
                <w:snapToGrid w:val="0"/>
                <w:color w:val="000000"/>
                <w:kern w:val="0"/>
                <w:szCs w:val="21"/>
              </w:rPr>
              <w:t>5</w:t>
            </w:r>
            <w:r>
              <w:rPr>
                <w:rFonts w:hint="eastAsia"/>
                <w:bCs/>
                <w:snapToGrid w:val="0"/>
                <w:color w:val="000000"/>
                <w:kern w:val="0"/>
                <w:szCs w:val="21"/>
              </w:rPr>
              <w:t>0</w:t>
            </w:r>
            <w:r>
              <w:rPr>
                <w:bCs/>
                <w:snapToGrid w:val="0"/>
                <w:color w:val="000000"/>
                <w:kern w:val="0"/>
                <w:szCs w:val="21"/>
              </w:rPr>
              <w:t>00</w:t>
            </w:r>
            <w:r>
              <w:rPr>
                <w:bCs/>
                <w:snapToGrid w:val="0"/>
                <w:color w:val="000000"/>
                <w:kern w:val="0"/>
                <w:szCs w:val="21"/>
              </w:rPr>
              <w:t>头（其他畜禽种类折合猪的养殖规模）及以上的畜禽养殖场或小区</w:t>
            </w:r>
          </w:p>
        </w:tc>
        <w:tc>
          <w:tcPr>
            <w:tcW w:w="385"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其他</w:t>
            </w:r>
          </w:p>
        </w:tc>
      </w:tr>
      <w:tr w:rsidR="004A5734">
        <w:trPr>
          <w:trHeight w:val="340"/>
        </w:trPr>
        <w:tc>
          <w:tcPr>
            <w:tcW w:w="684"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本项目类别</w:t>
            </w:r>
          </w:p>
        </w:tc>
        <w:tc>
          <w:tcPr>
            <w:tcW w:w="1239"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rFonts w:hint="eastAsia"/>
                <w:snapToGrid w:val="0"/>
                <w:color w:val="000000"/>
                <w:kern w:val="0"/>
                <w:szCs w:val="21"/>
              </w:rPr>
              <w:t>/</w:t>
            </w:r>
          </w:p>
        </w:tc>
        <w:tc>
          <w:tcPr>
            <w:tcW w:w="1671"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rFonts w:hint="eastAsia"/>
                <w:snapToGrid w:val="0"/>
                <w:color w:val="000000"/>
                <w:kern w:val="0"/>
                <w:szCs w:val="21"/>
              </w:rPr>
              <w:t>/</w:t>
            </w:r>
          </w:p>
        </w:tc>
        <w:tc>
          <w:tcPr>
            <w:tcW w:w="1021" w:type="pct"/>
            <w:tcMar>
              <w:left w:w="28" w:type="dxa"/>
              <w:right w:w="28" w:type="dxa"/>
            </w:tcMar>
            <w:vAlign w:val="center"/>
          </w:tcPr>
          <w:p w:rsidR="004A5734" w:rsidRDefault="00A9588F">
            <w:pPr>
              <w:widowControl/>
              <w:tabs>
                <w:tab w:val="left" w:pos="1920"/>
              </w:tabs>
              <w:spacing w:line="360" w:lineRule="exact"/>
              <w:jc w:val="center"/>
              <w:rPr>
                <w:b/>
                <w:snapToGrid w:val="0"/>
                <w:color w:val="000000"/>
                <w:kern w:val="0"/>
                <w:szCs w:val="21"/>
              </w:rPr>
            </w:pPr>
            <w:r>
              <w:rPr>
                <w:b/>
                <w:snapToGrid w:val="0"/>
                <w:color w:val="000000"/>
                <w:kern w:val="0"/>
                <w:szCs w:val="21"/>
              </w:rPr>
              <w:t>√</w:t>
            </w:r>
          </w:p>
        </w:tc>
        <w:tc>
          <w:tcPr>
            <w:tcW w:w="385"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rFonts w:hint="eastAsia"/>
                <w:snapToGrid w:val="0"/>
                <w:color w:val="000000"/>
                <w:kern w:val="0"/>
                <w:szCs w:val="21"/>
              </w:rPr>
              <w:t>/</w:t>
            </w:r>
          </w:p>
        </w:tc>
      </w:tr>
    </w:tbl>
    <w:p w:rsidR="004A5734" w:rsidRDefault="00A9588F">
      <w:pPr>
        <w:spacing w:line="520" w:lineRule="exact"/>
        <w:ind w:firstLineChars="200" w:firstLine="480"/>
        <w:textAlignment w:val="baseline"/>
        <w:rPr>
          <w:bCs/>
          <w:sz w:val="24"/>
          <w:szCs w:val="24"/>
        </w:rPr>
      </w:pPr>
      <w:r>
        <w:rPr>
          <w:bCs/>
          <w:sz w:val="24"/>
          <w:szCs w:val="24"/>
        </w:rPr>
        <w:t>由上表可知，本项目土壤环境影响评价项目类别属于</w:t>
      </w:r>
      <w:r>
        <w:rPr>
          <w:bCs/>
          <w:sz w:val="24"/>
          <w:szCs w:val="24"/>
        </w:rPr>
        <w:t>Ⅲ</w:t>
      </w:r>
      <w:r>
        <w:rPr>
          <w:bCs/>
          <w:sz w:val="24"/>
          <w:szCs w:val="24"/>
        </w:rPr>
        <w:t>类。</w:t>
      </w:r>
    </w:p>
    <w:p w:rsidR="004A5734" w:rsidRDefault="00A9588F">
      <w:pPr>
        <w:spacing w:line="520" w:lineRule="exact"/>
        <w:ind w:firstLineChars="200" w:firstLine="480"/>
        <w:textAlignment w:val="baseline"/>
        <w:rPr>
          <w:sz w:val="24"/>
          <w:szCs w:val="24"/>
        </w:rPr>
      </w:pPr>
      <w:r>
        <w:rPr>
          <w:sz w:val="24"/>
          <w:szCs w:val="24"/>
        </w:rPr>
        <w:t>（</w:t>
      </w:r>
      <w:r>
        <w:rPr>
          <w:sz w:val="24"/>
          <w:szCs w:val="24"/>
        </w:rPr>
        <w:t>2</w:t>
      </w:r>
      <w:r>
        <w:rPr>
          <w:sz w:val="24"/>
          <w:szCs w:val="24"/>
        </w:rPr>
        <w:t>）土壤影响类型</w:t>
      </w:r>
    </w:p>
    <w:p w:rsidR="004A5734" w:rsidRDefault="00A9588F">
      <w:pPr>
        <w:spacing w:line="520" w:lineRule="exact"/>
        <w:ind w:firstLineChars="200" w:firstLine="480"/>
        <w:textAlignment w:val="baseline"/>
        <w:rPr>
          <w:sz w:val="24"/>
          <w:szCs w:val="24"/>
        </w:rPr>
      </w:pPr>
      <w:r>
        <w:rPr>
          <w:sz w:val="24"/>
          <w:szCs w:val="24"/>
        </w:rPr>
        <w:t>《环境影响评价技术导则</w:t>
      </w:r>
      <w:r>
        <w:rPr>
          <w:sz w:val="24"/>
          <w:szCs w:val="24"/>
        </w:rPr>
        <w:t xml:space="preserve"> </w:t>
      </w:r>
      <w:r>
        <w:rPr>
          <w:sz w:val="24"/>
          <w:szCs w:val="24"/>
        </w:rPr>
        <w:t>土壤环境》（试行）（</w:t>
      </w:r>
      <w:r>
        <w:rPr>
          <w:sz w:val="24"/>
          <w:szCs w:val="24"/>
        </w:rPr>
        <w:t>HJ 964-2018</w:t>
      </w:r>
      <w:r>
        <w:rPr>
          <w:sz w:val="24"/>
          <w:szCs w:val="24"/>
        </w:rPr>
        <w:t>）中根据建设项目对土壤环境可能产生的影响，将土壤环境影响类型划分为生态影响型与污染影响型，</w:t>
      </w:r>
      <w:r>
        <w:rPr>
          <w:sz w:val="24"/>
          <w:szCs w:val="24"/>
        </w:rPr>
        <w:t>“</w:t>
      </w:r>
      <w:r>
        <w:rPr>
          <w:sz w:val="24"/>
          <w:szCs w:val="24"/>
        </w:rPr>
        <w:t>土壤环境生态影响</w:t>
      </w:r>
      <w:r>
        <w:rPr>
          <w:sz w:val="24"/>
          <w:szCs w:val="24"/>
        </w:rPr>
        <w:t>”</w:t>
      </w:r>
      <w:r>
        <w:rPr>
          <w:sz w:val="24"/>
          <w:szCs w:val="24"/>
        </w:rPr>
        <w:t>重点指土壤环境的盐化、酸化、碱化等。</w:t>
      </w:r>
    </w:p>
    <w:p w:rsidR="004A5734" w:rsidRDefault="00A9588F">
      <w:pPr>
        <w:spacing w:line="520" w:lineRule="exact"/>
        <w:ind w:firstLineChars="200" w:firstLine="480"/>
        <w:textAlignment w:val="baseline"/>
        <w:rPr>
          <w:sz w:val="24"/>
          <w:szCs w:val="24"/>
        </w:rPr>
      </w:pPr>
      <w:r>
        <w:rPr>
          <w:sz w:val="24"/>
          <w:szCs w:val="24"/>
        </w:rPr>
        <w:t>本项目属于养殖业</w:t>
      </w:r>
      <w:r>
        <w:rPr>
          <w:rFonts w:hint="eastAsia"/>
          <w:sz w:val="24"/>
          <w:szCs w:val="24"/>
        </w:rPr>
        <w:t>，同时涉及</w:t>
      </w:r>
      <w:r>
        <w:rPr>
          <w:sz w:val="24"/>
          <w:szCs w:val="24"/>
        </w:rPr>
        <w:t>生态影响</w:t>
      </w:r>
      <w:r>
        <w:rPr>
          <w:rFonts w:hint="eastAsia"/>
          <w:sz w:val="24"/>
          <w:szCs w:val="24"/>
        </w:rPr>
        <w:t>型与污染影响型</w:t>
      </w:r>
      <w:r>
        <w:rPr>
          <w:sz w:val="24"/>
          <w:szCs w:val="24"/>
        </w:rPr>
        <w:t>。</w:t>
      </w:r>
    </w:p>
    <w:p w:rsidR="004A5734" w:rsidRDefault="00A9588F">
      <w:pPr>
        <w:spacing w:line="520" w:lineRule="exact"/>
        <w:ind w:firstLineChars="200" w:firstLine="480"/>
        <w:textAlignment w:val="baseline"/>
        <w:rPr>
          <w:sz w:val="24"/>
          <w:szCs w:val="24"/>
        </w:rPr>
      </w:pPr>
      <w:r>
        <w:rPr>
          <w:sz w:val="24"/>
          <w:szCs w:val="24"/>
        </w:rPr>
        <w:t>（</w:t>
      </w:r>
      <w:r>
        <w:rPr>
          <w:sz w:val="24"/>
          <w:szCs w:val="24"/>
        </w:rPr>
        <w:t>3</w:t>
      </w:r>
      <w:r>
        <w:rPr>
          <w:sz w:val="24"/>
          <w:szCs w:val="24"/>
        </w:rPr>
        <w:t>）生态影响</w:t>
      </w:r>
      <w:r>
        <w:rPr>
          <w:rFonts w:hint="eastAsia"/>
          <w:sz w:val="24"/>
          <w:szCs w:val="24"/>
        </w:rPr>
        <w:t>型评价等级</w:t>
      </w:r>
    </w:p>
    <w:p w:rsidR="004A5734" w:rsidRDefault="00A9588F">
      <w:pPr>
        <w:spacing w:line="520" w:lineRule="exact"/>
        <w:ind w:firstLineChars="200" w:firstLine="480"/>
        <w:textAlignment w:val="baseline"/>
        <w:rPr>
          <w:sz w:val="24"/>
          <w:szCs w:val="24"/>
        </w:rPr>
      </w:pPr>
      <w:r>
        <w:rPr>
          <w:rFonts w:hint="eastAsia"/>
          <w:sz w:val="24"/>
          <w:szCs w:val="24"/>
        </w:rPr>
        <w:t>①</w:t>
      </w:r>
      <w:r>
        <w:rPr>
          <w:sz w:val="24"/>
          <w:szCs w:val="24"/>
        </w:rPr>
        <w:t>生态影响敏感程度</w:t>
      </w:r>
    </w:p>
    <w:p w:rsidR="004A5734" w:rsidRDefault="00A9588F">
      <w:pPr>
        <w:spacing w:line="520" w:lineRule="exact"/>
        <w:ind w:firstLineChars="200" w:firstLine="480"/>
        <w:textAlignment w:val="baseline"/>
        <w:rPr>
          <w:sz w:val="24"/>
          <w:szCs w:val="24"/>
        </w:rPr>
      </w:pPr>
      <w:r>
        <w:rPr>
          <w:sz w:val="24"/>
          <w:szCs w:val="24"/>
        </w:rPr>
        <w:t>生态影响型敏感程度分级详见表</w:t>
      </w:r>
      <w:r>
        <w:rPr>
          <w:sz w:val="24"/>
          <w:szCs w:val="24"/>
        </w:rPr>
        <w:t>1.5-7</w:t>
      </w:r>
      <w:r>
        <w:rPr>
          <w:sz w:val="24"/>
          <w:szCs w:val="24"/>
        </w:rPr>
        <w:t>。</w:t>
      </w:r>
    </w:p>
    <w:p w:rsidR="004A5734" w:rsidRDefault="00A9588F">
      <w:pPr>
        <w:pStyle w:val="aff3"/>
        <w:rPr>
          <w:szCs w:val="24"/>
          <w:lang w:val="en-US"/>
        </w:rPr>
      </w:pPr>
      <w:r>
        <w:rPr>
          <w:szCs w:val="24"/>
          <w:lang w:val="en-US"/>
        </w:rPr>
        <w:t>表</w:t>
      </w:r>
      <w:r>
        <w:rPr>
          <w:szCs w:val="24"/>
          <w:lang w:val="en-US"/>
        </w:rPr>
        <w:t xml:space="preserve">1.5-7             </w:t>
      </w:r>
      <w:r>
        <w:rPr>
          <w:szCs w:val="24"/>
          <w:lang w:val="en-US"/>
        </w:rPr>
        <w:t>生态影响型敏感程度分级表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017"/>
        <w:gridCol w:w="5126"/>
        <w:gridCol w:w="1147"/>
        <w:gridCol w:w="1072"/>
      </w:tblGrid>
      <w:tr w:rsidR="004A5734">
        <w:trPr>
          <w:trHeight w:val="340"/>
        </w:trPr>
        <w:tc>
          <w:tcPr>
            <w:tcW w:w="608" w:type="pct"/>
            <w:vMerge w:val="restar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敏感程度</w:t>
            </w:r>
          </w:p>
        </w:tc>
        <w:tc>
          <w:tcPr>
            <w:tcW w:w="4392" w:type="pct"/>
            <w:gridSpan w:val="3"/>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判别依据</w:t>
            </w:r>
          </w:p>
        </w:tc>
      </w:tr>
      <w:tr w:rsidR="004A5734">
        <w:trPr>
          <w:trHeight w:val="340"/>
        </w:trPr>
        <w:tc>
          <w:tcPr>
            <w:tcW w:w="608" w:type="pct"/>
            <w:vMerge/>
            <w:tcMar>
              <w:left w:w="28" w:type="dxa"/>
              <w:right w:w="28" w:type="dxa"/>
            </w:tcMar>
            <w:vAlign w:val="center"/>
          </w:tcPr>
          <w:p w:rsidR="004A5734" w:rsidRDefault="004A5734">
            <w:pPr>
              <w:widowControl/>
              <w:tabs>
                <w:tab w:val="left" w:pos="1920"/>
              </w:tabs>
              <w:spacing w:line="360" w:lineRule="exact"/>
              <w:jc w:val="center"/>
              <w:rPr>
                <w:snapToGrid w:val="0"/>
                <w:color w:val="000000"/>
                <w:kern w:val="0"/>
                <w:szCs w:val="21"/>
              </w:rPr>
            </w:pPr>
          </w:p>
        </w:tc>
        <w:tc>
          <w:tcPr>
            <w:tcW w:w="3065"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盐化</w:t>
            </w:r>
          </w:p>
        </w:tc>
        <w:tc>
          <w:tcPr>
            <w:tcW w:w="686"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酸化</w:t>
            </w:r>
          </w:p>
        </w:tc>
        <w:tc>
          <w:tcPr>
            <w:tcW w:w="641"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碱化</w:t>
            </w:r>
          </w:p>
        </w:tc>
      </w:tr>
      <w:tr w:rsidR="004A5734">
        <w:trPr>
          <w:trHeight w:val="340"/>
        </w:trPr>
        <w:tc>
          <w:tcPr>
            <w:tcW w:w="608"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敏感</w:t>
            </w:r>
          </w:p>
        </w:tc>
        <w:tc>
          <w:tcPr>
            <w:tcW w:w="3065" w:type="pct"/>
            <w:tcMar>
              <w:left w:w="28" w:type="dxa"/>
              <w:right w:w="28" w:type="dxa"/>
            </w:tcMar>
            <w:vAlign w:val="center"/>
          </w:tcPr>
          <w:p w:rsidR="004A5734" w:rsidRDefault="00A9588F">
            <w:pPr>
              <w:widowControl/>
              <w:tabs>
                <w:tab w:val="left" w:pos="1920"/>
              </w:tabs>
              <w:spacing w:line="360" w:lineRule="exact"/>
              <w:jc w:val="left"/>
              <w:rPr>
                <w:snapToGrid w:val="0"/>
                <w:color w:val="000000"/>
                <w:kern w:val="0"/>
                <w:szCs w:val="21"/>
              </w:rPr>
            </w:pPr>
            <w:r>
              <w:rPr>
                <w:snapToGrid w:val="0"/>
                <w:color w:val="000000"/>
                <w:kern w:val="0"/>
                <w:szCs w:val="21"/>
              </w:rPr>
              <w:t>建设项目所在地干燥度</w:t>
            </w:r>
            <w:r>
              <w:rPr>
                <w:snapToGrid w:val="0"/>
                <w:color w:val="000000"/>
                <w:kern w:val="0"/>
                <w:szCs w:val="21"/>
                <w:vertAlign w:val="superscript"/>
              </w:rPr>
              <w:t>a</w:t>
            </w:r>
            <w:r>
              <w:rPr>
                <w:snapToGrid w:val="0"/>
                <w:color w:val="000000"/>
                <w:kern w:val="0"/>
                <w:szCs w:val="21"/>
              </w:rPr>
              <w:t>＞</w:t>
            </w:r>
            <w:r>
              <w:rPr>
                <w:snapToGrid w:val="0"/>
                <w:color w:val="000000"/>
                <w:kern w:val="0"/>
                <w:szCs w:val="21"/>
              </w:rPr>
              <w:t>2.5</w:t>
            </w:r>
            <w:r>
              <w:rPr>
                <w:snapToGrid w:val="0"/>
                <w:color w:val="000000"/>
                <w:kern w:val="0"/>
                <w:szCs w:val="21"/>
              </w:rPr>
              <w:t>且常年地下水位平均埋深＜</w:t>
            </w:r>
            <w:r>
              <w:rPr>
                <w:snapToGrid w:val="0"/>
                <w:color w:val="000000"/>
                <w:kern w:val="0"/>
                <w:szCs w:val="21"/>
              </w:rPr>
              <w:t>1.5m</w:t>
            </w:r>
            <w:r>
              <w:rPr>
                <w:snapToGrid w:val="0"/>
                <w:color w:val="000000"/>
                <w:kern w:val="0"/>
                <w:szCs w:val="21"/>
              </w:rPr>
              <w:t>的地势平坦区域；或土壤含盐量＞</w:t>
            </w:r>
            <w:r>
              <w:rPr>
                <w:snapToGrid w:val="0"/>
                <w:color w:val="000000"/>
                <w:kern w:val="0"/>
                <w:szCs w:val="21"/>
              </w:rPr>
              <w:t>4g/kg</w:t>
            </w:r>
            <w:r>
              <w:rPr>
                <w:snapToGrid w:val="0"/>
                <w:color w:val="000000"/>
                <w:kern w:val="0"/>
                <w:szCs w:val="21"/>
              </w:rPr>
              <w:t>的区域</w:t>
            </w:r>
          </w:p>
        </w:tc>
        <w:tc>
          <w:tcPr>
            <w:tcW w:w="686"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pH≤4.5</w:t>
            </w:r>
          </w:p>
        </w:tc>
        <w:tc>
          <w:tcPr>
            <w:tcW w:w="641"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pH≥9.0</w:t>
            </w:r>
          </w:p>
        </w:tc>
      </w:tr>
      <w:tr w:rsidR="004A5734">
        <w:trPr>
          <w:trHeight w:val="340"/>
        </w:trPr>
        <w:tc>
          <w:tcPr>
            <w:tcW w:w="608"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较敏感</w:t>
            </w:r>
          </w:p>
        </w:tc>
        <w:tc>
          <w:tcPr>
            <w:tcW w:w="3065" w:type="pct"/>
            <w:tcMar>
              <w:left w:w="28" w:type="dxa"/>
              <w:right w:w="28" w:type="dxa"/>
            </w:tcMar>
            <w:vAlign w:val="center"/>
          </w:tcPr>
          <w:p w:rsidR="004A5734" w:rsidRDefault="00A9588F">
            <w:pPr>
              <w:widowControl/>
              <w:tabs>
                <w:tab w:val="left" w:pos="1920"/>
              </w:tabs>
              <w:spacing w:line="360" w:lineRule="exact"/>
              <w:jc w:val="left"/>
              <w:rPr>
                <w:snapToGrid w:val="0"/>
                <w:color w:val="000000"/>
                <w:kern w:val="0"/>
                <w:szCs w:val="21"/>
              </w:rPr>
            </w:pPr>
            <w:r>
              <w:rPr>
                <w:snapToGrid w:val="0"/>
                <w:color w:val="000000"/>
                <w:kern w:val="0"/>
                <w:szCs w:val="21"/>
              </w:rPr>
              <w:t>建设项目所在地干燥度＞</w:t>
            </w:r>
            <w:r>
              <w:rPr>
                <w:snapToGrid w:val="0"/>
                <w:color w:val="000000"/>
                <w:kern w:val="0"/>
                <w:szCs w:val="21"/>
              </w:rPr>
              <w:t>2.5</w:t>
            </w:r>
            <w:r>
              <w:rPr>
                <w:snapToGrid w:val="0"/>
                <w:color w:val="000000"/>
                <w:kern w:val="0"/>
                <w:szCs w:val="21"/>
              </w:rPr>
              <w:t>且常年地下水位平均埋深</w:t>
            </w:r>
            <w:r>
              <w:rPr>
                <w:snapToGrid w:val="0"/>
                <w:color w:val="000000"/>
                <w:kern w:val="0"/>
                <w:szCs w:val="21"/>
              </w:rPr>
              <w:t>≥1.5m</w:t>
            </w:r>
            <w:r>
              <w:rPr>
                <w:snapToGrid w:val="0"/>
                <w:color w:val="000000"/>
                <w:kern w:val="0"/>
                <w:szCs w:val="21"/>
              </w:rPr>
              <w:t>的，或</w:t>
            </w:r>
            <w:r>
              <w:rPr>
                <w:snapToGrid w:val="0"/>
                <w:color w:val="000000"/>
                <w:kern w:val="0"/>
                <w:szCs w:val="21"/>
              </w:rPr>
              <w:t>1.8</w:t>
            </w:r>
            <w:r>
              <w:rPr>
                <w:snapToGrid w:val="0"/>
                <w:color w:val="000000"/>
                <w:kern w:val="0"/>
                <w:szCs w:val="21"/>
              </w:rPr>
              <w:t>＜干燥度</w:t>
            </w:r>
            <w:r>
              <w:rPr>
                <w:snapToGrid w:val="0"/>
                <w:color w:val="000000"/>
                <w:kern w:val="0"/>
                <w:szCs w:val="21"/>
              </w:rPr>
              <w:t>≤2.5</w:t>
            </w:r>
            <w:r>
              <w:rPr>
                <w:snapToGrid w:val="0"/>
                <w:color w:val="000000"/>
                <w:kern w:val="0"/>
                <w:szCs w:val="21"/>
              </w:rPr>
              <w:t>且常年地下水位平均埋深＜</w:t>
            </w:r>
            <w:r>
              <w:rPr>
                <w:snapToGrid w:val="0"/>
                <w:color w:val="000000"/>
                <w:kern w:val="0"/>
                <w:szCs w:val="21"/>
              </w:rPr>
              <w:t>1.8m</w:t>
            </w:r>
            <w:r>
              <w:rPr>
                <w:snapToGrid w:val="0"/>
                <w:color w:val="000000"/>
                <w:kern w:val="0"/>
                <w:szCs w:val="21"/>
              </w:rPr>
              <w:t>的地势平坦区域；建设项目所在地干燥度＞</w:t>
            </w:r>
            <w:r>
              <w:rPr>
                <w:snapToGrid w:val="0"/>
                <w:color w:val="000000"/>
                <w:kern w:val="0"/>
                <w:szCs w:val="21"/>
              </w:rPr>
              <w:t>2.5</w:t>
            </w:r>
            <w:r>
              <w:rPr>
                <w:snapToGrid w:val="0"/>
                <w:color w:val="000000"/>
                <w:kern w:val="0"/>
                <w:szCs w:val="21"/>
              </w:rPr>
              <w:t>或常年地下水位平均埋深＜</w:t>
            </w:r>
            <w:r>
              <w:rPr>
                <w:snapToGrid w:val="0"/>
                <w:color w:val="000000"/>
                <w:kern w:val="0"/>
                <w:szCs w:val="21"/>
              </w:rPr>
              <w:t>1.5m</w:t>
            </w:r>
            <w:r>
              <w:rPr>
                <w:snapToGrid w:val="0"/>
                <w:color w:val="000000"/>
                <w:kern w:val="0"/>
                <w:szCs w:val="21"/>
              </w:rPr>
              <w:t>的平原区；或</w:t>
            </w:r>
            <w:r>
              <w:rPr>
                <w:snapToGrid w:val="0"/>
                <w:color w:val="000000"/>
                <w:kern w:val="0"/>
                <w:szCs w:val="21"/>
              </w:rPr>
              <w:t>2g/kg</w:t>
            </w:r>
            <w:r>
              <w:rPr>
                <w:snapToGrid w:val="0"/>
                <w:color w:val="000000"/>
                <w:kern w:val="0"/>
                <w:szCs w:val="21"/>
              </w:rPr>
              <w:t>＜土壤含盐量</w:t>
            </w:r>
            <w:r>
              <w:rPr>
                <w:snapToGrid w:val="0"/>
                <w:color w:val="000000"/>
                <w:kern w:val="0"/>
                <w:szCs w:val="21"/>
              </w:rPr>
              <w:t>≤4g/kg</w:t>
            </w:r>
            <w:r>
              <w:rPr>
                <w:snapToGrid w:val="0"/>
                <w:color w:val="000000"/>
                <w:kern w:val="0"/>
                <w:szCs w:val="21"/>
              </w:rPr>
              <w:t>的区域</w:t>
            </w:r>
          </w:p>
        </w:tc>
        <w:tc>
          <w:tcPr>
            <w:tcW w:w="686"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4.5</w:t>
            </w:r>
            <w:r>
              <w:rPr>
                <w:snapToGrid w:val="0"/>
                <w:color w:val="000000"/>
                <w:kern w:val="0"/>
                <w:szCs w:val="21"/>
              </w:rPr>
              <w:t>＜</w:t>
            </w:r>
            <w:r>
              <w:rPr>
                <w:snapToGrid w:val="0"/>
                <w:color w:val="000000"/>
                <w:kern w:val="0"/>
                <w:szCs w:val="21"/>
              </w:rPr>
              <w:t>pH≤5.5</w:t>
            </w:r>
          </w:p>
        </w:tc>
        <w:tc>
          <w:tcPr>
            <w:tcW w:w="641"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8.5≤pH</w:t>
            </w:r>
            <w:r>
              <w:rPr>
                <w:snapToGrid w:val="0"/>
                <w:color w:val="000000"/>
                <w:kern w:val="0"/>
                <w:szCs w:val="21"/>
              </w:rPr>
              <w:t>＜</w:t>
            </w:r>
            <w:r>
              <w:rPr>
                <w:snapToGrid w:val="0"/>
                <w:color w:val="000000"/>
                <w:kern w:val="0"/>
                <w:szCs w:val="21"/>
              </w:rPr>
              <w:t>9.0</w:t>
            </w:r>
          </w:p>
        </w:tc>
      </w:tr>
      <w:tr w:rsidR="004A5734">
        <w:trPr>
          <w:trHeight w:val="340"/>
        </w:trPr>
        <w:tc>
          <w:tcPr>
            <w:tcW w:w="608"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不敏感</w:t>
            </w:r>
          </w:p>
        </w:tc>
        <w:tc>
          <w:tcPr>
            <w:tcW w:w="3065" w:type="pct"/>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其他</w:t>
            </w:r>
          </w:p>
        </w:tc>
        <w:tc>
          <w:tcPr>
            <w:tcW w:w="1327" w:type="pct"/>
            <w:gridSpan w:val="2"/>
            <w:tcMar>
              <w:left w:w="28" w:type="dxa"/>
              <w:right w:w="28" w:type="dxa"/>
            </w:tcMar>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5.5</w:t>
            </w:r>
            <w:r>
              <w:rPr>
                <w:snapToGrid w:val="0"/>
                <w:color w:val="000000"/>
                <w:kern w:val="0"/>
                <w:szCs w:val="21"/>
              </w:rPr>
              <w:t>＜</w:t>
            </w:r>
            <w:r>
              <w:rPr>
                <w:snapToGrid w:val="0"/>
                <w:color w:val="000000"/>
                <w:kern w:val="0"/>
                <w:szCs w:val="21"/>
              </w:rPr>
              <w:t>pH</w:t>
            </w:r>
            <w:r>
              <w:rPr>
                <w:snapToGrid w:val="0"/>
                <w:color w:val="000000"/>
                <w:kern w:val="0"/>
                <w:szCs w:val="21"/>
              </w:rPr>
              <w:t>＜</w:t>
            </w:r>
            <w:r>
              <w:rPr>
                <w:snapToGrid w:val="0"/>
                <w:color w:val="000000"/>
                <w:kern w:val="0"/>
                <w:szCs w:val="21"/>
              </w:rPr>
              <w:t>8.5</w:t>
            </w:r>
          </w:p>
        </w:tc>
      </w:tr>
      <w:tr w:rsidR="004A5734">
        <w:trPr>
          <w:trHeight w:val="340"/>
        </w:trPr>
        <w:tc>
          <w:tcPr>
            <w:tcW w:w="5000" w:type="pct"/>
            <w:gridSpan w:val="4"/>
            <w:tcMar>
              <w:left w:w="28" w:type="dxa"/>
              <w:right w:w="28" w:type="dxa"/>
            </w:tcMar>
            <w:vAlign w:val="center"/>
          </w:tcPr>
          <w:p w:rsidR="004A5734" w:rsidRDefault="00A9588F">
            <w:pPr>
              <w:widowControl/>
              <w:tabs>
                <w:tab w:val="left" w:pos="1920"/>
              </w:tabs>
              <w:spacing w:line="360" w:lineRule="exact"/>
              <w:jc w:val="left"/>
              <w:rPr>
                <w:snapToGrid w:val="0"/>
                <w:color w:val="000000"/>
                <w:kern w:val="0"/>
                <w:szCs w:val="21"/>
              </w:rPr>
            </w:pPr>
            <w:r>
              <w:rPr>
                <w:snapToGrid w:val="0"/>
                <w:color w:val="000000"/>
                <w:kern w:val="0"/>
                <w:szCs w:val="21"/>
              </w:rPr>
              <w:t>a</w:t>
            </w:r>
            <w:r>
              <w:rPr>
                <w:snapToGrid w:val="0"/>
                <w:color w:val="000000"/>
                <w:kern w:val="0"/>
                <w:szCs w:val="21"/>
              </w:rPr>
              <w:t>是指采用</w:t>
            </w:r>
            <w:r>
              <w:rPr>
                <w:snapToGrid w:val="0"/>
                <w:color w:val="000000"/>
                <w:kern w:val="0"/>
                <w:szCs w:val="21"/>
              </w:rPr>
              <w:t>E601</w:t>
            </w:r>
            <w:r>
              <w:rPr>
                <w:snapToGrid w:val="0"/>
                <w:color w:val="000000"/>
                <w:kern w:val="0"/>
                <w:szCs w:val="21"/>
              </w:rPr>
              <w:t>观测的多年平均水面蒸发量与降水量的比值，即蒸降比值。</w:t>
            </w:r>
          </w:p>
        </w:tc>
      </w:tr>
    </w:tbl>
    <w:p w:rsidR="004A5734" w:rsidRDefault="00A9588F">
      <w:pPr>
        <w:spacing w:line="520" w:lineRule="exact"/>
        <w:ind w:firstLineChars="200" w:firstLine="482"/>
        <w:textAlignment w:val="baseline"/>
        <w:rPr>
          <w:sz w:val="24"/>
          <w:szCs w:val="24"/>
        </w:rPr>
      </w:pPr>
      <w:r>
        <w:rPr>
          <w:b/>
          <w:sz w:val="24"/>
          <w:szCs w:val="24"/>
        </w:rPr>
        <w:lastRenderedPageBreak/>
        <w:t>盐化敏感程度</w:t>
      </w:r>
      <w:r>
        <w:rPr>
          <w:sz w:val="24"/>
          <w:szCs w:val="24"/>
        </w:rPr>
        <w:t>：</w:t>
      </w:r>
      <w:r>
        <w:rPr>
          <w:rFonts w:hint="eastAsia"/>
          <w:sz w:val="24"/>
          <w:szCs w:val="24"/>
        </w:rPr>
        <w:t>根据遂平</w:t>
      </w:r>
      <w:r>
        <w:rPr>
          <w:sz w:val="24"/>
          <w:szCs w:val="24"/>
        </w:rPr>
        <w:t>县</w:t>
      </w:r>
      <w:r>
        <w:rPr>
          <w:rFonts w:hint="eastAsia"/>
          <w:sz w:val="24"/>
          <w:szCs w:val="24"/>
        </w:rPr>
        <w:t>气象局统计数据</w:t>
      </w:r>
      <w:r>
        <w:rPr>
          <w:sz w:val="24"/>
          <w:szCs w:val="24"/>
        </w:rPr>
        <w:t>，</w:t>
      </w:r>
      <w:r>
        <w:rPr>
          <w:rFonts w:hint="eastAsia"/>
          <w:sz w:val="24"/>
          <w:szCs w:val="24"/>
        </w:rPr>
        <w:t>遂平县</w:t>
      </w:r>
      <w:r>
        <w:rPr>
          <w:sz w:val="24"/>
          <w:szCs w:val="24"/>
        </w:rPr>
        <w:t>近</w:t>
      </w:r>
      <w:r>
        <w:rPr>
          <w:sz w:val="24"/>
          <w:szCs w:val="24"/>
        </w:rPr>
        <w:t>20</w:t>
      </w:r>
      <w:r>
        <w:rPr>
          <w:sz w:val="24"/>
          <w:szCs w:val="24"/>
        </w:rPr>
        <w:t>年平均降水量为</w:t>
      </w:r>
      <w:r>
        <w:rPr>
          <w:sz w:val="24"/>
          <w:szCs w:val="24"/>
        </w:rPr>
        <w:t>985.6</w:t>
      </w:r>
      <w:r>
        <w:rPr>
          <w:sz w:val="24"/>
          <w:szCs w:val="24"/>
        </w:rPr>
        <w:t>毫米，近</w:t>
      </w:r>
      <w:r>
        <w:rPr>
          <w:sz w:val="24"/>
          <w:szCs w:val="24"/>
        </w:rPr>
        <w:t>20</w:t>
      </w:r>
      <w:r>
        <w:rPr>
          <w:sz w:val="24"/>
          <w:szCs w:val="24"/>
        </w:rPr>
        <w:t>年均蒸发量为</w:t>
      </w:r>
      <w:r>
        <w:rPr>
          <w:rFonts w:hint="eastAsia"/>
          <w:sz w:val="24"/>
          <w:szCs w:val="24"/>
        </w:rPr>
        <w:t>1631.8</w:t>
      </w:r>
      <w:r>
        <w:rPr>
          <w:sz w:val="24"/>
          <w:szCs w:val="24"/>
        </w:rPr>
        <w:t>毫米，因此</w:t>
      </w:r>
      <w:r>
        <w:rPr>
          <w:rFonts w:hint="eastAsia"/>
          <w:sz w:val="24"/>
          <w:szCs w:val="24"/>
        </w:rPr>
        <w:t>遂平县</w:t>
      </w:r>
      <w:r>
        <w:rPr>
          <w:sz w:val="24"/>
          <w:szCs w:val="24"/>
        </w:rPr>
        <w:t>的干燥度为</w:t>
      </w:r>
      <w:r>
        <w:rPr>
          <w:rFonts w:hint="eastAsia"/>
          <w:sz w:val="24"/>
          <w:szCs w:val="24"/>
        </w:rPr>
        <w:t>1.8</w:t>
      </w:r>
      <w:r>
        <w:rPr>
          <w:sz w:val="24"/>
          <w:szCs w:val="24"/>
        </w:rPr>
        <w:t>＜</w:t>
      </w:r>
      <w:r>
        <w:rPr>
          <w:rFonts w:hint="eastAsia"/>
          <w:sz w:val="24"/>
          <w:szCs w:val="24"/>
        </w:rPr>
        <w:t>2.18</w:t>
      </w:r>
      <w:r>
        <w:rPr>
          <w:sz w:val="24"/>
          <w:szCs w:val="24"/>
        </w:rPr>
        <w:t>＜</w:t>
      </w:r>
      <w:r>
        <w:rPr>
          <w:rFonts w:hint="eastAsia"/>
          <w:sz w:val="24"/>
          <w:szCs w:val="24"/>
        </w:rPr>
        <w:t>2.5</w:t>
      </w:r>
      <w:r>
        <w:rPr>
          <w:sz w:val="24"/>
          <w:szCs w:val="24"/>
        </w:rPr>
        <w:t>；地下水位埋深</w:t>
      </w:r>
      <w:r>
        <w:rPr>
          <w:rFonts w:hint="eastAsia"/>
          <w:sz w:val="24"/>
          <w:szCs w:val="24"/>
        </w:rPr>
        <w:t>一般在</w:t>
      </w:r>
      <w:r>
        <w:rPr>
          <w:rFonts w:hint="eastAsia"/>
          <w:sz w:val="24"/>
          <w:szCs w:val="24"/>
        </w:rPr>
        <w:t>4~6</w:t>
      </w:r>
      <w:r>
        <w:rPr>
          <w:sz w:val="24"/>
          <w:szCs w:val="24"/>
        </w:rPr>
        <w:t>m</w:t>
      </w:r>
      <w:r>
        <w:rPr>
          <w:sz w:val="24"/>
          <w:szCs w:val="24"/>
        </w:rPr>
        <w:t>，因此盐化敏感程度为</w:t>
      </w:r>
      <w:r>
        <w:rPr>
          <w:sz w:val="24"/>
          <w:szCs w:val="24"/>
        </w:rPr>
        <w:t>“</w:t>
      </w:r>
      <w:r>
        <w:rPr>
          <w:sz w:val="24"/>
          <w:szCs w:val="24"/>
        </w:rPr>
        <w:t>不敏感</w:t>
      </w:r>
      <w:r>
        <w:rPr>
          <w:sz w:val="24"/>
          <w:szCs w:val="24"/>
        </w:rPr>
        <w:t>”</w:t>
      </w:r>
      <w:r>
        <w:rPr>
          <w:sz w:val="24"/>
          <w:szCs w:val="24"/>
        </w:rPr>
        <w:t>。</w:t>
      </w:r>
    </w:p>
    <w:p w:rsidR="004A5734" w:rsidRDefault="00A9588F">
      <w:pPr>
        <w:spacing w:line="520" w:lineRule="exact"/>
        <w:ind w:firstLineChars="200" w:firstLine="482"/>
        <w:textAlignment w:val="baseline"/>
        <w:rPr>
          <w:sz w:val="24"/>
          <w:szCs w:val="24"/>
        </w:rPr>
      </w:pPr>
      <w:r>
        <w:rPr>
          <w:b/>
          <w:sz w:val="24"/>
          <w:szCs w:val="24"/>
        </w:rPr>
        <w:t>酸化、碱化</w:t>
      </w:r>
      <w:r>
        <w:rPr>
          <w:sz w:val="24"/>
          <w:szCs w:val="24"/>
        </w:rPr>
        <w:t>：根据土壤检测结果，</w:t>
      </w:r>
      <w:r>
        <w:rPr>
          <w:rFonts w:hint="eastAsia"/>
          <w:sz w:val="24"/>
          <w:szCs w:val="24"/>
        </w:rPr>
        <w:t>项目</w:t>
      </w:r>
      <w:r>
        <w:rPr>
          <w:sz w:val="24"/>
          <w:szCs w:val="24"/>
        </w:rPr>
        <w:t>地区土壤</w:t>
      </w:r>
      <w:r>
        <w:rPr>
          <w:sz w:val="24"/>
          <w:szCs w:val="24"/>
        </w:rPr>
        <w:t>pH</w:t>
      </w:r>
      <w:r>
        <w:rPr>
          <w:sz w:val="24"/>
          <w:szCs w:val="24"/>
        </w:rPr>
        <w:t>值为</w:t>
      </w:r>
      <w:r>
        <w:rPr>
          <w:sz w:val="24"/>
          <w:szCs w:val="24"/>
        </w:rPr>
        <w:t>7.50</w:t>
      </w:r>
      <w:r>
        <w:rPr>
          <w:sz w:val="24"/>
          <w:szCs w:val="24"/>
        </w:rPr>
        <w:t>，属于</w:t>
      </w:r>
      <w:r>
        <w:rPr>
          <w:sz w:val="24"/>
          <w:szCs w:val="24"/>
        </w:rPr>
        <w:t>“</w:t>
      </w:r>
      <w:r>
        <w:rPr>
          <w:sz w:val="24"/>
          <w:szCs w:val="24"/>
        </w:rPr>
        <w:t>不敏感</w:t>
      </w:r>
      <w:r>
        <w:rPr>
          <w:sz w:val="24"/>
          <w:szCs w:val="24"/>
        </w:rPr>
        <w:t>”</w:t>
      </w:r>
      <w:r>
        <w:rPr>
          <w:sz w:val="24"/>
          <w:szCs w:val="24"/>
        </w:rPr>
        <w:t>。</w:t>
      </w:r>
    </w:p>
    <w:p w:rsidR="004A5734" w:rsidRDefault="00A9588F">
      <w:pPr>
        <w:spacing w:line="520" w:lineRule="exact"/>
        <w:ind w:firstLineChars="200" w:firstLine="482"/>
        <w:textAlignment w:val="baseline"/>
        <w:rPr>
          <w:sz w:val="24"/>
          <w:szCs w:val="24"/>
        </w:rPr>
      </w:pPr>
      <w:r>
        <w:rPr>
          <w:b/>
          <w:bCs/>
          <w:sz w:val="24"/>
          <w:szCs w:val="24"/>
        </w:rPr>
        <w:t>含盐量</w:t>
      </w:r>
      <w:r>
        <w:rPr>
          <w:sz w:val="24"/>
          <w:szCs w:val="24"/>
        </w:rPr>
        <w:t>：根据土壤检测结果，本区域土壤含盐量</w:t>
      </w:r>
      <w:r>
        <w:rPr>
          <w:sz w:val="24"/>
          <w:szCs w:val="24"/>
        </w:rPr>
        <w:t>1.7g/kg</w:t>
      </w:r>
      <w:r>
        <w:rPr>
          <w:sz w:val="24"/>
          <w:szCs w:val="24"/>
        </w:rPr>
        <w:t>＜</w:t>
      </w:r>
      <w:r>
        <w:rPr>
          <w:sz w:val="24"/>
          <w:szCs w:val="24"/>
        </w:rPr>
        <w:t>2g/kg</w:t>
      </w:r>
      <w:r>
        <w:rPr>
          <w:sz w:val="24"/>
          <w:szCs w:val="24"/>
        </w:rPr>
        <w:t>。</w:t>
      </w:r>
    </w:p>
    <w:p w:rsidR="004A5734" w:rsidRDefault="00A9588F">
      <w:pPr>
        <w:spacing w:line="520" w:lineRule="exact"/>
        <w:ind w:firstLineChars="200" w:firstLine="480"/>
        <w:textAlignment w:val="baseline"/>
        <w:rPr>
          <w:sz w:val="24"/>
          <w:szCs w:val="24"/>
        </w:rPr>
      </w:pPr>
      <w:r>
        <w:rPr>
          <w:sz w:val="24"/>
          <w:szCs w:val="24"/>
        </w:rPr>
        <w:t>综上所述，本项目生态敏感程度为</w:t>
      </w:r>
      <w:r>
        <w:rPr>
          <w:sz w:val="24"/>
          <w:szCs w:val="24"/>
        </w:rPr>
        <w:t>“</w:t>
      </w:r>
      <w:r>
        <w:rPr>
          <w:sz w:val="24"/>
          <w:szCs w:val="24"/>
        </w:rPr>
        <w:t>不敏感</w:t>
      </w:r>
      <w:r>
        <w:rPr>
          <w:sz w:val="24"/>
          <w:szCs w:val="24"/>
        </w:rPr>
        <w:t>”</w:t>
      </w:r>
      <w:r>
        <w:rPr>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②生态影响型</w:t>
      </w:r>
      <w:r>
        <w:rPr>
          <w:sz w:val="24"/>
          <w:szCs w:val="24"/>
        </w:rPr>
        <w:t>评价等级判定</w:t>
      </w:r>
    </w:p>
    <w:p w:rsidR="004A5734" w:rsidRDefault="00A9588F">
      <w:pPr>
        <w:spacing w:line="520" w:lineRule="exact"/>
        <w:ind w:firstLineChars="200" w:firstLine="480"/>
        <w:textAlignment w:val="baseline"/>
        <w:rPr>
          <w:sz w:val="24"/>
          <w:szCs w:val="24"/>
        </w:rPr>
      </w:pPr>
      <w:r>
        <w:rPr>
          <w:sz w:val="24"/>
          <w:szCs w:val="24"/>
        </w:rPr>
        <w:t>根据识别的土壤环境影响评价项目类别（</w:t>
      </w:r>
      <w:r>
        <w:rPr>
          <w:sz w:val="24"/>
          <w:szCs w:val="24"/>
        </w:rPr>
        <w:t>Ⅲ</w:t>
      </w:r>
      <w:r>
        <w:rPr>
          <w:sz w:val="24"/>
          <w:szCs w:val="24"/>
        </w:rPr>
        <w:t>类）与敏感程度（不敏感）分级结果划分评价工作等级，详见表</w:t>
      </w:r>
      <w:r>
        <w:rPr>
          <w:sz w:val="24"/>
          <w:szCs w:val="24"/>
        </w:rPr>
        <w:t>1.5-8</w:t>
      </w:r>
      <w:r>
        <w:rPr>
          <w:sz w:val="24"/>
          <w:szCs w:val="24"/>
        </w:rPr>
        <w:t>。</w:t>
      </w:r>
    </w:p>
    <w:p w:rsidR="004A5734" w:rsidRDefault="00A9588F">
      <w:pPr>
        <w:pStyle w:val="aff3"/>
        <w:rPr>
          <w:szCs w:val="24"/>
          <w:lang w:val="en-US"/>
        </w:rPr>
      </w:pPr>
      <w:r>
        <w:rPr>
          <w:szCs w:val="24"/>
          <w:lang w:val="en-US"/>
        </w:rPr>
        <w:t>表</w:t>
      </w:r>
      <w:r>
        <w:rPr>
          <w:szCs w:val="24"/>
          <w:lang w:val="en-US"/>
        </w:rPr>
        <w:t xml:space="preserve">1.5-8            </w:t>
      </w:r>
      <w:r>
        <w:rPr>
          <w:szCs w:val="24"/>
          <w:lang w:val="en-US"/>
        </w:rPr>
        <w:t>生态影响型评价工作等级划分表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2555"/>
        <w:gridCol w:w="1989"/>
        <w:gridCol w:w="1989"/>
        <w:gridCol w:w="1982"/>
        <w:gridCol w:w="7"/>
      </w:tblGrid>
      <w:tr w:rsidR="004A5734">
        <w:trPr>
          <w:trHeight w:val="574"/>
        </w:trPr>
        <w:tc>
          <w:tcPr>
            <w:tcW w:w="1499" w:type="pct"/>
            <w:tcBorders>
              <w:tl2br w:val="single" w:sz="4" w:space="0" w:color="auto"/>
            </w:tcBorders>
            <w:vAlign w:val="center"/>
          </w:tcPr>
          <w:p w:rsidR="004A5734" w:rsidRDefault="00A9588F">
            <w:pPr>
              <w:widowControl/>
              <w:tabs>
                <w:tab w:val="left" w:pos="1920"/>
              </w:tabs>
              <w:spacing w:line="360" w:lineRule="exact"/>
              <w:jc w:val="right"/>
              <w:rPr>
                <w:snapToGrid w:val="0"/>
                <w:color w:val="000000"/>
                <w:kern w:val="0"/>
                <w:szCs w:val="21"/>
              </w:rPr>
            </w:pPr>
            <w:r>
              <w:rPr>
                <w:snapToGrid w:val="0"/>
                <w:color w:val="000000"/>
                <w:kern w:val="0"/>
                <w:szCs w:val="21"/>
              </w:rPr>
              <w:t>项目类别</w:t>
            </w:r>
          </w:p>
          <w:p w:rsidR="004A5734" w:rsidRDefault="00A9588F">
            <w:pPr>
              <w:widowControl/>
              <w:tabs>
                <w:tab w:val="left" w:pos="1920"/>
              </w:tabs>
              <w:spacing w:line="360" w:lineRule="exact"/>
              <w:rPr>
                <w:snapToGrid w:val="0"/>
                <w:color w:val="000000"/>
                <w:kern w:val="0"/>
                <w:szCs w:val="21"/>
              </w:rPr>
            </w:pPr>
            <w:r>
              <w:rPr>
                <w:snapToGrid w:val="0"/>
                <w:color w:val="000000"/>
                <w:kern w:val="0"/>
                <w:szCs w:val="21"/>
              </w:rPr>
              <w:t>敏感程度</w:t>
            </w:r>
          </w:p>
        </w:tc>
        <w:tc>
          <w:tcPr>
            <w:tcW w:w="1167" w:type="pct"/>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Ⅰ</w:t>
            </w:r>
            <w:r>
              <w:rPr>
                <w:snapToGrid w:val="0"/>
                <w:color w:val="000000"/>
                <w:kern w:val="0"/>
                <w:szCs w:val="21"/>
              </w:rPr>
              <w:t>类</w:t>
            </w:r>
          </w:p>
        </w:tc>
        <w:tc>
          <w:tcPr>
            <w:tcW w:w="1167" w:type="pct"/>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Ⅱ</w:t>
            </w:r>
            <w:r>
              <w:rPr>
                <w:snapToGrid w:val="0"/>
                <w:color w:val="000000"/>
                <w:kern w:val="0"/>
                <w:szCs w:val="21"/>
              </w:rPr>
              <w:t>类</w:t>
            </w:r>
          </w:p>
        </w:tc>
        <w:tc>
          <w:tcPr>
            <w:tcW w:w="1167" w:type="pct"/>
            <w:gridSpan w:val="2"/>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Ⅲ</w:t>
            </w:r>
            <w:r>
              <w:rPr>
                <w:snapToGrid w:val="0"/>
                <w:color w:val="000000"/>
                <w:kern w:val="0"/>
                <w:szCs w:val="21"/>
              </w:rPr>
              <w:t>类</w:t>
            </w:r>
          </w:p>
        </w:tc>
      </w:tr>
      <w:tr w:rsidR="004A5734">
        <w:trPr>
          <w:trHeight w:val="340"/>
        </w:trPr>
        <w:tc>
          <w:tcPr>
            <w:tcW w:w="1499" w:type="pct"/>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敏感</w:t>
            </w:r>
          </w:p>
        </w:tc>
        <w:tc>
          <w:tcPr>
            <w:tcW w:w="1167" w:type="pct"/>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一级</w:t>
            </w:r>
          </w:p>
        </w:tc>
        <w:tc>
          <w:tcPr>
            <w:tcW w:w="1167" w:type="pct"/>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二级</w:t>
            </w:r>
          </w:p>
        </w:tc>
        <w:tc>
          <w:tcPr>
            <w:tcW w:w="1167" w:type="pct"/>
            <w:gridSpan w:val="2"/>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三级</w:t>
            </w:r>
          </w:p>
        </w:tc>
      </w:tr>
      <w:tr w:rsidR="004A5734">
        <w:trPr>
          <w:trHeight w:val="340"/>
        </w:trPr>
        <w:tc>
          <w:tcPr>
            <w:tcW w:w="1499" w:type="pct"/>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较敏感</w:t>
            </w:r>
          </w:p>
        </w:tc>
        <w:tc>
          <w:tcPr>
            <w:tcW w:w="1167" w:type="pct"/>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二级</w:t>
            </w:r>
          </w:p>
        </w:tc>
        <w:tc>
          <w:tcPr>
            <w:tcW w:w="1167" w:type="pct"/>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二级</w:t>
            </w:r>
          </w:p>
        </w:tc>
        <w:tc>
          <w:tcPr>
            <w:tcW w:w="1167" w:type="pct"/>
            <w:gridSpan w:val="2"/>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三级</w:t>
            </w:r>
          </w:p>
        </w:tc>
      </w:tr>
      <w:tr w:rsidR="004A5734">
        <w:trPr>
          <w:trHeight w:val="340"/>
        </w:trPr>
        <w:tc>
          <w:tcPr>
            <w:tcW w:w="1499" w:type="pct"/>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不敏感</w:t>
            </w:r>
          </w:p>
        </w:tc>
        <w:tc>
          <w:tcPr>
            <w:tcW w:w="1167" w:type="pct"/>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二级</w:t>
            </w:r>
          </w:p>
        </w:tc>
        <w:tc>
          <w:tcPr>
            <w:tcW w:w="1167" w:type="pct"/>
            <w:vAlign w:val="center"/>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三级</w:t>
            </w:r>
          </w:p>
        </w:tc>
        <w:tc>
          <w:tcPr>
            <w:tcW w:w="1167" w:type="pct"/>
            <w:gridSpan w:val="2"/>
          </w:tcPr>
          <w:p w:rsidR="004A5734" w:rsidRDefault="00A9588F">
            <w:pPr>
              <w:widowControl/>
              <w:tabs>
                <w:tab w:val="left" w:pos="1920"/>
              </w:tabs>
              <w:spacing w:line="360" w:lineRule="exact"/>
              <w:jc w:val="center"/>
              <w:rPr>
                <w:snapToGrid w:val="0"/>
                <w:color w:val="000000"/>
                <w:kern w:val="0"/>
                <w:szCs w:val="21"/>
              </w:rPr>
            </w:pPr>
            <w:r>
              <w:rPr>
                <w:snapToGrid w:val="0"/>
                <w:color w:val="000000"/>
                <w:kern w:val="0"/>
                <w:szCs w:val="21"/>
              </w:rPr>
              <w:t>—</w:t>
            </w:r>
          </w:p>
        </w:tc>
      </w:tr>
      <w:tr w:rsidR="004A5734">
        <w:trPr>
          <w:gridAfter w:val="1"/>
          <w:wAfter w:w="4" w:type="pct"/>
          <w:trHeight w:val="340"/>
        </w:trPr>
        <w:tc>
          <w:tcPr>
            <w:tcW w:w="4996" w:type="pct"/>
            <w:gridSpan w:val="4"/>
          </w:tcPr>
          <w:p w:rsidR="004A5734" w:rsidRDefault="00A9588F">
            <w:pPr>
              <w:widowControl/>
              <w:tabs>
                <w:tab w:val="left" w:pos="1920"/>
              </w:tabs>
              <w:spacing w:line="360" w:lineRule="exact"/>
              <w:rPr>
                <w:snapToGrid w:val="0"/>
                <w:color w:val="000000"/>
                <w:kern w:val="0"/>
                <w:szCs w:val="21"/>
              </w:rPr>
            </w:pPr>
            <w:r>
              <w:rPr>
                <w:snapToGrid w:val="0"/>
                <w:color w:val="000000"/>
                <w:kern w:val="0"/>
                <w:szCs w:val="21"/>
              </w:rPr>
              <w:t>注：</w:t>
            </w:r>
            <w:r>
              <w:rPr>
                <w:snapToGrid w:val="0"/>
                <w:color w:val="000000"/>
                <w:kern w:val="0"/>
                <w:szCs w:val="21"/>
              </w:rPr>
              <w:t>“</w:t>
            </w:r>
            <w:r>
              <w:rPr>
                <w:rFonts w:hint="eastAsia"/>
                <w:snapToGrid w:val="0"/>
                <w:color w:val="000000"/>
                <w:kern w:val="0"/>
                <w:szCs w:val="21"/>
              </w:rPr>
              <w:t>—</w:t>
            </w:r>
            <w:r>
              <w:rPr>
                <w:snapToGrid w:val="0"/>
                <w:color w:val="000000"/>
                <w:kern w:val="0"/>
                <w:szCs w:val="21"/>
              </w:rPr>
              <w:t>”</w:t>
            </w:r>
            <w:r>
              <w:rPr>
                <w:snapToGrid w:val="0"/>
                <w:color w:val="000000"/>
                <w:kern w:val="0"/>
                <w:szCs w:val="21"/>
              </w:rPr>
              <w:t>表示可不开展土壤环境影响评价工作。</w:t>
            </w:r>
          </w:p>
        </w:tc>
      </w:tr>
    </w:tbl>
    <w:p w:rsidR="004A5734" w:rsidRDefault="00A9588F">
      <w:pPr>
        <w:spacing w:line="520" w:lineRule="exact"/>
        <w:ind w:firstLineChars="200" w:firstLine="480"/>
        <w:textAlignment w:val="baseline"/>
        <w:rPr>
          <w:sz w:val="24"/>
          <w:szCs w:val="24"/>
        </w:rPr>
      </w:pPr>
      <w:r>
        <w:rPr>
          <w:rFonts w:hint="eastAsia"/>
          <w:sz w:val="24"/>
          <w:szCs w:val="24"/>
        </w:rPr>
        <w:t>综上所述</w:t>
      </w:r>
      <w:r>
        <w:rPr>
          <w:sz w:val="24"/>
          <w:szCs w:val="24"/>
        </w:rPr>
        <w:t>，本项目</w:t>
      </w:r>
      <w:r>
        <w:rPr>
          <w:rFonts w:hint="eastAsia"/>
          <w:sz w:val="24"/>
          <w:szCs w:val="24"/>
        </w:rPr>
        <w:t>需要进行</w:t>
      </w:r>
      <w:r>
        <w:rPr>
          <w:sz w:val="24"/>
          <w:szCs w:val="24"/>
        </w:rPr>
        <w:t>三级</w:t>
      </w:r>
      <w:r>
        <w:rPr>
          <w:rFonts w:hint="eastAsia"/>
          <w:sz w:val="24"/>
          <w:szCs w:val="24"/>
        </w:rPr>
        <w:t>生态影响型</w:t>
      </w:r>
      <w:r>
        <w:rPr>
          <w:sz w:val="24"/>
          <w:szCs w:val="24"/>
        </w:rPr>
        <w:t>土壤评价工作，评价范围为项目周边</w:t>
      </w:r>
      <w:r>
        <w:rPr>
          <w:sz w:val="24"/>
          <w:szCs w:val="24"/>
        </w:rPr>
        <w:t>1km</w:t>
      </w:r>
      <w:r>
        <w:rPr>
          <w:sz w:val="24"/>
          <w:szCs w:val="24"/>
        </w:rPr>
        <w:t>范围内。</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4</w:t>
      </w:r>
      <w:r>
        <w:rPr>
          <w:rFonts w:hint="eastAsia"/>
          <w:sz w:val="24"/>
          <w:szCs w:val="24"/>
        </w:rPr>
        <w:t>）污染</w:t>
      </w:r>
      <w:r>
        <w:rPr>
          <w:sz w:val="24"/>
          <w:szCs w:val="24"/>
        </w:rPr>
        <w:t>影响</w:t>
      </w:r>
      <w:r>
        <w:rPr>
          <w:rFonts w:hint="eastAsia"/>
          <w:sz w:val="24"/>
          <w:szCs w:val="24"/>
        </w:rPr>
        <w:t>型评价等级</w:t>
      </w:r>
    </w:p>
    <w:p w:rsidR="004A5734" w:rsidRDefault="00A9588F">
      <w:pPr>
        <w:spacing w:line="520" w:lineRule="exact"/>
        <w:ind w:firstLineChars="200" w:firstLine="480"/>
        <w:textAlignment w:val="baseline"/>
        <w:rPr>
          <w:sz w:val="24"/>
          <w:szCs w:val="24"/>
        </w:rPr>
      </w:pPr>
      <w:r>
        <w:rPr>
          <w:rFonts w:hint="eastAsia"/>
          <w:sz w:val="24"/>
          <w:szCs w:val="24"/>
        </w:rPr>
        <w:t>根据《环境影响评价技术导则</w:t>
      </w:r>
      <w:r>
        <w:rPr>
          <w:sz w:val="24"/>
          <w:szCs w:val="24"/>
        </w:rPr>
        <w:t xml:space="preserve"> </w:t>
      </w:r>
      <w:r>
        <w:rPr>
          <w:rFonts w:hint="eastAsia"/>
          <w:sz w:val="24"/>
          <w:szCs w:val="24"/>
        </w:rPr>
        <w:t>土壤环境》（试行）（</w:t>
      </w:r>
      <w:r>
        <w:rPr>
          <w:sz w:val="24"/>
          <w:szCs w:val="24"/>
        </w:rPr>
        <w:t>HJ964-2018</w:t>
      </w:r>
      <w:r>
        <w:rPr>
          <w:rFonts w:hint="eastAsia"/>
          <w:sz w:val="24"/>
          <w:szCs w:val="24"/>
        </w:rPr>
        <w:t>），污染影响型建设项目根据占地规模分为大型（≥</w:t>
      </w:r>
      <w:r>
        <w:rPr>
          <w:sz w:val="24"/>
          <w:szCs w:val="24"/>
        </w:rPr>
        <w:t>50hm</w:t>
      </w:r>
      <w:r>
        <w:rPr>
          <w:sz w:val="24"/>
          <w:szCs w:val="24"/>
          <w:vertAlign w:val="superscript"/>
        </w:rPr>
        <w:t>2</w:t>
      </w:r>
      <w:r>
        <w:rPr>
          <w:rFonts w:hint="eastAsia"/>
          <w:sz w:val="24"/>
          <w:szCs w:val="24"/>
        </w:rPr>
        <w:t>）、中型（</w:t>
      </w:r>
      <w:r>
        <w:rPr>
          <w:sz w:val="24"/>
          <w:szCs w:val="24"/>
        </w:rPr>
        <w:t>5~50hm</w:t>
      </w:r>
      <w:r>
        <w:rPr>
          <w:sz w:val="24"/>
          <w:szCs w:val="24"/>
          <w:vertAlign w:val="superscript"/>
        </w:rPr>
        <w:t>2</w:t>
      </w:r>
      <w:r>
        <w:rPr>
          <w:rFonts w:hint="eastAsia"/>
          <w:sz w:val="24"/>
          <w:szCs w:val="24"/>
        </w:rPr>
        <w:t>）、小型（≤</w:t>
      </w:r>
      <w:r>
        <w:rPr>
          <w:sz w:val="24"/>
          <w:szCs w:val="24"/>
        </w:rPr>
        <w:t>5hm</w:t>
      </w:r>
      <w:r>
        <w:rPr>
          <w:sz w:val="24"/>
          <w:szCs w:val="24"/>
          <w:vertAlign w:val="superscript"/>
        </w:rPr>
        <w:t>2</w:t>
      </w:r>
      <w:r>
        <w:rPr>
          <w:rFonts w:hint="eastAsia"/>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建设项目所在地周边土壤环境敏感程度分为敏感、较敏感、不敏感，判别依据如下：</w:t>
      </w:r>
    </w:p>
    <w:p w:rsidR="004A5734" w:rsidRDefault="00A9588F">
      <w:pPr>
        <w:pStyle w:val="aff3"/>
        <w:rPr>
          <w:szCs w:val="24"/>
          <w:lang w:val="en-US"/>
        </w:rPr>
      </w:pPr>
      <w:r>
        <w:rPr>
          <w:rFonts w:hint="eastAsia"/>
          <w:szCs w:val="24"/>
          <w:lang w:val="en-US"/>
        </w:rPr>
        <w:t>表</w:t>
      </w:r>
      <w:r>
        <w:rPr>
          <w:szCs w:val="24"/>
          <w:lang w:val="en-US"/>
        </w:rPr>
        <w:t xml:space="preserve">1.5-9             </w:t>
      </w:r>
      <w:r>
        <w:rPr>
          <w:rFonts w:hint="eastAsia"/>
          <w:szCs w:val="24"/>
          <w:lang w:val="en-US"/>
        </w:rPr>
        <w:t>污染影响型敏感程度分级表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198"/>
        <w:gridCol w:w="7324"/>
      </w:tblGrid>
      <w:tr w:rsidR="004A5734">
        <w:tc>
          <w:tcPr>
            <w:tcW w:w="703" w:type="pct"/>
            <w:vAlign w:val="center"/>
          </w:tcPr>
          <w:p w:rsidR="004A5734" w:rsidRDefault="00A9588F">
            <w:pPr>
              <w:pStyle w:val="p0"/>
              <w:adjustRightInd w:val="0"/>
              <w:spacing w:line="360" w:lineRule="exact"/>
              <w:jc w:val="center"/>
              <w:rPr>
                <w:color w:val="000000"/>
                <w:sz w:val="21"/>
              </w:rPr>
            </w:pPr>
            <w:r>
              <w:rPr>
                <w:color w:val="000000"/>
                <w:sz w:val="21"/>
              </w:rPr>
              <w:t>敏感程度</w:t>
            </w:r>
          </w:p>
        </w:tc>
        <w:tc>
          <w:tcPr>
            <w:tcW w:w="4297" w:type="pct"/>
            <w:vAlign w:val="center"/>
          </w:tcPr>
          <w:p w:rsidR="004A5734" w:rsidRDefault="00A9588F">
            <w:pPr>
              <w:pStyle w:val="p0"/>
              <w:adjustRightInd w:val="0"/>
              <w:spacing w:line="360" w:lineRule="exact"/>
              <w:jc w:val="center"/>
              <w:rPr>
                <w:color w:val="000000"/>
                <w:sz w:val="21"/>
              </w:rPr>
            </w:pPr>
            <w:r>
              <w:rPr>
                <w:color w:val="000000"/>
                <w:sz w:val="21"/>
              </w:rPr>
              <w:t>判别依据</w:t>
            </w:r>
          </w:p>
        </w:tc>
      </w:tr>
      <w:tr w:rsidR="004A5734">
        <w:tc>
          <w:tcPr>
            <w:tcW w:w="703" w:type="pct"/>
            <w:vAlign w:val="center"/>
          </w:tcPr>
          <w:p w:rsidR="004A5734" w:rsidRDefault="00A9588F">
            <w:pPr>
              <w:pStyle w:val="p0"/>
              <w:adjustRightInd w:val="0"/>
              <w:spacing w:line="360" w:lineRule="exact"/>
              <w:jc w:val="center"/>
              <w:rPr>
                <w:color w:val="000000"/>
                <w:sz w:val="21"/>
              </w:rPr>
            </w:pPr>
            <w:r>
              <w:rPr>
                <w:color w:val="000000"/>
                <w:sz w:val="21"/>
              </w:rPr>
              <w:t>敏感</w:t>
            </w:r>
          </w:p>
        </w:tc>
        <w:tc>
          <w:tcPr>
            <w:tcW w:w="4297" w:type="pct"/>
            <w:vAlign w:val="center"/>
          </w:tcPr>
          <w:p w:rsidR="004A5734" w:rsidRDefault="00A9588F">
            <w:pPr>
              <w:pStyle w:val="p0"/>
              <w:adjustRightInd w:val="0"/>
              <w:spacing w:line="360" w:lineRule="exact"/>
              <w:jc w:val="left"/>
              <w:rPr>
                <w:color w:val="000000"/>
                <w:sz w:val="21"/>
              </w:rPr>
            </w:pPr>
            <w:r>
              <w:rPr>
                <w:color w:val="000000"/>
                <w:sz w:val="21"/>
              </w:rPr>
              <w:t>建设项目周边存在耕地、园地、牧草地、饮用水水源地或居民区、学校、医院、疗养院、养老院等土壤环境敏感目标的</w:t>
            </w:r>
          </w:p>
        </w:tc>
      </w:tr>
      <w:tr w:rsidR="004A5734">
        <w:tc>
          <w:tcPr>
            <w:tcW w:w="703" w:type="pct"/>
            <w:vAlign w:val="center"/>
          </w:tcPr>
          <w:p w:rsidR="004A5734" w:rsidRDefault="00A9588F">
            <w:pPr>
              <w:pStyle w:val="p0"/>
              <w:adjustRightInd w:val="0"/>
              <w:spacing w:line="360" w:lineRule="exact"/>
              <w:jc w:val="center"/>
              <w:rPr>
                <w:color w:val="000000"/>
                <w:sz w:val="21"/>
              </w:rPr>
            </w:pPr>
            <w:r>
              <w:rPr>
                <w:color w:val="000000"/>
                <w:sz w:val="21"/>
              </w:rPr>
              <w:lastRenderedPageBreak/>
              <w:t>较敏感</w:t>
            </w:r>
          </w:p>
        </w:tc>
        <w:tc>
          <w:tcPr>
            <w:tcW w:w="4297" w:type="pct"/>
            <w:vAlign w:val="center"/>
          </w:tcPr>
          <w:p w:rsidR="004A5734" w:rsidRDefault="00A9588F">
            <w:pPr>
              <w:pStyle w:val="p0"/>
              <w:adjustRightInd w:val="0"/>
              <w:spacing w:line="360" w:lineRule="exact"/>
              <w:jc w:val="left"/>
              <w:rPr>
                <w:color w:val="000000"/>
                <w:sz w:val="21"/>
              </w:rPr>
            </w:pPr>
            <w:r>
              <w:rPr>
                <w:color w:val="000000"/>
                <w:sz w:val="21"/>
              </w:rPr>
              <w:t>建设项目周边存在其他土壤环境敏感目标的</w:t>
            </w:r>
          </w:p>
        </w:tc>
      </w:tr>
      <w:tr w:rsidR="004A5734">
        <w:tc>
          <w:tcPr>
            <w:tcW w:w="703" w:type="pct"/>
            <w:vAlign w:val="center"/>
          </w:tcPr>
          <w:p w:rsidR="004A5734" w:rsidRDefault="00A9588F">
            <w:pPr>
              <w:pStyle w:val="p0"/>
              <w:adjustRightInd w:val="0"/>
              <w:spacing w:line="360" w:lineRule="exact"/>
              <w:jc w:val="center"/>
              <w:rPr>
                <w:color w:val="000000"/>
                <w:sz w:val="21"/>
              </w:rPr>
            </w:pPr>
            <w:r>
              <w:rPr>
                <w:color w:val="000000"/>
                <w:sz w:val="21"/>
              </w:rPr>
              <w:t>不敏感</w:t>
            </w:r>
          </w:p>
        </w:tc>
        <w:tc>
          <w:tcPr>
            <w:tcW w:w="4297" w:type="pct"/>
            <w:vAlign w:val="center"/>
          </w:tcPr>
          <w:p w:rsidR="004A5734" w:rsidRDefault="00A9588F">
            <w:pPr>
              <w:pStyle w:val="p0"/>
              <w:adjustRightInd w:val="0"/>
              <w:spacing w:line="360" w:lineRule="exact"/>
              <w:jc w:val="left"/>
              <w:rPr>
                <w:color w:val="000000"/>
                <w:sz w:val="21"/>
              </w:rPr>
            </w:pPr>
            <w:r>
              <w:rPr>
                <w:color w:val="000000"/>
                <w:sz w:val="21"/>
              </w:rPr>
              <w:t>其他情况</w:t>
            </w:r>
          </w:p>
        </w:tc>
      </w:tr>
    </w:tbl>
    <w:p w:rsidR="004A5734" w:rsidRDefault="00A9588F">
      <w:pPr>
        <w:spacing w:line="520" w:lineRule="exact"/>
        <w:ind w:firstLineChars="200" w:firstLine="480"/>
        <w:textAlignment w:val="baseline"/>
        <w:rPr>
          <w:sz w:val="24"/>
          <w:szCs w:val="24"/>
        </w:rPr>
      </w:pPr>
      <w:r>
        <w:rPr>
          <w:rFonts w:hint="eastAsia"/>
          <w:sz w:val="24"/>
          <w:szCs w:val="24"/>
        </w:rPr>
        <w:t>项目占地约</w:t>
      </w:r>
      <w:r>
        <w:rPr>
          <w:sz w:val="24"/>
          <w:szCs w:val="24"/>
        </w:rPr>
        <w:t>45</w:t>
      </w:r>
      <w:r>
        <w:rPr>
          <w:rFonts w:hint="eastAsia"/>
          <w:sz w:val="24"/>
          <w:szCs w:val="24"/>
        </w:rPr>
        <w:t>亩，属于小型项目，项目四周均存在耕地，则周边环境敏感程度为敏感，并且</w:t>
      </w:r>
      <w:r>
        <w:rPr>
          <w:bCs/>
          <w:sz w:val="24"/>
          <w:szCs w:val="24"/>
        </w:rPr>
        <w:t>本项目土壤环境影响评价项目类别属于</w:t>
      </w:r>
      <w:r>
        <w:rPr>
          <w:sz w:val="24"/>
          <w:szCs w:val="24"/>
        </w:rPr>
        <w:t>Ⅱ</w:t>
      </w:r>
      <w:r>
        <w:rPr>
          <w:bCs/>
          <w:sz w:val="24"/>
          <w:szCs w:val="24"/>
        </w:rPr>
        <w:t>类，</w:t>
      </w:r>
      <w:r>
        <w:rPr>
          <w:rFonts w:hint="eastAsia"/>
          <w:sz w:val="24"/>
          <w:szCs w:val="24"/>
        </w:rPr>
        <w:t>根据《环境影响评价技术导则</w:t>
      </w:r>
      <w:r>
        <w:rPr>
          <w:sz w:val="24"/>
          <w:szCs w:val="24"/>
        </w:rPr>
        <w:t xml:space="preserve"> </w:t>
      </w:r>
      <w:r>
        <w:rPr>
          <w:rFonts w:hint="eastAsia"/>
          <w:sz w:val="24"/>
          <w:szCs w:val="24"/>
        </w:rPr>
        <w:t>土壤环境》（试行）（</w:t>
      </w:r>
      <w:r>
        <w:rPr>
          <w:sz w:val="24"/>
          <w:szCs w:val="24"/>
        </w:rPr>
        <w:t>HJ964-2018</w:t>
      </w:r>
      <w:r>
        <w:rPr>
          <w:rFonts w:hint="eastAsia"/>
          <w:sz w:val="24"/>
          <w:szCs w:val="24"/>
        </w:rPr>
        <w:t>），评价工作等级划分如下：</w:t>
      </w:r>
    </w:p>
    <w:p w:rsidR="004A5734" w:rsidRDefault="00A9588F">
      <w:pPr>
        <w:pStyle w:val="aff3"/>
        <w:rPr>
          <w:szCs w:val="24"/>
          <w:lang w:val="en-US"/>
        </w:rPr>
      </w:pPr>
      <w:r>
        <w:rPr>
          <w:rFonts w:hint="eastAsia"/>
          <w:szCs w:val="24"/>
          <w:lang w:val="en-US"/>
        </w:rPr>
        <w:t>表</w:t>
      </w:r>
      <w:r>
        <w:rPr>
          <w:rFonts w:hint="eastAsia"/>
          <w:szCs w:val="24"/>
          <w:lang w:val="en-US"/>
        </w:rPr>
        <w:t>1</w:t>
      </w:r>
      <w:r>
        <w:rPr>
          <w:szCs w:val="24"/>
          <w:lang w:val="en-US"/>
        </w:rPr>
        <w:t xml:space="preserve">.5-10            </w:t>
      </w:r>
      <w:r>
        <w:rPr>
          <w:rFonts w:hint="eastAsia"/>
          <w:szCs w:val="24"/>
          <w:lang w:val="en-US"/>
        </w:rPr>
        <w:t>污染影响型评价工作等级划分表</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2401"/>
        <w:gridCol w:w="667"/>
        <w:gridCol w:w="665"/>
        <w:gridCol w:w="666"/>
        <w:gridCol w:w="666"/>
        <w:gridCol w:w="799"/>
        <w:gridCol w:w="666"/>
        <w:gridCol w:w="666"/>
        <w:gridCol w:w="666"/>
        <w:gridCol w:w="660"/>
      </w:tblGrid>
      <w:tr w:rsidR="004A5734">
        <w:trPr>
          <w:jc w:val="center"/>
        </w:trPr>
        <w:tc>
          <w:tcPr>
            <w:tcW w:w="1408" w:type="pct"/>
            <w:vMerge w:val="restart"/>
            <w:tcBorders>
              <w:top w:val="single" w:sz="12" w:space="0" w:color="auto"/>
              <w:left w:val="single" w:sz="12" w:space="0" w:color="auto"/>
              <w:bottom w:val="single" w:sz="4" w:space="0" w:color="auto"/>
              <w:right w:val="single" w:sz="4" w:space="0" w:color="auto"/>
            </w:tcBorders>
            <w:vAlign w:val="center"/>
          </w:tcPr>
          <w:p w:rsidR="004A5734" w:rsidRDefault="002A229C">
            <w:pPr>
              <w:pStyle w:val="p0"/>
              <w:adjustRightInd w:val="0"/>
              <w:spacing w:line="360" w:lineRule="exact"/>
              <w:jc w:val="right"/>
              <w:rPr>
                <w:color w:val="000000"/>
                <w:sz w:val="21"/>
              </w:rPr>
            </w:pPr>
            <w:r>
              <w:rPr>
                <w:color w:val="000000"/>
                <w:sz w:val="21"/>
              </w:rPr>
              <w:pict>
                <v:shapetype id="_x0000_t32" coordsize="21600,21600" o:spt="32" o:oned="t" path="m,l21600,21600e" filled="f">
                  <v:path arrowok="t" fillok="f" o:connecttype="none"/>
                  <o:lock v:ext="edit" shapetype="t"/>
                </v:shapetype>
                <v:shape id="自选图形 4007" o:spid="_x0000_s1026" type="#_x0000_t32" style="position:absolute;left:0;text-align:left;margin-left:52.35pt;margin-top:-1.3pt;width:58.85pt;height:55.05pt;flip:x y;z-index:251669504" o:gfxdata="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F//QutkAAAAKAQAADwAAAAAAAAABACAAAAAiAAAAZHJzL2Rvd25yZXYueG1sUEsBAhQAFAAA&#10;AAgAh07iQML5/l/uAQAAsgMAAA4AAAAAAAAAAQAgAAAAKAEAAGRycy9lMm9Eb2MueG1sUEsFBgAA&#10;AAAGAAYAWQEAAIgFAAAAAA==&#10;"/>
              </w:pict>
            </w:r>
            <w:r w:rsidR="00A9588F">
              <w:rPr>
                <w:color w:val="000000"/>
                <w:sz w:val="21"/>
              </w:rPr>
              <w:t>占地规模</w:t>
            </w:r>
          </w:p>
          <w:p w:rsidR="004A5734" w:rsidRDefault="002A229C">
            <w:pPr>
              <w:pStyle w:val="p0"/>
              <w:adjustRightInd w:val="0"/>
              <w:spacing w:line="360" w:lineRule="exact"/>
              <w:ind w:firstLineChars="100" w:firstLine="210"/>
              <w:jc w:val="left"/>
              <w:rPr>
                <w:color w:val="000000"/>
                <w:sz w:val="21"/>
              </w:rPr>
            </w:pPr>
            <w:r>
              <w:rPr>
                <w:color w:val="000000"/>
                <w:sz w:val="21"/>
              </w:rPr>
              <w:pict>
                <v:shape id="自选图形 4008" o:spid="_x0000_s1049" type="#_x0000_t32" style="position:absolute;left:0;text-align:left;margin-left:-4.65pt;margin-top:12.95pt;width:115.85pt;height:23.25pt;flip:x y;z-index:251670528" o:gfxdata="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N&#10;fLuQ2QAAAAgBAAAPAAAAAAAAAAEAIAAAACIAAABkcnMvZG93bnJldi54bWxQSwECFAAUAAAACACH&#10;TuJAbGfjeeoBAACzAwAADgAAAAAAAAABACAAAAAoAQAAZHJzL2Uyb0RvYy54bWxQSwUGAAAAAAYA&#10;BgBZAQAAhAUAAAAA&#10;"/>
              </w:pict>
            </w:r>
            <w:r w:rsidR="00A9588F">
              <w:rPr>
                <w:color w:val="000000"/>
                <w:sz w:val="21"/>
              </w:rPr>
              <w:t>评价工作等级</w:t>
            </w:r>
          </w:p>
          <w:p w:rsidR="004A5734" w:rsidRDefault="00A9588F">
            <w:pPr>
              <w:pStyle w:val="p0"/>
              <w:adjustRightInd w:val="0"/>
              <w:spacing w:line="360" w:lineRule="exact"/>
              <w:jc w:val="left"/>
              <w:rPr>
                <w:color w:val="000000"/>
                <w:sz w:val="21"/>
              </w:rPr>
            </w:pPr>
            <w:r>
              <w:rPr>
                <w:color w:val="000000"/>
                <w:sz w:val="21"/>
              </w:rPr>
              <w:t>敏感程度</w:t>
            </w:r>
          </w:p>
        </w:tc>
        <w:tc>
          <w:tcPr>
            <w:tcW w:w="1172" w:type="pct"/>
            <w:gridSpan w:val="3"/>
            <w:tcBorders>
              <w:top w:val="single" w:sz="12"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Ⅰ</w:t>
            </w:r>
            <w:r>
              <w:rPr>
                <w:color w:val="000000"/>
                <w:sz w:val="21"/>
              </w:rPr>
              <w:t>类</w:t>
            </w:r>
          </w:p>
        </w:tc>
        <w:tc>
          <w:tcPr>
            <w:tcW w:w="1251" w:type="pct"/>
            <w:gridSpan w:val="3"/>
            <w:tcBorders>
              <w:top w:val="single" w:sz="12"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Ⅱ</w:t>
            </w:r>
            <w:r>
              <w:rPr>
                <w:color w:val="000000"/>
                <w:sz w:val="21"/>
              </w:rPr>
              <w:t>类</w:t>
            </w:r>
          </w:p>
        </w:tc>
        <w:tc>
          <w:tcPr>
            <w:tcW w:w="1170" w:type="pct"/>
            <w:gridSpan w:val="3"/>
            <w:tcBorders>
              <w:top w:val="single" w:sz="12" w:space="0" w:color="auto"/>
              <w:left w:val="single" w:sz="4" w:space="0" w:color="auto"/>
              <w:bottom w:val="single" w:sz="4" w:space="0" w:color="auto"/>
              <w:right w:val="single" w:sz="12" w:space="0" w:color="auto"/>
            </w:tcBorders>
          </w:tcPr>
          <w:p w:rsidR="004A5734" w:rsidRDefault="00A9588F">
            <w:pPr>
              <w:pStyle w:val="p0"/>
              <w:adjustRightInd w:val="0"/>
              <w:spacing w:line="360" w:lineRule="exact"/>
              <w:jc w:val="center"/>
              <w:rPr>
                <w:color w:val="000000"/>
                <w:sz w:val="21"/>
              </w:rPr>
            </w:pPr>
            <w:r>
              <w:rPr>
                <w:color w:val="000000"/>
                <w:sz w:val="21"/>
              </w:rPr>
              <w:t>Ⅲ</w:t>
            </w:r>
            <w:r>
              <w:rPr>
                <w:color w:val="000000"/>
                <w:sz w:val="21"/>
              </w:rPr>
              <w:t>类</w:t>
            </w:r>
          </w:p>
        </w:tc>
      </w:tr>
      <w:tr w:rsidR="004A5734">
        <w:trPr>
          <w:jc w:val="center"/>
        </w:trPr>
        <w:tc>
          <w:tcPr>
            <w:tcW w:w="1408" w:type="pct"/>
            <w:vMerge/>
            <w:tcBorders>
              <w:top w:val="single" w:sz="12" w:space="0" w:color="auto"/>
              <w:left w:val="single" w:sz="12" w:space="0" w:color="auto"/>
              <w:bottom w:val="single" w:sz="4" w:space="0" w:color="auto"/>
              <w:right w:val="single" w:sz="4" w:space="0" w:color="auto"/>
            </w:tcBorders>
            <w:vAlign w:val="center"/>
          </w:tcPr>
          <w:p w:rsidR="004A5734" w:rsidRDefault="004A5734">
            <w:pPr>
              <w:widowControl/>
              <w:ind w:firstLine="480"/>
              <w:jc w:val="left"/>
              <w:rPr>
                <w:color w:val="000000"/>
                <w:kern w:val="0"/>
                <w:szCs w:val="21"/>
              </w:rPr>
            </w:pP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大</w:t>
            </w:r>
          </w:p>
        </w:tc>
        <w:tc>
          <w:tcPr>
            <w:tcW w:w="390"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中</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小</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大</w:t>
            </w:r>
          </w:p>
        </w:tc>
        <w:tc>
          <w:tcPr>
            <w:tcW w:w="469"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中</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小</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大</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中</w:t>
            </w:r>
          </w:p>
        </w:tc>
        <w:tc>
          <w:tcPr>
            <w:tcW w:w="388" w:type="pct"/>
            <w:tcBorders>
              <w:top w:val="single" w:sz="4" w:space="0" w:color="auto"/>
              <w:left w:val="single" w:sz="4" w:space="0" w:color="auto"/>
              <w:bottom w:val="single" w:sz="4" w:space="0" w:color="auto"/>
              <w:right w:val="single" w:sz="12" w:space="0" w:color="auto"/>
            </w:tcBorders>
            <w:vAlign w:val="center"/>
          </w:tcPr>
          <w:p w:rsidR="004A5734" w:rsidRDefault="00A9588F">
            <w:pPr>
              <w:pStyle w:val="p0"/>
              <w:adjustRightInd w:val="0"/>
              <w:spacing w:line="360" w:lineRule="exact"/>
              <w:jc w:val="center"/>
              <w:rPr>
                <w:color w:val="000000"/>
                <w:sz w:val="21"/>
              </w:rPr>
            </w:pPr>
            <w:r>
              <w:rPr>
                <w:color w:val="000000"/>
                <w:sz w:val="21"/>
              </w:rPr>
              <w:t>小</w:t>
            </w:r>
          </w:p>
        </w:tc>
      </w:tr>
      <w:tr w:rsidR="004A5734">
        <w:trPr>
          <w:jc w:val="center"/>
        </w:trPr>
        <w:tc>
          <w:tcPr>
            <w:tcW w:w="1408" w:type="pct"/>
            <w:tcBorders>
              <w:top w:val="single" w:sz="4" w:space="0" w:color="auto"/>
              <w:left w:val="single" w:sz="12"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敏感</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一级</w:t>
            </w:r>
          </w:p>
        </w:tc>
        <w:tc>
          <w:tcPr>
            <w:tcW w:w="390"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一级</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一级</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二级</w:t>
            </w:r>
          </w:p>
        </w:tc>
        <w:tc>
          <w:tcPr>
            <w:tcW w:w="469"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二级</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二级</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三级</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三级</w:t>
            </w:r>
          </w:p>
        </w:tc>
        <w:tc>
          <w:tcPr>
            <w:tcW w:w="388" w:type="pct"/>
            <w:tcBorders>
              <w:top w:val="single" w:sz="4" w:space="0" w:color="auto"/>
              <w:left w:val="single" w:sz="4" w:space="0" w:color="auto"/>
              <w:bottom w:val="single" w:sz="4" w:space="0" w:color="auto"/>
              <w:right w:val="single" w:sz="12" w:space="0" w:color="auto"/>
            </w:tcBorders>
            <w:vAlign w:val="center"/>
          </w:tcPr>
          <w:p w:rsidR="004A5734" w:rsidRDefault="00A9588F">
            <w:pPr>
              <w:pStyle w:val="p0"/>
              <w:adjustRightInd w:val="0"/>
              <w:spacing w:line="360" w:lineRule="exact"/>
              <w:jc w:val="center"/>
              <w:rPr>
                <w:color w:val="000000"/>
                <w:sz w:val="21"/>
              </w:rPr>
            </w:pPr>
            <w:r>
              <w:rPr>
                <w:color w:val="000000"/>
                <w:sz w:val="21"/>
              </w:rPr>
              <w:t>三级</w:t>
            </w:r>
          </w:p>
        </w:tc>
      </w:tr>
      <w:tr w:rsidR="004A5734">
        <w:trPr>
          <w:jc w:val="center"/>
        </w:trPr>
        <w:tc>
          <w:tcPr>
            <w:tcW w:w="1408" w:type="pct"/>
            <w:tcBorders>
              <w:top w:val="single" w:sz="4" w:space="0" w:color="auto"/>
              <w:left w:val="single" w:sz="12"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较敏感</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一级</w:t>
            </w:r>
          </w:p>
        </w:tc>
        <w:tc>
          <w:tcPr>
            <w:tcW w:w="390"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一级</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二级</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二级</w:t>
            </w:r>
          </w:p>
        </w:tc>
        <w:tc>
          <w:tcPr>
            <w:tcW w:w="469"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二级</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三级</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三级</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三级</w:t>
            </w:r>
          </w:p>
        </w:tc>
        <w:tc>
          <w:tcPr>
            <w:tcW w:w="388" w:type="pct"/>
            <w:tcBorders>
              <w:top w:val="single" w:sz="4" w:space="0" w:color="auto"/>
              <w:left w:val="single" w:sz="4" w:space="0" w:color="auto"/>
              <w:bottom w:val="single" w:sz="4" w:space="0" w:color="auto"/>
              <w:right w:val="single" w:sz="12" w:space="0" w:color="auto"/>
            </w:tcBorders>
            <w:vAlign w:val="center"/>
          </w:tcPr>
          <w:p w:rsidR="004A5734" w:rsidRDefault="00A9588F">
            <w:pPr>
              <w:pStyle w:val="p0"/>
              <w:adjustRightInd w:val="0"/>
              <w:spacing w:line="360" w:lineRule="exact"/>
              <w:jc w:val="center"/>
              <w:rPr>
                <w:color w:val="000000"/>
                <w:sz w:val="21"/>
              </w:rPr>
            </w:pPr>
            <w:r>
              <w:rPr>
                <w:color w:val="000000"/>
                <w:sz w:val="21"/>
              </w:rPr>
              <w:t>—</w:t>
            </w:r>
          </w:p>
        </w:tc>
      </w:tr>
      <w:tr w:rsidR="004A5734">
        <w:trPr>
          <w:jc w:val="center"/>
        </w:trPr>
        <w:tc>
          <w:tcPr>
            <w:tcW w:w="1408" w:type="pct"/>
            <w:tcBorders>
              <w:top w:val="single" w:sz="4" w:space="0" w:color="auto"/>
              <w:left w:val="single" w:sz="12"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不敏感</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一级</w:t>
            </w:r>
          </w:p>
        </w:tc>
        <w:tc>
          <w:tcPr>
            <w:tcW w:w="390"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二级</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二级</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二级</w:t>
            </w:r>
          </w:p>
        </w:tc>
        <w:tc>
          <w:tcPr>
            <w:tcW w:w="469"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三级</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三级</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三级</w:t>
            </w:r>
          </w:p>
        </w:tc>
        <w:tc>
          <w:tcPr>
            <w:tcW w:w="391" w:type="pct"/>
            <w:tcBorders>
              <w:top w:val="single" w:sz="4" w:space="0" w:color="auto"/>
              <w:left w:val="single" w:sz="4" w:space="0" w:color="auto"/>
              <w:bottom w:val="single" w:sz="4" w:space="0" w:color="auto"/>
              <w:right w:val="single" w:sz="4" w:space="0" w:color="auto"/>
            </w:tcBorders>
            <w:vAlign w:val="center"/>
          </w:tcPr>
          <w:p w:rsidR="004A5734" w:rsidRDefault="00A9588F">
            <w:pPr>
              <w:pStyle w:val="p0"/>
              <w:adjustRightInd w:val="0"/>
              <w:spacing w:line="360" w:lineRule="exact"/>
              <w:jc w:val="center"/>
              <w:rPr>
                <w:color w:val="000000"/>
                <w:sz w:val="21"/>
              </w:rPr>
            </w:pPr>
            <w:r>
              <w:rPr>
                <w:color w:val="000000"/>
                <w:sz w:val="21"/>
              </w:rPr>
              <w:t>—</w:t>
            </w:r>
          </w:p>
        </w:tc>
        <w:tc>
          <w:tcPr>
            <w:tcW w:w="388" w:type="pct"/>
            <w:tcBorders>
              <w:top w:val="single" w:sz="4" w:space="0" w:color="auto"/>
              <w:left w:val="single" w:sz="4" w:space="0" w:color="auto"/>
              <w:bottom w:val="single" w:sz="4" w:space="0" w:color="auto"/>
              <w:right w:val="single" w:sz="12" w:space="0" w:color="auto"/>
            </w:tcBorders>
            <w:vAlign w:val="center"/>
          </w:tcPr>
          <w:p w:rsidR="004A5734" w:rsidRDefault="00A9588F">
            <w:pPr>
              <w:pStyle w:val="p0"/>
              <w:adjustRightInd w:val="0"/>
              <w:spacing w:line="360" w:lineRule="exact"/>
              <w:jc w:val="center"/>
              <w:rPr>
                <w:color w:val="000000"/>
                <w:sz w:val="21"/>
              </w:rPr>
            </w:pPr>
            <w:r>
              <w:rPr>
                <w:color w:val="000000"/>
                <w:sz w:val="21"/>
              </w:rPr>
              <w:t>—</w:t>
            </w:r>
          </w:p>
        </w:tc>
      </w:tr>
      <w:tr w:rsidR="004A5734">
        <w:trPr>
          <w:jc w:val="center"/>
        </w:trPr>
        <w:tc>
          <w:tcPr>
            <w:tcW w:w="5000" w:type="pct"/>
            <w:gridSpan w:val="10"/>
            <w:tcBorders>
              <w:top w:val="single" w:sz="4" w:space="0" w:color="auto"/>
              <w:left w:val="single" w:sz="12" w:space="0" w:color="auto"/>
              <w:bottom w:val="single" w:sz="12" w:space="0" w:color="auto"/>
              <w:right w:val="single" w:sz="12" w:space="0" w:color="auto"/>
            </w:tcBorders>
            <w:vAlign w:val="center"/>
          </w:tcPr>
          <w:p w:rsidR="004A5734" w:rsidRDefault="00A9588F">
            <w:pPr>
              <w:pStyle w:val="p0"/>
              <w:adjustRightInd w:val="0"/>
              <w:spacing w:line="360" w:lineRule="exact"/>
              <w:jc w:val="center"/>
              <w:rPr>
                <w:color w:val="000000"/>
                <w:sz w:val="21"/>
              </w:rPr>
            </w:pPr>
            <w:r>
              <w:rPr>
                <w:color w:val="000000"/>
                <w:sz w:val="21"/>
              </w:rPr>
              <w:t>注：</w:t>
            </w:r>
            <w:r>
              <w:rPr>
                <w:color w:val="000000"/>
                <w:sz w:val="21"/>
              </w:rPr>
              <w:t>“—”</w:t>
            </w:r>
            <w:r>
              <w:rPr>
                <w:color w:val="000000"/>
                <w:sz w:val="21"/>
              </w:rPr>
              <w:t>表示可不开展土壤环境影响评价工作。</w:t>
            </w:r>
          </w:p>
        </w:tc>
      </w:tr>
    </w:tbl>
    <w:p w:rsidR="004A5734" w:rsidRDefault="00A9588F">
      <w:pPr>
        <w:spacing w:line="520" w:lineRule="exact"/>
        <w:ind w:firstLineChars="200" w:firstLine="480"/>
        <w:textAlignment w:val="baseline"/>
        <w:rPr>
          <w:sz w:val="24"/>
          <w:szCs w:val="24"/>
        </w:rPr>
      </w:pPr>
      <w:r>
        <w:rPr>
          <w:rFonts w:hint="eastAsia"/>
          <w:sz w:val="24"/>
          <w:szCs w:val="24"/>
        </w:rPr>
        <w:t>综上所述</w:t>
      </w:r>
      <w:r>
        <w:rPr>
          <w:sz w:val="24"/>
          <w:szCs w:val="24"/>
        </w:rPr>
        <w:t>，本项目</w:t>
      </w:r>
      <w:r>
        <w:rPr>
          <w:rFonts w:hint="eastAsia"/>
          <w:sz w:val="24"/>
          <w:szCs w:val="24"/>
        </w:rPr>
        <w:t>需要进行三级污染影响型</w:t>
      </w:r>
      <w:r>
        <w:rPr>
          <w:sz w:val="24"/>
          <w:szCs w:val="24"/>
        </w:rPr>
        <w:t>土壤评价工作，评价范围为项目周边</w:t>
      </w:r>
      <w:r>
        <w:rPr>
          <w:rFonts w:hint="eastAsia"/>
          <w:sz w:val="24"/>
          <w:szCs w:val="24"/>
        </w:rPr>
        <w:t>0.</w:t>
      </w:r>
      <w:r>
        <w:rPr>
          <w:sz w:val="24"/>
          <w:szCs w:val="24"/>
        </w:rPr>
        <w:t>05km</w:t>
      </w:r>
      <w:r>
        <w:rPr>
          <w:sz w:val="24"/>
          <w:szCs w:val="24"/>
        </w:rPr>
        <w:t>范围内。</w:t>
      </w:r>
    </w:p>
    <w:p w:rsidR="004A5734" w:rsidRDefault="00A9588F" w:rsidP="00182FC1">
      <w:pPr>
        <w:pStyle w:val="3"/>
        <w:spacing w:beforeLines="50" w:afterLines="50" w:line="520" w:lineRule="exact"/>
        <w:rPr>
          <w:rFonts w:eastAsia="楷体_GB2312"/>
          <w:b w:val="0"/>
          <w:kern w:val="2"/>
          <w:sz w:val="28"/>
          <w:szCs w:val="28"/>
          <w:lang w:val="en-US"/>
        </w:rPr>
      </w:pPr>
      <w:bookmarkStart w:id="100" w:name="_Toc29313752"/>
      <w:r>
        <w:rPr>
          <w:rFonts w:eastAsia="楷体_GB2312"/>
          <w:b w:val="0"/>
          <w:kern w:val="2"/>
          <w:sz w:val="28"/>
          <w:szCs w:val="28"/>
          <w:lang w:val="en-US"/>
        </w:rPr>
        <w:t xml:space="preserve">1.5.7 </w:t>
      </w:r>
      <w:r>
        <w:rPr>
          <w:rFonts w:eastAsia="楷体_GB2312"/>
          <w:b w:val="0"/>
          <w:kern w:val="2"/>
          <w:sz w:val="28"/>
          <w:szCs w:val="28"/>
          <w:lang w:val="en-US"/>
        </w:rPr>
        <w:t>环境风险</w:t>
      </w:r>
      <w:bookmarkEnd w:id="98"/>
      <w:bookmarkEnd w:id="99"/>
      <w:bookmarkEnd w:id="100"/>
    </w:p>
    <w:p w:rsidR="004A5734" w:rsidRDefault="00A9588F">
      <w:pPr>
        <w:spacing w:line="520" w:lineRule="exact"/>
        <w:ind w:firstLineChars="200" w:firstLine="480"/>
        <w:textAlignment w:val="baseline"/>
        <w:rPr>
          <w:sz w:val="24"/>
          <w:szCs w:val="24"/>
        </w:rPr>
      </w:pPr>
      <w:r>
        <w:rPr>
          <w:sz w:val="24"/>
          <w:szCs w:val="24"/>
        </w:rPr>
        <w:t>根据本项目生产所用化学物质名称及贮存量，经辨识确定</w:t>
      </w:r>
      <w:r>
        <w:rPr>
          <w:bCs/>
          <w:sz w:val="24"/>
          <w:szCs w:val="24"/>
        </w:rPr>
        <w:t>本项目涉及到的主要危险物质有沼气（主要成分为甲烷）</w:t>
      </w:r>
      <w:r>
        <w:rPr>
          <w:sz w:val="24"/>
          <w:szCs w:val="24"/>
        </w:rPr>
        <w:t>，主要表现的风险类型为因储存容器泄露，造成</w:t>
      </w:r>
      <w:r>
        <w:rPr>
          <w:rFonts w:hint="eastAsia"/>
          <w:sz w:val="24"/>
          <w:szCs w:val="24"/>
        </w:rPr>
        <w:t>沼气</w:t>
      </w:r>
      <w:r>
        <w:rPr>
          <w:sz w:val="24"/>
          <w:szCs w:val="24"/>
        </w:rPr>
        <w:t>的泄漏，因消防等管理措施不当，进一步引起火灾、爆炸和中毒事故。</w:t>
      </w:r>
    </w:p>
    <w:p w:rsidR="004A5734" w:rsidRDefault="00A9588F">
      <w:pPr>
        <w:spacing w:line="520" w:lineRule="exact"/>
        <w:ind w:firstLineChars="200" w:firstLine="480"/>
        <w:textAlignment w:val="baseline"/>
        <w:rPr>
          <w:sz w:val="24"/>
          <w:szCs w:val="24"/>
        </w:rPr>
      </w:pPr>
      <w:r>
        <w:rPr>
          <w:rFonts w:hint="eastAsia"/>
          <w:sz w:val="24"/>
          <w:szCs w:val="24"/>
        </w:rPr>
        <w:t>经环境风险潜势初判，本项目危险物质数量与临界量比值（</w:t>
      </w:r>
      <w:r>
        <w:rPr>
          <w:sz w:val="24"/>
          <w:szCs w:val="24"/>
        </w:rPr>
        <w:t>Q</w:t>
      </w:r>
      <w:r>
        <w:rPr>
          <w:rFonts w:hint="eastAsia"/>
          <w:sz w:val="24"/>
          <w:szCs w:val="24"/>
        </w:rPr>
        <w:t>）为</w:t>
      </w:r>
      <w:r>
        <w:rPr>
          <w:sz w:val="24"/>
          <w:szCs w:val="24"/>
        </w:rPr>
        <w:t>0.072</w:t>
      </w:r>
      <w:r>
        <w:rPr>
          <w:rFonts w:hint="eastAsia"/>
          <w:sz w:val="24"/>
          <w:szCs w:val="24"/>
        </w:rPr>
        <w:t>，属于</w:t>
      </w:r>
      <w:r>
        <w:rPr>
          <w:rFonts w:hint="eastAsia"/>
          <w:sz w:val="24"/>
          <w:szCs w:val="24"/>
        </w:rPr>
        <w:t>Q</w:t>
      </w:r>
      <w:r>
        <w:rPr>
          <w:rFonts w:hint="eastAsia"/>
          <w:sz w:val="24"/>
          <w:szCs w:val="24"/>
        </w:rPr>
        <w:t>＜</w:t>
      </w:r>
      <w:r>
        <w:rPr>
          <w:sz w:val="24"/>
          <w:szCs w:val="24"/>
        </w:rPr>
        <w:t>1</w:t>
      </w:r>
      <w:r>
        <w:rPr>
          <w:rFonts w:hint="eastAsia"/>
          <w:sz w:val="24"/>
          <w:szCs w:val="24"/>
        </w:rPr>
        <w:t>区间内，可知</w:t>
      </w:r>
      <w:r>
        <w:rPr>
          <w:sz w:val="24"/>
          <w:szCs w:val="24"/>
        </w:rPr>
        <w:t>本项目环境风险潜势为</w:t>
      </w:r>
      <w:r>
        <w:rPr>
          <w:sz w:val="24"/>
          <w:szCs w:val="24"/>
        </w:rPr>
        <w:t>I</w:t>
      </w:r>
      <w:r>
        <w:rPr>
          <w:rFonts w:hint="eastAsia"/>
          <w:sz w:val="24"/>
          <w:szCs w:val="24"/>
        </w:rPr>
        <w:t>，综合评定本次建设项目的环境风险评价等级为</w:t>
      </w:r>
      <w:r>
        <w:rPr>
          <w:sz w:val="24"/>
          <w:szCs w:val="24"/>
        </w:rPr>
        <w:t>简单分析，</w:t>
      </w:r>
      <w:r>
        <w:rPr>
          <w:rFonts w:hint="eastAsia"/>
          <w:sz w:val="24"/>
          <w:szCs w:val="24"/>
        </w:rPr>
        <w:t>需</w:t>
      </w:r>
      <w:r>
        <w:rPr>
          <w:sz w:val="24"/>
          <w:szCs w:val="24"/>
        </w:rPr>
        <w:t>对危险物质、环境影响途径、环境危害后果、风险防范措施等方面给出定性说明</w:t>
      </w:r>
      <w:r>
        <w:rPr>
          <w:rFonts w:hint="eastAsia"/>
          <w:sz w:val="24"/>
          <w:szCs w:val="24"/>
        </w:rPr>
        <w:t>。</w:t>
      </w:r>
    </w:p>
    <w:p w:rsidR="004A5734" w:rsidRDefault="00A9588F" w:rsidP="00182FC1">
      <w:pPr>
        <w:pStyle w:val="3"/>
        <w:spacing w:beforeLines="50" w:afterLines="50" w:line="520" w:lineRule="exact"/>
        <w:rPr>
          <w:rFonts w:eastAsia="楷体_GB2312"/>
          <w:b w:val="0"/>
          <w:kern w:val="2"/>
          <w:sz w:val="28"/>
          <w:szCs w:val="28"/>
          <w:lang w:val="en-US"/>
        </w:rPr>
      </w:pPr>
      <w:bookmarkStart w:id="101" w:name="_Toc489000095"/>
      <w:bookmarkStart w:id="102" w:name="_Toc488664663"/>
      <w:bookmarkStart w:id="103" w:name="_Toc29313753"/>
      <w:r>
        <w:rPr>
          <w:rFonts w:eastAsia="楷体_GB2312"/>
          <w:b w:val="0"/>
          <w:kern w:val="2"/>
          <w:sz w:val="28"/>
          <w:szCs w:val="28"/>
          <w:lang w:val="en-US"/>
        </w:rPr>
        <w:t xml:space="preserve">1.5.8 </w:t>
      </w:r>
      <w:r>
        <w:rPr>
          <w:rFonts w:eastAsia="楷体_GB2312"/>
          <w:b w:val="0"/>
          <w:kern w:val="2"/>
          <w:sz w:val="28"/>
          <w:szCs w:val="28"/>
          <w:lang w:val="en-US"/>
        </w:rPr>
        <w:t>评价工作等级及评价范围汇总</w:t>
      </w:r>
      <w:bookmarkEnd w:id="101"/>
      <w:bookmarkEnd w:id="102"/>
      <w:bookmarkEnd w:id="103"/>
    </w:p>
    <w:p w:rsidR="004A5734" w:rsidRDefault="00A9588F">
      <w:pPr>
        <w:spacing w:line="520" w:lineRule="exact"/>
        <w:ind w:firstLineChars="200" w:firstLine="480"/>
        <w:textAlignment w:val="baseline"/>
        <w:rPr>
          <w:sz w:val="24"/>
          <w:szCs w:val="24"/>
        </w:rPr>
      </w:pPr>
      <w:r>
        <w:rPr>
          <w:sz w:val="24"/>
          <w:szCs w:val="24"/>
        </w:rPr>
        <w:t>项目的评价工作等级及评价范围汇总详见表</w:t>
      </w:r>
      <w:r>
        <w:rPr>
          <w:sz w:val="24"/>
          <w:szCs w:val="24"/>
        </w:rPr>
        <w:t>1</w:t>
      </w:r>
      <w:r>
        <w:rPr>
          <w:rFonts w:hint="eastAsia"/>
          <w:sz w:val="24"/>
          <w:szCs w:val="24"/>
        </w:rPr>
        <w:t>.</w:t>
      </w:r>
      <w:r>
        <w:rPr>
          <w:sz w:val="24"/>
          <w:szCs w:val="24"/>
        </w:rPr>
        <w:t>5-8</w:t>
      </w:r>
      <w:r>
        <w:rPr>
          <w:sz w:val="24"/>
          <w:szCs w:val="24"/>
        </w:rPr>
        <w:t>。</w:t>
      </w:r>
    </w:p>
    <w:p w:rsidR="004A5734" w:rsidRDefault="00A9588F">
      <w:pPr>
        <w:pStyle w:val="aff3"/>
        <w:rPr>
          <w:szCs w:val="24"/>
          <w:lang w:val="en-US"/>
        </w:rPr>
      </w:pPr>
      <w:r>
        <w:rPr>
          <w:szCs w:val="24"/>
          <w:lang w:val="en-US"/>
        </w:rPr>
        <w:t>表</w:t>
      </w:r>
      <w:r>
        <w:rPr>
          <w:szCs w:val="24"/>
          <w:lang w:val="en-US"/>
        </w:rPr>
        <w:t>1</w:t>
      </w:r>
      <w:r>
        <w:rPr>
          <w:rFonts w:hint="eastAsia"/>
          <w:szCs w:val="24"/>
          <w:lang w:val="en-US"/>
        </w:rPr>
        <w:t>.</w:t>
      </w:r>
      <w:r>
        <w:rPr>
          <w:szCs w:val="24"/>
          <w:lang w:val="en-US"/>
        </w:rPr>
        <w:t xml:space="preserve">5-8   </w:t>
      </w:r>
      <w:r>
        <w:rPr>
          <w:rFonts w:hint="eastAsia"/>
          <w:szCs w:val="24"/>
          <w:lang w:val="en-US"/>
        </w:rPr>
        <w:t xml:space="preserve">       </w:t>
      </w:r>
      <w:r>
        <w:rPr>
          <w:szCs w:val="24"/>
          <w:lang w:val="en-US"/>
        </w:rPr>
        <w:t xml:space="preserve"> </w:t>
      </w:r>
      <w:r>
        <w:rPr>
          <w:rFonts w:hint="eastAsia"/>
          <w:szCs w:val="24"/>
          <w:lang w:val="en-US"/>
        </w:rPr>
        <w:t xml:space="preserve"> </w:t>
      </w:r>
      <w:r>
        <w:rPr>
          <w:szCs w:val="24"/>
          <w:lang w:val="en-US"/>
        </w:rPr>
        <w:t>评价工作等级及评价范围一览表</w:t>
      </w:r>
    </w:p>
    <w:tbl>
      <w:tblPr>
        <w:tblW w:w="5000" w:type="pct"/>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tblPr>
      <w:tblGrid>
        <w:gridCol w:w="700"/>
        <w:gridCol w:w="1474"/>
        <w:gridCol w:w="1606"/>
        <w:gridCol w:w="4742"/>
      </w:tblGrid>
      <w:tr w:rsidR="004A5734">
        <w:trPr>
          <w:trHeight w:val="354"/>
          <w:jc w:val="center"/>
        </w:trPr>
        <w:tc>
          <w:tcPr>
            <w:tcW w:w="411" w:type="pct"/>
            <w:tcBorders>
              <w:top w:val="single" w:sz="12" w:space="0" w:color="auto"/>
            </w:tcBorders>
            <w:vAlign w:val="center"/>
          </w:tcPr>
          <w:p w:rsidR="004A5734" w:rsidRDefault="00A9588F">
            <w:pPr>
              <w:jc w:val="center"/>
              <w:rPr>
                <w:snapToGrid w:val="0"/>
                <w:szCs w:val="21"/>
              </w:rPr>
            </w:pPr>
            <w:r>
              <w:rPr>
                <w:snapToGrid w:val="0"/>
                <w:szCs w:val="21"/>
              </w:rPr>
              <w:t>序号</w:t>
            </w:r>
          </w:p>
        </w:tc>
        <w:tc>
          <w:tcPr>
            <w:tcW w:w="865" w:type="pct"/>
            <w:tcBorders>
              <w:top w:val="single" w:sz="12" w:space="0" w:color="auto"/>
            </w:tcBorders>
            <w:vAlign w:val="center"/>
          </w:tcPr>
          <w:p w:rsidR="004A5734" w:rsidRDefault="00A9588F">
            <w:pPr>
              <w:jc w:val="center"/>
              <w:rPr>
                <w:snapToGrid w:val="0"/>
                <w:szCs w:val="21"/>
              </w:rPr>
            </w:pPr>
            <w:r>
              <w:rPr>
                <w:snapToGrid w:val="0"/>
                <w:szCs w:val="21"/>
              </w:rPr>
              <w:t>环境要素</w:t>
            </w:r>
          </w:p>
        </w:tc>
        <w:tc>
          <w:tcPr>
            <w:tcW w:w="942" w:type="pct"/>
            <w:tcBorders>
              <w:top w:val="single" w:sz="12" w:space="0" w:color="auto"/>
            </w:tcBorders>
            <w:vAlign w:val="center"/>
          </w:tcPr>
          <w:p w:rsidR="004A5734" w:rsidRDefault="00A9588F">
            <w:pPr>
              <w:jc w:val="center"/>
              <w:rPr>
                <w:snapToGrid w:val="0"/>
                <w:szCs w:val="21"/>
              </w:rPr>
            </w:pPr>
            <w:r>
              <w:rPr>
                <w:snapToGrid w:val="0"/>
                <w:szCs w:val="21"/>
              </w:rPr>
              <w:t>评价工作等级</w:t>
            </w:r>
          </w:p>
        </w:tc>
        <w:tc>
          <w:tcPr>
            <w:tcW w:w="2782" w:type="pct"/>
            <w:tcBorders>
              <w:top w:val="single" w:sz="12" w:space="0" w:color="auto"/>
            </w:tcBorders>
            <w:vAlign w:val="center"/>
          </w:tcPr>
          <w:p w:rsidR="004A5734" w:rsidRDefault="00A9588F">
            <w:pPr>
              <w:jc w:val="center"/>
              <w:rPr>
                <w:snapToGrid w:val="0"/>
                <w:szCs w:val="21"/>
              </w:rPr>
            </w:pPr>
            <w:r>
              <w:rPr>
                <w:snapToGrid w:val="0"/>
                <w:szCs w:val="21"/>
              </w:rPr>
              <w:t>评价范围</w:t>
            </w:r>
          </w:p>
        </w:tc>
      </w:tr>
      <w:tr w:rsidR="004A5734">
        <w:trPr>
          <w:trHeight w:val="427"/>
          <w:jc w:val="center"/>
        </w:trPr>
        <w:tc>
          <w:tcPr>
            <w:tcW w:w="411" w:type="pct"/>
            <w:vAlign w:val="center"/>
          </w:tcPr>
          <w:p w:rsidR="004A5734" w:rsidRDefault="00A9588F">
            <w:pPr>
              <w:jc w:val="center"/>
              <w:rPr>
                <w:snapToGrid w:val="0"/>
                <w:szCs w:val="21"/>
              </w:rPr>
            </w:pPr>
            <w:r>
              <w:rPr>
                <w:snapToGrid w:val="0"/>
                <w:szCs w:val="21"/>
              </w:rPr>
              <w:t>1</w:t>
            </w:r>
          </w:p>
        </w:tc>
        <w:tc>
          <w:tcPr>
            <w:tcW w:w="865" w:type="pct"/>
            <w:vAlign w:val="center"/>
          </w:tcPr>
          <w:p w:rsidR="004A5734" w:rsidRDefault="00A9588F">
            <w:pPr>
              <w:jc w:val="center"/>
              <w:rPr>
                <w:snapToGrid w:val="0"/>
                <w:szCs w:val="21"/>
              </w:rPr>
            </w:pPr>
            <w:r>
              <w:rPr>
                <w:snapToGrid w:val="0"/>
                <w:szCs w:val="21"/>
              </w:rPr>
              <w:t>环境空气</w:t>
            </w:r>
          </w:p>
        </w:tc>
        <w:tc>
          <w:tcPr>
            <w:tcW w:w="942" w:type="pct"/>
            <w:vAlign w:val="center"/>
          </w:tcPr>
          <w:p w:rsidR="004A5734" w:rsidRDefault="00A9588F">
            <w:pPr>
              <w:jc w:val="center"/>
              <w:rPr>
                <w:snapToGrid w:val="0"/>
                <w:szCs w:val="21"/>
              </w:rPr>
            </w:pPr>
            <w:r>
              <w:rPr>
                <w:snapToGrid w:val="0"/>
                <w:szCs w:val="21"/>
              </w:rPr>
              <w:t>二级</w:t>
            </w:r>
          </w:p>
        </w:tc>
        <w:tc>
          <w:tcPr>
            <w:tcW w:w="2782" w:type="pct"/>
            <w:vAlign w:val="center"/>
          </w:tcPr>
          <w:p w:rsidR="004A5734" w:rsidRDefault="00A9588F">
            <w:pPr>
              <w:jc w:val="center"/>
              <w:rPr>
                <w:snapToGrid w:val="0"/>
                <w:szCs w:val="21"/>
              </w:rPr>
            </w:pPr>
            <w:r>
              <w:rPr>
                <w:snapToGrid w:val="0"/>
                <w:szCs w:val="21"/>
                <w:lang w:val="en-GB"/>
              </w:rPr>
              <w:t>以养殖场区中心点为中点，边长为</w:t>
            </w:r>
            <w:r>
              <w:rPr>
                <w:snapToGrid w:val="0"/>
                <w:szCs w:val="21"/>
                <w:lang w:val="en-GB"/>
              </w:rPr>
              <w:t>5km</w:t>
            </w:r>
            <w:r>
              <w:rPr>
                <w:snapToGrid w:val="0"/>
                <w:szCs w:val="21"/>
                <w:lang w:val="en-GB"/>
              </w:rPr>
              <w:t>的正方形区域范围内</w:t>
            </w:r>
          </w:p>
        </w:tc>
      </w:tr>
      <w:tr w:rsidR="004A5734">
        <w:trPr>
          <w:trHeight w:val="335"/>
          <w:jc w:val="center"/>
        </w:trPr>
        <w:tc>
          <w:tcPr>
            <w:tcW w:w="411" w:type="pct"/>
            <w:vAlign w:val="center"/>
          </w:tcPr>
          <w:p w:rsidR="004A5734" w:rsidRDefault="00A9588F">
            <w:pPr>
              <w:jc w:val="center"/>
              <w:rPr>
                <w:snapToGrid w:val="0"/>
                <w:szCs w:val="21"/>
              </w:rPr>
            </w:pPr>
            <w:r>
              <w:rPr>
                <w:snapToGrid w:val="0"/>
                <w:szCs w:val="21"/>
              </w:rPr>
              <w:lastRenderedPageBreak/>
              <w:t>2</w:t>
            </w:r>
          </w:p>
        </w:tc>
        <w:tc>
          <w:tcPr>
            <w:tcW w:w="865" w:type="pct"/>
            <w:vAlign w:val="center"/>
          </w:tcPr>
          <w:p w:rsidR="004A5734" w:rsidRDefault="00A9588F">
            <w:pPr>
              <w:jc w:val="center"/>
              <w:rPr>
                <w:snapToGrid w:val="0"/>
                <w:szCs w:val="21"/>
              </w:rPr>
            </w:pPr>
            <w:r>
              <w:rPr>
                <w:snapToGrid w:val="0"/>
                <w:szCs w:val="21"/>
              </w:rPr>
              <w:t>地表水环境</w:t>
            </w:r>
          </w:p>
        </w:tc>
        <w:tc>
          <w:tcPr>
            <w:tcW w:w="942" w:type="pct"/>
            <w:vAlign w:val="center"/>
          </w:tcPr>
          <w:p w:rsidR="004A5734" w:rsidRDefault="00A9588F">
            <w:pPr>
              <w:jc w:val="center"/>
              <w:rPr>
                <w:snapToGrid w:val="0"/>
                <w:szCs w:val="21"/>
              </w:rPr>
            </w:pPr>
            <w:r>
              <w:rPr>
                <w:snapToGrid w:val="0"/>
                <w:szCs w:val="21"/>
              </w:rPr>
              <w:t>/</w:t>
            </w:r>
          </w:p>
        </w:tc>
        <w:tc>
          <w:tcPr>
            <w:tcW w:w="2782" w:type="pct"/>
            <w:vAlign w:val="center"/>
          </w:tcPr>
          <w:p w:rsidR="004A5734" w:rsidRDefault="00A9588F">
            <w:pPr>
              <w:jc w:val="center"/>
              <w:rPr>
                <w:snapToGrid w:val="0"/>
                <w:szCs w:val="21"/>
              </w:rPr>
            </w:pPr>
            <w:r>
              <w:rPr>
                <w:snapToGrid w:val="0"/>
                <w:szCs w:val="21"/>
              </w:rPr>
              <w:t>定性分析</w:t>
            </w:r>
          </w:p>
        </w:tc>
      </w:tr>
      <w:tr w:rsidR="004A5734">
        <w:trPr>
          <w:trHeight w:val="276"/>
          <w:jc w:val="center"/>
        </w:trPr>
        <w:tc>
          <w:tcPr>
            <w:tcW w:w="411" w:type="pct"/>
            <w:vAlign w:val="center"/>
          </w:tcPr>
          <w:p w:rsidR="004A5734" w:rsidRDefault="00A9588F">
            <w:pPr>
              <w:jc w:val="center"/>
              <w:rPr>
                <w:snapToGrid w:val="0"/>
                <w:szCs w:val="21"/>
              </w:rPr>
            </w:pPr>
            <w:r>
              <w:rPr>
                <w:snapToGrid w:val="0"/>
                <w:szCs w:val="21"/>
              </w:rPr>
              <w:t>3</w:t>
            </w:r>
          </w:p>
        </w:tc>
        <w:tc>
          <w:tcPr>
            <w:tcW w:w="865" w:type="pct"/>
            <w:vAlign w:val="center"/>
          </w:tcPr>
          <w:p w:rsidR="004A5734" w:rsidRDefault="00A9588F">
            <w:pPr>
              <w:jc w:val="center"/>
              <w:rPr>
                <w:snapToGrid w:val="0"/>
                <w:szCs w:val="21"/>
              </w:rPr>
            </w:pPr>
            <w:r>
              <w:rPr>
                <w:snapToGrid w:val="0"/>
                <w:szCs w:val="21"/>
              </w:rPr>
              <w:t>地下水</w:t>
            </w:r>
          </w:p>
        </w:tc>
        <w:tc>
          <w:tcPr>
            <w:tcW w:w="942" w:type="pct"/>
            <w:vAlign w:val="center"/>
          </w:tcPr>
          <w:p w:rsidR="004A5734" w:rsidRDefault="00A9588F">
            <w:pPr>
              <w:jc w:val="center"/>
              <w:rPr>
                <w:snapToGrid w:val="0"/>
                <w:szCs w:val="21"/>
              </w:rPr>
            </w:pPr>
            <w:r>
              <w:rPr>
                <w:snapToGrid w:val="0"/>
                <w:szCs w:val="21"/>
              </w:rPr>
              <w:t>三级</w:t>
            </w:r>
          </w:p>
        </w:tc>
        <w:tc>
          <w:tcPr>
            <w:tcW w:w="2782" w:type="pct"/>
            <w:vAlign w:val="center"/>
          </w:tcPr>
          <w:p w:rsidR="004A5734" w:rsidRDefault="00A9588F">
            <w:pPr>
              <w:adjustRightInd w:val="0"/>
              <w:snapToGrid w:val="0"/>
              <w:jc w:val="center"/>
              <w:rPr>
                <w:snapToGrid w:val="0"/>
                <w:szCs w:val="21"/>
              </w:rPr>
            </w:pPr>
            <w:r>
              <w:rPr>
                <w:bCs/>
                <w:szCs w:val="21"/>
              </w:rPr>
              <w:t>以养殖场为边界，地下水流向两侧</w:t>
            </w:r>
            <w:r>
              <w:rPr>
                <w:bCs/>
                <w:szCs w:val="21"/>
              </w:rPr>
              <w:t>572m</w:t>
            </w:r>
            <w:r>
              <w:rPr>
                <w:bCs/>
                <w:szCs w:val="21"/>
              </w:rPr>
              <w:t>，下游</w:t>
            </w:r>
            <w:r>
              <w:rPr>
                <w:bCs/>
                <w:szCs w:val="21"/>
              </w:rPr>
              <w:t>1143m</w:t>
            </w:r>
            <w:r>
              <w:rPr>
                <w:bCs/>
                <w:szCs w:val="21"/>
              </w:rPr>
              <w:t>范围内的浅层地下水。</w:t>
            </w:r>
          </w:p>
        </w:tc>
      </w:tr>
      <w:tr w:rsidR="004A5734">
        <w:trPr>
          <w:trHeight w:val="328"/>
          <w:jc w:val="center"/>
        </w:trPr>
        <w:tc>
          <w:tcPr>
            <w:tcW w:w="411" w:type="pct"/>
            <w:vAlign w:val="center"/>
          </w:tcPr>
          <w:p w:rsidR="004A5734" w:rsidRDefault="00A9588F">
            <w:pPr>
              <w:jc w:val="center"/>
              <w:rPr>
                <w:snapToGrid w:val="0"/>
                <w:szCs w:val="21"/>
              </w:rPr>
            </w:pPr>
            <w:r>
              <w:rPr>
                <w:snapToGrid w:val="0"/>
                <w:szCs w:val="21"/>
              </w:rPr>
              <w:t>4</w:t>
            </w:r>
          </w:p>
        </w:tc>
        <w:tc>
          <w:tcPr>
            <w:tcW w:w="865" w:type="pct"/>
            <w:vAlign w:val="center"/>
          </w:tcPr>
          <w:p w:rsidR="004A5734" w:rsidRDefault="00A9588F">
            <w:pPr>
              <w:jc w:val="center"/>
              <w:rPr>
                <w:snapToGrid w:val="0"/>
                <w:szCs w:val="21"/>
              </w:rPr>
            </w:pPr>
            <w:r>
              <w:rPr>
                <w:snapToGrid w:val="0"/>
                <w:szCs w:val="21"/>
              </w:rPr>
              <w:t>声环境</w:t>
            </w:r>
          </w:p>
        </w:tc>
        <w:tc>
          <w:tcPr>
            <w:tcW w:w="942" w:type="pct"/>
            <w:vAlign w:val="center"/>
          </w:tcPr>
          <w:p w:rsidR="004A5734" w:rsidRDefault="00A9588F">
            <w:pPr>
              <w:jc w:val="center"/>
              <w:rPr>
                <w:snapToGrid w:val="0"/>
                <w:szCs w:val="21"/>
              </w:rPr>
            </w:pPr>
            <w:r>
              <w:rPr>
                <w:snapToGrid w:val="0"/>
                <w:szCs w:val="21"/>
              </w:rPr>
              <w:t>二级</w:t>
            </w:r>
          </w:p>
        </w:tc>
        <w:tc>
          <w:tcPr>
            <w:tcW w:w="2782" w:type="pct"/>
            <w:vAlign w:val="center"/>
          </w:tcPr>
          <w:p w:rsidR="004A5734" w:rsidRDefault="00A9588F">
            <w:pPr>
              <w:jc w:val="center"/>
              <w:rPr>
                <w:snapToGrid w:val="0"/>
                <w:szCs w:val="21"/>
              </w:rPr>
            </w:pPr>
            <w:r>
              <w:rPr>
                <w:snapToGrid w:val="0"/>
                <w:szCs w:val="21"/>
              </w:rPr>
              <w:t>项目边界外</w:t>
            </w:r>
            <w:r>
              <w:rPr>
                <w:snapToGrid w:val="0"/>
                <w:szCs w:val="21"/>
              </w:rPr>
              <w:t>200m</w:t>
            </w:r>
            <w:r>
              <w:rPr>
                <w:snapToGrid w:val="0"/>
                <w:szCs w:val="21"/>
              </w:rPr>
              <w:t>范围内</w:t>
            </w:r>
          </w:p>
        </w:tc>
      </w:tr>
      <w:tr w:rsidR="004A5734">
        <w:trPr>
          <w:trHeight w:val="402"/>
          <w:jc w:val="center"/>
        </w:trPr>
        <w:tc>
          <w:tcPr>
            <w:tcW w:w="411" w:type="pct"/>
            <w:vAlign w:val="center"/>
          </w:tcPr>
          <w:p w:rsidR="004A5734" w:rsidRDefault="00A9588F">
            <w:pPr>
              <w:jc w:val="center"/>
              <w:rPr>
                <w:snapToGrid w:val="0"/>
                <w:szCs w:val="21"/>
              </w:rPr>
            </w:pPr>
            <w:r>
              <w:rPr>
                <w:snapToGrid w:val="0"/>
                <w:szCs w:val="21"/>
              </w:rPr>
              <w:t>5</w:t>
            </w:r>
          </w:p>
        </w:tc>
        <w:tc>
          <w:tcPr>
            <w:tcW w:w="865" w:type="pct"/>
            <w:vAlign w:val="center"/>
          </w:tcPr>
          <w:p w:rsidR="004A5734" w:rsidRDefault="00A9588F">
            <w:pPr>
              <w:jc w:val="center"/>
              <w:rPr>
                <w:snapToGrid w:val="0"/>
                <w:szCs w:val="21"/>
              </w:rPr>
            </w:pPr>
            <w:r>
              <w:rPr>
                <w:snapToGrid w:val="0"/>
                <w:szCs w:val="21"/>
              </w:rPr>
              <w:t>生态环境</w:t>
            </w:r>
          </w:p>
        </w:tc>
        <w:tc>
          <w:tcPr>
            <w:tcW w:w="942" w:type="pct"/>
            <w:vAlign w:val="center"/>
          </w:tcPr>
          <w:p w:rsidR="004A5734" w:rsidRDefault="00A9588F">
            <w:pPr>
              <w:jc w:val="center"/>
              <w:rPr>
                <w:snapToGrid w:val="0"/>
                <w:szCs w:val="21"/>
              </w:rPr>
            </w:pPr>
            <w:r>
              <w:rPr>
                <w:snapToGrid w:val="0"/>
                <w:szCs w:val="21"/>
              </w:rPr>
              <w:t>三级</w:t>
            </w:r>
          </w:p>
        </w:tc>
        <w:tc>
          <w:tcPr>
            <w:tcW w:w="2782" w:type="pct"/>
            <w:vAlign w:val="center"/>
          </w:tcPr>
          <w:p w:rsidR="004A5734" w:rsidRDefault="00A9588F">
            <w:pPr>
              <w:jc w:val="center"/>
              <w:rPr>
                <w:snapToGrid w:val="0"/>
                <w:szCs w:val="21"/>
              </w:rPr>
            </w:pPr>
            <w:r>
              <w:rPr>
                <w:rFonts w:hint="eastAsia"/>
                <w:snapToGrid w:val="0"/>
                <w:szCs w:val="21"/>
              </w:rPr>
              <w:t>/</w:t>
            </w:r>
          </w:p>
        </w:tc>
      </w:tr>
      <w:tr w:rsidR="004A5734">
        <w:trPr>
          <w:trHeight w:val="402"/>
          <w:jc w:val="center"/>
        </w:trPr>
        <w:tc>
          <w:tcPr>
            <w:tcW w:w="411" w:type="pct"/>
            <w:vAlign w:val="center"/>
          </w:tcPr>
          <w:p w:rsidR="004A5734" w:rsidRDefault="00A9588F">
            <w:pPr>
              <w:jc w:val="center"/>
              <w:rPr>
                <w:snapToGrid w:val="0"/>
                <w:szCs w:val="21"/>
              </w:rPr>
            </w:pPr>
            <w:r>
              <w:rPr>
                <w:rFonts w:hint="eastAsia"/>
                <w:snapToGrid w:val="0"/>
                <w:szCs w:val="21"/>
              </w:rPr>
              <w:t>6</w:t>
            </w:r>
          </w:p>
        </w:tc>
        <w:tc>
          <w:tcPr>
            <w:tcW w:w="865" w:type="pct"/>
            <w:vAlign w:val="center"/>
          </w:tcPr>
          <w:p w:rsidR="004A5734" w:rsidRDefault="00A9588F">
            <w:pPr>
              <w:jc w:val="center"/>
              <w:rPr>
                <w:snapToGrid w:val="0"/>
                <w:szCs w:val="21"/>
              </w:rPr>
            </w:pPr>
            <w:r>
              <w:rPr>
                <w:rFonts w:hint="eastAsia"/>
                <w:snapToGrid w:val="0"/>
                <w:szCs w:val="21"/>
              </w:rPr>
              <w:t>土壤环境</w:t>
            </w:r>
          </w:p>
        </w:tc>
        <w:tc>
          <w:tcPr>
            <w:tcW w:w="942" w:type="pct"/>
            <w:vAlign w:val="center"/>
          </w:tcPr>
          <w:p w:rsidR="004A5734" w:rsidRDefault="00A9588F">
            <w:pPr>
              <w:jc w:val="center"/>
              <w:rPr>
                <w:snapToGrid w:val="0"/>
                <w:szCs w:val="21"/>
              </w:rPr>
            </w:pPr>
            <w:r>
              <w:rPr>
                <w:rFonts w:hint="eastAsia"/>
                <w:snapToGrid w:val="0"/>
                <w:szCs w:val="21"/>
              </w:rPr>
              <w:t>三级</w:t>
            </w:r>
          </w:p>
        </w:tc>
        <w:tc>
          <w:tcPr>
            <w:tcW w:w="2782" w:type="pct"/>
            <w:vAlign w:val="center"/>
          </w:tcPr>
          <w:p w:rsidR="004A5734" w:rsidRDefault="00A9588F">
            <w:pPr>
              <w:jc w:val="center"/>
              <w:rPr>
                <w:snapToGrid w:val="0"/>
                <w:szCs w:val="21"/>
              </w:rPr>
            </w:pPr>
            <w:r>
              <w:rPr>
                <w:rFonts w:hint="eastAsia"/>
                <w:snapToGrid w:val="0"/>
                <w:szCs w:val="21"/>
              </w:rPr>
              <w:t>项目周边</w:t>
            </w:r>
            <w:r>
              <w:rPr>
                <w:rFonts w:hint="eastAsia"/>
                <w:snapToGrid w:val="0"/>
                <w:szCs w:val="21"/>
              </w:rPr>
              <w:t>0.05km</w:t>
            </w:r>
            <w:r>
              <w:rPr>
                <w:rFonts w:hint="eastAsia"/>
                <w:snapToGrid w:val="0"/>
                <w:szCs w:val="21"/>
              </w:rPr>
              <w:t>范围内</w:t>
            </w:r>
          </w:p>
        </w:tc>
      </w:tr>
      <w:tr w:rsidR="004A5734">
        <w:trPr>
          <w:trHeight w:val="402"/>
          <w:jc w:val="center"/>
        </w:trPr>
        <w:tc>
          <w:tcPr>
            <w:tcW w:w="411" w:type="pct"/>
            <w:tcBorders>
              <w:bottom w:val="single" w:sz="12" w:space="0" w:color="auto"/>
            </w:tcBorders>
            <w:vAlign w:val="center"/>
          </w:tcPr>
          <w:p w:rsidR="004A5734" w:rsidRDefault="00A9588F">
            <w:pPr>
              <w:jc w:val="center"/>
              <w:rPr>
                <w:snapToGrid w:val="0"/>
                <w:szCs w:val="21"/>
              </w:rPr>
            </w:pPr>
            <w:r>
              <w:rPr>
                <w:snapToGrid w:val="0"/>
                <w:szCs w:val="21"/>
              </w:rPr>
              <w:t>7</w:t>
            </w:r>
          </w:p>
        </w:tc>
        <w:tc>
          <w:tcPr>
            <w:tcW w:w="865" w:type="pct"/>
            <w:tcBorders>
              <w:bottom w:val="single" w:sz="12" w:space="0" w:color="auto"/>
            </w:tcBorders>
            <w:vAlign w:val="center"/>
          </w:tcPr>
          <w:p w:rsidR="004A5734" w:rsidRDefault="00A9588F">
            <w:pPr>
              <w:jc w:val="center"/>
              <w:rPr>
                <w:snapToGrid w:val="0"/>
                <w:szCs w:val="21"/>
              </w:rPr>
            </w:pPr>
            <w:r>
              <w:rPr>
                <w:snapToGrid w:val="0"/>
                <w:szCs w:val="21"/>
              </w:rPr>
              <w:t>风险</w:t>
            </w:r>
          </w:p>
        </w:tc>
        <w:tc>
          <w:tcPr>
            <w:tcW w:w="942" w:type="pct"/>
            <w:tcBorders>
              <w:bottom w:val="single" w:sz="12" w:space="0" w:color="auto"/>
            </w:tcBorders>
            <w:vAlign w:val="center"/>
          </w:tcPr>
          <w:p w:rsidR="004A5734" w:rsidRDefault="00A9588F">
            <w:pPr>
              <w:jc w:val="center"/>
              <w:rPr>
                <w:snapToGrid w:val="0"/>
                <w:szCs w:val="21"/>
              </w:rPr>
            </w:pPr>
            <w:r>
              <w:rPr>
                <w:rFonts w:hint="eastAsia"/>
                <w:snapToGrid w:val="0"/>
                <w:szCs w:val="21"/>
              </w:rPr>
              <w:t>简单分析</w:t>
            </w:r>
          </w:p>
        </w:tc>
        <w:tc>
          <w:tcPr>
            <w:tcW w:w="2782" w:type="pct"/>
            <w:tcBorders>
              <w:bottom w:val="single" w:sz="12" w:space="0" w:color="auto"/>
            </w:tcBorders>
            <w:vAlign w:val="center"/>
          </w:tcPr>
          <w:p w:rsidR="004A5734" w:rsidRDefault="00A9588F">
            <w:pPr>
              <w:jc w:val="center"/>
              <w:rPr>
                <w:snapToGrid w:val="0"/>
                <w:szCs w:val="21"/>
              </w:rPr>
            </w:pPr>
            <w:r>
              <w:rPr>
                <w:rFonts w:hint="eastAsia"/>
                <w:snapToGrid w:val="0"/>
                <w:szCs w:val="21"/>
              </w:rPr>
              <w:t>/</w:t>
            </w:r>
          </w:p>
        </w:tc>
      </w:tr>
    </w:tbl>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104" w:name="_Toc29313754"/>
      <w:bookmarkStart w:id="105" w:name="_Toc488664664"/>
      <w:bookmarkStart w:id="106" w:name="_Toc359489252"/>
      <w:bookmarkStart w:id="107" w:name="_Toc375206155"/>
      <w:r>
        <w:rPr>
          <w:rFonts w:eastAsia="黑体"/>
          <w:b w:val="0"/>
          <w:kern w:val="2"/>
          <w:lang w:val="en-US"/>
        </w:rPr>
        <w:t xml:space="preserve">1.6 </w:t>
      </w:r>
      <w:r>
        <w:rPr>
          <w:rFonts w:eastAsia="黑体"/>
          <w:b w:val="0"/>
          <w:kern w:val="2"/>
          <w:lang w:val="en-US"/>
        </w:rPr>
        <w:t>相关规划介绍</w:t>
      </w:r>
      <w:bookmarkEnd w:id="104"/>
      <w:bookmarkEnd w:id="105"/>
      <w:bookmarkEnd w:id="106"/>
    </w:p>
    <w:p w:rsidR="004A5734" w:rsidRDefault="00A9588F" w:rsidP="00182FC1">
      <w:pPr>
        <w:pStyle w:val="3"/>
        <w:spacing w:beforeLines="50" w:afterLines="50" w:line="520" w:lineRule="exact"/>
        <w:rPr>
          <w:rFonts w:eastAsia="楷体_GB2312"/>
          <w:b w:val="0"/>
          <w:kern w:val="2"/>
          <w:sz w:val="28"/>
          <w:szCs w:val="28"/>
          <w:lang w:val="en-US"/>
        </w:rPr>
      </w:pPr>
      <w:r>
        <w:rPr>
          <w:rFonts w:eastAsia="楷体_GB2312" w:hint="eastAsia"/>
          <w:b w:val="0"/>
          <w:kern w:val="2"/>
          <w:sz w:val="28"/>
          <w:szCs w:val="28"/>
          <w:lang w:val="en-US"/>
        </w:rPr>
        <w:t>1</w:t>
      </w:r>
      <w:r>
        <w:rPr>
          <w:rFonts w:eastAsia="楷体_GB2312"/>
          <w:b w:val="0"/>
          <w:kern w:val="2"/>
          <w:sz w:val="28"/>
          <w:szCs w:val="28"/>
          <w:lang w:val="en-US"/>
        </w:rPr>
        <w:t xml:space="preserve">.6.1 </w:t>
      </w:r>
      <w:r>
        <w:rPr>
          <w:rFonts w:eastAsia="楷体_GB2312" w:hint="eastAsia"/>
          <w:b w:val="0"/>
          <w:kern w:val="2"/>
          <w:sz w:val="28"/>
          <w:szCs w:val="28"/>
          <w:lang w:val="en-US"/>
        </w:rPr>
        <w:t>《产业结构调整指导目录》（</w:t>
      </w:r>
      <w:r>
        <w:rPr>
          <w:rFonts w:eastAsia="楷体_GB2312" w:hint="eastAsia"/>
          <w:b w:val="0"/>
          <w:kern w:val="2"/>
          <w:sz w:val="28"/>
          <w:szCs w:val="28"/>
          <w:lang w:val="en-US"/>
        </w:rPr>
        <w:t>201</w:t>
      </w:r>
      <w:r>
        <w:rPr>
          <w:rFonts w:eastAsia="楷体_GB2312"/>
          <w:b w:val="0"/>
          <w:kern w:val="2"/>
          <w:sz w:val="28"/>
          <w:szCs w:val="28"/>
          <w:lang w:val="en-US"/>
        </w:rPr>
        <w:t>9</w:t>
      </w:r>
      <w:r>
        <w:rPr>
          <w:rFonts w:eastAsia="楷体_GB2312" w:hint="eastAsia"/>
          <w:b w:val="0"/>
          <w:kern w:val="2"/>
          <w:sz w:val="28"/>
          <w:szCs w:val="28"/>
          <w:lang w:val="en-US"/>
        </w:rPr>
        <w:t>年本）</w:t>
      </w:r>
    </w:p>
    <w:p w:rsidR="004A5734" w:rsidRDefault="00A9588F">
      <w:pPr>
        <w:spacing w:line="520" w:lineRule="exact"/>
        <w:ind w:firstLineChars="200" w:firstLine="480"/>
        <w:textAlignment w:val="baseline"/>
        <w:rPr>
          <w:bCs/>
          <w:sz w:val="24"/>
          <w:szCs w:val="24"/>
        </w:rPr>
      </w:pPr>
      <w:r>
        <w:rPr>
          <w:bCs/>
          <w:sz w:val="24"/>
          <w:szCs w:val="24"/>
        </w:rPr>
        <w:t>本项目为</w:t>
      </w:r>
      <w:r>
        <w:rPr>
          <w:rFonts w:hint="eastAsia"/>
          <w:bCs/>
          <w:sz w:val="24"/>
          <w:szCs w:val="24"/>
        </w:rPr>
        <w:t>奶牛</w:t>
      </w:r>
      <w:r>
        <w:rPr>
          <w:bCs/>
          <w:sz w:val="24"/>
          <w:szCs w:val="24"/>
        </w:rPr>
        <w:t>规模化养殖建设项目，已经在</w:t>
      </w:r>
      <w:r>
        <w:rPr>
          <w:rFonts w:hint="eastAsia"/>
          <w:bCs/>
          <w:sz w:val="24"/>
          <w:szCs w:val="24"/>
        </w:rPr>
        <w:t>遂平县</w:t>
      </w:r>
      <w:r>
        <w:rPr>
          <w:bCs/>
          <w:sz w:val="24"/>
          <w:szCs w:val="24"/>
        </w:rPr>
        <w:t>发展和改革委员会备案，</w:t>
      </w:r>
      <w:r>
        <w:rPr>
          <w:rFonts w:hint="eastAsia"/>
          <w:bCs/>
          <w:sz w:val="24"/>
          <w:szCs w:val="24"/>
        </w:rPr>
        <w:t>备案代码为：</w:t>
      </w:r>
      <w:r>
        <w:rPr>
          <w:rFonts w:hint="eastAsia"/>
          <w:bCs/>
          <w:sz w:val="24"/>
          <w:szCs w:val="24"/>
        </w:rPr>
        <w:t>2</w:t>
      </w:r>
      <w:r>
        <w:rPr>
          <w:bCs/>
          <w:sz w:val="24"/>
          <w:szCs w:val="24"/>
        </w:rPr>
        <w:t>019-411728-03-03-037544</w:t>
      </w:r>
      <w:r>
        <w:rPr>
          <w:bCs/>
          <w:sz w:val="24"/>
          <w:szCs w:val="24"/>
        </w:rPr>
        <w:t>。根据国家发展和改革委员会第</w:t>
      </w:r>
      <w:r>
        <w:rPr>
          <w:bCs/>
          <w:sz w:val="24"/>
          <w:szCs w:val="24"/>
        </w:rPr>
        <w:t>29</w:t>
      </w:r>
      <w:r>
        <w:rPr>
          <w:bCs/>
          <w:sz w:val="24"/>
          <w:szCs w:val="24"/>
        </w:rPr>
        <w:t>号令《产业结构调整指导目录》（</w:t>
      </w:r>
      <w:r>
        <w:rPr>
          <w:bCs/>
          <w:sz w:val="24"/>
          <w:szCs w:val="24"/>
        </w:rPr>
        <w:t>2019</w:t>
      </w:r>
      <w:r>
        <w:rPr>
          <w:bCs/>
          <w:sz w:val="24"/>
          <w:szCs w:val="24"/>
        </w:rPr>
        <w:t>年本），本项目属于鼓励类</w:t>
      </w:r>
      <w:r>
        <w:rPr>
          <w:bCs/>
          <w:sz w:val="24"/>
          <w:szCs w:val="24"/>
        </w:rPr>
        <w:t>“</w:t>
      </w:r>
      <w:r>
        <w:rPr>
          <w:bCs/>
          <w:sz w:val="24"/>
          <w:szCs w:val="24"/>
        </w:rPr>
        <w:t>一、农林业</w:t>
      </w:r>
      <w:r>
        <w:rPr>
          <w:bCs/>
          <w:sz w:val="24"/>
          <w:szCs w:val="24"/>
        </w:rPr>
        <w:t>5</w:t>
      </w:r>
      <w:r>
        <w:rPr>
          <w:bCs/>
          <w:sz w:val="24"/>
          <w:szCs w:val="24"/>
        </w:rPr>
        <w:t>、畜禽标准化规模养殖技术开发与应用</w:t>
      </w:r>
      <w:r>
        <w:rPr>
          <w:bCs/>
          <w:sz w:val="24"/>
          <w:szCs w:val="24"/>
        </w:rPr>
        <w:t>”</w:t>
      </w:r>
      <w:r>
        <w:rPr>
          <w:bCs/>
          <w:sz w:val="24"/>
          <w:szCs w:val="24"/>
        </w:rPr>
        <w:t>，工艺、设备均不在限制类和淘汰类范围内，符合国家产业政策。</w:t>
      </w:r>
    </w:p>
    <w:p w:rsidR="004A5734" w:rsidRDefault="00A9588F" w:rsidP="00182FC1">
      <w:pPr>
        <w:pStyle w:val="3"/>
        <w:spacing w:beforeLines="50" w:afterLines="50" w:line="520" w:lineRule="exact"/>
        <w:rPr>
          <w:rFonts w:eastAsia="楷体_GB2312"/>
          <w:b w:val="0"/>
          <w:kern w:val="2"/>
          <w:sz w:val="28"/>
          <w:szCs w:val="28"/>
          <w:lang w:val="en-US"/>
        </w:rPr>
      </w:pPr>
      <w:bookmarkStart w:id="108" w:name="_Toc489000097"/>
      <w:bookmarkStart w:id="109" w:name="_Toc488664665"/>
      <w:bookmarkStart w:id="110" w:name="_Toc29313755"/>
      <w:r>
        <w:rPr>
          <w:rFonts w:eastAsia="楷体_GB2312"/>
          <w:b w:val="0"/>
          <w:kern w:val="2"/>
          <w:sz w:val="28"/>
          <w:szCs w:val="28"/>
          <w:lang w:val="en-US"/>
        </w:rPr>
        <w:t>1.6.2</w:t>
      </w:r>
      <w:r>
        <w:rPr>
          <w:rFonts w:eastAsia="楷体_GB2312" w:hint="eastAsia"/>
          <w:b w:val="0"/>
          <w:kern w:val="2"/>
          <w:sz w:val="28"/>
          <w:szCs w:val="28"/>
          <w:lang w:val="en-US"/>
        </w:rPr>
        <w:t xml:space="preserve"> </w:t>
      </w:r>
      <w:bookmarkEnd w:id="108"/>
      <w:bookmarkEnd w:id="109"/>
      <w:r>
        <w:rPr>
          <w:rFonts w:eastAsia="楷体_GB2312" w:hint="eastAsia"/>
          <w:b w:val="0"/>
          <w:kern w:val="2"/>
          <w:sz w:val="28"/>
          <w:szCs w:val="28"/>
          <w:lang w:val="en-US"/>
        </w:rPr>
        <w:t>遂平县县城总体规划</w:t>
      </w:r>
      <w:r>
        <w:rPr>
          <w:rFonts w:eastAsia="楷体_GB2312"/>
          <w:b w:val="0"/>
          <w:kern w:val="2"/>
          <w:sz w:val="28"/>
          <w:szCs w:val="28"/>
          <w:lang w:val="en-US"/>
        </w:rPr>
        <w:t>（</w:t>
      </w:r>
      <w:r>
        <w:rPr>
          <w:rFonts w:eastAsia="楷体_GB2312"/>
          <w:b w:val="0"/>
          <w:kern w:val="2"/>
          <w:sz w:val="28"/>
          <w:szCs w:val="28"/>
          <w:lang w:val="en-US"/>
        </w:rPr>
        <w:t>2013-2030</w:t>
      </w:r>
      <w:r>
        <w:rPr>
          <w:rFonts w:eastAsia="楷体_GB2312"/>
          <w:b w:val="0"/>
          <w:kern w:val="2"/>
          <w:sz w:val="28"/>
          <w:szCs w:val="28"/>
          <w:lang w:val="en-US"/>
        </w:rPr>
        <w:t>）</w:t>
      </w:r>
      <w:bookmarkEnd w:id="110"/>
    </w:p>
    <w:p w:rsidR="004A5734" w:rsidRDefault="00A9588F">
      <w:pPr>
        <w:spacing w:line="520" w:lineRule="exact"/>
        <w:ind w:firstLineChars="200" w:firstLine="480"/>
        <w:textAlignment w:val="baseline"/>
        <w:rPr>
          <w:bCs/>
          <w:sz w:val="24"/>
          <w:szCs w:val="24"/>
        </w:rPr>
      </w:pPr>
      <w:r>
        <w:rPr>
          <w:rFonts w:hint="eastAsia"/>
          <w:bCs/>
          <w:sz w:val="24"/>
          <w:szCs w:val="24"/>
        </w:rPr>
        <w:t>遂平县城规划区的范围是：东北侧以奎旺河为界；西北侧以刘店村、藕花村和王陈村三个行政村的北边界为界；南侧以遂平县南部县界为界；东侧以京港澳高速为界；西侧以石武高铁为界。规划区总面积约</w:t>
      </w:r>
      <w:r>
        <w:rPr>
          <w:rFonts w:hint="eastAsia"/>
          <w:bCs/>
          <w:sz w:val="24"/>
          <w:szCs w:val="24"/>
        </w:rPr>
        <w:t>156km</w:t>
      </w:r>
      <w:r>
        <w:rPr>
          <w:rFonts w:hint="eastAsia"/>
          <w:bCs/>
          <w:sz w:val="24"/>
          <w:szCs w:val="24"/>
          <w:vertAlign w:val="superscript"/>
        </w:rPr>
        <w:t>2</w:t>
      </w:r>
      <w:r>
        <w:rPr>
          <w:rFonts w:hint="eastAsia"/>
          <w:bCs/>
          <w:sz w:val="24"/>
          <w:szCs w:val="24"/>
        </w:rPr>
        <w:t>。</w:t>
      </w:r>
    </w:p>
    <w:p w:rsidR="004A5734" w:rsidRDefault="00A9588F">
      <w:pPr>
        <w:spacing w:line="520" w:lineRule="exact"/>
        <w:ind w:firstLineChars="200" w:firstLine="480"/>
        <w:textAlignment w:val="baseline"/>
        <w:rPr>
          <w:bCs/>
          <w:sz w:val="24"/>
          <w:szCs w:val="24"/>
        </w:rPr>
      </w:pPr>
      <w:r>
        <w:rPr>
          <w:rFonts w:hint="eastAsia"/>
          <w:bCs/>
          <w:sz w:val="24"/>
          <w:szCs w:val="24"/>
        </w:rPr>
        <w:t>1</w:t>
      </w:r>
      <w:r>
        <w:rPr>
          <w:rFonts w:hint="eastAsia"/>
          <w:bCs/>
          <w:sz w:val="24"/>
          <w:szCs w:val="24"/>
        </w:rPr>
        <w:t>、产业发展目标</w:t>
      </w:r>
    </w:p>
    <w:p w:rsidR="004A5734" w:rsidRDefault="00A9588F">
      <w:pPr>
        <w:spacing w:line="520" w:lineRule="exact"/>
        <w:ind w:firstLineChars="200" w:firstLine="480"/>
        <w:textAlignment w:val="baseline"/>
        <w:rPr>
          <w:bCs/>
          <w:sz w:val="24"/>
          <w:szCs w:val="24"/>
        </w:rPr>
      </w:pPr>
      <w:r>
        <w:rPr>
          <w:rFonts w:hint="eastAsia"/>
          <w:bCs/>
          <w:sz w:val="24"/>
          <w:szCs w:val="24"/>
        </w:rPr>
        <w:t>把遂平县建设成为享誉中原的食品工业名城和食品集散中心、闻名全国的旅游度假基地。</w:t>
      </w:r>
    </w:p>
    <w:p w:rsidR="004A5734" w:rsidRDefault="00A9588F">
      <w:pPr>
        <w:spacing w:line="520" w:lineRule="exact"/>
        <w:ind w:firstLineChars="200" w:firstLine="480"/>
        <w:textAlignment w:val="baseline"/>
        <w:rPr>
          <w:bCs/>
          <w:sz w:val="24"/>
          <w:szCs w:val="24"/>
        </w:rPr>
      </w:pPr>
      <w:r>
        <w:rPr>
          <w:rFonts w:hint="eastAsia"/>
          <w:bCs/>
          <w:sz w:val="24"/>
          <w:szCs w:val="24"/>
        </w:rPr>
        <w:t>2</w:t>
      </w:r>
      <w:r>
        <w:rPr>
          <w:rFonts w:hint="eastAsia"/>
          <w:bCs/>
          <w:sz w:val="24"/>
          <w:szCs w:val="24"/>
        </w:rPr>
        <w:t>、产业发展战略</w:t>
      </w:r>
    </w:p>
    <w:p w:rsidR="004A5734" w:rsidRDefault="00A9588F">
      <w:pPr>
        <w:spacing w:line="520" w:lineRule="exact"/>
        <w:ind w:firstLineChars="200" w:firstLine="480"/>
        <w:textAlignment w:val="baseline"/>
        <w:rPr>
          <w:bCs/>
          <w:sz w:val="24"/>
          <w:szCs w:val="24"/>
        </w:rPr>
      </w:pPr>
      <w:r>
        <w:rPr>
          <w:rFonts w:hint="eastAsia"/>
          <w:bCs/>
          <w:sz w:val="24"/>
          <w:szCs w:val="24"/>
        </w:rPr>
        <w:t>（</w:t>
      </w:r>
      <w:r>
        <w:rPr>
          <w:rFonts w:hint="eastAsia"/>
          <w:bCs/>
          <w:sz w:val="24"/>
          <w:szCs w:val="24"/>
        </w:rPr>
        <w:t>1</w:t>
      </w:r>
      <w:r>
        <w:rPr>
          <w:rFonts w:hint="eastAsia"/>
          <w:bCs/>
          <w:sz w:val="24"/>
          <w:szCs w:val="24"/>
        </w:rPr>
        <w:t>）农业现代化</w:t>
      </w:r>
    </w:p>
    <w:p w:rsidR="004A5734" w:rsidRDefault="00A9588F">
      <w:pPr>
        <w:spacing w:line="520" w:lineRule="exact"/>
        <w:ind w:firstLineChars="200" w:firstLine="480"/>
        <w:textAlignment w:val="baseline"/>
        <w:rPr>
          <w:bCs/>
          <w:sz w:val="24"/>
          <w:szCs w:val="24"/>
        </w:rPr>
      </w:pPr>
      <w:r>
        <w:rPr>
          <w:rFonts w:hint="eastAsia"/>
          <w:bCs/>
          <w:sz w:val="24"/>
          <w:szCs w:val="24"/>
        </w:rPr>
        <w:t>按照工业化的理念统筹农业现代化建设，遵循“政府主导、市场引领、农民自愿”的原则，以发展规模农业、品牌农业、设施农业为重点，以规模化、产业化和园区化为发展方向，加强农业示范园区的建设，充分发挥示范园区的带动作用。扶持一批农产品加工龙头企业，延伸农副产品加工链，增加农副产品的附加</w:t>
      </w:r>
      <w:r>
        <w:rPr>
          <w:rFonts w:hint="eastAsia"/>
          <w:bCs/>
          <w:sz w:val="24"/>
          <w:szCs w:val="24"/>
        </w:rPr>
        <w:lastRenderedPageBreak/>
        <w:t>值，推进农业向现代化发展。</w:t>
      </w:r>
    </w:p>
    <w:p w:rsidR="004A5734" w:rsidRDefault="00A9588F">
      <w:pPr>
        <w:spacing w:line="520" w:lineRule="exact"/>
        <w:ind w:firstLineChars="200" w:firstLine="480"/>
        <w:textAlignment w:val="baseline"/>
        <w:rPr>
          <w:bCs/>
          <w:sz w:val="24"/>
          <w:szCs w:val="24"/>
        </w:rPr>
      </w:pPr>
      <w:r>
        <w:rPr>
          <w:rFonts w:hint="eastAsia"/>
          <w:bCs/>
          <w:sz w:val="24"/>
          <w:szCs w:val="24"/>
        </w:rPr>
        <w:t>（</w:t>
      </w:r>
      <w:r>
        <w:rPr>
          <w:rFonts w:hint="eastAsia"/>
          <w:bCs/>
          <w:sz w:val="24"/>
          <w:szCs w:val="24"/>
        </w:rPr>
        <w:t>2</w:t>
      </w:r>
      <w:r>
        <w:rPr>
          <w:rFonts w:hint="eastAsia"/>
          <w:bCs/>
          <w:sz w:val="24"/>
          <w:szCs w:val="24"/>
        </w:rPr>
        <w:t>）工业集聚化</w:t>
      </w:r>
    </w:p>
    <w:p w:rsidR="004A5734" w:rsidRDefault="00A9588F">
      <w:pPr>
        <w:spacing w:line="520" w:lineRule="exact"/>
        <w:ind w:firstLineChars="200" w:firstLine="480"/>
        <w:textAlignment w:val="baseline"/>
        <w:rPr>
          <w:bCs/>
          <w:sz w:val="24"/>
          <w:szCs w:val="24"/>
        </w:rPr>
      </w:pPr>
      <w:r>
        <w:rPr>
          <w:rFonts w:hint="eastAsia"/>
          <w:bCs/>
          <w:sz w:val="24"/>
          <w:szCs w:val="24"/>
        </w:rPr>
        <w:t>统筹城乡产业用地空间资源，优化配置生产要素，促进产业用地的集约发展，引导工业向产业集聚区集中。并加强产业集聚区内各工业园区的建设，完善园区配套设施，并明确各工业园区的产业发展方向，同时注重与区域内产业发展进行协调。</w:t>
      </w:r>
    </w:p>
    <w:p w:rsidR="004A5734" w:rsidRDefault="00A9588F">
      <w:pPr>
        <w:spacing w:line="520" w:lineRule="exact"/>
        <w:ind w:firstLineChars="200" w:firstLine="480"/>
        <w:textAlignment w:val="baseline"/>
        <w:rPr>
          <w:bCs/>
          <w:sz w:val="24"/>
          <w:szCs w:val="24"/>
        </w:rPr>
      </w:pPr>
      <w:r>
        <w:rPr>
          <w:rFonts w:hint="eastAsia"/>
          <w:bCs/>
          <w:sz w:val="24"/>
          <w:szCs w:val="24"/>
        </w:rPr>
        <w:t>3</w:t>
      </w:r>
      <w:r>
        <w:rPr>
          <w:rFonts w:hint="eastAsia"/>
          <w:bCs/>
          <w:sz w:val="24"/>
          <w:szCs w:val="24"/>
        </w:rPr>
        <w:t>、产业发展方向</w:t>
      </w:r>
    </w:p>
    <w:p w:rsidR="004A5734" w:rsidRDefault="00A9588F">
      <w:pPr>
        <w:spacing w:line="520" w:lineRule="exact"/>
        <w:ind w:firstLineChars="200" w:firstLine="480"/>
        <w:textAlignment w:val="baseline"/>
        <w:rPr>
          <w:bCs/>
          <w:sz w:val="24"/>
          <w:szCs w:val="24"/>
        </w:rPr>
      </w:pPr>
      <w:r>
        <w:rPr>
          <w:rFonts w:hint="eastAsia"/>
          <w:bCs/>
          <w:sz w:val="24"/>
          <w:szCs w:val="24"/>
        </w:rPr>
        <w:t>遂平县的主导产业是：食品工业（包括食品制造业、农副食品加工业、酒饮料制造业）。重点发展产业主要是装备制造业。限制发展产业主要是遂平县的传统产业，包括：造纸及纸制品业、化学原料及化学制品制造业、塑料制品业。</w:t>
      </w:r>
    </w:p>
    <w:p w:rsidR="004A5734" w:rsidRDefault="00A9588F">
      <w:pPr>
        <w:spacing w:line="520" w:lineRule="exact"/>
        <w:ind w:firstLineChars="200" w:firstLine="480"/>
        <w:textAlignment w:val="baseline"/>
        <w:rPr>
          <w:bCs/>
          <w:sz w:val="24"/>
          <w:szCs w:val="24"/>
        </w:rPr>
      </w:pPr>
      <w:r>
        <w:rPr>
          <w:rFonts w:hint="eastAsia"/>
          <w:bCs/>
          <w:sz w:val="24"/>
          <w:szCs w:val="24"/>
        </w:rPr>
        <w:t>（</w:t>
      </w:r>
      <w:r>
        <w:rPr>
          <w:rFonts w:hint="eastAsia"/>
          <w:bCs/>
          <w:sz w:val="24"/>
          <w:szCs w:val="24"/>
        </w:rPr>
        <w:t>1</w:t>
      </w:r>
      <w:r>
        <w:rPr>
          <w:rFonts w:hint="eastAsia"/>
          <w:bCs/>
          <w:sz w:val="24"/>
          <w:szCs w:val="24"/>
        </w:rPr>
        <w:t>）第一产业发展方向</w:t>
      </w:r>
    </w:p>
    <w:p w:rsidR="004A5734" w:rsidRDefault="00A9588F">
      <w:pPr>
        <w:spacing w:line="520" w:lineRule="exact"/>
        <w:ind w:firstLineChars="200" w:firstLine="480"/>
        <w:textAlignment w:val="baseline"/>
        <w:rPr>
          <w:bCs/>
          <w:sz w:val="24"/>
          <w:szCs w:val="24"/>
        </w:rPr>
      </w:pPr>
      <w:r>
        <w:rPr>
          <w:rFonts w:hint="eastAsia"/>
          <w:bCs/>
          <w:sz w:val="24"/>
          <w:szCs w:val="24"/>
        </w:rPr>
        <w:t>谷物种植、生态养殖、蔬菜种植和林果业。</w:t>
      </w:r>
    </w:p>
    <w:p w:rsidR="004A5734" w:rsidRDefault="00A9588F">
      <w:pPr>
        <w:spacing w:line="520" w:lineRule="exact"/>
        <w:ind w:firstLineChars="200" w:firstLine="480"/>
        <w:textAlignment w:val="baseline"/>
        <w:rPr>
          <w:bCs/>
          <w:sz w:val="24"/>
          <w:szCs w:val="24"/>
        </w:rPr>
      </w:pPr>
      <w:r>
        <w:rPr>
          <w:rFonts w:hint="eastAsia"/>
          <w:bCs/>
          <w:sz w:val="24"/>
          <w:szCs w:val="24"/>
        </w:rPr>
        <w:t>（</w:t>
      </w:r>
      <w:r>
        <w:rPr>
          <w:rFonts w:hint="eastAsia"/>
          <w:bCs/>
          <w:sz w:val="24"/>
          <w:szCs w:val="24"/>
        </w:rPr>
        <w:t>2</w:t>
      </w:r>
      <w:r>
        <w:rPr>
          <w:rFonts w:hint="eastAsia"/>
          <w:bCs/>
          <w:sz w:val="24"/>
          <w:szCs w:val="24"/>
        </w:rPr>
        <w:t>）第二产业发展方向</w:t>
      </w:r>
    </w:p>
    <w:p w:rsidR="004A5734" w:rsidRDefault="00A9588F">
      <w:pPr>
        <w:spacing w:line="520" w:lineRule="exact"/>
        <w:ind w:firstLineChars="200" w:firstLine="480"/>
        <w:textAlignment w:val="baseline"/>
        <w:rPr>
          <w:bCs/>
          <w:sz w:val="24"/>
          <w:szCs w:val="24"/>
        </w:rPr>
      </w:pPr>
      <w:r>
        <w:rPr>
          <w:rFonts w:hint="eastAsia"/>
          <w:bCs/>
          <w:sz w:val="24"/>
          <w:szCs w:val="24"/>
        </w:rPr>
        <w:t>遂平县第二产业应重点发展主导产业，主要包含食品制造业、农副食品加工业和酒饮料制造业；做大做强装备制造业；积极改造提升传统产业，主要包含化工业、造纸业、塑料制造业。</w:t>
      </w:r>
    </w:p>
    <w:p w:rsidR="004A5734" w:rsidRDefault="00A9588F">
      <w:pPr>
        <w:spacing w:line="520" w:lineRule="exact"/>
        <w:ind w:firstLineChars="200" w:firstLine="480"/>
        <w:textAlignment w:val="baseline"/>
        <w:rPr>
          <w:bCs/>
          <w:sz w:val="24"/>
          <w:szCs w:val="24"/>
        </w:rPr>
      </w:pPr>
      <w:r>
        <w:rPr>
          <w:rFonts w:hint="eastAsia"/>
          <w:bCs/>
          <w:sz w:val="24"/>
          <w:szCs w:val="24"/>
        </w:rPr>
        <w:t>（</w:t>
      </w:r>
      <w:r>
        <w:rPr>
          <w:rFonts w:hint="eastAsia"/>
          <w:bCs/>
          <w:sz w:val="24"/>
          <w:szCs w:val="24"/>
        </w:rPr>
        <w:t>3</w:t>
      </w:r>
      <w:r>
        <w:rPr>
          <w:rFonts w:hint="eastAsia"/>
          <w:bCs/>
          <w:sz w:val="24"/>
          <w:szCs w:val="24"/>
        </w:rPr>
        <w:t>）第三产业发展方向</w:t>
      </w:r>
    </w:p>
    <w:p w:rsidR="004A5734" w:rsidRDefault="00A9588F">
      <w:pPr>
        <w:spacing w:line="520" w:lineRule="exact"/>
        <w:ind w:firstLineChars="200" w:firstLine="480"/>
        <w:textAlignment w:val="baseline"/>
        <w:rPr>
          <w:bCs/>
          <w:sz w:val="24"/>
          <w:szCs w:val="24"/>
        </w:rPr>
      </w:pPr>
      <w:r>
        <w:rPr>
          <w:rFonts w:hint="eastAsia"/>
          <w:bCs/>
          <w:sz w:val="24"/>
          <w:szCs w:val="24"/>
        </w:rPr>
        <w:t>遂平县第三产业发展应重点发展商贸服务业、旅游业和现代物流业。</w:t>
      </w:r>
    </w:p>
    <w:p w:rsidR="004A5734" w:rsidRDefault="00A9588F">
      <w:pPr>
        <w:spacing w:line="520" w:lineRule="exact"/>
        <w:ind w:firstLineChars="200" w:firstLine="480"/>
        <w:textAlignment w:val="baseline"/>
        <w:rPr>
          <w:bCs/>
          <w:sz w:val="24"/>
          <w:szCs w:val="24"/>
        </w:rPr>
      </w:pPr>
      <w:r>
        <w:rPr>
          <w:rFonts w:hint="eastAsia"/>
          <w:bCs/>
          <w:sz w:val="24"/>
          <w:szCs w:val="24"/>
        </w:rPr>
        <w:t>4</w:t>
      </w:r>
      <w:r>
        <w:rPr>
          <w:rFonts w:hint="eastAsia"/>
          <w:bCs/>
          <w:sz w:val="24"/>
          <w:szCs w:val="24"/>
        </w:rPr>
        <w:t>、产业空间布局</w:t>
      </w:r>
    </w:p>
    <w:p w:rsidR="004A5734" w:rsidRDefault="00A9588F">
      <w:pPr>
        <w:spacing w:line="520" w:lineRule="exact"/>
        <w:ind w:firstLineChars="200" w:firstLine="480"/>
        <w:textAlignment w:val="baseline"/>
        <w:rPr>
          <w:bCs/>
          <w:sz w:val="24"/>
          <w:szCs w:val="24"/>
        </w:rPr>
      </w:pPr>
      <w:r>
        <w:rPr>
          <w:rFonts w:hint="eastAsia"/>
          <w:bCs/>
          <w:sz w:val="24"/>
          <w:szCs w:val="24"/>
        </w:rPr>
        <w:t>构筑遂平县“一心、两轴、五区”的产业布局结构。</w:t>
      </w:r>
    </w:p>
    <w:p w:rsidR="004A5734" w:rsidRDefault="00A9588F">
      <w:pPr>
        <w:spacing w:line="520" w:lineRule="exact"/>
        <w:ind w:firstLineChars="200" w:firstLine="480"/>
        <w:textAlignment w:val="baseline"/>
        <w:rPr>
          <w:bCs/>
          <w:sz w:val="24"/>
          <w:szCs w:val="24"/>
        </w:rPr>
      </w:pPr>
      <w:r>
        <w:rPr>
          <w:rFonts w:hint="eastAsia"/>
          <w:bCs/>
          <w:sz w:val="24"/>
          <w:szCs w:val="24"/>
        </w:rPr>
        <w:t>一心：指中心城区，主要发展食品工业、装备制造业、化工、造纸、塑料制造等工业以及商贸服务业、物流业、旅游业等服务业。</w:t>
      </w:r>
    </w:p>
    <w:p w:rsidR="004A5734" w:rsidRDefault="00A9588F">
      <w:pPr>
        <w:spacing w:line="520" w:lineRule="exact"/>
        <w:ind w:firstLineChars="200" w:firstLine="480"/>
        <w:textAlignment w:val="baseline"/>
        <w:rPr>
          <w:bCs/>
          <w:sz w:val="24"/>
          <w:szCs w:val="24"/>
        </w:rPr>
      </w:pPr>
      <w:r>
        <w:rPr>
          <w:rFonts w:hint="eastAsia"/>
          <w:bCs/>
          <w:sz w:val="24"/>
          <w:szCs w:val="24"/>
        </w:rPr>
        <w:t>两轴：指以南北向复合型交通线为骨架形成的南北向产业发展轴和以</w:t>
      </w:r>
      <w:r>
        <w:rPr>
          <w:rFonts w:hint="eastAsia"/>
          <w:bCs/>
          <w:sz w:val="24"/>
          <w:szCs w:val="24"/>
        </w:rPr>
        <w:t>007</w:t>
      </w:r>
      <w:r>
        <w:rPr>
          <w:rFonts w:hint="eastAsia"/>
          <w:bCs/>
          <w:sz w:val="24"/>
          <w:szCs w:val="24"/>
        </w:rPr>
        <w:t>县道为骨架形成的东西向产业发展轴。在两条产业发展轴上集聚遂平县最繁荣的一二三产业。</w:t>
      </w:r>
    </w:p>
    <w:p w:rsidR="004A5734" w:rsidRDefault="00A9588F">
      <w:pPr>
        <w:spacing w:line="520" w:lineRule="exact"/>
        <w:ind w:firstLineChars="200" w:firstLine="480"/>
        <w:textAlignment w:val="baseline"/>
        <w:rPr>
          <w:bCs/>
          <w:sz w:val="24"/>
          <w:szCs w:val="24"/>
        </w:rPr>
      </w:pPr>
      <w:r>
        <w:rPr>
          <w:rFonts w:hint="eastAsia"/>
          <w:bCs/>
          <w:sz w:val="24"/>
          <w:szCs w:val="24"/>
        </w:rPr>
        <w:t>五区：指工业产业集聚区、服务业产业集聚区、旅游产业集聚区、东部农业</w:t>
      </w:r>
      <w:r>
        <w:rPr>
          <w:rFonts w:hint="eastAsia"/>
          <w:bCs/>
          <w:sz w:val="24"/>
          <w:szCs w:val="24"/>
        </w:rPr>
        <w:lastRenderedPageBreak/>
        <w:t>产业化示范区和中部农业产业化示范区。</w:t>
      </w:r>
    </w:p>
    <w:p w:rsidR="004A5734" w:rsidRDefault="00A9588F">
      <w:pPr>
        <w:spacing w:line="520" w:lineRule="exact"/>
        <w:ind w:firstLineChars="200" w:firstLine="480"/>
        <w:textAlignment w:val="baseline"/>
        <w:rPr>
          <w:sz w:val="24"/>
          <w:szCs w:val="24"/>
        </w:rPr>
      </w:pPr>
      <w:r>
        <w:rPr>
          <w:sz w:val="24"/>
          <w:szCs w:val="24"/>
        </w:rPr>
        <w:t>依据</w:t>
      </w:r>
      <w:r>
        <w:rPr>
          <w:rFonts w:hint="eastAsia"/>
          <w:sz w:val="24"/>
          <w:szCs w:val="24"/>
        </w:rPr>
        <w:t>《遂平县县城总体规划（</w:t>
      </w:r>
      <w:r>
        <w:rPr>
          <w:rFonts w:hint="eastAsia"/>
          <w:sz w:val="24"/>
          <w:szCs w:val="24"/>
        </w:rPr>
        <w:t>2013-2030</w:t>
      </w:r>
      <w:r>
        <w:rPr>
          <w:rFonts w:hint="eastAsia"/>
          <w:sz w:val="24"/>
          <w:szCs w:val="24"/>
        </w:rPr>
        <w:t>）》</w:t>
      </w:r>
      <w:r>
        <w:rPr>
          <w:sz w:val="24"/>
          <w:szCs w:val="24"/>
        </w:rPr>
        <w:t>内容，本项目拟建场址</w:t>
      </w:r>
      <w:r>
        <w:rPr>
          <w:rFonts w:hint="eastAsia"/>
          <w:sz w:val="24"/>
          <w:szCs w:val="24"/>
        </w:rPr>
        <w:t>不在城市总体规划建设范围</w:t>
      </w:r>
      <w:r>
        <w:rPr>
          <w:sz w:val="24"/>
          <w:szCs w:val="24"/>
        </w:rPr>
        <w:t>，本项目</w:t>
      </w:r>
      <w:r>
        <w:rPr>
          <w:rFonts w:hint="eastAsia"/>
          <w:sz w:val="24"/>
          <w:szCs w:val="24"/>
        </w:rPr>
        <w:t>不违背遂平</w:t>
      </w:r>
      <w:r>
        <w:rPr>
          <w:sz w:val="24"/>
          <w:szCs w:val="24"/>
        </w:rPr>
        <w:t>县</w:t>
      </w:r>
      <w:r>
        <w:rPr>
          <w:rFonts w:hint="eastAsia"/>
          <w:sz w:val="24"/>
          <w:szCs w:val="24"/>
        </w:rPr>
        <w:t>城市总体规划</w:t>
      </w:r>
      <w:r>
        <w:rPr>
          <w:sz w:val="24"/>
          <w:szCs w:val="24"/>
        </w:rPr>
        <w:t>，</w:t>
      </w:r>
      <w:r>
        <w:rPr>
          <w:rFonts w:hint="eastAsia"/>
          <w:sz w:val="24"/>
          <w:szCs w:val="24"/>
        </w:rPr>
        <w:t>用地意见证明</w:t>
      </w:r>
      <w:r>
        <w:rPr>
          <w:sz w:val="24"/>
          <w:szCs w:val="24"/>
        </w:rPr>
        <w:t>见附件。</w:t>
      </w:r>
    </w:p>
    <w:p w:rsidR="004A5734" w:rsidRDefault="00A9588F" w:rsidP="00182FC1">
      <w:pPr>
        <w:pStyle w:val="3"/>
        <w:spacing w:beforeLines="50" w:afterLines="50" w:line="520" w:lineRule="exact"/>
        <w:rPr>
          <w:rFonts w:eastAsia="楷体_GB2312"/>
          <w:b w:val="0"/>
          <w:kern w:val="2"/>
          <w:sz w:val="28"/>
          <w:szCs w:val="28"/>
          <w:lang w:val="en-US"/>
        </w:rPr>
      </w:pPr>
      <w:bookmarkStart w:id="111" w:name="_Toc29313756"/>
      <w:r>
        <w:rPr>
          <w:rFonts w:eastAsia="楷体_GB2312" w:hint="eastAsia"/>
          <w:b w:val="0"/>
          <w:kern w:val="2"/>
          <w:sz w:val="28"/>
          <w:szCs w:val="28"/>
          <w:lang w:val="en-US"/>
        </w:rPr>
        <w:t>1</w:t>
      </w:r>
      <w:r>
        <w:rPr>
          <w:rFonts w:eastAsia="楷体_GB2312"/>
          <w:b w:val="0"/>
          <w:kern w:val="2"/>
          <w:sz w:val="28"/>
          <w:szCs w:val="28"/>
          <w:lang w:val="en-US"/>
        </w:rPr>
        <w:t xml:space="preserve">.6.3 </w:t>
      </w:r>
      <w:r>
        <w:rPr>
          <w:rFonts w:eastAsia="楷体_GB2312" w:hint="eastAsia"/>
          <w:b w:val="0"/>
          <w:kern w:val="2"/>
          <w:sz w:val="28"/>
          <w:szCs w:val="28"/>
          <w:lang w:val="en-US"/>
        </w:rPr>
        <w:t>遂平县</w:t>
      </w:r>
      <w:r>
        <w:rPr>
          <w:rFonts w:eastAsia="楷体_GB2312"/>
          <w:b w:val="0"/>
          <w:kern w:val="2"/>
          <w:sz w:val="28"/>
          <w:szCs w:val="28"/>
          <w:lang w:val="en-US"/>
        </w:rPr>
        <w:t>土地利用规划</w:t>
      </w:r>
      <w:bookmarkEnd w:id="111"/>
    </w:p>
    <w:p w:rsidR="004A5734" w:rsidRDefault="00A9588F">
      <w:pPr>
        <w:spacing w:line="520" w:lineRule="exact"/>
        <w:ind w:firstLineChars="200" w:firstLine="480"/>
        <w:textAlignment w:val="baseline"/>
        <w:rPr>
          <w:sz w:val="24"/>
          <w:szCs w:val="24"/>
        </w:rPr>
      </w:pPr>
      <w:r>
        <w:rPr>
          <w:rFonts w:hint="eastAsia"/>
          <w:bCs/>
          <w:sz w:val="24"/>
          <w:szCs w:val="24"/>
        </w:rPr>
        <w:t>项目本次改扩建在现有养殖场内进行，不新增占地。根据遂平县国土资源局出具的《遂平县设施农用地审核备案表》，项目土地流转面积</w:t>
      </w:r>
      <w:r>
        <w:rPr>
          <w:bCs/>
          <w:sz w:val="24"/>
          <w:szCs w:val="24"/>
        </w:rPr>
        <w:t>870</w:t>
      </w:r>
      <w:r>
        <w:rPr>
          <w:rFonts w:hint="eastAsia"/>
          <w:bCs/>
          <w:sz w:val="24"/>
          <w:szCs w:val="24"/>
        </w:rPr>
        <w:t>亩，另生产设施面积</w:t>
      </w:r>
      <w:r>
        <w:rPr>
          <w:bCs/>
          <w:sz w:val="24"/>
          <w:szCs w:val="24"/>
        </w:rPr>
        <w:t>35</w:t>
      </w:r>
      <w:r>
        <w:rPr>
          <w:rFonts w:hint="eastAsia"/>
          <w:bCs/>
          <w:sz w:val="24"/>
          <w:szCs w:val="24"/>
        </w:rPr>
        <w:t>亩，附属设施面积</w:t>
      </w:r>
      <w:r>
        <w:rPr>
          <w:bCs/>
          <w:sz w:val="24"/>
          <w:szCs w:val="24"/>
        </w:rPr>
        <w:t>1</w:t>
      </w:r>
      <w:r>
        <w:rPr>
          <w:rFonts w:hint="eastAsia"/>
          <w:bCs/>
          <w:sz w:val="24"/>
          <w:szCs w:val="24"/>
        </w:rPr>
        <w:t>.5</w:t>
      </w:r>
      <w:r>
        <w:rPr>
          <w:rFonts w:hint="eastAsia"/>
          <w:bCs/>
          <w:sz w:val="24"/>
          <w:szCs w:val="24"/>
        </w:rPr>
        <w:t>亩，配套设施面积</w:t>
      </w:r>
      <w:r>
        <w:rPr>
          <w:rFonts w:hint="eastAsia"/>
          <w:bCs/>
          <w:sz w:val="24"/>
          <w:szCs w:val="24"/>
        </w:rPr>
        <w:t>8</w:t>
      </w:r>
      <w:r>
        <w:rPr>
          <w:bCs/>
          <w:sz w:val="24"/>
          <w:szCs w:val="24"/>
        </w:rPr>
        <w:t>.5</w:t>
      </w:r>
      <w:r>
        <w:rPr>
          <w:rFonts w:hint="eastAsia"/>
          <w:bCs/>
          <w:sz w:val="24"/>
          <w:szCs w:val="24"/>
        </w:rPr>
        <w:t>亩，占地均为一般耕地。经判断项目占地符合遂平县土地利用规划。</w:t>
      </w:r>
    </w:p>
    <w:p w:rsidR="004A5734" w:rsidRDefault="00A9588F" w:rsidP="00182FC1">
      <w:pPr>
        <w:pStyle w:val="3"/>
        <w:spacing w:beforeLines="50" w:afterLines="50" w:line="520" w:lineRule="exact"/>
        <w:rPr>
          <w:rFonts w:eastAsia="楷体_GB2312"/>
          <w:b w:val="0"/>
          <w:kern w:val="2"/>
          <w:sz w:val="28"/>
          <w:szCs w:val="28"/>
          <w:lang w:val="en-US"/>
        </w:rPr>
      </w:pPr>
      <w:bookmarkStart w:id="112" w:name="_Toc489000098"/>
      <w:bookmarkStart w:id="113" w:name="_Toc488664666"/>
      <w:bookmarkStart w:id="114" w:name="_Toc29313757"/>
      <w:r>
        <w:rPr>
          <w:rFonts w:eastAsia="楷体_GB2312"/>
          <w:b w:val="0"/>
          <w:kern w:val="2"/>
          <w:sz w:val="28"/>
          <w:szCs w:val="28"/>
          <w:lang w:val="en-US"/>
        </w:rPr>
        <w:t>1.6.4</w:t>
      </w:r>
      <w:r>
        <w:rPr>
          <w:rFonts w:eastAsia="楷体_GB2312" w:hint="eastAsia"/>
          <w:b w:val="0"/>
          <w:kern w:val="2"/>
          <w:sz w:val="28"/>
          <w:szCs w:val="28"/>
          <w:lang w:val="en-US"/>
        </w:rPr>
        <w:t xml:space="preserve"> </w:t>
      </w:r>
      <w:bookmarkEnd w:id="112"/>
      <w:bookmarkEnd w:id="113"/>
      <w:r>
        <w:rPr>
          <w:rFonts w:eastAsia="楷体_GB2312" w:hint="eastAsia"/>
          <w:b w:val="0"/>
          <w:kern w:val="2"/>
          <w:sz w:val="28"/>
          <w:szCs w:val="28"/>
          <w:lang w:val="en-US"/>
        </w:rPr>
        <w:t>遂平县集中式饮用水水源保护区划分</w:t>
      </w:r>
      <w:bookmarkEnd w:id="114"/>
    </w:p>
    <w:p w:rsidR="004A5734" w:rsidRDefault="00A9588F">
      <w:pPr>
        <w:spacing w:line="520" w:lineRule="exact"/>
        <w:ind w:firstLineChars="200" w:firstLine="480"/>
        <w:textAlignment w:val="baseline"/>
        <w:rPr>
          <w:sz w:val="24"/>
          <w:szCs w:val="24"/>
        </w:rPr>
      </w:pPr>
      <w:r>
        <w:rPr>
          <w:rFonts w:hint="eastAsia"/>
          <w:sz w:val="24"/>
          <w:szCs w:val="24"/>
        </w:rPr>
        <w:t>1</w:t>
      </w:r>
      <w:r>
        <w:rPr>
          <w:rFonts w:hint="eastAsia"/>
          <w:sz w:val="24"/>
          <w:szCs w:val="24"/>
        </w:rPr>
        <w:t>、区划范围</w:t>
      </w:r>
    </w:p>
    <w:p w:rsidR="004A5734" w:rsidRDefault="00A9588F">
      <w:pPr>
        <w:spacing w:line="520" w:lineRule="exact"/>
        <w:ind w:firstLineChars="200" w:firstLine="480"/>
        <w:textAlignment w:val="baseline"/>
        <w:rPr>
          <w:sz w:val="24"/>
          <w:szCs w:val="24"/>
        </w:rPr>
      </w:pPr>
      <w:r>
        <w:rPr>
          <w:rFonts w:hint="eastAsia"/>
          <w:sz w:val="24"/>
          <w:szCs w:val="24"/>
        </w:rPr>
        <w:t>遂平县饮用水水源保护区划分主要为遂平县域三个饮用水水源地，分别为：灈阳镇水源地、莲花湖饮用水源地、桥南新区饮用水源地。</w:t>
      </w:r>
    </w:p>
    <w:p w:rsidR="004A5734" w:rsidRDefault="00A9588F">
      <w:pPr>
        <w:spacing w:line="520" w:lineRule="exact"/>
        <w:ind w:firstLineChars="200" w:firstLine="480"/>
        <w:textAlignment w:val="baseline"/>
        <w:rPr>
          <w:sz w:val="24"/>
          <w:szCs w:val="24"/>
        </w:rPr>
      </w:pPr>
      <w:r>
        <w:rPr>
          <w:rFonts w:hint="eastAsia"/>
          <w:sz w:val="24"/>
          <w:szCs w:val="24"/>
        </w:rPr>
        <w:t>其中灈阳镇水源地现有水井</w:t>
      </w:r>
      <w:r>
        <w:rPr>
          <w:rFonts w:hint="eastAsia"/>
          <w:sz w:val="24"/>
          <w:szCs w:val="24"/>
        </w:rPr>
        <w:t>7</w:t>
      </w:r>
      <w:r>
        <w:rPr>
          <w:rFonts w:hint="eastAsia"/>
          <w:sz w:val="24"/>
          <w:szCs w:val="24"/>
        </w:rPr>
        <w:t>眼，共划分</w:t>
      </w:r>
      <w:r>
        <w:rPr>
          <w:rFonts w:hint="eastAsia"/>
          <w:sz w:val="24"/>
          <w:szCs w:val="24"/>
        </w:rPr>
        <w:t>7</w:t>
      </w:r>
      <w:r>
        <w:rPr>
          <w:rFonts w:hint="eastAsia"/>
          <w:sz w:val="24"/>
          <w:szCs w:val="24"/>
        </w:rPr>
        <w:t>个一级保护区，以每口井的取水点为圆心，半径</w:t>
      </w:r>
      <w:r>
        <w:rPr>
          <w:rFonts w:hint="eastAsia"/>
          <w:sz w:val="24"/>
          <w:szCs w:val="24"/>
        </w:rPr>
        <w:t>50m</w:t>
      </w:r>
      <w:r>
        <w:rPr>
          <w:rFonts w:hint="eastAsia"/>
          <w:sz w:val="24"/>
          <w:szCs w:val="24"/>
        </w:rPr>
        <w:t>的圆形区域；莲花湖饮用水源地在建，共有</w:t>
      </w:r>
      <w:r>
        <w:rPr>
          <w:rFonts w:hint="eastAsia"/>
          <w:sz w:val="24"/>
          <w:szCs w:val="24"/>
        </w:rPr>
        <w:t>18</w:t>
      </w:r>
      <w:r>
        <w:rPr>
          <w:rFonts w:hint="eastAsia"/>
          <w:sz w:val="24"/>
          <w:szCs w:val="24"/>
        </w:rPr>
        <w:t>眼井，</w:t>
      </w:r>
      <w:r>
        <w:rPr>
          <w:rFonts w:hint="eastAsia"/>
          <w:sz w:val="24"/>
          <w:szCs w:val="24"/>
        </w:rPr>
        <w:t>2</w:t>
      </w:r>
      <w:r>
        <w:rPr>
          <w:rFonts w:hint="eastAsia"/>
          <w:sz w:val="24"/>
          <w:szCs w:val="24"/>
        </w:rPr>
        <w:t>眼备用，分别对每口井进行一级保护区划分，每口井保护的面积以开采井为中心，半径为</w:t>
      </w:r>
      <w:r>
        <w:rPr>
          <w:rFonts w:hint="eastAsia"/>
          <w:sz w:val="24"/>
          <w:szCs w:val="24"/>
        </w:rPr>
        <w:t>50m</w:t>
      </w:r>
      <w:r>
        <w:rPr>
          <w:rFonts w:hint="eastAsia"/>
          <w:sz w:val="24"/>
          <w:szCs w:val="24"/>
        </w:rPr>
        <w:t>的圆形区域为一级保护区面积；桥南新区饮用水源地拟建，共有</w:t>
      </w:r>
      <w:r>
        <w:rPr>
          <w:rFonts w:hint="eastAsia"/>
          <w:sz w:val="24"/>
          <w:szCs w:val="24"/>
        </w:rPr>
        <w:t>13</w:t>
      </w:r>
      <w:r>
        <w:rPr>
          <w:rFonts w:hint="eastAsia"/>
          <w:sz w:val="24"/>
          <w:szCs w:val="24"/>
        </w:rPr>
        <w:t>眼井，分别对每口井进行一级保护区划分，每口井保护的面积以开采井为中心，半径为</w:t>
      </w:r>
      <w:r>
        <w:rPr>
          <w:rFonts w:hint="eastAsia"/>
          <w:sz w:val="24"/>
          <w:szCs w:val="24"/>
        </w:rPr>
        <w:t>50m</w:t>
      </w:r>
      <w:r>
        <w:rPr>
          <w:rFonts w:hint="eastAsia"/>
          <w:sz w:val="24"/>
          <w:szCs w:val="24"/>
        </w:rPr>
        <w:t>的圆形区域为一级保护区面积，保护区域面积共为</w:t>
      </w:r>
      <w:r>
        <w:rPr>
          <w:rFonts w:hint="eastAsia"/>
          <w:sz w:val="24"/>
          <w:szCs w:val="24"/>
        </w:rPr>
        <w:t>0.29315km</w:t>
      </w:r>
      <w:r>
        <w:rPr>
          <w:rFonts w:hint="eastAsia"/>
          <w:sz w:val="24"/>
          <w:szCs w:val="24"/>
          <w:vertAlign w:val="superscript"/>
        </w:rPr>
        <w:t>2</w:t>
      </w:r>
      <w:r>
        <w:rPr>
          <w:rFonts w:hint="eastAsia"/>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2</w:t>
      </w:r>
      <w:r>
        <w:rPr>
          <w:rFonts w:hint="eastAsia"/>
          <w:sz w:val="24"/>
          <w:szCs w:val="24"/>
        </w:rPr>
        <w:t>、保护区范围</w:t>
      </w:r>
    </w:p>
    <w:p w:rsidR="004A5734" w:rsidRDefault="00A9588F">
      <w:pPr>
        <w:spacing w:line="520" w:lineRule="exact"/>
        <w:ind w:firstLineChars="200" w:firstLine="480"/>
        <w:textAlignment w:val="baseline"/>
        <w:rPr>
          <w:sz w:val="24"/>
          <w:szCs w:val="24"/>
        </w:rPr>
      </w:pPr>
      <w:r>
        <w:rPr>
          <w:rFonts w:hint="eastAsia"/>
          <w:sz w:val="24"/>
          <w:szCs w:val="24"/>
        </w:rPr>
        <w:t>遂平县饮用水源地根据本县实际情况，不划分二级保护区及准保护区，只化一级保护区。</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1</w:t>
      </w:r>
      <w:r>
        <w:rPr>
          <w:rFonts w:hint="eastAsia"/>
          <w:sz w:val="24"/>
          <w:szCs w:val="24"/>
        </w:rPr>
        <w:t>）灈阳镇水源地：分别以每口井的取水点为圆心，半径</w:t>
      </w:r>
      <w:r>
        <w:rPr>
          <w:rFonts w:hint="eastAsia"/>
          <w:sz w:val="24"/>
          <w:szCs w:val="24"/>
        </w:rPr>
        <w:t>50m</w:t>
      </w:r>
      <w:r>
        <w:rPr>
          <w:rFonts w:hint="eastAsia"/>
          <w:sz w:val="24"/>
          <w:szCs w:val="24"/>
        </w:rPr>
        <w:t>划定为一级保护区，保护区域面积为</w:t>
      </w:r>
      <w:r>
        <w:rPr>
          <w:rFonts w:hint="eastAsia"/>
          <w:sz w:val="24"/>
          <w:szCs w:val="24"/>
        </w:rPr>
        <w:t>0.00785km</w:t>
      </w:r>
      <w:r>
        <w:rPr>
          <w:rFonts w:hint="eastAsia"/>
          <w:sz w:val="24"/>
          <w:szCs w:val="24"/>
          <w:vertAlign w:val="superscript"/>
        </w:rPr>
        <w:t>2</w:t>
      </w:r>
      <w:r>
        <w:rPr>
          <w:rFonts w:hint="eastAsia"/>
          <w:sz w:val="24"/>
          <w:szCs w:val="24"/>
        </w:rPr>
        <w:t>。则该水源地一级保护区域面积共为</w:t>
      </w:r>
      <w:r>
        <w:rPr>
          <w:rFonts w:hint="eastAsia"/>
          <w:sz w:val="24"/>
          <w:szCs w:val="24"/>
        </w:rPr>
        <w:t>0.0498km</w:t>
      </w:r>
      <w:r>
        <w:rPr>
          <w:rFonts w:hint="eastAsia"/>
          <w:sz w:val="24"/>
          <w:szCs w:val="24"/>
          <w:vertAlign w:val="superscript"/>
        </w:rPr>
        <w:t>2</w:t>
      </w:r>
      <w:r>
        <w:rPr>
          <w:rFonts w:hint="eastAsia"/>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2</w:t>
      </w:r>
      <w:r>
        <w:rPr>
          <w:rFonts w:hint="eastAsia"/>
          <w:sz w:val="24"/>
          <w:szCs w:val="24"/>
        </w:rPr>
        <w:t>）莲花湖饮用水源地：一级保护区半径取</w:t>
      </w:r>
      <w:r>
        <w:rPr>
          <w:rFonts w:hint="eastAsia"/>
          <w:sz w:val="24"/>
          <w:szCs w:val="24"/>
        </w:rPr>
        <w:t>50m</w:t>
      </w:r>
      <w:r>
        <w:rPr>
          <w:rFonts w:hint="eastAsia"/>
          <w:sz w:val="24"/>
          <w:szCs w:val="24"/>
        </w:rPr>
        <w:t>，由于井群内井间距大于</w:t>
      </w:r>
      <w:r>
        <w:rPr>
          <w:rFonts w:hint="eastAsia"/>
          <w:sz w:val="24"/>
          <w:szCs w:val="24"/>
        </w:rPr>
        <w:lastRenderedPageBreak/>
        <w:t>一级保护区半径的</w:t>
      </w:r>
      <w:r>
        <w:rPr>
          <w:rFonts w:hint="eastAsia"/>
          <w:sz w:val="24"/>
          <w:szCs w:val="24"/>
        </w:rPr>
        <w:t>2</w:t>
      </w:r>
      <w:r>
        <w:rPr>
          <w:rFonts w:hint="eastAsia"/>
          <w:sz w:val="24"/>
          <w:szCs w:val="24"/>
        </w:rPr>
        <w:t>倍，分别对每口井进行一级保护区划分，每口井保护的面积以开采井为中心，半径为</w:t>
      </w:r>
      <w:r>
        <w:rPr>
          <w:rFonts w:hint="eastAsia"/>
          <w:sz w:val="24"/>
          <w:szCs w:val="24"/>
        </w:rPr>
        <w:t>50m</w:t>
      </w:r>
      <w:r>
        <w:rPr>
          <w:rFonts w:hint="eastAsia"/>
          <w:sz w:val="24"/>
          <w:szCs w:val="24"/>
        </w:rPr>
        <w:t>的圆形区域为一级保护区面积，保护区域面积为</w:t>
      </w:r>
      <w:r>
        <w:rPr>
          <w:rFonts w:hint="eastAsia"/>
          <w:sz w:val="24"/>
          <w:szCs w:val="24"/>
        </w:rPr>
        <w:t>0.00785km</w:t>
      </w:r>
      <w:r>
        <w:rPr>
          <w:rFonts w:hint="eastAsia"/>
          <w:sz w:val="24"/>
          <w:szCs w:val="24"/>
          <w:vertAlign w:val="superscript"/>
        </w:rPr>
        <w:t>2</w:t>
      </w:r>
      <w:r>
        <w:rPr>
          <w:rFonts w:hint="eastAsia"/>
          <w:sz w:val="24"/>
          <w:szCs w:val="24"/>
        </w:rPr>
        <w:t>，该水源地一级保护区域面积为</w:t>
      </w:r>
      <w:r>
        <w:rPr>
          <w:rFonts w:hint="eastAsia"/>
          <w:sz w:val="24"/>
          <w:szCs w:val="24"/>
        </w:rPr>
        <w:t>0.1413km</w:t>
      </w:r>
      <w:r>
        <w:rPr>
          <w:rFonts w:hint="eastAsia"/>
          <w:sz w:val="24"/>
          <w:szCs w:val="24"/>
          <w:vertAlign w:val="superscript"/>
        </w:rPr>
        <w:t>2</w:t>
      </w:r>
      <w:r>
        <w:rPr>
          <w:rFonts w:hint="eastAsia"/>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3</w:t>
      </w:r>
      <w:r>
        <w:rPr>
          <w:rFonts w:hint="eastAsia"/>
          <w:sz w:val="24"/>
          <w:szCs w:val="24"/>
        </w:rPr>
        <w:t>）桥南新区饮用水水源地：一级保护区半径取</w:t>
      </w:r>
      <w:r>
        <w:rPr>
          <w:rFonts w:hint="eastAsia"/>
          <w:sz w:val="24"/>
          <w:szCs w:val="24"/>
        </w:rPr>
        <w:t>50m</w:t>
      </w:r>
      <w:r>
        <w:rPr>
          <w:rFonts w:hint="eastAsia"/>
          <w:sz w:val="24"/>
          <w:szCs w:val="24"/>
        </w:rPr>
        <w:t>，由于井群内井间距大于一级保护区半径的</w:t>
      </w:r>
      <w:r>
        <w:rPr>
          <w:rFonts w:hint="eastAsia"/>
          <w:sz w:val="24"/>
          <w:szCs w:val="24"/>
        </w:rPr>
        <w:t>2</w:t>
      </w:r>
      <w:r>
        <w:rPr>
          <w:rFonts w:hint="eastAsia"/>
          <w:sz w:val="24"/>
          <w:szCs w:val="24"/>
        </w:rPr>
        <w:t>倍，分别对每口井进行一级保护区划分，每口井保护的面积以开采井为中心，半径为</w:t>
      </w:r>
      <w:r>
        <w:rPr>
          <w:rFonts w:hint="eastAsia"/>
          <w:sz w:val="24"/>
          <w:szCs w:val="24"/>
        </w:rPr>
        <w:t>50m</w:t>
      </w:r>
      <w:r>
        <w:rPr>
          <w:rFonts w:hint="eastAsia"/>
          <w:sz w:val="24"/>
          <w:szCs w:val="24"/>
        </w:rPr>
        <w:t>的圆形区域为一级保护区面积，保护区域面积为</w:t>
      </w:r>
      <w:r>
        <w:rPr>
          <w:rFonts w:hint="eastAsia"/>
          <w:sz w:val="24"/>
          <w:szCs w:val="24"/>
        </w:rPr>
        <w:t>0.00785km</w:t>
      </w:r>
      <w:r>
        <w:rPr>
          <w:rFonts w:hint="eastAsia"/>
          <w:sz w:val="24"/>
          <w:szCs w:val="24"/>
          <w:vertAlign w:val="superscript"/>
        </w:rPr>
        <w:t>2</w:t>
      </w:r>
      <w:r>
        <w:rPr>
          <w:rFonts w:hint="eastAsia"/>
          <w:sz w:val="24"/>
          <w:szCs w:val="24"/>
        </w:rPr>
        <w:t>，则该水源地一级保护区域面积共为</w:t>
      </w:r>
      <w:r>
        <w:rPr>
          <w:rFonts w:hint="eastAsia"/>
          <w:sz w:val="24"/>
          <w:szCs w:val="24"/>
        </w:rPr>
        <w:t>0.10205km</w:t>
      </w:r>
      <w:r>
        <w:rPr>
          <w:rFonts w:hint="eastAsia"/>
          <w:sz w:val="24"/>
          <w:szCs w:val="24"/>
          <w:vertAlign w:val="superscript"/>
        </w:rPr>
        <w:t>2</w:t>
      </w:r>
      <w:r>
        <w:rPr>
          <w:rFonts w:hint="eastAsia"/>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3</w:t>
      </w:r>
      <w:r>
        <w:rPr>
          <w:rFonts w:hint="eastAsia"/>
          <w:sz w:val="24"/>
          <w:szCs w:val="24"/>
        </w:rPr>
        <w:t>、水源地保护区内必须遵守下列规定</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1</w:t>
      </w:r>
      <w:r>
        <w:rPr>
          <w:rFonts w:hint="eastAsia"/>
          <w:sz w:val="24"/>
          <w:szCs w:val="24"/>
        </w:rPr>
        <w:t>）禁止利用渗坑、渗井等排放污水和其他有害废弃物；</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2</w:t>
      </w:r>
      <w:r>
        <w:rPr>
          <w:rFonts w:hint="eastAsia"/>
          <w:sz w:val="24"/>
          <w:szCs w:val="24"/>
        </w:rPr>
        <w:t>）禁止利用透水层孔隙、裂隙及废弃矿坑储存石油、天然气、放射性物质、有毒有害化工原料、农药等；</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3</w:t>
      </w:r>
      <w:r>
        <w:rPr>
          <w:rFonts w:hint="eastAsia"/>
          <w:sz w:val="24"/>
          <w:szCs w:val="24"/>
        </w:rPr>
        <w:t>）未经批准，禁止任何单位和个人在一级水源保护区内打井开采地下水资源。</w:t>
      </w:r>
    </w:p>
    <w:p w:rsidR="004A5734" w:rsidRDefault="00A9588F">
      <w:pPr>
        <w:spacing w:line="520" w:lineRule="exact"/>
        <w:ind w:firstLineChars="200" w:firstLine="480"/>
        <w:textAlignment w:val="baseline"/>
        <w:rPr>
          <w:sz w:val="24"/>
          <w:szCs w:val="24"/>
        </w:rPr>
      </w:pPr>
      <w:r>
        <w:rPr>
          <w:rFonts w:hint="eastAsia"/>
          <w:sz w:val="24"/>
          <w:szCs w:val="24"/>
        </w:rPr>
        <w:t>4</w:t>
      </w:r>
      <w:r>
        <w:rPr>
          <w:rFonts w:hint="eastAsia"/>
          <w:sz w:val="24"/>
          <w:szCs w:val="24"/>
        </w:rPr>
        <w:t>、一级保护区内禁止下列行为</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1</w:t>
      </w:r>
      <w:r>
        <w:rPr>
          <w:rFonts w:hint="eastAsia"/>
          <w:sz w:val="24"/>
          <w:szCs w:val="24"/>
        </w:rPr>
        <w:t>）禁止修建与取水设施无关的建筑物；</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2</w:t>
      </w:r>
      <w:r>
        <w:rPr>
          <w:rFonts w:hint="eastAsia"/>
          <w:sz w:val="24"/>
          <w:szCs w:val="24"/>
        </w:rPr>
        <w:t>）禁止从事牧业活动或集中式养殖业；</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3</w:t>
      </w:r>
      <w:r>
        <w:rPr>
          <w:rFonts w:hint="eastAsia"/>
          <w:sz w:val="24"/>
          <w:szCs w:val="24"/>
        </w:rPr>
        <w:t>）禁止倾倒、堆放工业废渣及城市垃圾、粪便和其它有害废弃物；</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4</w:t>
      </w:r>
      <w:r>
        <w:rPr>
          <w:rFonts w:hint="eastAsia"/>
          <w:sz w:val="24"/>
          <w:szCs w:val="24"/>
        </w:rPr>
        <w:t>）禁止输送污水的渠道、管道及输油管道通过本区；</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5</w:t>
      </w:r>
      <w:r>
        <w:rPr>
          <w:rFonts w:hint="eastAsia"/>
          <w:sz w:val="24"/>
          <w:szCs w:val="24"/>
        </w:rPr>
        <w:t>）禁止修建油库；</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6</w:t>
      </w:r>
      <w:r>
        <w:rPr>
          <w:rFonts w:hint="eastAsia"/>
          <w:sz w:val="24"/>
          <w:szCs w:val="24"/>
        </w:rPr>
        <w:t>）禁止建立墓地；</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7</w:t>
      </w:r>
      <w:r>
        <w:rPr>
          <w:rFonts w:hint="eastAsia"/>
          <w:sz w:val="24"/>
          <w:szCs w:val="24"/>
        </w:rPr>
        <w:t>）在水源一级保护区内建立隔离工程；加强农药污染防治，严禁使用高毒、高残留农药，合理使用化肥。</w:t>
      </w:r>
    </w:p>
    <w:p w:rsidR="004A5734" w:rsidRDefault="00A9588F">
      <w:pPr>
        <w:spacing w:line="520" w:lineRule="exact"/>
        <w:ind w:firstLineChars="200" w:firstLine="480"/>
        <w:textAlignment w:val="baseline"/>
        <w:rPr>
          <w:sz w:val="24"/>
          <w:szCs w:val="24"/>
        </w:rPr>
      </w:pPr>
      <w:r>
        <w:rPr>
          <w:rFonts w:hint="eastAsia"/>
          <w:sz w:val="24"/>
          <w:szCs w:val="24"/>
        </w:rPr>
        <w:t>经核对，本项目的选址位置处于遂平县集中式饮用水水源保护区的范围之外，因此，本项目的开发建设活动不会对饮用水源保护区造成影响。</w:t>
      </w:r>
    </w:p>
    <w:p w:rsidR="004A5734" w:rsidRDefault="00A9588F" w:rsidP="00182FC1">
      <w:pPr>
        <w:pStyle w:val="3"/>
        <w:spacing w:beforeLines="50" w:afterLines="50" w:line="520" w:lineRule="exact"/>
        <w:rPr>
          <w:rFonts w:eastAsia="楷体_GB2312"/>
          <w:b w:val="0"/>
          <w:kern w:val="2"/>
          <w:sz w:val="28"/>
          <w:szCs w:val="28"/>
          <w:lang w:val="en-US"/>
        </w:rPr>
      </w:pPr>
      <w:bookmarkStart w:id="115" w:name="_Toc29313758"/>
      <w:r>
        <w:rPr>
          <w:rFonts w:eastAsia="楷体_GB2312" w:hint="eastAsia"/>
          <w:b w:val="0"/>
          <w:kern w:val="2"/>
          <w:sz w:val="28"/>
          <w:szCs w:val="28"/>
          <w:lang w:val="en-US"/>
        </w:rPr>
        <w:t>1</w:t>
      </w:r>
      <w:r>
        <w:rPr>
          <w:rFonts w:eastAsia="楷体_GB2312"/>
          <w:b w:val="0"/>
          <w:kern w:val="2"/>
          <w:sz w:val="28"/>
          <w:szCs w:val="28"/>
          <w:lang w:val="en-US"/>
        </w:rPr>
        <w:t xml:space="preserve">.6.5 </w:t>
      </w:r>
      <w:bookmarkStart w:id="116" w:name="_Hlk29313380"/>
      <w:bookmarkStart w:id="117" w:name="_Hlk29301728"/>
      <w:r>
        <w:rPr>
          <w:rFonts w:eastAsia="楷体_GB2312"/>
          <w:b w:val="0"/>
          <w:kern w:val="2"/>
          <w:sz w:val="28"/>
          <w:szCs w:val="28"/>
          <w:lang w:val="en-US"/>
        </w:rPr>
        <w:t>河南省乡镇集中式饮用水水源保护区</w:t>
      </w:r>
      <w:bookmarkEnd w:id="116"/>
      <w:r>
        <w:rPr>
          <w:rFonts w:eastAsia="楷体_GB2312"/>
          <w:b w:val="0"/>
          <w:kern w:val="2"/>
          <w:sz w:val="28"/>
          <w:szCs w:val="28"/>
          <w:lang w:val="en-US"/>
        </w:rPr>
        <w:t>划</w:t>
      </w:r>
      <w:bookmarkEnd w:id="115"/>
      <w:bookmarkEnd w:id="117"/>
    </w:p>
    <w:p w:rsidR="004A5734" w:rsidRDefault="00A9588F">
      <w:pPr>
        <w:spacing w:line="520" w:lineRule="exact"/>
        <w:ind w:firstLineChars="200" w:firstLine="480"/>
        <w:rPr>
          <w:sz w:val="24"/>
          <w:szCs w:val="24"/>
        </w:rPr>
      </w:pPr>
      <w:r>
        <w:rPr>
          <w:sz w:val="24"/>
          <w:szCs w:val="24"/>
        </w:rPr>
        <w:t>根据《河南省人民政府办公厅关于印发河南省乡镇集中式饮用水水源保护区</w:t>
      </w:r>
      <w:r>
        <w:rPr>
          <w:sz w:val="24"/>
          <w:szCs w:val="24"/>
        </w:rPr>
        <w:lastRenderedPageBreak/>
        <w:t>划的通知》（豫政办〔</w:t>
      </w:r>
      <w:r>
        <w:rPr>
          <w:sz w:val="24"/>
          <w:szCs w:val="24"/>
        </w:rPr>
        <w:t>2016</w:t>
      </w:r>
      <w:r>
        <w:rPr>
          <w:sz w:val="24"/>
          <w:szCs w:val="24"/>
        </w:rPr>
        <w:t>〕</w:t>
      </w:r>
      <w:r>
        <w:rPr>
          <w:sz w:val="24"/>
          <w:szCs w:val="24"/>
        </w:rPr>
        <w:t>23</w:t>
      </w:r>
      <w:r>
        <w:rPr>
          <w:sz w:val="24"/>
          <w:szCs w:val="24"/>
        </w:rPr>
        <w:t>号），按照《中华人民共和国水污染防治法》《中华人民共和国水法》的有关要求，依据《饮用水水源保护区划分技术规范</w:t>
      </w:r>
      <w:r>
        <w:rPr>
          <w:sz w:val="24"/>
          <w:szCs w:val="24"/>
        </w:rPr>
        <w:t>(HJ/T338</w:t>
      </w:r>
      <w:r>
        <w:rPr>
          <w:rFonts w:hint="eastAsia"/>
          <w:sz w:val="24"/>
          <w:szCs w:val="24"/>
        </w:rPr>
        <w:t>-</w:t>
      </w:r>
      <w:r>
        <w:rPr>
          <w:sz w:val="24"/>
          <w:szCs w:val="24"/>
        </w:rPr>
        <w:t>2007)</w:t>
      </w:r>
      <w:r>
        <w:rPr>
          <w:sz w:val="24"/>
          <w:szCs w:val="24"/>
        </w:rPr>
        <w:t>》，划定乡镇级集中式饮用水水源保护区。</w:t>
      </w:r>
    </w:p>
    <w:p w:rsidR="004A5734" w:rsidRDefault="00A9588F">
      <w:pPr>
        <w:spacing w:line="520" w:lineRule="exact"/>
        <w:ind w:firstLineChars="200" w:firstLine="480"/>
        <w:rPr>
          <w:sz w:val="24"/>
          <w:szCs w:val="24"/>
        </w:rPr>
      </w:pPr>
      <w:r>
        <w:rPr>
          <w:rFonts w:hint="eastAsia"/>
          <w:sz w:val="24"/>
          <w:szCs w:val="24"/>
        </w:rPr>
        <w:t>遂平</w:t>
      </w:r>
      <w:r>
        <w:rPr>
          <w:sz w:val="24"/>
          <w:szCs w:val="24"/>
        </w:rPr>
        <w:t>县：</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1</w:t>
      </w:r>
      <w:r>
        <w:rPr>
          <w:rFonts w:hint="eastAsia"/>
          <w:sz w:val="24"/>
          <w:szCs w:val="24"/>
        </w:rPr>
        <w:t>）遂平县车站街道办事处地下水井（共</w:t>
      </w:r>
      <w:r>
        <w:rPr>
          <w:rFonts w:hint="eastAsia"/>
          <w:sz w:val="24"/>
          <w:szCs w:val="24"/>
        </w:rPr>
        <w:t>1</w:t>
      </w:r>
      <w:r>
        <w:rPr>
          <w:rFonts w:hint="eastAsia"/>
          <w:sz w:val="24"/>
          <w:szCs w:val="24"/>
        </w:rPr>
        <w:t>眼井）</w:t>
      </w:r>
    </w:p>
    <w:p w:rsidR="004A5734" w:rsidRDefault="00A9588F">
      <w:pPr>
        <w:spacing w:line="520" w:lineRule="exact"/>
        <w:ind w:firstLineChars="200" w:firstLine="480"/>
        <w:rPr>
          <w:sz w:val="24"/>
          <w:szCs w:val="24"/>
        </w:rPr>
      </w:pPr>
      <w:r>
        <w:rPr>
          <w:rFonts w:hint="eastAsia"/>
          <w:sz w:val="24"/>
          <w:szCs w:val="24"/>
        </w:rPr>
        <w:t>一级保护区范围：取水井外围</w:t>
      </w:r>
      <w:r>
        <w:rPr>
          <w:rFonts w:hint="eastAsia"/>
          <w:sz w:val="24"/>
          <w:szCs w:val="24"/>
        </w:rPr>
        <w:t>50</w:t>
      </w:r>
      <w:r>
        <w:rPr>
          <w:rFonts w:hint="eastAsia"/>
          <w:sz w:val="24"/>
          <w:szCs w:val="24"/>
        </w:rPr>
        <w:t>米的区域。</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2</w:t>
      </w:r>
      <w:r>
        <w:rPr>
          <w:rFonts w:hint="eastAsia"/>
          <w:sz w:val="24"/>
          <w:szCs w:val="24"/>
        </w:rPr>
        <w:t>）遂平县和兴镇地下水井群（共</w:t>
      </w:r>
      <w:r>
        <w:rPr>
          <w:rFonts w:hint="eastAsia"/>
          <w:sz w:val="24"/>
          <w:szCs w:val="24"/>
        </w:rPr>
        <w:t>2</w:t>
      </w:r>
      <w:r>
        <w:rPr>
          <w:rFonts w:hint="eastAsia"/>
          <w:sz w:val="24"/>
          <w:szCs w:val="24"/>
        </w:rPr>
        <w:t>眼井）</w:t>
      </w:r>
    </w:p>
    <w:p w:rsidR="004A5734" w:rsidRDefault="00A9588F">
      <w:pPr>
        <w:spacing w:line="520" w:lineRule="exact"/>
        <w:ind w:firstLineChars="200" w:firstLine="480"/>
        <w:rPr>
          <w:sz w:val="24"/>
          <w:szCs w:val="24"/>
        </w:rPr>
      </w:pPr>
      <w:r>
        <w:rPr>
          <w:rFonts w:hint="eastAsia"/>
          <w:sz w:val="24"/>
          <w:szCs w:val="24"/>
        </w:rPr>
        <w:t>一级保护区范围：取水井外围</w:t>
      </w:r>
      <w:r>
        <w:rPr>
          <w:rFonts w:hint="eastAsia"/>
          <w:sz w:val="24"/>
          <w:szCs w:val="24"/>
        </w:rPr>
        <w:t>80</w:t>
      </w:r>
      <w:r>
        <w:rPr>
          <w:rFonts w:hint="eastAsia"/>
          <w:sz w:val="24"/>
          <w:szCs w:val="24"/>
        </w:rPr>
        <w:t>米的区域。</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3</w:t>
      </w:r>
      <w:r>
        <w:rPr>
          <w:rFonts w:hint="eastAsia"/>
          <w:sz w:val="24"/>
          <w:szCs w:val="24"/>
        </w:rPr>
        <w:t>）遂平县沈寨镇地下水井（共</w:t>
      </w:r>
      <w:r>
        <w:rPr>
          <w:rFonts w:hint="eastAsia"/>
          <w:sz w:val="24"/>
          <w:szCs w:val="24"/>
        </w:rPr>
        <w:t>1</w:t>
      </w:r>
      <w:r>
        <w:rPr>
          <w:rFonts w:hint="eastAsia"/>
          <w:sz w:val="24"/>
          <w:szCs w:val="24"/>
        </w:rPr>
        <w:t>眼井）</w:t>
      </w:r>
    </w:p>
    <w:p w:rsidR="004A5734" w:rsidRDefault="00A9588F">
      <w:pPr>
        <w:spacing w:line="520" w:lineRule="exact"/>
        <w:ind w:firstLineChars="200" w:firstLine="480"/>
        <w:rPr>
          <w:sz w:val="24"/>
          <w:szCs w:val="24"/>
        </w:rPr>
      </w:pPr>
      <w:r>
        <w:rPr>
          <w:rFonts w:hint="eastAsia"/>
          <w:sz w:val="24"/>
          <w:szCs w:val="24"/>
        </w:rPr>
        <w:t>一级保护区范围：取水井外围</w:t>
      </w:r>
      <w:r>
        <w:rPr>
          <w:rFonts w:hint="eastAsia"/>
          <w:sz w:val="24"/>
          <w:szCs w:val="24"/>
        </w:rPr>
        <w:t>100</w:t>
      </w:r>
      <w:r>
        <w:rPr>
          <w:rFonts w:hint="eastAsia"/>
          <w:sz w:val="24"/>
          <w:szCs w:val="24"/>
        </w:rPr>
        <w:t>米的区域。</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4</w:t>
      </w:r>
      <w:r>
        <w:rPr>
          <w:rFonts w:hint="eastAsia"/>
          <w:sz w:val="24"/>
          <w:szCs w:val="24"/>
        </w:rPr>
        <w:t>）遂平县石寨铺地下水井群（共</w:t>
      </w:r>
      <w:r>
        <w:rPr>
          <w:rFonts w:hint="eastAsia"/>
          <w:sz w:val="24"/>
          <w:szCs w:val="24"/>
        </w:rPr>
        <w:t>2</w:t>
      </w:r>
      <w:r>
        <w:rPr>
          <w:rFonts w:hint="eastAsia"/>
          <w:sz w:val="24"/>
          <w:szCs w:val="24"/>
        </w:rPr>
        <w:t>眼井）</w:t>
      </w:r>
    </w:p>
    <w:p w:rsidR="004A5734" w:rsidRDefault="00A9588F">
      <w:pPr>
        <w:spacing w:line="520" w:lineRule="exact"/>
        <w:ind w:firstLineChars="200" w:firstLine="480"/>
        <w:rPr>
          <w:sz w:val="24"/>
          <w:szCs w:val="24"/>
        </w:rPr>
      </w:pPr>
      <w:r>
        <w:rPr>
          <w:rFonts w:hint="eastAsia"/>
          <w:sz w:val="24"/>
          <w:szCs w:val="24"/>
        </w:rPr>
        <w:t>一级保护区范围：取水井外围</w:t>
      </w:r>
      <w:r>
        <w:rPr>
          <w:rFonts w:hint="eastAsia"/>
          <w:sz w:val="24"/>
          <w:szCs w:val="24"/>
        </w:rPr>
        <w:t>50</w:t>
      </w:r>
      <w:r>
        <w:rPr>
          <w:rFonts w:hint="eastAsia"/>
          <w:sz w:val="24"/>
          <w:szCs w:val="24"/>
        </w:rPr>
        <w:t>米的区域。</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5</w:t>
      </w:r>
      <w:r>
        <w:rPr>
          <w:rFonts w:hint="eastAsia"/>
          <w:sz w:val="24"/>
          <w:szCs w:val="24"/>
        </w:rPr>
        <w:t>）遂平县常庄乡地下水井（共</w:t>
      </w:r>
      <w:r>
        <w:rPr>
          <w:rFonts w:hint="eastAsia"/>
          <w:sz w:val="24"/>
          <w:szCs w:val="24"/>
        </w:rPr>
        <w:t>1</w:t>
      </w:r>
      <w:r>
        <w:rPr>
          <w:rFonts w:hint="eastAsia"/>
          <w:sz w:val="24"/>
          <w:szCs w:val="24"/>
        </w:rPr>
        <w:t>眼井）</w:t>
      </w:r>
    </w:p>
    <w:p w:rsidR="004A5734" w:rsidRDefault="00A9588F">
      <w:pPr>
        <w:spacing w:line="520" w:lineRule="exact"/>
        <w:ind w:firstLineChars="200" w:firstLine="480"/>
        <w:rPr>
          <w:sz w:val="24"/>
          <w:szCs w:val="24"/>
        </w:rPr>
      </w:pPr>
      <w:r>
        <w:rPr>
          <w:rFonts w:hint="eastAsia"/>
          <w:sz w:val="24"/>
          <w:szCs w:val="24"/>
        </w:rPr>
        <w:t>一级保护区范围：取水井外围</w:t>
      </w:r>
      <w:r>
        <w:rPr>
          <w:rFonts w:hint="eastAsia"/>
          <w:sz w:val="24"/>
          <w:szCs w:val="24"/>
        </w:rPr>
        <w:t>50</w:t>
      </w:r>
      <w:r>
        <w:rPr>
          <w:rFonts w:hint="eastAsia"/>
          <w:sz w:val="24"/>
          <w:szCs w:val="24"/>
        </w:rPr>
        <w:t>米的区域。</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6</w:t>
      </w:r>
      <w:r>
        <w:rPr>
          <w:rFonts w:hint="eastAsia"/>
          <w:sz w:val="24"/>
          <w:szCs w:val="24"/>
        </w:rPr>
        <w:t>）遂平县阳丰乡地下水井群（共</w:t>
      </w:r>
      <w:r>
        <w:rPr>
          <w:rFonts w:hint="eastAsia"/>
          <w:sz w:val="24"/>
          <w:szCs w:val="24"/>
        </w:rPr>
        <w:t>2</w:t>
      </w:r>
      <w:r>
        <w:rPr>
          <w:rFonts w:hint="eastAsia"/>
          <w:sz w:val="24"/>
          <w:szCs w:val="24"/>
        </w:rPr>
        <w:t>眼井）</w:t>
      </w:r>
    </w:p>
    <w:p w:rsidR="004A5734" w:rsidRDefault="00A9588F">
      <w:pPr>
        <w:spacing w:line="520" w:lineRule="exact"/>
        <w:ind w:firstLineChars="200" w:firstLine="480"/>
        <w:rPr>
          <w:sz w:val="24"/>
          <w:szCs w:val="24"/>
        </w:rPr>
      </w:pPr>
      <w:r>
        <w:rPr>
          <w:rFonts w:hint="eastAsia"/>
          <w:sz w:val="24"/>
          <w:szCs w:val="24"/>
        </w:rPr>
        <w:t>一级保护区范围：取水井连线外围</w:t>
      </w:r>
      <w:r>
        <w:rPr>
          <w:rFonts w:hint="eastAsia"/>
          <w:sz w:val="24"/>
          <w:szCs w:val="24"/>
        </w:rPr>
        <w:t>50</w:t>
      </w:r>
      <w:r>
        <w:rPr>
          <w:rFonts w:hint="eastAsia"/>
          <w:sz w:val="24"/>
          <w:szCs w:val="24"/>
        </w:rPr>
        <w:t>米的区域。</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7</w:t>
      </w:r>
      <w:r>
        <w:rPr>
          <w:rFonts w:hint="eastAsia"/>
          <w:sz w:val="24"/>
          <w:szCs w:val="24"/>
        </w:rPr>
        <w:t>）遂平县花庄乡地下水井（共</w:t>
      </w:r>
      <w:r>
        <w:rPr>
          <w:rFonts w:hint="eastAsia"/>
          <w:sz w:val="24"/>
          <w:szCs w:val="24"/>
        </w:rPr>
        <w:t>1</w:t>
      </w:r>
      <w:r>
        <w:rPr>
          <w:rFonts w:hint="eastAsia"/>
          <w:sz w:val="24"/>
          <w:szCs w:val="24"/>
        </w:rPr>
        <w:t>眼井）</w:t>
      </w:r>
    </w:p>
    <w:p w:rsidR="004A5734" w:rsidRDefault="00A9588F">
      <w:pPr>
        <w:spacing w:line="520" w:lineRule="exact"/>
        <w:ind w:firstLineChars="200" w:firstLine="480"/>
        <w:rPr>
          <w:sz w:val="24"/>
          <w:szCs w:val="24"/>
        </w:rPr>
      </w:pPr>
      <w:r>
        <w:rPr>
          <w:rFonts w:hint="eastAsia"/>
          <w:sz w:val="24"/>
          <w:szCs w:val="24"/>
        </w:rPr>
        <w:t>一级保护区范围：取水井外围</w:t>
      </w:r>
      <w:r>
        <w:rPr>
          <w:rFonts w:hint="eastAsia"/>
          <w:sz w:val="24"/>
          <w:szCs w:val="24"/>
        </w:rPr>
        <w:t>50</w:t>
      </w:r>
      <w:r>
        <w:rPr>
          <w:rFonts w:hint="eastAsia"/>
          <w:sz w:val="24"/>
          <w:szCs w:val="24"/>
        </w:rPr>
        <w:t>米的区域。</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8</w:t>
      </w:r>
      <w:r>
        <w:rPr>
          <w:rFonts w:hint="eastAsia"/>
          <w:sz w:val="24"/>
          <w:szCs w:val="24"/>
        </w:rPr>
        <w:t>）遂平县槐树乡地下水井（共</w:t>
      </w:r>
      <w:r>
        <w:rPr>
          <w:rFonts w:hint="eastAsia"/>
          <w:sz w:val="24"/>
          <w:szCs w:val="24"/>
        </w:rPr>
        <w:t>1</w:t>
      </w:r>
      <w:r>
        <w:rPr>
          <w:rFonts w:hint="eastAsia"/>
          <w:sz w:val="24"/>
          <w:szCs w:val="24"/>
        </w:rPr>
        <w:t>眼井）</w:t>
      </w:r>
    </w:p>
    <w:p w:rsidR="004A5734" w:rsidRDefault="00A9588F">
      <w:pPr>
        <w:spacing w:line="520" w:lineRule="exact"/>
        <w:ind w:firstLineChars="200" w:firstLine="480"/>
        <w:rPr>
          <w:sz w:val="24"/>
          <w:szCs w:val="24"/>
        </w:rPr>
      </w:pPr>
      <w:r>
        <w:rPr>
          <w:rFonts w:hint="eastAsia"/>
          <w:sz w:val="24"/>
          <w:szCs w:val="24"/>
        </w:rPr>
        <w:t>一级保护区范围：取水井外围</w:t>
      </w:r>
      <w:r>
        <w:rPr>
          <w:rFonts w:hint="eastAsia"/>
          <w:sz w:val="24"/>
          <w:szCs w:val="24"/>
        </w:rPr>
        <w:t>100</w:t>
      </w:r>
      <w:r>
        <w:rPr>
          <w:rFonts w:hint="eastAsia"/>
          <w:sz w:val="24"/>
          <w:szCs w:val="24"/>
        </w:rPr>
        <w:t>米的区域。</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9</w:t>
      </w:r>
      <w:r>
        <w:rPr>
          <w:rFonts w:hint="eastAsia"/>
          <w:sz w:val="24"/>
          <w:szCs w:val="24"/>
        </w:rPr>
        <w:t>）遂平县玉山镇地下水井（共</w:t>
      </w:r>
      <w:r>
        <w:rPr>
          <w:rFonts w:hint="eastAsia"/>
          <w:sz w:val="24"/>
          <w:szCs w:val="24"/>
        </w:rPr>
        <w:t>1</w:t>
      </w:r>
      <w:r>
        <w:rPr>
          <w:rFonts w:hint="eastAsia"/>
          <w:sz w:val="24"/>
          <w:szCs w:val="24"/>
        </w:rPr>
        <w:t>眼井）</w:t>
      </w:r>
    </w:p>
    <w:p w:rsidR="004A5734" w:rsidRDefault="00A9588F">
      <w:pPr>
        <w:spacing w:line="520" w:lineRule="exact"/>
        <w:ind w:firstLineChars="200" w:firstLine="480"/>
        <w:rPr>
          <w:sz w:val="24"/>
          <w:szCs w:val="24"/>
        </w:rPr>
      </w:pPr>
      <w:r>
        <w:rPr>
          <w:rFonts w:hint="eastAsia"/>
          <w:sz w:val="24"/>
          <w:szCs w:val="24"/>
        </w:rPr>
        <w:t>一级保护区范围：取水井外围</w:t>
      </w:r>
      <w:r>
        <w:rPr>
          <w:rFonts w:hint="eastAsia"/>
          <w:sz w:val="24"/>
          <w:szCs w:val="24"/>
        </w:rPr>
        <w:t>50</w:t>
      </w:r>
      <w:r>
        <w:rPr>
          <w:rFonts w:hint="eastAsia"/>
          <w:sz w:val="24"/>
          <w:szCs w:val="24"/>
        </w:rPr>
        <w:t>米的区域。</w:t>
      </w:r>
    </w:p>
    <w:p w:rsidR="004A5734" w:rsidRDefault="00A9588F">
      <w:pPr>
        <w:spacing w:line="520" w:lineRule="exact"/>
        <w:ind w:firstLineChars="200" w:firstLine="480"/>
        <w:rPr>
          <w:sz w:val="24"/>
          <w:szCs w:val="24"/>
        </w:rPr>
      </w:pPr>
      <w:r>
        <w:rPr>
          <w:rFonts w:hint="eastAsia"/>
          <w:sz w:val="24"/>
          <w:szCs w:val="24"/>
        </w:rPr>
        <w:t>（</w:t>
      </w:r>
      <w:r>
        <w:rPr>
          <w:rFonts w:hint="eastAsia"/>
          <w:sz w:val="24"/>
          <w:szCs w:val="24"/>
        </w:rPr>
        <w:t>10</w:t>
      </w:r>
      <w:r>
        <w:rPr>
          <w:rFonts w:hint="eastAsia"/>
          <w:sz w:val="24"/>
          <w:szCs w:val="24"/>
        </w:rPr>
        <w:t>）遂平县嵖岈山镇地下水井（共</w:t>
      </w:r>
      <w:r>
        <w:rPr>
          <w:rFonts w:hint="eastAsia"/>
          <w:sz w:val="24"/>
          <w:szCs w:val="24"/>
        </w:rPr>
        <w:t>1</w:t>
      </w:r>
      <w:r>
        <w:rPr>
          <w:rFonts w:hint="eastAsia"/>
          <w:sz w:val="24"/>
          <w:szCs w:val="24"/>
        </w:rPr>
        <w:t>眼井）</w:t>
      </w:r>
    </w:p>
    <w:p w:rsidR="004A5734" w:rsidRDefault="00A9588F">
      <w:pPr>
        <w:spacing w:line="520" w:lineRule="exact"/>
        <w:ind w:firstLineChars="200" w:firstLine="480"/>
        <w:rPr>
          <w:sz w:val="24"/>
          <w:szCs w:val="24"/>
        </w:rPr>
      </w:pPr>
      <w:r>
        <w:rPr>
          <w:rFonts w:hint="eastAsia"/>
          <w:sz w:val="24"/>
          <w:szCs w:val="24"/>
        </w:rPr>
        <w:t>一级保护区范围：取水井外围</w:t>
      </w:r>
      <w:r>
        <w:rPr>
          <w:rFonts w:hint="eastAsia"/>
          <w:sz w:val="24"/>
          <w:szCs w:val="24"/>
        </w:rPr>
        <w:t>100</w:t>
      </w:r>
      <w:r>
        <w:rPr>
          <w:rFonts w:hint="eastAsia"/>
          <w:sz w:val="24"/>
          <w:szCs w:val="24"/>
        </w:rPr>
        <w:t>米的区域。</w:t>
      </w:r>
    </w:p>
    <w:p w:rsidR="004A5734" w:rsidRDefault="00A9588F">
      <w:pPr>
        <w:spacing w:line="520" w:lineRule="exact"/>
        <w:ind w:firstLineChars="200" w:firstLine="480"/>
        <w:textAlignment w:val="baseline"/>
        <w:rPr>
          <w:sz w:val="24"/>
          <w:szCs w:val="24"/>
        </w:rPr>
      </w:pPr>
      <w:r>
        <w:rPr>
          <w:sz w:val="24"/>
          <w:szCs w:val="24"/>
        </w:rPr>
        <w:t>本项目位于</w:t>
      </w:r>
      <w:r>
        <w:rPr>
          <w:rFonts w:hint="eastAsia"/>
          <w:sz w:val="24"/>
          <w:szCs w:val="24"/>
        </w:rPr>
        <w:t>遂平县文城乡</w:t>
      </w:r>
      <w:r>
        <w:rPr>
          <w:sz w:val="24"/>
          <w:szCs w:val="24"/>
        </w:rPr>
        <w:t>，距离乡镇集中式饮用水源最近的为</w:t>
      </w:r>
      <w:r>
        <w:rPr>
          <w:rFonts w:hint="eastAsia"/>
          <w:sz w:val="24"/>
          <w:szCs w:val="24"/>
        </w:rPr>
        <w:t>阳丰乡地下水井。阳丰乡地下水井位于本项目北侧约</w:t>
      </w:r>
      <w:r>
        <w:rPr>
          <w:rFonts w:hint="eastAsia"/>
          <w:sz w:val="24"/>
          <w:szCs w:val="24"/>
        </w:rPr>
        <w:t>6</w:t>
      </w:r>
      <w:r>
        <w:rPr>
          <w:sz w:val="24"/>
          <w:szCs w:val="24"/>
        </w:rPr>
        <w:t>.3</w:t>
      </w:r>
      <w:r>
        <w:rPr>
          <w:rFonts w:hint="eastAsia"/>
          <w:sz w:val="24"/>
          <w:szCs w:val="24"/>
        </w:rPr>
        <w:t>km</w:t>
      </w:r>
      <w:r>
        <w:rPr>
          <w:rFonts w:hint="eastAsia"/>
          <w:sz w:val="24"/>
          <w:szCs w:val="24"/>
        </w:rPr>
        <w:t>处，</w:t>
      </w:r>
      <w:r>
        <w:rPr>
          <w:sz w:val="24"/>
          <w:szCs w:val="24"/>
        </w:rPr>
        <w:t>本项目不在其保护范围内，故</w:t>
      </w:r>
      <w:r>
        <w:rPr>
          <w:sz w:val="24"/>
          <w:szCs w:val="24"/>
        </w:rPr>
        <w:lastRenderedPageBreak/>
        <w:t>本项目场址与</w:t>
      </w:r>
      <w:r>
        <w:rPr>
          <w:rFonts w:hint="eastAsia"/>
          <w:sz w:val="24"/>
          <w:szCs w:val="24"/>
        </w:rPr>
        <w:t>遂平县</w:t>
      </w:r>
      <w:r>
        <w:rPr>
          <w:sz w:val="24"/>
          <w:szCs w:val="24"/>
        </w:rPr>
        <w:t>乡镇集中式饮用水源保护区划相符。</w:t>
      </w:r>
    </w:p>
    <w:p w:rsidR="004A5734" w:rsidRDefault="00A9588F" w:rsidP="00182FC1">
      <w:pPr>
        <w:pStyle w:val="3"/>
        <w:spacing w:beforeLines="50" w:afterLines="50" w:line="520" w:lineRule="exact"/>
        <w:rPr>
          <w:rFonts w:eastAsia="楷体_GB2312"/>
          <w:b w:val="0"/>
          <w:kern w:val="2"/>
          <w:sz w:val="28"/>
          <w:szCs w:val="28"/>
          <w:lang w:val="en-US"/>
        </w:rPr>
      </w:pPr>
      <w:bookmarkStart w:id="118" w:name="_Toc359489257"/>
      <w:bookmarkStart w:id="119" w:name="_Toc488664668"/>
      <w:bookmarkStart w:id="120" w:name="_Toc29313759"/>
      <w:bookmarkStart w:id="121" w:name="_Toc489000100"/>
      <w:r>
        <w:rPr>
          <w:rFonts w:eastAsia="楷体_GB2312"/>
          <w:b w:val="0"/>
          <w:kern w:val="2"/>
          <w:sz w:val="28"/>
          <w:szCs w:val="28"/>
          <w:lang w:val="en-US"/>
        </w:rPr>
        <w:t>1.6.</w:t>
      </w:r>
      <w:bookmarkEnd w:id="118"/>
      <w:r>
        <w:rPr>
          <w:rFonts w:eastAsia="楷体_GB2312"/>
          <w:b w:val="0"/>
          <w:kern w:val="2"/>
          <w:sz w:val="28"/>
          <w:szCs w:val="28"/>
          <w:lang w:val="en-US"/>
        </w:rPr>
        <w:t>6</w:t>
      </w:r>
      <w:r>
        <w:rPr>
          <w:rFonts w:eastAsia="楷体_GB2312" w:hint="eastAsia"/>
          <w:b w:val="0"/>
          <w:kern w:val="2"/>
          <w:sz w:val="28"/>
          <w:szCs w:val="28"/>
          <w:lang w:val="en-US"/>
        </w:rPr>
        <w:t xml:space="preserve"> </w:t>
      </w:r>
      <w:bookmarkStart w:id="122" w:name="_Hlk28956834"/>
      <w:r>
        <w:rPr>
          <w:rFonts w:eastAsia="楷体_GB2312" w:hint="eastAsia"/>
          <w:b w:val="0"/>
          <w:kern w:val="2"/>
          <w:sz w:val="28"/>
          <w:szCs w:val="28"/>
          <w:lang w:val="en-US"/>
        </w:rPr>
        <w:t>遂平县</w:t>
      </w:r>
      <w:r>
        <w:rPr>
          <w:rFonts w:eastAsia="楷体_GB2312"/>
          <w:b w:val="0"/>
          <w:kern w:val="2"/>
          <w:sz w:val="28"/>
          <w:szCs w:val="28"/>
          <w:lang w:val="en-US"/>
        </w:rPr>
        <w:t>畜禽养殖禁养区限养区划定方案</w:t>
      </w:r>
      <w:bookmarkEnd w:id="119"/>
      <w:bookmarkEnd w:id="120"/>
      <w:bookmarkEnd w:id="121"/>
      <w:bookmarkEnd w:id="122"/>
    </w:p>
    <w:p w:rsidR="004A5734" w:rsidRDefault="00A9588F">
      <w:pPr>
        <w:spacing w:line="520" w:lineRule="exact"/>
        <w:ind w:firstLineChars="200" w:firstLine="480"/>
        <w:textAlignment w:val="baseline"/>
        <w:rPr>
          <w:sz w:val="24"/>
          <w:szCs w:val="24"/>
        </w:rPr>
      </w:pPr>
      <w:r>
        <w:rPr>
          <w:sz w:val="24"/>
          <w:szCs w:val="24"/>
        </w:rPr>
        <w:t>为优化我县畜禽养殖业结构，合理布局场点，突出重点区域、重点流域的环境保护，最大限度地减少畜禽养殖业污染，保障人民群众身体健康，促进全县畜禽养殖业持续健康发展，根据《河南省碧水工程行动计划》、《河南省碧水工程实施方案》和《河南省畜牧局</w:t>
      </w:r>
      <w:r>
        <w:rPr>
          <w:sz w:val="24"/>
          <w:szCs w:val="24"/>
        </w:rPr>
        <w:t xml:space="preserve"> </w:t>
      </w:r>
      <w:r>
        <w:rPr>
          <w:sz w:val="24"/>
          <w:szCs w:val="24"/>
        </w:rPr>
        <w:t>河南省环保厅关于做好</w:t>
      </w:r>
      <w:r>
        <w:rPr>
          <w:sz w:val="24"/>
          <w:szCs w:val="24"/>
        </w:rPr>
        <w:t>2016</w:t>
      </w:r>
      <w:r>
        <w:rPr>
          <w:sz w:val="24"/>
          <w:szCs w:val="24"/>
        </w:rPr>
        <w:t>年畜禽养殖禁养区限养区划定调整有关工作的通知》要求，结合我县实际，特制定本方案。</w:t>
      </w:r>
    </w:p>
    <w:p w:rsidR="004A5734" w:rsidRDefault="00A9588F">
      <w:pPr>
        <w:pStyle w:val="4"/>
        <w:keepNext/>
        <w:keepLines/>
        <w:adjustRightInd/>
        <w:snapToGrid/>
        <w:spacing w:line="520" w:lineRule="exact"/>
        <w:jc w:val="both"/>
        <w:rPr>
          <w:szCs w:val="24"/>
          <w:lang w:val="en-US"/>
        </w:rPr>
      </w:pPr>
      <w:r>
        <w:rPr>
          <w:szCs w:val="24"/>
          <w:lang w:val="en-US"/>
        </w:rPr>
        <w:t xml:space="preserve">1.6.6.1 </w:t>
      </w:r>
      <w:r>
        <w:rPr>
          <w:szCs w:val="24"/>
          <w:lang w:val="en-US"/>
        </w:rPr>
        <w:t>指导思想</w:t>
      </w:r>
    </w:p>
    <w:p w:rsidR="004A5734" w:rsidRDefault="00A9588F">
      <w:pPr>
        <w:spacing w:line="520" w:lineRule="exact"/>
        <w:ind w:firstLineChars="200" w:firstLine="480"/>
        <w:textAlignment w:val="baseline"/>
        <w:rPr>
          <w:sz w:val="24"/>
          <w:szCs w:val="24"/>
        </w:rPr>
      </w:pPr>
      <w:r>
        <w:rPr>
          <w:sz w:val="24"/>
          <w:szCs w:val="24"/>
        </w:rPr>
        <w:t>坚持以党的十八大和十八届三中、四中、五中</w:t>
      </w:r>
      <w:r>
        <w:rPr>
          <w:rFonts w:hint="eastAsia"/>
          <w:sz w:val="24"/>
          <w:szCs w:val="24"/>
        </w:rPr>
        <w:t>、六中</w:t>
      </w:r>
      <w:r>
        <w:rPr>
          <w:sz w:val="24"/>
          <w:szCs w:val="24"/>
        </w:rPr>
        <w:t>全会精神为指导，以国家和地方环境保护法律</w:t>
      </w:r>
      <w:r>
        <w:rPr>
          <w:rFonts w:hint="eastAsia"/>
          <w:sz w:val="24"/>
          <w:szCs w:val="24"/>
        </w:rPr>
        <w:t>、</w:t>
      </w:r>
      <w:r>
        <w:rPr>
          <w:sz w:val="24"/>
          <w:szCs w:val="24"/>
        </w:rPr>
        <w:t>法规为依据，</w:t>
      </w:r>
      <w:r>
        <w:rPr>
          <w:rFonts w:hint="eastAsia"/>
          <w:sz w:val="24"/>
          <w:szCs w:val="24"/>
        </w:rPr>
        <w:t>以农业部、环保部联合下发《畜禽养殖禁养区划定技术指南》为指导，以推动畜牧业绿色发展和改善生态环境质量为目标，结合我县生态保护与建设要求，</w:t>
      </w:r>
      <w:r>
        <w:rPr>
          <w:sz w:val="24"/>
          <w:szCs w:val="24"/>
        </w:rPr>
        <w:t>调整优化全县畜禽养殖业的生产布局，开展畜禽养殖污染综合治理，实现畜禽养殖废弃物减量化、无害化、资源化和生态化，促进畜牧业生产与生态环境全面协调发展。</w:t>
      </w:r>
    </w:p>
    <w:p w:rsidR="004A5734" w:rsidRDefault="00A9588F">
      <w:pPr>
        <w:pStyle w:val="4"/>
        <w:keepNext/>
        <w:keepLines/>
        <w:adjustRightInd/>
        <w:snapToGrid/>
        <w:spacing w:line="520" w:lineRule="exact"/>
        <w:jc w:val="both"/>
        <w:rPr>
          <w:szCs w:val="24"/>
          <w:lang w:val="en-US"/>
        </w:rPr>
      </w:pPr>
      <w:r>
        <w:rPr>
          <w:szCs w:val="24"/>
          <w:lang w:val="en-US"/>
        </w:rPr>
        <w:t xml:space="preserve">1.6.6.2 </w:t>
      </w:r>
      <w:r>
        <w:rPr>
          <w:szCs w:val="24"/>
          <w:lang w:val="en-US"/>
        </w:rPr>
        <w:t>划分原则</w:t>
      </w:r>
    </w:p>
    <w:p w:rsidR="004A5734" w:rsidRDefault="00A9588F">
      <w:pPr>
        <w:spacing w:line="520" w:lineRule="exact"/>
        <w:ind w:firstLineChars="200" w:firstLine="480"/>
        <w:textAlignment w:val="baseline"/>
        <w:rPr>
          <w:sz w:val="24"/>
          <w:szCs w:val="24"/>
        </w:rPr>
      </w:pPr>
      <w:r>
        <w:rPr>
          <w:sz w:val="24"/>
          <w:szCs w:val="24"/>
        </w:rPr>
        <w:t>（一）</w:t>
      </w:r>
      <w:r>
        <w:rPr>
          <w:rFonts w:hint="eastAsia"/>
          <w:sz w:val="24"/>
          <w:szCs w:val="24"/>
        </w:rPr>
        <w:t>生产与生态统筹协调的原则</w:t>
      </w:r>
      <w:r>
        <w:rPr>
          <w:sz w:val="24"/>
          <w:szCs w:val="24"/>
        </w:rPr>
        <w:t>；</w:t>
      </w:r>
    </w:p>
    <w:p w:rsidR="004A5734" w:rsidRDefault="00A9588F">
      <w:pPr>
        <w:spacing w:line="520" w:lineRule="exact"/>
        <w:ind w:firstLineChars="200" w:firstLine="480"/>
        <w:textAlignment w:val="baseline"/>
        <w:rPr>
          <w:sz w:val="24"/>
          <w:szCs w:val="24"/>
        </w:rPr>
      </w:pPr>
      <w:r>
        <w:rPr>
          <w:sz w:val="24"/>
          <w:szCs w:val="24"/>
        </w:rPr>
        <w:t>（二）</w:t>
      </w:r>
      <w:r>
        <w:rPr>
          <w:rFonts w:hint="eastAsia"/>
          <w:sz w:val="24"/>
          <w:szCs w:val="24"/>
        </w:rPr>
        <w:t>循序渐进稳步推进的原则；</w:t>
      </w:r>
    </w:p>
    <w:p w:rsidR="004A5734" w:rsidRDefault="00A9588F">
      <w:pPr>
        <w:spacing w:line="520" w:lineRule="exact"/>
        <w:ind w:firstLineChars="200" w:firstLine="480"/>
        <w:textAlignment w:val="baseline"/>
        <w:rPr>
          <w:sz w:val="24"/>
          <w:szCs w:val="24"/>
        </w:rPr>
      </w:pPr>
      <w:r>
        <w:rPr>
          <w:sz w:val="24"/>
          <w:szCs w:val="24"/>
        </w:rPr>
        <w:t>（三）</w:t>
      </w:r>
      <w:r>
        <w:rPr>
          <w:rFonts w:hint="eastAsia"/>
          <w:sz w:val="24"/>
          <w:szCs w:val="24"/>
        </w:rPr>
        <w:t>依法依规突出重点的原则</w:t>
      </w:r>
      <w:r>
        <w:rPr>
          <w:sz w:val="24"/>
          <w:szCs w:val="24"/>
        </w:rPr>
        <w:t>；</w:t>
      </w:r>
    </w:p>
    <w:p w:rsidR="004A5734" w:rsidRDefault="00A9588F">
      <w:pPr>
        <w:pStyle w:val="4"/>
        <w:keepNext/>
        <w:keepLines/>
        <w:adjustRightInd/>
        <w:snapToGrid/>
        <w:spacing w:line="520" w:lineRule="exact"/>
        <w:jc w:val="both"/>
        <w:rPr>
          <w:szCs w:val="24"/>
          <w:lang w:val="en-US"/>
        </w:rPr>
      </w:pPr>
      <w:r>
        <w:rPr>
          <w:szCs w:val="24"/>
          <w:lang w:val="en-US"/>
        </w:rPr>
        <w:t xml:space="preserve">1.6.6.3 </w:t>
      </w:r>
      <w:r>
        <w:rPr>
          <w:szCs w:val="24"/>
          <w:lang w:val="en-US"/>
        </w:rPr>
        <w:t>划分依据及有关规定</w:t>
      </w:r>
    </w:p>
    <w:p w:rsidR="004A5734" w:rsidRDefault="00A9588F">
      <w:pPr>
        <w:spacing w:line="520" w:lineRule="exact"/>
        <w:ind w:firstLineChars="200" w:firstLine="480"/>
        <w:textAlignment w:val="baseline"/>
        <w:rPr>
          <w:sz w:val="24"/>
          <w:szCs w:val="24"/>
        </w:rPr>
      </w:pPr>
      <w:r>
        <w:rPr>
          <w:sz w:val="24"/>
          <w:szCs w:val="24"/>
        </w:rPr>
        <w:t>（一）</w:t>
      </w:r>
      <w:r>
        <w:rPr>
          <w:rFonts w:hint="eastAsia"/>
          <w:sz w:val="24"/>
          <w:szCs w:val="24"/>
        </w:rPr>
        <w:t>划定依据</w:t>
      </w:r>
    </w:p>
    <w:p w:rsidR="004A5734" w:rsidRDefault="00A9588F">
      <w:pPr>
        <w:spacing w:line="520" w:lineRule="exact"/>
        <w:ind w:firstLineChars="200" w:firstLine="480"/>
        <w:textAlignment w:val="baseline"/>
        <w:rPr>
          <w:sz w:val="24"/>
          <w:szCs w:val="24"/>
        </w:rPr>
      </w:pPr>
      <w:r>
        <w:rPr>
          <w:sz w:val="24"/>
          <w:szCs w:val="24"/>
        </w:rPr>
        <w:t>1</w:t>
      </w:r>
      <w:r>
        <w:rPr>
          <w:sz w:val="24"/>
          <w:szCs w:val="24"/>
        </w:rPr>
        <w:t>、</w:t>
      </w:r>
      <w:r>
        <w:rPr>
          <w:rFonts w:hint="eastAsia"/>
          <w:sz w:val="24"/>
          <w:szCs w:val="24"/>
        </w:rPr>
        <w:t>《环境保护法》</w:t>
      </w:r>
      <w:r>
        <w:rPr>
          <w:sz w:val="24"/>
          <w:szCs w:val="24"/>
        </w:rPr>
        <w:t>；</w:t>
      </w:r>
    </w:p>
    <w:p w:rsidR="004A5734" w:rsidRDefault="00A9588F">
      <w:pPr>
        <w:spacing w:line="520" w:lineRule="exact"/>
        <w:ind w:firstLineChars="200" w:firstLine="480"/>
        <w:textAlignment w:val="baseline"/>
        <w:rPr>
          <w:sz w:val="24"/>
          <w:szCs w:val="24"/>
        </w:rPr>
      </w:pPr>
      <w:r>
        <w:rPr>
          <w:sz w:val="24"/>
          <w:szCs w:val="24"/>
        </w:rPr>
        <w:t>2</w:t>
      </w:r>
      <w:r>
        <w:rPr>
          <w:sz w:val="24"/>
          <w:szCs w:val="24"/>
        </w:rPr>
        <w:t>、《</w:t>
      </w:r>
      <w:r>
        <w:rPr>
          <w:rFonts w:hint="eastAsia"/>
          <w:sz w:val="24"/>
          <w:szCs w:val="24"/>
        </w:rPr>
        <w:t>畜牧法</w:t>
      </w:r>
      <w:r>
        <w:rPr>
          <w:sz w:val="24"/>
          <w:szCs w:val="24"/>
        </w:rPr>
        <w:t>》；</w:t>
      </w:r>
    </w:p>
    <w:p w:rsidR="004A5734" w:rsidRDefault="00A9588F">
      <w:pPr>
        <w:spacing w:line="520" w:lineRule="exact"/>
        <w:ind w:firstLineChars="200" w:firstLine="480"/>
        <w:textAlignment w:val="baseline"/>
        <w:rPr>
          <w:sz w:val="24"/>
          <w:szCs w:val="24"/>
        </w:rPr>
      </w:pPr>
      <w:r>
        <w:rPr>
          <w:sz w:val="24"/>
          <w:szCs w:val="24"/>
        </w:rPr>
        <w:t>3</w:t>
      </w:r>
      <w:r>
        <w:rPr>
          <w:sz w:val="24"/>
          <w:szCs w:val="24"/>
        </w:rPr>
        <w:t>、《</w:t>
      </w:r>
      <w:r>
        <w:rPr>
          <w:rFonts w:hint="eastAsia"/>
          <w:sz w:val="24"/>
          <w:szCs w:val="24"/>
        </w:rPr>
        <w:t>水污染防治法</w:t>
      </w:r>
      <w:r>
        <w:rPr>
          <w:sz w:val="24"/>
          <w:szCs w:val="24"/>
        </w:rPr>
        <w:t>》；</w:t>
      </w:r>
    </w:p>
    <w:p w:rsidR="004A5734" w:rsidRDefault="00A9588F">
      <w:pPr>
        <w:spacing w:line="520" w:lineRule="exact"/>
        <w:ind w:firstLineChars="200" w:firstLine="480"/>
        <w:textAlignment w:val="baseline"/>
        <w:rPr>
          <w:sz w:val="24"/>
          <w:szCs w:val="24"/>
        </w:rPr>
      </w:pPr>
      <w:r>
        <w:rPr>
          <w:sz w:val="24"/>
          <w:szCs w:val="24"/>
        </w:rPr>
        <w:t>4</w:t>
      </w:r>
      <w:r>
        <w:rPr>
          <w:sz w:val="24"/>
          <w:szCs w:val="24"/>
        </w:rPr>
        <w:t>、《</w:t>
      </w:r>
      <w:r>
        <w:rPr>
          <w:rFonts w:hint="eastAsia"/>
          <w:sz w:val="24"/>
          <w:szCs w:val="24"/>
        </w:rPr>
        <w:t>大气污染防治法</w:t>
      </w:r>
      <w:r>
        <w:rPr>
          <w:sz w:val="24"/>
          <w:szCs w:val="24"/>
        </w:rPr>
        <w:t>》；</w:t>
      </w:r>
    </w:p>
    <w:p w:rsidR="004A5734" w:rsidRDefault="00A9588F">
      <w:pPr>
        <w:spacing w:line="520" w:lineRule="exact"/>
        <w:ind w:firstLineChars="200" w:firstLine="480"/>
        <w:textAlignment w:val="baseline"/>
        <w:rPr>
          <w:sz w:val="24"/>
          <w:szCs w:val="24"/>
        </w:rPr>
      </w:pPr>
      <w:r>
        <w:rPr>
          <w:sz w:val="24"/>
          <w:szCs w:val="24"/>
        </w:rPr>
        <w:t>5</w:t>
      </w:r>
      <w:r>
        <w:rPr>
          <w:sz w:val="24"/>
          <w:szCs w:val="24"/>
        </w:rPr>
        <w:t>、《畜禽规模养殖污染防治条例》；</w:t>
      </w:r>
    </w:p>
    <w:p w:rsidR="004A5734" w:rsidRDefault="00A9588F">
      <w:pPr>
        <w:spacing w:line="520" w:lineRule="exact"/>
        <w:ind w:firstLineChars="200" w:firstLine="480"/>
        <w:textAlignment w:val="baseline"/>
        <w:rPr>
          <w:sz w:val="24"/>
          <w:szCs w:val="24"/>
        </w:rPr>
      </w:pPr>
      <w:r>
        <w:rPr>
          <w:sz w:val="24"/>
          <w:szCs w:val="24"/>
        </w:rPr>
        <w:t>6</w:t>
      </w:r>
      <w:r>
        <w:rPr>
          <w:sz w:val="24"/>
          <w:szCs w:val="24"/>
        </w:rPr>
        <w:t>、《</w:t>
      </w:r>
      <w:r>
        <w:rPr>
          <w:rFonts w:hint="eastAsia"/>
          <w:sz w:val="24"/>
          <w:szCs w:val="24"/>
        </w:rPr>
        <w:t>水污染防治行动计划</w:t>
      </w:r>
      <w:r>
        <w:rPr>
          <w:sz w:val="24"/>
          <w:szCs w:val="24"/>
        </w:rPr>
        <w:t>》；</w:t>
      </w:r>
    </w:p>
    <w:p w:rsidR="004A5734" w:rsidRDefault="00A9588F">
      <w:pPr>
        <w:spacing w:line="520" w:lineRule="exact"/>
        <w:ind w:firstLineChars="200" w:firstLine="480"/>
        <w:textAlignment w:val="baseline"/>
        <w:rPr>
          <w:sz w:val="24"/>
          <w:szCs w:val="24"/>
        </w:rPr>
      </w:pPr>
      <w:r>
        <w:rPr>
          <w:sz w:val="24"/>
          <w:szCs w:val="24"/>
        </w:rPr>
        <w:lastRenderedPageBreak/>
        <w:t>7</w:t>
      </w:r>
      <w:r>
        <w:rPr>
          <w:sz w:val="24"/>
          <w:szCs w:val="24"/>
        </w:rPr>
        <w:t>、《</w:t>
      </w:r>
      <w:r>
        <w:rPr>
          <w:rFonts w:hint="eastAsia"/>
          <w:sz w:val="24"/>
          <w:szCs w:val="24"/>
        </w:rPr>
        <w:t>饮用水水源保护区划分技术规范</w:t>
      </w:r>
      <w:r>
        <w:rPr>
          <w:sz w:val="24"/>
          <w:szCs w:val="24"/>
        </w:rPr>
        <w:t>》</w:t>
      </w:r>
      <w:r>
        <w:rPr>
          <w:rFonts w:hint="eastAsia"/>
          <w:sz w:val="24"/>
          <w:szCs w:val="24"/>
        </w:rPr>
        <w:t>（</w:t>
      </w:r>
      <w:r>
        <w:rPr>
          <w:rFonts w:hint="eastAsia"/>
          <w:sz w:val="24"/>
          <w:szCs w:val="24"/>
        </w:rPr>
        <w:t>HJ/T</w:t>
      </w:r>
      <w:r>
        <w:rPr>
          <w:sz w:val="24"/>
          <w:szCs w:val="24"/>
        </w:rPr>
        <w:t xml:space="preserve"> </w:t>
      </w:r>
      <w:r>
        <w:rPr>
          <w:rFonts w:hint="eastAsia"/>
          <w:sz w:val="24"/>
          <w:szCs w:val="24"/>
        </w:rPr>
        <w:t>338-2007</w:t>
      </w:r>
      <w:r>
        <w:rPr>
          <w:rFonts w:hint="eastAsia"/>
          <w:sz w:val="24"/>
          <w:szCs w:val="24"/>
        </w:rPr>
        <w:t>）</w:t>
      </w:r>
      <w:r>
        <w:rPr>
          <w:sz w:val="24"/>
          <w:szCs w:val="24"/>
        </w:rPr>
        <w:t>。</w:t>
      </w:r>
    </w:p>
    <w:p w:rsidR="004A5734" w:rsidRDefault="00A9588F">
      <w:pPr>
        <w:spacing w:line="520" w:lineRule="exact"/>
        <w:ind w:firstLineChars="200" w:firstLine="480"/>
        <w:textAlignment w:val="baseline"/>
        <w:rPr>
          <w:sz w:val="24"/>
          <w:szCs w:val="24"/>
        </w:rPr>
      </w:pPr>
      <w:r>
        <w:rPr>
          <w:sz w:val="24"/>
          <w:szCs w:val="24"/>
        </w:rPr>
        <w:t>（二）有关规定</w:t>
      </w:r>
    </w:p>
    <w:p w:rsidR="004A5734" w:rsidRDefault="00A9588F">
      <w:pPr>
        <w:spacing w:line="520" w:lineRule="exact"/>
        <w:ind w:firstLineChars="200" w:firstLine="480"/>
        <w:textAlignment w:val="baseline"/>
        <w:rPr>
          <w:sz w:val="24"/>
          <w:szCs w:val="24"/>
        </w:rPr>
      </w:pPr>
      <w:r>
        <w:rPr>
          <w:sz w:val="24"/>
          <w:szCs w:val="24"/>
        </w:rPr>
        <w:t>1</w:t>
      </w:r>
      <w:r>
        <w:rPr>
          <w:sz w:val="24"/>
          <w:szCs w:val="24"/>
        </w:rPr>
        <w:t>、《中华人民共和国畜牧法》、国务院《畜禽规模养殖污染防治条例》规定，禁止在下列区域内建设畜禽养殖场</w:t>
      </w:r>
      <w:r>
        <w:rPr>
          <w:rFonts w:hint="eastAsia"/>
          <w:sz w:val="24"/>
          <w:szCs w:val="24"/>
        </w:rPr>
        <w:t>、养殖小区</w:t>
      </w:r>
      <w:r>
        <w:rPr>
          <w:sz w:val="24"/>
          <w:szCs w:val="24"/>
        </w:rPr>
        <w:t>：饮用</w:t>
      </w:r>
      <w:r>
        <w:rPr>
          <w:rFonts w:hint="eastAsia"/>
          <w:sz w:val="24"/>
          <w:szCs w:val="24"/>
        </w:rPr>
        <w:t>水</w:t>
      </w:r>
      <w:r>
        <w:rPr>
          <w:sz w:val="24"/>
          <w:szCs w:val="24"/>
        </w:rPr>
        <w:t>水源保护区，风景名胜区；自然保护区的核心区</w:t>
      </w:r>
      <w:r>
        <w:rPr>
          <w:rFonts w:hint="eastAsia"/>
          <w:sz w:val="24"/>
          <w:szCs w:val="24"/>
        </w:rPr>
        <w:t>和</w:t>
      </w:r>
      <w:r>
        <w:rPr>
          <w:sz w:val="24"/>
          <w:szCs w:val="24"/>
        </w:rPr>
        <w:t>缓冲区；城市和城镇中居民区、</w:t>
      </w:r>
      <w:r>
        <w:rPr>
          <w:rFonts w:hint="eastAsia"/>
          <w:sz w:val="24"/>
          <w:szCs w:val="24"/>
        </w:rPr>
        <w:t>文化教育科学研究区</w:t>
      </w:r>
      <w:r>
        <w:rPr>
          <w:sz w:val="24"/>
          <w:szCs w:val="24"/>
        </w:rPr>
        <w:t>等人口集中地区；法律、法规规定的其他</w:t>
      </w:r>
      <w:r>
        <w:rPr>
          <w:rFonts w:hint="eastAsia"/>
          <w:sz w:val="24"/>
          <w:szCs w:val="24"/>
        </w:rPr>
        <w:t>禁止养殖</w:t>
      </w:r>
      <w:r>
        <w:rPr>
          <w:sz w:val="24"/>
          <w:szCs w:val="24"/>
        </w:rPr>
        <w:t>区域。</w:t>
      </w:r>
    </w:p>
    <w:p w:rsidR="004A5734" w:rsidRDefault="00A9588F">
      <w:pPr>
        <w:spacing w:line="520" w:lineRule="exact"/>
        <w:ind w:firstLineChars="200" w:firstLine="480"/>
        <w:textAlignment w:val="baseline"/>
        <w:rPr>
          <w:sz w:val="24"/>
          <w:szCs w:val="24"/>
        </w:rPr>
      </w:pPr>
      <w:r>
        <w:rPr>
          <w:rFonts w:hint="eastAsia"/>
          <w:sz w:val="24"/>
          <w:szCs w:val="24"/>
        </w:rPr>
        <w:t>2</w:t>
      </w:r>
      <w:r>
        <w:rPr>
          <w:sz w:val="24"/>
          <w:szCs w:val="24"/>
        </w:rPr>
        <w:t>、《动物防疫条件审查办法》</w:t>
      </w:r>
      <w:r>
        <w:rPr>
          <w:rFonts w:hint="eastAsia"/>
          <w:sz w:val="24"/>
          <w:szCs w:val="24"/>
        </w:rPr>
        <w:t>要求</w:t>
      </w:r>
      <w:r>
        <w:rPr>
          <w:sz w:val="24"/>
          <w:szCs w:val="24"/>
        </w:rPr>
        <w:t>，动物饲养</w:t>
      </w:r>
      <w:r>
        <w:rPr>
          <w:rFonts w:hint="eastAsia"/>
          <w:sz w:val="24"/>
          <w:szCs w:val="24"/>
        </w:rPr>
        <w:t>区应距离生活饮用水源地、城镇居民区、文化教育科学研究区等人口集中区域及公路、铁路等主要交通干线</w:t>
      </w:r>
      <w:r>
        <w:rPr>
          <w:rFonts w:hint="eastAsia"/>
          <w:sz w:val="24"/>
          <w:szCs w:val="24"/>
        </w:rPr>
        <w:t>500</w:t>
      </w:r>
      <w:r>
        <w:rPr>
          <w:rFonts w:hint="eastAsia"/>
          <w:sz w:val="24"/>
          <w:szCs w:val="24"/>
        </w:rPr>
        <w:t>米以上；</w:t>
      </w:r>
    </w:p>
    <w:p w:rsidR="004A5734" w:rsidRDefault="00A9588F">
      <w:pPr>
        <w:spacing w:line="520" w:lineRule="exact"/>
        <w:ind w:firstLineChars="200" w:firstLine="480"/>
        <w:textAlignment w:val="baseline"/>
        <w:rPr>
          <w:sz w:val="24"/>
          <w:szCs w:val="24"/>
        </w:rPr>
      </w:pPr>
      <w:r>
        <w:rPr>
          <w:sz w:val="24"/>
          <w:szCs w:val="24"/>
        </w:rPr>
        <w:t>4</w:t>
      </w:r>
      <w:r>
        <w:rPr>
          <w:sz w:val="24"/>
          <w:szCs w:val="24"/>
        </w:rPr>
        <w:t>、《中华人民共和国环境保护法》、《中华人民共和国城乡规划法》规定，畜禽养殖场的选址、建设、管理应符合有关法律法规规定。</w:t>
      </w:r>
    </w:p>
    <w:p w:rsidR="004A5734" w:rsidRDefault="00A9588F">
      <w:pPr>
        <w:pStyle w:val="4"/>
        <w:keepNext/>
        <w:keepLines/>
        <w:adjustRightInd/>
        <w:snapToGrid/>
        <w:spacing w:line="520" w:lineRule="exact"/>
        <w:jc w:val="both"/>
        <w:rPr>
          <w:szCs w:val="24"/>
          <w:lang w:val="en-US"/>
        </w:rPr>
      </w:pPr>
      <w:r>
        <w:rPr>
          <w:szCs w:val="24"/>
          <w:lang w:val="en-US"/>
        </w:rPr>
        <w:t xml:space="preserve">1.6.6.4 </w:t>
      </w:r>
      <w:r>
        <w:rPr>
          <w:szCs w:val="24"/>
          <w:lang w:val="en-US"/>
        </w:rPr>
        <w:t>划分区域</w:t>
      </w:r>
    </w:p>
    <w:p w:rsidR="004A5734" w:rsidRDefault="00A9588F">
      <w:pPr>
        <w:spacing w:line="520" w:lineRule="exact"/>
        <w:ind w:firstLineChars="200" w:firstLine="480"/>
        <w:textAlignment w:val="baseline"/>
        <w:rPr>
          <w:sz w:val="24"/>
          <w:szCs w:val="24"/>
        </w:rPr>
      </w:pPr>
      <w:r>
        <w:rPr>
          <w:sz w:val="24"/>
          <w:szCs w:val="24"/>
        </w:rPr>
        <w:t>（一）禁养区范围</w:t>
      </w:r>
    </w:p>
    <w:p w:rsidR="004A5734" w:rsidRDefault="00A9588F">
      <w:pPr>
        <w:spacing w:line="520" w:lineRule="exact"/>
        <w:ind w:firstLineChars="200" w:firstLine="480"/>
        <w:textAlignment w:val="baseline"/>
        <w:rPr>
          <w:sz w:val="24"/>
          <w:szCs w:val="24"/>
        </w:rPr>
      </w:pPr>
      <w:r>
        <w:rPr>
          <w:sz w:val="24"/>
          <w:szCs w:val="24"/>
        </w:rPr>
        <w:t>1</w:t>
      </w:r>
      <w:r>
        <w:rPr>
          <w:sz w:val="24"/>
          <w:szCs w:val="24"/>
        </w:rPr>
        <w:t>、</w:t>
      </w:r>
      <w:r>
        <w:rPr>
          <w:rFonts w:hint="eastAsia"/>
          <w:sz w:val="24"/>
          <w:szCs w:val="24"/>
        </w:rPr>
        <w:t>县城现有生活饮用水源地、乡村集中式生活饮用水源地周围</w:t>
      </w:r>
      <w:r>
        <w:rPr>
          <w:rFonts w:hint="eastAsia"/>
          <w:sz w:val="24"/>
          <w:szCs w:val="24"/>
        </w:rPr>
        <w:t>500</w:t>
      </w:r>
      <w:r>
        <w:rPr>
          <w:rFonts w:hint="eastAsia"/>
          <w:sz w:val="24"/>
          <w:szCs w:val="24"/>
        </w:rPr>
        <w:t>米范围内；</w:t>
      </w:r>
    </w:p>
    <w:p w:rsidR="004A5734" w:rsidRDefault="00A9588F">
      <w:pPr>
        <w:spacing w:line="520" w:lineRule="exact"/>
        <w:ind w:firstLineChars="200" w:firstLine="480"/>
        <w:textAlignment w:val="baseline"/>
        <w:rPr>
          <w:sz w:val="24"/>
          <w:szCs w:val="24"/>
        </w:rPr>
      </w:pPr>
      <w:r>
        <w:rPr>
          <w:sz w:val="24"/>
          <w:szCs w:val="24"/>
        </w:rPr>
        <w:t>2</w:t>
      </w:r>
      <w:r>
        <w:rPr>
          <w:sz w:val="24"/>
          <w:szCs w:val="24"/>
        </w:rPr>
        <w:t>、</w:t>
      </w:r>
      <w:r>
        <w:rPr>
          <w:rFonts w:hint="eastAsia"/>
          <w:sz w:val="24"/>
          <w:szCs w:val="24"/>
        </w:rPr>
        <w:t>风景区、名胜古迹、自然保护区；嵖岈山风景区、嵖岈山卫星人民公社用地范围内；</w:t>
      </w:r>
    </w:p>
    <w:p w:rsidR="004A5734" w:rsidRDefault="00A9588F">
      <w:pPr>
        <w:spacing w:line="520" w:lineRule="exact"/>
        <w:ind w:firstLineChars="200" w:firstLine="480"/>
        <w:textAlignment w:val="baseline"/>
        <w:rPr>
          <w:sz w:val="24"/>
          <w:szCs w:val="24"/>
        </w:rPr>
      </w:pPr>
      <w:r>
        <w:rPr>
          <w:sz w:val="24"/>
          <w:szCs w:val="24"/>
        </w:rPr>
        <w:t>3</w:t>
      </w:r>
      <w:r>
        <w:rPr>
          <w:sz w:val="24"/>
          <w:szCs w:val="24"/>
        </w:rPr>
        <w:t>、</w:t>
      </w:r>
      <w:r>
        <w:rPr>
          <w:rFonts w:hint="eastAsia"/>
          <w:sz w:val="24"/>
          <w:szCs w:val="24"/>
        </w:rPr>
        <w:t>遂平县城规划区。即：西边界褚堂路向西</w:t>
      </w:r>
      <w:r>
        <w:rPr>
          <w:rFonts w:hint="eastAsia"/>
          <w:sz w:val="24"/>
          <w:szCs w:val="24"/>
        </w:rPr>
        <w:t>500</w:t>
      </w:r>
      <w:r>
        <w:rPr>
          <w:rFonts w:hint="eastAsia"/>
          <w:sz w:val="24"/>
          <w:szCs w:val="24"/>
        </w:rPr>
        <w:t>米，北边界奎旺河北环路向北</w:t>
      </w:r>
      <w:r>
        <w:rPr>
          <w:rFonts w:hint="eastAsia"/>
          <w:sz w:val="24"/>
          <w:szCs w:val="24"/>
        </w:rPr>
        <w:t>500</w:t>
      </w:r>
      <w:r>
        <w:rPr>
          <w:rFonts w:hint="eastAsia"/>
          <w:sz w:val="24"/>
          <w:szCs w:val="24"/>
        </w:rPr>
        <w:t>米，东边界至京港澳高速，南边界红石路向南</w:t>
      </w:r>
      <w:r>
        <w:rPr>
          <w:rFonts w:hint="eastAsia"/>
          <w:sz w:val="24"/>
          <w:szCs w:val="24"/>
        </w:rPr>
        <w:t>500</w:t>
      </w:r>
      <w:r>
        <w:rPr>
          <w:rFonts w:hint="eastAsia"/>
          <w:sz w:val="24"/>
          <w:szCs w:val="24"/>
        </w:rPr>
        <w:t>米范围内；</w:t>
      </w:r>
    </w:p>
    <w:p w:rsidR="004A5734" w:rsidRDefault="00A9588F">
      <w:pPr>
        <w:spacing w:line="520" w:lineRule="exact"/>
        <w:ind w:firstLineChars="200" w:firstLine="480"/>
        <w:textAlignment w:val="baseline"/>
        <w:rPr>
          <w:sz w:val="24"/>
          <w:szCs w:val="24"/>
        </w:rPr>
      </w:pPr>
      <w:r>
        <w:rPr>
          <w:sz w:val="24"/>
          <w:szCs w:val="24"/>
        </w:rPr>
        <w:t>4</w:t>
      </w:r>
      <w:r>
        <w:rPr>
          <w:sz w:val="24"/>
          <w:szCs w:val="24"/>
        </w:rPr>
        <w:t>、</w:t>
      </w:r>
      <w:r>
        <w:rPr>
          <w:rFonts w:hint="eastAsia"/>
          <w:sz w:val="24"/>
          <w:szCs w:val="24"/>
        </w:rPr>
        <w:t>乡镇规划区、新农村规划区、人口集中区（常驻人口</w:t>
      </w:r>
      <w:r>
        <w:rPr>
          <w:rFonts w:hint="eastAsia"/>
          <w:sz w:val="24"/>
          <w:szCs w:val="24"/>
        </w:rPr>
        <w:t>3000</w:t>
      </w:r>
      <w:r>
        <w:rPr>
          <w:rFonts w:hint="eastAsia"/>
          <w:sz w:val="24"/>
          <w:szCs w:val="24"/>
        </w:rPr>
        <w:t>人以上）内；</w:t>
      </w:r>
    </w:p>
    <w:p w:rsidR="004A5734" w:rsidRDefault="00A9588F">
      <w:pPr>
        <w:spacing w:line="520" w:lineRule="exact"/>
        <w:ind w:firstLineChars="200" w:firstLine="480"/>
        <w:textAlignment w:val="baseline"/>
        <w:rPr>
          <w:sz w:val="24"/>
          <w:szCs w:val="24"/>
        </w:rPr>
      </w:pPr>
      <w:r>
        <w:rPr>
          <w:sz w:val="24"/>
          <w:szCs w:val="24"/>
        </w:rPr>
        <w:t>5</w:t>
      </w:r>
      <w:r>
        <w:rPr>
          <w:sz w:val="24"/>
          <w:szCs w:val="24"/>
        </w:rPr>
        <w:t>、</w:t>
      </w:r>
      <w:r>
        <w:rPr>
          <w:rFonts w:hint="eastAsia"/>
          <w:sz w:val="24"/>
          <w:szCs w:val="24"/>
        </w:rPr>
        <w:t>法律、法规规定的其他禁止养殖区域</w:t>
      </w:r>
      <w:r>
        <w:rPr>
          <w:sz w:val="24"/>
          <w:szCs w:val="24"/>
        </w:rPr>
        <w:t>。</w:t>
      </w:r>
    </w:p>
    <w:p w:rsidR="004A5734" w:rsidRDefault="00A9588F">
      <w:pPr>
        <w:spacing w:line="520" w:lineRule="exact"/>
        <w:ind w:firstLineChars="200" w:firstLine="480"/>
        <w:textAlignment w:val="baseline"/>
        <w:rPr>
          <w:sz w:val="24"/>
          <w:szCs w:val="24"/>
        </w:rPr>
      </w:pPr>
      <w:r>
        <w:rPr>
          <w:sz w:val="24"/>
          <w:szCs w:val="24"/>
        </w:rPr>
        <w:t>（二）限养区范围</w:t>
      </w:r>
    </w:p>
    <w:p w:rsidR="004A5734" w:rsidRDefault="00A9588F">
      <w:pPr>
        <w:spacing w:line="520" w:lineRule="exact"/>
        <w:ind w:firstLineChars="200" w:firstLine="480"/>
        <w:textAlignment w:val="baseline"/>
        <w:rPr>
          <w:sz w:val="24"/>
          <w:szCs w:val="24"/>
        </w:rPr>
      </w:pPr>
      <w:r>
        <w:rPr>
          <w:sz w:val="24"/>
          <w:szCs w:val="24"/>
        </w:rPr>
        <w:t>l</w:t>
      </w:r>
      <w:r>
        <w:rPr>
          <w:sz w:val="24"/>
          <w:szCs w:val="24"/>
        </w:rPr>
        <w:t>、</w:t>
      </w:r>
      <w:r>
        <w:rPr>
          <w:rFonts w:hint="eastAsia"/>
          <w:sz w:val="24"/>
          <w:szCs w:val="24"/>
        </w:rPr>
        <w:t>县城生活饮用水源地、乡村集中式生活饮用水水源地设定的禁养区周围外延</w:t>
      </w:r>
      <w:r>
        <w:rPr>
          <w:rFonts w:hint="eastAsia"/>
          <w:sz w:val="24"/>
          <w:szCs w:val="24"/>
        </w:rPr>
        <w:t>500</w:t>
      </w:r>
      <w:r>
        <w:rPr>
          <w:rFonts w:hint="eastAsia"/>
          <w:sz w:val="24"/>
          <w:szCs w:val="24"/>
        </w:rPr>
        <w:t>米范围内；</w:t>
      </w:r>
    </w:p>
    <w:p w:rsidR="004A5734" w:rsidRDefault="00A9588F">
      <w:pPr>
        <w:spacing w:line="520" w:lineRule="exact"/>
        <w:ind w:firstLineChars="200" w:firstLine="480"/>
        <w:textAlignment w:val="baseline"/>
        <w:rPr>
          <w:sz w:val="24"/>
          <w:szCs w:val="24"/>
        </w:rPr>
      </w:pPr>
      <w:r>
        <w:rPr>
          <w:sz w:val="24"/>
          <w:szCs w:val="24"/>
        </w:rPr>
        <w:t>2</w:t>
      </w:r>
      <w:r>
        <w:rPr>
          <w:sz w:val="24"/>
          <w:szCs w:val="24"/>
        </w:rPr>
        <w:t>、</w:t>
      </w:r>
      <w:r>
        <w:rPr>
          <w:rFonts w:hint="eastAsia"/>
          <w:sz w:val="24"/>
          <w:szCs w:val="24"/>
        </w:rPr>
        <w:t>风景区、名胜古迹设定的禁养区外延</w:t>
      </w:r>
      <w:r>
        <w:rPr>
          <w:rFonts w:hint="eastAsia"/>
          <w:sz w:val="24"/>
          <w:szCs w:val="24"/>
        </w:rPr>
        <w:t>1000</w:t>
      </w:r>
      <w:r>
        <w:rPr>
          <w:rFonts w:hint="eastAsia"/>
          <w:sz w:val="24"/>
          <w:szCs w:val="24"/>
        </w:rPr>
        <w:t>米范围内；</w:t>
      </w:r>
    </w:p>
    <w:p w:rsidR="004A5734" w:rsidRDefault="00A9588F">
      <w:pPr>
        <w:spacing w:line="520" w:lineRule="exact"/>
        <w:ind w:firstLineChars="200" w:firstLine="480"/>
        <w:textAlignment w:val="baseline"/>
        <w:rPr>
          <w:sz w:val="24"/>
          <w:szCs w:val="24"/>
        </w:rPr>
      </w:pPr>
      <w:r>
        <w:rPr>
          <w:sz w:val="24"/>
          <w:szCs w:val="24"/>
        </w:rPr>
        <w:t>3</w:t>
      </w:r>
      <w:r>
        <w:rPr>
          <w:sz w:val="24"/>
          <w:szCs w:val="24"/>
        </w:rPr>
        <w:t>、</w:t>
      </w:r>
      <w:r>
        <w:rPr>
          <w:rFonts w:hint="eastAsia"/>
          <w:sz w:val="24"/>
          <w:szCs w:val="24"/>
        </w:rPr>
        <w:t>县城规划区、乡镇规划区、新农村规划区、人口集中区（常驻人口</w:t>
      </w:r>
      <w:r>
        <w:rPr>
          <w:rFonts w:hint="eastAsia"/>
          <w:sz w:val="24"/>
          <w:szCs w:val="24"/>
        </w:rPr>
        <w:t>3000</w:t>
      </w:r>
      <w:r>
        <w:rPr>
          <w:rFonts w:hint="eastAsia"/>
          <w:sz w:val="24"/>
          <w:szCs w:val="24"/>
        </w:rPr>
        <w:lastRenderedPageBreak/>
        <w:t>人以上）外延</w:t>
      </w:r>
      <w:r>
        <w:rPr>
          <w:rFonts w:hint="eastAsia"/>
          <w:sz w:val="24"/>
          <w:szCs w:val="24"/>
        </w:rPr>
        <w:t>500</w:t>
      </w:r>
      <w:r>
        <w:rPr>
          <w:rFonts w:hint="eastAsia"/>
          <w:sz w:val="24"/>
          <w:szCs w:val="24"/>
        </w:rPr>
        <w:t>米范围内；</w:t>
      </w:r>
    </w:p>
    <w:p w:rsidR="004A5734" w:rsidRDefault="00A9588F">
      <w:pPr>
        <w:spacing w:line="520" w:lineRule="exact"/>
        <w:ind w:firstLineChars="200" w:firstLine="480"/>
        <w:textAlignment w:val="baseline"/>
        <w:rPr>
          <w:sz w:val="24"/>
          <w:szCs w:val="24"/>
        </w:rPr>
      </w:pPr>
      <w:r>
        <w:rPr>
          <w:sz w:val="24"/>
          <w:szCs w:val="24"/>
        </w:rPr>
        <w:t>4</w:t>
      </w:r>
      <w:r>
        <w:rPr>
          <w:sz w:val="24"/>
          <w:szCs w:val="24"/>
        </w:rPr>
        <w:t>、</w:t>
      </w:r>
      <w:r>
        <w:rPr>
          <w:rFonts w:hint="eastAsia"/>
          <w:sz w:val="24"/>
          <w:szCs w:val="24"/>
        </w:rPr>
        <w:t>水库周边外延</w:t>
      </w:r>
      <w:r>
        <w:rPr>
          <w:rFonts w:hint="eastAsia"/>
          <w:sz w:val="24"/>
          <w:szCs w:val="24"/>
        </w:rPr>
        <w:t>500</w:t>
      </w:r>
      <w:r>
        <w:rPr>
          <w:rFonts w:hint="eastAsia"/>
          <w:sz w:val="24"/>
          <w:szCs w:val="24"/>
        </w:rPr>
        <w:t>米范围内；奎旺河、汝河及其主要支流两侧外延</w:t>
      </w:r>
      <w:r>
        <w:rPr>
          <w:rFonts w:hint="eastAsia"/>
          <w:sz w:val="24"/>
          <w:szCs w:val="24"/>
        </w:rPr>
        <w:t>200</w:t>
      </w:r>
      <w:r>
        <w:rPr>
          <w:rFonts w:hint="eastAsia"/>
          <w:sz w:val="24"/>
          <w:szCs w:val="24"/>
        </w:rPr>
        <w:t>米范围内；</w:t>
      </w:r>
    </w:p>
    <w:p w:rsidR="004A5734" w:rsidRDefault="00A9588F">
      <w:pPr>
        <w:spacing w:line="520" w:lineRule="exact"/>
        <w:ind w:firstLineChars="200" w:firstLine="480"/>
        <w:textAlignment w:val="baseline"/>
        <w:rPr>
          <w:sz w:val="24"/>
          <w:szCs w:val="24"/>
        </w:rPr>
      </w:pPr>
      <w:r>
        <w:rPr>
          <w:sz w:val="24"/>
          <w:szCs w:val="24"/>
        </w:rPr>
        <w:t>5</w:t>
      </w:r>
      <w:r>
        <w:rPr>
          <w:sz w:val="24"/>
          <w:szCs w:val="24"/>
        </w:rPr>
        <w:t>、</w:t>
      </w:r>
      <w:r>
        <w:rPr>
          <w:rFonts w:hint="eastAsia"/>
          <w:sz w:val="24"/>
          <w:szCs w:val="24"/>
        </w:rPr>
        <w:t>107</w:t>
      </w:r>
      <w:r>
        <w:rPr>
          <w:rFonts w:hint="eastAsia"/>
          <w:sz w:val="24"/>
          <w:szCs w:val="24"/>
        </w:rPr>
        <w:t>国道、京港澳高速公路、铜山大道、遂景公路等主要交通干线两侧</w:t>
      </w:r>
      <w:r>
        <w:rPr>
          <w:rFonts w:hint="eastAsia"/>
          <w:sz w:val="24"/>
          <w:szCs w:val="24"/>
        </w:rPr>
        <w:t>500</w:t>
      </w:r>
      <w:r>
        <w:rPr>
          <w:rFonts w:hint="eastAsia"/>
          <w:sz w:val="24"/>
          <w:szCs w:val="24"/>
        </w:rPr>
        <w:t>米范围内。</w:t>
      </w:r>
    </w:p>
    <w:p w:rsidR="004A5734" w:rsidRDefault="00A9588F">
      <w:pPr>
        <w:spacing w:line="520" w:lineRule="exact"/>
        <w:ind w:firstLineChars="200" w:firstLine="480"/>
        <w:textAlignment w:val="baseline"/>
        <w:rPr>
          <w:sz w:val="24"/>
          <w:szCs w:val="24"/>
        </w:rPr>
      </w:pPr>
      <w:r>
        <w:rPr>
          <w:rFonts w:hint="eastAsia"/>
          <w:sz w:val="24"/>
          <w:szCs w:val="24"/>
        </w:rPr>
        <w:t>（三）可养区范围</w:t>
      </w:r>
    </w:p>
    <w:p w:rsidR="004A5734" w:rsidRDefault="00A9588F">
      <w:pPr>
        <w:spacing w:line="520" w:lineRule="exact"/>
        <w:ind w:firstLineChars="200" w:firstLine="480"/>
        <w:textAlignment w:val="baseline"/>
        <w:rPr>
          <w:sz w:val="24"/>
          <w:szCs w:val="24"/>
        </w:rPr>
      </w:pPr>
      <w:r>
        <w:rPr>
          <w:rFonts w:hint="eastAsia"/>
          <w:sz w:val="24"/>
          <w:szCs w:val="24"/>
        </w:rPr>
        <w:t>禁养区、限养区之外为可养殖区域。</w:t>
      </w:r>
    </w:p>
    <w:p w:rsidR="004A5734" w:rsidRDefault="00A9588F">
      <w:pPr>
        <w:pStyle w:val="4"/>
        <w:keepNext/>
        <w:keepLines/>
        <w:adjustRightInd/>
        <w:snapToGrid/>
        <w:spacing w:line="520" w:lineRule="exact"/>
        <w:jc w:val="both"/>
        <w:rPr>
          <w:szCs w:val="24"/>
          <w:lang w:val="en-US"/>
        </w:rPr>
      </w:pPr>
      <w:r>
        <w:rPr>
          <w:szCs w:val="24"/>
          <w:lang w:val="en-US"/>
        </w:rPr>
        <w:t xml:space="preserve">1.6.6.5 </w:t>
      </w:r>
      <w:r>
        <w:rPr>
          <w:szCs w:val="24"/>
          <w:lang w:val="en-US"/>
        </w:rPr>
        <w:t>项目建设与《</w:t>
      </w:r>
      <w:r>
        <w:rPr>
          <w:rFonts w:hint="eastAsia"/>
          <w:szCs w:val="24"/>
          <w:lang w:val="en-US"/>
        </w:rPr>
        <w:t>遂平县畜禽养殖禁养区限养区划定方案</w:t>
      </w:r>
      <w:r>
        <w:rPr>
          <w:szCs w:val="24"/>
          <w:lang w:val="en-US"/>
        </w:rPr>
        <w:t>》相符性分析</w:t>
      </w:r>
    </w:p>
    <w:p w:rsidR="004A5734" w:rsidRDefault="00A9588F">
      <w:pPr>
        <w:spacing w:line="520" w:lineRule="exact"/>
        <w:ind w:firstLineChars="200" w:firstLine="480"/>
        <w:textAlignment w:val="baseline"/>
        <w:rPr>
          <w:sz w:val="24"/>
          <w:szCs w:val="24"/>
        </w:rPr>
      </w:pPr>
      <w:r>
        <w:rPr>
          <w:sz w:val="24"/>
          <w:szCs w:val="24"/>
        </w:rPr>
        <w:t>本项目位于</w:t>
      </w:r>
      <w:r>
        <w:rPr>
          <w:rFonts w:hint="eastAsia"/>
          <w:sz w:val="24"/>
          <w:szCs w:val="24"/>
        </w:rPr>
        <w:t>遂平县文城乡上仓村东南</w:t>
      </w:r>
      <w:r>
        <w:rPr>
          <w:sz w:val="24"/>
          <w:szCs w:val="24"/>
        </w:rPr>
        <w:t>，经对比</w:t>
      </w:r>
      <w:r>
        <w:rPr>
          <w:rFonts w:hint="eastAsia"/>
          <w:sz w:val="24"/>
          <w:szCs w:val="24"/>
        </w:rPr>
        <w:t>遂平县畜禽养殖禁养区限养区划定方案</w:t>
      </w:r>
      <w:r>
        <w:rPr>
          <w:sz w:val="24"/>
          <w:szCs w:val="24"/>
        </w:rPr>
        <w:t>，本项目选址不在畜禽养殖禁养区和限养区范围内，项目建设符合《</w:t>
      </w:r>
      <w:r>
        <w:rPr>
          <w:rFonts w:hint="eastAsia"/>
          <w:sz w:val="24"/>
          <w:szCs w:val="24"/>
        </w:rPr>
        <w:t>遂平县畜禽养殖禁养区限养区划定方案</w:t>
      </w:r>
      <w:r>
        <w:rPr>
          <w:sz w:val="24"/>
          <w:szCs w:val="24"/>
        </w:rPr>
        <w:t>》的要求。</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123" w:name="_Toc488664669"/>
      <w:bookmarkStart w:id="124" w:name="_Toc29313760"/>
      <w:r>
        <w:rPr>
          <w:rFonts w:eastAsia="黑体"/>
          <w:b w:val="0"/>
          <w:kern w:val="2"/>
          <w:lang w:val="en-US"/>
        </w:rPr>
        <w:t>1.7</w:t>
      </w:r>
      <w:r>
        <w:rPr>
          <w:rFonts w:eastAsia="黑体" w:hint="eastAsia"/>
          <w:b w:val="0"/>
          <w:kern w:val="2"/>
          <w:lang w:val="en-US"/>
        </w:rPr>
        <w:t xml:space="preserve"> </w:t>
      </w:r>
      <w:r>
        <w:rPr>
          <w:rFonts w:eastAsia="黑体"/>
          <w:b w:val="0"/>
          <w:kern w:val="2"/>
          <w:lang w:val="en-US"/>
        </w:rPr>
        <w:t>工程特点和环境保护目标</w:t>
      </w:r>
      <w:bookmarkEnd w:id="123"/>
      <w:bookmarkEnd w:id="124"/>
    </w:p>
    <w:p w:rsidR="004A5734" w:rsidRDefault="00A9588F" w:rsidP="00182FC1">
      <w:pPr>
        <w:pStyle w:val="3"/>
        <w:spacing w:beforeLines="50" w:afterLines="50" w:line="520" w:lineRule="exact"/>
        <w:rPr>
          <w:rFonts w:eastAsia="楷体_GB2312"/>
          <w:b w:val="0"/>
          <w:kern w:val="2"/>
          <w:sz w:val="28"/>
          <w:szCs w:val="28"/>
          <w:lang w:val="en-US"/>
        </w:rPr>
      </w:pPr>
      <w:bookmarkStart w:id="125" w:name="_Toc488664670"/>
      <w:bookmarkStart w:id="126" w:name="_Toc489000102"/>
      <w:bookmarkStart w:id="127" w:name="_Toc29313761"/>
      <w:r>
        <w:rPr>
          <w:rFonts w:eastAsia="楷体_GB2312"/>
          <w:b w:val="0"/>
          <w:kern w:val="2"/>
          <w:sz w:val="28"/>
          <w:szCs w:val="28"/>
          <w:lang w:val="en-US"/>
        </w:rPr>
        <w:t xml:space="preserve">1.7.1 </w:t>
      </w:r>
      <w:r>
        <w:rPr>
          <w:rFonts w:eastAsia="楷体_GB2312"/>
          <w:b w:val="0"/>
          <w:kern w:val="2"/>
          <w:sz w:val="28"/>
          <w:szCs w:val="28"/>
          <w:lang w:val="en-US"/>
        </w:rPr>
        <w:t>工程特点</w:t>
      </w:r>
      <w:bookmarkEnd w:id="125"/>
      <w:bookmarkEnd w:id="126"/>
      <w:bookmarkEnd w:id="127"/>
    </w:p>
    <w:p w:rsidR="004A5734" w:rsidRDefault="00A9588F">
      <w:pPr>
        <w:spacing w:line="520" w:lineRule="exact"/>
        <w:ind w:firstLineChars="200" w:firstLine="480"/>
        <w:textAlignment w:val="baseline"/>
        <w:rPr>
          <w:sz w:val="24"/>
          <w:szCs w:val="24"/>
        </w:rPr>
      </w:pPr>
      <w:r>
        <w:rPr>
          <w:sz w:val="24"/>
          <w:szCs w:val="24"/>
        </w:rPr>
        <w:t>（</w:t>
      </w:r>
      <w:r>
        <w:rPr>
          <w:sz w:val="24"/>
          <w:szCs w:val="24"/>
        </w:rPr>
        <w:t>1</w:t>
      </w:r>
      <w:r>
        <w:rPr>
          <w:sz w:val="24"/>
          <w:szCs w:val="24"/>
        </w:rPr>
        <w:t>）本项目属于</w:t>
      </w:r>
      <w:r>
        <w:rPr>
          <w:rFonts w:hint="eastAsia"/>
          <w:sz w:val="24"/>
          <w:szCs w:val="24"/>
        </w:rPr>
        <w:t>扩</w:t>
      </w:r>
      <w:r>
        <w:rPr>
          <w:sz w:val="24"/>
          <w:szCs w:val="24"/>
        </w:rPr>
        <w:t>建性质，</w:t>
      </w:r>
      <w:r>
        <w:rPr>
          <w:rFonts w:hint="eastAsia"/>
          <w:sz w:val="24"/>
          <w:szCs w:val="24"/>
        </w:rPr>
        <w:t>扩建完成后年存栏奶牛</w:t>
      </w:r>
      <w:r>
        <w:rPr>
          <w:rFonts w:hint="eastAsia"/>
          <w:sz w:val="24"/>
          <w:szCs w:val="24"/>
        </w:rPr>
        <w:t>1</w:t>
      </w:r>
      <w:r>
        <w:rPr>
          <w:sz w:val="24"/>
          <w:szCs w:val="24"/>
        </w:rPr>
        <w:t>000</w:t>
      </w:r>
      <w:r>
        <w:rPr>
          <w:rFonts w:hint="eastAsia"/>
          <w:sz w:val="24"/>
          <w:szCs w:val="24"/>
        </w:rPr>
        <w:t>头</w:t>
      </w:r>
      <w:r>
        <w:rPr>
          <w:sz w:val="24"/>
          <w:szCs w:val="24"/>
        </w:rPr>
        <w:t>，采用</w:t>
      </w:r>
      <w:r>
        <w:rPr>
          <w:rFonts w:hint="eastAsia"/>
          <w:sz w:val="24"/>
          <w:szCs w:val="24"/>
        </w:rPr>
        <w:t>铲车</w:t>
      </w:r>
      <w:r>
        <w:rPr>
          <w:sz w:val="24"/>
          <w:szCs w:val="24"/>
        </w:rPr>
        <w:t>干清粪工艺。</w:t>
      </w:r>
    </w:p>
    <w:p w:rsidR="004A5734" w:rsidRDefault="00A9588F">
      <w:pPr>
        <w:spacing w:line="520" w:lineRule="exact"/>
        <w:ind w:firstLineChars="200" w:firstLine="480"/>
        <w:textAlignment w:val="baseline"/>
        <w:rPr>
          <w:sz w:val="24"/>
          <w:szCs w:val="24"/>
        </w:rPr>
      </w:pPr>
      <w:r>
        <w:rPr>
          <w:sz w:val="24"/>
          <w:szCs w:val="24"/>
        </w:rPr>
        <w:t>（</w:t>
      </w:r>
      <w:r>
        <w:rPr>
          <w:sz w:val="24"/>
          <w:szCs w:val="24"/>
        </w:rPr>
        <w:t>2</w:t>
      </w:r>
      <w:r>
        <w:rPr>
          <w:sz w:val="24"/>
          <w:szCs w:val="24"/>
        </w:rPr>
        <w:t>）项目运行过程中产生的污染因素以废水、恶臭气体、固体废物和设备噪声为主。项目以</w:t>
      </w:r>
      <w:r>
        <w:rPr>
          <w:sz w:val="24"/>
          <w:szCs w:val="24"/>
        </w:rPr>
        <w:t>“</w:t>
      </w:r>
      <w:r>
        <w:rPr>
          <w:sz w:val="24"/>
          <w:szCs w:val="24"/>
        </w:rPr>
        <w:t>预防为主、防治结合</w:t>
      </w:r>
      <w:r>
        <w:rPr>
          <w:sz w:val="24"/>
          <w:szCs w:val="24"/>
        </w:rPr>
        <w:t>”</w:t>
      </w:r>
      <w:r>
        <w:rPr>
          <w:sz w:val="24"/>
          <w:szCs w:val="24"/>
        </w:rPr>
        <w:t>的技术方针，采用较为成熟的治理措施，可以将其对外环境的影响降至最低。</w:t>
      </w:r>
    </w:p>
    <w:p w:rsidR="004A5734" w:rsidRDefault="00A9588F">
      <w:pPr>
        <w:spacing w:line="520" w:lineRule="exact"/>
        <w:ind w:firstLineChars="200" w:firstLine="480"/>
        <w:textAlignment w:val="baseline"/>
        <w:rPr>
          <w:sz w:val="24"/>
          <w:szCs w:val="24"/>
        </w:rPr>
      </w:pPr>
      <w:r>
        <w:rPr>
          <w:sz w:val="24"/>
          <w:szCs w:val="24"/>
        </w:rPr>
        <w:t>（</w:t>
      </w:r>
      <w:r>
        <w:rPr>
          <w:sz w:val="24"/>
          <w:szCs w:val="24"/>
        </w:rPr>
        <w:t>3</w:t>
      </w:r>
      <w:r>
        <w:rPr>
          <w:sz w:val="24"/>
          <w:szCs w:val="24"/>
        </w:rPr>
        <w:t>）项目为规模化养殖，养殖区采用干清粪工艺，</w:t>
      </w:r>
      <w:r>
        <w:rPr>
          <w:rFonts w:hint="eastAsia"/>
          <w:sz w:val="24"/>
          <w:szCs w:val="24"/>
        </w:rPr>
        <w:t>可</w:t>
      </w:r>
      <w:r>
        <w:rPr>
          <w:sz w:val="24"/>
          <w:szCs w:val="24"/>
        </w:rPr>
        <w:t>减少养殖过程中冲洗废水产生量、降低废水中污染物的浓度；项目产生的</w:t>
      </w:r>
      <w:r>
        <w:rPr>
          <w:rFonts w:hint="eastAsia"/>
          <w:sz w:val="24"/>
          <w:szCs w:val="24"/>
        </w:rPr>
        <w:t>粪便</w:t>
      </w:r>
      <w:r>
        <w:rPr>
          <w:sz w:val="24"/>
          <w:szCs w:val="24"/>
        </w:rPr>
        <w:t>、污水处理装置产生的沼渣均运至堆肥发酵场生产有机肥；病死</w:t>
      </w:r>
      <w:r>
        <w:rPr>
          <w:rFonts w:hint="eastAsia"/>
          <w:sz w:val="24"/>
          <w:szCs w:val="24"/>
        </w:rPr>
        <w:t>牛</w:t>
      </w:r>
      <w:r>
        <w:rPr>
          <w:sz w:val="24"/>
          <w:szCs w:val="24"/>
        </w:rPr>
        <w:t>尸体</w:t>
      </w:r>
      <w:r>
        <w:rPr>
          <w:rFonts w:hint="eastAsia"/>
          <w:sz w:val="24"/>
          <w:szCs w:val="24"/>
        </w:rPr>
        <w:t>利用安全井进行填埋处置。</w:t>
      </w:r>
    </w:p>
    <w:p w:rsidR="004A5734" w:rsidRDefault="00A9588F">
      <w:pPr>
        <w:spacing w:line="520" w:lineRule="exact"/>
        <w:ind w:firstLineChars="200" w:firstLine="480"/>
        <w:textAlignment w:val="baseline"/>
        <w:rPr>
          <w:sz w:val="24"/>
          <w:szCs w:val="24"/>
        </w:rPr>
      </w:pPr>
      <w:r>
        <w:rPr>
          <w:sz w:val="24"/>
          <w:szCs w:val="24"/>
        </w:rPr>
        <w:t>（</w:t>
      </w:r>
      <w:r>
        <w:rPr>
          <w:sz w:val="24"/>
          <w:szCs w:val="24"/>
        </w:rPr>
        <w:t>4</w:t>
      </w:r>
      <w:r>
        <w:rPr>
          <w:sz w:val="24"/>
          <w:szCs w:val="24"/>
        </w:rPr>
        <w:t>）项目产生的废水采用</w:t>
      </w:r>
      <w:r>
        <w:rPr>
          <w:sz w:val="24"/>
          <w:szCs w:val="24"/>
        </w:rPr>
        <w:t>“</w:t>
      </w:r>
      <w:r>
        <w:rPr>
          <w:sz w:val="24"/>
          <w:szCs w:val="24"/>
        </w:rPr>
        <w:t>污水处理</w:t>
      </w:r>
      <w:r>
        <w:rPr>
          <w:sz w:val="24"/>
          <w:szCs w:val="24"/>
        </w:rPr>
        <w:t>+</w:t>
      </w:r>
      <w:r>
        <w:rPr>
          <w:sz w:val="24"/>
          <w:szCs w:val="24"/>
        </w:rPr>
        <w:t>综合利用</w:t>
      </w:r>
      <w:r>
        <w:rPr>
          <w:sz w:val="24"/>
          <w:szCs w:val="24"/>
        </w:rPr>
        <w:t>”</w:t>
      </w:r>
      <w:r>
        <w:rPr>
          <w:sz w:val="24"/>
          <w:szCs w:val="24"/>
        </w:rPr>
        <w:t>的处理方式，实现废水资源化利用。</w:t>
      </w:r>
    </w:p>
    <w:p w:rsidR="004A5734" w:rsidRDefault="00A9588F" w:rsidP="00182FC1">
      <w:pPr>
        <w:pStyle w:val="3"/>
        <w:spacing w:beforeLines="50" w:afterLines="50" w:line="520" w:lineRule="exact"/>
        <w:rPr>
          <w:rFonts w:eastAsia="楷体_GB2312"/>
          <w:b w:val="0"/>
          <w:kern w:val="2"/>
          <w:sz w:val="28"/>
          <w:szCs w:val="28"/>
          <w:lang w:val="en-US"/>
        </w:rPr>
      </w:pPr>
      <w:bookmarkStart w:id="128" w:name="_Toc488664671"/>
      <w:bookmarkStart w:id="129" w:name="_Toc489000103"/>
      <w:bookmarkStart w:id="130" w:name="_Toc29313762"/>
      <w:r>
        <w:rPr>
          <w:rFonts w:eastAsia="楷体_GB2312"/>
          <w:b w:val="0"/>
          <w:kern w:val="2"/>
          <w:sz w:val="28"/>
          <w:szCs w:val="28"/>
          <w:lang w:val="en-US"/>
        </w:rPr>
        <w:t xml:space="preserve">1.7.2 </w:t>
      </w:r>
      <w:r>
        <w:rPr>
          <w:rFonts w:eastAsia="楷体_GB2312"/>
          <w:b w:val="0"/>
          <w:kern w:val="2"/>
          <w:sz w:val="28"/>
          <w:szCs w:val="28"/>
          <w:lang w:val="en-US"/>
        </w:rPr>
        <w:t>场址周围环境特点及环境保护目标</w:t>
      </w:r>
      <w:bookmarkEnd w:id="128"/>
      <w:bookmarkEnd w:id="129"/>
      <w:bookmarkEnd w:id="130"/>
    </w:p>
    <w:p w:rsidR="004A5734" w:rsidRDefault="00A9588F">
      <w:pPr>
        <w:spacing w:line="520" w:lineRule="exact"/>
        <w:ind w:firstLineChars="200" w:firstLine="480"/>
        <w:textAlignment w:val="baseline"/>
        <w:rPr>
          <w:sz w:val="24"/>
          <w:szCs w:val="24"/>
        </w:rPr>
      </w:pPr>
      <w:r>
        <w:rPr>
          <w:sz w:val="24"/>
          <w:szCs w:val="24"/>
        </w:rPr>
        <w:t>（</w:t>
      </w:r>
      <w:r>
        <w:rPr>
          <w:sz w:val="24"/>
          <w:szCs w:val="24"/>
        </w:rPr>
        <w:t>1</w:t>
      </w:r>
      <w:r>
        <w:rPr>
          <w:sz w:val="24"/>
          <w:szCs w:val="24"/>
        </w:rPr>
        <w:t>）场址周围环境特点</w:t>
      </w:r>
    </w:p>
    <w:p w:rsidR="004A5734" w:rsidRDefault="00A9588F">
      <w:pPr>
        <w:spacing w:line="520" w:lineRule="exact"/>
        <w:ind w:firstLineChars="200" w:firstLine="480"/>
        <w:textAlignment w:val="baseline"/>
        <w:rPr>
          <w:sz w:val="24"/>
          <w:szCs w:val="24"/>
        </w:rPr>
      </w:pPr>
      <w:r>
        <w:rPr>
          <w:sz w:val="24"/>
          <w:szCs w:val="24"/>
        </w:rPr>
        <w:lastRenderedPageBreak/>
        <w:t>区域地表水：</w:t>
      </w:r>
      <w:bookmarkStart w:id="131" w:name="_Hlk34296034"/>
      <w:r>
        <w:rPr>
          <w:sz w:val="24"/>
          <w:szCs w:val="24"/>
        </w:rPr>
        <w:t>本项目周边河流主要为项目北侧</w:t>
      </w:r>
      <w:r>
        <w:rPr>
          <w:rFonts w:hint="eastAsia"/>
          <w:sz w:val="24"/>
          <w:szCs w:val="24"/>
        </w:rPr>
        <w:t>约</w:t>
      </w:r>
      <w:r>
        <w:rPr>
          <w:sz w:val="24"/>
          <w:szCs w:val="24"/>
        </w:rPr>
        <w:t>1290m</w:t>
      </w:r>
      <w:r>
        <w:rPr>
          <w:sz w:val="24"/>
          <w:szCs w:val="24"/>
        </w:rPr>
        <w:t>的</w:t>
      </w:r>
      <w:r>
        <w:rPr>
          <w:rFonts w:hint="eastAsia"/>
          <w:sz w:val="24"/>
          <w:szCs w:val="24"/>
        </w:rPr>
        <w:t>赵文献河（汇入汝河）</w:t>
      </w:r>
      <w:r>
        <w:rPr>
          <w:sz w:val="24"/>
          <w:szCs w:val="24"/>
        </w:rPr>
        <w:t>和东侧</w:t>
      </w:r>
      <w:r>
        <w:rPr>
          <w:rFonts w:hint="eastAsia"/>
          <w:sz w:val="24"/>
          <w:szCs w:val="24"/>
        </w:rPr>
        <w:t>约</w:t>
      </w:r>
      <w:r>
        <w:rPr>
          <w:sz w:val="24"/>
          <w:szCs w:val="24"/>
        </w:rPr>
        <w:t>2300m</w:t>
      </w:r>
      <w:r>
        <w:rPr>
          <w:sz w:val="24"/>
          <w:szCs w:val="24"/>
        </w:rPr>
        <w:t>的</w:t>
      </w:r>
      <w:r>
        <w:rPr>
          <w:rFonts w:hint="eastAsia"/>
          <w:sz w:val="24"/>
          <w:szCs w:val="24"/>
        </w:rPr>
        <w:t>汝河干流</w:t>
      </w:r>
      <w:r>
        <w:rPr>
          <w:sz w:val="24"/>
          <w:szCs w:val="24"/>
        </w:rPr>
        <w:t>，满足《畜禽养殖业污染防治技术规范》中</w:t>
      </w:r>
      <w:r>
        <w:rPr>
          <w:sz w:val="24"/>
          <w:szCs w:val="24"/>
        </w:rPr>
        <w:t>“</w:t>
      </w:r>
      <w:r>
        <w:rPr>
          <w:sz w:val="24"/>
          <w:szCs w:val="24"/>
        </w:rPr>
        <w:t>畜禽粪便的贮存设施的位置必须远离各类功能地表水体（距离不得小于</w:t>
      </w:r>
      <w:r>
        <w:rPr>
          <w:sz w:val="24"/>
          <w:szCs w:val="24"/>
        </w:rPr>
        <w:t>400m</w:t>
      </w:r>
      <w:r>
        <w:rPr>
          <w:sz w:val="24"/>
          <w:szCs w:val="24"/>
        </w:rPr>
        <w:t>）</w:t>
      </w:r>
      <w:r>
        <w:rPr>
          <w:sz w:val="24"/>
          <w:szCs w:val="24"/>
        </w:rPr>
        <w:t>”</w:t>
      </w:r>
      <w:r>
        <w:rPr>
          <w:sz w:val="24"/>
          <w:szCs w:val="24"/>
        </w:rPr>
        <w:t>的要求。根据相关调查资料，</w:t>
      </w:r>
      <w:r>
        <w:rPr>
          <w:rFonts w:hint="eastAsia"/>
          <w:sz w:val="24"/>
          <w:szCs w:val="24"/>
        </w:rPr>
        <w:t>汝河在</w:t>
      </w:r>
      <w:r>
        <w:rPr>
          <w:sz w:val="24"/>
          <w:szCs w:val="24"/>
        </w:rPr>
        <w:t>评价河段</w:t>
      </w:r>
      <w:r>
        <w:rPr>
          <w:rFonts w:hint="eastAsia"/>
          <w:sz w:val="24"/>
          <w:szCs w:val="24"/>
        </w:rPr>
        <w:t>的</w:t>
      </w:r>
      <w:r>
        <w:rPr>
          <w:sz w:val="24"/>
          <w:szCs w:val="24"/>
        </w:rPr>
        <w:t>水质规划功能为</w:t>
      </w:r>
      <w:r>
        <w:rPr>
          <w:sz w:val="24"/>
          <w:szCs w:val="24"/>
        </w:rPr>
        <w:t>Ⅳ</w:t>
      </w:r>
      <w:r>
        <w:rPr>
          <w:sz w:val="24"/>
          <w:szCs w:val="24"/>
        </w:rPr>
        <w:t>类。</w:t>
      </w:r>
      <w:bookmarkEnd w:id="131"/>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2</w:t>
      </w:r>
      <w:r>
        <w:rPr>
          <w:rFonts w:hint="eastAsia"/>
          <w:sz w:val="24"/>
          <w:szCs w:val="24"/>
        </w:rPr>
        <w:t>）</w:t>
      </w:r>
      <w:r>
        <w:rPr>
          <w:sz w:val="24"/>
          <w:szCs w:val="24"/>
        </w:rPr>
        <w:t>环境保护目标</w:t>
      </w:r>
    </w:p>
    <w:p w:rsidR="004A5734" w:rsidRDefault="00A9588F">
      <w:pPr>
        <w:spacing w:line="520" w:lineRule="exact"/>
        <w:ind w:firstLineChars="200" w:firstLine="480"/>
        <w:textAlignment w:val="baseline"/>
        <w:rPr>
          <w:sz w:val="24"/>
          <w:szCs w:val="24"/>
        </w:rPr>
      </w:pPr>
      <w:r>
        <w:rPr>
          <w:sz w:val="24"/>
          <w:szCs w:val="24"/>
        </w:rPr>
        <w:t>该项目位于</w:t>
      </w:r>
      <w:r>
        <w:rPr>
          <w:rFonts w:hint="eastAsia"/>
          <w:sz w:val="24"/>
          <w:szCs w:val="24"/>
        </w:rPr>
        <w:t>遂平县文城乡上仓村东南</w:t>
      </w:r>
      <w:r>
        <w:rPr>
          <w:sz w:val="24"/>
          <w:szCs w:val="24"/>
        </w:rPr>
        <w:t>，地形平坦。种植作物有玉米、小麦等；场址周围较近敏感点有：北侧</w:t>
      </w:r>
      <w:r>
        <w:rPr>
          <w:sz w:val="24"/>
          <w:szCs w:val="24"/>
        </w:rPr>
        <w:t>550m</w:t>
      </w:r>
      <w:r>
        <w:rPr>
          <w:sz w:val="24"/>
          <w:szCs w:val="24"/>
        </w:rPr>
        <w:t>处为</w:t>
      </w:r>
      <w:r>
        <w:rPr>
          <w:rFonts w:hint="eastAsia"/>
          <w:sz w:val="24"/>
          <w:szCs w:val="24"/>
        </w:rPr>
        <w:t>沟流</w:t>
      </w:r>
      <w:r>
        <w:rPr>
          <w:sz w:val="24"/>
          <w:szCs w:val="24"/>
        </w:rPr>
        <w:t>村</w:t>
      </w:r>
      <w:r>
        <w:rPr>
          <w:rFonts w:hint="eastAsia"/>
          <w:sz w:val="24"/>
          <w:szCs w:val="24"/>
        </w:rPr>
        <w:t>，西南侧</w:t>
      </w:r>
      <w:r>
        <w:rPr>
          <w:rFonts w:hint="eastAsia"/>
          <w:sz w:val="24"/>
          <w:szCs w:val="24"/>
        </w:rPr>
        <w:t>5</w:t>
      </w:r>
      <w:r>
        <w:rPr>
          <w:sz w:val="24"/>
          <w:szCs w:val="24"/>
        </w:rPr>
        <w:t>60</w:t>
      </w:r>
      <w:r>
        <w:rPr>
          <w:rFonts w:hint="eastAsia"/>
          <w:sz w:val="24"/>
          <w:szCs w:val="24"/>
        </w:rPr>
        <w:t>m</w:t>
      </w:r>
      <w:r>
        <w:rPr>
          <w:rFonts w:hint="eastAsia"/>
          <w:sz w:val="24"/>
          <w:szCs w:val="24"/>
        </w:rPr>
        <w:t>处湖李村，南侧</w:t>
      </w:r>
      <w:r>
        <w:rPr>
          <w:rFonts w:hint="eastAsia"/>
          <w:sz w:val="24"/>
          <w:szCs w:val="24"/>
        </w:rPr>
        <w:t>4</w:t>
      </w:r>
      <w:r>
        <w:rPr>
          <w:sz w:val="24"/>
          <w:szCs w:val="24"/>
        </w:rPr>
        <w:t>77</w:t>
      </w:r>
      <w:r>
        <w:rPr>
          <w:rFonts w:hint="eastAsia"/>
          <w:sz w:val="24"/>
          <w:szCs w:val="24"/>
        </w:rPr>
        <w:t>m</w:t>
      </w:r>
      <w:r>
        <w:rPr>
          <w:rFonts w:hint="eastAsia"/>
          <w:sz w:val="24"/>
          <w:szCs w:val="24"/>
        </w:rPr>
        <w:t>董庄村</w:t>
      </w:r>
      <w:r>
        <w:rPr>
          <w:sz w:val="24"/>
          <w:szCs w:val="24"/>
        </w:rPr>
        <w:t>。项目周围环境保护目标见表</w:t>
      </w:r>
      <w:r>
        <w:rPr>
          <w:sz w:val="24"/>
          <w:szCs w:val="24"/>
        </w:rPr>
        <w:t>1</w:t>
      </w:r>
      <w:r>
        <w:rPr>
          <w:rFonts w:hint="eastAsia"/>
          <w:sz w:val="24"/>
          <w:szCs w:val="24"/>
        </w:rPr>
        <w:t>.</w:t>
      </w:r>
      <w:r>
        <w:rPr>
          <w:sz w:val="24"/>
          <w:szCs w:val="24"/>
        </w:rPr>
        <w:t>7-1</w:t>
      </w:r>
      <w:r>
        <w:rPr>
          <w:sz w:val="24"/>
          <w:szCs w:val="24"/>
        </w:rPr>
        <w:t>和附图。</w:t>
      </w:r>
    </w:p>
    <w:p w:rsidR="004A5734" w:rsidRDefault="00A9588F">
      <w:pPr>
        <w:pStyle w:val="aff3"/>
        <w:rPr>
          <w:szCs w:val="24"/>
          <w:lang w:val="en-US"/>
        </w:rPr>
      </w:pPr>
      <w:r>
        <w:rPr>
          <w:szCs w:val="24"/>
          <w:lang w:val="en-US"/>
        </w:rPr>
        <w:t>表</w:t>
      </w:r>
      <w:r>
        <w:rPr>
          <w:rFonts w:hint="eastAsia"/>
          <w:szCs w:val="24"/>
          <w:lang w:val="en-US"/>
        </w:rPr>
        <w:t>1.</w:t>
      </w:r>
      <w:r>
        <w:rPr>
          <w:szCs w:val="24"/>
          <w:lang w:val="en-US"/>
        </w:rPr>
        <w:t xml:space="preserve">7-1  </w:t>
      </w:r>
      <w:r>
        <w:rPr>
          <w:rFonts w:hint="eastAsia"/>
          <w:szCs w:val="24"/>
          <w:lang w:val="en-US"/>
        </w:rPr>
        <w:t xml:space="preserve">             </w:t>
      </w:r>
      <w:r>
        <w:rPr>
          <w:szCs w:val="24"/>
          <w:lang w:val="en-US"/>
        </w:rPr>
        <w:t xml:space="preserve"> </w:t>
      </w:r>
      <w:r>
        <w:rPr>
          <w:szCs w:val="24"/>
          <w:lang w:val="en-US"/>
        </w:rPr>
        <w:t>环境保护目标一览表</w:t>
      </w:r>
    </w:p>
    <w:tbl>
      <w:tblPr>
        <w:tblW w:w="513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859"/>
        <w:gridCol w:w="1264"/>
        <w:gridCol w:w="1077"/>
        <w:gridCol w:w="824"/>
        <w:gridCol w:w="673"/>
        <w:gridCol w:w="4047"/>
      </w:tblGrid>
      <w:tr w:rsidR="004A5734">
        <w:trPr>
          <w:trHeight w:val="340"/>
          <w:jc w:val="center"/>
        </w:trPr>
        <w:tc>
          <w:tcPr>
            <w:tcW w:w="491" w:type="pct"/>
            <w:tcBorders>
              <w:top w:val="single" w:sz="12" w:space="0" w:color="auto"/>
            </w:tcBorders>
            <w:vAlign w:val="center"/>
          </w:tcPr>
          <w:p w:rsidR="004A5734" w:rsidRDefault="00A9588F">
            <w:pPr>
              <w:jc w:val="center"/>
              <w:rPr>
                <w:szCs w:val="21"/>
              </w:rPr>
            </w:pPr>
            <w:r>
              <w:rPr>
                <w:szCs w:val="21"/>
              </w:rPr>
              <w:t>环境要素</w:t>
            </w:r>
          </w:p>
        </w:tc>
        <w:tc>
          <w:tcPr>
            <w:tcW w:w="723" w:type="pct"/>
            <w:tcBorders>
              <w:top w:val="single" w:sz="12" w:space="0" w:color="auto"/>
            </w:tcBorders>
            <w:vAlign w:val="center"/>
          </w:tcPr>
          <w:p w:rsidR="004A5734" w:rsidRDefault="00A9588F">
            <w:pPr>
              <w:jc w:val="center"/>
              <w:rPr>
                <w:szCs w:val="21"/>
              </w:rPr>
            </w:pPr>
            <w:r>
              <w:rPr>
                <w:szCs w:val="21"/>
              </w:rPr>
              <w:t>环境保护</w:t>
            </w:r>
          </w:p>
          <w:p w:rsidR="004A5734" w:rsidRDefault="00A9588F">
            <w:pPr>
              <w:jc w:val="center"/>
              <w:rPr>
                <w:szCs w:val="21"/>
              </w:rPr>
            </w:pPr>
            <w:r>
              <w:rPr>
                <w:szCs w:val="21"/>
              </w:rPr>
              <w:t>对象名称</w:t>
            </w:r>
          </w:p>
        </w:tc>
        <w:tc>
          <w:tcPr>
            <w:tcW w:w="616" w:type="pct"/>
            <w:tcBorders>
              <w:top w:val="single" w:sz="12" w:space="0" w:color="auto"/>
            </w:tcBorders>
            <w:vAlign w:val="center"/>
          </w:tcPr>
          <w:p w:rsidR="004A5734" w:rsidRDefault="00A9588F">
            <w:pPr>
              <w:jc w:val="center"/>
              <w:rPr>
                <w:szCs w:val="21"/>
              </w:rPr>
            </w:pPr>
            <w:r>
              <w:rPr>
                <w:szCs w:val="21"/>
              </w:rPr>
              <w:t>与养殖场相对方位</w:t>
            </w:r>
          </w:p>
        </w:tc>
        <w:tc>
          <w:tcPr>
            <w:tcW w:w="471" w:type="pct"/>
            <w:tcBorders>
              <w:top w:val="single" w:sz="12" w:space="0" w:color="auto"/>
            </w:tcBorders>
            <w:vAlign w:val="center"/>
          </w:tcPr>
          <w:p w:rsidR="004A5734" w:rsidRDefault="00A9588F">
            <w:pPr>
              <w:jc w:val="center"/>
              <w:rPr>
                <w:szCs w:val="21"/>
              </w:rPr>
            </w:pPr>
            <w:r>
              <w:rPr>
                <w:szCs w:val="21"/>
              </w:rPr>
              <w:t>距离（</w:t>
            </w:r>
            <w:r>
              <w:rPr>
                <w:szCs w:val="21"/>
              </w:rPr>
              <w:t>m</w:t>
            </w:r>
            <w:r>
              <w:rPr>
                <w:szCs w:val="21"/>
              </w:rPr>
              <w:t>）</w:t>
            </w:r>
          </w:p>
        </w:tc>
        <w:tc>
          <w:tcPr>
            <w:tcW w:w="385" w:type="pct"/>
            <w:tcBorders>
              <w:top w:val="single" w:sz="12" w:space="0" w:color="auto"/>
            </w:tcBorders>
            <w:vAlign w:val="center"/>
          </w:tcPr>
          <w:p w:rsidR="004A5734" w:rsidRDefault="00A9588F">
            <w:pPr>
              <w:jc w:val="center"/>
              <w:rPr>
                <w:szCs w:val="21"/>
              </w:rPr>
            </w:pPr>
            <w:r>
              <w:rPr>
                <w:szCs w:val="21"/>
              </w:rPr>
              <w:t>人口</w:t>
            </w:r>
          </w:p>
        </w:tc>
        <w:tc>
          <w:tcPr>
            <w:tcW w:w="2314" w:type="pct"/>
            <w:tcBorders>
              <w:top w:val="single" w:sz="12" w:space="0" w:color="auto"/>
            </w:tcBorders>
            <w:vAlign w:val="center"/>
          </w:tcPr>
          <w:p w:rsidR="004A5734" w:rsidRDefault="00A9588F">
            <w:pPr>
              <w:jc w:val="center"/>
              <w:rPr>
                <w:szCs w:val="21"/>
              </w:rPr>
            </w:pPr>
            <w:r>
              <w:rPr>
                <w:szCs w:val="21"/>
              </w:rPr>
              <w:t>环境功能</w:t>
            </w:r>
          </w:p>
        </w:tc>
      </w:tr>
      <w:tr w:rsidR="004A5734">
        <w:trPr>
          <w:trHeight w:val="340"/>
          <w:jc w:val="center"/>
        </w:trPr>
        <w:tc>
          <w:tcPr>
            <w:tcW w:w="491" w:type="pct"/>
            <w:vMerge w:val="restart"/>
            <w:vAlign w:val="center"/>
          </w:tcPr>
          <w:p w:rsidR="004A5734" w:rsidRDefault="00A9588F">
            <w:pPr>
              <w:jc w:val="center"/>
              <w:rPr>
                <w:szCs w:val="21"/>
              </w:rPr>
            </w:pPr>
            <w:r>
              <w:rPr>
                <w:szCs w:val="21"/>
              </w:rPr>
              <w:t>空气环境</w:t>
            </w:r>
          </w:p>
        </w:tc>
        <w:tc>
          <w:tcPr>
            <w:tcW w:w="723" w:type="pct"/>
            <w:vAlign w:val="center"/>
          </w:tcPr>
          <w:p w:rsidR="004A5734" w:rsidRDefault="00A9588F">
            <w:pPr>
              <w:jc w:val="center"/>
              <w:rPr>
                <w:szCs w:val="21"/>
              </w:rPr>
            </w:pPr>
            <w:r>
              <w:rPr>
                <w:rFonts w:hint="eastAsia"/>
                <w:szCs w:val="21"/>
              </w:rPr>
              <w:t>沟流村</w:t>
            </w:r>
          </w:p>
        </w:tc>
        <w:tc>
          <w:tcPr>
            <w:tcW w:w="616" w:type="pct"/>
            <w:vAlign w:val="center"/>
          </w:tcPr>
          <w:p w:rsidR="004A5734" w:rsidRDefault="00A9588F">
            <w:pPr>
              <w:jc w:val="center"/>
              <w:rPr>
                <w:szCs w:val="21"/>
              </w:rPr>
            </w:pPr>
            <w:r>
              <w:rPr>
                <w:rFonts w:hint="eastAsia"/>
                <w:szCs w:val="21"/>
              </w:rPr>
              <w:t>N</w:t>
            </w:r>
          </w:p>
        </w:tc>
        <w:tc>
          <w:tcPr>
            <w:tcW w:w="471" w:type="pct"/>
            <w:vAlign w:val="center"/>
          </w:tcPr>
          <w:p w:rsidR="004A5734" w:rsidRDefault="00A9588F">
            <w:pPr>
              <w:jc w:val="center"/>
              <w:rPr>
                <w:kern w:val="0"/>
                <w:szCs w:val="21"/>
              </w:rPr>
            </w:pPr>
            <w:r>
              <w:rPr>
                <w:rFonts w:hint="eastAsia"/>
                <w:kern w:val="0"/>
                <w:szCs w:val="21"/>
              </w:rPr>
              <w:t>5</w:t>
            </w:r>
            <w:r>
              <w:rPr>
                <w:kern w:val="0"/>
                <w:szCs w:val="21"/>
              </w:rPr>
              <w:t>50</w:t>
            </w:r>
          </w:p>
        </w:tc>
        <w:tc>
          <w:tcPr>
            <w:tcW w:w="385" w:type="pct"/>
            <w:vAlign w:val="center"/>
          </w:tcPr>
          <w:p w:rsidR="004A5734" w:rsidRDefault="00A9588F">
            <w:pPr>
              <w:jc w:val="center"/>
              <w:rPr>
                <w:szCs w:val="21"/>
              </w:rPr>
            </w:pPr>
            <w:r>
              <w:rPr>
                <w:szCs w:val="21"/>
              </w:rPr>
              <w:t>330</w:t>
            </w:r>
          </w:p>
        </w:tc>
        <w:tc>
          <w:tcPr>
            <w:tcW w:w="2314" w:type="pct"/>
            <w:vMerge w:val="restart"/>
            <w:vAlign w:val="center"/>
          </w:tcPr>
          <w:p w:rsidR="004A5734" w:rsidRDefault="00A9588F">
            <w:pPr>
              <w:jc w:val="center"/>
              <w:rPr>
                <w:szCs w:val="21"/>
              </w:rPr>
            </w:pPr>
            <w:r>
              <w:rPr>
                <w:szCs w:val="21"/>
              </w:rPr>
              <w:t>《环境空气质量标准》（</w:t>
            </w:r>
            <w:r>
              <w:rPr>
                <w:szCs w:val="21"/>
              </w:rPr>
              <w:t>GB3095-2012</w:t>
            </w:r>
            <w:r>
              <w:rPr>
                <w:szCs w:val="21"/>
              </w:rPr>
              <w:t>）中二类、《工业企业设计卫生标准》（</w:t>
            </w:r>
            <w:r>
              <w:rPr>
                <w:szCs w:val="21"/>
              </w:rPr>
              <w:t>TJ36-79</w:t>
            </w:r>
            <w:r>
              <w:rPr>
                <w:szCs w:val="21"/>
              </w:rPr>
              <w:t>）表</w:t>
            </w:r>
            <w:r>
              <w:rPr>
                <w:szCs w:val="21"/>
              </w:rPr>
              <w:t>1</w:t>
            </w:r>
            <w:r>
              <w:rPr>
                <w:szCs w:val="21"/>
              </w:rPr>
              <w:t>中居住区大气中有害物质的最高容许浓度</w:t>
            </w:r>
          </w:p>
        </w:tc>
      </w:tr>
      <w:tr w:rsidR="004A5734">
        <w:trPr>
          <w:trHeight w:val="340"/>
          <w:jc w:val="center"/>
        </w:trPr>
        <w:tc>
          <w:tcPr>
            <w:tcW w:w="491" w:type="pct"/>
            <w:vMerge/>
            <w:vAlign w:val="center"/>
          </w:tcPr>
          <w:p w:rsidR="004A5734" w:rsidRDefault="004A5734">
            <w:pPr>
              <w:jc w:val="center"/>
              <w:rPr>
                <w:szCs w:val="21"/>
              </w:rPr>
            </w:pPr>
          </w:p>
        </w:tc>
        <w:tc>
          <w:tcPr>
            <w:tcW w:w="723" w:type="pct"/>
            <w:vAlign w:val="center"/>
          </w:tcPr>
          <w:p w:rsidR="004A5734" w:rsidRDefault="00A9588F">
            <w:pPr>
              <w:jc w:val="center"/>
              <w:rPr>
                <w:szCs w:val="21"/>
              </w:rPr>
            </w:pPr>
            <w:r>
              <w:rPr>
                <w:rFonts w:hint="eastAsia"/>
                <w:szCs w:val="21"/>
              </w:rPr>
              <w:t>湖李村</w:t>
            </w:r>
          </w:p>
        </w:tc>
        <w:tc>
          <w:tcPr>
            <w:tcW w:w="616" w:type="pct"/>
            <w:vAlign w:val="center"/>
          </w:tcPr>
          <w:p w:rsidR="004A5734" w:rsidRDefault="00A9588F">
            <w:pPr>
              <w:jc w:val="center"/>
              <w:rPr>
                <w:szCs w:val="21"/>
              </w:rPr>
            </w:pPr>
            <w:r>
              <w:rPr>
                <w:rFonts w:hint="eastAsia"/>
                <w:szCs w:val="21"/>
              </w:rPr>
              <w:t>SW</w:t>
            </w:r>
          </w:p>
        </w:tc>
        <w:tc>
          <w:tcPr>
            <w:tcW w:w="471" w:type="pct"/>
            <w:vAlign w:val="center"/>
          </w:tcPr>
          <w:p w:rsidR="004A5734" w:rsidRDefault="00A9588F">
            <w:pPr>
              <w:jc w:val="center"/>
              <w:rPr>
                <w:kern w:val="0"/>
                <w:szCs w:val="21"/>
              </w:rPr>
            </w:pPr>
            <w:r>
              <w:rPr>
                <w:rFonts w:hint="eastAsia"/>
                <w:kern w:val="0"/>
                <w:szCs w:val="21"/>
              </w:rPr>
              <w:t>5</w:t>
            </w:r>
            <w:r>
              <w:rPr>
                <w:kern w:val="0"/>
                <w:szCs w:val="21"/>
              </w:rPr>
              <w:t>60</w:t>
            </w:r>
          </w:p>
        </w:tc>
        <w:tc>
          <w:tcPr>
            <w:tcW w:w="385" w:type="pct"/>
            <w:vAlign w:val="center"/>
          </w:tcPr>
          <w:p w:rsidR="004A5734" w:rsidRDefault="00A9588F">
            <w:pPr>
              <w:jc w:val="center"/>
              <w:rPr>
                <w:szCs w:val="21"/>
              </w:rPr>
            </w:pPr>
            <w:r>
              <w:rPr>
                <w:szCs w:val="21"/>
              </w:rPr>
              <w:t>370</w:t>
            </w:r>
          </w:p>
        </w:tc>
        <w:tc>
          <w:tcPr>
            <w:tcW w:w="2314" w:type="pct"/>
            <w:vMerge/>
            <w:vAlign w:val="center"/>
          </w:tcPr>
          <w:p w:rsidR="004A5734" w:rsidRDefault="004A5734">
            <w:pPr>
              <w:jc w:val="center"/>
              <w:rPr>
                <w:szCs w:val="21"/>
              </w:rPr>
            </w:pPr>
          </w:p>
        </w:tc>
      </w:tr>
      <w:tr w:rsidR="004A5734">
        <w:trPr>
          <w:trHeight w:val="340"/>
          <w:jc w:val="center"/>
        </w:trPr>
        <w:tc>
          <w:tcPr>
            <w:tcW w:w="491" w:type="pct"/>
            <w:vMerge/>
            <w:vAlign w:val="center"/>
          </w:tcPr>
          <w:p w:rsidR="004A5734" w:rsidRDefault="004A5734">
            <w:pPr>
              <w:jc w:val="center"/>
              <w:rPr>
                <w:szCs w:val="21"/>
              </w:rPr>
            </w:pPr>
          </w:p>
        </w:tc>
        <w:tc>
          <w:tcPr>
            <w:tcW w:w="723" w:type="pct"/>
            <w:vAlign w:val="center"/>
          </w:tcPr>
          <w:p w:rsidR="004A5734" w:rsidRDefault="00A9588F">
            <w:pPr>
              <w:jc w:val="center"/>
              <w:rPr>
                <w:szCs w:val="21"/>
              </w:rPr>
            </w:pPr>
            <w:r>
              <w:rPr>
                <w:rFonts w:hint="eastAsia"/>
                <w:szCs w:val="21"/>
              </w:rPr>
              <w:t>董庄村</w:t>
            </w:r>
          </w:p>
        </w:tc>
        <w:tc>
          <w:tcPr>
            <w:tcW w:w="616" w:type="pct"/>
            <w:vAlign w:val="center"/>
          </w:tcPr>
          <w:p w:rsidR="004A5734" w:rsidRDefault="00A9588F">
            <w:pPr>
              <w:jc w:val="center"/>
              <w:rPr>
                <w:szCs w:val="21"/>
              </w:rPr>
            </w:pPr>
            <w:r>
              <w:rPr>
                <w:rFonts w:hint="eastAsia"/>
                <w:szCs w:val="21"/>
              </w:rPr>
              <w:t>S</w:t>
            </w:r>
          </w:p>
        </w:tc>
        <w:tc>
          <w:tcPr>
            <w:tcW w:w="471" w:type="pct"/>
            <w:vAlign w:val="center"/>
          </w:tcPr>
          <w:p w:rsidR="004A5734" w:rsidRDefault="00A9588F">
            <w:pPr>
              <w:jc w:val="center"/>
              <w:rPr>
                <w:kern w:val="0"/>
                <w:szCs w:val="21"/>
              </w:rPr>
            </w:pPr>
            <w:r>
              <w:rPr>
                <w:rFonts w:hint="eastAsia"/>
                <w:kern w:val="0"/>
                <w:szCs w:val="21"/>
              </w:rPr>
              <w:t>4</w:t>
            </w:r>
            <w:r>
              <w:rPr>
                <w:kern w:val="0"/>
                <w:szCs w:val="21"/>
              </w:rPr>
              <w:t>77</w:t>
            </w:r>
          </w:p>
        </w:tc>
        <w:tc>
          <w:tcPr>
            <w:tcW w:w="385" w:type="pct"/>
            <w:vAlign w:val="center"/>
          </w:tcPr>
          <w:p w:rsidR="004A5734" w:rsidRDefault="00A9588F">
            <w:pPr>
              <w:jc w:val="center"/>
              <w:rPr>
                <w:szCs w:val="21"/>
              </w:rPr>
            </w:pPr>
            <w:r>
              <w:rPr>
                <w:szCs w:val="21"/>
              </w:rPr>
              <w:t>90</w:t>
            </w:r>
          </w:p>
        </w:tc>
        <w:tc>
          <w:tcPr>
            <w:tcW w:w="2314" w:type="pct"/>
            <w:vMerge/>
            <w:vAlign w:val="center"/>
          </w:tcPr>
          <w:p w:rsidR="004A5734" w:rsidRDefault="004A5734">
            <w:pPr>
              <w:jc w:val="center"/>
              <w:rPr>
                <w:szCs w:val="21"/>
              </w:rPr>
            </w:pPr>
          </w:p>
        </w:tc>
      </w:tr>
      <w:tr w:rsidR="004A5734">
        <w:trPr>
          <w:trHeight w:val="340"/>
          <w:jc w:val="center"/>
        </w:trPr>
        <w:tc>
          <w:tcPr>
            <w:tcW w:w="491" w:type="pct"/>
            <w:vMerge/>
            <w:vAlign w:val="center"/>
          </w:tcPr>
          <w:p w:rsidR="004A5734" w:rsidRDefault="004A5734">
            <w:pPr>
              <w:jc w:val="center"/>
              <w:rPr>
                <w:szCs w:val="21"/>
              </w:rPr>
            </w:pPr>
          </w:p>
        </w:tc>
        <w:tc>
          <w:tcPr>
            <w:tcW w:w="723" w:type="pct"/>
            <w:vAlign w:val="center"/>
          </w:tcPr>
          <w:p w:rsidR="004A5734" w:rsidRDefault="00A9588F">
            <w:pPr>
              <w:jc w:val="center"/>
              <w:rPr>
                <w:szCs w:val="21"/>
              </w:rPr>
            </w:pPr>
            <w:r>
              <w:rPr>
                <w:rFonts w:hint="eastAsia"/>
                <w:szCs w:val="21"/>
              </w:rPr>
              <w:t>刘庄村</w:t>
            </w:r>
          </w:p>
        </w:tc>
        <w:tc>
          <w:tcPr>
            <w:tcW w:w="616" w:type="pct"/>
            <w:vAlign w:val="center"/>
          </w:tcPr>
          <w:p w:rsidR="004A5734" w:rsidRDefault="00A9588F">
            <w:pPr>
              <w:jc w:val="center"/>
              <w:rPr>
                <w:szCs w:val="21"/>
              </w:rPr>
            </w:pPr>
            <w:r>
              <w:rPr>
                <w:rFonts w:hint="eastAsia"/>
                <w:szCs w:val="21"/>
              </w:rPr>
              <w:t>SW</w:t>
            </w:r>
          </w:p>
        </w:tc>
        <w:tc>
          <w:tcPr>
            <w:tcW w:w="471" w:type="pct"/>
            <w:vAlign w:val="center"/>
          </w:tcPr>
          <w:p w:rsidR="004A5734" w:rsidRDefault="00A9588F">
            <w:pPr>
              <w:jc w:val="center"/>
              <w:rPr>
                <w:kern w:val="0"/>
                <w:szCs w:val="21"/>
              </w:rPr>
            </w:pPr>
            <w:r>
              <w:rPr>
                <w:kern w:val="0"/>
                <w:szCs w:val="21"/>
              </w:rPr>
              <w:t>825</w:t>
            </w:r>
          </w:p>
        </w:tc>
        <w:tc>
          <w:tcPr>
            <w:tcW w:w="385" w:type="pct"/>
            <w:vAlign w:val="center"/>
          </w:tcPr>
          <w:p w:rsidR="004A5734" w:rsidRDefault="00A9588F">
            <w:pPr>
              <w:jc w:val="center"/>
              <w:rPr>
                <w:szCs w:val="21"/>
              </w:rPr>
            </w:pPr>
            <w:r>
              <w:rPr>
                <w:szCs w:val="21"/>
              </w:rPr>
              <w:t>380</w:t>
            </w:r>
          </w:p>
        </w:tc>
        <w:tc>
          <w:tcPr>
            <w:tcW w:w="2314" w:type="pct"/>
            <w:vMerge/>
            <w:vAlign w:val="center"/>
          </w:tcPr>
          <w:p w:rsidR="004A5734" w:rsidRDefault="004A5734">
            <w:pPr>
              <w:jc w:val="center"/>
              <w:rPr>
                <w:szCs w:val="21"/>
              </w:rPr>
            </w:pPr>
          </w:p>
        </w:tc>
      </w:tr>
      <w:tr w:rsidR="004A5734">
        <w:trPr>
          <w:trHeight w:val="340"/>
          <w:jc w:val="center"/>
        </w:trPr>
        <w:tc>
          <w:tcPr>
            <w:tcW w:w="491" w:type="pct"/>
            <w:vMerge/>
            <w:vAlign w:val="center"/>
          </w:tcPr>
          <w:p w:rsidR="004A5734" w:rsidRDefault="004A5734">
            <w:pPr>
              <w:jc w:val="center"/>
              <w:rPr>
                <w:szCs w:val="21"/>
              </w:rPr>
            </w:pPr>
          </w:p>
        </w:tc>
        <w:tc>
          <w:tcPr>
            <w:tcW w:w="723" w:type="pct"/>
            <w:vAlign w:val="center"/>
          </w:tcPr>
          <w:p w:rsidR="004A5734" w:rsidRDefault="00A9588F">
            <w:pPr>
              <w:jc w:val="center"/>
              <w:rPr>
                <w:szCs w:val="21"/>
              </w:rPr>
            </w:pPr>
            <w:r>
              <w:rPr>
                <w:rFonts w:hint="eastAsia"/>
                <w:szCs w:val="21"/>
              </w:rPr>
              <w:t>尹庄村</w:t>
            </w:r>
          </w:p>
        </w:tc>
        <w:tc>
          <w:tcPr>
            <w:tcW w:w="616" w:type="pct"/>
            <w:vAlign w:val="center"/>
          </w:tcPr>
          <w:p w:rsidR="004A5734" w:rsidRDefault="00A9588F">
            <w:pPr>
              <w:jc w:val="center"/>
              <w:rPr>
                <w:szCs w:val="21"/>
              </w:rPr>
            </w:pPr>
            <w:r>
              <w:rPr>
                <w:rFonts w:hint="eastAsia"/>
                <w:szCs w:val="21"/>
              </w:rPr>
              <w:t>SSW</w:t>
            </w:r>
          </w:p>
        </w:tc>
        <w:tc>
          <w:tcPr>
            <w:tcW w:w="471" w:type="pct"/>
            <w:vAlign w:val="center"/>
          </w:tcPr>
          <w:p w:rsidR="004A5734" w:rsidRDefault="00A9588F">
            <w:pPr>
              <w:jc w:val="center"/>
              <w:rPr>
                <w:kern w:val="0"/>
                <w:szCs w:val="21"/>
              </w:rPr>
            </w:pPr>
            <w:r>
              <w:rPr>
                <w:rFonts w:hint="eastAsia"/>
                <w:kern w:val="0"/>
                <w:szCs w:val="21"/>
              </w:rPr>
              <w:t>8</w:t>
            </w:r>
            <w:r>
              <w:rPr>
                <w:kern w:val="0"/>
                <w:szCs w:val="21"/>
              </w:rPr>
              <w:t>85</w:t>
            </w:r>
          </w:p>
        </w:tc>
        <w:tc>
          <w:tcPr>
            <w:tcW w:w="385" w:type="pct"/>
            <w:vAlign w:val="center"/>
          </w:tcPr>
          <w:p w:rsidR="004A5734" w:rsidRDefault="00A9588F">
            <w:pPr>
              <w:jc w:val="center"/>
              <w:rPr>
                <w:szCs w:val="21"/>
              </w:rPr>
            </w:pPr>
            <w:r>
              <w:rPr>
                <w:szCs w:val="21"/>
              </w:rPr>
              <w:t>390</w:t>
            </w:r>
          </w:p>
        </w:tc>
        <w:tc>
          <w:tcPr>
            <w:tcW w:w="2314" w:type="pct"/>
            <w:vMerge/>
            <w:vAlign w:val="center"/>
          </w:tcPr>
          <w:p w:rsidR="004A5734" w:rsidRDefault="004A5734">
            <w:pPr>
              <w:jc w:val="center"/>
              <w:rPr>
                <w:szCs w:val="21"/>
              </w:rPr>
            </w:pPr>
          </w:p>
        </w:tc>
      </w:tr>
      <w:tr w:rsidR="004A5734">
        <w:trPr>
          <w:trHeight w:val="340"/>
          <w:jc w:val="center"/>
        </w:trPr>
        <w:tc>
          <w:tcPr>
            <w:tcW w:w="491" w:type="pct"/>
            <w:vMerge/>
            <w:vAlign w:val="center"/>
          </w:tcPr>
          <w:p w:rsidR="004A5734" w:rsidRDefault="004A5734">
            <w:pPr>
              <w:jc w:val="center"/>
              <w:rPr>
                <w:szCs w:val="21"/>
              </w:rPr>
            </w:pPr>
          </w:p>
        </w:tc>
        <w:tc>
          <w:tcPr>
            <w:tcW w:w="723" w:type="pct"/>
            <w:vAlign w:val="center"/>
          </w:tcPr>
          <w:p w:rsidR="004A5734" w:rsidRDefault="00A9588F">
            <w:pPr>
              <w:jc w:val="center"/>
              <w:rPr>
                <w:szCs w:val="21"/>
              </w:rPr>
            </w:pPr>
            <w:r>
              <w:rPr>
                <w:rFonts w:hint="eastAsia"/>
                <w:szCs w:val="21"/>
              </w:rPr>
              <w:t>车庄村</w:t>
            </w:r>
          </w:p>
        </w:tc>
        <w:tc>
          <w:tcPr>
            <w:tcW w:w="616" w:type="pct"/>
            <w:vAlign w:val="center"/>
          </w:tcPr>
          <w:p w:rsidR="004A5734" w:rsidRDefault="00A9588F">
            <w:pPr>
              <w:jc w:val="center"/>
              <w:rPr>
                <w:szCs w:val="21"/>
              </w:rPr>
            </w:pPr>
            <w:r>
              <w:rPr>
                <w:rFonts w:hint="eastAsia"/>
                <w:szCs w:val="21"/>
              </w:rPr>
              <w:t>SSE</w:t>
            </w:r>
          </w:p>
        </w:tc>
        <w:tc>
          <w:tcPr>
            <w:tcW w:w="471" w:type="pct"/>
            <w:vAlign w:val="center"/>
          </w:tcPr>
          <w:p w:rsidR="004A5734" w:rsidRDefault="00A9588F">
            <w:pPr>
              <w:jc w:val="center"/>
              <w:rPr>
                <w:kern w:val="0"/>
                <w:szCs w:val="21"/>
              </w:rPr>
            </w:pPr>
            <w:r>
              <w:rPr>
                <w:rFonts w:hint="eastAsia"/>
                <w:kern w:val="0"/>
                <w:szCs w:val="21"/>
              </w:rPr>
              <w:t>8</w:t>
            </w:r>
            <w:r>
              <w:rPr>
                <w:kern w:val="0"/>
                <w:szCs w:val="21"/>
              </w:rPr>
              <w:t>75</w:t>
            </w:r>
          </w:p>
        </w:tc>
        <w:tc>
          <w:tcPr>
            <w:tcW w:w="385" w:type="pct"/>
            <w:vAlign w:val="center"/>
          </w:tcPr>
          <w:p w:rsidR="004A5734" w:rsidRDefault="00A9588F">
            <w:pPr>
              <w:jc w:val="center"/>
              <w:rPr>
                <w:szCs w:val="21"/>
              </w:rPr>
            </w:pPr>
            <w:r>
              <w:rPr>
                <w:szCs w:val="21"/>
              </w:rPr>
              <w:t>350</w:t>
            </w:r>
          </w:p>
        </w:tc>
        <w:tc>
          <w:tcPr>
            <w:tcW w:w="2314" w:type="pct"/>
            <w:vMerge/>
            <w:vAlign w:val="center"/>
          </w:tcPr>
          <w:p w:rsidR="004A5734" w:rsidRDefault="004A5734">
            <w:pPr>
              <w:jc w:val="center"/>
              <w:rPr>
                <w:szCs w:val="21"/>
              </w:rPr>
            </w:pPr>
          </w:p>
        </w:tc>
      </w:tr>
      <w:tr w:rsidR="004A5734">
        <w:trPr>
          <w:trHeight w:val="340"/>
          <w:jc w:val="center"/>
        </w:trPr>
        <w:tc>
          <w:tcPr>
            <w:tcW w:w="491" w:type="pct"/>
            <w:vMerge/>
            <w:vAlign w:val="center"/>
          </w:tcPr>
          <w:p w:rsidR="004A5734" w:rsidRDefault="004A5734">
            <w:pPr>
              <w:jc w:val="center"/>
              <w:rPr>
                <w:szCs w:val="21"/>
              </w:rPr>
            </w:pPr>
          </w:p>
        </w:tc>
        <w:tc>
          <w:tcPr>
            <w:tcW w:w="723" w:type="pct"/>
            <w:vAlign w:val="center"/>
          </w:tcPr>
          <w:p w:rsidR="004A5734" w:rsidRDefault="00A9588F">
            <w:pPr>
              <w:jc w:val="center"/>
              <w:rPr>
                <w:szCs w:val="21"/>
              </w:rPr>
            </w:pPr>
            <w:r>
              <w:rPr>
                <w:rFonts w:hint="eastAsia"/>
                <w:szCs w:val="21"/>
              </w:rPr>
              <w:t>崔庄村</w:t>
            </w:r>
          </w:p>
        </w:tc>
        <w:tc>
          <w:tcPr>
            <w:tcW w:w="616" w:type="pct"/>
            <w:vAlign w:val="center"/>
          </w:tcPr>
          <w:p w:rsidR="004A5734" w:rsidRDefault="00A9588F">
            <w:pPr>
              <w:jc w:val="center"/>
              <w:rPr>
                <w:szCs w:val="21"/>
              </w:rPr>
            </w:pPr>
            <w:r>
              <w:rPr>
                <w:rFonts w:hint="eastAsia"/>
                <w:szCs w:val="21"/>
              </w:rPr>
              <w:t>NE</w:t>
            </w:r>
          </w:p>
        </w:tc>
        <w:tc>
          <w:tcPr>
            <w:tcW w:w="471" w:type="pct"/>
            <w:vAlign w:val="center"/>
          </w:tcPr>
          <w:p w:rsidR="004A5734" w:rsidRDefault="00A9588F">
            <w:pPr>
              <w:jc w:val="center"/>
              <w:rPr>
                <w:kern w:val="0"/>
                <w:szCs w:val="21"/>
              </w:rPr>
            </w:pPr>
            <w:r>
              <w:rPr>
                <w:rFonts w:hint="eastAsia"/>
                <w:kern w:val="0"/>
                <w:szCs w:val="21"/>
              </w:rPr>
              <w:t>8</w:t>
            </w:r>
            <w:r>
              <w:rPr>
                <w:kern w:val="0"/>
                <w:szCs w:val="21"/>
              </w:rPr>
              <w:t>45</w:t>
            </w:r>
          </w:p>
        </w:tc>
        <w:tc>
          <w:tcPr>
            <w:tcW w:w="385" w:type="pct"/>
            <w:vAlign w:val="center"/>
          </w:tcPr>
          <w:p w:rsidR="004A5734" w:rsidRDefault="00A9588F">
            <w:pPr>
              <w:jc w:val="center"/>
              <w:rPr>
                <w:szCs w:val="21"/>
              </w:rPr>
            </w:pPr>
            <w:r>
              <w:rPr>
                <w:szCs w:val="21"/>
              </w:rPr>
              <w:t>235</w:t>
            </w:r>
          </w:p>
        </w:tc>
        <w:tc>
          <w:tcPr>
            <w:tcW w:w="2314" w:type="pct"/>
            <w:vMerge/>
            <w:vAlign w:val="center"/>
          </w:tcPr>
          <w:p w:rsidR="004A5734" w:rsidRDefault="004A5734">
            <w:pPr>
              <w:jc w:val="center"/>
              <w:rPr>
                <w:szCs w:val="21"/>
              </w:rPr>
            </w:pPr>
          </w:p>
        </w:tc>
      </w:tr>
      <w:tr w:rsidR="004A5734">
        <w:trPr>
          <w:trHeight w:val="340"/>
          <w:jc w:val="center"/>
        </w:trPr>
        <w:tc>
          <w:tcPr>
            <w:tcW w:w="491" w:type="pct"/>
            <w:vMerge/>
            <w:vAlign w:val="center"/>
          </w:tcPr>
          <w:p w:rsidR="004A5734" w:rsidRDefault="004A5734">
            <w:pPr>
              <w:jc w:val="center"/>
              <w:rPr>
                <w:szCs w:val="21"/>
              </w:rPr>
            </w:pPr>
          </w:p>
        </w:tc>
        <w:tc>
          <w:tcPr>
            <w:tcW w:w="723" w:type="pct"/>
            <w:vAlign w:val="center"/>
          </w:tcPr>
          <w:p w:rsidR="004A5734" w:rsidRDefault="00A9588F">
            <w:pPr>
              <w:jc w:val="center"/>
              <w:rPr>
                <w:szCs w:val="21"/>
              </w:rPr>
            </w:pPr>
            <w:r>
              <w:rPr>
                <w:rFonts w:hint="eastAsia"/>
                <w:szCs w:val="21"/>
              </w:rPr>
              <w:t>魏庄村</w:t>
            </w:r>
          </w:p>
        </w:tc>
        <w:tc>
          <w:tcPr>
            <w:tcW w:w="616" w:type="pct"/>
            <w:vAlign w:val="center"/>
          </w:tcPr>
          <w:p w:rsidR="004A5734" w:rsidRDefault="00A9588F">
            <w:pPr>
              <w:jc w:val="center"/>
              <w:rPr>
                <w:szCs w:val="21"/>
              </w:rPr>
            </w:pPr>
            <w:r>
              <w:rPr>
                <w:rFonts w:hint="eastAsia"/>
                <w:szCs w:val="21"/>
              </w:rPr>
              <w:t>E</w:t>
            </w:r>
          </w:p>
        </w:tc>
        <w:tc>
          <w:tcPr>
            <w:tcW w:w="471" w:type="pct"/>
            <w:vAlign w:val="center"/>
          </w:tcPr>
          <w:p w:rsidR="004A5734" w:rsidRDefault="00A9588F">
            <w:pPr>
              <w:jc w:val="center"/>
              <w:rPr>
                <w:kern w:val="0"/>
                <w:szCs w:val="21"/>
              </w:rPr>
            </w:pPr>
            <w:r>
              <w:rPr>
                <w:rFonts w:hint="eastAsia"/>
                <w:kern w:val="0"/>
                <w:szCs w:val="21"/>
              </w:rPr>
              <w:t>1</w:t>
            </w:r>
            <w:r>
              <w:rPr>
                <w:kern w:val="0"/>
                <w:szCs w:val="21"/>
              </w:rPr>
              <w:t>285</w:t>
            </w:r>
          </w:p>
        </w:tc>
        <w:tc>
          <w:tcPr>
            <w:tcW w:w="385" w:type="pct"/>
            <w:vAlign w:val="center"/>
          </w:tcPr>
          <w:p w:rsidR="004A5734" w:rsidRDefault="00A9588F">
            <w:pPr>
              <w:jc w:val="center"/>
              <w:rPr>
                <w:szCs w:val="21"/>
              </w:rPr>
            </w:pPr>
            <w:r>
              <w:rPr>
                <w:szCs w:val="21"/>
              </w:rPr>
              <w:t>460</w:t>
            </w:r>
          </w:p>
        </w:tc>
        <w:tc>
          <w:tcPr>
            <w:tcW w:w="2314" w:type="pct"/>
            <w:vMerge/>
            <w:vAlign w:val="center"/>
          </w:tcPr>
          <w:p w:rsidR="004A5734" w:rsidRDefault="004A5734">
            <w:pPr>
              <w:jc w:val="center"/>
              <w:rPr>
                <w:szCs w:val="21"/>
              </w:rPr>
            </w:pPr>
          </w:p>
        </w:tc>
      </w:tr>
      <w:tr w:rsidR="004A5734">
        <w:trPr>
          <w:trHeight w:val="340"/>
          <w:jc w:val="center"/>
        </w:trPr>
        <w:tc>
          <w:tcPr>
            <w:tcW w:w="491" w:type="pct"/>
            <w:vMerge w:val="restart"/>
            <w:vAlign w:val="center"/>
          </w:tcPr>
          <w:p w:rsidR="004A5734" w:rsidRDefault="00A9588F">
            <w:pPr>
              <w:jc w:val="center"/>
              <w:rPr>
                <w:szCs w:val="21"/>
              </w:rPr>
            </w:pPr>
            <w:r>
              <w:rPr>
                <w:szCs w:val="21"/>
              </w:rPr>
              <w:t>地表水</w:t>
            </w:r>
          </w:p>
          <w:p w:rsidR="004A5734" w:rsidRDefault="00A9588F">
            <w:pPr>
              <w:jc w:val="center"/>
              <w:rPr>
                <w:szCs w:val="21"/>
              </w:rPr>
            </w:pPr>
            <w:r>
              <w:rPr>
                <w:szCs w:val="21"/>
              </w:rPr>
              <w:t>环境</w:t>
            </w:r>
          </w:p>
        </w:tc>
        <w:tc>
          <w:tcPr>
            <w:tcW w:w="723" w:type="pct"/>
            <w:vAlign w:val="center"/>
          </w:tcPr>
          <w:p w:rsidR="004A5734" w:rsidRDefault="00A9588F">
            <w:pPr>
              <w:jc w:val="center"/>
              <w:rPr>
                <w:szCs w:val="21"/>
              </w:rPr>
            </w:pPr>
            <w:r>
              <w:rPr>
                <w:rFonts w:hint="eastAsia"/>
                <w:szCs w:val="21"/>
              </w:rPr>
              <w:t>赵文献河</w:t>
            </w:r>
          </w:p>
        </w:tc>
        <w:tc>
          <w:tcPr>
            <w:tcW w:w="616" w:type="pct"/>
            <w:vAlign w:val="center"/>
          </w:tcPr>
          <w:p w:rsidR="004A5734" w:rsidRDefault="00A9588F">
            <w:pPr>
              <w:jc w:val="center"/>
              <w:rPr>
                <w:szCs w:val="21"/>
              </w:rPr>
            </w:pPr>
            <w:r>
              <w:rPr>
                <w:rFonts w:hint="eastAsia"/>
                <w:szCs w:val="21"/>
              </w:rPr>
              <w:t>N</w:t>
            </w:r>
          </w:p>
        </w:tc>
        <w:tc>
          <w:tcPr>
            <w:tcW w:w="471" w:type="pct"/>
            <w:vAlign w:val="center"/>
          </w:tcPr>
          <w:p w:rsidR="004A5734" w:rsidRDefault="00A9588F">
            <w:pPr>
              <w:jc w:val="center"/>
              <w:rPr>
                <w:szCs w:val="21"/>
              </w:rPr>
            </w:pPr>
            <w:r>
              <w:rPr>
                <w:rFonts w:hint="eastAsia"/>
                <w:szCs w:val="21"/>
              </w:rPr>
              <w:t>1</w:t>
            </w:r>
            <w:r>
              <w:rPr>
                <w:szCs w:val="21"/>
              </w:rPr>
              <w:t>290</w:t>
            </w:r>
          </w:p>
        </w:tc>
        <w:tc>
          <w:tcPr>
            <w:tcW w:w="385" w:type="pct"/>
            <w:vAlign w:val="center"/>
          </w:tcPr>
          <w:p w:rsidR="004A5734" w:rsidRDefault="00A9588F">
            <w:pPr>
              <w:jc w:val="center"/>
              <w:rPr>
                <w:szCs w:val="21"/>
              </w:rPr>
            </w:pPr>
            <w:r>
              <w:rPr>
                <w:szCs w:val="21"/>
              </w:rPr>
              <w:t>/</w:t>
            </w:r>
          </w:p>
        </w:tc>
        <w:tc>
          <w:tcPr>
            <w:tcW w:w="2314" w:type="pct"/>
            <w:vMerge w:val="restart"/>
            <w:vAlign w:val="center"/>
          </w:tcPr>
          <w:p w:rsidR="004A5734" w:rsidRDefault="00A9588F">
            <w:pPr>
              <w:jc w:val="center"/>
              <w:rPr>
                <w:szCs w:val="21"/>
              </w:rPr>
            </w:pPr>
            <w:r>
              <w:rPr>
                <w:szCs w:val="21"/>
              </w:rPr>
              <w:t>《地表水环境质量标准》（</w:t>
            </w:r>
            <w:r>
              <w:rPr>
                <w:szCs w:val="21"/>
              </w:rPr>
              <w:t>GB3838-2002</w:t>
            </w:r>
            <w:r>
              <w:rPr>
                <w:szCs w:val="21"/>
              </w:rPr>
              <w:t>）</w:t>
            </w:r>
            <w:r>
              <w:rPr>
                <w:bCs/>
                <w:szCs w:val="21"/>
              </w:rPr>
              <w:t>Ⅳ</w:t>
            </w:r>
            <w:r>
              <w:rPr>
                <w:szCs w:val="21"/>
              </w:rPr>
              <w:t>类</w:t>
            </w:r>
          </w:p>
        </w:tc>
      </w:tr>
      <w:tr w:rsidR="004A5734">
        <w:trPr>
          <w:trHeight w:val="340"/>
          <w:jc w:val="center"/>
        </w:trPr>
        <w:tc>
          <w:tcPr>
            <w:tcW w:w="491" w:type="pct"/>
            <w:vMerge/>
            <w:vAlign w:val="center"/>
          </w:tcPr>
          <w:p w:rsidR="004A5734" w:rsidRDefault="004A5734">
            <w:pPr>
              <w:jc w:val="center"/>
              <w:rPr>
                <w:szCs w:val="21"/>
              </w:rPr>
            </w:pPr>
          </w:p>
        </w:tc>
        <w:tc>
          <w:tcPr>
            <w:tcW w:w="723" w:type="pct"/>
            <w:vAlign w:val="center"/>
          </w:tcPr>
          <w:p w:rsidR="004A5734" w:rsidRDefault="00A9588F">
            <w:pPr>
              <w:jc w:val="center"/>
              <w:rPr>
                <w:szCs w:val="21"/>
              </w:rPr>
            </w:pPr>
            <w:r>
              <w:rPr>
                <w:rFonts w:hint="eastAsia"/>
                <w:szCs w:val="21"/>
              </w:rPr>
              <w:t>汝河干流</w:t>
            </w:r>
          </w:p>
        </w:tc>
        <w:tc>
          <w:tcPr>
            <w:tcW w:w="616" w:type="pct"/>
            <w:vAlign w:val="center"/>
          </w:tcPr>
          <w:p w:rsidR="004A5734" w:rsidRDefault="00A9588F">
            <w:pPr>
              <w:jc w:val="center"/>
              <w:rPr>
                <w:szCs w:val="21"/>
              </w:rPr>
            </w:pPr>
            <w:r>
              <w:rPr>
                <w:rFonts w:hint="eastAsia"/>
                <w:szCs w:val="21"/>
              </w:rPr>
              <w:t>E</w:t>
            </w:r>
          </w:p>
        </w:tc>
        <w:tc>
          <w:tcPr>
            <w:tcW w:w="471" w:type="pct"/>
            <w:vAlign w:val="center"/>
          </w:tcPr>
          <w:p w:rsidR="004A5734" w:rsidRDefault="00A9588F">
            <w:pPr>
              <w:jc w:val="center"/>
              <w:rPr>
                <w:szCs w:val="21"/>
              </w:rPr>
            </w:pPr>
            <w:r>
              <w:rPr>
                <w:rFonts w:hint="eastAsia"/>
                <w:szCs w:val="21"/>
              </w:rPr>
              <w:t>2</w:t>
            </w:r>
            <w:r>
              <w:rPr>
                <w:szCs w:val="21"/>
              </w:rPr>
              <w:t>300</w:t>
            </w:r>
          </w:p>
        </w:tc>
        <w:tc>
          <w:tcPr>
            <w:tcW w:w="385" w:type="pct"/>
            <w:vAlign w:val="center"/>
          </w:tcPr>
          <w:p w:rsidR="004A5734" w:rsidRDefault="00A9588F">
            <w:pPr>
              <w:jc w:val="center"/>
              <w:rPr>
                <w:szCs w:val="21"/>
              </w:rPr>
            </w:pPr>
            <w:r>
              <w:rPr>
                <w:szCs w:val="21"/>
              </w:rPr>
              <w:t>/</w:t>
            </w:r>
          </w:p>
        </w:tc>
        <w:tc>
          <w:tcPr>
            <w:tcW w:w="2314" w:type="pct"/>
            <w:vMerge/>
            <w:vAlign w:val="center"/>
          </w:tcPr>
          <w:p w:rsidR="004A5734" w:rsidRDefault="004A5734">
            <w:pPr>
              <w:jc w:val="center"/>
              <w:rPr>
                <w:szCs w:val="21"/>
              </w:rPr>
            </w:pPr>
          </w:p>
        </w:tc>
      </w:tr>
      <w:tr w:rsidR="004A5734">
        <w:trPr>
          <w:trHeight w:val="340"/>
          <w:jc w:val="center"/>
        </w:trPr>
        <w:tc>
          <w:tcPr>
            <w:tcW w:w="491" w:type="pct"/>
            <w:vAlign w:val="center"/>
          </w:tcPr>
          <w:p w:rsidR="004A5734" w:rsidRDefault="00A9588F">
            <w:pPr>
              <w:jc w:val="center"/>
              <w:rPr>
                <w:szCs w:val="21"/>
              </w:rPr>
            </w:pPr>
            <w:r>
              <w:rPr>
                <w:szCs w:val="21"/>
              </w:rPr>
              <w:t>地下水</w:t>
            </w:r>
          </w:p>
        </w:tc>
        <w:tc>
          <w:tcPr>
            <w:tcW w:w="1810" w:type="pct"/>
            <w:gridSpan w:val="3"/>
            <w:vAlign w:val="center"/>
          </w:tcPr>
          <w:p w:rsidR="004A5734" w:rsidRDefault="00A9588F">
            <w:pPr>
              <w:jc w:val="center"/>
              <w:rPr>
                <w:szCs w:val="21"/>
              </w:rPr>
            </w:pPr>
            <w:r>
              <w:rPr>
                <w:szCs w:val="21"/>
              </w:rPr>
              <w:t>场区下游村庄地下水</w:t>
            </w:r>
          </w:p>
        </w:tc>
        <w:tc>
          <w:tcPr>
            <w:tcW w:w="385" w:type="pct"/>
            <w:vAlign w:val="center"/>
          </w:tcPr>
          <w:p w:rsidR="004A5734" w:rsidRDefault="00A9588F">
            <w:pPr>
              <w:jc w:val="center"/>
              <w:rPr>
                <w:szCs w:val="21"/>
              </w:rPr>
            </w:pPr>
            <w:r>
              <w:rPr>
                <w:szCs w:val="21"/>
              </w:rPr>
              <w:t>/</w:t>
            </w:r>
          </w:p>
        </w:tc>
        <w:tc>
          <w:tcPr>
            <w:tcW w:w="2314" w:type="pct"/>
            <w:vAlign w:val="center"/>
          </w:tcPr>
          <w:p w:rsidR="004A5734" w:rsidRDefault="00A9588F">
            <w:pPr>
              <w:jc w:val="center"/>
              <w:rPr>
                <w:szCs w:val="21"/>
              </w:rPr>
            </w:pPr>
            <w:r>
              <w:rPr>
                <w:szCs w:val="21"/>
              </w:rPr>
              <w:t>《地下水质量标准》（</w:t>
            </w:r>
            <w:r>
              <w:rPr>
                <w:szCs w:val="21"/>
              </w:rPr>
              <w:t>GB/T14848-2017</w:t>
            </w:r>
            <w:r>
              <w:rPr>
                <w:szCs w:val="21"/>
              </w:rPr>
              <w:t>）</w:t>
            </w:r>
            <w:r>
              <w:rPr>
                <w:szCs w:val="21"/>
              </w:rPr>
              <w:t>Ⅲ</w:t>
            </w:r>
            <w:r>
              <w:rPr>
                <w:szCs w:val="21"/>
              </w:rPr>
              <w:t>类</w:t>
            </w:r>
          </w:p>
        </w:tc>
      </w:tr>
      <w:tr w:rsidR="004A5734">
        <w:trPr>
          <w:trHeight w:val="340"/>
          <w:jc w:val="center"/>
        </w:trPr>
        <w:tc>
          <w:tcPr>
            <w:tcW w:w="491" w:type="pct"/>
            <w:vAlign w:val="center"/>
          </w:tcPr>
          <w:p w:rsidR="004A5734" w:rsidRDefault="00A9588F">
            <w:pPr>
              <w:jc w:val="center"/>
              <w:rPr>
                <w:szCs w:val="21"/>
              </w:rPr>
            </w:pPr>
            <w:r>
              <w:rPr>
                <w:szCs w:val="21"/>
              </w:rPr>
              <w:t>噪声</w:t>
            </w:r>
          </w:p>
        </w:tc>
        <w:tc>
          <w:tcPr>
            <w:tcW w:w="1810" w:type="pct"/>
            <w:gridSpan w:val="3"/>
            <w:vAlign w:val="center"/>
          </w:tcPr>
          <w:p w:rsidR="004A5734" w:rsidRDefault="00A9588F">
            <w:pPr>
              <w:jc w:val="center"/>
              <w:rPr>
                <w:szCs w:val="21"/>
              </w:rPr>
            </w:pPr>
            <w:r>
              <w:rPr>
                <w:szCs w:val="21"/>
              </w:rPr>
              <w:t>场区四周场界</w:t>
            </w:r>
            <w:r>
              <w:rPr>
                <w:rFonts w:hint="eastAsia"/>
                <w:szCs w:val="21"/>
              </w:rPr>
              <w:t>外</w:t>
            </w:r>
            <w:r>
              <w:rPr>
                <w:rFonts w:hint="eastAsia"/>
                <w:szCs w:val="21"/>
              </w:rPr>
              <w:t>2</w:t>
            </w:r>
            <w:r>
              <w:rPr>
                <w:szCs w:val="21"/>
              </w:rPr>
              <w:t>00</w:t>
            </w:r>
            <w:r>
              <w:rPr>
                <w:rFonts w:hint="eastAsia"/>
                <w:szCs w:val="21"/>
              </w:rPr>
              <w:t>m</w:t>
            </w:r>
            <w:r>
              <w:rPr>
                <w:rFonts w:hint="eastAsia"/>
                <w:szCs w:val="21"/>
              </w:rPr>
              <w:t>范围内</w:t>
            </w:r>
          </w:p>
        </w:tc>
        <w:tc>
          <w:tcPr>
            <w:tcW w:w="385" w:type="pct"/>
            <w:vAlign w:val="center"/>
          </w:tcPr>
          <w:p w:rsidR="004A5734" w:rsidRDefault="00A9588F">
            <w:pPr>
              <w:jc w:val="center"/>
              <w:rPr>
                <w:szCs w:val="21"/>
              </w:rPr>
            </w:pPr>
            <w:r>
              <w:rPr>
                <w:szCs w:val="21"/>
              </w:rPr>
              <w:t>/</w:t>
            </w:r>
          </w:p>
        </w:tc>
        <w:tc>
          <w:tcPr>
            <w:tcW w:w="2314" w:type="pct"/>
            <w:vAlign w:val="center"/>
          </w:tcPr>
          <w:p w:rsidR="004A5734" w:rsidRDefault="00A9588F">
            <w:pPr>
              <w:jc w:val="center"/>
              <w:rPr>
                <w:szCs w:val="21"/>
              </w:rPr>
            </w:pPr>
            <w:r>
              <w:rPr>
                <w:szCs w:val="21"/>
              </w:rPr>
              <w:t>《声环境质量标准》（</w:t>
            </w:r>
            <w:r>
              <w:rPr>
                <w:szCs w:val="21"/>
              </w:rPr>
              <w:t>GB3096-2008</w:t>
            </w:r>
            <w:r>
              <w:rPr>
                <w:szCs w:val="21"/>
              </w:rPr>
              <w:t>）</w:t>
            </w:r>
            <w:r>
              <w:rPr>
                <w:szCs w:val="21"/>
              </w:rPr>
              <w:t>2</w:t>
            </w:r>
            <w:r>
              <w:rPr>
                <w:szCs w:val="21"/>
              </w:rPr>
              <w:t>类</w:t>
            </w:r>
          </w:p>
        </w:tc>
      </w:tr>
      <w:tr w:rsidR="004A5734">
        <w:trPr>
          <w:trHeight w:val="340"/>
          <w:jc w:val="center"/>
        </w:trPr>
        <w:tc>
          <w:tcPr>
            <w:tcW w:w="491" w:type="pct"/>
            <w:tcBorders>
              <w:bottom w:val="single" w:sz="12" w:space="0" w:color="auto"/>
            </w:tcBorders>
            <w:vAlign w:val="center"/>
          </w:tcPr>
          <w:p w:rsidR="004A5734" w:rsidRDefault="00A9588F">
            <w:pPr>
              <w:jc w:val="center"/>
              <w:rPr>
                <w:szCs w:val="21"/>
              </w:rPr>
            </w:pPr>
            <w:r>
              <w:rPr>
                <w:rFonts w:hint="eastAsia"/>
                <w:szCs w:val="21"/>
              </w:rPr>
              <w:t>土壤</w:t>
            </w:r>
          </w:p>
        </w:tc>
        <w:tc>
          <w:tcPr>
            <w:tcW w:w="1810" w:type="pct"/>
            <w:gridSpan w:val="3"/>
            <w:tcBorders>
              <w:bottom w:val="single" w:sz="12" w:space="0" w:color="auto"/>
            </w:tcBorders>
            <w:vAlign w:val="center"/>
          </w:tcPr>
          <w:p w:rsidR="004A5734" w:rsidRDefault="00A9588F">
            <w:pPr>
              <w:jc w:val="center"/>
              <w:rPr>
                <w:szCs w:val="21"/>
              </w:rPr>
            </w:pPr>
            <w:r>
              <w:rPr>
                <w:szCs w:val="21"/>
              </w:rPr>
              <w:t>场区</w:t>
            </w:r>
            <w:r>
              <w:rPr>
                <w:rFonts w:hint="eastAsia"/>
                <w:szCs w:val="21"/>
              </w:rPr>
              <w:t>及</w:t>
            </w:r>
            <w:r>
              <w:rPr>
                <w:szCs w:val="21"/>
              </w:rPr>
              <w:t>四周场界</w:t>
            </w:r>
            <w:r>
              <w:rPr>
                <w:rFonts w:hint="eastAsia"/>
                <w:szCs w:val="21"/>
              </w:rPr>
              <w:t>外</w:t>
            </w:r>
            <w:r>
              <w:rPr>
                <w:rFonts w:hint="eastAsia"/>
                <w:szCs w:val="21"/>
              </w:rPr>
              <w:t>5</w:t>
            </w:r>
            <w:r>
              <w:rPr>
                <w:szCs w:val="21"/>
              </w:rPr>
              <w:t>0</w:t>
            </w:r>
            <w:r>
              <w:rPr>
                <w:rFonts w:hint="eastAsia"/>
                <w:szCs w:val="21"/>
              </w:rPr>
              <w:t>m</w:t>
            </w:r>
            <w:r>
              <w:rPr>
                <w:rFonts w:hint="eastAsia"/>
                <w:szCs w:val="21"/>
              </w:rPr>
              <w:t>范围内</w:t>
            </w:r>
          </w:p>
        </w:tc>
        <w:tc>
          <w:tcPr>
            <w:tcW w:w="385" w:type="pct"/>
            <w:tcBorders>
              <w:bottom w:val="single" w:sz="12" w:space="0" w:color="auto"/>
            </w:tcBorders>
            <w:vAlign w:val="center"/>
          </w:tcPr>
          <w:p w:rsidR="004A5734" w:rsidRDefault="004A5734">
            <w:pPr>
              <w:jc w:val="center"/>
              <w:rPr>
                <w:szCs w:val="21"/>
              </w:rPr>
            </w:pPr>
          </w:p>
        </w:tc>
        <w:tc>
          <w:tcPr>
            <w:tcW w:w="2314" w:type="pct"/>
            <w:tcBorders>
              <w:bottom w:val="single" w:sz="12" w:space="0" w:color="auto"/>
            </w:tcBorders>
            <w:vAlign w:val="center"/>
          </w:tcPr>
          <w:p w:rsidR="004A5734" w:rsidRDefault="00A9588F">
            <w:pPr>
              <w:jc w:val="center"/>
              <w:rPr>
                <w:szCs w:val="21"/>
              </w:rPr>
            </w:pPr>
            <w:r>
              <w:rPr>
                <w:rFonts w:hint="eastAsia"/>
                <w:szCs w:val="21"/>
              </w:rPr>
              <w:t>《土壤环境质量标准</w:t>
            </w:r>
            <w:r>
              <w:rPr>
                <w:rFonts w:hint="eastAsia"/>
                <w:szCs w:val="21"/>
              </w:rPr>
              <w:t xml:space="preserve"> </w:t>
            </w:r>
            <w:r>
              <w:rPr>
                <w:rFonts w:hint="eastAsia"/>
                <w:szCs w:val="21"/>
              </w:rPr>
              <w:t>农用地土壤污染风险管控标准》（</w:t>
            </w:r>
            <w:r>
              <w:rPr>
                <w:rFonts w:hint="eastAsia"/>
                <w:szCs w:val="21"/>
              </w:rPr>
              <w:t>GB15618-2018</w:t>
            </w:r>
            <w:r>
              <w:rPr>
                <w:rFonts w:hint="eastAsia"/>
                <w:szCs w:val="21"/>
              </w:rPr>
              <w:t>）农用地</w:t>
            </w:r>
          </w:p>
        </w:tc>
      </w:tr>
    </w:tbl>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132" w:name="_Toc488664672"/>
      <w:bookmarkStart w:id="133" w:name="_Toc29313763"/>
      <w:r>
        <w:rPr>
          <w:rFonts w:eastAsia="黑体"/>
          <w:b w:val="0"/>
          <w:kern w:val="2"/>
          <w:lang w:val="en-US"/>
        </w:rPr>
        <w:t xml:space="preserve">1.8 </w:t>
      </w:r>
      <w:r>
        <w:rPr>
          <w:rFonts w:eastAsia="黑体"/>
          <w:b w:val="0"/>
          <w:kern w:val="2"/>
          <w:lang w:val="en-US"/>
        </w:rPr>
        <w:t>评价专题设置</w:t>
      </w:r>
      <w:bookmarkEnd w:id="132"/>
      <w:bookmarkEnd w:id="133"/>
    </w:p>
    <w:p w:rsidR="004A5734" w:rsidRDefault="00A9588F">
      <w:pPr>
        <w:spacing w:line="520" w:lineRule="exact"/>
        <w:ind w:firstLineChars="200" w:firstLine="480"/>
        <w:textAlignment w:val="baseline"/>
        <w:rPr>
          <w:sz w:val="24"/>
          <w:szCs w:val="24"/>
        </w:rPr>
      </w:pPr>
      <w:r>
        <w:rPr>
          <w:sz w:val="24"/>
          <w:szCs w:val="24"/>
        </w:rPr>
        <w:t>根据本项目特点及周围环境特点，按照建设项目环境影响报告书编制规范要求，本次评价拟设置以下专题。</w:t>
      </w:r>
    </w:p>
    <w:p w:rsidR="004A5734" w:rsidRDefault="00A9588F">
      <w:pPr>
        <w:spacing w:line="520" w:lineRule="exact"/>
        <w:ind w:firstLineChars="200" w:firstLine="480"/>
        <w:textAlignment w:val="baseline"/>
        <w:rPr>
          <w:sz w:val="24"/>
          <w:szCs w:val="24"/>
        </w:rPr>
      </w:pPr>
      <w:bookmarkStart w:id="134" w:name="_Toc375206156"/>
      <w:bookmarkEnd w:id="107"/>
      <w:r>
        <w:rPr>
          <w:sz w:val="24"/>
          <w:szCs w:val="24"/>
        </w:rPr>
        <w:t>第一章</w:t>
      </w:r>
      <w:r>
        <w:rPr>
          <w:sz w:val="24"/>
          <w:szCs w:val="24"/>
        </w:rPr>
        <w:t xml:space="preserve">  </w:t>
      </w:r>
      <w:r>
        <w:rPr>
          <w:sz w:val="24"/>
          <w:szCs w:val="24"/>
        </w:rPr>
        <w:t>总则</w:t>
      </w:r>
    </w:p>
    <w:p w:rsidR="004A5734" w:rsidRDefault="00A9588F">
      <w:pPr>
        <w:spacing w:line="520" w:lineRule="exact"/>
        <w:ind w:firstLineChars="200" w:firstLine="480"/>
        <w:textAlignment w:val="baseline"/>
        <w:rPr>
          <w:sz w:val="24"/>
          <w:szCs w:val="24"/>
        </w:rPr>
      </w:pPr>
      <w:r>
        <w:rPr>
          <w:sz w:val="24"/>
          <w:szCs w:val="24"/>
        </w:rPr>
        <w:t>第二章</w:t>
      </w:r>
      <w:r>
        <w:rPr>
          <w:sz w:val="24"/>
          <w:szCs w:val="24"/>
        </w:rPr>
        <w:t xml:space="preserve">  </w:t>
      </w:r>
      <w:r>
        <w:rPr>
          <w:sz w:val="24"/>
          <w:szCs w:val="24"/>
        </w:rPr>
        <w:t>工程分析</w:t>
      </w:r>
    </w:p>
    <w:p w:rsidR="004A5734" w:rsidRDefault="00A9588F">
      <w:pPr>
        <w:spacing w:line="520" w:lineRule="exact"/>
        <w:ind w:firstLineChars="200" w:firstLine="480"/>
        <w:textAlignment w:val="baseline"/>
        <w:rPr>
          <w:sz w:val="24"/>
          <w:szCs w:val="24"/>
        </w:rPr>
      </w:pPr>
      <w:r>
        <w:rPr>
          <w:sz w:val="24"/>
          <w:szCs w:val="24"/>
        </w:rPr>
        <w:t>第三章</w:t>
      </w:r>
      <w:r>
        <w:rPr>
          <w:sz w:val="24"/>
          <w:szCs w:val="24"/>
        </w:rPr>
        <w:t xml:space="preserve">  </w:t>
      </w:r>
      <w:r>
        <w:rPr>
          <w:sz w:val="24"/>
          <w:szCs w:val="24"/>
        </w:rPr>
        <w:t>环境现状调查与评价</w:t>
      </w:r>
    </w:p>
    <w:p w:rsidR="004A5734" w:rsidRDefault="00A9588F">
      <w:pPr>
        <w:spacing w:line="520" w:lineRule="exact"/>
        <w:ind w:firstLineChars="200" w:firstLine="480"/>
        <w:textAlignment w:val="baseline"/>
        <w:rPr>
          <w:sz w:val="24"/>
          <w:szCs w:val="24"/>
        </w:rPr>
      </w:pPr>
      <w:r>
        <w:rPr>
          <w:sz w:val="24"/>
          <w:szCs w:val="24"/>
        </w:rPr>
        <w:lastRenderedPageBreak/>
        <w:t>第四章</w:t>
      </w:r>
      <w:r>
        <w:rPr>
          <w:sz w:val="24"/>
          <w:szCs w:val="24"/>
        </w:rPr>
        <w:t xml:space="preserve">  </w:t>
      </w:r>
      <w:r>
        <w:rPr>
          <w:sz w:val="24"/>
          <w:szCs w:val="24"/>
        </w:rPr>
        <w:t>环境影响预测与评价</w:t>
      </w:r>
    </w:p>
    <w:p w:rsidR="004A5734" w:rsidRDefault="00A9588F">
      <w:pPr>
        <w:spacing w:line="520" w:lineRule="exact"/>
        <w:ind w:firstLineChars="200" w:firstLine="480"/>
        <w:textAlignment w:val="baseline"/>
        <w:rPr>
          <w:sz w:val="24"/>
          <w:szCs w:val="24"/>
        </w:rPr>
      </w:pPr>
      <w:r>
        <w:rPr>
          <w:sz w:val="24"/>
          <w:szCs w:val="24"/>
        </w:rPr>
        <w:t>第五章</w:t>
      </w:r>
      <w:r>
        <w:rPr>
          <w:sz w:val="24"/>
          <w:szCs w:val="24"/>
        </w:rPr>
        <w:t xml:space="preserve">  </w:t>
      </w:r>
      <w:r>
        <w:rPr>
          <w:sz w:val="24"/>
          <w:szCs w:val="24"/>
        </w:rPr>
        <w:t>环境保护措施及可行性分析</w:t>
      </w:r>
    </w:p>
    <w:p w:rsidR="004A5734" w:rsidRDefault="00A9588F">
      <w:pPr>
        <w:spacing w:line="520" w:lineRule="exact"/>
        <w:ind w:firstLineChars="200" w:firstLine="480"/>
        <w:textAlignment w:val="baseline"/>
        <w:rPr>
          <w:sz w:val="24"/>
          <w:szCs w:val="24"/>
        </w:rPr>
      </w:pPr>
      <w:r>
        <w:rPr>
          <w:sz w:val="24"/>
          <w:szCs w:val="24"/>
        </w:rPr>
        <w:t>第六章</w:t>
      </w:r>
      <w:r>
        <w:rPr>
          <w:sz w:val="24"/>
          <w:szCs w:val="24"/>
        </w:rPr>
        <w:t xml:space="preserve">  </w:t>
      </w:r>
      <w:r>
        <w:rPr>
          <w:sz w:val="24"/>
          <w:szCs w:val="24"/>
        </w:rPr>
        <w:t>环境影响经济损益分析</w:t>
      </w:r>
    </w:p>
    <w:p w:rsidR="004A5734" w:rsidRDefault="00A9588F">
      <w:pPr>
        <w:spacing w:line="520" w:lineRule="exact"/>
        <w:ind w:firstLineChars="200" w:firstLine="480"/>
        <w:textAlignment w:val="baseline"/>
        <w:rPr>
          <w:sz w:val="24"/>
          <w:szCs w:val="24"/>
        </w:rPr>
      </w:pPr>
      <w:r>
        <w:rPr>
          <w:rFonts w:hint="eastAsia"/>
          <w:sz w:val="24"/>
          <w:szCs w:val="24"/>
        </w:rPr>
        <w:t>第七章</w:t>
      </w:r>
      <w:r>
        <w:rPr>
          <w:rFonts w:hint="eastAsia"/>
          <w:sz w:val="24"/>
          <w:szCs w:val="24"/>
        </w:rPr>
        <w:t xml:space="preserve">  </w:t>
      </w:r>
      <w:r>
        <w:rPr>
          <w:sz w:val="24"/>
          <w:szCs w:val="24"/>
        </w:rPr>
        <w:t>环境管理与监测计划</w:t>
      </w:r>
    </w:p>
    <w:p w:rsidR="004A5734" w:rsidRDefault="00A9588F">
      <w:pPr>
        <w:spacing w:line="520" w:lineRule="exact"/>
        <w:ind w:firstLineChars="200" w:firstLine="480"/>
        <w:textAlignment w:val="baseline"/>
        <w:rPr>
          <w:sz w:val="24"/>
          <w:szCs w:val="24"/>
        </w:rPr>
      </w:pPr>
      <w:r>
        <w:rPr>
          <w:rFonts w:hint="eastAsia"/>
          <w:sz w:val="24"/>
          <w:szCs w:val="24"/>
        </w:rPr>
        <w:t>第八章</w:t>
      </w:r>
      <w:r>
        <w:rPr>
          <w:rFonts w:hint="eastAsia"/>
          <w:sz w:val="24"/>
          <w:szCs w:val="24"/>
        </w:rPr>
        <w:t xml:space="preserve">  </w:t>
      </w:r>
      <w:r>
        <w:rPr>
          <w:sz w:val="24"/>
          <w:szCs w:val="24"/>
        </w:rPr>
        <w:t>环境影响评价结论</w:t>
      </w:r>
    </w:p>
    <w:bookmarkEnd w:id="134"/>
    <w:p w:rsidR="004A5734" w:rsidRDefault="004A5734">
      <w:pPr>
        <w:tabs>
          <w:tab w:val="center" w:pos="4153"/>
        </w:tabs>
        <w:spacing w:line="520" w:lineRule="exact"/>
        <w:jc w:val="left"/>
      </w:pPr>
    </w:p>
    <w:p w:rsidR="004A5734" w:rsidRDefault="004A5734">
      <w:pPr>
        <w:tabs>
          <w:tab w:val="center" w:pos="4153"/>
        </w:tabs>
        <w:jc w:val="left"/>
        <w:sectPr w:rsidR="004A5734">
          <w:pgSz w:w="11906" w:h="16838"/>
          <w:pgMar w:top="1440" w:right="1800" w:bottom="1440" w:left="1800" w:header="851" w:footer="992" w:gutter="0"/>
          <w:pgNumType w:start="1"/>
          <w:cols w:space="720"/>
          <w:docGrid w:type="lines" w:linePitch="312"/>
        </w:sectPr>
      </w:pPr>
    </w:p>
    <w:p w:rsidR="004A5734" w:rsidRDefault="00A9588F" w:rsidP="00182FC1">
      <w:pPr>
        <w:pStyle w:val="1"/>
        <w:keepNext/>
        <w:keepLines/>
        <w:tabs>
          <w:tab w:val="clear" w:pos="340"/>
        </w:tabs>
        <w:adjustRightInd/>
        <w:snapToGrid/>
        <w:spacing w:beforeLines="50" w:afterLines="50" w:line="520" w:lineRule="exact"/>
        <w:rPr>
          <w:rFonts w:ascii="Times New Roman" w:eastAsia="黑体" w:hAnsi="Times New Roman"/>
          <w:b w:val="0"/>
          <w:bCs/>
          <w:kern w:val="44"/>
          <w:szCs w:val="44"/>
          <w:lang w:val="en-US"/>
        </w:rPr>
      </w:pPr>
      <w:bookmarkStart w:id="135" w:name="_Toc488664674"/>
      <w:bookmarkStart w:id="136" w:name="_Toc29313765"/>
      <w:r>
        <w:rPr>
          <w:rFonts w:ascii="Times New Roman" w:eastAsia="黑体" w:hAnsi="Times New Roman"/>
          <w:b w:val="0"/>
          <w:bCs/>
          <w:kern w:val="44"/>
          <w:szCs w:val="44"/>
          <w:lang w:val="en-US"/>
        </w:rPr>
        <w:lastRenderedPageBreak/>
        <w:t>第二章</w:t>
      </w:r>
      <w:r>
        <w:rPr>
          <w:rFonts w:ascii="Times New Roman" w:eastAsia="黑体" w:hAnsi="Times New Roman"/>
          <w:b w:val="0"/>
          <w:bCs/>
          <w:kern w:val="44"/>
          <w:szCs w:val="44"/>
          <w:lang w:val="en-US"/>
        </w:rPr>
        <w:t xml:space="preserve">  </w:t>
      </w:r>
      <w:r>
        <w:rPr>
          <w:rFonts w:ascii="Times New Roman" w:eastAsia="黑体" w:hAnsi="Times New Roman"/>
          <w:b w:val="0"/>
          <w:bCs/>
          <w:kern w:val="44"/>
          <w:szCs w:val="44"/>
          <w:lang w:val="en-US"/>
        </w:rPr>
        <w:t>工程分析</w:t>
      </w:r>
      <w:bookmarkEnd w:id="135"/>
      <w:bookmarkEnd w:id="136"/>
    </w:p>
    <w:p w:rsidR="004A5734" w:rsidRDefault="00A9588F">
      <w:pPr>
        <w:spacing w:line="520" w:lineRule="exact"/>
        <w:ind w:firstLineChars="200" w:firstLine="480"/>
        <w:rPr>
          <w:sz w:val="24"/>
          <w:szCs w:val="24"/>
        </w:rPr>
      </w:pPr>
      <w:r>
        <w:rPr>
          <w:sz w:val="24"/>
          <w:szCs w:val="24"/>
        </w:rPr>
        <w:t>本次</w:t>
      </w:r>
      <w:r>
        <w:rPr>
          <w:rFonts w:hint="eastAsia"/>
          <w:sz w:val="24"/>
          <w:szCs w:val="24"/>
        </w:rPr>
        <w:t>拟在原有</w:t>
      </w:r>
      <w:r>
        <w:rPr>
          <w:rFonts w:hint="eastAsia"/>
          <w:sz w:val="24"/>
          <w:szCs w:val="24"/>
        </w:rPr>
        <w:t>450</w:t>
      </w:r>
      <w:r>
        <w:rPr>
          <w:rFonts w:hint="eastAsia"/>
          <w:sz w:val="24"/>
          <w:szCs w:val="24"/>
        </w:rPr>
        <w:t>头奶牛基础上，新引进奶牛</w:t>
      </w:r>
      <w:r>
        <w:rPr>
          <w:sz w:val="24"/>
          <w:szCs w:val="24"/>
        </w:rPr>
        <w:t>5</w:t>
      </w:r>
      <w:r>
        <w:rPr>
          <w:rFonts w:hint="eastAsia"/>
          <w:sz w:val="24"/>
          <w:szCs w:val="24"/>
        </w:rPr>
        <w:t>50</w:t>
      </w:r>
      <w:r>
        <w:rPr>
          <w:rFonts w:hint="eastAsia"/>
          <w:sz w:val="24"/>
          <w:szCs w:val="24"/>
        </w:rPr>
        <w:t>头，扩建增至年存栏量</w:t>
      </w:r>
      <w:r>
        <w:rPr>
          <w:sz w:val="24"/>
          <w:szCs w:val="24"/>
        </w:rPr>
        <w:t>10</w:t>
      </w:r>
      <w:r>
        <w:rPr>
          <w:rFonts w:hint="eastAsia"/>
          <w:sz w:val="24"/>
          <w:szCs w:val="24"/>
        </w:rPr>
        <w:t>00</w:t>
      </w:r>
      <w:r>
        <w:rPr>
          <w:rFonts w:hint="eastAsia"/>
          <w:sz w:val="24"/>
          <w:szCs w:val="24"/>
        </w:rPr>
        <w:t>头奶牛，现有工程年存栏</w:t>
      </w:r>
      <w:r>
        <w:rPr>
          <w:rFonts w:hint="eastAsia"/>
          <w:sz w:val="24"/>
          <w:szCs w:val="24"/>
        </w:rPr>
        <w:t>450</w:t>
      </w:r>
      <w:r>
        <w:rPr>
          <w:rFonts w:hint="eastAsia"/>
          <w:sz w:val="24"/>
          <w:szCs w:val="24"/>
        </w:rPr>
        <w:t>头奶牛建设项目目前已建成投入生产，考虑本次扩建工程建设完成后，将与现有工程合并投入运行，因此本次评价</w:t>
      </w:r>
      <w:r>
        <w:rPr>
          <w:sz w:val="24"/>
          <w:szCs w:val="24"/>
        </w:rPr>
        <w:t>在对现有工程</w:t>
      </w:r>
      <w:r>
        <w:rPr>
          <w:rFonts w:hint="eastAsia"/>
          <w:sz w:val="24"/>
          <w:szCs w:val="24"/>
        </w:rPr>
        <w:t>进行概述的基础上，将重点结合扩建完成后的全场污染物产排污情况</w:t>
      </w:r>
      <w:r>
        <w:rPr>
          <w:sz w:val="24"/>
          <w:szCs w:val="24"/>
        </w:rPr>
        <w:t>进行</w:t>
      </w:r>
      <w:r>
        <w:rPr>
          <w:rFonts w:hint="eastAsia"/>
          <w:sz w:val="24"/>
          <w:szCs w:val="24"/>
        </w:rPr>
        <w:t>分析</w:t>
      </w:r>
      <w:r>
        <w:rPr>
          <w:sz w:val="24"/>
          <w:szCs w:val="24"/>
        </w:rPr>
        <w:t>评价</w:t>
      </w:r>
      <w:r>
        <w:rPr>
          <w:rFonts w:hint="eastAsia"/>
          <w:sz w:val="24"/>
          <w:szCs w:val="24"/>
        </w:rPr>
        <w:t>。</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137" w:name="_Toc29313766"/>
      <w:bookmarkStart w:id="138" w:name="_Toc488664675"/>
      <w:r>
        <w:rPr>
          <w:rFonts w:eastAsia="黑体"/>
          <w:b w:val="0"/>
          <w:kern w:val="2"/>
          <w:lang w:val="en-US"/>
        </w:rPr>
        <w:t xml:space="preserve">2.1 </w:t>
      </w:r>
      <w:r>
        <w:rPr>
          <w:rFonts w:eastAsia="黑体"/>
          <w:b w:val="0"/>
          <w:kern w:val="2"/>
          <w:lang w:val="en-US"/>
        </w:rPr>
        <w:t>项目概况</w:t>
      </w:r>
      <w:bookmarkEnd w:id="137"/>
      <w:bookmarkEnd w:id="138"/>
    </w:p>
    <w:p w:rsidR="004A5734" w:rsidRDefault="00A9588F" w:rsidP="00182FC1">
      <w:pPr>
        <w:pStyle w:val="3"/>
        <w:spacing w:beforeLines="50" w:afterLines="50" w:line="520" w:lineRule="exact"/>
        <w:rPr>
          <w:rFonts w:eastAsia="楷体_GB2312"/>
          <w:b w:val="0"/>
          <w:kern w:val="2"/>
          <w:sz w:val="28"/>
          <w:szCs w:val="28"/>
          <w:lang w:val="en-US"/>
        </w:rPr>
      </w:pPr>
      <w:bookmarkStart w:id="139" w:name="_Toc488664676"/>
      <w:bookmarkStart w:id="140" w:name="_Toc489000108"/>
      <w:bookmarkStart w:id="141" w:name="_Toc29313767"/>
      <w:r>
        <w:rPr>
          <w:rFonts w:eastAsia="楷体_GB2312"/>
          <w:b w:val="0"/>
          <w:kern w:val="2"/>
          <w:sz w:val="28"/>
          <w:szCs w:val="28"/>
          <w:lang w:val="en-US"/>
        </w:rPr>
        <w:t xml:space="preserve">2.1.1 </w:t>
      </w:r>
      <w:bookmarkEnd w:id="139"/>
      <w:bookmarkEnd w:id="140"/>
      <w:r>
        <w:rPr>
          <w:rFonts w:eastAsia="楷体_GB2312"/>
          <w:b w:val="0"/>
          <w:kern w:val="2"/>
          <w:sz w:val="28"/>
          <w:szCs w:val="28"/>
          <w:lang w:val="en-US"/>
        </w:rPr>
        <w:t>现有工程概况</w:t>
      </w:r>
      <w:bookmarkEnd w:id="141"/>
    </w:p>
    <w:p w:rsidR="004A5734" w:rsidRDefault="00A9588F">
      <w:pPr>
        <w:spacing w:line="520" w:lineRule="exact"/>
        <w:ind w:firstLineChars="200" w:firstLine="480"/>
        <w:textAlignment w:val="baseline"/>
        <w:rPr>
          <w:sz w:val="24"/>
          <w:szCs w:val="24"/>
        </w:rPr>
      </w:pPr>
      <w:bookmarkStart w:id="142" w:name="OLE_LINK5"/>
      <w:r>
        <w:rPr>
          <w:rFonts w:hint="eastAsia"/>
          <w:sz w:val="24"/>
          <w:szCs w:val="24"/>
        </w:rPr>
        <w:t>本次现有</w:t>
      </w:r>
      <w:r>
        <w:rPr>
          <w:sz w:val="24"/>
          <w:szCs w:val="24"/>
        </w:rPr>
        <w:t>工程奶牛存栏量</w:t>
      </w:r>
      <w:r>
        <w:rPr>
          <w:rFonts w:hint="eastAsia"/>
          <w:sz w:val="24"/>
          <w:szCs w:val="24"/>
        </w:rPr>
        <w:t>450</w:t>
      </w:r>
      <w:r>
        <w:rPr>
          <w:sz w:val="24"/>
          <w:szCs w:val="24"/>
        </w:rPr>
        <w:t>头，其中</w:t>
      </w:r>
      <w:r>
        <w:rPr>
          <w:rFonts w:hint="eastAsia"/>
          <w:sz w:val="24"/>
          <w:szCs w:val="24"/>
        </w:rPr>
        <w:t>成母</w:t>
      </w:r>
      <w:r>
        <w:rPr>
          <w:sz w:val="24"/>
          <w:szCs w:val="24"/>
        </w:rPr>
        <w:t>牛</w:t>
      </w:r>
      <w:r>
        <w:rPr>
          <w:rFonts w:hint="eastAsia"/>
          <w:sz w:val="24"/>
          <w:szCs w:val="24"/>
        </w:rPr>
        <w:t>320</w:t>
      </w:r>
      <w:r>
        <w:rPr>
          <w:sz w:val="24"/>
          <w:szCs w:val="24"/>
        </w:rPr>
        <w:t>头，</w:t>
      </w:r>
      <w:r>
        <w:rPr>
          <w:rFonts w:hint="eastAsia"/>
          <w:sz w:val="24"/>
          <w:szCs w:val="24"/>
        </w:rPr>
        <w:t>育成</w:t>
      </w:r>
      <w:r>
        <w:rPr>
          <w:sz w:val="24"/>
          <w:szCs w:val="24"/>
        </w:rPr>
        <w:t>牛</w:t>
      </w:r>
      <w:r>
        <w:rPr>
          <w:rFonts w:hint="eastAsia"/>
          <w:sz w:val="24"/>
          <w:szCs w:val="24"/>
        </w:rPr>
        <w:t>96</w:t>
      </w:r>
      <w:r>
        <w:rPr>
          <w:sz w:val="24"/>
          <w:szCs w:val="24"/>
        </w:rPr>
        <w:t>头，犊牛</w:t>
      </w:r>
      <w:r>
        <w:rPr>
          <w:rFonts w:hint="eastAsia"/>
          <w:sz w:val="24"/>
          <w:szCs w:val="24"/>
        </w:rPr>
        <w:t>34</w:t>
      </w:r>
      <w:r>
        <w:rPr>
          <w:sz w:val="24"/>
          <w:szCs w:val="24"/>
        </w:rPr>
        <w:t>头</w:t>
      </w:r>
      <w:r>
        <w:rPr>
          <w:rFonts w:hint="eastAsia"/>
          <w:sz w:val="24"/>
          <w:szCs w:val="24"/>
        </w:rPr>
        <w:t>，</w:t>
      </w:r>
      <w:r>
        <w:rPr>
          <w:sz w:val="24"/>
          <w:szCs w:val="24"/>
        </w:rPr>
        <w:t>鲜奶产量为</w:t>
      </w:r>
      <w:r>
        <w:rPr>
          <w:sz w:val="24"/>
          <w:szCs w:val="24"/>
        </w:rPr>
        <w:t>3000t/a</w:t>
      </w:r>
      <w:r>
        <w:rPr>
          <w:sz w:val="24"/>
          <w:szCs w:val="24"/>
        </w:rPr>
        <w:t>。</w:t>
      </w:r>
    </w:p>
    <w:p w:rsidR="004A5734" w:rsidRDefault="00A9588F">
      <w:pPr>
        <w:pStyle w:val="4"/>
        <w:keepNext/>
        <w:keepLines/>
        <w:adjustRightInd/>
        <w:snapToGrid/>
        <w:spacing w:line="520" w:lineRule="exact"/>
        <w:jc w:val="both"/>
        <w:rPr>
          <w:szCs w:val="24"/>
          <w:lang w:val="en-US"/>
        </w:rPr>
      </w:pPr>
      <w:r>
        <w:rPr>
          <w:szCs w:val="24"/>
          <w:lang w:val="en-US"/>
        </w:rPr>
        <w:t xml:space="preserve">2.1.1.1 </w:t>
      </w:r>
      <w:r>
        <w:rPr>
          <w:szCs w:val="24"/>
          <w:lang w:val="en-US"/>
        </w:rPr>
        <w:t>现有工程基本情况</w:t>
      </w:r>
    </w:p>
    <w:p w:rsidR="004A5734" w:rsidRDefault="00A9588F">
      <w:pPr>
        <w:spacing w:line="520" w:lineRule="exact"/>
        <w:ind w:firstLineChars="200" w:firstLine="480"/>
        <w:textAlignment w:val="baseline"/>
        <w:rPr>
          <w:sz w:val="24"/>
          <w:szCs w:val="24"/>
        </w:rPr>
      </w:pPr>
      <w:r>
        <w:rPr>
          <w:sz w:val="24"/>
          <w:szCs w:val="24"/>
        </w:rPr>
        <w:t>现有工程基本情况见表</w:t>
      </w:r>
      <w:r>
        <w:rPr>
          <w:sz w:val="24"/>
          <w:szCs w:val="24"/>
        </w:rPr>
        <w:t>2.1-1</w:t>
      </w:r>
      <w:r>
        <w:rPr>
          <w:sz w:val="24"/>
          <w:szCs w:val="24"/>
        </w:rPr>
        <w:t>。</w:t>
      </w:r>
    </w:p>
    <w:p w:rsidR="004A5734" w:rsidRDefault="00A9588F">
      <w:pPr>
        <w:pStyle w:val="aff3"/>
        <w:rPr>
          <w:szCs w:val="24"/>
          <w:lang w:val="en-US"/>
        </w:rPr>
      </w:pPr>
      <w:r>
        <w:rPr>
          <w:szCs w:val="24"/>
          <w:lang w:val="en-US"/>
        </w:rPr>
        <w:t>表</w:t>
      </w:r>
      <w:r>
        <w:rPr>
          <w:szCs w:val="24"/>
          <w:lang w:val="en-US"/>
        </w:rPr>
        <w:t>2.1-1</w:t>
      </w:r>
      <w:r>
        <w:rPr>
          <w:rFonts w:hint="eastAsia"/>
          <w:szCs w:val="24"/>
          <w:lang w:val="en-US"/>
        </w:rPr>
        <w:t xml:space="preserve"> </w:t>
      </w:r>
      <w:r>
        <w:rPr>
          <w:szCs w:val="24"/>
          <w:lang w:val="en-US"/>
        </w:rPr>
        <w:t xml:space="preserve">              </w:t>
      </w:r>
      <w:r>
        <w:rPr>
          <w:szCs w:val="24"/>
          <w:lang w:val="en-US"/>
        </w:rPr>
        <w:t>现有工程基本情况一览表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4A0"/>
      </w:tblPr>
      <w:tblGrid>
        <w:gridCol w:w="529"/>
        <w:gridCol w:w="1653"/>
        <w:gridCol w:w="887"/>
        <w:gridCol w:w="2892"/>
        <w:gridCol w:w="2841"/>
      </w:tblGrid>
      <w:tr w:rsidR="004A5734">
        <w:trPr>
          <w:trHeight w:val="340"/>
        </w:trPr>
        <w:tc>
          <w:tcPr>
            <w:tcW w:w="300" w:type="pc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序号</w:t>
            </w:r>
          </w:p>
        </w:tc>
        <w:tc>
          <w:tcPr>
            <w:tcW w:w="939" w:type="pct"/>
            <w:tcMar>
              <w:top w:w="0" w:type="dxa"/>
              <w:left w:w="0" w:type="dxa"/>
              <w:bottom w:w="0" w:type="dxa"/>
              <w:right w:w="0" w:type="dxa"/>
            </w:tcMar>
            <w:vAlign w:val="center"/>
          </w:tcPr>
          <w:p w:rsidR="004A5734" w:rsidRDefault="00A9588F">
            <w:pPr>
              <w:adjustRightInd w:val="0"/>
              <w:snapToGrid w:val="0"/>
              <w:jc w:val="center"/>
              <w:rPr>
                <w:spacing w:val="-4"/>
                <w:szCs w:val="21"/>
              </w:rPr>
            </w:pPr>
            <w:r>
              <w:rPr>
                <w:rFonts w:hint="eastAsia"/>
                <w:spacing w:val="-4"/>
                <w:szCs w:val="21"/>
              </w:rPr>
              <w:t>项</w:t>
            </w:r>
            <w:r>
              <w:rPr>
                <w:spacing w:val="-4"/>
                <w:szCs w:val="21"/>
              </w:rPr>
              <w:t>目</w:t>
            </w:r>
          </w:p>
        </w:tc>
        <w:tc>
          <w:tcPr>
            <w:tcW w:w="2147" w:type="pct"/>
            <w:gridSpan w:val="2"/>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内容</w:t>
            </w:r>
          </w:p>
        </w:tc>
        <w:tc>
          <w:tcPr>
            <w:tcW w:w="1614" w:type="pct"/>
            <w:vAlign w:val="center"/>
          </w:tcPr>
          <w:p w:rsidR="004A5734" w:rsidRDefault="00A9588F">
            <w:pPr>
              <w:adjustRightInd w:val="0"/>
              <w:snapToGrid w:val="0"/>
              <w:jc w:val="center"/>
              <w:rPr>
                <w:spacing w:val="-4"/>
                <w:szCs w:val="21"/>
              </w:rPr>
            </w:pPr>
            <w:r>
              <w:rPr>
                <w:spacing w:val="-4"/>
                <w:szCs w:val="21"/>
              </w:rPr>
              <w:t>备注</w:t>
            </w:r>
          </w:p>
        </w:tc>
      </w:tr>
      <w:tr w:rsidR="004A5734">
        <w:trPr>
          <w:trHeight w:val="340"/>
        </w:trPr>
        <w:tc>
          <w:tcPr>
            <w:tcW w:w="300" w:type="pc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1</w:t>
            </w:r>
          </w:p>
        </w:tc>
        <w:tc>
          <w:tcPr>
            <w:tcW w:w="939" w:type="pc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项目名称</w:t>
            </w:r>
          </w:p>
        </w:tc>
        <w:tc>
          <w:tcPr>
            <w:tcW w:w="2147" w:type="pct"/>
            <w:gridSpan w:val="2"/>
            <w:tcMar>
              <w:top w:w="0" w:type="dxa"/>
              <w:left w:w="0" w:type="dxa"/>
              <w:bottom w:w="0" w:type="dxa"/>
              <w:right w:w="0" w:type="dxa"/>
            </w:tcMar>
            <w:vAlign w:val="center"/>
          </w:tcPr>
          <w:p w:rsidR="004A5734" w:rsidRDefault="00A9588F">
            <w:pPr>
              <w:adjustRightInd w:val="0"/>
              <w:snapToGrid w:val="0"/>
              <w:jc w:val="center"/>
              <w:rPr>
                <w:szCs w:val="21"/>
              </w:rPr>
            </w:pPr>
            <w:r>
              <w:rPr>
                <w:rFonts w:hint="eastAsia"/>
                <w:szCs w:val="21"/>
              </w:rPr>
              <w:t>遂平县鑫盛源农业发展有限公司年存栏</w:t>
            </w:r>
            <w:r>
              <w:rPr>
                <w:szCs w:val="21"/>
              </w:rPr>
              <w:t>1000</w:t>
            </w:r>
            <w:r>
              <w:rPr>
                <w:rFonts w:hint="eastAsia"/>
                <w:szCs w:val="21"/>
              </w:rPr>
              <w:t>头奶牛扩建项目</w:t>
            </w:r>
          </w:p>
        </w:tc>
        <w:tc>
          <w:tcPr>
            <w:tcW w:w="1614" w:type="pct"/>
            <w:vAlign w:val="center"/>
          </w:tcPr>
          <w:p w:rsidR="004A5734" w:rsidRDefault="00A9588F">
            <w:pPr>
              <w:adjustRightInd w:val="0"/>
              <w:snapToGrid w:val="0"/>
              <w:jc w:val="center"/>
              <w:rPr>
                <w:szCs w:val="21"/>
              </w:rPr>
            </w:pPr>
            <w:r>
              <w:rPr>
                <w:rFonts w:hint="eastAsia"/>
                <w:szCs w:val="21"/>
              </w:rPr>
              <w:t>/</w:t>
            </w:r>
          </w:p>
        </w:tc>
      </w:tr>
      <w:tr w:rsidR="004A5734">
        <w:trPr>
          <w:trHeight w:val="340"/>
        </w:trPr>
        <w:tc>
          <w:tcPr>
            <w:tcW w:w="300" w:type="pc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2</w:t>
            </w:r>
          </w:p>
        </w:tc>
        <w:tc>
          <w:tcPr>
            <w:tcW w:w="939" w:type="pc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建设单位</w:t>
            </w:r>
          </w:p>
        </w:tc>
        <w:tc>
          <w:tcPr>
            <w:tcW w:w="2147" w:type="pct"/>
            <w:gridSpan w:val="2"/>
            <w:tcMar>
              <w:top w:w="0" w:type="dxa"/>
              <w:left w:w="0" w:type="dxa"/>
              <w:bottom w:w="0" w:type="dxa"/>
              <w:right w:w="0" w:type="dxa"/>
            </w:tcMar>
            <w:vAlign w:val="center"/>
          </w:tcPr>
          <w:p w:rsidR="004A5734" w:rsidRDefault="00A9588F">
            <w:pPr>
              <w:adjustRightInd w:val="0"/>
              <w:snapToGrid w:val="0"/>
              <w:jc w:val="center"/>
              <w:rPr>
                <w:szCs w:val="21"/>
              </w:rPr>
            </w:pPr>
            <w:r>
              <w:rPr>
                <w:rFonts w:hint="eastAsia"/>
                <w:szCs w:val="21"/>
              </w:rPr>
              <w:t>遂平县鑫盛源农业发展有限公司</w:t>
            </w:r>
          </w:p>
        </w:tc>
        <w:tc>
          <w:tcPr>
            <w:tcW w:w="1614" w:type="pct"/>
            <w:vAlign w:val="center"/>
          </w:tcPr>
          <w:p w:rsidR="004A5734" w:rsidRDefault="00A9588F">
            <w:pPr>
              <w:adjustRightInd w:val="0"/>
              <w:snapToGrid w:val="0"/>
              <w:jc w:val="center"/>
              <w:rPr>
                <w:szCs w:val="21"/>
              </w:rPr>
            </w:pPr>
            <w:r>
              <w:rPr>
                <w:spacing w:val="-4"/>
                <w:szCs w:val="21"/>
              </w:rPr>
              <w:t>/</w:t>
            </w:r>
          </w:p>
        </w:tc>
      </w:tr>
      <w:tr w:rsidR="004A5734">
        <w:trPr>
          <w:trHeight w:val="340"/>
        </w:trPr>
        <w:tc>
          <w:tcPr>
            <w:tcW w:w="300" w:type="pc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3</w:t>
            </w:r>
          </w:p>
        </w:tc>
        <w:tc>
          <w:tcPr>
            <w:tcW w:w="939" w:type="pct"/>
            <w:tcMar>
              <w:top w:w="0" w:type="dxa"/>
              <w:left w:w="0" w:type="dxa"/>
              <w:bottom w:w="0" w:type="dxa"/>
              <w:right w:w="0" w:type="dxa"/>
            </w:tcMar>
            <w:vAlign w:val="center"/>
          </w:tcPr>
          <w:p w:rsidR="004A5734" w:rsidRDefault="00A9588F">
            <w:pPr>
              <w:adjustRightInd w:val="0"/>
              <w:snapToGrid w:val="0"/>
              <w:jc w:val="center"/>
              <w:rPr>
                <w:spacing w:val="-4"/>
                <w:szCs w:val="21"/>
              </w:rPr>
            </w:pPr>
            <w:r>
              <w:rPr>
                <w:rFonts w:hint="eastAsia"/>
                <w:spacing w:val="-4"/>
                <w:szCs w:val="21"/>
              </w:rPr>
              <w:t>建设地点</w:t>
            </w:r>
          </w:p>
        </w:tc>
        <w:tc>
          <w:tcPr>
            <w:tcW w:w="2147" w:type="pct"/>
            <w:gridSpan w:val="2"/>
            <w:tcMar>
              <w:top w:w="0" w:type="dxa"/>
              <w:left w:w="0" w:type="dxa"/>
              <w:bottom w:w="0" w:type="dxa"/>
              <w:right w:w="0" w:type="dxa"/>
            </w:tcMar>
            <w:vAlign w:val="center"/>
          </w:tcPr>
          <w:p w:rsidR="004A5734" w:rsidRDefault="00A9588F">
            <w:pPr>
              <w:adjustRightInd w:val="0"/>
              <w:snapToGrid w:val="0"/>
              <w:jc w:val="center"/>
              <w:rPr>
                <w:spacing w:val="-4"/>
                <w:szCs w:val="21"/>
              </w:rPr>
            </w:pPr>
            <w:bookmarkStart w:id="143" w:name="_Hlk28358595"/>
            <w:r>
              <w:rPr>
                <w:rFonts w:hint="eastAsia"/>
                <w:szCs w:val="21"/>
              </w:rPr>
              <w:t>遂平县文城乡上仓村东南</w:t>
            </w:r>
            <w:bookmarkEnd w:id="143"/>
          </w:p>
        </w:tc>
        <w:tc>
          <w:tcPr>
            <w:tcW w:w="1614" w:type="pct"/>
            <w:vAlign w:val="center"/>
          </w:tcPr>
          <w:p w:rsidR="004A5734" w:rsidRDefault="00A9588F">
            <w:pPr>
              <w:adjustRightInd w:val="0"/>
              <w:snapToGrid w:val="0"/>
              <w:jc w:val="center"/>
              <w:rPr>
                <w:spacing w:val="-4"/>
                <w:szCs w:val="21"/>
              </w:rPr>
            </w:pPr>
            <w:r>
              <w:rPr>
                <w:spacing w:val="-4"/>
                <w:szCs w:val="21"/>
              </w:rPr>
              <w:t>/</w:t>
            </w:r>
          </w:p>
          <w:p w:rsidR="004A5734" w:rsidRDefault="004A5734">
            <w:pPr>
              <w:adjustRightInd w:val="0"/>
              <w:snapToGrid w:val="0"/>
              <w:jc w:val="center"/>
              <w:rPr>
                <w:spacing w:val="-4"/>
                <w:szCs w:val="21"/>
              </w:rPr>
            </w:pPr>
          </w:p>
        </w:tc>
      </w:tr>
      <w:tr w:rsidR="004A5734">
        <w:trPr>
          <w:trHeight w:val="340"/>
        </w:trPr>
        <w:tc>
          <w:tcPr>
            <w:tcW w:w="300" w:type="pc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4</w:t>
            </w:r>
          </w:p>
        </w:tc>
        <w:tc>
          <w:tcPr>
            <w:tcW w:w="939" w:type="pc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占地</w:t>
            </w:r>
            <w:r>
              <w:rPr>
                <w:rFonts w:hint="eastAsia"/>
                <w:spacing w:val="-4"/>
                <w:szCs w:val="21"/>
              </w:rPr>
              <w:t>面积</w:t>
            </w:r>
          </w:p>
        </w:tc>
        <w:tc>
          <w:tcPr>
            <w:tcW w:w="2147" w:type="pct"/>
            <w:gridSpan w:val="2"/>
            <w:tcMar>
              <w:top w:w="0" w:type="dxa"/>
              <w:left w:w="0" w:type="dxa"/>
              <w:bottom w:w="0" w:type="dxa"/>
              <w:right w:w="0" w:type="dxa"/>
            </w:tcMar>
            <w:vAlign w:val="center"/>
          </w:tcPr>
          <w:p w:rsidR="004A5734" w:rsidRDefault="00A9588F">
            <w:pPr>
              <w:adjustRightInd w:val="0"/>
              <w:snapToGrid w:val="0"/>
              <w:jc w:val="center"/>
              <w:rPr>
                <w:spacing w:val="-4"/>
                <w:szCs w:val="21"/>
              </w:rPr>
            </w:pPr>
            <w:r>
              <w:rPr>
                <w:rFonts w:hint="eastAsia"/>
                <w:spacing w:val="-4"/>
                <w:szCs w:val="21"/>
              </w:rPr>
              <w:t>约</w:t>
            </w:r>
            <w:r>
              <w:rPr>
                <w:spacing w:val="-4"/>
                <w:szCs w:val="21"/>
              </w:rPr>
              <w:t>45</w:t>
            </w:r>
            <w:r>
              <w:rPr>
                <w:rFonts w:hint="eastAsia"/>
                <w:spacing w:val="-4"/>
                <w:szCs w:val="21"/>
              </w:rPr>
              <w:t>亩</w:t>
            </w:r>
          </w:p>
        </w:tc>
        <w:tc>
          <w:tcPr>
            <w:tcW w:w="1614" w:type="pct"/>
            <w:vAlign w:val="center"/>
          </w:tcPr>
          <w:p w:rsidR="004A5734" w:rsidRDefault="00A9588F">
            <w:pPr>
              <w:adjustRightInd w:val="0"/>
              <w:snapToGrid w:val="0"/>
              <w:jc w:val="center"/>
              <w:rPr>
                <w:spacing w:val="-4"/>
                <w:szCs w:val="21"/>
              </w:rPr>
            </w:pPr>
            <w:r>
              <w:rPr>
                <w:rFonts w:hint="eastAsia"/>
                <w:spacing w:val="-4"/>
                <w:szCs w:val="21"/>
              </w:rPr>
              <w:t>一般耕地，不占用基本农田</w:t>
            </w:r>
          </w:p>
        </w:tc>
      </w:tr>
      <w:tr w:rsidR="004A5734">
        <w:trPr>
          <w:trHeight w:val="340"/>
        </w:trPr>
        <w:tc>
          <w:tcPr>
            <w:tcW w:w="300" w:type="pc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5</w:t>
            </w:r>
          </w:p>
        </w:tc>
        <w:tc>
          <w:tcPr>
            <w:tcW w:w="939" w:type="pc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规模</w:t>
            </w:r>
          </w:p>
        </w:tc>
        <w:tc>
          <w:tcPr>
            <w:tcW w:w="2147" w:type="pct"/>
            <w:gridSpan w:val="2"/>
            <w:tcMar>
              <w:top w:w="0" w:type="dxa"/>
              <w:left w:w="0" w:type="dxa"/>
              <w:bottom w:w="0" w:type="dxa"/>
              <w:right w:w="0" w:type="dxa"/>
            </w:tcMar>
            <w:vAlign w:val="center"/>
          </w:tcPr>
          <w:p w:rsidR="004A5734" w:rsidRDefault="00A9588F">
            <w:pPr>
              <w:adjustRightInd w:val="0"/>
              <w:snapToGrid w:val="0"/>
              <w:jc w:val="center"/>
              <w:rPr>
                <w:spacing w:val="-4"/>
                <w:szCs w:val="21"/>
              </w:rPr>
            </w:pPr>
            <w:r>
              <w:rPr>
                <w:szCs w:val="21"/>
              </w:rPr>
              <w:t>存栏奶牛</w:t>
            </w:r>
            <w:r>
              <w:rPr>
                <w:rFonts w:hint="eastAsia"/>
                <w:szCs w:val="21"/>
              </w:rPr>
              <w:t>450</w:t>
            </w:r>
            <w:r>
              <w:rPr>
                <w:szCs w:val="21"/>
              </w:rPr>
              <w:t>头</w:t>
            </w:r>
            <w:r>
              <w:rPr>
                <w:rFonts w:hint="eastAsia"/>
                <w:szCs w:val="21"/>
              </w:rPr>
              <w:t>，年产鲜奶</w:t>
            </w:r>
            <w:r>
              <w:rPr>
                <w:szCs w:val="21"/>
              </w:rPr>
              <w:t>3000</w:t>
            </w:r>
            <w:r>
              <w:rPr>
                <w:rFonts w:hint="eastAsia"/>
                <w:szCs w:val="21"/>
              </w:rPr>
              <w:t>t</w:t>
            </w:r>
          </w:p>
        </w:tc>
        <w:tc>
          <w:tcPr>
            <w:tcW w:w="1614" w:type="pct"/>
            <w:vAlign w:val="center"/>
          </w:tcPr>
          <w:p w:rsidR="004A5734" w:rsidRDefault="00A9588F">
            <w:pPr>
              <w:adjustRightInd w:val="0"/>
              <w:snapToGrid w:val="0"/>
              <w:jc w:val="center"/>
              <w:rPr>
                <w:spacing w:val="-4"/>
                <w:szCs w:val="21"/>
              </w:rPr>
            </w:pPr>
            <w:r>
              <w:rPr>
                <w:szCs w:val="21"/>
              </w:rPr>
              <w:t>/</w:t>
            </w:r>
          </w:p>
        </w:tc>
      </w:tr>
      <w:tr w:rsidR="004A5734">
        <w:trPr>
          <w:trHeight w:val="340"/>
        </w:trPr>
        <w:tc>
          <w:tcPr>
            <w:tcW w:w="300" w:type="pc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6</w:t>
            </w:r>
          </w:p>
        </w:tc>
        <w:tc>
          <w:tcPr>
            <w:tcW w:w="939" w:type="pc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投资</w:t>
            </w:r>
          </w:p>
        </w:tc>
        <w:tc>
          <w:tcPr>
            <w:tcW w:w="2147" w:type="pct"/>
            <w:gridSpan w:val="2"/>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3000</w:t>
            </w:r>
            <w:r>
              <w:rPr>
                <w:spacing w:val="-4"/>
                <w:szCs w:val="21"/>
              </w:rPr>
              <w:t>万元，全部企业自筹</w:t>
            </w:r>
          </w:p>
        </w:tc>
        <w:tc>
          <w:tcPr>
            <w:tcW w:w="1614" w:type="pct"/>
            <w:vAlign w:val="center"/>
          </w:tcPr>
          <w:p w:rsidR="004A5734" w:rsidRDefault="00A9588F">
            <w:pPr>
              <w:adjustRightInd w:val="0"/>
              <w:snapToGrid w:val="0"/>
              <w:jc w:val="center"/>
              <w:rPr>
                <w:spacing w:val="-4"/>
                <w:szCs w:val="21"/>
              </w:rPr>
            </w:pPr>
            <w:r>
              <w:rPr>
                <w:spacing w:val="-4"/>
                <w:szCs w:val="21"/>
              </w:rPr>
              <w:t>/</w:t>
            </w:r>
          </w:p>
        </w:tc>
      </w:tr>
      <w:tr w:rsidR="004A5734">
        <w:trPr>
          <w:trHeight w:val="340"/>
        </w:trPr>
        <w:tc>
          <w:tcPr>
            <w:tcW w:w="300" w:type="pc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7</w:t>
            </w:r>
          </w:p>
        </w:tc>
        <w:tc>
          <w:tcPr>
            <w:tcW w:w="939" w:type="pc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劳动定员</w:t>
            </w:r>
          </w:p>
          <w:p w:rsidR="004A5734" w:rsidRDefault="00A9588F">
            <w:pPr>
              <w:adjustRightInd w:val="0"/>
              <w:snapToGrid w:val="0"/>
              <w:jc w:val="center"/>
              <w:rPr>
                <w:spacing w:val="-4"/>
                <w:szCs w:val="21"/>
              </w:rPr>
            </w:pPr>
            <w:r>
              <w:rPr>
                <w:spacing w:val="-4"/>
                <w:szCs w:val="21"/>
              </w:rPr>
              <w:t>及工作制度</w:t>
            </w:r>
          </w:p>
        </w:tc>
        <w:tc>
          <w:tcPr>
            <w:tcW w:w="2147" w:type="pct"/>
            <w:gridSpan w:val="2"/>
            <w:tcMar>
              <w:top w:w="0" w:type="dxa"/>
              <w:left w:w="0" w:type="dxa"/>
              <w:bottom w:w="0" w:type="dxa"/>
              <w:right w:w="0" w:type="dxa"/>
            </w:tcMar>
            <w:vAlign w:val="center"/>
          </w:tcPr>
          <w:p w:rsidR="004A5734" w:rsidRDefault="00A9588F">
            <w:pPr>
              <w:adjustRightInd w:val="0"/>
              <w:snapToGrid w:val="0"/>
              <w:jc w:val="center"/>
              <w:rPr>
                <w:szCs w:val="21"/>
              </w:rPr>
            </w:pPr>
            <w:r>
              <w:rPr>
                <w:szCs w:val="21"/>
              </w:rPr>
              <w:t>定员</w:t>
            </w:r>
            <w:r>
              <w:rPr>
                <w:rFonts w:hint="eastAsia"/>
                <w:szCs w:val="21"/>
              </w:rPr>
              <w:t>20</w:t>
            </w:r>
            <w:r>
              <w:rPr>
                <w:szCs w:val="21"/>
              </w:rPr>
              <w:t>人，年工作</w:t>
            </w:r>
            <w:r>
              <w:rPr>
                <w:szCs w:val="21"/>
              </w:rPr>
              <w:t>365</w:t>
            </w:r>
            <w:r>
              <w:rPr>
                <w:szCs w:val="21"/>
              </w:rPr>
              <w:t>天，</w:t>
            </w:r>
            <w:r>
              <w:rPr>
                <w:rFonts w:hint="eastAsia"/>
                <w:szCs w:val="21"/>
              </w:rPr>
              <w:t>三班运转制</w:t>
            </w:r>
          </w:p>
        </w:tc>
        <w:tc>
          <w:tcPr>
            <w:tcW w:w="1614" w:type="pct"/>
            <w:vAlign w:val="center"/>
          </w:tcPr>
          <w:p w:rsidR="004A5734" w:rsidRDefault="00A9588F">
            <w:pPr>
              <w:adjustRightInd w:val="0"/>
              <w:snapToGrid w:val="0"/>
              <w:jc w:val="center"/>
              <w:rPr>
                <w:szCs w:val="21"/>
              </w:rPr>
            </w:pPr>
            <w:r>
              <w:rPr>
                <w:spacing w:val="-4"/>
                <w:szCs w:val="21"/>
              </w:rPr>
              <w:t>/</w:t>
            </w:r>
          </w:p>
        </w:tc>
      </w:tr>
      <w:tr w:rsidR="004A5734">
        <w:trPr>
          <w:trHeight w:val="340"/>
        </w:trPr>
        <w:tc>
          <w:tcPr>
            <w:tcW w:w="300" w:type="pct"/>
            <w:vMerge w:val="restar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8</w:t>
            </w:r>
          </w:p>
        </w:tc>
        <w:tc>
          <w:tcPr>
            <w:tcW w:w="939" w:type="pct"/>
            <w:vMerge w:val="restar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工程主要</w:t>
            </w:r>
          </w:p>
          <w:p w:rsidR="004A5734" w:rsidRDefault="00A9588F">
            <w:pPr>
              <w:adjustRightInd w:val="0"/>
              <w:snapToGrid w:val="0"/>
              <w:jc w:val="center"/>
              <w:rPr>
                <w:spacing w:val="-4"/>
                <w:szCs w:val="21"/>
              </w:rPr>
            </w:pPr>
            <w:r>
              <w:rPr>
                <w:spacing w:val="-4"/>
                <w:szCs w:val="21"/>
              </w:rPr>
              <w:t>组成</w:t>
            </w:r>
          </w:p>
        </w:tc>
        <w:tc>
          <w:tcPr>
            <w:tcW w:w="504" w:type="pc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主体工程</w:t>
            </w:r>
          </w:p>
        </w:tc>
        <w:tc>
          <w:tcPr>
            <w:tcW w:w="1643" w:type="pct"/>
            <w:vAlign w:val="center"/>
          </w:tcPr>
          <w:p w:rsidR="004A5734" w:rsidRDefault="00A9588F">
            <w:pPr>
              <w:adjustRightInd w:val="0"/>
              <w:snapToGrid w:val="0"/>
              <w:jc w:val="center"/>
              <w:rPr>
                <w:szCs w:val="21"/>
              </w:rPr>
            </w:pPr>
            <w:r>
              <w:rPr>
                <w:spacing w:val="-4"/>
                <w:szCs w:val="21"/>
              </w:rPr>
              <w:t>牛舍</w:t>
            </w:r>
            <w:r>
              <w:rPr>
                <w:spacing w:val="-4"/>
                <w:szCs w:val="21"/>
              </w:rPr>
              <w:t>5</w:t>
            </w:r>
            <w:r>
              <w:rPr>
                <w:spacing w:val="-4"/>
                <w:szCs w:val="21"/>
              </w:rPr>
              <w:t>栋，挤奶厅</w:t>
            </w:r>
            <w:r>
              <w:rPr>
                <w:rFonts w:hint="eastAsia"/>
                <w:spacing w:val="-4"/>
                <w:szCs w:val="21"/>
              </w:rPr>
              <w:t>2</w:t>
            </w:r>
            <w:r>
              <w:rPr>
                <w:spacing w:val="-4"/>
                <w:szCs w:val="21"/>
              </w:rPr>
              <w:t>栋</w:t>
            </w:r>
          </w:p>
        </w:tc>
        <w:tc>
          <w:tcPr>
            <w:tcW w:w="1614" w:type="pct"/>
            <w:vAlign w:val="center"/>
          </w:tcPr>
          <w:p w:rsidR="004A5734" w:rsidRDefault="00A9588F">
            <w:pPr>
              <w:adjustRightInd w:val="0"/>
              <w:snapToGrid w:val="0"/>
              <w:jc w:val="center"/>
              <w:rPr>
                <w:spacing w:val="-4"/>
                <w:szCs w:val="21"/>
              </w:rPr>
            </w:pPr>
            <w:r>
              <w:rPr>
                <w:rFonts w:hint="eastAsia"/>
                <w:spacing w:val="-4"/>
                <w:szCs w:val="21"/>
              </w:rPr>
              <w:t>/</w:t>
            </w:r>
          </w:p>
        </w:tc>
      </w:tr>
      <w:tr w:rsidR="004A5734">
        <w:trPr>
          <w:trHeight w:val="340"/>
        </w:trPr>
        <w:tc>
          <w:tcPr>
            <w:tcW w:w="300" w:type="pct"/>
            <w:vMerge/>
            <w:tcMar>
              <w:top w:w="0" w:type="dxa"/>
              <w:left w:w="0" w:type="dxa"/>
              <w:bottom w:w="0" w:type="dxa"/>
              <w:right w:w="0" w:type="dxa"/>
            </w:tcMar>
            <w:vAlign w:val="center"/>
          </w:tcPr>
          <w:p w:rsidR="004A5734" w:rsidRDefault="004A5734">
            <w:pPr>
              <w:adjustRightInd w:val="0"/>
              <w:snapToGrid w:val="0"/>
              <w:jc w:val="center"/>
              <w:rPr>
                <w:spacing w:val="-4"/>
                <w:szCs w:val="21"/>
              </w:rPr>
            </w:pPr>
          </w:p>
        </w:tc>
        <w:tc>
          <w:tcPr>
            <w:tcW w:w="939" w:type="pct"/>
            <w:vMerge/>
            <w:tcMar>
              <w:top w:w="0" w:type="dxa"/>
              <w:left w:w="0" w:type="dxa"/>
              <w:bottom w:w="0" w:type="dxa"/>
              <w:right w:w="0" w:type="dxa"/>
            </w:tcMar>
            <w:vAlign w:val="center"/>
          </w:tcPr>
          <w:p w:rsidR="004A5734" w:rsidRDefault="004A5734">
            <w:pPr>
              <w:adjustRightInd w:val="0"/>
              <w:snapToGrid w:val="0"/>
              <w:jc w:val="center"/>
              <w:rPr>
                <w:spacing w:val="-4"/>
                <w:szCs w:val="21"/>
              </w:rPr>
            </w:pPr>
          </w:p>
        </w:tc>
        <w:tc>
          <w:tcPr>
            <w:tcW w:w="504" w:type="pc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配套工程</w:t>
            </w:r>
          </w:p>
        </w:tc>
        <w:tc>
          <w:tcPr>
            <w:tcW w:w="1643" w:type="pct"/>
            <w:vAlign w:val="center"/>
          </w:tcPr>
          <w:p w:rsidR="004A5734" w:rsidRDefault="00A9588F">
            <w:pPr>
              <w:adjustRightInd w:val="0"/>
              <w:snapToGrid w:val="0"/>
              <w:jc w:val="center"/>
              <w:rPr>
                <w:spacing w:val="-4"/>
                <w:szCs w:val="21"/>
              </w:rPr>
            </w:pPr>
            <w:r>
              <w:rPr>
                <w:szCs w:val="21"/>
              </w:rPr>
              <w:t>青贮池</w:t>
            </w:r>
            <w:r>
              <w:rPr>
                <w:szCs w:val="21"/>
              </w:rPr>
              <w:t>2</w:t>
            </w:r>
            <w:r>
              <w:rPr>
                <w:szCs w:val="21"/>
              </w:rPr>
              <w:t>座</w:t>
            </w:r>
            <w:r>
              <w:rPr>
                <w:rFonts w:hint="eastAsia"/>
                <w:szCs w:val="21"/>
              </w:rPr>
              <w:t>，干草棚</w:t>
            </w:r>
            <w:r>
              <w:rPr>
                <w:rFonts w:hint="eastAsia"/>
                <w:szCs w:val="21"/>
              </w:rPr>
              <w:t>1</w:t>
            </w:r>
            <w:r>
              <w:rPr>
                <w:rFonts w:hint="eastAsia"/>
                <w:szCs w:val="21"/>
              </w:rPr>
              <w:t>座</w:t>
            </w:r>
          </w:p>
        </w:tc>
        <w:tc>
          <w:tcPr>
            <w:tcW w:w="1614" w:type="pct"/>
            <w:vAlign w:val="center"/>
          </w:tcPr>
          <w:p w:rsidR="004A5734" w:rsidRDefault="00A9588F">
            <w:pPr>
              <w:adjustRightInd w:val="0"/>
              <w:snapToGrid w:val="0"/>
              <w:jc w:val="center"/>
              <w:rPr>
                <w:szCs w:val="21"/>
              </w:rPr>
            </w:pPr>
            <w:r>
              <w:rPr>
                <w:spacing w:val="-4"/>
                <w:szCs w:val="21"/>
              </w:rPr>
              <w:t>/</w:t>
            </w:r>
          </w:p>
        </w:tc>
      </w:tr>
      <w:tr w:rsidR="004A5734">
        <w:trPr>
          <w:trHeight w:val="340"/>
        </w:trPr>
        <w:tc>
          <w:tcPr>
            <w:tcW w:w="300" w:type="pct"/>
            <w:vMerge/>
            <w:tcMar>
              <w:top w:w="0" w:type="dxa"/>
              <w:left w:w="0" w:type="dxa"/>
              <w:bottom w:w="0" w:type="dxa"/>
              <w:right w:w="0" w:type="dxa"/>
            </w:tcMar>
            <w:vAlign w:val="center"/>
          </w:tcPr>
          <w:p w:rsidR="004A5734" w:rsidRDefault="004A5734">
            <w:pPr>
              <w:adjustRightInd w:val="0"/>
              <w:snapToGrid w:val="0"/>
              <w:jc w:val="center"/>
              <w:rPr>
                <w:spacing w:val="-4"/>
                <w:szCs w:val="21"/>
              </w:rPr>
            </w:pPr>
          </w:p>
        </w:tc>
        <w:tc>
          <w:tcPr>
            <w:tcW w:w="939" w:type="pct"/>
            <w:vMerge/>
            <w:tcMar>
              <w:top w:w="0" w:type="dxa"/>
              <w:left w:w="0" w:type="dxa"/>
              <w:bottom w:w="0" w:type="dxa"/>
              <w:right w:w="0" w:type="dxa"/>
            </w:tcMar>
            <w:vAlign w:val="center"/>
          </w:tcPr>
          <w:p w:rsidR="004A5734" w:rsidRDefault="004A5734">
            <w:pPr>
              <w:adjustRightInd w:val="0"/>
              <w:snapToGrid w:val="0"/>
              <w:jc w:val="center"/>
              <w:rPr>
                <w:spacing w:val="-4"/>
                <w:szCs w:val="21"/>
              </w:rPr>
            </w:pPr>
          </w:p>
        </w:tc>
        <w:tc>
          <w:tcPr>
            <w:tcW w:w="504" w:type="pc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环保工程</w:t>
            </w:r>
          </w:p>
        </w:tc>
        <w:tc>
          <w:tcPr>
            <w:tcW w:w="1643" w:type="pct"/>
            <w:vAlign w:val="center"/>
          </w:tcPr>
          <w:p w:rsidR="004A5734" w:rsidRDefault="00A9588F">
            <w:pPr>
              <w:adjustRightInd w:val="0"/>
              <w:snapToGrid w:val="0"/>
              <w:jc w:val="center"/>
              <w:rPr>
                <w:szCs w:val="21"/>
              </w:rPr>
            </w:pPr>
            <w:r>
              <w:rPr>
                <w:szCs w:val="21"/>
              </w:rPr>
              <w:t>沼气化处理工程</w:t>
            </w:r>
            <w:r>
              <w:rPr>
                <w:szCs w:val="21"/>
              </w:rPr>
              <w:t>1</w:t>
            </w:r>
            <w:r>
              <w:rPr>
                <w:szCs w:val="21"/>
              </w:rPr>
              <w:t>套，处理规模</w:t>
            </w:r>
            <w:r>
              <w:rPr>
                <w:rFonts w:hint="eastAsia"/>
                <w:szCs w:val="21"/>
              </w:rPr>
              <w:t>1</w:t>
            </w:r>
            <w:r>
              <w:rPr>
                <w:szCs w:val="21"/>
              </w:rPr>
              <w:t>00m</w:t>
            </w:r>
            <w:r>
              <w:rPr>
                <w:szCs w:val="21"/>
                <w:vertAlign w:val="superscript"/>
              </w:rPr>
              <w:t>3</w:t>
            </w:r>
            <w:r>
              <w:rPr>
                <w:szCs w:val="21"/>
              </w:rPr>
              <w:t>/d</w:t>
            </w:r>
            <w:r>
              <w:rPr>
                <w:szCs w:val="21"/>
              </w:rPr>
              <w:t>；</w:t>
            </w:r>
            <w:bookmarkStart w:id="144" w:name="_Hlk28614107"/>
            <w:r>
              <w:rPr>
                <w:rFonts w:hint="eastAsia"/>
                <w:szCs w:val="21"/>
              </w:rPr>
              <w:t>堆粪棚</w:t>
            </w:r>
            <w:bookmarkEnd w:id="144"/>
            <w:r>
              <w:rPr>
                <w:szCs w:val="21"/>
              </w:rPr>
              <w:t>1</w:t>
            </w:r>
            <w:r>
              <w:rPr>
                <w:szCs w:val="21"/>
              </w:rPr>
              <w:t>座</w:t>
            </w:r>
            <w:r>
              <w:rPr>
                <w:rFonts w:hint="eastAsia"/>
                <w:szCs w:val="21"/>
              </w:rPr>
              <w:t>，贮液池</w:t>
            </w:r>
            <w:r>
              <w:rPr>
                <w:rFonts w:hint="eastAsia"/>
                <w:szCs w:val="21"/>
              </w:rPr>
              <w:t>1</w:t>
            </w:r>
            <w:r>
              <w:rPr>
                <w:rFonts w:hint="eastAsia"/>
                <w:szCs w:val="21"/>
              </w:rPr>
              <w:t>座</w:t>
            </w:r>
            <w:r>
              <w:rPr>
                <w:szCs w:val="21"/>
              </w:rPr>
              <w:t>；安全填埋井</w:t>
            </w:r>
            <w:r>
              <w:rPr>
                <w:rFonts w:hint="eastAsia"/>
                <w:szCs w:val="21"/>
              </w:rPr>
              <w:t>1</w:t>
            </w:r>
            <w:r>
              <w:rPr>
                <w:rFonts w:hint="eastAsia"/>
                <w:szCs w:val="21"/>
              </w:rPr>
              <w:t>座</w:t>
            </w:r>
          </w:p>
        </w:tc>
        <w:tc>
          <w:tcPr>
            <w:tcW w:w="1614" w:type="pct"/>
            <w:vAlign w:val="center"/>
          </w:tcPr>
          <w:p w:rsidR="004A5734" w:rsidRDefault="00A9588F">
            <w:pPr>
              <w:adjustRightInd w:val="0"/>
              <w:snapToGrid w:val="0"/>
              <w:jc w:val="center"/>
              <w:rPr>
                <w:szCs w:val="21"/>
              </w:rPr>
            </w:pPr>
            <w:r>
              <w:rPr>
                <w:szCs w:val="21"/>
              </w:rPr>
              <w:t>废水沼气化处理后，沼液、沼渣、沼气实现综合利用</w:t>
            </w:r>
          </w:p>
        </w:tc>
      </w:tr>
      <w:tr w:rsidR="004A5734">
        <w:trPr>
          <w:trHeight w:val="340"/>
        </w:trPr>
        <w:tc>
          <w:tcPr>
            <w:tcW w:w="300" w:type="pct"/>
            <w:vMerge/>
            <w:tcMar>
              <w:top w:w="0" w:type="dxa"/>
              <w:left w:w="0" w:type="dxa"/>
              <w:bottom w:w="0" w:type="dxa"/>
              <w:right w:w="0" w:type="dxa"/>
            </w:tcMar>
            <w:vAlign w:val="center"/>
          </w:tcPr>
          <w:p w:rsidR="004A5734" w:rsidRDefault="004A5734">
            <w:pPr>
              <w:adjustRightInd w:val="0"/>
              <w:snapToGrid w:val="0"/>
              <w:jc w:val="center"/>
              <w:rPr>
                <w:spacing w:val="-4"/>
                <w:szCs w:val="21"/>
              </w:rPr>
            </w:pPr>
          </w:p>
        </w:tc>
        <w:tc>
          <w:tcPr>
            <w:tcW w:w="939" w:type="pct"/>
            <w:vMerge/>
            <w:tcMar>
              <w:top w:w="0" w:type="dxa"/>
              <w:left w:w="0" w:type="dxa"/>
              <w:bottom w:w="0" w:type="dxa"/>
              <w:right w:w="0" w:type="dxa"/>
            </w:tcMar>
            <w:vAlign w:val="center"/>
          </w:tcPr>
          <w:p w:rsidR="004A5734" w:rsidRDefault="004A5734">
            <w:pPr>
              <w:adjustRightInd w:val="0"/>
              <w:snapToGrid w:val="0"/>
              <w:jc w:val="center"/>
              <w:rPr>
                <w:spacing w:val="-4"/>
                <w:szCs w:val="21"/>
              </w:rPr>
            </w:pPr>
          </w:p>
        </w:tc>
        <w:tc>
          <w:tcPr>
            <w:tcW w:w="504" w:type="pct"/>
            <w:tcMar>
              <w:top w:w="0" w:type="dxa"/>
              <w:left w:w="0" w:type="dxa"/>
              <w:bottom w:w="0" w:type="dxa"/>
              <w:right w:w="0" w:type="dxa"/>
            </w:tcMar>
            <w:vAlign w:val="center"/>
          </w:tcPr>
          <w:p w:rsidR="004A5734" w:rsidRDefault="00A9588F">
            <w:pPr>
              <w:adjustRightInd w:val="0"/>
              <w:snapToGrid w:val="0"/>
              <w:jc w:val="center"/>
              <w:rPr>
                <w:spacing w:val="-4"/>
                <w:szCs w:val="21"/>
              </w:rPr>
            </w:pPr>
            <w:r>
              <w:rPr>
                <w:spacing w:val="-4"/>
                <w:szCs w:val="21"/>
              </w:rPr>
              <w:t>公用工程</w:t>
            </w:r>
          </w:p>
        </w:tc>
        <w:tc>
          <w:tcPr>
            <w:tcW w:w="1643" w:type="pct"/>
            <w:vAlign w:val="center"/>
          </w:tcPr>
          <w:p w:rsidR="004A5734" w:rsidRDefault="00A9588F">
            <w:pPr>
              <w:adjustRightInd w:val="0"/>
              <w:snapToGrid w:val="0"/>
              <w:jc w:val="center"/>
              <w:rPr>
                <w:szCs w:val="21"/>
              </w:rPr>
            </w:pPr>
            <w:r>
              <w:rPr>
                <w:szCs w:val="21"/>
              </w:rPr>
              <w:t>办公生活区；供水、供电设施</w:t>
            </w:r>
          </w:p>
        </w:tc>
        <w:tc>
          <w:tcPr>
            <w:tcW w:w="1614" w:type="pct"/>
            <w:vAlign w:val="center"/>
          </w:tcPr>
          <w:p w:rsidR="004A5734" w:rsidRDefault="00A9588F">
            <w:pPr>
              <w:adjustRightInd w:val="0"/>
              <w:snapToGrid w:val="0"/>
              <w:jc w:val="center"/>
              <w:rPr>
                <w:szCs w:val="21"/>
              </w:rPr>
            </w:pPr>
            <w:r>
              <w:rPr>
                <w:spacing w:val="-4"/>
                <w:szCs w:val="21"/>
              </w:rPr>
              <w:t>/</w:t>
            </w:r>
          </w:p>
        </w:tc>
      </w:tr>
    </w:tbl>
    <w:p w:rsidR="004A5734" w:rsidRDefault="00A9588F">
      <w:pPr>
        <w:pStyle w:val="4"/>
        <w:keepNext/>
        <w:keepLines/>
        <w:adjustRightInd/>
        <w:snapToGrid/>
        <w:spacing w:line="520" w:lineRule="exact"/>
        <w:jc w:val="both"/>
        <w:rPr>
          <w:szCs w:val="24"/>
          <w:lang w:val="en-US"/>
        </w:rPr>
      </w:pPr>
      <w:r>
        <w:rPr>
          <w:szCs w:val="24"/>
          <w:lang w:val="en-US"/>
        </w:rPr>
        <w:lastRenderedPageBreak/>
        <w:t xml:space="preserve">2.1.1.2 </w:t>
      </w:r>
      <w:r>
        <w:rPr>
          <w:rFonts w:hint="eastAsia"/>
          <w:szCs w:val="24"/>
          <w:lang w:val="en-US"/>
        </w:rPr>
        <w:t>现有</w:t>
      </w:r>
      <w:r>
        <w:rPr>
          <w:szCs w:val="24"/>
          <w:lang w:val="en-US"/>
        </w:rPr>
        <w:t>工程建设内容</w:t>
      </w:r>
    </w:p>
    <w:p w:rsidR="004A5734" w:rsidRDefault="00A9588F">
      <w:pPr>
        <w:spacing w:line="520" w:lineRule="exact"/>
        <w:ind w:firstLineChars="200" w:firstLine="480"/>
        <w:textAlignment w:val="baseline"/>
        <w:rPr>
          <w:sz w:val="24"/>
          <w:szCs w:val="24"/>
        </w:rPr>
      </w:pPr>
      <w:r>
        <w:rPr>
          <w:sz w:val="24"/>
          <w:szCs w:val="24"/>
        </w:rPr>
        <w:t>工程建设内容共分为养殖区主体工程、饲料加工辅助工程、粪污处理环保工程、办公生活区及公用工程等。现有工程建设内容见表</w:t>
      </w:r>
      <w:r>
        <w:rPr>
          <w:sz w:val="24"/>
          <w:szCs w:val="24"/>
        </w:rPr>
        <w:t>2.1-2</w:t>
      </w:r>
      <w:r>
        <w:rPr>
          <w:sz w:val="24"/>
          <w:szCs w:val="24"/>
        </w:rPr>
        <w:t>。</w:t>
      </w:r>
    </w:p>
    <w:p w:rsidR="004A5734" w:rsidRDefault="00A9588F">
      <w:pPr>
        <w:pStyle w:val="aff3"/>
        <w:rPr>
          <w:szCs w:val="24"/>
          <w:lang w:val="en-US"/>
        </w:rPr>
      </w:pPr>
      <w:r>
        <w:rPr>
          <w:szCs w:val="24"/>
          <w:lang w:val="en-US"/>
        </w:rPr>
        <w:t>表</w:t>
      </w:r>
      <w:r>
        <w:rPr>
          <w:szCs w:val="24"/>
          <w:lang w:val="en-US"/>
        </w:rPr>
        <w:t xml:space="preserve">2.1-2               </w:t>
      </w:r>
      <w:r>
        <w:rPr>
          <w:szCs w:val="24"/>
          <w:lang w:val="en-US"/>
        </w:rPr>
        <w:t>现有工程建设内容一览表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tblPr>
      <w:tblGrid>
        <w:gridCol w:w="575"/>
        <w:gridCol w:w="1044"/>
        <w:gridCol w:w="1363"/>
        <w:gridCol w:w="2588"/>
        <w:gridCol w:w="713"/>
        <w:gridCol w:w="2477"/>
      </w:tblGrid>
      <w:tr w:rsidR="004A5734">
        <w:trPr>
          <w:trHeight w:val="340"/>
          <w:jc w:val="center"/>
        </w:trPr>
        <w:tc>
          <w:tcPr>
            <w:tcW w:w="328" w:type="pct"/>
            <w:tcMar>
              <w:left w:w="0" w:type="dxa"/>
              <w:right w:w="0" w:type="dxa"/>
            </w:tcMar>
            <w:vAlign w:val="center"/>
          </w:tcPr>
          <w:p w:rsidR="004A5734" w:rsidRDefault="00A9588F">
            <w:pPr>
              <w:adjustRightInd w:val="0"/>
              <w:snapToGrid w:val="0"/>
              <w:jc w:val="center"/>
              <w:rPr>
                <w:szCs w:val="21"/>
              </w:rPr>
            </w:pPr>
            <w:r>
              <w:rPr>
                <w:szCs w:val="21"/>
              </w:rPr>
              <w:t>序号</w:t>
            </w:r>
          </w:p>
        </w:tc>
        <w:tc>
          <w:tcPr>
            <w:tcW w:w="596" w:type="pct"/>
            <w:tcMar>
              <w:left w:w="0" w:type="dxa"/>
              <w:right w:w="0" w:type="dxa"/>
            </w:tcMar>
            <w:vAlign w:val="center"/>
          </w:tcPr>
          <w:p w:rsidR="004A5734" w:rsidRDefault="00A9588F">
            <w:pPr>
              <w:adjustRightInd w:val="0"/>
              <w:snapToGrid w:val="0"/>
              <w:jc w:val="center"/>
              <w:rPr>
                <w:szCs w:val="21"/>
              </w:rPr>
            </w:pPr>
            <w:r>
              <w:rPr>
                <w:szCs w:val="21"/>
              </w:rPr>
              <w:t>项目</w:t>
            </w:r>
          </w:p>
        </w:tc>
        <w:tc>
          <w:tcPr>
            <w:tcW w:w="778" w:type="pct"/>
            <w:vAlign w:val="center"/>
          </w:tcPr>
          <w:p w:rsidR="004A5734" w:rsidRDefault="00A9588F">
            <w:pPr>
              <w:adjustRightInd w:val="0"/>
              <w:snapToGrid w:val="0"/>
              <w:jc w:val="center"/>
              <w:rPr>
                <w:szCs w:val="21"/>
              </w:rPr>
            </w:pPr>
            <w:r>
              <w:rPr>
                <w:szCs w:val="21"/>
              </w:rPr>
              <w:t>构筑物</w:t>
            </w:r>
          </w:p>
        </w:tc>
        <w:tc>
          <w:tcPr>
            <w:tcW w:w="1477" w:type="pct"/>
            <w:tcMar>
              <w:left w:w="0" w:type="dxa"/>
              <w:right w:w="0" w:type="dxa"/>
            </w:tcMar>
            <w:vAlign w:val="center"/>
          </w:tcPr>
          <w:p w:rsidR="004A5734" w:rsidRDefault="00A9588F">
            <w:pPr>
              <w:adjustRightInd w:val="0"/>
              <w:snapToGrid w:val="0"/>
              <w:jc w:val="center"/>
              <w:rPr>
                <w:szCs w:val="21"/>
              </w:rPr>
            </w:pPr>
            <w:r>
              <w:rPr>
                <w:szCs w:val="21"/>
              </w:rPr>
              <w:t>建筑面积</w:t>
            </w:r>
          </w:p>
        </w:tc>
        <w:tc>
          <w:tcPr>
            <w:tcW w:w="407" w:type="pct"/>
            <w:vAlign w:val="center"/>
          </w:tcPr>
          <w:p w:rsidR="004A5734" w:rsidRDefault="00A9588F">
            <w:pPr>
              <w:adjustRightInd w:val="0"/>
              <w:snapToGrid w:val="0"/>
              <w:jc w:val="center"/>
              <w:rPr>
                <w:szCs w:val="21"/>
              </w:rPr>
            </w:pPr>
            <w:r>
              <w:rPr>
                <w:szCs w:val="21"/>
              </w:rPr>
              <w:t>数量</w:t>
            </w:r>
          </w:p>
        </w:tc>
        <w:tc>
          <w:tcPr>
            <w:tcW w:w="1414" w:type="pct"/>
            <w:vAlign w:val="center"/>
          </w:tcPr>
          <w:p w:rsidR="004A5734" w:rsidRDefault="00A9588F">
            <w:pPr>
              <w:adjustRightInd w:val="0"/>
              <w:snapToGrid w:val="0"/>
              <w:jc w:val="center"/>
              <w:rPr>
                <w:szCs w:val="21"/>
              </w:rPr>
            </w:pPr>
            <w:r>
              <w:rPr>
                <w:szCs w:val="21"/>
              </w:rPr>
              <w:t>备注</w:t>
            </w:r>
          </w:p>
        </w:tc>
      </w:tr>
      <w:tr w:rsidR="004A5734">
        <w:trPr>
          <w:trHeight w:val="340"/>
          <w:jc w:val="center"/>
        </w:trPr>
        <w:tc>
          <w:tcPr>
            <w:tcW w:w="328" w:type="pct"/>
            <w:tcMar>
              <w:left w:w="0" w:type="dxa"/>
              <w:right w:w="0" w:type="dxa"/>
            </w:tcMar>
            <w:vAlign w:val="center"/>
          </w:tcPr>
          <w:p w:rsidR="004A5734" w:rsidRDefault="00A9588F">
            <w:pPr>
              <w:adjustRightInd w:val="0"/>
              <w:snapToGrid w:val="0"/>
              <w:jc w:val="center"/>
              <w:rPr>
                <w:szCs w:val="21"/>
              </w:rPr>
            </w:pPr>
            <w:r>
              <w:rPr>
                <w:szCs w:val="21"/>
              </w:rPr>
              <w:t>1</w:t>
            </w:r>
          </w:p>
        </w:tc>
        <w:tc>
          <w:tcPr>
            <w:tcW w:w="596" w:type="pct"/>
            <w:vMerge w:val="restart"/>
            <w:tcMar>
              <w:left w:w="0" w:type="dxa"/>
              <w:right w:w="0" w:type="dxa"/>
            </w:tcMar>
            <w:vAlign w:val="center"/>
          </w:tcPr>
          <w:p w:rsidR="004A5734" w:rsidRDefault="00A9588F">
            <w:pPr>
              <w:adjustRightInd w:val="0"/>
              <w:snapToGrid w:val="0"/>
              <w:jc w:val="center"/>
              <w:rPr>
                <w:szCs w:val="21"/>
              </w:rPr>
            </w:pPr>
            <w:r>
              <w:rPr>
                <w:szCs w:val="21"/>
              </w:rPr>
              <w:t>主体工程</w:t>
            </w:r>
          </w:p>
          <w:p w:rsidR="004A5734" w:rsidRDefault="00A9588F">
            <w:pPr>
              <w:adjustRightInd w:val="0"/>
              <w:snapToGrid w:val="0"/>
              <w:jc w:val="center"/>
              <w:rPr>
                <w:szCs w:val="21"/>
              </w:rPr>
            </w:pPr>
            <w:r>
              <w:rPr>
                <w:szCs w:val="21"/>
              </w:rPr>
              <w:t>养殖区</w:t>
            </w:r>
          </w:p>
        </w:tc>
        <w:tc>
          <w:tcPr>
            <w:tcW w:w="778" w:type="pct"/>
            <w:vAlign w:val="center"/>
          </w:tcPr>
          <w:p w:rsidR="004A5734" w:rsidRDefault="00A9588F">
            <w:pPr>
              <w:adjustRightInd w:val="0"/>
              <w:snapToGrid w:val="0"/>
              <w:jc w:val="center"/>
              <w:rPr>
                <w:szCs w:val="21"/>
              </w:rPr>
            </w:pPr>
            <w:r>
              <w:rPr>
                <w:szCs w:val="21"/>
              </w:rPr>
              <w:t>泌乳牛舍</w:t>
            </w:r>
          </w:p>
        </w:tc>
        <w:tc>
          <w:tcPr>
            <w:tcW w:w="1477" w:type="pct"/>
            <w:tcMar>
              <w:left w:w="0" w:type="dxa"/>
              <w:right w:w="0" w:type="dxa"/>
            </w:tcMar>
            <w:vAlign w:val="center"/>
          </w:tcPr>
          <w:p w:rsidR="004A5734" w:rsidRDefault="00A9588F">
            <w:pPr>
              <w:adjustRightInd w:val="0"/>
              <w:snapToGrid w:val="0"/>
              <w:jc w:val="center"/>
              <w:rPr>
                <w:szCs w:val="21"/>
              </w:rPr>
            </w:pPr>
            <w:r>
              <w:rPr>
                <w:szCs w:val="21"/>
              </w:rPr>
              <w:t>100m×50m</w:t>
            </w:r>
            <w:r>
              <w:rPr>
                <w:szCs w:val="21"/>
              </w:rPr>
              <w:t>，</w:t>
            </w:r>
            <w:r>
              <w:rPr>
                <w:szCs w:val="21"/>
              </w:rPr>
              <w:t>5000m</w:t>
            </w:r>
            <w:r>
              <w:rPr>
                <w:szCs w:val="21"/>
                <w:vertAlign w:val="superscript"/>
              </w:rPr>
              <w:t>2</w:t>
            </w:r>
          </w:p>
        </w:tc>
        <w:tc>
          <w:tcPr>
            <w:tcW w:w="407" w:type="pct"/>
            <w:vAlign w:val="center"/>
          </w:tcPr>
          <w:p w:rsidR="004A5734" w:rsidRDefault="00A9588F">
            <w:pPr>
              <w:adjustRightInd w:val="0"/>
              <w:snapToGrid w:val="0"/>
              <w:jc w:val="center"/>
              <w:rPr>
                <w:szCs w:val="21"/>
              </w:rPr>
            </w:pPr>
            <w:r>
              <w:rPr>
                <w:szCs w:val="21"/>
              </w:rPr>
              <w:t>1</w:t>
            </w:r>
            <w:r>
              <w:rPr>
                <w:szCs w:val="21"/>
              </w:rPr>
              <w:t>栋</w:t>
            </w:r>
          </w:p>
        </w:tc>
        <w:tc>
          <w:tcPr>
            <w:tcW w:w="1414" w:type="pct"/>
            <w:vAlign w:val="center"/>
          </w:tcPr>
          <w:p w:rsidR="004A5734" w:rsidRDefault="00A9588F">
            <w:pPr>
              <w:adjustRightInd w:val="0"/>
              <w:snapToGrid w:val="0"/>
              <w:jc w:val="center"/>
              <w:rPr>
                <w:szCs w:val="21"/>
              </w:rPr>
            </w:pPr>
            <w:r>
              <w:rPr>
                <w:szCs w:val="21"/>
              </w:rPr>
              <w:t>产奶牛舍</w:t>
            </w:r>
          </w:p>
        </w:tc>
      </w:tr>
      <w:tr w:rsidR="004A5734">
        <w:trPr>
          <w:trHeight w:val="340"/>
          <w:jc w:val="center"/>
        </w:trPr>
        <w:tc>
          <w:tcPr>
            <w:tcW w:w="328" w:type="pct"/>
            <w:tcMar>
              <w:left w:w="0" w:type="dxa"/>
              <w:right w:w="0" w:type="dxa"/>
            </w:tcMar>
            <w:vAlign w:val="center"/>
          </w:tcPr>
          <w:p w:rsidR="004A5734" w:rsidRDefault="00A9588F">
            <w:pPr>
              <w:adjustRightInd w:val="0"/>
              <w:snapToGrid w:val="0"/>
              <w:jc w:val="center"/>
              <w:rPr>
                <w:szCs w:val="21"/>
              </w:rPr>
            </w:pPr>
            <w:r>
              <w:rPr>
                <w:szCs w:val="21"/>
              </w:rPr>
              <w:t>2</w:t>
            </w:r>
          </w:p>
        </w:tc>
        <w:tc>
          <w:tcPr>
            <w:tcW w:w="596" w:type="pct"/>
            <w:vMerge/>
            <w:tcMar>
              <w:left w:w="0" w:type="dxa"/>
              <w:right w:w="0" w:type="dxa"/>
            </w:tcMar>
            <w:vAlign w:val="center"/>
          </w:tcPr>
          <w:p w:rsidR="004A5734" w:rsidRDefault="004A5734">
            <w:pPr>
              <w:adjustRightInd w:val="0"/>
              <w:snapToGrid w:val="0"/>
              <w:jc w:val="center"/>
              <w:rPr>
                <w:szCs w:val="21"/>
              </w:rPr>
            </w:pPr>
          </w:p>
        </w:tc>
        <w:tc>
          <w:tcPr>
            <w:tcW w:w="778" w:type="pct"/>
            <w:vAlign w:val="center"/>
          </w:tcPr>
          <w:p w:rsidR="004A5734" w:rsidRDefault="00A9588F">
            <w:pPr>
              <w:adjustRightInd w:val="0"/>
              <w:snapToGrid w:val="0"/>
              <w:jc w:val="center"/>
              <w:rPr>
                <w:szCs w:val="21"/>
              </w:rPr>
            </w:pPr>
            <w:r>
              <w:rPr>
                <w:szCs w:val="21"/>
              </w:rPr>
              <w:t>哺乳犊牛舍</w:t>
            </w:r>
          </w:p>
        </w:tc>
        <w:tc>
          <w:tcPr>
            <w:tcW w:w="1477" w:type="pct"/>
            <w:tcMar>
              <w:left w:w="0" w:type="dxa"/>
              <w:right w:w="0" w:type="dxa"/>
            </w:tcMar>
            <w:vAlign w:val="center"/>
          </w:tcPr>
          <w:p w:rsidR="004A5734" w:rsidRDefault="00A9588F">
            <w:pPr>
              <w:adjustRightInd w:val="0"/>
              <w:snapToGrid w:val="0"/>
              <w:jc w:val="center"/>
              <w:rPr>
                <w:szCs w:val="21"/>
              </w:rPr>
            </w:pPr>
            <w:r>
              <w:rPr>
                <w:szCs w:val="21"/>
              </w:rPr>
              <w:t>100m×20m</w:t>
            </w:r>
            <w:r>
              <w:rPr>
                <w:szCs w:val="21"/>
              </w:rPr>
              <w:t>，</w:t>
            </w:r>
            <w:r>
              <w:rPr>
                <w:szCs w:val="21"/>
              </w:rPr>
              <w:t>2000m</w:t>
            </w:r>
            <w:r>
              <w:rPr>
                <w:szCs w:val="21"/>
                <w:vertAlign w:val="superscript"/>
              </w:rPr>
              <w:t>2</w:t>
            </w:r>
          </w:p>
        </w:tc>
        <w:tc>
          <w:tcPr>
            <w:tcW w:w="407" w:type="pct"/>
            <w:vAlign w:val="center"/>
          </w:tcPr>
          <w:p w:rsidR="004A5734" w:rsidRDefault="00A9588F">
            <w:pPr>
              <w:adjustRightInd w:val="0"/>
              <w:snapToGrid w:val="0"/>
              <w:jc w:val="center"/>
              <w:rPr>
                <w:szCs w:val="21"/>
              </w:rPr>
            </w:pPr>
            <w:r>
              <w:rPr>
                <w:szCs w:val="21"/>
              </w:rPr>
              <w:t>1</w:t>
            </w:r>
            <w:r>
              <w:rPr>
                <w:szCs w:val="21"/>
              </w:rPr>
              <w:t>栋</w:t>
            </w:r>
          </w:p>
        </w:tc>
        <w:tc>
          <w:tcPr>
            <w:tcW w:w="1414" w:type="pct"/>
            <w:vAlign w:val="center"/>
          </w:tcPr>
          <w:p w:rsidR="004A5734" w:rsidRDefault="00A9588F">
            <w:pPr>
              <w:adjustRightInd w:val="0"/>
              <w:snapToGrid w:val="0"/>
              <w:jc w:val="center"/>
              <w:rPr>
                <w:szCs w:val="21"/>
              </w:rPr>
            </w:pPr>
            <w:r>
              <w:rPr>
                <w:rFonts w:hint="eastAsia"/>
                <w:szCs w:val="21"/>
              </w:rPr>
              <w:t>/</w:t>
            </w:r>
          </w:p>
        </w:tc>
      </w:tr>
      <w:tr w:rsidR="004A5734">
        <w:trPr>
          <w:trHeight w:val="340"/>
          <w:jc w:val="center"/>
        </w:trPr>
        <w:tc>
          <w:tcPr>
            <w:tcW w:w="328" w:type="pct"/>
            <w:tcMar>
              <w:left w:w="0" w:type="dxa"/>
              <w:right w:w="0" w:type="dxa"/>
            </w:tcMar>
            <w:vAlign w:val="center"/>
          </w:tcPr>
          <w:p w:rsidR="004A5734" w:rsidRDefault="00A9588F">
            <w:pPr>
              <w:adjustRightInd w:val="0"/>
              <w:snapToGrid w:val="0"/>
              <w:jc w:val="center"/>
              <w:rPr>
                <w:szCs w:val="21"/>
              </w:rPr>
            </w:pPr>
            <w:r>
              <w:rPr>
                <w:szCs w:val="21"/>
              </w:rPr>
              <w:t>3</w:t>
            </w:r>
          </w:p>
        </w:tc>
        <w:tc>
          <w:tcPr>
            <w:tcW w:w="596" w:type="pct"/>
            <w:vMerge/>
            <w:tcMar>
              <w:left w:w="0" w:type="dxa"/>
              <w:right w:w="0" w:type="dxa"/>
            </w:tcMar>
            <w:vAlign w:val="center"/>
          </w:tcPr>
          <w:p w:rsidR="004A5734" w:rsidRDefault="004A5734">
            <w:pPr>
              <w:adjustRightInd w:val="0"/>
              <w:snapToGrid w:val="0"/>
              <w:jc w:val="center"/>
              <w:rPr>
                <w:szCs w:val="21"/>
              </w:rPr>
            </w:pPr>
          </w:p>
        </w:tc>
        <w:tc>
          <w:tcPr>
            <w:tcW w:w="778" w:type="pct"/>
            <w:vAlign w:val="center"/>
          </w:tcPr>
          <w:p w:rsidR="004A5734" w:rsidRDefault="00A9588F">
            <w:pPr>
              <w:adjustRightInd w:val="0"/>
              <w:snapToGrid w:val="0"/>
              <w:jc w:val="center"/>
              <w:rPr>
                <w:szCs w:val="21"/>
              </w:rPr>
            </w:pPr>
            <w:r>
              <w:rPr>
                <w:rFonts w:hint="eastAsia"/>
                <w:szCs w:val="21"/>
              </w:rPr>
              <w:t>育成</w:t>
            </w:r>
            <w:r>
              <w:rPr>
                <w:szCs w:val="21"/>
              </w:rPr>
              <w:t>牛舍</w:t>
            </w:r>
          </w:p>
        </w:tc>
        <w:tc>
          <w:tcPr>
            <w:tcW w:w="1477" w:type="pct"/>
            <w:tcMar>
              <w:left w:w="0" w:type="dxa"/>
              <w:right w:w="0" w:type="dxa"/>
            </w:tcMar>
            <w:vAlign w:val="center"/>
          </w:tcPr>
          <w:p w:rsidR="004A5734" w:rsidRDefault="00A9588F">
            <w:pPr>
              <w:adjustRightInd w:val="0"/>
              <w:snapToGrid w:val="0"/>
              <w:jc w:val="center"/>
              <w:rPr>
                <w:szCs w:val="21"/>
              </w:rPr>
            </w:pPr>
            <w:r>
              <w:rPr>
                <w:szCs w:val="21"/>
              </w:rPr>
              <w:t>100m×50m</w:t>
            </w:r>
            <w:r>
              <w:rPr>
                <w:szCs w:val="21"/>
              </w:rPr>
              <w:t>，</w:t>
            </w:r>
            <w:r>
              <w:rPr>
                <w:szCs w:val="21"/>
              </w:rPr>
              <w:t>5000m</w:t>
            </w:r>
            <w:r>
              <w:rPr>
                <w:szCs w:val="21"/>
                <w:vertAlign w:val="superscript"/>
              </w:rPr>
              <w:t>2</w:t>
            </w:r>
          </w:p>
        </w:tc>
        <w:tc>
          <w:tcPr>
            <w:tcW w:w="407" w:type="pct"/>
            <w:vAlign w:val="center"/>
          </w:tcPr>
          <w:p w:rsidR="004A5734" w:rsidRDefault="00A9588F">
            <w:pPr>
              <w:adjustRightInd w:val="0"/>
              <w:snapToGrid w:val="0"/>
              <w:jc w:val="center"/>
              <w:rPr>
                <w:szCs w:val="21"/>
              </w:rPr>
            </w:pPr>
            <w:r>
              <w:rPr>
                <w:szCs w:val="21"/>
              </w:rPr>
              <w:t>1</w:t>
            </w:r>
            <w:r>
              <w:rPr>
                <w:szCs w:val="21"/>
              </w:rPr>
              <w:t>栋</w:t>
            </w:r>
          </w:p>
        </w:tc>
        <w:tc>
          <w:tcPr>
            <w:tcW w:w="1414" w:type="pct"/>
            <w:vAlign w:val="center"/>
          </w:tcPr>
          <w:p w:rsidR="004A5734" w:rsidRDefault="00A9588F">
            <w:pPr>
              <w:adjustRightInd w:val="0"/>
              <w:snapToGrid w:val="0"/>
              <w:jc w:val="center"/>
              <w:rPr>
                <w:szCs w:val="21"/>
              </w:rPr>
            </w:pPr>
            <w:r>
              <w:rPr>
                <w:rFonts w:hint="eastAsia"/>
                <w:szCs w:val="21"/>
              </w:rPr>
              <w:t>/</w:t>
            </w:r>
          </w:p>
        </w:tc>
      </w:tr>
      <w:tr w:rsidR="004A5734">
        <w:trPr>
          <w:trHeight w:val="340"/>
          <w:jc w:val="center"/>
        </w:trPr>
        <w:tc>
          <w:tcPr>
            <w:tcW w:w="328" w:type="pct"/>
            <w:tcMar>
              <w:left w:w="0" w:type="dxa"/>
              <w:right w:w="0" w:type="dxa"/>
            </w:tcMar>
            <w:vAlign w:val="center"/>
          </w:tcPr>
          <w:p w:rsidR="004A5734" w:rsidRDefault="00A9588F">
            <w:pPr>
              <w:adjustRightInd w:val="0"/>
              <w:snapToGrid w:val="0"/>
              <w:jc w:val="center"/>
              <w:rPr>
                <w:szCs w:val="21"/>
              </w:rPr>
            </w:pPr>
            <w:r>
              <w:rPr>
                <w:szCs w:val="21"/>
              </w:rPr>
              <w:t>4</w:t>
            </w:r>
          </w:p>
        </w:tc>
        <w:tc>
          <w:tcPr>
            <w:tcW w:w="596" w:type="pct"/>
            <w:vMerge/>
            <w:tcMar>
              <w:left w:w="0" w:type="dxa"/>
              <w:right w:w="0" w:type="dxa"/>
            </w:tcMar>
            <w:vAlign w:val="center"/>
          </w:tcPr>
          <w:p w:rsidR="004A5734" w:rsidRDefault="004A5734">
            <w:pPr>
              <w:adjustRightInd w:val="0"/>
              <w:snapToGrid w:val="0"/>
              <w:jc w:val="center"/>
              <w:rPr>
                <w:szCs w:val="21"/>
              </w:rPr>
            </w:pPr>
          </w:p>
        </w:tc>
        <w:tc>
          <w:tcPr>
            <w:tcW w:w="778" w:type="pct"/>
            <w:vAlign w:val="center"/>
          </w:tcPr>
          <w:p w:rsidR="004A5734" w:rsidRDefault="00A9588F">
            <w:pPr>
              <w:adjustRightInd w:val="0"/>
              <w:snapToGrid w:val="0"/>
              <w:jc w:val="center"/>
              <w:rPr>
                <w:szCs w:val="21"/>
              </w:rPr>
            </w:pPr>
            <w:r>
              <w:rPr>
                <w:rFonts w:hint="eastAsia"/>
                <w:szCs w:val="21"/>
              </w:rPr>
              <w:t>母</w:t>
            </w:r>
            <w:r>
              <w:rPr>
                <w:szCs w:val="21"/>
              </w:rPr>
              <w:t>牛舍</w:t>
            </w:r>
          </w:p>
        </w:tc>
        <w:tc>
          <w:tcPr>
            <w:tcW w:w="1477" w:type="pct"/>
            <w:tcMar>
              <w:left w:w="0" w:type="dxa"/>
              <w:right w:w="0" w:type="dxa"/>
            </w:tcMar>
            <w:vAlign w:val="center"/>
          </w:tcPr>
          <w:p w:rsidR="004A5734" w:rsidRDefault="00A9588F">
            <w:pPr>
              <w:adjustRightInd w:val="0"/>
              <w:snapToGrid w:val="0"/>
              <w:jc w:val="center"/>
              <w:rPr>
                <w:szCs w:val="21"/>
              </w:rPr>
            </w:pPr>
            <w:r>
              <w:rPr>
                <w:szCs w:val="21"/>
              </w:rPr>
              <w:t>120m×50m</w:t>
            </w:r>
            <w:r>
              <w:rPr>
                <w:szCs w:val="21"/>
              </w:rPr>
              <w:t>，</w:t>
            </w:r>
            <w:r>
              <w:rPr>
                <w:szCs w:val="21"/>
              </w:rPr>
              <w:t>6000m</w:t>
            </w:r>
            <w:r>
              <w:rPr>
                <w:szCs w:val="21"/>
                <w:vertAlign w:val="superscript"/>
              </w:rPr>
              <w:t>2</w:t>
            </w:r>
          </w:p>
        </w:tc>
        <w:tc>
          <w:tcPr>
            <w:tcW w:w="407" w:type="pct"/>
            <w:vAlign w:val="center"/>
          </w:tcPr>
          <w:p w:rsidR="004A5734" w:rsidRDefault="00A9588F">
            <w:pPr>
              <w:adjustRightInd w:val="0"/>
              <w:snapToGrid w:val="0"/>
              <w:jc w:val="center"/>
              <w:rPr>
                <w:szCs w:val="21"/>
              </w:rPr>
            </w:pPr>
            <w:r>
              <w:rPr>
                <w:szCs w:val="21"/>
              </w:rPr>
              <w:t>2</w:t>
            </w:r>
            <w:r>
              <w:rPr>
                <w:szCs w:val="21"/>
              </w:rPr>
              <w:t>栋</w:t>
            </w:r>
          </w:p>
        </w:tc>
        <w:tc>
          <w:tcPr>
            <w:tcW w:w="1414" w:type="pct"/>
            <w:vAlign w:val="center"/>
          </w:tcPr>
          <w:p w:rsidR="004A5734" w:rsidRDefault="00A9588F">
            <w:pPr>
              <w:adjustRightInd w:val="0"/>
              <w:snapToGrid w:val="0"/>
              <w:jc w:val="center"/>
              <w:rPr>
                <w:szCs w:val="21"/>
                <w:highlight w:val="cyan"/>
              </w:rPr>
            </w:pPr>
            <w:r>
              <w:rPr>
                <w:szCs w:val="21"/>
              </w:rPr>
              <w:t>/</w:t>
            </w:r>
          </w:p>
        </w:tc>
      </w:tr>
      <w:tr w:rsidR="004A5734">
        <w:trPr>
          <w:trHeight w:val="340"/>
          <w:jc w:val="center"/>
        </w:trPr>
        <w:tc>
          <w:tcPr>
            <w:tcW w:w="328" w:type="pct"/>
            <w:tcMar>
              <w:left w:w="0" w:type="dxa"/>
              <w:right w:w="0" w:type="dxa"/>
            </w:tcMar>
            <w:vAlign w:val="center"/>
          </w:tcPr>
          <w:p w:rsidR="004A5734" w:rsidRDefault="00A9588F">
            <w:pPr>
              <w:adjustRightInd w:val="0"/>
              <w:snapToGrid w:val="0"/>
              <w:jc w:val="center"/>
              <w:rPr>
                <w:szCs w:val="21"/>
              </w:rPr>
            </w:pPr>
            <w:r>
              <w:rPr>
                <w:szCs w:val="21"/>
              </w:rPr>
              <w:t>5</w:t>
            </w:r>
          </w:p>
        </w:tc>
        <w:tc>
          <w:tcPr>
            <w:tcW w:w="596" w:type="pct"/>
            <w:vMerge/>
            <w:tcMar>
              <w:left w:w="0" w:type="dxa"/>
              <w:right w:w="0" w:type="dxa"/>
            </w:tcMar>
            <w:vAlign w:val="center"/>
          </w:tcPr>
          <w:p w:rsidR="004A5734" w:rsidRDefault="004A5734">
            <w:pPr>
              <w:adjustRightInd w:val="0"/>
              <w:snapToGrid w:val="0"/>
              <w:jc w:val="center"/>
              <w:rPr>
                <w:szCs w:val="21"/>
              </w:rPr>
            </w:pPr>
          </w:p>
        </w:tc>
        <w:tc>
          <w:tcPr>
            <w:tcW w:w="778" w:type="pct"/>
            <w:vAlign w:val="center"/>
          </w:tcPr>
          <w:p w:rsidR="004A5734" w:rsidRDefault="00A9588F">
            <w:pPr>
              <w:adjustRightInd w:val="0"/>
              <w:snapToGrid w:val="0"/>
              <w:jc w:val="center"/>
              <w:rPr>
                <w:szCs w:val="21"/>
              </w:rPr>
            </w:pPr>
            <w:r>
              <w:rPr>
                <w:szCs w:val="21"/>
              </w:rPr>
              <w:t>挤奶厅</w:t>
            </w:r>
          </w:p>
        </w:tc>
        <w:tc>
          <w:tcPr>
            <w:tcW w:w="1477" w:type="pct"/>
            <w:tcMar>
              <w:left w:w="0" w:type="dxa"/>
              <w:right w:w="0" w:type="dxa"/>
            </w:tcMar>
            <w:vAlign w:val="center"/>
          </w:tcPr>
          <w:p w:rsidR="004A5734" w:rsidRDefault="00A9588F">
            <w:pPr>
              <w:adjustRightInd w:val="0"/>
              <w:snapToGrid w:val="0"/>
              <w:jc w:val="center"/>
              <w:rPr>
                <w:szCs w:val="21"/>
              </w:rPr>
            </w:pPr>
            <w:r>
              <w:rPr>
                <w:szCs w:val="21"/>
              </w:rPr>
              <w:t>24m×20m</w:t>
            </w:r>
            <w:r>
              <w:rPr>
                <w:szCs w:val="21"/>
              </w:rPr>
              <w:t>，</w:t>
            </w:r>
            <w:r>
              <w:rPr>
                <w:szCs w:val="21"/>
              </w:rPr>
              <w:t>480m</w:t>
            </w:r>
            <w:r>
              <w:rPr>
                <w:szCs w:val="21"/>
                <w:vertAlign w:val="superscript"/>
              </w:rPr>
              <w:t>2</w:t>
            </w:r>
          </w:p>
        </w:tc>
        <w:tc>
          <w:tcPr>
            <w:tcW w:w="407" w:type="pct"/>
            <w:vAlign w:val="center"/>
          </w:tcPr>
          <w:p w:rsidR="004A5734" w:rsidRDefault="00A9588F">
            <w:pPr>
              <w:adjustRightInd w:val="0"/>
              <w:snapToGrid w:val="0"/>
              <w:jc w:val="center"/>
              <w:rPr>
                <w:szCs w:val="21"/>
              </w:rPr>
            </w:pPr>
            <w:r>
              <w:rPr>
                <w:szCs w:val="21"/>
              </w:rPr>
              <w:t>2</w:t>
            </w:r>
            <w:r>
              <w:rPr>
                <w:szCs w:val="21"/>
              </w:rPr>
              <w:t>栋</w:t>
            </w:r>
          </w:p>
        </w:tc>
        <w:tc>
          <w:tcPr>
            <w:tcW w:w="1414" w:type="pct"/>
            <w:vAlign w:val="center"/>
          </w:tcPr>
          <w:p w:rsidR="004A5734" w:rsidRDefault="00A9588F">
            <w:pPr>
              <w:adjustRightInd w:val="0"/>
              <w:snapToGrid w:val="0"/>
              <w:jc w:val="center"/>
              <w:rPr>
                <w:szCs w:val="21"/>
              </w:rPr>
            </w:pPr>
            <w:r>
              <w:rPr>
                <w:rFonts w:hint="eastAsia"/>
                <w:szCs w:val="21"/>
              </w:rPr>
              <w:t>/</w:t>
            </w:r>
          </w:p>
        </w:tc>
      </w:tr>
      <w:tr w:rsidR="004A5734">
        <w:trPr>
          <w:trHeight w:val="340"/>
          <w:jc w:val="center"/>
        </w:trPr>
        <w:tc>
          <w:tcPr>
            <w:tcW w:w="328" w:type="pct"/>
            <w:tcMar>
              <w:left w:w="0" w:type="dxa"/>
              <w:right w:w="0" w:type="dxa"/>
            </w:tcMar>
            <w:vAlign w:val="center"/>
          </w:tcPr>
          <w:p w:rsidR="004A5734" w:rsidRDefault="00A9588F">
            <w:pPr>
              <w:adjustRightInd w:val="0"/>
              <w:snapToGrid w:val="0"/>
              <w:jc w:val="center"/>
              <w:rPr>
                <w:szCs w:val="21"/>
              </w:rPr>
            </w:pPr>
            <w:r>
              <w:rPr>
                <w:szCs w:val="21"/>
              </w:rPr>
              <w:t>6</w:t>
            </w:r>
          </w:p>
        </w:tc>
        <w:tc>
          <w:tcPr>
            <w:tcW w:w="596" w:type="pct"/>
            <w:vMerge/>
            <w:tcMar>
              <w:left w:w="0" w:type="dxa"/>
              <w:right w:w="0" w:type="dxa"/>
            </w:tcMar>
            <w:vAlign w:val="center"/>
          </w:tcPr>
          <w:p w:rsidR="004A5734" w:rsidRDefault="004A5734">
            <w:pPr>
              <w:adjustRightInd w:val="0"/>
              <w:snapToGrid w:val="0"/>
              <w:jc w:val="center"/>
              <w:rPr>
                <w:szCs w:val="21"/>
              </w:rPr>
            </w:pPr>
          </w:p>
        </w:tc>
        <w:tc>
          <w:tcPr>
            <w:tcW w:w="778" w:type="pct"/>
            <w:vAlign w:val="center"/>
          </w:tcPr>
          <w:p w:rsidR="004A5734" w:rsidRDefault="00A9588F">
            <w:pPr>
              <w:adjustRightInd w:val="0"/>
              <w:snapToGrid w:val="0"/>
              <w:jc w:val="center"/>
              <w:rPr>
                <w:szCs w:val="21"/>
              </w:rPr>
            </w:pPr>
            <w:r>
              <w:rPr>
                <w:szCs w:val="21"/>
              </w:rPr>
              <w:t>综合厅</w:t>
            </w:r>
          </w:p>
        </w:tc>
        <w:tc>
          <w:tcPr>
            <w:tcW w:w="1477" w:type="pct"/>
            <w:tcMar>
              <w:left w:w="0" w:type="dxa"/>
              <w:right w:w="0" w:type="dxa"/>
            </w:tcMar>
            <w:vAlign w:val="center"/>
          </w:tcPr>
          <w:p w:rsidR="004A5734" w:rsidRDefault="00A9588F">
            <w:pPr>
              <w:adjustRightInd w:val="0"/>
              <w:snapToGrid w:val="0"/>
              <w:jc w:val="center"/>
              <w:rPr>
                <w:szCs w:val="21"/>
              </w:rPr>
            </w:pPr>
            <w:r>
              <w:rPr>
                <w:szCs w:val="21"/>
              </w:rPr>
              <w:t>76m×20m</w:t>
            </w:r>
            <w:r>
              <w:rPr>
                <w:szCs w:val="21"/>
              </w:rPr>
              <w:t>，</w:t>
            </w:r>
            <w:r>
              <w:rPr>
                <w:szCs w:val="21"/>
              </w:rPr>
              <w:t>1520m</w:t>
            </w:r>
            <w:r>
              <w:rPr>
                <w:szCs w:val="21"/>
                <w:vertAlign w:val="superscript"/>
              </w:rPr>
              <w:t>2</w:t>
            </w:r>
          </w:p>
        </w:tc>
        <w:tc>
          <w:tcPr>
            <w:tcW w:w="407" w:type="pct"/>
            <w:vAlign w:val="center"/>
          </w:tcPr>
          <w:p w:rsidR="004A5734" w:rsidRDefault="00A9588F">
            <w:pPr>
              <w:adjustRightInd w:val="0"/>
              <w:snapToGrid w:val="0"/>
              <w:jc w:val="center"/>
              <w:rPr>
                <w:szCs w:val="21"/>
              </w:rPr>
            </w:pPr>
            <w:r>
              <w:rPr>
                <w:szCs w:val="21"/>
              </w:rPr>
              <w:t>1</w:t>
            </w:r>
            <w:r>
              <w:rPr>
                <w:szCs w:val="21"/>
              </w:rPr>
              <w:t>栋</w:t>
            </w:r>
          </w:p>
        </w:tc>
        <w:tc>
          <w:tcPr>
            <w:tcW w:w="1414" w:type="pct"/>
            <w:vAlign w:val="center"/>
          </w:tcPr>
          <w:p w:rsidR="004A5734" w:rsidRDefault="00A9588F">
            <w:pPr>
              <w:adjustRightInd w:val="0"/>
              <w:snapToGrid w:val="0"/>
              <w:jc w:val="center"/>
              <w:rPr>
                <w:szCs w:val="21"/>
              </w:rPr>
            </w:pPr>
            <w:r>
              <w:rPr>
                <w:szCs w:val="21"/>
              </w:rPr>
              <w:t>2</w:t>
            </w:r>
            <w:r>
              <w:rPr>
                <w:szCs w:val="21"/>
              </w:rPr>
              <w:t>层</w:t>
            </w:r>
          </w:p>
        </w:tc>
      </w:tr>
      <w:tr w:rsidR="004A5734">
        <w:trPr>
          <w:trHeight w:val="340"/>
          <w:jc w:val="center"/>
        </w:trPr>
        <w:tc>
          <w:tcPr>
            <w:tcW w:w="328" w:type="pct"/>
            <w:tcMar>
              <w:left w:w="0" w:type="dxa"/>
              <w:right w:w="0" w:type="dxa"/>
            </w:tcMar>
            <w:vAlign w:val="center"/>
          </w:tcPr>
          <w:p w:rsidR="004A5734" w:rsidRDefault="00A9588F">
            <w:pPr>
              <w:adjustRightInd w:val="0"/>
              <w:snapToGrid w:val="0"/>
              <w:jc w:val="center"/>
              <w:rPr>
                <w:szCs w:val="21"/>
              </w:rPr>
            </w:pPr>
            <w:r>
              <w:rPr>
                <w:szCs w:val="21"/>
              </w:rPr>
              <w:t>7</w:t>
            </w:r>
          </w:p>
        </w:tc>
        <w:tc>
          <w:tcPr>
            <w:tcW w:w="596" w:type="pct"/>
            <w:vMerge w:val="restart"/>
            <w:tcMar>
              <w:left w:w="0" w:type="dxa"/>
              <w:right w:w="0" w:type="dxa"/>
            </w:tcMar>
            <w:vAlign w:val="center"/>
          </w:tcPr>
          <w:p w:rsidR="004A5734" w:rsidRDefault="00A9588F">
            <w:pPr>
              <w:adjustRightInd w:val="0"/>
              <w:snapToGrid w:val="0"/>
              <w:jc w:val="center"/>
              <w:rPr>
                <w:szCs w:val="21"/>
              </w:rPr>
            </w:pPr>
            <w:r>
              <w:rPr>
                <w:szCs w:val="21"/>
              </w:rPr>
              <w:t>辅助工程</w:t>
            </w:r>
          </w:p>
          <w:p w:rsidR="004A5734" w:rsidRDefault="00A9588F">
            <w:pPr>
              <w:adjustRightInd w:val="0"/>
              <w:snapToGrid w:val="0"/>
              <w:jc w:val="center"/>
              <w:rPr>
                <w:szCs w:val="21"/>
              </w:rPr>
            </w:pPr>
            <w:r>
              <w:rPr>
                <w:szCs w:val="21"/>
              </w:rPr>
              <w:t>饲料储备</w:t>
            </w:r>
          </w:p>
        </w:tc>
        <w:tc>
          <w:tcPr>
            <w:tcW w:w="778" w:type="pct"/>
            <w:vAlign w:val="center"/>
          </w:tcPr>
          <w:p w:rsidR="004A5734" w:rsidRDefault="00A9588F">
            <w:pPr>
              <w:adjustRightInd w:val="0"/>
              <w:snapToGrid w:val="0"/>
              <w:jc w:val="center"/>
              <w:rPr>
                <w:szCs w:val="21"/>
              </w:rPr>
            </w:pPr>
            <w:r>
              <w:rPr>
                <w:szCs w:val="21"/>
              </w:rPr>
              <w:t>青贮池</w:t>
            </w:r>
            <w:r>
              <w:rPr>
                <w:szCs w:val="21"/>
              </w:rPr>
              <w:t>1</w:t>
            </w:r>
          </w:p>
        </w:tc>
        <w:tc>
          <w:tcPr>
            <w:tcW w:w="1477" w:type="pct"/>
            <w:tcMar>
              <w:left w:w="0" w:type="dxa"/>
              <w:right w:w="0" w:type="dxa"/>
            </w:tcMar>
            <w:vAlign w:val="center"/>
          </w:tcPr>
          <w:p w:rsidR="004A5734" w:rsidRDefault="00A9588F">
            <w:pPr>
              <w:adjustRightInd w:val="0"/>
              <w:snapToGrid w:val="0"/>
              <w:jc w:val="center"/>
              <w:rPr>
                <w:szCs w:val="21"/>
              </w:rPr>
            </w:pPr>
            <w:r>
              <w:rPr>
                <w:szCs w:val="21"/>
              </w:rPr>
              <w:t>60m×10m</w:t>
            </w:r>
            <w:r>
              <w:rPr>
                <w:szCs w:val="21"/>
              </w:rPr>
              <w:t>，</w:t>
            </w:r>
            <w:r>
              <w:rPr>
                <w:szCs w:val="21"/>
              </w:rPr>
              <w:t>600m</w:t>
            </w:r>
            <w:r>
              <w:rPr>
                <w:szCs w:val="21"/>
                <w:vertAlign w:val="superscript"/>
              </w:rPr>
              <w:t>2</w:t>
            </w:r>
          </w:p>
        </w:tc>
        <w:tc>
          <w:tcPr>
            <w:tcW w:w="407" w:type="pct"/>
            <w:vAlign w:val="center"/>
          </w:tcPr>
          <w:p w:rsidR="004A5734" w:rsidRDefault="00A9588F">
            <w:pPr>
              <w:adjustRightInd w:val="0"/>
              <w:snapToGrid w:val="0"/>
              <w:jc w:val="center"/>
              <w:rPr>
                <w:szCs w:val="21"/>
              </w:rPr>
            </w:pPr>
            <w:r>
              <w:rPr>
                <w:szCs w:val="21"/>
              </w:rPr>
              <w:t>1</w:t>
            </w:r>
            <w:r>
              <w:rPr>
                <w:szCs w:val="21"/>
              </w:rPr>
              <w:t>座</w:t>
            </w:r>
          </w:p>
        </w:tc>
        <w:tc>
          <w:tcPr>
            <w:tcW w:w="1414" w:type="pct"/>
            <w:vAlign w:val="center"/>
          </w:tcPr>
          <w:p w:rsidR="004A5734" w:rsidRDefault="00A9588F">
            <w:pPr>
              <w:adjustRightInd w:val="0"/>
              <w:snapToGrid w:val="0"/>
              <w:jc w:val="center"/>
              <w:rPr>
                <w:szCs w:val="21"/>
              </w:rPr>
            </w:pPr>
            <w:r>
              <w:rPr>
                <w:rFonts w:hint="eastAsia"/>
                <w:szCs w:val="21"/>
              </w:rPr>
              <w:t>/</w:t>
            </w:r>
          </w:p>
        </w:tc>
      </w:tr>
      <w:tr w:rsidR="004A5734">
        <w:trPr>
          <w:trHeight w:val="340"/>
          <w:jc w:val="center"/>
        </w:trPr>
        <w:tc>
          <w:tcPr>
            <w:tcW w:w="328" w:type="pct"/>
            <w:tcMar>
              <w:left w:w="0" w:type="dxa"/>
              <w:right w:w="0" w:type="dxa"/>
            </w:tcMar>
            <w:vAlign w:val="center"/>
          </w:tcPr>
          <w:p w:rsidR="004A5734" w:rsidRDefault="00A9588F">
            <w:pPr>
              <w:adjustRightInd w:val="0"/>
              <w:snapToGrid w:val="0"/>
              <w:jc w:val="center"/>
              <w:rPr>
                <w:szCs w:val="21"/>
              </w:rPr>
            </w:pPr>
            <w:r>
              <w:rPr>
                <w:szCs w:val="21"/>
              </w:rPr>
              <w:t>8</w:t>
            </w:r>
          </w:p>
        </w:tc>
        <w:tc>
          <w:tcPr>
            <w:tcW w:w="596" w:type="pct"/>
            <w:vMerge/>
            <w:tcMar>
              <w:left w:w="0" w:type="dxa"/>
              <w:right w:w="0" w:type="dxa"/>
            </w:tcMar>
            <w:vAlign w:val="center"/>
          </w:tcPr>
          <w:p w:rsidR="004A5734" w:rsidRDefault="004A5734">
            <w:pPr>
              <w:adjustRightInd w:val="0"/>
              <w:snapToGrid w:val="0"/>
              <w:jc w:val="center"/>
              <w:rPr>
                <w:szCs w:val="21"/>
              </w:rPr>
            </w:pPr>
          </w:p>
        </w:tc>
        <w:tc>
          <w:tcPr>
            <w:tcW w:w="778" w:type="pct"/>
            <w:vAlign w:val="center"/>
          </w:tcPr>
          <w:p w:rsidR="004A5734" w:rsidRDefault="00A9588F">
            <w:pPr>
              <w:adjustRightInd w:val="0"/>
              <w:snapToGrid w:val="0"/>
              <w:jc w:val="center"/>
              <w:rPr>
                <w:szCs w:val="21"/>
              </w:rPr>
            </w:pPr>
            <w:r>
              <w:rPr>
                <w:szCs w:val="21"/>
              </w:rPr>
              <w:t>青贮池</w:t>
            </w:r>
            <w:r>
              <w:rPr>
                <w:szCs w:val="21"/>
              </w:rPr>
              <w:t>2</w:t>
            </w:r>
          </w:p>
        </w:tc>
        <w:tc>
          <w:tcPr>
            <w:tcW w:w="1477" w:type="pct"/>
            <w:tcMar>
              <w:left w:w="0" w:type="dxa"/>
              <w:right w:w="0" w:type="dxa"/>
            </w:tcMar>
            <w:vAlign w:val="center"/>
          </w:tcPr>
          <w:p w:rsidR="004A5734" w:rsidRDefault="00A9588F">
            <w:pPr>
              <w:adjustRightInd w:val="0"/>
              <w:snapToGrid w:val="0"/>
              <w:jc w:val="center"/>
              <w:rPr>
                <w:szCs w:val="21"/>
              </w:rPr>
            </w:pPr>
            <w:r>
              <w:rPr>
                <w:szCs w:val="21"/>
              </w:rPr>
              <w:t>60m×10m</w:t>
            </w:r>
            <w:r>
              <w:rPr>
                <w:szCs w:val="21"/>
              </w:rPr>
              <w:t>，</w:t>
            </w:r>
            <w:r>
              <w:rPr>
                <w:szCs w:val="21"/>
              </w:rPr>
              <w:t>600m</w:t>
            </w:r>
            <w:r>
              <w:rPr>
                <w:szCs w:val="21"/>
                <w:vertAlign w:val="superscript"/>
              </w:rPr>
              <w:t>2</w:t>
            </w:r>
          </w:p>
        </w:tc>
        <w:tc>
          <w:tcPr>
            <w:tcW w:w="407" w:type="pct"/>
            <w:vAlign w:val="center"/>
          </w:tcPr>
          <w:p w:rsidR="004A5734" w:rsidRDefault="00A9588F">
            <w:pPr>
              <w:adjustRightInd w:val="0"/>
              <w:snapToGrid w:val="0"/>
              <w:jc w:val="center"/>
              <w:rPr>
                <w:szCs w:val="21"/>
              </w:rPr>
            </w:pPr>
            <w:r>
              <w:rPr>
                <w:szCs w:val="21"/>
              </w:rPr>
              <w:t>1</w:t>
            </w:r>
            <w:r>
              <w:rPr>
                <w:szCs w:val="21"/>
              </w:rPr>
              <w:t>座</w:t>
            </w:r>
          </w:p>
        </w:tc>
        <w:tc>
          <w:tcPr>
            <w:tcW w:w="1414" w:type="pct"/>
            <w:vAlign w:val="center"/>
          </w:tcPr>
          <w:p w:rsidR="004A5734" w:rsidRDefault="00A9588F">
            <w:pPr>
              <w:adjustRightInd w:val="0"/>
              <w:snapToGrid w:val="0"/>
              <w:jc w:val="center"/>
              <w:rPr>
                <w:szCs w:val="21"/>
                <w:highlight w:val="cyan"/>
              </w:rPr>
            </w:pPr>
            <w:r>
              <w:rPr>
                <w:rFonts w:hint="eastAsia"/>
                <w:szCs w:val="21"/>
              </w:rPr>
              <w:t>/</w:t>
            </w:r>
          </w:p>
        </w:tc>
      </w:tr>
      <w:tr w:rsidR="004A5734">
        <w:trPr>
          <w:trHeight w:val="340"/>
          <w:jc w:val="center"/>
        </w:trPr>
        <w:tc>
          <w:tcPr>
            <w:tcW w:w="328" w:type="pct"/>
            <w:tcMar>
              <w:left w:w="0" w:type="dxa"/>
              <w:right w:w="0" w:type="dxa"/>
            </w:tcMar>
            <w:vAlign w:val="center"/>
          </w:tcPr>
          <w:p w:rsidR="004A5734" w:rsidRDefault="00A9588F">
            <w:pPr>
              <w:adjustRightInd w:val="0"/>
              <w:snapToGrid w:val="0"/>
              <w:jc w:val="center"/>
              <w:rPr>
                <w:szCs w:val="21"/>
              </w:rPr>
            </w:pPr>
            <w:r>
              <w:rPr>
                <w:szCs w:val="21"/>
              </w:rPr>
              <w:t>10</w:t>
            </w:r>
          </w:p>
        </w:tc>
        <w:tc>
          <w:tcPr>
            <w:tcW w:w="596" w:type="pct"/>
            <w:vMerge/>
            <w:tcMar>
              <w:left w:w="0" w:type="dxa"/>
              <w:right w:w="0" w:type="dxa"/>
            </w:tcMar>
            <w:vAlign w:val="center"/>
          </w:tcPr>
          <w:p w:rsidR="004A5734" w:rsidRDefault="004A5734">
            <w:pPr>
              <w:adjustRightInd w:val="0"/>
              <w:snapToGrid w:val="0"/>
              <w:jc w:val="center"/>
              <w:rPr>
                <w:szCs w:val="21"/>
              </w:rPr>
            </w:pPr>
          </w:p>
        </w:tc>
        <w:tc>
          <w:tcPr>
            <w:tcW w:w="778" w:type="pct"/>
            <w:vAlign w:val="center"/>
          </w:tcPr>
          <w:p w:rsidR="004A5734" w:rsidRDefault="00A9588F">
            <w:pPr>
              <w:adjustRightInd w:val="0"/>
              <w:snapToGrid w:val="0"/>
              <w:jc w:val="center"/>
              <w:rPr>
                <w:szCs w:val="21"/>
              </w:rPr>
            </w:pPr>
            <w:r>
              <w:rPr>
                <w:szCs w:val="21"/>
              </w:rPr>
              <w:t>干草棚</w:t>
            </w:r>
          </w:p>
        </w:tc>
        <w:tc>
          <w:tcPr>
            <w:tcW w:w="1477" w:type="pct"/>
            <w:tcMar>
              <w:left w:w="0" w:type="dxa"/>
              <w:right w:w="0" w:type="dxa"/>
            </w:tcMar>
            <w:vAlign w:val="center"/>
          </w:tcPr>
          <w:p w:rsidR="004A5734" w:rsidRDefault="00A9588F">
            <w:pPr>
              <w:adjustRightInd w:val="0"/>
              <w:snapToGrid w:val="0"/>
              <w:jc w:val="center"/>
              <w:rPr>
                <w:szCs w:val="21"/>
              </w:rPr>
            </w:pPr>
            <w:r>
              <w:rPr>
                <w:szCs w:val="21"/>
              </w:rPr>
              <w:t>26m×60m</w:t>
            </w:r>
            <w:r>
              <w:rPr>
                <w:szCs w:val="21"/>
              </w:rPr>
              <w:t>，</w:t>
            </w:r>
            <w:r>
              <w:rPr>
                <w:szCs w:val="21"/>
              </w:rPr>
              <w:t>1560m</w:t>
            </w:r>
            <w:r>
              <w:rPr>
                <w:szCs w:val="21"/>
                <w:vertAlign w:val="superscript"/>
              </w:rPr>
              <w:t>2</w:t>
            </w:r>
          </w:p>
        </w:tc>
        <w:tc>
          <w:tcPr>
            <w:tcW w:w="407" w:type="pct"/>
            <w:vAlign w:val="center"/>
          </w:tcPr>
          <w:p w:rsidR="004A5734" w:rsidRDefault="00A9588F">
            <w:pPr>
              <w:adjustRightInd w:val="0"/>
              <w:snapToGrid w:val="0"/>
              <w:jc w:val="center"/>
              <w:rPr>
                <w:szCs w:val="21"/>
              </w:rPr>
            </w:pPr>
            <w:r>
              <w:rPr>
                <w:szCs w:val="21"/>
              </w:rPr>
              <w:t>1</w:t>
            </w:r>
            <w:r>
              <w:rPr>
                <w:szCs w:val="21"/>
              </w:rPr>
              <w:t>座</w:t>
            </w:r>
          </w:p>
        </w:tc>
        <w:tc>
          <w:tcPr>
            <w:tcW w:w="1414" w:type="pct"/>
            <w:vAlign w:val="center"/>
          </w:tcPr>
          <w:p w:rsidR="004A5734" w:rsidRDefault="00A9588F">
            <w:pPr>
              <w:adjustRightInd w:val="0"/>
              <w:snapToGrid w:val="0"/>
              <w:jc w:val="center"/>
              <w:rPr>
                <w:szCs w:val="21"/>
              </w:rPr>
            </w:pPr>
            <w:r>
              <w:rPr>
                <w:rFonts w:hint="eastAsia"/>
                <w:szCs w:val="21"/>
              </w:rPr>
              <w:t>/</w:t>
            </w:r>
          </w:p>
        </w:tc>
      </w:tr>
      <w:tr w:rsidR="004A5734">
        <w:trPr>
          <w:trHeight w:val="340"/>
          <w:jc w:val="center"/>
        </w:trPr>
        <w:tc>
          <w:tcPr>
            <w:tcW w:w="328" w:type="pct"/>
            <w:tcMar>
              <w:left w:w="0" w:type="dxa"/>
              <w:right w:w="0" w:type="dxa"/>
            </w:tcMar>
            <w:vAlign w:val="center"/>
          </w:tcPr>
          <w:p w:rsidR="004A5734" w:rsidRDefault="00A9588F">
            <w:pPr>
              <w:adjustRightInd w:val="0"/>
              <w:snapToGrid w:val="0"/>
              <w:jc w:val="center"/>
              <w:rPr>
                <w:szCs w:val="21"/>
              </w:rPr>
            </w:pPr>
            <w:r>
              <w:rPr>
                <w:szCs w:val="21"/>
              </w:rPr>
              <w:t>13</w:t>
            </w:r>
          </w:p>
        </w:tc>
        <w:tc>
          <w:tcPr>
            <w:tcW w:w="596" w:type="pct"/>
            <w:vMerge w:val="restart"/>
            <w:tcMar>
              <w:left w:w="0" w:type="dxa"/>
              <w:right w:w="0" w:type="dxa"/>
            </w:tcMar>
            <w:vAlign w:val="center"/>
          </w:tcPr>
          <w:p w:rsidR="004A5734" w:rsidRDefault="00A9588F">
            <w:pPr>
              <w:adjustRightInd w:val="0"/>
              <w:snapToGrid w:val="0"/>
              <w:jc w:val="center"/>
              <w:rPr>
                <w:szCs w:val="21"/>
              </w:rPr>
            </w:pPr>
            <w:r>
              <w:rPr>
                <w:szCs w:val="21"/>
              </w:rPr>
              <w:t>环保工程</w:t>
            </w:r>
          </w:p>
          <w:p w:rsidR="004A5734" w:rsidRDefault="00A9588F">
            <w:pPr>
              <w:adjustRightInd w:val="0"/>
              <w:snapToGrid w:val="0"/>
              <w:jc w:val="center"/>
              <w:rPr>
                <w:szCs w:val="21"/>
              </w:rPr>
            </w:pPr>
            <w:r>
              <w:rPr>
                <w:szCs w:val="21"/>
              </w:rPr>
              <w:t>粪污处理及利用区</w:t>
            </w:r>
          </w:p>
        </w:tc>
        <w:tc>
          <w:tcPr>
            <w:tcW w:w="778" w:type="pct"/>
            <w:vAlign w:val="center"/>
          </w:tcPr>
          <w:p w:rsidR="004A5734" w:rsidRDefault="00A9588F">
            <w:pPr>
              <w:adjustRightInd w:val="0"/>
              <w:snapToGrid w:val="0"/>
              <w:jc w:val="center"/>
              <w:rPr>
                <w:szCs w:val="21"/>
              </w:rPr>
            </w:pPr>
            <w:r>
              <w:rPr>
                <w:szCs w:val="21"/>
              </w:rPr>
              <w:t>贮气池</w:t>
            </w:r>
          </w:p>
        </w:tc>
        <w:tc>
          <w:tcPr>
            <w:tcW w:w="1477" w:type="pct"/>
            <w:tcMar>
              <w:left w:w="0" w:type="dxa"/>
              <w:right w:w="0" w:type="dxa"/>
            </w:tcMar>
            <w:vAlign w:val="center"/>
          </w:tcPr>
          <w:p w:rsidR="004A5734" w:rsidRDefault="00A9588F">
            <w:pPr>
              <w:adjustRightInd w:val="0"/>
              <w:snapToGrid w:val="0"/>
              <w:jc w:val="center"/>
              <w:rPr>
                <w:szCs w:val="21"/>
              </w:rPr>
            </w:pPr>
            <w:r>
              <w:rPr>
                <w:szCs w:val="21"/>
              </w:rPr>
              <w:t>500m</w:t>
            </w:r>
            <w:r>
              <w:rPr>
                <w:szCs w:val="21"/>
                <w:vertAlign w:val="superscript"/>
              </w:rPr>
              <w:t>2</w:t>
            </w:r>
          </w:p>
        </w:tc>
        <w:tc>
          <w:tcPr>
            <w:tcW w:w="407" w:type="pct"/>
            <w:vAlign w:val="center"/>
          </w:tcPr>
          <w:p w:rsidR="004A5734" w:rsidRDefault="00A9588F">
            <w:pPr>
              <w:adjustRightInd w:val="0"/>
              <w:snapToGrid w:val="0"/>
              <w:jc w:val="center"/>
              <w:rPr>
                <w:szCs w:val="21"/>
              </w:rPr>
            </w:pPr>
            <w:r>
              <w:rPr>
                <w:szCs w:val="21"/>
              </w:rPr>
              <w:t>1</w:t>
            </w:r>
            <w:r>
              <w:rPr>
                <w:szCs w:val="21"/>
              </w:rPr>
              <w:t>个</w:t>
            </w:r>
          </w:p>
        </w:tc>
        <w:tc>
          <w:tcPr>
            <w:tcW w:w="1414" w:type="pct"/>
            <w:vAlign w:val="center"/>
          </w:tcPr>
          <w:p w:rsidR="004A5734" w:rsidRDefault="00A9588F">
            <w:pPr>
              <w:adjustRightInd w:val="0"/>
              <w:snapToGrid w:val="0"/>
              <w:jc w:val="center"/>
              <w:rPr>
                <w:szCs w:val="21"/>
              </w:rPr>
            </w:pPr>
            <w:r>
              <w:rPr>
                <w:rFonts w:hint="eastAsia"/>
                <w:szCs w:val="21"/>
              </w:rPr>
              <w:t>/</w:t>
            </w:r>
          </w:p>
        </w:tc>
      </w:tr>
      <w:tr w:rsidR="004A5734">
        <w:trPr>
          <w:trHeight w:val="340"/>
          <w:jc w:val="center"/>
        </w:trPr>
        <w:tc>
          <w:tcPr>
            <w:tcW w:w="328" w:type="pct"/>
            <w:tcMar>
              <w:left w:w="0" w:type="dxa"/>
              <w:right w:w="0" w:type="dxa"/>
            </w:tcMar>
            <w:vAlign w:val="center"/>
          </w:tcPr>
          <w:p w:rsidR="004A5734" w:rsidRDefault="00A9588F">
            <w:pPr>
              <w:adjustRightInd w:val="0"/>
              <w:snapToGrid w:val="0"/>
              <w:jc w:val="center"/>
              <w:rPr>
                <w:szCs w:val="21"/>
              </w:rPr>
            </w:pPr>
            <w:r>
              <w:rPr>
                <w:szCs w:val="21"/>
              </w:rPr>
              <w:t>14</w:t>
            </w:r>
          </w:p>
        </w:tc>
        <w:tc>
          <w:tcPr>
            <w:tcW w:w="596" w:type="pct"/>
            <w:vMerge/>
            <w:tcMar>
              <w:left w:w="0" w:type="dxa"/>
              <w:right w:w="0" w:type="dxa"/>
            </w:tcMar>
            <w:vAlign w:val="center"/>
          </w:tcPr>
          <w:p w:rsidR="004A5734" w:rsidRDefault="004A5734">
            <w:pPr>
              <w:adjustRightInd w:val="0"/>
              <w:snapToGrid w:val="0"/>
              <w:jc w:val="center"/>
              <w:rPr>
                <w:szCs w:val="21"/>
              </w:rPr>
            </w:pPr>
          </w:p>
        </w:tc>
        <w:tc>
          <w:tcPr>
            <w:tcW w:w="778" w:type="pct"/>
            <w:vAlign w:val="center"/>
          </w:tcPr>
          <w:p w:rsidR="004A5734" w:rsidRDefault="00A9588F">
            <w:pPr>
              <w:adjustRightInd w:val="0"/>
              <w:snapToGrid w:val="0"/>
              <w:jc w:val="center"/>
              <w:rPr>
                <w:szCs w:val="21"/>
              </w:rPr>
            </w:pPr>
            <w:r>
              <w:rPr>
                <w:szCs w:val="21"/>
              </w:rPr>
              <w:t>沼液贮存池</w:t>
            </w:r>
          </w:p>
        </w:tc>
        <w:tc>
          <w:tcPr>
            <w:tcW w:w="1477" w:type="pct"/>
            <w:tcMar>
              <w:left w:w="0" w:type="dxa"/>
              <w:right w:w="0" w:type="dxa"/>
            </w:tcMar>
            <w:vAlign w:val="center"/>
          </w:tcPr>
          <w:p w:rsidR="004A5734" w:rsidRDefault="00A9588F">
            <w:pPr>
              <w:jc w:val="center"/>
              <w:rPr>
                <w:szCs w:val="21"/>
              </w:rPr>
            </w:pPr>
            <w:r>
              <w:rPr>
                <w:szCs w:val="21"/>
              </w:rPr>
              <w:t>100m×25m</w:t>
            </w:r>
            <w:r>
              <w:rPr>
                <w:szCs w:val="21"/>
              </w:rPr>
              <w:t>，</w:t>
            </w:r>
            <w:r>
              <w:rPr>
                <w:szCs w:val="21"/>
              </w:rPr>
              <w:t>2500m</w:t>
            </w:r>
            <w:r>
              <w:rPr>
                <w:szCs w:val="21"/>
                <w:vertAlign w:val="superscript"/>
              </w:rPr>
              <w:t>2</w:t>
            </w:r>
          </w:p>
        </w:tc>
        <w:tc>
          <w:tcPr>
            <w:tcW w:w="407" w:type="pct"/>
            <w:vAlign w:val="center"/>
          </w:tcPr>
          <w:p w:rsidR="004A5734" w:rsidRDefault="00A9588F">
            <w:pPr>
              <w:adjustRightInd w:val="0"/>
              <w:snapToGrid w:val="0"/>
              <w:jc w:val="center"/>
              <w:rPr>
                <w:szCs w:val="21"/>
              </w:rPr>
            </w:pPr>
            <w:r>
              <w:rPr>
                <w:szCs w:val="21"/>
              </w:rPr>
              <w:t>1</w:t>
            </w:r>
            <w:r>
              <w:rPr>
                <w:szCs w:val="21"/>
              </w:rPr>
              <w:t>座</w:t>
            </w:r>
          </w:p>
        </w:tc>
        <w:tc>
          <w:tcPr>
            <w:tcW w:w="1414" w:type="pct"/>
            <w:vAlign w:val="center"/>
          </w:tcPr>
          <w:p w:rsidR="004A5734" w:rsidRDefault="00A9588F">
            <w:pPr>
              <w:adjustRightInd w:val="0"/>
              <w:snapToGrid w:val="0"/>
              <w:jc w:val="center"/>
              <w:rPr>
                <w:szCs w:val="21"/>
              </w:rPr>
            </w:pPr>
            <w:r>
              <w:rPr>
                <w:rFonts w:hint="eastAsia"/>
                <w:szCs w:val="21"/>
              </w:rPr>
              <w:t>/</w:t>
            </w:r>
          </w:p>
        </w:tc>
      </w:tr>
      <w:tr w:rsidR="004A5734">
        <w:trPr>
          <w:trHeight w:val="340"/>
          <w:jc w:val="center"/>
        </w:trPr>
        <w:tc>
          <w:tcPr>
            <w:tcW w:w="328" w:type="pct"/>
            <w:tcMar>
              <w:left w:w="0" w:type="dxa"/>
              <w:right w:w="0" w:type="dxa"/>
            </w:tcMar>
            <w:vAlign w:val="center"/>
          </w:tcPr>
          <w:p w:rsidR="004A5734" w:rsidRDefault="00A9588F">
            <w:pPr>
              <w:adjustRightInd w:val="0"/>
              <w:snapToGrid w:val="0"/>
              <w:jc w:val="center"/>
              <w:rPr>
                <w:szCs w:val="21"/>
              </w:rPr>
            </w:pPr>
            <w:r>
              <w:rPr>
                <w:szCs w:val="21"/>
              </w:rPr>
              <w:t>15</w:t>
            </w:r>
          </w:p>
        </w:tc>
        <w:tc>
          <w:tcPr>
            <w:tcW w:w="596" w:type="pct"/>
            <w:vMerge/>
            <w:tcMar>
              <w:left w:w="0" w:type="dxa"/>
              <w:right w:w="0" w:type="dxa"/>
            </w:tcMar>
            <w:vAlign w:val="center"/>
          </w:tcPr>
          <w:p w:rsidR="004A5734" w:rsidRDefault="004A5734">
            <w:pPr>
              <w:adjustRightInd w:val="0"/>
              <w:snapToGrid w:val="0"/>
              <w:jc w:val="center"/>
              <w:rPr>
                <w:szCs w:val="21"/>
              </w:rPr>
            </w:pPr>
          </w:p>
        </w:tc>
        <w:tc>
          <w:tcPr>
            <w:tcW w:w="778" w:type="pct"/>
            <w:vAlign w:val="center"/>
          </w:tcPr>
          <w:p w:rsidR="004A5734" w:rsidRDefault="00A9588F">
            <w:pPr>
              <w:adjustRightInd w:val="0"/>
              <w:snapToGrid w:val="0"/>
              <w:jc w:val="center"/>
              <w:rPr>
                <w:szCs w:val="21"/>
              </w:rPr>
            </w:pPr>
            <w:r>
              <w:rPr>
                <w:szCs w:val="21"/>
              </w:rPr>
              <w:t>堆粪棚</w:t>
            </w:r>
          </w:p>
        </w:tc>
        <w:tc>
          <w:tcPr>
            <w:tcW w:w="1477" w:type="pct"/>
            <w:tcMar>
              <w:left w:w="0" w:type="dxa"/>
              <w:right w:w="0" w:type="dxa"/>
            </w:tcMar>
            <w:vAlign w:val="center"/>
          </w:tcPr>
          <w:p w:rsidR="004A5734" w:rsidRDefault="00A9588F">
            <w:pPr>
              <w:jc w:val="center"/>
              <w:rPr>
                <w:szCs w:val="21"/>
              </w:rPr>
            </w:pPr>
            <w:r>
              <w:rPr>
                <w:szCs w:val="21"/>
              </w:rPr>
              <w:t>60m×20m</w:t>
            </w:r>
            <w:r>
              <w:rPr>
                <w:szCs w:val="21"/>
              </w:rPr>
              <w:t>，</w:t>
            </w:r>
            <w:r>
              <w:rPr>
                <w:szCs w:val="21"/>
              </w:rPr>
              <w:t>1200m</w:t>
            </w:r>
            <w:r>
              <w:rPr>
                <w:szCs w:val="21"/>
                <w:vertAlign w:val="superscript"/>
              </w:rPr>
              <w:t>2</w:t>
            </w:r>
          </w:p>
        </w:tc>
        <w:tc>
          <w:tcPr>
            <w:tcW w:w="407" w:type="pct"/>
            <w:vAlign w:val="center"/>
          </w:tcPr>
          <w:p w:rsidR="004A5734" w:rsidRDefault="00A9588F">
            <w:pPr>
              <w:adjustRightInd w:val="0"/>
              <w:snapToGrid w:val="0"/>
              <w:jc w:val="center"/>
              <w:rPr>
                <w:szCs w:val="21"/>
              </w:rPr>
            </w:pPr>
            <w:r>
              <w:rPr>
                <w:szCs w:val="21"/>
              </w:rPr>
              <w:t>1</w:t>
            </w:r>
            <w:r>
              <w:rPr>
                <w:szCs w:val="21"/>
              </w:rPr>
              <w:t>座</w:t>
            </w:r>
          </w:p>
        </w:tc>
        <w:tc>
          <w:tcPr>
            <w:tcW w:w="1414" w:type="pct"/>
            <w:vAlign w:val="center"/>
          </w:tcPr>
          <w:p w:rsidR="004A5734" w:rsidRDefault="00A9588F">
            <w:pPr>
              <w:adjustRightInd w:val="0"/>
              <w:snapToGrid w:val="0"/>
              <w:jc w:val="center"/>
              <w:rPr>
                <w:szCs w:val="21"/>
              </w:rPr>
            </w:pPr>
            <w:r>
              <w:rPr>
                <w:rFonts w:hint="eastAsia"/>
                <w:szCs w:val="21"/>
              </w:rPr>
              <w:t>/</w:t>
            </w:r>
          </w:p>
        </w:tc>
      </w:tr>
      <w:tr w:rsidR="004A5734">
        <w:trPr>
          <w:trHeight w:val="340"/>
          <w:jc w:val="center"/>
        </w:trPr>
        <w:tc>
          <w:tcPr>
            <w:tcW w:w="328" w:type="pct"/>
            <w:tcMar>
              <w:left w:w="0" w:type="dxa"/>
              <w:right w:w="0" w:type="dxa"/>
            </w:tcMar>
            <w:vAlign w:val="center"/>
          </w:tcPr>
          <w:p w:rsidR="004A5734" w:rsidRDefault="00A9588F">
            <w:pPr>
              <w:adjustRightInd w:val="0"/>
              <w:snapToGrid w:val="0"/>
              <w:jc w:val="center"/>
              <w:rPr>
                <w:szCs w:val="21"/>
              </w:rPr>
            </w:pPr>
            <w:r>
              <w:rPr>
                <w:szCs w:val="21"/>
              </w:rPr>
              <w:t>16</w:t>
            </w:r>
          </w:p>
        </w:tc>
        <w:tc>
          <w:tcPr>
            <w:tcW w:w="596" w:type="pct"/>
            <w:vMerge/>
            <w:tcMar>
              <w:left w:w="0" w:type="dxa"/>
              <w:right w:w="0" w:type="dxa"/>
            </w:tcMar>
            <w:vAlign w:val="center"/>
          </w:tcPr>
          <w:p w:rsidR="004A5734" w:rsidRDefault="004A5734">
            <w:pPr>
              <w:adjustRightInd w:val="0"/>
              <w:snapToGrid w:val="0"/>
              <w:jc w:val="center"/>
              <w:rPr>
                <w:szCs w:val="21"/>
              </w:rPr>
            </w:pPr>
          </w:p>
        </w:tc>
        <w:tc>
          <w:tcPr>
            <w:tcW w:w="778" w:type="pct"/>
            <w:vAlign w:val="center"/>
          </w:tcPr>
          <w:p w:rsidR="004A5734" w:rsidRDefault="00A9588F">
            <w:pPr>
              <w:adjustRightInd w:val="0"/>
              <w:snapToGrid w:val="0"/>
              <w:jc w:val="center"/>
              <w:rPr>
                <w:szCs w:val="21"/>
              </w:rPr>
            </w:pPr>
            <w:r>
              <w:rPr>
                <w:szCs w:val="21"/>
              </w:rPr>
              <w:t>安全填埋井</w:t>
            </w:r>
          </w:p>
        </w:tc>
        <w:tc>
          <w:tcPr>
            <w:tcW w:w="1477" w:type="pct"/>
            <w:tcMar>
              <w:left w:w="0" w:type="dxa"/>
              <w:right w:w="0" w:type="dxa"/>
            </w:tcMar>
            <w:vAlign w:val="center"/>
          </w:tcPr>
          <w:p w:rsidR="004A5734" w:rsidRDefault="00A9588F">
            <w:pPr>
              <w:adjustRightInd w:val="0"/>
              <w:snapToGrid w:val="0"/>
              <w:jc w:val="center"/>
              <w:rPr>
                <w:szCs w:val="21"/>
              </w:rPr>
            </w:pPr>
            <w:r>
              <w:rPr>
                <w:szCs w:val="21"/>
              </w:rPr>
              <w:t>4m×4m</w:t>
            </w:r>
            <w:r>
              <w:rPr>
                <w:szCs w:val="21"/>
              </w:rPr>
              <w:t>，</w:t>
            </w:r>
            <w:r>
              <w:rPr>
                <w:szCs w:val="21"/>
              </w:rPr>
              <w:t>16m</w:t>
            </w:r>
            <w:r>
              <w:rPr>
                <w:szCs w:val="21"/>
                <w:vertAlign w:val="superscript"/>
              </w:rPr>
              <w:t>2</w:t>
            </w:r>
          </w:p>
        </w:tc>
        <w:tc>
          <w:tcPr>
            <w:tcW w:w="407" w:type="pct"/>
            <w:vAlign w:val="center"/>
          </w:tcPr>
          <w:p w:rsidR="004A5734" w:rsidRDefault="00A9588F">
            <w:pPr>
              <w:adjustRightInd w:val="0"/>
              <w:snapToGrid w:val="0"/>
              <w:jc w:val="center"/>
              <w:rPr>
                <w:szCs w:val="21"/>
              </w:rPr>
            </w:pPr>
            <w:r>
              <w:rPr>
                <w:szCs w:val="21"/>
              </w:rPr>
              <w:t>1</w:t>
            </w:r>
            <w:r>
              <w:rPr>
                <w:szCs w:val="21"/>
              </w:rPr>
              <w:t>座</w:t>
            </w:r>
          </w:p>
        </w:tc>
        <w:tc>
          <w:tcPr>
            <w:tcW w:w="1414" w:type="pct"/>
            <w:vAlign w:val="center"/>
          </w:tcPr>
          <w:p w:rsidR="004A5734" w:rsidRDefault="00A9588F">
            <w:pPr>
              <w:adjustRightInd w:val="0"/>
              <w:snapToGrid w:val="0"/>
              <w:jc w:val="center"/>
              <w:rPr>
                <w:szCs w:val="21"/>
              </w:rPr>
            </w:pPr>
            <w:r>
              <w:rPr>
                <w:szCs w:val="21"/>
              </w:rPr>
              <w:t>包含</w:t>
            </w:r>
            <w:r>
              <w:rPr>
                <w:szCs w:val="21"/>
              </w:rPr>
              <w:t>4</w:t>
            </w:r>
            <w:r>
              <w:rPr>
                <w:szCs w:val="21"/>
              </w:rPr>
              <w:t>眼</w:t>
            </w:r>
          </w:p>
        </w:tc>
      </w:tr>
      <w:tr w:rsidR="004A5734">
        <w:trPr>
          <w:trHeight w:val="340"/>
          <w:jc w:val="center"/>
        </w:trPr>
        <w:tc>
          <w:tcPr>
            <w:tcW w:w="328" w:type="pct"/>
            <w:tcMar>
              <w:left w:w="0" w:type="dxa"/>
              <w:right w:w="0" w:type="dxa"/>
            </w:tcMar>
            <w:vAlign w:val="center"/>
          </w:tcPr>
          <w:p w:rsidR="004A5734" w:rsidRDefault="00A9588F">
            <w:pPr>
              <w:adjustRightInd w:val="0"/>
              <w:snapToGrid w:val="0"/>
              <w:jc w:val="center"/>
              <w:rPr>
                <w:szCs w:val="21"/>
              </w:rPr>
            </w:pPr>
            <w:r>
              <w:rPr>
                <w:szCs w:val="21"/>
              </w:rPr>
              <w:t>17</w:t>
            </w:r>
          </w:p>
        </w:tc>
        <w:tc>
          <w:tcPr>
            <w:tcW w:w="596" w:type="pct"/>
            <w:tcMar>
              <w:left w:w="0" w:type="dxa"/>
              <w:right w:w="0" w:type="dxa"/>
            </w:tcMar>
            <w:vAlign w:val="center"/>
          </w:tcPr>
          <w:p w:rsidR="004A5734" w:rsidRDefault="00A9588F">
            <w:pPr>
              <w:adjustRightInd w:val="0"/>
              <w:snapToGrid w:val="0"/>
              <w:jc w:val="center"/>
              <w:rPr>
                <w:szCs w:val="21"/>
              </w:rPr>
            </w:pPr>
            <w:r>
              <w:rPr>
                <w:szCs w:val="21"/>
              </w:rPr>
              <w:t>办公生活区</w:t>
            </w:r>
          </w:p>
        </w:tc>
        <w:tc>
          <w:tcPr>
            <w:tcW w:w="778" w:type="pct"/>
            <w:vAlign w:val="center"/>
          </w:tcPr>
          <w:p w:rsidR="004A5734" w:rsidRDefault="00A9588F">
            <w:pPr>
              <w:adjustRightInd w:val="0"/>
              <w:snapToGrid w:val="0"/>
              <w:jc w:val="center"/>
              <w:rPr>
                <w:szCs w:val="21"/>
              </w:rPr>
            </w:pPr>
            <w:r>
              <w:rPr>
                <w:szCs w:val="21"/>
              </w:rPr>
              <w:t>综合办公室</w:t>
            </w:r>
          </w:p>
        </w:tc>
        <w:tc>
          <w:tcPr>
            <w:tcW w:w="1477" w:type="pct"/>
            <w:tcMar>
              <w:left w:w="0" w:type="dxa"/>
              <w:right w:w="0" w:type="dxa"/>
            </w:tcMar>
            <w:vAlign w:val="center"/>
          </w:tcPr>
          <w:p w:rsidR="004A5734" w:rsidRDefault="00A9588F">
            <w:pPr>
              <w:adjustRightInd w:val="0"/>
              <w:snapToGrid w:val="0"/>
              <w:jc w:val="center"/>
              <w:rPr>
                <w:szCs w:val="21"/>
              </w:rPr>
            </w:pPr>
            <w:r>
              <w:rPr>
                <w:szCs w:val="21"/>
              </w:rPr>
              <w:t>50m×30m×2</w:t>
            </w:r>
            <w:r>
              <w:rPr>
                <w:szCs w:val="21"/>
              </w:rPr>
              <w:t>，</w:t>
            </w:r>
            <w:r>
              <w:rPr>
                <w:szCs w:val="21"/>
              </w:rPr>
              <w:t>3000m</w:t>
            </w:r>
            <w:r>
              <w:rPr>
                <w:szCs w:val="21"/>
                <w:vertAlign w:val="superscript"/>
              </w:rPr>
              <w:t>2</w:t>
            </w:r>
          </w:p>
        </w:tc>
        <w:tc>
          <w:tcPr>
            <w:tcW w:w="407" w:type="pct"/>
            <w:vAlign w:val="center"/>
          </w:tcPr>
          <w:p w:rsidR="004A5734" w:rsidRDefault="00A9588F">
            <w:pPr>
              <w:adjustRightInd w:val="0"/>
              <w:snapToGrid w:val="0"/>
              <w:jc w:val="center"/>
              <w:rPr>
                <w:szCs w:val="21"/>
              </w:rPr>
            </w:pPr>
            <w:r>
              <w:rPr>
                <w:szCs w:val="21"/>
              </w:rPr>
              <w:t>1</w:t>
            </w:r>
            <w:r>
              <w:rPr>
                <w:szCs w:val="21"/>
              </w:rPr>
              <w:t>座</w:t>
            </w:r>
          </w:p>
        </w:tc>
        <w:tc>
          <w:tcPr>
            <w:tcW w:w="1414" w:type="pct"/>
            <w:vAlign w:val="center"/>
          </w:tcPr>
          <w:p w:rsidR="004A5734" w:rsidRDefault="00A9588F">
            <w:pPr>
              <w:adjustRightInd w:val="0"/>
              <w:snapToGrid w:val="0"/>
              <w:jc w:val="center"/>
              <w:rPr>
                <w:szCs w:val="21"/>
              </w:rPr>
            </w:pPr>
            <w:r>
              <w:rPr>
                <w:szCs w:val="21"/>
              </w:rPr>
              <w:t>2</w:t>
            </w:r>
            <w:r>
              <w:rPr>
                <w:szCs w:val="21"/>
              </w:rPr>
              <w:t>层</w:t>
            </w:r>
          </w:p>
        </w:tc>
      </w:tr>
      <w:tr w:rsidR="004A5734">
        <w:trPr>
          <w:trHeight w:val="340"/>
          <w:jc w:val="center"/>
        </w:trPr>
        <w:tc>
          <w:tcPr>
            <w:tcW w:w="328" w:type="pct"/>
            <w:tcMar>
              <w:left w:w="0" w:type="dxa"/>
              <w:right w:w="0" w:type="dxa"/>
            </w:tcMar>
            <w:vAlign w:val="center"/>
          </w:tcPr>
          <w:p w:rsidR="004A5734" w:rsidRDefault="00A9588F">
            <w:pPr>
              <w:adjustRightInd w:val="0"/>
              <w:snapToGrid w:val="0"/>
              <w:jc w:val="center"/>
              <w:rPr>
                <w:szCs w:val="21"/>
              </w:rPr>
            </w:pPr>
            <w:r>
              <w:rPr>
                <w:szCs w:val="21"/>
              </w:rPr>
              <w:t>18</w:t>
            </w:r>
          </w:p>
        </w:tc>
        <w:tc>
          <w:tcPr>
            <w:tcW w:w="596" w:type="pct"/>
            <w:vMerge w:val="restart"/>
            <w:tcMar>
              <w:left w:w="0" w:type="dxa"/>
              <w:right w:w="0" w:type="dxa"/>
            </w:tcMar>
            <w:vAlign w:val="center"/>
          </w:tcPr>
          <w:p w:rsidR="004A5734" w:rsidRDefault="00A9588F">
            <w:pPr>
              <w:adjustRightInd w:val="0"/>
              <w:snapToGrid w:val="0"/>
              <w:jc w:val="center"/>
              <w:rPr>
                <w:szCs w:val="21"/>
              </w:rPr>
            </w:pPr>
            <w:r>
              <w:rPr>
                <w:szCs w:val="21"/>
              </w:rPr>
              <w:t>公用工程</w:t>
            </w:r>
          </w:p>
        </w:tc>
        <w:tc>
          <w:tcPr>
            <w:tcW w:w="778" w:type="pct"/>
            <w:vAlign w:val="center"/>
          </w:tcPr>
          <w:p w:rsidR="004A5734" w:rsidRDefault="00A9588F">
            <w:pPr>
              <w:adjustRightInd w:val="0"/>
              <w:snapToGrid w:val="0"/>
              <w:jc w:val="center"/>
              <w:rPr>
                <w:szCs w:val="21"/>
              </w:rPr>
            </w:pPr>
            <w:r>
              <w:rPr>
                <w:szCs w:val="21"/>
              </w:rPr>
              <w:t>配电室</w:t>
            </w:r>
          </w:p>
        </w:tc>
        <w:tc>
          <w:tcPr>
            <w:tcW w:w="1477" w:type="pct"/>
            <w:tcMar>
              <w:left w:w="0" w:type="dxa"/>
              <w:right w:w="0" w:type="dxa"/>
            </w:tcMar>
            <w:vAlign w:val="center"/>
          </w:tcPr>
          <w:p w:rsidR="004A5734" w:rsidRDefault="00A9588F">
            <w:pPr>
              <w:adjustRightInd w:val="0"/>
              <w:snapToGrid w:val="0"/>
              <w:jc w:val="center"/>
              <w:rPr>
                <w:szCs w:val="21"/>
              </w:rPr>
            </w:pPr>
            <w:r>
              <w:rPr>
                <w:szCs w:val="21"/>
              </w:rPr>
              <w:t>50m</w:t>
            </w:r>
            <w:r>
              <w:rPr>
                <w:szCs w:val="21"/>
                <w:vertAlign w:val="superscript"/>
              </w:rPr>
              <w:t>2</w:t>
            </w:r>
          </w:p>
        </w:tc>
        <w:tc>
          <w:tcPr>
            <w:tcW w:w="407" w:type="pct"/>
            <w:vAlign w:val="center"/>
          </w:tcPr>
          <w:p w:rsidR="004A5734" w:rsidRDefault="00A9588F">
            <w:pPr>
              <w:adjustRightInd w:val="0"/>
              <w:snapToGrid w:val="0"/>
              <w:jc w:val="center"/>
              <w:rPr>
                <w:szCs w:val="21"/>
              </w:rPr>
            </w:pPr>
            <w:r>
              <w:rPr>
                <w:szCs w:val="21"/>
              </w:rPr>
              <w:t>1</w:t>
            </w:r>
            <w:r>
              <w:rPr>
                <w:szCs w:val="21"/>
              </w:rPr>
              <w:t>座</w:t>
            </w:r>
          </w:p>
        </w:tc>
        <w:tc>
          <w:tcPr>
            <w:tcW w:w="1414" w:type="pct"/>
            <w:vAlign w:val="center"/>
          </w:tcPr>
          <w:p w:rsidR="004A5734" w:rsidRDefault="00A9588F">
            <w:pPr>
              <w:adjustRightInd w:val="0"/>
              <w:snapToGrid w:val="0"/>
              <w:jc w:val="center"/>
              <w:rPr>
                <w:szCs w:val="21"/>
              </w:rPr>
            </w:pPr>
            <w:r>
              <w:rPr>
                <w:szCs w:val="21"/>
              </w:rPr>
              <w:t>在建</w:t>
            </w:r>
          </w:p>
        </w:tc>
      </w:tr>
      <w:tr w:rsidR="004A5734">
        <w:trPr>
          <w:trHeight w:val="340"/>
          <w:jc w:val="center"/>
        </w:trPr>
        <w:tc>
          <w:tcPr>
            <w:tcW w:w="328" w:type="pct"/>
            <w:tcMar>
              <w:left w:w="0" w:type="dxa"/>
              <w:right w:w="0" w:type="dxa"/>
            </w:tcMar>
            <w:vAlign w:val="center"/>
          </w:tcPr>
          <w:p w:rsidR="004A5734" w:rsidRDefault="00A9588F">
            <w:pPr>
              <w:adjustRightInd w:val="0"/>
              <w:snapToGrid w:val="0"/>
              <w:jc w:val="center"/>
              <w:rPr>
                <w:szCs w:val="21"/>
              </w:rPr>
            </w:pPr>
            <w:r>
              <w:rPr>
                <w:szCs w:val="21"/>
              </w:rPr>
              <w:t>19</w:t>
            </w:r>
          </w:p>
        </w:tc>
        <w:tc>
          <w:tcPr>
            <w:tcW w:w="596" w:type="pct"/>
            <w:vMerge/>
            <w:tcMar>
              <w:left w:w="0" w:type="dxa"/>
              <w:right w:w="0" w:type="dxa"/>
            </w:tcMar>
            <w:vAlign w:val="center"/>
          </w:tcPr>
          <w:p w:rsidR="004A5734" w:rsidRDefault="004A5734">
            <w:pPr>
              <w:adjustRightInd w:val="0"/>
              <w:snapToGrid w:val="0"/>
              <w:jc w:val="center"/>
              <w:rPr>
                <w:szCs w:val="21"/>
              </w:rPr>
            </w:pPr>
          </w:p>
        </w:tc>
        <w:tc>
          <w:tcPr>
            <w:tcW w:w="778" w:type="pct"/>
            <w:vAlign w:val="center"/>
          </w:tcPr>
          <w:p w:rsidR="004A5734" w:rsidRDefault="00A9588F">
            <w:pPr>
              <w:adjustRightInd w:val="0"/>
              <w:snapToGrid w:val="0"/>
              <w:jc w:val="center"/>
              <w:rPr>
                <w:szCs w:val="21"/>
              </w:rPr>
            </w:pPr>
            <w:r>
              <w:rPr>
                <w:szCs w:val="21"/>
              </w:rPr>
              <w:t>深水井</w:t>
            </w:r>
          </w:p>
        </w:tc>
        <w:tc>
          <w:tcPr>
            <w:tcW w:w="1477" w:type="pct"/>
            <w:tcMar>
              <w:left w:w="0" w:type="dxa"/>
              <w:right w:w="0" w:type="dxa"/>
            </w:tcMar>
            <w:vAlign w:val="center"/>
          </w:tcPr>
          <w:p w:rsidR="004A5734" w:rsidRDefault="00A9588F">
            <w:pPr>
              <w:adjustRightInd w:val="0"/>
              <w:snapToGrid w:val="0"/>
              <w:jc w:val="center"/>
              <w:rPr>
                <w:szCs w:val="21"/>
              </w:rPr>
            </w:pPr>
            <w:r>
              <w:rPr>
                <w:szCs w:val="21"/>
              </w:rPr>
              <w:t>/</w:t>
            </w:r>
          </w:p>
        </w:tc>
        <w:tc>
          <w:tcPr>
            <w:tcW w:w="407" w:type="pct"/>
            <w:vAlign w:val="center"/>
          </w:tcPr>
          <w:p w:rsidR="004A5734" w:rsidRDefault="00A9588F">
            <w:pPr>
              <w:adjustRightInd w:val="0"/>
              <w:snapToGrid w:val="0"/>
              <w:jc w:val="center"/>
              <w:rPr>
                <w:szCs w:val="21"/>
              </w:rPr>
            </w:pPr>
            <w:r>
              <w:rPr>
                <w:szCs w:val="21"/>
              </w:rPr>
              <w:t>4</w:t>
            </w:r>
            <w:r>
              <w:rPr>
                <w:szCs w:val="21"/>
              </w:rPr>
              <w:t>眼</w:t>
            </w:r>
          </w:p>
        </w:tc>
        <w:tc>
          <w:tcPr>
            <w:tcW w:w="1414" w:type="pct"/>
            <w:vAlign w:val="center"/>
          </w:tcPr>
          <w:p w:rsidR="004A5734" w:rsidRDefault="00A9588F">
            <w:pPr>
              <w:adjustRightInd w:val="0"/>
              <w:snapToGrid w:val="0"/>
              <w:jc w:val="center"/>
              <w:rPr>
                <w:szCs w:val="21"/>
              </w:rPr>
            </w:pPr>
            <w:r>
              <w:rPr>
                <w:szCs w:val="21"/>
              </w:rPr>
              <w:t>在建</w:t>
            </w:r>
          </w:p>
        </w:tc>
      </w:tr>
    </w:tbl>
    <w:p w:rsidR="004A5734" w:rsidRDefault="00A9588F">
      <w:pPr>
        <w:pStyle w:val="4"/>
        <w:keepNext/>
        <w:keepLines/>
        <w:adjustRightInd/>
        <w:snapToGrid/>
        <w:spacing w:line="520" w:lineRule="exact"/>
        <w:jc w:val="both"/>
        <w:rPr>
          <w:szCs w:val="24"/>
          <w:lang w:val="en-US"/>
        </w:rPr>
      </w:pPr>
      <w:r>
        <w:rPr>
          <w:szCs w:val="24"/>
          <w:lang w:val="en-US"/>
        </w:rPr>
        <w:t xml:space="preserve">2.1.1.3 </w:t>
      </w:r>
      <w:r>
        <w:rPr>
          <w:rFonts w:hint="eastAsia"/>
          <w:szCs w:val="24"/>
          <w:lang w:val="en-US"/>
        </w:rPr>
        <w:t>现有工程</w:t>
      </w:r>
      <w:r>
        <w:rPr>
          <w:szCs w:val="24"/>
          <w:lang w:val="en-US"/>
        </w:rPr>
        <w:t>主要设备</w:t>
      </w:r>
    </w:p>
    <w:p w:rsidR="004A5734" w:rsidRDefault="00A9588F">
      <w:pPr>
        <w:spacing w:line="520" w:lineRule="exact"/>
        <w:ind w:firstLineChars="200" w:firstLine="480"/>
        <w:textAlignment w:val="baseline"/>
        <w:rPr>
          <w:sz w:val="24"/>
          <w:szCs w:val="24"/>
        </w:rPr>
      </w:pPr>
      <w:r>
        <w:rPr>
          <w:sz w:val="24"/>
          <w:szCs w:val="24"/>
        </w:rPr>
        <w:t>现有工程主要设备见表</w:t>
      </w:r>
      <w:r>
        <w:rPr>
          <w:sz w:val="24"/>
          <w:szCs w:val="24"/>
        </w:rPr>
        <w:t>2.1-3</w:t>
      </w:r>
      <w:r>
        <w:rPr>
          <w:sz w:val="24"/>
          <w:szCs w:val="24"/>
        </w:rPr>
        <w:t>。</w:t>
      </w:r>
    </w:p>
    <w:p w:rsidR="004A5734" w:rsidRDefault="00A9588F">
      <w:pPr>
        <w:pStyle w:val="aff3"/>
        <w:rPr>
          <w:szCs w:val="24"/>
          <w:lang w:val="en-US"/>
        </w:rPr>
      </w:pPr>
      <w:r>
        <w:rPr>
          <w:szCs w:val="24"/>
          <w:lang w:val="en-US"/>
        </w:rPr>
        <w:t>表</w:t>
      </w:r>
      <w:r>
        <w:rPr>
          <w:szCs w:val="24"/>
          <w:lang w:val="en-US"/>
        </w:rPr>
        <w:t>2.1-</w:t>
      </w:r>
      <w:r>
        <w:rPr>
          <w:rFonts w:hint="eastAsia"/>
          <w:szCs w:val="24"/>
          <w:lang w:val="en-US"/>
        </w:rPr>
        <w:t>3</w:t>
      </w:r>
      <w:r>
        <w:rPr>
          <w:szCs w:val="24"/>
          <w:lang w:val="en-US"/>
        </w:rPr>
        <w:t xml:space="preserve">               </w:t>
      </w:r>
      <w:r>
        <w:rPr>
          <w:rFonts w:hint="eastAsia"/>
          <w:szCs w:val="24"/>
          <w:lang w:val="en-US"/>
        </w:rPr>
        <w:t>现有</w:t>
      </w:r>
      <w:r>
        <w:rPr>
          <w:szCs w:val="24"/>
          <w:lang w:val="en-US"/>
        </w:rPr>
        <w:t>工程</w:t>
      </w:r>
      <w:r>
        <w:rPr>
          <w:rFonts w:hint="eastAsia"/>
          <w:szCs w:val="24"/>
          <w:lang w:val="en-US"/>
        </w:rPr>
        <w:t>主要设备</w:t>
      </w:r>
      <w:r>
        <w:rPr>
          <w:szCs w:val="24"/>
          <w:lang w:val="en-US"/>
        </w:rPr>
        <w:t>一览表</w:t>
      </w:r>
    </w:p>
    <w:tbl>
      <w:tblPr>
        <w:tblStyle w:val="af3"/>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849"/>
        <w:gridCol w:w="762"/>
        <w:gridCol w:w="755"/>
        <w:gridCol w:w="2101"/>
        <w:gridCol w:w="789"/>
        <w:gridCol w:w="777"/>
        <w:gridCol w:w="2913"/>
      </w:tblGrid>
      <w:tr w:rsidR="004A5734">
        <w:trPr>
          <w:trHeight w:val="340"/>
        </w:trPr>
        <w:tc>
          <w:tcPr>
            <w:tcW w:w="475" w:type="pct"/>
            <w:vAlign w:val="center"/>
          </w:tcPr>
          <w:p w:rsidR="004A5734" w:rsidRDefault="00A9588F">
            <w:pPr>
              <w:pStyle w:val="a3"/>
              <w:ind w:firstLineChars="0" w:firstLine="0"/>
              <w:jc w:val="center"/>
              <w:rPr>
                <w:sz w:val="21"/>
                <w:szCs w:val="21"/>
              </w:rPr>
            </w:pPr>
            <w:r>
              <w:rPr>
                <w:sz w:val="21"/>
                <w:szCs w:val="21"/>
              </w:rPr>
              <w:t>序号</w:t>
            </w:r>
          </w:p>
        </w:tc>
        <w:tc>
          <w:tcPr>
            <w:tcW w:w="426" w:type="pct"/>
            <w:vAlign w:val="center"/>
          </w:tcPr>
          <w:p w:rsidR="004A5734" w:rsidRDefault="00A9588F">
            <w:pPr>
              <w:pStyle w:val="a3"/>
              <w:ind w:firstLineChars="0" w:firstLine="0"/>
              <w:jc w:val="center"/>
              <w:rPr>
                <w:sz w:val="21"/>
                <w:szCs w:val="21"/>
              </w:rPr>
            </w:pPr>
            <w:r>
              <w:rPr>
                <w:sz w:val="21"/>
                <w:szCs w:val="21"/>
              </w:rPr>
              <w:t>项目</w:t>
            </w:r>
          </w:p>
        </w:tc>
        <w:tc>
          <w:tcPr>
            <w:tcW w:w="1596" w:type="pct"/>
            <w:gridSpan w:val="2"/>
            <w:vAlign w:val="center"/>
          </w:tcPr>
          <w:p w:rsidR="004A5734" w:rsidRDefault="00A9588F">
            <w:pPr>
              <w:pStyle w:val="a3"/>
              <w:ind w:firstLineChars="0" w:firstLine="0"/>
              <w:jc w:val="center"/>
              <w:rPr>
                <w:sz w:val="21"/>
                <w:szCs w:val="21"/>
              </w:rPr>
            </w:pPr>
            <w:r>
              <w:rPr>
                <w:sz w:val="21"/>
                <w:szCs w:val="21"/>
              </w:rPr>
              <w:t>设备名称</w:t>
            </w:r>
          </w:p>
        </w:tc>
        <w:tc>
          <w:tcPr>
            <w:tcW w:w="441" w:type="pct"/>
            <w:vAlign w:val="center"/>
          </w:tcPr>
          <w:p w:rsidR="004A5734" w:rsidRDefault="00A9588F">
            <w:pPr>
              <w:pStyle w:val="a3"/>
              <w:ind w:firstLineChars="0" w:firstLine="0"/>
              <w:jc w:val="center"/>
              <w:rPr>
                <w:sz w:val="21"/>
                <w:szCs w:val="21"/>
              </w:rPr>
            </w:pPr>
            <w:r>
              <w:rPr>
                <w:sz w:val="21"/>
                <w:szCs w:val="21"/>
              </w:rPr>
              <w:t>数量</w:t>
            </w:r>
          </w:p>
        </w:tc>
        <w:tc>
          <w:tcPr>
            <w:tcW w:w="434" w:type="pct"/>
            <w:vAlign w:val="center"/>
          </w:tcPr>
          <w:p w:rsidR="004A5734" w:rsidRDefault="00A9588F">
            <w:pPr>
              <w:pStyle w:val="a3"/>
              <w:ind w:firstLineChars="0" w:firstLine="0"/>
              <w:jc w:val="center"/>
              <w:rPr>
                <w:sz w:val="21"/>
                <w:szCs w:val="21"/>
              </w:rPr>
            </w:pPr>
            <w:r>
              <w:rPr>
                <w:sz w:val="21"/>
                <w:szCs w:val="21"/>
              </w:rPr>
              <w:t>单位</w:t>
            </w:r>
          </w:p>
        </w:tc>
        <w:tc>
          <w:tcPr>
            <w:tcW w:w="1629" w:type="pct"/>
            <w:vAlign w:val="center"/>
          </w:tcPr>
          <w:p w:rsidR="004A5734" w:rsidRDefault="00A9588F">
            <w:pPr>
              <w:pStyle w:val="a3"/>
              <w:ind w:firstLineChars="0" w:firstLine="0"/>
              <w:jc w:val="center"/>
              <w:rPr>
                <w:i/>
                <w:sz w:val="21"/>
                <w:szCs w:val="21"/>
                <w:u w:val="single"/>
              </w:rPr>
            </w:pPr>
            <w:r>
              <w:rPr>
                <w:i/>
                <w:sz w:val="21"/>
                <w:szCs w:val="21"/>
                <w:u w:val="single"/>
              </w:rPr>
              <w:t>备注</w:t>
            </w:r>
          </w:p>
        </w:tc>
      </w:tr>
      <w:tr w:rsidR="004A5734">
        <w:trPr>
          <w:trHeight w:val="340"/>
        </w:trPr>
        <w:tc>
          <w:tcPr>
            <w:tcW w:w="475" w:type="pct"/>
            <w:vAlign w:val="center"/>
          </w:tcPr>
          <w:p w:rsidR="004A5734" w:rsidRDefault="00A9588F">
            <w:pPr>
              <w:pStyle w:val="a3"/>
              <w:ind w:firstLineChars="0" w:firstLine="0"/>
              <w:jc w:val="center"/>
              <w:rPr>
                <w:sz w:val="21"/>
                <w:szCs w:val="21"/>
              </w:rPr>
            </w:pPr>
            <w:r>
              <w:rPr>
                <w:sz w:val="21"/>
                <w:szCs w:val="21"/>
              </w:rPr>
              <w:t>1</w:t>
            </w:r>
          </w:p>
        </w:tc>
        <w:tc>
          <w:tcPr>
            <w:tcW w:w="426" w:type="pct"/>
            <w:vMerge w:val="restart"/>
            <w:vAlign w:val="center"/>
          </w:tcPr>
          <w:p w:rsidR="004A5734" w:rsidRDefault="00A9588F">
            <w:pPr>
              <w:pStyle w:val="a3"/>
              <w:ind w:firstLineChars="0" w:firstLine="0"/>
              <w:jc w:val="center"/>
              <w:rPr>
                <w:sz w:val="21"/>
                <w:szCs w:val="21"/>
              </w:rPr>
            </w:pPr>
            <w:r>
              <w:rPr>
                <w:sz w:val="21"/>
                <w:szCs w:val="21"/>
              </w:rPr>
              <w:t>主体</w:t>
            </w:r>
          </w:p>
          <w:p w:rsidR="004A5734" w:rsidRDefault="00A9588F">
            <w:pPr>
              <w:pStyle w:val="a3"/>
              <w:ind w:firstLineChars="0" w:firstLine="0"/>
              <w:jc w:val="center"/>
              <w:rPr>
                <w:sz w:val="21"/>
                <w:szCs w:val="21"/>
              </w:rPr>
            </w:pPr>
            <w:r>
              <w:rPr>
                <w:sz w:val="21"/>
                <w:szCs w:val="21"/>
              </w:rPr>
              <w:t>工程</w:t>
            </w:r>
          </w:p>
        </w:tc>
        <w:tc>
          <w:tcPr>
            <w:tcW w:w="422" w:type="pct"/>
            <w:vMerge w:val="restart"/>
            <w:vAlign w:val="center"/>
          </w:tcPr>
          <w:p w:rsidR="004A5734" w:rsidRDefault="00A9588F">
            <w:pPr>
              <w:pStyle w:val="a3"/>
              <w:ind w:firstLineChars="0" w:firstLine="0"/>
              <w:jc w:val="center"/>
              <w:rPr>
                <w:sz w:val="21"/>
                <w:szCs w:val="21"/>
              </w:rPr>
            </w:pPr>
            <w:r>
              <w:rPr>
                <w:sz w:val="21"/>
                <w:szCs w:val="21"/>
              </w:rPr>
              <w:t>牛舍</w:t>
            </w:r>
          </w:p>
        </w:tc>
        <w:tc>
          <w:tcPr>
            <w:tcW w:w="1174" w:type="pct"/>
            <w:vAlign w:val="center"/>
          </w:tcPr>
          <w:p w:rsidR="004A5734" w:rsidRDefault="00A9588F">
            <w:pPr>
              <w:pStyle w:val="a3"/>
              <w:ind w:firstLineChars="0" w:firstLine="0"/>
              <w:jc w:val="center"/>
              <w:rPr>
                <w:sz w:val="21"/>
                <w:szCs w:val="21"/>
              </w:rPr>
            </w:pPr>
            <w:r>
              <w:rPr>
                <w:sz w:val="21"/>
                <w:szCs w:val="21"/>
              </w:rPr>
              <w:t>饮水槽</w:t>
            </w:r>
          </w:p>
        </w:tc>
        <w:tc>
          <w:tcPr>
            <w:tcW w:w="441" w:type="pct"/>
            <w:vAlign w:val="center"/>
          </w:tcPr>
          <w:p w:rsidR="004A5734" w:rsidRDefault="00A9588F">
            <w:pPr>
              <w:pStyle w:val="a3"/>
              <w:ind w:firstLineChars="0" w:firstLine="0"/>
              <w:jc w:val="center"/>
              <w:rPr>
                <w:sz w:val="21"/>
                <w:szCs w:val="21"/>
              </w:rPr>
            </w:pPr>
            <w:r>
              <w:rPr>
                <w:sz w:val="21"/>
                <w:szCs w:val="21"/>
              </w:rPr>
              <w:t>7</w:t>
            </w:r>
          </w:p>
        </w:tc>
        <w:tc>
          <w:tcPr>
            <w:tcW w:w="434" w:type="pct"/>
            <w:vAlign w:val="center"/>
          </w:tcPr>
          <w:p w:rsidR="004A5734" w:rsidRDefault="00A9588F">
            <w:pPr>
              <w:pStyle w:val="a3"/>
              <w:ind w:firstLineChars="0" w:firstLine="0"/>
              <w:jc w:val="center"/>
              <w:rPr>
                <w:sz w:val="21"/>
                <w:szCs w:val="21"/>
              </w:rPr>
            </w:pPr>
            <w:r>
              <w:rPr>
                <w:sz w:val="21"/>
                <w:szCs w:val="21"/>
              </w:rPr>
              <w:t>个</w:t>
            </w:r>
          </w:p>
        </w:tc>
        <w:tc>
          <w:tcPr>
            <w:tcW w:w="1629" w:type="pct"/>
            <w:vAlign w:val="center"/>
          </w:tcPr>
          <w:p w:rsidR="004A5734" w:rsidRDefault="00A9588F">
            <w:pPr>
              <w:pStyle w:val="a3"/>
              <w:ind w:firstLineChars="0" w:firstLine="0"/>
              <w:jc w:val="center"/>
              <w:rPr>
                <w:iCs/>
                <w:sz w:val="21"/>
                <w:szCs w:val="21"/>
              </w:rPr>
            </w:pPr>
            <w:r>
              <w:rPr>
                <w:rFonts w:hint="eastAsia"/>
                <w:iCs/>
                <w:sz w:val="21"/>
                <w:szCs w:val="21"/>
              </w:rPr>
              <w:t>/</w:t>
            </w:r>
          </w:p>
        </w:tc>
      </w:tr>
      <w:tr w:rsidR="004A5734">
        <w:trPr>
          <w:trHeight w:val="340"/>
        </w:trPr>
        <w:tc>
          <w:tcPr>
            <w:tcW w:w="475" w:type="pct"/>
            <w:vAlign w:val="center"/>
          </w:tcPr>
          <w:p w:rsidR="004A5734" w:rsidRDefault="00A9588F">
            <w:pPr>
              <w:pStyle w:val="a3"/>
              <w:ind w:firstLineChars="0" w:firstLine="0"/>
              <w:jc w:val="center"/>
              <w:rPr>
                <w:sz w:val="21"/>
                <w:szCs w:val="21"/>
              </w:rPr>
            </w:pPr>
            <w:r>
              <w:rPr>
                <w:sz w:val="21"/>
                <w:szCs w:val="21"/>
              </w:rPr>
              <w:t>2</w:t>
            </w:r>
          </w:p>
        </w:tc>
        <w:tc>
          <w:tcPr>
            <w:tcW w:w="426" w:type="pct"/>
            <w:vMerge/>
            <w:vAlign w:val="center"/>
          </w:tcPr>
          <w:p w:rsidR="004A5734" w:rsidRDefault="004A5734">
            <w:pPr>
              <w:pStyle w:val="a3"/>
              <w:ind w:firstLineChars="0" w:firstLine="0"/>
              <w:jc w:val="center"/>
              <w:rPr>
                <w:sz w:val="21"/>
                <w:szCs w:val="21"/>
              </w:rPr>
            </w:pPr>
          </w:p>
        </w:tc>
        <w:tc>
          <w:tcPr>
            <w:tcW w:w="422" w:type="pct"/>
            <w:vMerge/>
            <w:vAlign w:val="center"/>
          </w:tcPr>
          <w:p w:rsidR="004A5734" w:rsidRDefault="004A5734">
            <w:pPr>
              <w:pStyle w:val="a3"/>
              <w:ind w:firstLineChars="0" w:firstLine="0"/>
              <w:jc w:val="center"/>
              <w:rPr>
                <w:sz w:val="21"/>
                <w:szCs w:val="21"/>
              </w:rPr>
            </w:pPr>
          </w:p>
        </w:tc>
        <w:tc>
          <w:tcPr>
            <w:tcW w:w="1174" w:type="pct"/>
            <w:vAlign w:val="center"/>
          </w:tcPr>
          <w:p w:rsidR="004A5734" w:rsidRDefault="00A9588F">
            <w:pPr>
              <w:jc w:val="center"/>
              <w:rPr>
                <w:szCs w:val="21"/>
              </w:rPr>
            </w:pPr>
            <w:r>
              <w:rPr>
                <w:szCs w:val="21"/>
              </w:rPr>
              <w:t>颈枷</w:t>
            </w:r>
          </w:p>
        </w:tc>
        <w:tc>
          <w:tcPr>
            <w:tcW w:w="441" w:type="pct"/>
            <w:vAlign w:val="center"/>
          </w:tcPr>
          <w:p w:rsidR="004A5734" w:rsidRDefault="00A9588F">
            <w:pPr>
              <w:jc w:val="center"/>
              <w:rPr>
                <w:szCs w:val="21"/>
                <w:highlight w:val="yellow"/>
              </w:rPr>
            </w:pPr>
            <w:r>
              <w:rPr>
                <w:szCs w:val="21"/>
              </w:rPr>
              <w:t>297</w:t>
            </w:r>
          </w:p>
        </w:tc>
        <w:tc>
          <w:tcPr>
            <w:tcW w:w="434" w:type="pct"/>
            <w:vAlign w:val="center"/>
          </w:tcPr>
          <w:p w:rsidR="004A5734" w:rsidRDefault="00A9588F">
            <w:pPr>
              <w:pStyle w:val="a3"/>
              <w:ind w:firstLineChars="0" w:firstLine="0"/>
              <w:jc w:val="center"/>
              <w:rPr>
                <w:sz w:val="21"/>
                <w:szCs w:val="21"/>
              </w:rPr>
            </w:pPr>
            <w:r>
              <w:rPr>
                <w:sz w:val="21"/>
                <w:szCs w:val="21"/>
              </w:rPr>
              <w:t>套</w:t>
            </w:r>
          </w:p>
        </w:tc>
        <w:tc>
          <w:tcPr>
            <w:tcW w:w="1629" w:type="pct"/>
            <w:vAlign w:val="center"/>
          </w:tcPr>
          <w:p w:rsidR="004A5734" w:rsidRDefault="00A9588F">
            <w:pPr>
              <w:pStyle w:val="a3"/>
              <w:ind w:firstLineChars="0" w:firstLine="0"/>
              <w:jc w:val="center"/>
              <w:rPr>
                <w:sz w:val="21"/>
                <w:szCs w:val="21"/>
              </w:rPr>
            </w:pPr>
            <w:r>
              <w:rPr>
                <w:sz w:val="21"/>
                <w:szCs w:val="21"/>
              </w:rPr>
              <w:t>660</w:t>
            </w:r>
            <w:r>
              <w:rPr>
                <w:sz w:val="21"/>
                <w:szCs w:val="21"/>
              </w:rPr>
              <w:t>型</w:t>
            </w:r>
          </w:p>
        </w:tc>
      </w:tr>
      <w:tr w:rsidR="004A5734">
        <w:trPr>
          <w:trHeight w:val="340"/>
        </w:trPr>
        <w:tc>
          <w:tcPr>
            <w:tcW w:w="475" w:type="pct"/>
            <w:vAlign w:val="center"/>
          </w:tcPr>
          <w:p w:rsidR="004A5734" w:rsidRDefault="00A9588F">
            <w:pPr>
              <w:pStyle w:val="a3"/>
              <w:ind w:firstLineChars="0" w:firstLine="0"/>
              <w:jc w:val="center"/>
              <w:rPr>
                <w:sz w:val="21"/>
                <w:szCs w:val="21"/>
              </w:rPr>
            </w:pPr>
            <w:r>
              <w:rPr>
                <w:sz w:val="21"/>
                <w:szCs w:val="21"/>
              </w:rPr>
              <w:t>3</w:t>
            </w:r>
          </w:p>
        </w:tc>
        <w:tc>
          <w:tcPr>
            <w:tcW w:w="426" w:type="pct"/>
            <w:vMerge/>
            <w:vAlign w:val="center"/>
          </w:tcPr>
          <w:p w:rsidR="004A5734" w:rsidRDefault="004A5734">
            <w:pPr>
              <w:pStyle w:val="a3"/>
              <w:ind w:firstLineChars="0" w:firstLine="0"/>
              <w:jc w:val="center"/>
              <w:rPr>
                <w:sz w:val="21"/>
                <w:szCs w:val="21"/>
              </w:rPr>
            </w:pPr>
          </w:p>
        </w:tc>
        <w:tc>
          <w:tcPr>
            <w:tcW w:w="422" w:type="pct"/>
            <w:vMerge/>
            <w:vAlign w:val="center"/>
          </w:tcPr>
          <w:p w:rsidR="004A5734" w:rsidRDefault="004A5734">
            <w:pPr>
              <w:pStyle w:val="a3"/>
              <w:ind w:firstLineChars="0" w:firstLine="0"/>
              <w:jc w:val="center"/>
              <w:rPr>
                <w:sz w:val="21"/>
                <w:szCs w:val="21"/>
              </w:rPr>
            </w:pPr>
          </w:p>
        </w:tc>
        <w:tc>
          <w:tcPr>
            <w:tcW w:w="1174" w:type="pct"/>
            <w:vAlign w:val="center"/>
          </w:tcPr>
          <w:p w:rsidR="004A5734" w:rsidRDefault="00A9588F">
            <w:pPr>
              <w:jc w:val="center"/>
              <w:rPr>
                <w:szCs w:val="21"/>
              </w:rPr>
            </w:pPr>
            <w:r>
              <w:rPr>
                <w:szCs w:val="21"/>
              </w:rPr>
              <w:t>卧栏</w:t>
            </w:r>
          </w:p>
        </w:tc>
        <w:tc>
          <w:tcPr>
            <w:tcW w:w="441" w:type="pct"/>
            <w:vAlign w:val="center"/>
          </w:tcPr>
          <w:p w:rsidR="004A5734" w:rsidRDefault="00A9588F">
            <w:pPr>
              <w:jc w:val="center"/>
              <w:rPr>
                <w:szCs w:val="21"/>
                <w:highlight w:val="yellow"/>
              </w:rPr>
            </w:pPr>
            <w:r>
              <w:rPr>
                <w:szCs w:val="21"/>
              </w:rPr>
              <w:t>286</w:t>
            </w:r>
          </w:p>
        </w:tc>
        <w:tc>
          <w:tcPr>
            <w:tcW w:w="434" w:type="pct"/>
            <w:vAlign w:val="center"/>
          </w:tcPr>
          <w:p w:rsidR="004A5734" w:rsidRDefault="00A9588F">
            <w:pPr>
              <w:pStyle w:val="a3"/>
              <w:ind w:firstLineChars="0" w:firstLine="0"/>
              <w:jc w:val="center"/>
              <w:rPr>
                <w:sz w:val="21"/>
                <w:szCs w:val="21"/>
              </w:rPr>
            </w:pPr>
            <w:r>
              <w:rPr>
                <w:sz w:val="21"/>
                <w:szCs w:val="21"/>
              </w:rPr>
              <w:t>套</w:t>
            </w:r>
          </w:p>
        </w:tc>
        <w:tc>
          <w:tcPr>
            <w:tcW w:w="1629" w:type="pct"/>
            <w:vAlign w:val="center"/>
          </w:tcPr>
          <w:p w:rsidR="004A5734" w:rsidRDefault="00A9588F">
            <w:pPr>
              <w:pStyle w:val="a3"/>
              <w:ind w:firstLineChars="0" w:firstLine="0"/>
              <w:jc w:val="center"/>
              <w:rPr>
                <w:sz w:val="21"/>
                <w:szCs w:val="21"/>
              </w:rPr>
            </w:pPr>
            <w:r>
              <w:rPr>
                <w:rFonts w:hint="eastAsia"/>
                <w:iCs/>
                <w:sz w:val="21"/>
                <w:szCs w:val="21"/>
              </w:rPr>
              <w:t>/</w:t>
            </w:r>
          </w:p>
        </w:tc>
      </w:tr>
      <w:tr w:rsidR="004A5734">
        <w:trPr>
          <w:trHeight w:val="340"/>
        </w:trPr>
        <w:tc>
          <w:tcPr>
            <w:tcW w:w="475" w:type="pct"/>
            <w:vAlign w:val="center"/>
          </w:tcPr>
          <w:p w:rsidR="004A5734" w:rsidRDefault="00A9588F">
            <w:pPr>
              <w:pStyle w:val="a3"/>
              <w:ind w:firstLineChars="0" w:firstLine="0"/>
              <w:jc w:val="center"/>
              <w:rPr>
                <w:sz w:val="21"/>
                <w:szCs w:val="21"/>
              </w:rPr>
            </w:pPr>
            <w:r>
              <w:rPr>
                <w:sz w:val="21"/>
                <w:szCs w:val="21"/>
              </w:rPr>
              <w:t>4</w:t>
            </w:r>
          </w:p>
        </w:tc>
        <w:tc>
          <w:tcPr>
            <w:tcW w:w="426" w:type="pct"/>
            <w:vMerge/>
            <w:vAlign w:val="center"/>
          </w:tcPr>
          <w:p w:rsidR="004A5734" w:rsidRDefault="004A5734">
            <w:pPr>
              <w:pStyle w:val="a3"/>
              <w:ind w:firstLineChars="0" w:firstLine="0"/>
              <w:jc w:val="center"/>
              <w:rPr>
                <w:sz w:val="21"/>
                <w:szCs w:val="21"/>
              </w:rPr>
            </w:pPr>
          </w:p>
        </w:tc>
        <w:tc>
          <w:tcPr>
            <w:tcW w:w="422" w:type="pct"/>
            <w:vMerge/>
            <w:vAlign w:val="center"/>
          </w:tcPr>
          <w:p w:rsidR="004A5734" w:rsidRDefault="004A5734">
            <w:pPr>
              <w:pStyle w:val="a3"/>
              <w:ind w:firstLineChars="0" w:firstLine="0"/>
              <w:jc w:val="center"/>
              <w:rPr>
                <w:sz w:val="21"/>
                <w:szCs w:val="21"/>
              </w:rPr>
            </w:pPr>
          </w:p>
        </w:tc>
        <w:tc>
          <w:tcPr>
            <w:tcW w:w="1174" w:type="pct"/>
            <w:vAlign w:val="center"/>
          </w:tcPr>
          <w:p w:rsidR="004A5734" w:rsidRDefault="00A9588F">
            <w:pPr>
              <w:pStyle w:val="a3"/>
              <w:ind w:firstLineChars="0" w:firstLine="0"/>
              <w:jc w:val="center"/>
              <w:rPr>
                <w:sz w:val="21"/>
                <w:szCs w:val="21"/>
              </w:rPr>
            </w:pPr>
            <w:r>
              <w:rPr>
                <w:sz w:val="21"/>
                <w:szCs w:val="21"/>
              </w:rPr>
              <w:t>自动饲喂系统</w:t>
            </w:r>
          </w:p>
        </w:tc>
        <w:tc>
          <w:tcPr>
            <w:tcW w:w="441" w:type="pct"/>
            <w:vAlign w:val="center"/>
          </w:tcPr>
          <w:p w:rsidR="004A5734" w:rsidRDefault="00A9588F">
            <w:pPr>
              <w:pStyle w:val="a3"/>
              <w:ind w:firstLineChars="0" w:firstLine="0"/>
              <w:jc w:val="center"/>
              <w:rPr>
                <w:sz w:val="21"/>
                <w:szCs w:val="21"/>
              </w:rPr>
            </w:pPr>
            <w:r>
              <w:rPr>
                <w:sz w:val="21"/>
                <w:szCs w:val="21"/>
              </w:rPr>
              <w:t>1</w:t>
            </w:r>
          </w:p>
        </w:tc>
        <w:tc>
          <w:tcPr>
            <w:tcW w:w="434" w:type="pct"/>
            <w:vAlign w:val="center"/>
          </w:tcPr>
          <w:p w:rsidR="004A5734" w:rsidRDefault="00A9588F">
            <w:pPr>
              <w:pStyle w:val="a3"/>
              <w:ind w:firstLineChars="0" w:firstLine="0"/>
              <w:jc w:val="center"/>
              <w:rPr>
                <w:sz w:val="21"/>
                <w:szCs w:val="21"/>
              </w:rPr>
            </w:pPr>
            <w:r>
              <w:rPr>
                <w:sz w:val="21"/>
                <w:szCs w:val="21"/>
              </w:rPr>
              <w:t>套</w:t>
            </w:r>
          </w:p>
        </w:tc>
        <w:tc>
          <w:tcPr>
            <w:tcW w:w="1629" w:type="pct"/>
            <w:vAlign w:val="center"/>
          </w:tcPr>
          <w:p w:rsidR="004A5734" w:rsidRDefault="00A9588F">
            <w:pPr>
              <w:pStyle w:val="a3"/>
              <w:ind w:firstLineChars="0" w:firstLine="0"/>
              <w:jc w:val="center"/>
              <w:rPr>
                <w:sz w:val="21"/>
                <w:szCs w:val="21"/>
              </w:rPr>
            </w:pPr>
            <w:r>
              <w:rPr>
                <w:sz w:val="21"/>
                <w:szCs w:val="21"/>
              </w:rPr>
              <w:t>犊牛自动饲喂系统</w:t>
            </w:r>
          </w:p>
        </w:tc>
      </w:tr>
      <w:tr w:rsidR="004A5734">
        <w:trPr>
          <w:trHeight w:val="340"/>
        </w:trPr>
        <w:tc>
          <w:tcPr>
            <w:tcW w:w="475" w:type="pct"/>
            <w:vAlign w:val="center"/>
          </w:tcPr>
          <w:p w:rsidR="004A5734" w:rsidRDefault="00A9588F">
            <w:pPr>
              <w:pStyle w:val="a3"/>
              <w:ind w:firstLineChars="0" w:firstLine="0"/>
              <w:jc w:val="center"/>
              <w:rPr>
                <w:sz w:val="21"/>
                <w:szCs w:val="21"/>
              </w:rPr>
            </w:pPr>
            <w:r>
              <w:rPr>
                <w:sz w:val="21"/>
                <w:szCs w:val="21"/>
              </w:rPr>
              <w:t>5</w:t>
            </w:r>
          </w:p>
        </w:tc>
        <w:tc>
          <w:tcPr>
            <w:tcW w:w="426" w:type="pct"/>
            <w:vMerge/>
            <w:vAlign w:val="center"/>
          </w:tcPr>
          <w:p w:rsidR="004A5734" w:rsidRDefault="004A5734">
            <w:pPr>
              <w:pStyle w:val="a3"/>
              <w:ind w:firstLineChars="0" w:firstLine="0"/>
              <w:jc w:val="center"/>
              <w:rPr>
                <w:sz w:val="21"/>
                <w:szCs w:val="21"/>
              </w:rPr>
            </w:pPr>
          </w:p>
        </w:tc>
        <w:tc>
          <w:tcPr>
            <w:tcW w:w="422" w:type="pct"/>
            <w:vMerge w:val="restart"/>
            <w:vAlign w:val="center"/>
          </w:tcPr>
          <w:p w:rsidR="004A5734" w:rsidRDefault="00A9588F">
            <w:pPr>
              <w:pStyle w:val="a3"/>
              <w:ind w:firstLineChars="0" w:firstLine="0"/>
              <w:jc w:val="center"/>
              <w:rPr>
                <w:sz w:val="21"/>
                <w:szCs w:val="21"/>
              </w:rPr>
            </w:pPr>
            <w:r>
              <w:rPr>
                <w:sz w:val="21"/>
                <w:szCs w:val="21"/>
              </w:rPr>
              <w:t>挤奶厅</w:t>
            </w:r>
          </w:p>
        </w:tc>
        <w:tc>
          <w:tcPr>
            <w:tcW w:w="1174" w:type="pct"/>
            <w:vAlign w:val="center"/>
          </w:tcPr>
          <w:p w:rsidR="004A5734" w:rsidRDefault="00A9588F">
            <w:pPr>
              <w:jc w:val="center"/>
              <w:rPr>
                <w:szCs w:val="21"/>
              </w:rPr>
            </w:pPr>
            <w:r>
              <w:rPr>
                <w:szCs w:val="21"/>
              </w:rPr>
              <w:t>贮奶罐</w:t>
            </w:r>
          </w:p>
        </w:tc>
        <w:tc>
          <w:tcPr>
            <w:tcW w:w="441" w:type="pct"/>
            <w:vAlign w:val="center"/>
          </w:tcPr>
          <w:p w:rsidR="004A5734" w:rsidRDefault="00A9588F">
            <w:pPr>
              <w:jc w:val="center"/>
              <w:rPr>
                <w:szCs w:val="21"/>
              </w:rPr>
            </w:pPr>
            <w:r>
              <w:rPr>
                <w:szCs w:val="21"/>
              </w:rPr>
              <w:t>1</w:t>
            </w:r>
          </w:p>
        </w:tc>
        <w:tc>
          <w:tcPr>
            <w:tcW w:w="434" w:type="pct"/>
            <w:vAlign w:val="center"/>
          </w:tcPr>
          <w:p w:rsidR="004A5734" w:rsidRDefault="00A9588F">
            <w:pPr>
              <w:jc w:val="center"/>
              <w:rPr>
                <w:szCs w:val="21"/>
              </w:rPr>
            </w:pPr>
            <w:r>
              <w:rPr>
                <w:szCs w:val="21"/>
              </w:rPr>
              <w:t>个</w:t>
            </w:r>
          </w:p>
        </w:tc>
        <w:tc>
          <w:tcPr>
            <w:tcW w:w="1629" w:type="pct"/>
            <w:vAlign w:val="center"/>
          </w:tcPr>
          <w:p w:rsidR="004A5734" w:rsidRDefault="00A9588F">
            <w:pPr>
              <w:pStyle w:val="a3"/>
              <w:ind w:firstLineChars="0" w:firstLine="0"/>
              <w:jc w:val="center"/>
              <w:rPr>
                <w:sz w:val="21"/>
                <w:szCs w:val="21"/>
              </w:rPr>
            </w:pPr>
            <w:r>
              <w:rPr>
                <w:sz w:val="21"/>
                <w:szCs w:val="21"/>
              </w:rPr>
              <w:t>50t</w:t>
            </w:r>
          </w:p>
        </w:tc>
      </w:tr>
      <w:tr w:rsidR="004A5734">
        <w:trPr>
          <w:trHeight w:val="340"/>
        </w:trPr>
        <w:tc>
          <w:tcPr>
            <w:tcW w:w="475" w:type="pct"/>
            <w:vAlign w:val="center"/>
          </w:tcPr>
          <w:p w:rsidR="004A5734" w:rsidRDefault="00A9588F">
            <w:pPr>
              <w:pStyle w:val="a3"/>
              <w:ind w:firstLineChars="0" w:firstLine="0"/>
              <w:jc w:val="center"/>
              <w:rPr>
                <w:sz w:val="21"/>
                <w:szCs w:val="21"/>
              </w:rPr>
            </w:pPr>
            <w:r>
              <w:rPr>
                <w:sz w:val="21"/>
                <w:szCs w:val="21"/>
              </w:rPr>
              <w:t>6</w:t>
            </w:r>
          </w:p>
        </w:tc>
        <w:tc>
          <w:tcPr>
            <w:tcW w:w="426" w:type="pct"/>
            <w:vMerge/>
            <w:vAlign w:val="center"/>
          </w:tcPr>
          <w:p w:rsidR="004A5734" w:rsidRDefault="004A5734">
            <w:pPr>
              <w:pStyle w:val="a3"/>
              <w:ind w:firstLineChars="0" w:firstLine="0"/>
              <w:jc w:val="center"/>
              <w:rPr>
                <w:sz w:val="21"/>
                <w:szCs w:val="21"/>
              </w:rPr>
            </w:pPr>
          </w:p>
        </w:tc>
        <w:tc>
          <w:tcPr>
            <w:tcW w:w="422" w:type="pct"/>
            <w:vMerge/>
            <w:vAlign w:val="center"/>
          </w:tcPr>
          <w:p w:rsidR="004A5734" w:rsidRDefault="004A5734">
            <w:pPr>
              <w:pStyle w:val="a3"/>
              <w:ind w:firstLineChars="0" w:firstLine="0"/>
              <w:jc w:val="center"/>
              <w:rPr>
                <w:sz w:val="21"/>
                <w:szCs w:val="21"/>
              </w:rPr>
            </w:pPr>
          </w:p>
        </w:tc>
        <w:tc>
          <w:tcPr>
            <w:tcW w:w="1174" w:type="pct"/>
            <w:vAlign w:val="center"/>
          </w:tcPr>
          <w:p w:rsidR="004A5734" w:rsidRDefault="00A9588F">
            <w:pPr>
              <w:pStyle w:val="a3"/>
              <w:ind w:firstLineChars="0" w:firstLine="0"/>
              <w:jc w:val="center"/>
              <w:rPr>
                <w:sz w:val="21"/>
                <w:szCs w:val="21"/>
              </w:rPr>
            </w:pPr>
            <w:r>
              <w:rPr>
                <w:sz w:val="21"/>
                <w:szCs w:val="21"/>
              </w:rPr>
              <w:t>全自动挤奶设备</w:t>
            </w:r>
          </w:p>
        </w:tc>
        <w:tc>
          <w:tcPr>
            <w:tcW w:w="441" w:type="pct"/>
            <w:vAlign w:val="center"/>
          </w:tcPr>
          <w:p w:rsidR="004A5734" w:rsidRDefault="00A9588F">
            <w:pPr>
              <w:pStyle w:val="a3"/>
              <w:ind w:firstLineChars="0" w:firstLine="0"/>
              <w:jc w:val="center"/>
              <w:rPr>
                <w:sz w:val="21"/>
                <w:szCs w:val="21"/>
              </w:rPr>
            </w:pPr>
            <w:r>
              <w:rPr>
                <w:sz w:val="21"/>
                <w:szCs w:val="21"/>
              </w:rPr>
              <w:t>1</w:t>
            </w:r>
          </w:p>
        </w:tc>
        <w:tc>
          <w:tcPr>
            <w:tcW w:w="434" w:type="pct"/>
            <w:vAlign w:val="center"/>
          </w:tcPr>
          <w:p w:rsidR="004A5734" w:rsidRDefault="00A9588F">
            <w:pPr>
              <w:pStyle w:val="a3"/>
              <w:ind w:firstLineChars="0" w:firstLine="0"/>
              <w:jc w:val="center"/>
              <w:rPr>
                <w:sz w:val="21"/>
                <w:szCs w:val="21"/>
              </w:rPr>
            </w:pPr>
            <w:r>
              <w:rPr>
                <w:sz w:val="21"/>
                <w:szCs w:val="21"/>
              </w:rPr>
              <w:t>套</w:t>
            </w:r>
          </w:p>
        </w:tc>
        <w:tc>
          <w:tcPr>
            <w:tcW w:w="1629" w:type="pct"/>
            <w:vAlign w:val="center"/>
          </w:tcPr>
          <w:p w:rsidR="004A5734" w:rsidRDefault="00A9588F">
            <w:pPr>
              <w:pStyle w:val="a3"/>
              <w:ind w:firstLineChars="0" w:firstLine="0"/>
              <w:jc w:val="center"/>
              <w:rPr>
                <w:sz w:val="21"/>
                <w:szCs w:val="21"/>
              </w:rPr>
            </w:pPr>
            <w:r>
              <w:rPr>
                <w:sz w:val="21"/>
                <w:szCs w:val="21"/>
              </w:rPr>
              <w:t>DL-VP32B2DV300</w:t>
            </w:r>
            <w:r>
              <w:rPr>
                <w:sz w:val="21"/>
                <w:szCs w:val="21"/>
              </w:rPr>
              <w:t>，</w:t>
            </w:r>
            <w:r>
              <w:rPr>
                <w:sz w:val="21"/>
                <w:szCs w:val="21"/>
              </w:rPr>
              <w:t>80</w:t>
            </w:r>
            <w:r>
              <w:rPr>
                <w:sz w:val="21"/>
                <w:szCs w:val="21"/>
              </w:rPr>
              <w:t>位</w:t>
            </w:r>
          </w:p>
        </w:tc>
      </w:tr>
      <w:tr w:rsidR="004A5734">
        <w:trPr>
          <w:trHeight w:val="340"/>
        </w:trPr>
        <w:tc>
          <w:tcPr>
            <w:tcW w:w="475" w:type="pct"/>
            <w:vAlign w:val="center"/>
          </w:tcPr>
          <w:p w:rsidR="004A5734" w:rsidRDefault="00A9588F">
            <w:pPr>
              <w:pStyle w:val="a3"/>
              <w:ind w:firstLineChars="0" w:firstLine="0"/>
              <w:jc w:val="center"/>
              <w:rPr>
                <w:sz w:val="21"/>
                <w:szCs w:val="21"/>
              </w:rPr>
            </w:pPr>
            <w:r>
              <w:rPr>
                <w:sz w:val="21"/>
                <w:szCs w:val="21"/>
              </w:rPr>
              <w:t>7</w:t>
            </w:r>
          </w:p>
        </w:tc>
        <w:tc>
          <w:tcPr>
            <w:tcW w:w="426" w:type="pct"/>
            <w:vMerge/>
            <w:vAlign w:val="center"/>
          </w:tcPr>
          <w:p w:rsidR="004A5734" w:rsidRDefault="004A5734">
            <w:pPr>
              <w:pStyle w:val="a3"/>
              <w:ind w:firstLineChars="0" w:firstLine="0"/>
              <w:jc w:val="center"/>
              <w:rPr>
                <w:sz w:val="21"/>
                <w:szCs w:val="21"/>
              </w:rPr>
            </w:pPr>
          </w:p>
        </w:tc>
        <w:tc>
          <w:tcPr>
            <w:tcW w:w="422" w:type="pct"/>
            <w:vMerge/>
            <w:vAlign w:val="center"/>
          </w:tcPr>
          <w:p w:rsidR="004A5734" w:rsidRDefault="004A5734">
            <w:pPr>
              <w:pStyle w:val="a3"/>
              <w:ind w:firstLineChars="0" w:firstLine="0"/>
              <w:jc w:val="center"/>
              <w:rPr>
                <w:sz w:val="21"/>
                <w:szCs w:val="21"/>
              </w:rPr>
            </w:pPr>
          </w:p>
        </w:tc>
        <w:tc>
          <w:tcPr>
            <w:tcW w:w="1174" w:type="pct"/>
            <w:vAlign w:val="center"/>
          </w:tcPr>
          <w:p w:rsidR="004A5734" w:rsidRDefault="00A9588F">
            <w:pPr>
              <w:pStyle w:val="a3"/>
              <w:ind w:firstLineChars="0" w:firstLine="0"/>
              <w:jc w:val="center"/>
              <w:rPr>
                <w:sz w:val="21"/>
                <w:szCs w:val="21"/>
              </w:rPr>
            </w:pPr>
            <w:r>
              <w:rPr>
                <w:sz w:val="21"/>
                <w:szCs w:val="21"/>
              </w:rPr>
              <w:t>全自动挤奶设备</w:t>
            </w:r>
          </w:p>
        </w:tc>
        <w:tc>
          <w:tcPr>
            <w:tcW w:w="441" w:type="pct"/>
            <w:vAlign w:val="center"/>
          </w:tcPr>
          <w:p w:rsidR="004A5734" w:rsidRDefault="00A9588F">
            <w:pPr>
              <w:pStyle w:val="a3"/>
              <w:ind w:firstLineChars="0" w:firstLine="0"/>
              <w:jc w:val="center"/>
              <w:rPr>
                <w:sz w:val="21"/>
                <w:szCs w:val="21"/>
              </w:rPr>
            </w:pPr>
            <w:r>
              <w:rPr>
                <w:sz w:val="21"/>
                <w:szCs w:val="21"/>
              </w:rPr>
              <w:t>1</w:t>
            </w:r>
          </w:p>
        </w:tc>
        <w:tc>
          <w:tcPr>
            <w:tcW w:w="434" w:type="pct"/>
            <w:vAlign w:val="center"/>
          </w:tcPr>
          <w:p w:rsidR="004A5734" w:rsidRDefault="00A9588F">
            <w:pPr>
              <w:pStyle w:val="a3"/>
              <w:ind w:firstLineChars="0" w:firstLine="0"/>
              <w:jc w:val="center"/>
              <w:rPr>
                <w:sz w:val="21"/>
                <w:szCs w:val="21"/>
              </w:rPr>
            </w:pPr>
            <w:r>
              <w:rPr>
                <w:sz w:val="21"/>
                <w:szCs w:val="21"/>
              </w:rPr>
              <w:t>套</w:t>
            </w:r>
          </w:p>
        </w:tc>
        <w:tc>
          <w:tcPr>
            <w:tcW w:w="1629" w:type="pct"/>
            <w:vAlign w:val="center"/>
          </w:tcPr>
          <w:p w:rsidR="004A5734" w:rsidRDefault="00A9588F">
            <w:pPr>
              <w:pStyle w:val="a3"/>
              <w:ind w:firstLineChars="0" w:firstLine="0"/>
              <w:jc w:val="center"/>
              <w:rPr>
                <w:sz w:val="21"/>
                <w:szCs w:val="21"/>
              </w:rPr>
            </w:pPr>
            <w:r>
              <w:rPr>
                <w:sz w:val="21"/>
                <w:szCs w:val="21"/>
              </w:rPr>
              <w:t>2</w:t>
            </w:r>
            <w:r>
              <w:rPr>
                <w:sz w:val="21"/>
                <w:szCs w:val="21"/>
              </w:rPr>
              <w:t>台，</w:t>
            </w:r>
            <w:r>
              <w:rPr>
                <w:sz w:val="21"/>
                <w:szCs w:val="21"/>
              </w:rPr>
              <w:t>16</w:t>
            </w:r>
            <w:r>
              <w:rPr>
                <w:sz w:val="21"/>
                <w:szCs w:val="21"/>
              </w:rPr>
              <w:t>位</w:t>
            </w:r>
            <w:r>
              <w:rPr>
                <w:sz w:val="21"/>
                <w:szCs w:val="21"/>
              </w:rPr>
              <w:t>×2</w:t>
            </w:r>
          </w:p>
        </w:tc>
      </w:tr>
      <w:tr w:rsidR="004A5734">
        <w:trPr>
          <w:trHeight w:val="340"/>
        </w:trPr>
        <w:tc>
          <w:tcPr>
            <w:tcW w:w="475" w:type="pct"/>
            <w:vAlign w:val="center"/>
          </w:tcPr>
          <w:p w:rsidR="004A5734" w:rsidRDefault="00A9588F">
            <w:pPr>
              <w:pStyle w:val="a3"/>
              <w:ind w:firstLineChars="0" w:firstLine="0"/>
              <w:jc w:val="center"/>
              <w:rPr>
                <w:sz w:val="21"/>
                <w:szCs w:val="21"/>
              </w:rPr>
            </w:pPr>
            <w:r>
              <w:rPr>
                <w:sz w:val="21"/>
                <w:szCs w:val="21"/>
              </w:rPr>
              <w:lastRenderedPageBreak/>
              <w:t>8</w:t>
            </w:r>
          </w:p>
        </w:tc>
        <w:tc>
          <w:tcPr>
            <w:tcW w:w="426" w:type="pct"/>
            <w:vMerge/>
            <w:vAlign w:val="center"/>
          </w:tcPr>
          <w:p w:rsidR="004A5734" w:rsidRDefault="004A5734">
            <w:pPr>
              <w:pStyle w:val="a3"/>
              <w:ind w:firstLineChars="0" w:firstLine="0"/>
              <w:jc w:val="center"/>
              <w:rPr>
                <w:sz w:val="21"/>
                <w:szCs w:val="21"/>
              </w:rPr>
            </w:pPr>
          </w:p>
        </w:tc>
        <w:tc>
          <w:tcPr>
            <w:tcW w:w="422" w:type="pct"/>
            <w:vMerge/>
            <w:vAlign w:val="center"/>
          </w:tcPr>
          <w:p w:rsidR="004A5734" w:rsidRDefault="004A5734">
            <w:pPr>
              <w:pStyle w:val="a3"/>
              <w:ind w:firstLineChars="0" w:firstLine="0"/>
              <w:jc w:val="center"/>
              <w:rPr>
                <w:sz w:val="21"/>
                <w:szCs w:val="21"/>
              </w:rPr>
            </w:pPr>
          </w:p>
        </w:tc>
        <w:tc>
          <w:tcPr>
            <w:tcW w:w="1174" w:type="pct"/>
            <w:vAlign w:val="center"/>
          </w:tcPr>
          <w:p w:rsidR="004A5734" w:rsidRDefault="00A9588F">
            <w:pPr>
              <w:pStyle w:val="a3"/>
              <w:ind w:firstLineChars="0" w:firstLine="0"/>
              <w:jc w:val="center"/>
              <w:rPr>
                <w:sz w:val="21"/>
                <w:szCs w:val="21"/>
              </w:rPr>
            </w:pPr>
            <w:r>
              <w:rPr>
                <w:sz w:val="21"/>
                <w:szCs w:val="21"/>
              </w:rPr>
              <w:t>压缩机</w:t>
            </w:r>
          </w:p>
        </w:tc>
        <w:tc>
          <w:tcPr>
            <w:tcW w:w="441" w:type="pct"/>
            <w:vAlign w:val="center"/>
          </w:tcPr>
          <w:p w:rsidR="004A5734" w:rsidRDefault="00A9588F">
            <w:pPr>
              <w:pStyle w:val="a3"/>
              <w:ind w:firstLineChars="0" w:firstLine="0"/>
              <w:jc w:val="center"/>
              <w:rPr>
                <w:sz w:val="21"/>
                <w:szCs w:val="21"/>
              </w:rPr>
            </w:pPr>
            <w:r>
              <w:rPr>
                <w:sz w:val="21"/>
                <w:szCs w:val="21"/>
              </w:rPr>
              <w:t>1</w:t>
            </w:r>
          </w:p>
        </w:tc>
        <w:tc>
          <w:tcPr>
            <w:tcW w:w="434" w:type="pct"/>
            <w:vAlign w:val="center"/>
          </w:tcPr>
          <w:p w:rsidR="004A5734" w:rsidRDefault="00A9588F">
            <w:pPr>
              <w:pStyle w:val="a3"/>
              <w:ind w:firstLineChars="0" w:firstLine="0"/>
              <w:jc w:val="center"/>
              <w:rPr>
                <w:sz w:val="21"/>
                <w:szCs w:val="21"/>
              </w:rPr>
            </w:pPr>
            <w:r>
              <w:rPr>
                <w:sz w:val="21"/>
                <w:szCs w:val="21"/>
              </w:rPr>
              <w:t>台</w:t>
            </w:r>
          </w:p>
        </w:tc>
        <w:tc>
          <w:tcPr>
            <w:tcW w:w="1629" w:type="pct"/>
            <w:vAlign w:val="center"/>
          </w:tcPr>
          <w:p w:rsidR="004A5734" w:rsidRDefault="00A9588F">
            <w:pPr>
              <w:pStyle w:val="a3"/>
              <w:ind w:firstLineChars="0" w:firstLine="0"/>
              <w:jc w:val="center"/>
              <w:rPr>
                <w:sz w:val="21"/>
                <w:szCs w:val="21"/>
              </w:rPr>
            </w:pPr>
            <w:r>
              <w:rPr>
                <w:rFonts w:hint="eastAsia"/>
                <w:iCs/>
                <w:sz w:val="21"/>
                <w:szCs w:val="21"/>
              </w:rPr>
              <w:t>/</w:t>
            </w:r>
          </w:p>
        </w:tc>
      </w:tr>
      <w:tr w:rsidR="004A5734">
        <w:trPr>
          <w:trHeight w:val="340"/>
        </w:trPr>
        <w:tc>
          <w:tcPr>
            <w:tcW w:w="475" w:type="pct"/>
            <w:vAlign w:val="center"/>
          </w:tcPr>
          <w:p w:rsidR="004A5734" w:rsidRDefault="00A9588F">
            <w:pPr>
              <w:pStyle w:val="a3"/>
              <w:ind w:firstLineChars="0" w:firstLine="0"/>
              <w:jc w:val="center"/>
              <w:rPr>
                <w:sz w:val="21"/>
                <w:szCs w:val="21"/>
              </w:rPr>
            </w:pPr>
            <w:r>
              <w:rPr>
                <w:sz w:val="21"/>
                <w:szCs w:val="21"/>
              </w:rPr>
              <w:t>9</w:t>
            </w:r>
          </w:p>
        </w:tc>
        <w:tc>
          <w:tcPr>
            <w:tcW w:w="426" w:type="pct"/>
            <w:vMerge w:val="restart"/>
            <w:vAlign w:val="center"/>
          </w:tcPr>
          <w:p w:rsidR="004A5734" w:rsidRDefault="00A9588F">
            <w:pPr>
              <w:pStyle w:val="a3"/>
              <w:ind w:firstLineChars="0" w:firstLine="0"/>
              <w:jc w:val="center"/>
              <w:rPr>
                <w:sz w:val="21"/>
                <w:szCs w:val="21"/>
              </w:rPr>
            </w:pPr>
            <w:r>
              <w:rPr>
                <w:sz w:val="21"/>
                <w:szCs w:val="21"/>
              </w:rPr>
              <w:t>辅助工程</w:t>
            </w:r>
          </w:p>
        </w:tc>
        <w:tc>
          <w:tcPr>
            <w:tcW w:w="422" w:type="pct"/>
            <w:vMerge w:val="restart"/>
            <w:vAlign w:val="center"/>
          </w:tcPr>
          <w:p w:rsidR="004A5734" w:rsidRDefault="00A9588F">
            <w:pPr>
              <w:pStyle w:val="a3"/>
              <w:ind w:firstLineChars="0" w:firstLine="0"/>
              <w:jc w:val="center"/>
              <w:rPr>
                <w:sz w:val="21"/>
                <w:szCs w:val="21"/>
              </w:rPr>
            </w:pPr>
            <w:r>
              <w:rPr>
                <w:sz w:val="21"/>
                <w:szCs w:val="21"/>
              </w:rPr>
              <w:t>饲料储备</w:t>
            </w:r>
          </w:p>
        </w:tc>
        <w:tc>
          <w:tcPr>
            <w:tcW w:w="1174" w:type="pct"/>
            <w:vAlign w:val="center"/>
          </w:tcPr>
          <w:p w:rsidR="004A5734" w:rsidRDefault="00A9588F">
            <w:pPr>
              <w:jc w:val="center"/>
              <w:rPr>
                <w:szCs w:val="21"/>
              </w:rPr>
            </w:pPr>
            <w:r>
              <w:rPr>
                <w:szCs w:val="21"/>
              </w:rPr>
              <w:t>TMR</w:t>
            </w:r>
            <w:r>
              <w:rPr>
                <w:szCs w:val="21"/>
              </w:rPr>
              <w:t>饲料搅拌机</w:t>
            </w:r>
          </w:p>
        </w:tc>
        <w:tc>
          <w:tcPr>
            <w:tcW w:w="441" w:type="pct"/>
            <w:vAlign w:val="center"/>
          </w:tcPr>
          <w:p w:rsidR="004A5734" w:rsidRDefault="00A9588F">
            <w:pPr>
              <w:jc w:val="center"/>
              <w:rPr>
                <w:szCs w:val="21"/>
              </w:rPr>
            </w:pPr>
            <w:r>
              <w:rPr>
                <w:szCs w:val="21"/>
              </w:rPr>
              <w:t>1</w:t>
            </w:r>
          </w:p>
        </w:tc>
        <w:tc>
          <w:tcPr>
            <w:tcW w:w="434" w:type="pct"/>
            <w:vAlign w:val="center"/>
          </w:tcPr>
          <w:p w:rsidR="004A5734" w:rsidRDefault="00A9588F">
            <w:pPr>
              <w:pStyle w:val="a3"/>
              <w:ind w:firstLineChars="0" w:firstLine="0"/>
              <w:jc w:val="center"/>
              <w:rPr>
                <w:sz w:val="21"/>
                <w:szCs w:val="21"/>
              </w:rPr>
            </w:pPr>
            <w:r>
              <w:rPr>
                <w:sz w:val="21"/>
                <w:szCs w:val="21"/>
              </w:rPr>
              <w:t>台</w:t>
            </w:r>
          </w:p>
        </w:tc>
        <w:tc>
          <w:tcPr>
            <w:tcW w:w="1629" w:type="pct"/>
            <w:vAlign w:val="center"/>
          </w:tcPr>
          <w:p w:rsidR="004A5734" w:rsidRDefault="00A9588F">
            <w:pPr>
              <w:pStyle w:val="a3"/>
              <w:ind w:firstLineChars="0" w:firstLine="0"/>
              <w:jc w:val="center"/>
              <w:rPr>
                <w:sz w:val="21"/>
                <w:szCs w:val="21"/>
              </w:rPr>
            </w:pPr>
            <w:r>
              <w:rPr>
                <w:sz w:val="21"/>
                <w:szCs w:val="21"/>
              </w:rPr>
              <w:t>16m</w:t>
            </w:r>
            <w:r>
              <w:rPr>
                <w:sz w:val="21"/>
                <w:szCs w:val="21"/>
                <w:vertAlign w:val="superscript"/>
              </w:rPr>
              <w:t>3</w:t>
            </w:r>
          </w:p>
        </w:tc>
      </w:tr>
      <w:tr w:rsidR="004A5734">
        <w:trPr>
          <w:trHeight w:val="340"/>
        </w:trPr>
        <w:tc>
          <w:tcPr>
            <w:tcW w:w="475" w:type="pct"/>
            <w:vAlign w:val="center"/>
          </w:tcPr>
          <w:p w:rsidR="004A5734" w:rsidRDefault="00A9588F">
            <w:pPr>
              <w:pStyle w:val="a3"/>
              <w:ind w:firstLineChars="0" w:firstLine="0"/>
              <w:jc w:val="center"/>
              <w:rPr>
                <w:sz w:val="21"/>
                <w:szCs w:val="21"/>
              </w:rPr>
            </w:pPr>
            <w:r>
              <w:rPr>
                <w:sz w:val="21"/>
                <w:szCs w:val="21"/>
              </w:rPr>
              <w:t>10</w:t>
            </w:r>
          </w:p>
        </w:tc>
        <w:tc>
          <w:tcPr>
            <w:tcW w:w="426" w:type="pct"/>
            <w:vMerge/>
            <w:vAlign w:val="center"/>
          </w:tcPr>
          <w:p w:rsidR="004A5734" w:rsidRDefault="004A5734">
            <w:pPr>
              <w:pStyle w:val="a3"/>
              <w:ind w:firstLineChars="0" w:firstLine="0"/>
              <w:jc w:val="center"/>
              <w:rPr>
                <w:sz w:val="21"/>
                <w:szCs w:val="21"/>
              </w:rPr>
            </w:pPr>
          </w:p>
        </w:tc>
        <w:tc>
          <w:tcPr>
            <w:tcW w:w="422" w:type="pct"/>
            <w:vMerge/>
            <w:vAlign w:val="center"/>
          </w:tcPr>
          <w:p w:rsidR="004A5734" w:rsidRDefault="004A5734">
            <w:pPr>
              <w:pStyle w:val="a3"/>
              <w:ind w:firstLineChars="0" w:firstLine="0"/>
              <w:jc w:val="center"/>
              <w:rPr>
                <w:sz w:val="21"/>
                <w:szCs w:val="21"/>
              </w:rPr>
            </w:pPr>
          </w:p>
        </w:tc>
        <w:tc>
          <w:tcPr>
            <w:tcW w:w="1174" w:type="pct"/>
            <w:vAlign w:val="center"/>
          </w:tcPr>
          <w:p w:rsidR="004A5734" w:rsidRDefault="00A9588F">
            <w:pPr>
              <w:jc w:val="center"/>
              <w:rPr>
                <w:szCs w:val="21"/>
              </w:rPr>
            </w:pPr>
            <w:r>
              <w:rPr>
                <w:szCs w:val="21"/>
              </w:rPr>
              <w:t>铡草机</w:t>
            </w:r>
          </w:p>
        </w:tc>
        <w:tc>
          <w:tcPr>
            <w:tcW w:w="441" w:type="pct"/>
            <w:vAlign w:val="center"/>
          </w:tcPr>
          <w:p w:rsidR="004A5734" w:rsidRDefault="00A9588F">
            <w:pPr>
              <w:jc w:val="center"/>
              <w:rPr>
                <w:szCs w:val="21"/>
              </w:rPr>
            </w:pPr>
            <w:r>
              <w:rPr>
                <w:szCs w:val="21"/>
              </w:rPr>
              <w:t>1</w:t>
            </w:r>
          </w:p>
        </w:tc>
        <w:tc>
          <w:tcPr>
            <w:tcW w:w="434" w:type="pct"/>
            <w:vAlign w:val="center"/>
          </w:tcPr>
          <w:p w:rsidR="004A5734" w:rsidRDefault="00A9588F">
            <w:pPr>
              <w:pStyle w:val="a3"/>
              <w:ind w:firstLineChars="0" w:firstLine="0"/>
              <w:jc w:val="center"/>
              <w:rPr>
                <w:sz w:val="21"/>
                <w:szCs w:val="21"/>
              </w:rPr>
            </w:pPr>
            <w:r>
              <w:rPr>
                <w:sz w:val="21"/>
                <w:szCs w:val="21"/>
              </w:rPr>
              <w:t>台</w:t>
            </w:r>
          </w:p>
        </w:tc>
        <w:tc>
          <w:tcPr>
            <w:tcW w:w="1629" w:type="pct"/>
            <w:vAlign w:val="center"/>
          </w:tcPr>
          <w:p w:rsidR="004A5734" w:rsidRDefault="00A9588F">
            <w:pPr>
              <w:pStyle w:val="a3"/>
              <w:ind w:firstLineChars="0" w:firstLine="0"/>
              <w:jc w:val="center"/>
              <w:rPr>
                <w:sz w:val="21"/>
                <w:szCs w:val="21"/>
              </w:rPr>
            </w:pPr>
            <w:r>
              <w:rPr>
                <w:sz w:val="21"/>
                <w:szCs w:val="21"/>
              </w:rPr>
              <w:t>青贮秸秆切割（应急备用）</w:t>
            </w:r>
          </w:p>
        </w:tc>
      </w:tr>
      <w:tr w:rsidR="004A5734">
        <w:trPr>
          <w:trHeight w:val="340"/>
        </w:trPr>
        <w:tc>
          <w:tcPr>
            <w:tcW w:w="475" w:type="pct"/>
            <w:vAlign w:val="center"/>
          </w:tcPr>
          <w:p w:rsidR="004A5734" w:rsidRDefault="00A9588F">
            <w:pPr>
              <w:pStyle w:val="a3"/>
              <w:ind w:firstLineChars="0" w:firstLine="0"/>
              <w:jc w:val="center"/>
              <w:rPr>
                <w:sz w:val="21"/>
                <w:szCs w:val="21"/>
              </w:rPr>
            </w:pPr>
            <w:r>
              <w:rPr>
                <w:sz w:val="21"/>
                <w:szCs w:val="21"/>
              </w:rPr>
              <w:t>11</w:t>
            </w:r>
          </w:p>
        </w:tc>
        <w:tc>
          <w:tcPr>
            <w:tcW w:w="426" w:type="pct"/>
            <w:vMerge w:val="restart"/>
            <w:vAlign w:val="center"/>
          </w:tcPr>
          <w:p w:rsidR="004A5734" w:rsidRDefault="00A9588F">
            <w:pPr>
              <w:pStyle w:val="a3"/>
              <w:ind w:firstLineChars="0" w:firstLine="0"/>
              <w:jc w:val="center"/>
              <w:rPr>
                <w:sz w:val="21"/>
                <w:szCs w:val="21"/>
              </w:rPr>
            </w:pPr>
            <w:r>
              <w:rPr>
                <w:sz w:val="21"/>
                <w:szCs w:val="21"/>
              </w:rPr>
              <w:t>环保工程</w:t>
            </w:r>
          </w:p>
        </w:tc>
        <w:tc>
          <w:tcPr>
            <w:tcW w:w="1596" w:type="pct"/>
            <w:gridSpan w:val="2"/>
            <w:vAlign w:val="center"/>
          </w:tcPr>
          <w:p w:rsidR="004A5734" w:rsidRDefault="00A9588F">
            <w:pPr>
              <w:jc w:val="center"/>
              <w:rPr>
                <w:szCs w:val="21"/>
              </w:rPr>
            </w:pPr>
            <w:r>
              <w:rPr>
                <w:szCs w:val="21"/>
              </w:rPr>
              <w:t>污水处理系统</w:t>
            </w:r>
          </w:p>
        </w:tc>
        <w:tc>
          <w:tcPr>
            <w:tcW w:w="441" w:type="pct"/>
            <w:vAlign w:val="center"/>
          </w:tcPr>
          <w:p w:rsidR="004A5734" w:rsidRDefault="00A9588F">
            <w:pPr>
              <w:pStyle w:val="a3"/>
              <w:ind w:firstLineChars="0" w:firstLine="0"/>
              <w:jc w:val="center"/>
              <w:rPr>
                <w:sz w:val="21"/>
                <w:szCs w:val="21"/>
              </w:rPr>
            </w:pPr>
            <w:r>
              <w:rPr>
                <w:sz w:val="21"/>
                <w:szCs w:val="21"/>
              </w:rPr>
              <w:t>1</w:t>
            </w:r>
          </w:p>
        </w:tc>
        <w:tc>
          <w:tcPr>
            <w:tcW w:w="434" w:type="pct"/>
            <w:vAlign w:val="center"/>
          </w:tcPr>
          <w:p w:rsidR="004A5734" w:rsidRDefault="00A9588F">
            <w:pPr>
              <w:pStyle w:val="a3"/>
              <w:ind w:firstLineChars="0" w:firstLine="0"/>
              <w:jc w:val="center"/>
              <w:rPr>
                <w:sz w:val="21"/>
                <w:szCs w:val="21"/>
              </w:rPr>
            </w:pPr>
            <w:r>
              <w:rPr>
                <w:sz w:val="21"/>
                <w:szCs w:val="21"/>
              </w:rPr>
              <w:t>套</w:t>
            </w:r>
          </w:p>
        </w:tc>
        <w:tc>
          <w:tcPr>
            <w:tcW w:w="1629" w:type="pct"/>
            <w:vMerge w:val="restart"/>
            <w:vAlign w:val="center"/>
          </w:tcPr>
          <w:p w:rsidR="004A5734" w:rsidRDefault="00A9588F">
            <w:pPr>
              <w:pStyle w:val="a3"/>
              <w:ind w:firstLineChars="0" w:firstLine="0"/>
              <w:jc w:val="center"/>
              <w:rPr>
                <w:sz w:val="21"/>
                <w:szCs w:val="21"/>
              </w:rPr>
            </w:pPr>
            <w:r>
              <w:rPr>
                <w:sz w:val="21"/>
                <w:szCs w:val="21"/>
              </w:rPr>
              <w:t>沼气工程，处理规模为</w:t>
            </w:r>
            <w:r>
              <w:rPr>
                <w:sz w:val="21"/>
                <w:szCs w:val="21"/>
              </w:rPr>
              <w:t>100m</w:t>
            </w:r>
            <w:r>
              <w:rPr>
                <w:sz w:val="21"/>
                <w:szCs w:val="21"/>
                <w:vertAlign w:val="superscript"/>
              </w:rPr>
              <w:t>3</w:t>
            </w:r>
            <w:r>
              <w:rPr>
                <w:sz w:val="21"/>
                <w:szCs w:val="21"/>
              </w:rPr>
              <w:t>/d</w:t>
            </w:r>
          </w:p>
        </w:tc>
      </w:tr>
      <w:tr w:rsidR="004A5734">
        <w:trPr>
          <w:trHeight w:val="340"/>
        </w:trPr>
        <w:tc>
          <w:tcPr>
            <w:tcW w:w="475" w:type="pct"/>
            <w:vAlign w:val="center"/>
          </w:tcPr>
          <w:p w:rsidR="004A5734" w:rsidRDefault="00A9588F">
            <w:pPr>
              <w:pStyle w:val="a3"/>
              <w:ind w:firstLineChars="0" w:firstLine="0"/>
              <w:jc w:val="center"/>
              <w:rPr>
                <w:sz w:val="21"/>
                <w:szCs w:val="21"/>
              </w:rPr>
            </w:pPr>
            <w:r>
              <w:rPr>
                <w:sz w:val="21"/>
                <w:szCs w:val="21"/>
              </w:rPr>
              <w:t>12</w:t>
            </w:r>
          </w:p>
        </w:tc>
        <w:tc>
          <w:tcPr>
            <w:tcW w:w="426" w:type="pct"/>
            <w:vMerge/>
            <w:vAlign w:val="center"/>
          </w:tcPr>
          <w:p w:rsidR="004A5734" w:rsidRDefault="004A5734">
            <w:pPr>
              <w:pStyle w:val="a3"/>
              <w:ind w:firstLineChars="0" w:firstLine="0"/>
              <w:jc w:val="center"/>
              <w:rPr>
                <w:sz w:val="21"/>
                <w:szCs w:val="21"/>
              </w:rPr>
            </w:pPr>
          </w:p>
        </w:tc>
        <w:tc>
          <w:tcPr>
            <w:tcW w:w="1596" w:type="pct"/>
            <w:gridSpan w:val="2"/>
            <w:vAlign w:val="center"/>
          </w:tcPr>
          <w:p w:rsidR="004A5734" w:rsidRDefault="00A9588F">
            <w:pPr>
              <w:jc w:val="center"/>
              <w:rPr>
                <w:szCs w:val="21"/>
              </w:rPr>
            </w:pPr>
            <w:r>
              <w:rPr>
                <w:szCs w:val="21"/>
              </w:rPr>
              <w:t>沼气脱硫装置</w:t>
            </w:r>
          </w:p>
        </w:tc>
        <w:tc>
          <w:tcPr>
            <w:tcW w:w="441" w:type="pct"/>
            <w:vAlign w:val="center"/>
          </w:tcPr>
          <w:p w:rsidR="004A5734" w:rsidRDefault="00A9588F">
            <w:pPr>
              <w:pStyle w:val="a3"/>
              <w:ind w:firstLineChars="0" w:firstLine="0"/>
              <w:jc w:val="center"/>
              <w:rPr>
                <w:sz w:val="21"/>
                <w:szCs w:val="21"/>
              </w:rPr>
            </w:pPr>
            <w:r>
              <w:rPr>
                <w:sz w:val="21"/>
                <w:szCs w:val="21"/>
              </w:rPr>
              <w:t>1</w:t>
            </w:r>
          </w:p>
        </w:tc>
        <w:tc>
          <w:tcPr>
            <w:tcW w:w="434" w:type="pct"/>
            <w:vAlign w:val="center"/>
          </w:tcPr>
          <w:p w:rsidR="004A5734" w:rsidRDefault="00A9588F">
            <w:pPr>
              <w:pStyle w:val="a3"/>
              <w:ind w:firstLineChars="0" w:firstLine="0"/>
              <w:jc w:val="center"/>
              <w:rPr>
                <w:sz w:val="21"/>
                <w:szCs w:val="21"/>
              </w:rPr>
            </w:pPr>
            <w:r>
              <w:rPr>
                <w:sz w:val="21"/>
                <w:szCs w:val="21"/>
              </w:rPr>
              <w:t>套</w:t>
            </w:r>
          </w:p>
        </w:tc>
        <w:tc>
          <w:tcPr>
            <w:tcW w:w="1629" w:type="pct"/>
            <w:vMerge/>
            <w:vAlign w:val="center"/>
          </w:tcPr>
          <w:p w:rsidR="004A5734" w:rsidRDefault="004A5734">
            <w:pPr>
              <w:pStyle w:val="a3"/>
              <w:ind w:firstLineChars="0" w:firstLine="0"/>
              <w:jc w:val="center"/>
              <w:rPr>
                <w:sz w:val="21"/>
                <w:szCs w:val="21"/>
              </w:rPr>
            </w:pPr>
          </w:p>
        </w:tc>
      </w:tr>
      <w:tr w:rsidR="004A5734">
        <w:trPr>
          <w:trHeight w:val="340"/>
        </w:trPr>
        <w:tc>
          <w:tcPr>
            <w:tcW w:w="475" w:type="pct"/>
            <w:vAlign w:val="center"/>
          </w:tcPr>
          <w:p w:rsidR="004A5734" w:rsidRDefault="00A9588F">
            <w:pPr>
              <w:pStyle w:val="a3"/>
              <w:ind w:firstLineChars="0" w:firstLine="0"/>
              <w:jc w:val="center"/>
              <w:rPr>
                <w:sz w:val="21"/>
                <w:szCs w:val="21"/>
              </w:rPr>
            </w:pPr>
            <w:r>
              <w:rPr>
                <w:sz w:val="21"/>
                <w:szCs w:val="21"/>
              </w:rPr>
              <w:t>13</w:t>
            </w:r>
          </w:p>
        </w:tc>
        <w:tc>
          <w:tcPr>
            <w:tcW w:w="426" w:type="pct"/>
            <w:vMerge w:val="restart"/>
            <w:vAlign w:val="center"/>
          </w:tcPr>
          <w:p w:rsidR="004A5734" w:rsidRDefault="00A9588F">
            <w:pPr>
              <w:pStyle w:val="a3"/>
              <w:ind w:firstLineChars="0" w:firstLine="0"/>
              <w:jc w:val="center"/>
              <w:rPr>
                <w:sz w:val="21"/>
                <w:szCs w:val="21"/>
              </w:rPr>
            </w:pPr>
            <w:r>
              <w:rPr>
                <w:sz w:val="21"/>
                <w:szCs w:val="21"/>
              </w:rPr>
              <w:t>公用工程</w:t>
            </w:r>
          </w:p>
        </w:tc>
        <w:tc>
          <w:tcPr>
            <w:tcW w:w="1596" w:type="pct"/>
            <w:gridSpan w:val="2"/>
            <w:vAlign w:val="center"/>
          </w:tcPr>
          <w:p w:rsidR="004A5734" w:rsidRDefault="00A9588F">
            <w:pPr>
              <w:jc w:val="center"/>
              <w:rPr>
                <w:szCs w:val="21"/>
              </w:rPr>
            </w:pPr>
            <w:r>
              <w:rPr>
                <w:szCs w:val="21"/>
              </w:rPr>
              <w:t>场区用电设备及柴油发电机</w:t>
            </w:r>
          </w:p>
        </w:tc>
        <w:tc>
          <w:tcPr>
            <w:tcW w:w="441" w:type="pct"/>
            <w:vAlign w:val="center"/>
          </w:tcPr>
          <w:p w:rsidR="004A5734" w:rsidRDefault="00A9588F">
            <w:pPr>
              <w:pStyle w:val="a3"/>
              <w:ind w:firstLineChars="0" w:firstLine="0"/>
              <w:jc w:val="center"/>
              <w:rPr>
                <w:sz w:val="21"/>
                <w:szCs w:val="21"/>
              </w:rPr>
            </w:pPr>
            <w:r>
              <w:rPr>
                <w:sz w:val="21"/>
                <w:szCs w:val="21"/>
              </w:rPr>
              <w:t>1</w:t>
            </w:r>
          </w:p>
        </w:tc>
        <w:tc>
          <w:tcPr>
            <w:tcW w:w="434" w:type="pct"/>
            <w:vAlign w:val="center"/>
          </w:tcPr>
          <w:p w:rsidR="004A5734" w:rsidRDefault="004A5734">
            <w:pPr>
              <w:pStyle w:val="a3"/>
              <w:ind w:firstLineChars="0" w:firstLine="0"/>
              <w:jc w:val="center"/>
              <w:rPr>
                <w:sz w:val="21"/>
                <w:szCs w:val="21"/>
              </w:rPr>
            </w:pPr>
          </w:p>
        </w:tc>
        <w:tc>
          <w:tcPr>
            <w:tcW w:w="1629" w:type="pct"/>
            <w:vAlign w:val="center"/>
          </w:tcPr>
          <w:p w:rsidR="004A5734" w:rsidRDefault="00A9588F">
            <w:pPr>
              <w:pStyle w:val="a3"/>
              <w:ind w:firstLineChars="0" w:firstLine="0"/>
              <w:jc w:val="center"/>
              <w:rPr>
                <w:sz w:val="21"/>
                <w:szCs w:val="21"/>
              </w:rPr>
            </w:pPr>
            <w:r>
              <w:rPr>
                <w:rFonts w:hint="eastAsia"/>
                <w:iCs/>
                <w:sz w:val="21"/>
                <w:szCs w:val="21"/>
              </w:rPr>
              <w:t>/</w:t>
            </w:r>
          </w:p>
        </w:tc>
      </w:tr>
      <w:tr w:rsidR="004A5734">
        <w:trPr>
          <w:trHeight w:val="340"/>
        </w:trPr>
        <w:tc>
          <w:tcPr>
            <w:tcW w:w="475" w:type="pct"/>
            <w:vAlign w:val="center"/>
          </w:tcPr>
          <w:p w:rsidR="004A5734" w:rsidRDefault="00A9588F">
            <w:pPr>
              <w:pStyle w:val="a3"/>
              <w:ind w:firstLineChars="0" w:firstLine="0"/>
              <w:jc w:val="center"/>
              <w:rPr>
                <w:sz w:val="21"/>
                <w:szCs w:val="21"/>
              </w:rPr>
            </w:pPr>
            <w:r>
              <w:rPr>
                <w:sz w:val="21"/>
                <w:szCs w:val="21"/>
              </w:rPr>
              <w:t>14</w:t>
            </w:r>
          </w:p>
        </w:tc>
        <w:tc>
          <w:tcPr>
            <w:tcW w:w="426" w:type="pct"/>
            <w:vMerge/>
            <w:vAlign w:val="center"/>
          </w:tcPr>
          <w:p w:rsidR="004A5734" w:rsidRDefault="004A5734">
            <w:pPr>
              <w:pStyle w:val="a3"/>
              <w:ind w:firstLineChars="0" w:firstLine="0"/>
              <w:jc w:val="center"/>
              <w:rPr>
                <w:sz w:val="21"/>
                <w:szCs w:val="21"/>
              </w:rPr>
            </w:pPr>
          </w:p>
        </w:tc>
        <w:tc>
          <w:tcPr>
            <w:tcW w:w="1596" w:type="pct"/>
            <w:gridSpan w:val="2"/>
            <w:vAlign w:val="center"/>
          </w:tcPr>
          <w:p w:rsidR="004A5734" w:rsidRDefault="00A9588F">
            <w:pPr>
              <w:jc w:val="center"/>
              <w:rPr>
                <w:szCs w:val="21"/>
              </w:rPr>
            </w:pPr>
            <w:r>
              <w:rPr>
                <w:szCs w:val="21"/>
              </w:rPr>
              <w:t>电热水器</w:t>
            </w:r>
          </w:p>
        </w:tc>
        <w:tc>
          <w:tcPr>
            <w:tcW w:w="441" w:type="pct"/>
            <w:vAlign w:val="center"/>
          </w:tcPr>
          <w:p w:rsidR="004A5734" w:rsidRDefault="00A9588F">
            <w:pPr>
              <w:pStyle w:val="a3"/>
              <w:ind w:firstLineChars="0" w:firstLine="0"/>
              <w:jc w:val="center"/>
              <w:rPr>
                <w:sz w:val="21"/>
                <w:szCs w:val="21"/>
              </w:rPr>
            </w:pPr>
            <w:r>
              <w:rPr>
                <w:sz w:val="21"/>
                <w:szCs w:val="21"/>
              </w:rPr>
              <w:t>1</w:t>
            </w:r>
          </w:p>
        </w:tc>
        <w:tc>
          <w:tcPr>
            <w:tcW w:w="434" w:type="pct"/>
            <w:vAlign w:val="center"/>
          </w:tcPr>
          <w:p w:rsidR="004A5734" w:rsidRDefault="00A9588F">
            <w:pPr>
              <w:pStyle w:val="a3"/>
              <w:ind w:firstLineChars="0" w:firstLine="0"/>
              <w:jc w:val="center"/>
              <w:rPr>
                <w:sz w:val="21"/>
                <w:szCs w:val="21"/>
              </w:rPr>
            </w:pPr>
            <w:r>
              <w:rPr>
                <w:sz w:val="21"/>
                <w:szCs w:val="21"/>
              </w:rPr>
              <w:t>台</w:t>
            </w:r>
          </w:p>
        </w:tc>
        <w:tc>
          <w:tcPr>
            <w:tcW w:w="1629" w:type="pct"/>
            <w:vAlign w:val="center"/>
          </w:tcPr>
          <w:p w:rsidR="004A5734" w:rsidRDefault="00A9588F">
            <w:pPr>
              <w:pStyle w:val="a3"/>
              <w:ind w:firstLineChars="0" w:firstLine="0"/>
              <w:jc w:val="center"/>
              <w:rPr>
                <w:sz w:val="21"/>
                <w:szCs w:val="21"/>
              </w:rPr>
            </w:pPr>
            <w:r>
              <w:rPr>
                <w:sz w:val="21"/>
                <w:szCs w:val="21"/>
              </w:rPr>
              <w:t>用于挤奶厅热水加热</w:t>
            </w:r>
          </w:p>
        </w:tc>
      </w:tr>
      <w:tr w:rsidR="004A5734">
        <w:trPr>
          <w:trHeight w:val="340"/>
        </w:trPr>
        <w:tc>
          <w:tcPr>
            <w:tcW w:w="475" w:type="pct"/>
            <w:vAlign w:val="center"/>
          </w:tcPr>
          <w:p w:rsidR="004A5734" w:rsidRDefault="00A9588F">
            <w:pPr>
              <w:pStyle w:val="a3"/>
              <w:ind w:firstLineChars="0" w:firstLine="0"/>
              <w:jc w:val="center"/>
              <w:rPr>
                <w:sz w:val="21"/>
                <w:szCs w:val="21"/>
              </w:rPr>
            </w:pPr>
            <w:r>
              <w:rPr>
                <w:sz w:val="21"/>
                <w:szCs w:val="21"/>
              </w:rPr>
              <w:t>15</w:t>
            </w:r>
          </w:p>
        </w:tc>
        <w:tc>
          <w:tcPr>
            <w:tcW w:w="426" w:type="pct"/>
            <w:vMerge/>
            <w:vAlign w:val="center"/>
          </w:tcPr>
          <w:p w:rsidR="004A5734" w:rsidRDefault="004A5734">
            <w:pPr>
              <w:pStyle w:val="a3"/>
              <w:ind w:firstLineChars="0" w:firstLine="0"/>
              <w:jc w:val="center"/>
              <w:rPr>
                <w:sz w:val="21"/>
                <w:szCs w:val="21"/>
              </w:rPr>
            </w:pPr>
          </w:p>
        </w:tc>
        <w:tc>
          <w:tcPr>
            <w:tcW w:w="1596" w:type="pct"/>
            <w:gridSpan w:val="2"/>
            <w:vAlign w:val="center"/>
          </w:tcPr>
          <w:p w:rsidR="004A5734" w:rsidRDefault="00A9588F">
            <w:pPr>
              <w:jc w:val="center"/>
              <w:rPr>
                <w:szCs w:val="21"/>
              </w:rPr>
            </w:pPr>
            <w:r>
              <w:rPr>
                <w:szCs w:val="21"/>
              </w:rPr>
              <w:t>变压器</w:t>
            </w:r>
          </w:p>
        </w:tc>
        <w:tc>
          <w:tcPr>
            <w:tcW w:w="441" w:type="pct"/>
            <w:vAlign w:val="center"/>
          </w:tcPr>
          <w:p w:rsidR="004A5734" w:rsidRDefault="00A9588F">
            <w:pPr>
              <w:pStyle w:val="a3"/>
              <w:ind w:firstLineChars="0" w:firstLine="0"/>
              <w:jc w:val="center"/>
              <w:rPr>
                <w:sz w:val="21"/>
                <w:szCs w:val="21"/>
              </w:rPr>
            </w:pPr>
            <w:r>
              <w:rPr>
                <w:sz w:val="21"/>
                <w:szCs w:val="21"/>
              </w:rPr>
              <w:t>1</w:t>
            </w:r>
          </w:p>
        </w:tc>
        <w:tc>
          <w:tcPr>
            <w:tcW w:w="434" w:type="pct"/>
            <w:vAlign w:val="center"/>
          </w:tcPr>
          <w:p w:rsidR="004A5734" w:rsidRDefault="00A9588F">
            <w:pPr>
              <w:pStyle w:val="a3"/>
              <w:ind w:firstLineChars="0" w:firstLine="0"/>
              <w:jc w:val="center"/>
              <w:rPr>
                <w:sz w:val="21"/>
                <w:szCs w:val="21"/>
              </w:rPr>
            </w:pPr>
            <w:r>
              <w:rPr>
                <w:sz w:val="21"/>
                <w:szCs w:val="21"/>
              </w:rPr>
              <w:t>台</w:t>
            </w:r>
          </w:p>
        </w:tc>
        <w:tc>
          <w:tcPr>
            <w:tcW w:w="1629" w:type="pct"/>
            <w:vAlign w:val="center"/>
          </w:tcPr>
          <w:p w:rsidR="004A5734" w:rsidRDefault="00A9588F">
            <w:pPr>
              <w:pStyle w:val="a3"/>
              <w:ind w:firstLineChars="0" w:firstLine="0"/>
              <w:jc w:val="center"/>
              <w:rPr>
                <w:sz w:val="21"/>
                <w:szCs w:val="21"/>
              </w:rPr>
            </w:pPr>
            <w:r>
              <w:rPr>
                <w:rFonts w:hint="eastAsia"/>
                <w:iCs/>
                <w:sz w:val="21"/>
                <w:szCs w:val="21"/>
              </w:rPr>
              <w:t>/</w:t>
            </w:r>
          </w:p>
        </w:tc>
      </w:tr>
    </w:tbl>
    <w:p w:rsidR="004A5734" w:rsidRDefault="00A9588F">
      <w:pPr>
        <w:pStyle w:val="4"/>
        <w:keepNext/>
        <w:keepLines/>
        <w:adjustRightInd/>
        <w:snapToGrid/>
        <w:spacing w:line="520" w:lineRule="exact"/>
        <w:jc w:val="both"/>
        <w:rPr>
          <w:szCs w:val="24"/>
          <w:lang w:val="en-US"/>
        </w:rPr>
      </w:pPr>
      <w:r>
        <w:rPr>
          <w:szCs w:val="24"/>
          <w:lang w:val="en-US"/>
        </w:rPr>
        <w:t>2.1.1.4</w:t>
      </w:r>
      <w:r>
        <w:rPr>
          <w:rFonts w:hint="eastAsia"/>
          <w:szCs w:val="24"/>
          <w:lang w:val="en-US"/>
        </w:rPr>
        <w:t xml:space="preserve"> </w:t>
      </w:r>
      <w:r>
        <w:rPr>
          <w:rFonts w:hint="eastAsia"/>
          <w:szCs w:val="24"/>
          <w:lang w:val="en-US"/>
        </w:rPr>
        <w:t>现有</w:t>
      </w:r>
      <w:r>
        <w:rPr>
          <w:szCs w:val="24"/>
          <w:lang w:val="en-US"/>
        </w:rPr>
        <w:t>工程原辅材料及能源消耗量</w:t>
      </w:r>
    </w:p>
    <w:p w:rsidR="004A5734" w:rsidRDefault="00A9588F">
      <w:pPr>
        <w:spacing w:line="520" w:lineRule="exact"/>
        <w:ind w:firstLineChars="200" w:firstLine="480"/>
        <w:textAlignment w:val="baseline"/>
        <w:rPr>
          <w:sz w:val="24"/>
          <w:szCs w:val="24"/>
        </w:rPr>
      </w:pPr>
      <w:r>
        <w:rPr>
          <w:sz w:val="24"/>
          <w:szCs w:val="24"/>
        </w:rPr>
        <w:t>现有工程主要原辅材料及能源消耗量见表</w:t>
      </w:r>
      <w:r>
        <w:rPr>
          <w:sz w:val="24"/>
          <w:szCs w:val="24"/>
        </w:rPr>
        <w:t>2.1-4</w:t>
      </w:r>
      <w:r>
        <w:rPr>
          <w:sz w:val="24"/>
          <w:szCs w:val="24"/>
        </w:rPr>
        <w:t>。</w:t>
      </w:r>
    </w:p>
    <w:p w:rsidR="004A5734" w:rsidRDefault="00A9588F">
      <w:pPr>
        <w:pStyle w:val="aff3"/>
        <w:rPr>
          <w:szCs w:val="24"/>
          <w:lang w:val="en-US"/>
        </w:rPr>
      </w:pPr>
      <w:r>
        <w:rPr>
          <w:szCs w:val="24"/>
          <w:lang w:val="en-US"/>
        </w:rPr>
        <w:t>表</w:t>
      </w:r>
      <w:r>
        <w:rPr>
          <w:szCs w:val="24"/>
          <w:lang w:val="en-US"/>
        </w:rPr>
        <w:t xml:space="preserve">2.1-4           </w:t>
      </w:r>
      <w:r>
        <w:rPr>
          <w:rFonts w:hint="eastAsia"/>
          <w:szCs w:val="24"/>
          <w:lang w:val="en-US"/>
        </w:rPr>
        <w:t>现有</w:t>
      </w:r>
      <w:r>
        <w:rPr>
          <w:szCs w:val="24"/>
          <w:lang w:val="en-US"/>
        </w:rPr>
        <w:t>工程原辅材料及能源消耗一览表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781"/>
        <w:gridCol w:w="1097"/>
        <w:gridCol w:w="1371"/>
        <w:gridCol w:w="1174"/>
        <w:gridCol w:w="4523"/>
      </w:tblGrid>
      <w:tr w:rsidR="004A5734">
        <w:trPr>
          <w:trHeight w:val="340"/>
        </w:trPr>
        <w:tc>
          <w:tcPr>
            <w:tcW w:w="437" w:type="pct"/>
            <w:vAlign w:val="center"/>
          </w:tcPr>
          <w:p w:rsidR="004A5734" w:rsidRDefault="00A9588F">
            <w:pPr>
              <w:adjustRightInd w:val="0"/>
              <w:snapToGrid w:val="0"/>
              <w:jc w:val="center"/>
            </w:pPr>
            <w:r>
              <w:t>序号</w:t>
            </w:r>
          </w:p>
        </w:tc>
        <w:tc>
          <w:tcPr>
            <w:tcW w:w="613" w:type="pct"/>
            <w:vAlign w:val="center"/>
          </w:tcPr>
          <w:p w:rsidR="004A5734" w:rsidRDefault="00A9588F">
            <w:pPr>
              <w:adjustRightInd w:val="0"/>
              <w:snapToGrid w:val="0"/>
              <w:jc w:val="center"/>
            </w:pPr>
            <w:r>
              <w:t>名称</w:t>
            </w:r>
          </w:p>
        </w:tc>
        <w:tc>
          <w:tcPr>
            <w:tcW w:w="766" w:type="pct"/>
            <w:vAlign w:val="center"/>
          </w:tcPr>
          <w:p w:rsidR="004A5734" w:rsidRDefault="00A9588F">
            <w:pPr>
              <w:adjustRightInd w:val="0"/>
              <w:snapToGrid w:val="0"/>
              <w:jc w:val="center"/>
            </w:pPr>
            <w:r>
              <w:t>单位</w:t>
            </w:r>
          </w:p>
        </w:tc>
        <w:tc>
          <w:tcPr>
            <w:tcW w:w="656" w:type="pct"/>
            <w:vAlign w:val="center"/>
          </w:tcPr>
          <w:p w:rsidR="004A5734" w:rsidRDefault="00A9588F">
            <w:pPr>
              <w:adjustRightInd w:val="0"/>
              <w:snapToGrid w:val="0"/>
              <w:jc w:val="center"/>
            </w:pPr>
            <w:r>
              <w:t>消耗量</w:t>
            </w:r>
          </w:p>
        </w:tc>
        <w:tc>
          <w:tcPr>
            <w:tcW w:w="2528" w:type="pct"/>
            <w:vAlign w:val="center"/>
          </w:tcPr>
          <w:p w:rsidR="004A5734" w:rsidRDefault="00A9588F">
            <w:pPr>
              <w:adjustRightInd w:val="0"/>
              <w:snapToGrid w:val="0"/>
              <w:jc w:val="center"/>
            </w:pPr>
            <w:r>
              <w:t>备注</w:t>
            </w:r>
          </w:p>
        </w:tc>
      </w:tr>
      <w:tr w:rsidR="004A5734">
        <w:trPr>
          <w:trHeight w:val="340"/>
        </w:trPr>
        <w:tc>
          <w:tcPr>
            <w:tcW w:w="437" w:type="pct"/>
            <w:vAlign w:val="center"/>
          </w:tcPr>
          <w:p w:rsidR="004A5734" w:rsidRDefault="00A9588F">
            <w:pPr>
              <w:adjustRightInd w:val="0"/>
              <w:snapToGrid w:val="0"/>
              <w:jc w:val="center"/>
            </w:pPr>
            <w:r>
              <w:t>1</w:t>
            </w:r>
          </w:p>
        </w:tc>
        <w:tc>
          <w:tcPr>
            <w:tcW w:w="613" w:type="pct"/>
            <w:vAlign w:val="center"/>
          </w:tcPr>
          <w:p w:rsidR="004A5734" w:rsidRDefault="00A9588F">
            <w:pPr>
              <w:adjustRightInd w:val="0"/>
              <w:snapToGrid w:val="0"/>
              <w:jc w:val="center"/>
              <w:rPr>
                <w:bCs/>
              </w:rPr>
            </w:pPr>
            <w:r>
              <w:rPr>
                <w:bCs/>
              </w:rPr>
              <w:t>精饲料</w:t>
            </w:r>
          </w:p>
        </w:tc>
        <w:tc>
          <w:tcPr>
            <w:tcW w:w="766" w:type="pct"/>
            <w:vAlign w:val="center"/>
          </w:tcPr>
          <w:p w:rsidR="004A5734" w:rsidRDefault="00A9588F">
            <w:pPr>
              <w:adjustRightInd w:val="0"/>
              <w:snapToGrid w:val="0"/>
              <w:jc w:val="center"/>
              <w:rPr>
                <w:bCs/>
              </w:rPr>
            </w:pPr>
            <w:r>
              <w:rPr>
                <w:bCs/>
              </w:rPr>
              <w:t>t/a</w:t>
            </w:r>
          </w:p>
        </w:tc>
        <w:tc>
          <w:tcPr>
            <w:tcW w:w="656" w:type="pct"/>
            <w:vAlign w:val="center"/>
          </w:tcPr>
          <w:p w:rsidR="004A5734" w:rsidRDefault="00A9588F">
            <w:pPr>
              <w:adjustRightInd w:val="0"/>
              <w:snapToGrid w:val="0"/>
              <w:jc w:val="center"/>
              <w:rPr>
                <w:bCs/>
              </w:rPr>
            </w:pPr>
            <w:r>
              <w:rPr>
                <w:bCs/>
              </w:rPr>
              <w:t>153</w:t>
            </w:r>
            <w:r>
              <w:rPr>
                <w:rFonts w:hint="eastAsia"/>
                <w:bCs/>
              </w:rPr>
              <w:t>6</w:t>
            </w:r>
          </w:p>
        </w:tc>
        <w:tc>
          <w:tcPr>
            <w:tcW w:w="2528" w:type="pct"/>
            <w:vAlign w:val="center"/>
          </w:tcPr>
          <w:p w:rsidR="004A5734" w:rsidRDefault="00A9588F">
            <w:pPr>
              <w:adjustRightInd w:val="0"/>
              <w:snapToGrid w:val="0"/>
              <w:jc w:val="center"/>
            </w:pPr>
            <w:r>
              <w:t>购进全价饲料，场内不需加工</w:t>
            </w:r>
          </w:p>
        </w:tc>
      </w:tr>
      <w:tr w:rsidR="004A5734">
        <w:trPr>
          <w:trHeight w:val="340"/>
        </w:trPr>
        <w:tc>
          <w:tcPr>
            <w:tcW w:w="437" w:type="pct"/>
            <w:vAlign w:val="center"/>
          </w:tcPr>
          <w:p w:rsidR="004A5734" w:rsidRDefault="00A9588F">
            <w:pPr>
              <w:adjustRightInd w:val="0"/>
              <w:snapToGrid w:val="0"/>
              <w:jc w:val="center"/>
              <w:rPr>
                <w:bCs/>
              </w:rPr>
            </w:pPr>
            <w:r>
              <w:rPr>
                <w:bCs/>
              </w:rPr>
              <w:t>2</w:t>
            </w:r>
          </w:p>
        </w:tc>
        <w:tc>
          <w:tcPr>
            <w:tcW w:w="613" w:type="pct"/>
            <w:vAlign w:val="center"/>
          </w:tcPr>
          <w:p w:rsidR="004A5734" w:rsidRDefault="00A9588F">
            <w:pPr>
              <w:adjustRightInd w:val="0"/>
              <w:snapToGrid w:val="0"/>
              <w:jc w:val="center"/>
              <w:rPr>
                <w:bCs/>
              </w:rPr>
            </w:pPr>
            <w:r>
              <w:rPr>
                <w:bCs/>
              </w:rPr>
              <w:t>青贮饲料</w:t>
            </w:r>
          </w:p>
        </w:tc>
        <w:tc>
          <w:tcPr>
            <w:tcW w:w="766" w:type="pct"/>
            <w:vAlign w:val="center"/>
          </w:tcPr>
          <w:p w:rsidR="004A5734" w:rsidRDefault="00A9588F">
            <w:pPr>
              <w:adjustRightInd w:val="0"/>
              <w:snapToGrid w:val="0"/>
              <w:jc w:val="center"/>
              <w:rPr>
                <w:bCs/>
              </w:rPr>
            </w:pPr>
            <w:r>
              <w:rPr>
                <w:bCs/>
              </w:rPr>
              <w:t>t/a</w:t>
            </w:r>
          </w:p>
        </w:tc>
        <w:tc>
          <w:tcPr>
            <w:tcW w:w="656" w:type="pct"/>
            <w:vAlign w:val="center"/>
          </w:tcPr>
          <w:p w:rsidR="004A5734" w:rsidRDefault="00A9588F">
            <w:pPr>
              <w:adjustRightInd w:val="0"/>
              <w:snapToGrid w:val="0"/>
              <w:jc w:val="center"/>
              <w:rPr>
                <w:bCs/>
              </w:rPr>
            </w:pPr>
            <w:r>
              <w:rPr>
                <w:bCs/>
              </w:rPr>
              <w:t>451</w:t>
            </w:r>
            <w:r>
              <w:rPr>
                <w:rFonts w:hint="eastAsia"/>
                <w:bCs/>
              </w:rPr>
              <w:t>7</w:t>
            </w:r>
          </w:p>
        </w:tc>
        <w:tc>
          <w:tcPr>
            <w:tcW w:w="2528" w:type="pct"/>
            <w:vAlign w:val="center"/>
          </w:tcPr>
          <w:p w:rsidR="004A5734" w:rsidRDefault="00A9588F">
            <w:pPr>
              <w:adjustRightInd w:val="0"/>
              <w:snapToGrid w:val="0"/>
              <w:jc w:val="center"/>
            </w:pPr>
            <w:r>
              <w:rPr>
                <w:rFonts w:hint="eastAsia"/>
              </w:rPr>
              <w:t>收购已</w:t>
            </w:r>
            <w:r>
              <w:t>切碎玉米或小麦秸秆入青贮池贮存</w:t>
            </w:r>
            <w:r>
              <w:t>35</w:t>
            </w:r>
            <w:r>
              <w:t>天</w:t>
            </w:r>
          </w:p>
        </w:tc>
      </w:tr>
      <w:tr w:rsidR="004A5734">
        <w:trPr>
          <w:trHeight w:val="340"/>
        </w:trPr>
        <w:tc>
          <w:tcPr>
            <w:tcW w:w="437" w:type="pct"/>
            <w:vAlign w:val="center"/>
          </w:tcPr>
          <w:p w:rsidR="004A5734" w:rsidRDefault="00A9588F">
            <w:pPr>
              <w:adjustRightInd w:val="0"/>
              <w:snapToGrid w:val="0"/>
              <w:jc w:val="center"/>
              <w:rPr>
                <w:bCs/>
              </w:rPr>
            </w:pPr>
            <w:r>
              <w:rPr>
                <w:bCs/>
              </w:rPr>
              <w:t>3</w:t>
            </w:r>
          </w:p>
        </w:tc>
        <w:tc>
          <w:tcPr>
            <w:tcW w:w="613" w:type="pct"/>
            <w:vAlign w:val="center"/>
          </w:tcPr>
          <w:p w:rsidR="004A5734" w:rsidRDefault="00A9588F">
            <w:pPr>
              <w:adjustRightInd w:val="0"/>
              <w:snapToGrid w:val="0"/>
              <w:jc w:val="center"/>
              <w:rPr>
                <w:bCs/>
              </w:rPr>
            </w:pPr>
            <w:r>
              <w:rPr>
                <w:bCs/>
              </w:rPr>
              <w:t>干草</w:t>
            </w:r>
          </w:p>
        </w:tc>
        <w:tc>
          <w:tcPr>
            <w:tcW w:w="766" w:type="pct"/>
            <w:vAlign w:val="center"/>
          </w:tcPr>
          <w:p w:rsidR="004A5734" w:rsidRDefault="00A9588F">
            <w:pPr>
              <w:adjustRightInd w:val="0"/>
              <w:snapToGrid w:val="0"/>
              <w:jc w:val="center"/>
              <w:rPr>
                <w:bCs/>
              </w:rPr>
            </w:pPr>
            <w:r>
              <w:rPr>
                <w:bCs/>
              </w:rPr>
              <w:t>t/a</w:t>
            </w:r>
          </w:p>
        </w:tc>
        <w:tc>
          <w:tcPr>
            <w:tcW w:w="656" w:type="pct"/>
            <w:vAlign w:val="center"/>
          </w:tcPr>
          <w:p w:rsidR="004A5734" w:rsidRDefault="00A9588F">
            <w:pPr>
              <w:adjustRightInd w:val="0"/>
              <w:snapToGrid w:val="0"/>
              <w:jc w:val="center"/>
              <w:rPr>
                <w:bCs/>
              </w:rPr>
            </w:pPr>
            <w:r>
              <w:rPr>
                <w:bCs/>
              </w:rPr>
              <w:t>542</w:t>
            </w:r>
          </w:p>
        </w:tc>
        <w:tc>
          <w:tcPr>
            <w:tcW w:w="2528" w:type="pct"/>
            <w:vAlign w:val="center"/>
          </w:tcPr>
          <w:p w:rsidR="004A5734" w:rsidRDefault="00A9588F">
            <w:pPr>
              <w:adjustRightInd w:val="0"/>
              <w:snapToGrid w:val="0"/>
              <w:jc w:val="center"/>
            </w:pPr>
            <w:r>
              <w:rPr>
                <w:rFonts w:hint="eastAsia"/>
              </w:rPr>
              <w:t>购入</w:t>
            </w:r>
            <w:r>
              <w:t>打捆苜蓿，场内不需加工</w:t>
            </w:r>
          </w:p>
        </w:tc>
      </w:tr>
      <w:tr w:rsidR="004A5734">
        <w:trPr>
          <w:trHeight w:val="340"/>
        </w:trPr>
        <w:tc>
          <w:tcPr>
            <w:tcW w:w="437" w:type="pct"/>
            <w:vAlign w:val="center"/>
          </w:tcPr>
          <w:p w:rsidR="004A5734" w:rsidRDefault="00A9588F">
            <w:pPr>
              <w:adjustRightInd w:val="0"/>
              <w:snapToGrid w:val="0"/>
              <w:jc w:val="center"/>
              <w:rPr>
                <w:bCs/>
              </w:rPr>
            </w:pPr>
            <w:r>
              <w:t>4</w:t>
            </w:r>
          </w:p>
        </w:tc>
        <w:tc>
          <w:tcPr>
            <w:tcW w:w="613" w:type="pct"/>
            <w:vAlign w:val="center"/>
          </w:tcPr>
          <w:p w:rsidR="004A5734" w:rsidRDefault="00A9588F">
            <w:pPr>
              <w:adjustRightInd w:val="0"/>
              <w:snapToGrid w:val="0"/>
              <w:jc w:val="center"/>
            </w:pPr>
            <w:r>
              <w:t>水</w:t>
            </w:r>
          </w:p>
        </w:tc>
        <w:tc>
          <w:tcPr>
            <w:tcW w:w="766" w:type="pct"/>
            <w:vAlign w:val="center"/>
          </w:tcPr>
          <w:p w:rsidR="004A5734" w:rsidRDefault="00A9588F">
            <w:pPr>
              <w:adjustRightInd w:val="0"/>
              <w:snapToGrid w:val="0"/>
              <w:jc w:val="center"/>
            </w:pPr>
            <w:r>
              <w:t>m</w:t>
            </w:r>
            <w:r>
              <w:rPr>
                <w:vertAlign w:val="superscript"/>
              </w:rPr>
              <w:t>3</w:t>
            </w:r>
            <w:r>
              <w:t>/a</w:t>
            </w:r>
          </w:p>
        </w:tc>
        <w:tc>
          <w:tcPr>
            <w:tcW w:w="656" w:type="pct"/>
            <w:vAlign w:val="center"/>
          </w:tcPr>
          <w:p w:rsidR="004A5734" w:rsidRDefault="00A9588F">
            <w:pPr>
              <w:adjustRightInd w:val="0"/>
              <w:snapToGrid w:val="0"/>
              <w:jc w:val="center"/>
            </w:pPr>
            <w:r>
              <w:rPr>
                <w:rFonts w:hint="eastAsia"/>
                <w:bCs/>
                <w:szCs w:val="21"/>
              </w:rPr>
              <w:t>57556.5</w:t>
            </w:r>
          </w:p>
        </w:tc>
        <w:tc>
          <w:tcPr>
            <w:tcW w:w="2528" w:type="pct"/>
            <w:vAlign w:val="center"/>
          </w:tcPr>
          <w:p w:rsidR="004A5734" w:rsidRDefault="00A9588F">
            <w:pPr>
              <w:adjustRightInd w:val="0"/>
              <w:snapToGrid w:val="0"/>
              <w:jc w:val="center"/>
            </w:pPr>
            <w:r>
              <w:t>地下水</w:t>
            </w:r>
          </w:p>
        </w:tc>
      </w:tr>
      <w:tr w:rsidR="004A5734">
        <w:trPr>
          <w:trHeight w:val="340"/>
        </w:trPr>
        <w:tc>
          <w:tcPr>
            <w:tcW w:w="437" w:type="pct"/>
            <w:vAlign w:val="center"/>
          </w:tcPr>
          <w:p w:rsidR="004A5734" w:rsidRDefault="00A9588F">
            <w:pPr>
              <w:adjustRightInd w:val="0"/>
              <w:snapToGrid w:val="0"/>
              <w:jc w:val="center"/>
              <w:rPr>
                <w:bCs/>
              </w:rPr>
            </w:pPr>
            <w:r>
              <w:rPr>
                <w:bCs/>
              </w:rPr>
              <w:t>5</w:t>
            </w:r>
          </w:p>
        </w:tc>
        <w:tc>
          <w:tcPr>
            <w:tcW w:w="613" w:type="pct"/>
            <w:vAlign w:val="center"/>
          </w:tcPr>
          <w:p w:rsidR="004A5734" w:rsidRDefault="00A9588F">
            <w:pPr>
              <w:adjustRightInd w:val="0"/>
              <w:snapToGrid w:val="0"/>
              <w:jc w:val="center"/>
            </w:pPr>
            <w:r>
              <w:t>电</w:t>
            </w:r>
          </w:p>
        </w:tc>
        <w:tc>
          <w:tcPr>
            <w:tcW w:w="766" w:type="pct"/>
            <w:vAlign w:val="center"/>
          </w:tcPr>
          <w:p w:rsidR="004A5734" w:rsidRDefault="00A9588F">
            <w:pPr>
              <w:adjustRightInd w:val="0"/>
              <w:snapToGrid w:val="0"/>
              <w:jc w:val="center"/>
            </w:pPr>
            <w:r>
              <w:t>×10</w:t>
            </w:r>
            <w:r>
              <w:rPr>
                <w:vertAlign w:val="superscript"/>
              </w:rPr>
              <w:t>4</w:t>
            </w:r>
            <w:r>
              <w:t>kwh/a</w:t>
            </w:r>
          </w:p>
        </w:tc>
        <w:tc>
          <w:tcPr>
            <w:tcW w:w="656" w:type="pct"/>
            <w:vAlign w:val="center"/>
          </w:tcPr>
          <w:p w:rsidR="004A5734" w:rsidRDefault="00A9588F">
            <w:pPr>
              <w:adjustRightInd w:val="0"/>
              <w:snapToGrid w:val="0"/>
              <w:jc w:val="center"/>
            </w:pPr>
            <w:r>
              <w:t>6.6</w:t>
            </w:r>
          </w:p>
        </w:tc>
        <w:tc>
          <w:tcPr>
            <w:tcW w:w="2528" w:type="pct"/>
            <w:vAlign w:val="center"/>
          </w:tcPr>
          <w:p w:rsidR="004A5734" w:rsidRDefault="00A9588F">
            <w:pPr>
              <w:adjustRightInd w:val="0"/>
              <w:snapToGrid w:val="0"/>
              <w:jc w:val="center"/>
            </w:pPr>
            <w:r>
              <w:rPr>
                <w:rFonts w:hint="eastAsia"/>
              </w:rPr>
              <w:t>市政</w:t>
            </w:r>
            <w:r>
              <w:t>供电</w:t>
            </w:r>
          </w:p>
        </w:tc>
      </w:tr>
    </w:tbl>
    <w:p w:rsidR="004A5734" w:rsidRDefault="00A9588F">
      <w:pPr>
        <w:pStyle w:val="4"/>
        <w:keepNext/>
        <w:keepLines/>
        <w:adjustRightInd/>
        <w:snapToGrid/>
        <w:spacing w:line="520" w:lineRule="exact"/>
        <w:jc w:val="both"/>
      </w:pPr>
      <w:r>
        <w:rPr>
          <w:rFonts w:hint="eastAsia"/>
          <w:szCs w:val="24"/>
          <w:lang w:val="en-US"/>
        </w:rPr>
        <w:t>2</w:t>
      </w:r>
      <w:r>
        <w:rPr>
          <w:szCs w:val="24"/>
          <w:lang w:val="en-US"/>
        </w:rPr>
        <w:t xml:space="preserve">.1.1.5 </w:t>
      </w:r>
      <w:r>
        <w:rPr>
          <w:rFonts w:hint="eastAsia"/>
        </w:rPr>
        <w:t>主要工艺流程及产污环节</w:t>
      </w:r>
    </w:p>
    <w:p w:rsidR="004A5734" w:rsidRDefault="00A9588F">
      <w:pPr>
        <w:spacing w:line="520" w:lineRule="exact"/>
        <w:ind w:firstLineChars="200" w:firstLine="480"/>
        <w:textAlignment w:val="baseline"/>
        <w:rPr>
          <w:sz w:val="24"/>
          <w:szCs w:val="24"/>
        </w:rPr>
      </w:pPr>
      <w:r>
        <w:rPr>
          <w:rFonts w:hint="eastAsia"/>
          <w:sz w:val="24"/>
          <w:szCs w:val="24"/>
        </w:rPr>
        <w:t>现有工程奶牛饲养工艺及主要产污环节与本次扩建工程一致，工艺说明及流程图见扩建工程图</w:t>
      </w:r>
      <w:r>
        <w:rPr>
          <w:rFonts w:hint="eastAsia"/>
          <w:sz w:val="24"/>
          <w:szCs w:val="24"/>
        </w:rPr>
        <w:t>2</w:t>
      </w:r>
      <w:r>
        <w:rPr>
          <w:sz w:val="24"/>
          <w:szCs w:val="24"/>
        </w:rPr>
        <w:t>.2-3</w:t>
      </w:r>
      <w:r>
        <w:rPr>
          <w:rFonts w:hint="eastAsia"/>
          <w:sz w:val="24"/>
          <w:szCs w:val="24"/>
        </w:rPr>
        <w:t>。</w:t>
      </w:r>
    </w:p>
    <w:p w:rsidR="004A5734" w:rsidRDefault="00A9588F">
      <w:pPr>
        <w:pStyle w:val="4"/>
        <w:keepNext/>
        <w:keepLines/>
        <w:adjustRightInd/>
        <w:snapToGrid/>
        <w:spacing w:line="520" w:lineRule="exact"/>
        <w:jc w:val="both"/>
        <w:rPr>
          <w:szCs w:val="24"/>
          <w:lang w:val="en-US"/>
        </w:rPr>
      </w:pPr>
      <w:r>
        <w:rPr>
          <w:rFonts w:hint="eastAsia"/>
          <w:szCs w:val="24"/>
          <w:lang w:val="en-US"/>
        </w:rPr>
        <w:t>2</w:t>
      </w:r>
      <w:r>
        <w:rPr>
          <w:szCs w:val="24"/>
          <w:lang w:val="en-US"/>
        </w:rPr>
        <w:t xml:space="preserve">.1.1.6 </w:t>
      </w:r>
      <w:r>
        <w:rPr>
          <w:rFonts w:hint="eastAsia"/>
          <w:szCs w:val="24"/>
          <w:lang w:val="en-US"/>
        </w:rPr>
        <w:t>现有工程污染源及环保措施分析</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1</w:t>
      </w:r>
      <w:r>
        <w:rPr>
          <w:rFonts w:hint="eastAsia"/>
          <w:sz w:val="24"/>
          <w:szCs w:val="24"/>
        </w:rPr>
        <w:t>）大气污染源分析</w:t>
      </w:r>
    </w:p>
    <w:p w:rsidR="004A5734" w:rsidRDefault="00A9588F">
      <w:pPr>
        <w:spacing w:line="520" w:lineRule="exact"/>
        <w:ind w:firstLineChars="200" w:firstLine="480"/>
        <w:textAlignment w:val="baseline"/>
        <w:rPr>
          <w:sz w:val="24"/>
          <w:szCs w:val="24"/>
        </w:rPr>
      </w:pPr>
      <w:r>
        <w:rPr>
          <w:rFonts w:hint="eastAsia"/>
          <w:sz w:val="24"/>
          <w:szCs w:val="24"/>
        </w:rPr>
        <w:t>现有工程于</w:t>
      </w:r>
      <w:r>
        <w:rPr>
          <w:rFonts w:hint="eastAsia"/>
          <w:sz w:val="24"/>
          <w:szCs w:val="24"/>
        </w:rPr>
        <w:t>2019</w:t>
      </w:r>
      <w:r>
        <w:rPr>
          <w:rFonts w:hint="eastAsia"/>
          <w:sz w:val="24"/>
          <w:szCs w:val="24"/>
        </w:rPr>
        <w:t>年</w:t>
      </w:r>
      <w:r>
        <w:rPr>
          <w:rFonts w:hint="eastAsia"/>
          <w:sz w:val="24"/>
          <w:szCs w:val="24"/>
        </w:rPr>
        <w:t>12</w:t>
      </w:r>
      <w:r>
        <w:rPr>
          <w:rFonts w:hint="eastAsia"/>
          <w:sz w:val="24"/>
          <w:szCs w:val="24"/>
        </w:rPr>
        <w:t>月</w:t>
      </w:r>
      <w:r>
        <w:rPr>
          <w:rFonts w:hint="eastAsia"/>
          <w:sz w:val="24"/>
          <w:szCs w:val="24"/>
        </w:rPr>
        <w:t>20</w:t>
      </w:r>
      <w:r>
        <w:rPr>
          <w:rFonts w:hint="eastAsia"/>
          <w:sz w:val="24"/>
          <w:szCs w:val="24"/>
        </w:rPr>
        <w:t>日</w:t>
      </w:r>
      <w:r>
        <w:rPr>
          <w:rFonts w:hint="eastAsia"/>
          <w:sz w:val="24"/>
          <w:szCs w:val="24"/>
        </w:rPr>
        <w:t>~26</w:t>
      </w:r>
      <w:r>
        <w:rPr>
          <w:rFonts w:hint="eastAsia"/>
          <w:sz w:val="24"/>
          <w:szCs w:val="24"/>
        </w:rPr>
        <w:t>日委托</w:t>
      </w:r>
      <w:r>
        <w:rPr>
          <w:bCs/>
          <w:sz w:val="24"/>
          <w:szCs w:val="24"/>
        </w:rPr>
        <w:t>驻马店市顺达环境技术服务有限公司</w:t>
      </w:r>
      <w:r>
        <w:rPr>
          <w:rFonts w:hint="eastAsia"/>
          <w:bCs/>
          <w:sz w:val="24"/>
          <w:szCs w:val="24"/>
        </w:rPr>
        <w:t>对厂址处</w:t>
      </w:r>
      <w:r>
        <w:rPr>
          <w:rFonts w:hint="eastAsia"/>
          <w:bCs/>
          <w:sz w:val="24"/>
          <w:szCs w:val="24"/>
        </w:rPr>
        <w:t>NH</w:t>
      </w:r>
      <w:r>
        <w:rPr>
          <w:rFonts w:hint="eastAsia"/>
          <w:bCs/>
          <w:sz w:val="24"/>
          <w:szCs w:val="24"/>
          <w:vertAlign w:val="subscript"/>
        </w:rPr>
        <w:t>3</w:t>
      </w:r>
      <w:r>
        <w:rPr>
          <w:rFonts w:hint="eastAsia"/>
          <w:bCs/>
          <w:sz w:val="24"/>
          <w:szCs w:val="24"/>
        </w:rPr>
        <w:t>和</w:t>
      </w:r>
      <w:r>
        <w:rPr>
          <w:rFonts w:hint="eastAsia"/>
          <w:bCs/>
          <w:sz w:val="24"/>
          <w:szCs w:val="24"/>
        </w:rPr>
        <w:t>H</w:t>
      </w:r>
      <w:r>
        <w:rPr>
          <w:rFonts w:hint="eastAsia"/>
          <w:bCs/>
          <w:sz w:val="24"/>
          <w:szCs w:val="24"/>
          <w:vertAlign w:val="subscript"/>
        </w:rPr>
        <w:t>2</w:t>
      </w:r>
      <w:r>
        <w:rPr>
          <w:rFonts w:hint="eastAsia"/>
          <w:bCs/>
          <w:sz w:val="24"/>
          <w:szCs w:val="24"/>
        </w:rPr>
        <w:t>S</w:t>
      </w:r>
      <w:r>
        <w:rPr>
          <w:rFonts w:hint="eastAsia"/>
          <w:bCs/>
          <w:sz w:val="24"/>
          <w:szCs w:val="24"/>
        </w:rPr>
        <w:t>进行了监测，监测结果见下表</w:t>
      </w:r>
      <w:r>
        <w:rPr>
          <w:rFonts w:hint="eastAsia"/>
          <w:bCs/>
          <w:sz w:val="24"/>
          <w:szCs w:val="24"/>
        </w:rPr>
        <w:t>2</w:t>
      </w:r>
      <w:r>
        <w:rPr>
          <w:bCs/>
          <w:sz w:val="24"/>
          <w:szCs w:val="24"/>
        </w:rPr>
        <w:t>.1-5</w:t>
      </w:r>
      <w:r>
        <w:rPr>
          <w:rFonts w:hint="eastAsia"/>
          <w:bCs/>
          <w:sz w:val="24"/>
          <w:szCs w:val="24"/>
        </w:rPr>
        <w:t>。</w:t>
      </w:r>
    </w:p>
    <w:p w:rsidR="004A5734" w:rsidRDefault="00A9588F">
      <w:pPr>
        <w:pStyle w:val="aff3"/>
        <w:rPr>
          <w:szCs w:val="24"/>
          <w:lang w:val="en-US"/>
        </w:rPr>
      </w:pPr>
      <w:r>
        <w:rPr>
          <w:szCs w:val="24"/>
          <w:lang w:val="en-US"/>
        </w:rPr>
        <w:t>表</w:t>
      </w:r>
      <w:r>
        <w:rPr>
          <w:szCs w:val="24"/>
          <w:lang w:val="en-US"/>
        </w:rPr>
        <w:t xml:space="preserve">2.1-5          </w:t>
      </w:r>
      <w:r>
        <w:rPr>
          <w:rFonts w:hint="eastAsia"/>
          <w:szCs w:val="24"/>
          <w:lang w:val="en-US"/>
        </w:rPr>
        <w:t>现有工程无组织废气排放监测结果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101"/>
        <w:gridCol w:w="1134"/>
        <w:gridCol w:w="1134"/>
        <w:gridCol w:w="2521"/>
        <w:gridCol w:w="3056"/>
      </w:tblGrid>
      <w:tr w:rsidR="004A5734">
        <w:trPr>
          <w:trHeight w:val="340"/>
          <w:jc w:val="center"/>
        </w:trPr>
        <w:tc>
          <w:tcPr>
            <w:tcW w:w="615" w:type="pct"/>
            <w:vAlign w:val="center"/>
          </w:tcPr>
          <w:p w:rsidR="004A5734" w:rsidRDefault="00A9588F">
            <w:pPr>
              <w:jc w:val="center"/>
              <w:rPr>
                <w:bCs/>
                <w:color w:val="000000"/>
                <w:szCs w:val="21"/>
              </w:rPr>
            </w:pPr>
            <w:r>
              <w:rPr>
                <w:rFonts w:hint="eastAsia"/>
                <w:bCs/>
                <w:color w:val="000000"/>
                <w:szCs w:val="21"/>
              </w:rPr>
              <w:t>监测时间</w:t>
            </w:r>
          </w:p>
        </w:tc>
        <w:tc>
          <w:tcPr>
            <w:tcW w:w="634" w:type="pct"/>
            <w:vAlign w:val="center"/>
          </w:tcPr>
          <w:p w:rsidR="004A5734" w:rsidRDefault="00A9588F">
            <w:pPr>
              <w:jc w:val="center"/>
              <w:rPr>
                <w:bCs/>
                <w:color w:val="000000"/>
                <w:szCs w:val="21"/>
              </w:rPr>
            </w:pPr>
            <w:r>
              <w:rPr>
                <w:rFonts w:hint="eastAsia"/>
                <w:bCs/>
                <w:color w:val="000000"/>
                <w:szCs w:val="21"/>
              </w:rPr>
              <w:t>监测点位</w:t>
            </w:r>
          </w:p>
        </w:tc>
        <w:tc>
          <w:tcPr>
            <w:tcW w:w="634" w:type="pct"/>
            <w:vAlign w:val="center"/>
          </w:tcPr>
          <w:p w:rsidR="004A5734" w:rsidRDefault="00A9588F">
            <w:pPr>
              <w:jc w:val="center"/>
              <w:rPr>
                <w:bCs/>
                <w:color w:val="000000"/>
                <w:szCs w:val="21"/>
              </w:rPr>
            </w:pPr>
            <w:r>
              <w:rPr>
                <w:rFonts w:hint="eastAsia"/>
                <w:bCs/>
                <w:color w:val="000000"/>
                <w:szCs w:val="21"/>
              </w:rPr>
              <w:t>监测项目</w:t>
            </w:r>
          </w:p>
        </w:tc>
        <w:tc>
          <w:tcPr>
            <w:tcW w:w="1409" w:type="pct"/>
            <w:vAlign w:val="center"/>
          </w:tcPr>
          <w:p w:rsidR="004A5734" w:rsidRDefault="00A9588F">
            <w:pPr>
              <w:jc w:val="center"/>
              <w:rPr>
                <w:bCs/>
                <w:color w:val="000000"/>
                <w:szCs w:val="21"/>
              </w:rPr>
            </w:pPr>
            <w:r>
              <w:rPr>
                <w:rFonts w:hint="eastAsia"/>
                <w:bCs/>
                <w:color w:val="000000"/>
                <w:szCs w:val="21"/>
              </w:rPr>
              <w:t>浓度（</w:t>
            </w:r>
            <w:r>
              <w:rPr>
                <w:rFonts w:hint="eastAsia"/>
                <w:bCs/>
                <w:color w:val="000000"/>
                <w:szCs w:val="21"/>
              </w:rPr>
              <w:t>mg/m</w:t>
            </w:r>
            <w:r>
              <w:rPr>
                <w:rFonts w:hint="eastAsia"/>
                <w:bCs/>
                <w:color w:val="000000"/>
                <w:szCs w:val="21"/>
                <w:vertAlign w:val="superscript"/>
              </w:rPr>
              <w:t>3</w:t>
            </w:r>
            <w:r>
              <w:rPr>
                <w:rFonts w:hint="eastAsia"/>
                <w:bCs/>
                <w:color w:val="000000"/>
                <w:szCs w:val="21"/>
              </w:rPr>
              <w:t>）</w:t>
            </w:r>
          </w:p>
        </w:tc>
        <w:tc>
          <w:tcPr>
            <w:tcW w:w="1708" w:type="pct"/>
            <w:vAlign w:val="center"/>
          </w:tcPr>
          <w:p w:rsidR="004A5734" w:rsidRDefault="00A9588F">
            <w:pPr>
              <w:jc w:val="center"/>
              <w:rPr>
                <w:bCs/>
                <w:color w:val="000000"/>
                <w:szCs w:val="21"/>
              </w:rPr>
            </w:pPr>
            <w:r>
              <w:rPr>
                <w:rFonts w:hint="eastAsia"/>
                <w:bCs/>
                <w:color w:val="000000"/>
                <w:szCs w:val="21"/>
              </w:rPr>
              <w:t>排放标准</w:t>
            </w:r>
          </w:p>
        </w:tc>
      </w:tr>
      <w:tr w:rsidR="004A5734">
        <w:trPr>
          <w:trHeight w:val="340"/>
          <w:jc w:val="center"/>
        </w:trPr>
        <w:tc>
          <w:tcPr>
            <w:tcW w:w="615" w:type="pct"/>
            <w:vMerge w:val="restart"/>
            <w:vAlign w:val="center"/>
          </w:tcPr>
          <w:p w:rsidR="004A5734" w:rsidRDefault="00A9588F">
            <w:pPr>
              <w:jc w:val="center"/>
              <w:rPr>
                <w:bCs/>
                <w:color w:val="000000"/>
                <w:szCs w:val="21"/>
              </w:rPr>
            </w:pPr>
            <w:r>
              <w:rPr>
                <w:rFonts w:hint="eastAsia"/>
                <w:bCs/>
                <w:color w:val="000000"/>
                <w:szCs w:val="21"/>
              </w:rPr>
              <w:t>2019</w:t>
            </w:r>
            <w:r>
              <w:rPr>
                <w:rFonts w:hint="eastAsia"/>
                <w:bCs/>
                <w:color w:val="000000"/>
                <w:szCs w:val="21"/>
              </w:rPr>
              <w:t>年</w:t>
            </w:r>
            <w:r>
              <w:rPr>
                <w:rFonts w:hint="eastAsia"/>
                <w:bCs/>
                <w:color w:val="000000"/>
                <w:szCs w:val="21"/>
              </w:rPr>
              <w:t>12</w:t>
            </w:r>
            <w:r>
              <w:rPr>
                <w:rFonts w:hint="eastAsia"/>
                <w:bCs/>
                <w:color w:val="000000"/>
                <w:szCs w:val="21"/>
              </w:rPr>
              <w:t>月</w:t>
            </w:r>
            <w:r>
              <w:rPr>
                <w:rFonts w:hint="eastAsia"/>
                <w:bCs/>
                <w:color w:val="000000"/>
                <w:szCs w:val="21"/>
              </w:rPr>
              <w:t>20</w:t>
            </w:r>
            <w:r>
              <w:rPr>
                <w:rFonts w:hint="eastAsia"/>
                <w:bCs/>
                <w:color w:val="000000"/>
                <w:szCs w:val="21"/>
              </w:rPr>
              <w:t>日</w:t>
            </w:r>
            <w:r>
              <w:rPr>
                <w:rFonts w:hint="eastAsia"/>
                <w:bCs/>
                <w:color w:val="000000"/>
                <w:szCs w:val="21"/>
              </w:rPr>
              <w:t>~26</w:t>
            </w:r>
            <w:r>
              <w:rPr>
                <w:rFonts w:hint="eastAsia"/>
                <w:bCs/>
                <w:color w:val="000000"/>
                <w:szCs w:val="21"/>
              </w:rPr>
              <w:t>日</w:t>
            </w:r>
          </w:p>
        </w:tc>
        <w:tc>
          <w:tcPr>
            <w:tcW w:w="634" w:type="pct"/>
            <w:vMerge w:val="restart"/>
            <w:vAlign w:val="center"/>
          </w:tcPr>
          <w:p w:rsidR="004A5734" w:rsidRDefault="00A9588F">
            <w:pPr>
              <w:jc w:val="center"/>
              <w:rPr>
                <w:bCs/>
                <w:color w:val="000000"/>
                <w:szCs w:val="21"/>
              </w:rPr>
            </w:pPr>
            <w:r>
              <w:rPr>
                <w:rFonts w:hint="eastAsia"/>
                <w:color w:val="000000"/>
                <w:szCs w:val="21"/>
              </w:rPr>
              <w:t>厂址</w:t>
            </w:r>
          </w:p>
        </w:tc>
        <w:tc>
          <w:tcPr>
            <w:tcW w:w="634" w:type="pct"/>
            <w:vAlign w:val="center"/>
          </w:tcPr>
          <w:p w:rsidR="004A5734" w:rsidRDefault="00A9588F">
            <w:pPr>
              <w:jc w:val="center"/>
              <w:rPr>
                <w:bCs/>
                <w:color w:val="000000"/>
                <w:szCs w:val="21"/>
              </w:rPr>
            </w:pPr>
            <w:r>
              <w:rPr>
                <w:rFonts w:hint="eastAsia"/>
                <w:bCs/>
                <w:color w:val="000000"/>
                <w:szCs w:val="21"/>
              </w:rPr>
              <w:t>NH</w:t>
            </w:r>
            <w:r>
              <w:rPr>
                <w:rFonts w:hint="eastAsia"/>
                <w:bCs/>
                <w:color w:val="000000"/>
                <w:szCs w:val="21"/>
                <w:vertAlign w:val="subscript"/>
              </w:rPr>
              <w:t>3</w:t>
            </w:r>
          </w:p>
        </w:tc>
        <w:tc>
          <w:tcPr>
            <w:tcW w:w="1409" w:type="pct"/>
            <w:vAlign w:val="center"/>
          </w:tcPr>
          <w:p w:rsidR="004A5734" w:rsidRDefault="00A9588F">
            <w:pPr>
              <w:jc w:val="center"/>
              <w:rPr>
                <w:bCs/>
                <w:color w:val="000000"/>
                <w:szCs w:val="21"/>
              </w:rPr>
            </w:pPr>
            <w:r>
              <w:rPr>
                <w:rFonts w:hint="eastAsia"/>
                <w:bCs/>
                <w:color w:val="000000"/>
                <w:szCs w:val="21"/>
              </w:rPr>
              <w:t>0.01</w:t>
            </w:r>
            <w:r>
              <w:rPr>
                <w:bCs/>
                <w:color w:val="000000"/>
                <w:szCs w:val="21"/>
              </w:rPr>
              <w:t>2</w:t>
            </w:r>
            <w:r>
              <w:rPr>
                <w:rFonts w:hint="eastAsia"/>
                <w:bCs/>
                <w:color w:val="000000"/>
                <w:szCs w:val="21"/>
              </w:rPr>
              <w:t>~0.04</w:t>
            </w:r>
            <w:r>
              <w:rPr>
                <w:bCs/>
                <w:color w:val="000000"/>
                <w:szCs w:val="21"/>
              </w:rPr>
              <w:t>2</w:t>
            </w:r>
          </w:p>
        </w:tc>
        <w:tc>
          <w:tcPr>
            <w:tcW w:w="1708" w:type="pct"/>
            <w:vAlign w:val="center"/>
          </w:tcPr>
          <w:p w:rsidR="004A5734" w:rsidRDefault="00A9588F">
            <w:pPr>
              <w:jc w:val="center"/>
              <w:rPr>
                <w:bCs/>
                <w:color w:val="000000"/>
                <w:szCs w:val="21"/>
              </w:rPr>
            </w:pPr>
            <w:r>
              <w:rPr>
                <w:color w:val="000000"/>
                <w:szCs w:val="21"/>
              </w:rPr>
              <w:t>≤1.5mg/m</w:t>
            </w:r>
            <w:r>
              <w:rPr>
                <w:color w:val="000000"/>
                <w:szCs w:val="21"/>
                <w:vertAlign w:val="superscript"/>
              </w:rPr>
              <w:t>3</w:t>
            </w:r>
          </w:p>
        </w:tc>
      </w:tr>
      <w:tr w:rsidR="004A5734">
        <w:trPr>
          <w:trHeight w:val="340"/>
          <w:jc w:val="center"/>
        </w:trPr>
        <w:tc>
          <w:tcPr>
            <w:tcW w:w="615" w:type="pct"/>
            <w:vMerge/>
            <w:vAlign w:val="center"/>
          </w:tcPr>
          <w:p w:rsidR="004A5734" w:rsidRDefault="004A5734">
            <w:pPr>
              <w:jc w:val="center"/>
              <w:rPr>
                <w:bCs/>
                <w:color w:val="000000"/>
                <w:szCs w:val="21"/>
              </w:rPr>
            </w:pPr>
          </w:p>
        </w:tc>
        <w:tc>
          <w:tcPr>
            <w:tcW w:w="634" w:type="pct"/>
            <w:vMerge/>
            <w:vAlign w:val="center"/>
          </w:tcPr>
          <w:p w:rsidR="004A5734" w:rsidRDefault="004A5734">
            <w:pPr>
              <w:jc w:val="center"/>
              <w:rPr>
                <w:color w:val="000000"/>
                <w:szCs w:val="21"/>
              </w:rPr>
            </w:pPr>
          </w:p>
        </w:tc>
        <w:tc>
          <w:tcPr>
            <w:tcW w:w="634" w:type="pct"/>
            <w:vAlign w:val="center"/>
          </w:tcPr>
          <w:p w:rsidR="004A5734" w:rsidRDefault="00A9588F">
            <w:pPr>
              <w:jc w:val="center"/>
              <w:rPr>
                <w:bCs/>
                <w:color w:val="000000"/>
                <w:szCs w:val="21"/>
              </w:rPr>
            </w:pPr>
            <w:r>
              <w:rPr>
                <w:rFonts w:hint="eastAsia"/>
                <w:bCs/>
                <w:color w:val="000000"/>
                <w:szCs w:val="21"/>
              </w:rPr>
              <w:t>H</w:t>
            </w:r>
            <w:r>
              <w:rPr>
                <w:rFonts w:hint="eastAsia"/>
                <w:bCs/>
                <w:color w:val="000000"/>
                <w:szCs w:val="21"/>
                <w:vertAlign w:val="subscript"/>
              </w:rPr>
              <w:t>2</w:t>
            </w:r>
            <w:r>
              <w:rPr>
                <w:rFonts w:hint="eastAsia"/>
                <w:bCs/>
                <w:color w:val="000000"/>
                <w:szCs w:val="21"/>
              </w:rPr>
              <w:t>S</w:t>
            </w:r>
          </w:p>
        </w:tc>
        <w:tc>
          <w:tcPr>
            <w:tcW w:w="1409" w:type="pct"/>
            <w:vAlign w:val="center"/>
          </w:tcPr>
          <w:p w:rsidR="004A5734" w:rsidRDefault="00A9588F">
            <w:pPr>
              <w:jc w:val="center"/>
              <w:rPr>
                <w:bCs/>
                <w:color w:val="000000"/>
                <w:szCs w:val="21"/>
              </w:rPr>
            </w:pPr>
            <w:r>
              <w:rPr>
                <w:rFonts w:hint="eastAsia"/>
                <w:bCs/>
                <w:color w:val="000000"/>
                <w:szCs w:val="21"/>
              </w:rPr>
              <w:t>未检出</w:t>
            </w:r>
          </w:p>
        </w:tc>
        <w:tc>
          <w:tcPr>
            <w:tcW w:w="1708" w:type="pct"/>
            <w:vAlign w:val="center"/>
          </w:tcPr>
          <w:p w:rsidR="004A5734" w:rsidRDefault="00A9588F">
            <w:pPr>
              <w:jc w:val="center"/>
              <w:rPr>
                <w:bCs/>
                <w:color w:val="000000"/>
                <w:szCs w:val="21"/>
              </w:rPr>
            </w:pPr>
            <w:r>
              <w:rPr>
                <w:color w:val="000000"/>
                <w:szCs w:val="21"/>
              </w:rPr>
              <w:t>≤0.06mg/m</w:t>
            </w:r>
            <w:r>
              <w:rPr>
                <w:color w:val="000000"/>
                <w:szCs w:val="21"/>
                <w:vertAlign w:val="superscript"/>
              </w:rPr>
              <w:t>3</w:t>
            </w:r>
          </w:p>
        </w:tc>
      </w:tr>
    </w:tbl>
    <w:p w:rsidR="004A5734" w:rsidRDefault="00A9588F">
      <w:pPr>
        <w:spacing w:line="520" w:lineRule="exact"/>
        <w:ind w:firstLineChars="200" w:firstLine="480"/>
        <w:textAlignment w:val="baseline"/>
        <w:rPr>
          <w:bCs/>
          <w:sz w:val="24"/>
          <w:szCs w:val="24"/>
        </w:rPr>
      </w:pPr>
      <w:r>
        <w:rPr>
          <w:rFonts w:hint="eastAsia"/>
          <w:bCs/>
          <w:sz w:val="24"/>
          <w:szCs w:val="24"/>
        </w:rPr>
        <w:t>由上表可知，厂址处无组织排放的</w:t>
      </w:r>
      <w:r>
        <w:rPr>
          <w:rFonts w:hint="eastAsia"/>
          <w:bCs/>
          <w:sz w:val="24"/>
          <w:szCs w:val="24"/>
        </w:rPr>
        <w:t>NH</w:t>
      </w:r>
      <w:r>
        <w:rPr>
          <w:rFonts w:hint="eastAsia"/>
          <w:bCs/>
          <w:sz w:val="24"/>
          <w:szCs w:val="24"/>
          <w:vertAlign w:val="subscript"/>
        </w:rPr>
        <w:t>3</w:t>
      </w:r>
      <w:r>
        <w:rPr>
          <w:rFonts w:hint="eastAsia"/>
          <w:bCs/>
          <w:sz w:val="24"/>
          <w:szCs w:val="24"/>
        </w:rPr>
        <w:t>和</w:t>
      </w:r>
      <w:r>
        <w:rPr>
          <w:rFonts w:hint="eastAsia"/>
          <w:bCs/>
          <w:sz w:val="24"/>
          <w:szCs w:val="24"/>
        </w:rPr>
        <w:t>H</w:t>
      </w:r>
      <w:r>
        <w:rPr>
          <w:rFonts w:hint="eastAsia"/>
          <w:bCs/>
          <w:sz w:val="24"/>
          <w:szCs w:val="24"/>
          <w:vertAlign w:val="subscript"/>
        </w:rPr>
        <w:t>2</w:t>
      </w:r>
      <w:r>
        <w:rPr>
          <w:rFonts w:hint="eastAsia"/>
          <w:bCs/>
          <w:sz w:val="24"/>
          <w:szCs w:val="24"/>
        </w:rPr>
        <w:t>S</w:t>
      </w:r>
      <w:r>
        <w:rPr>
          <w:rFonts w:hint="eastAsia"/>
          <w:bCs/>
          <w:sz w:val="24"/>
          <w:szCs w:val="24"/>
        </w:rPr>
        <w:t>均低于</w:t>
      </w:r>
      <w:r>
        <w:rPr>
          <w:bCs/>
          <w:sz w:val="24"/>
          <w:szCs w:val="24"/>
        </w:rPr>
        <w:t>《恶臭污染物排放标准》</w:t>
      </w:r>
      <w:r>
        <w:rPr>
          <w:bCs/>
          <w:sz w:val="24"/>
          <w:szCs w:val="24"/>
        </w:rPr>
        <w:lastRenderedPageBreak/>
        <w:t>（</w:t>
      </w:r>
      <w:r>
        <w:rPr>
          <w:bCs/>
          <w:sz w:val="24"/>
          <w:szCs w:val="24"/>
        </w:rPr>
        <w:t>GB14554-</w:t>
      </w:r>
      <w:r>
        <w:rPr>
          <w:rFonts w:hint="eastAsia"/>
          <w:bCs/>
          <w:sz w:val="24"/>
          <w:szCs w:val="24"/>
        </w:rPr>
        <w:t>19</w:t>
      </w:r>
      <w:r>
        <w:rPr>
          <w:bCs/>
          <w:sz w:val="24"/>
          <w:szCs w:val="24"/>
        </w:rPr>
        <w:t>93</w:t>
      </w:r>
      <w:r>
        <w:rPr>
          <w:bCs/>
          <w:sz w:val="24"/>
          <w:szCs w:val="24"/>
        </w:rPr>
        <w:t>）</w:t>
      </w:r>
      <w:r>
        <w:rPr>
          <w:rFonts w:hint="eastAsia"/>
          <w:bCs/>
          <w:sz w:val="24"/>
          <w:szCs w:val="24"/>
        </w:rPr>
        <w:t>中无组织排放标准。</w:t>
      </w:r>
    </w:p>
    <w:p w:rsidR="004A5734" w:rsidRDefault="00A9588F">
      <w:pPr>
        <w:spacing w:line="520" w:lineRule="exact"/>
        <w:ind w:firstLineChars="200" w:firstLine="480"/>
        <w:textAlignment w:val="baseline"/>
        <w:rPr>
          <w:bCs/>
          <w:sz w:val="24"/>
          <w:szCs w:val="24"/>
        </w:rPr>
      </w:pPr>
      <w:r>
        <w:rPr>
          <w:rFonts w:hint="eastAsia"/>
          <w:bCs/>
          <w:sz w:val="24"/>
          <w:szCs w:val="24"/>
        </w:rPr>
        <w:t>牛舍养殖过程中的牛粪会产生恶臭气体。</w:t>
      </w:r>
      <w:r>
        <w:rPr>
          <w:rFonts w:hint="eastAsia"/>
          <w:sz w:val="24"/>
          <w:szCs w:val="24"/>
        </w:rPr>
        <w:t>对牛粪中</w:t>
      </w:r>
      <w:r>
        <w:rPr>
          <w:sz w:val="24"/>
          <w:szCs w:val="24"/>
        </w:rPr>
        <w:t>NH</w:t>
      </w:r>
      <w:r>
        <w:rPr>
          <w:sz w:val="24"/>
          <w:szCs w:val="24"/>
          <w:vertAlign w:val="subscript"/>
        </w:rPr>
        <w:t>3</w:t>
      </w:r>
      <w:r>
        <w:rPr>
          <w:sz w:val="24"/>
          <w:szCs w:val="24"/>
        </w:rPr>
        <w:t>和</w:t>
      </w:r>
      <w:r>
        <w:rPr>
          <w:sz w:val="24"/>
          <w:szCs w:val="24"/>
        </w:rPr>
        <w:t>H</w:t>
      </w:r>
      <w:r>
        <w:rPr>
          <w:sz w:val="24"/>
          <w:szCs w:val="24"/>
          <w:vertAlign w:val="subscript"/>
        </w:rPr>
        <w:t>2</w:t>
      </w:r>
      <w:r>
        <w:rPr>
          <w:sz w:val="24"/>
          <w:szCs w:val="24"/>
        </w:rPr>
        <w:t>S</w:t>
      </w:r>
      <w:r>
        <w:rPr>
          <w:rFonts w:hint="eastAsia"/>
          <w:sz w:val="24"/>
          <w:szCs w:val="24"/>
        </w:rPr>
        <w:t>的排放系数分别按照</w:t>
      </w:r>
      <w:r>
        <w:rPr>
          <w:rFonts w:hint="eastAsia"/>
          <w:bCs/>
          <w:sz w:val="24"/>
          <w:szCs w:val="24"/>
        </w:rPr>
        <w:t>1.2</w:t>
      </w:r>
      <w:r>
        <w:rPr>
          <w:bCs/>
          <w:sz w:val="24"/>
          <w:szCs w:val="24"/>
        </w:rPr>
        <w:t>g/</w:t>
      </w:r>
      <w:r>
        <w:rPr>
          <w:bCs/>
          <w:sz w:val="24"/>
          <w:szCs w:val="24"/>
        </w:rPr>
        <w:t>头</w:t>
      </w:r>
      <w:r>
        <w:rPr>
          <w:bCs/>
          <w:sz w:val="24"/>
          <w:szCs w:val="24"/>
        </w:rPr>
        <w:t>·d</w:t>
      </w:r>
      <w:r>
        <w:rPr>
          <w:bCs/>
          <w:sz w:val="24"/>
          <w:szCs w:val="24"/>
        </w:rPr>
        <w:t>和</w:t>
      </w:r>
      <w:r>
        <w:rPr>
          <w:bCs/>
          <w:sz w:val="24"/>
          <w:szCs w:val="24"/>
        </w:rPr>
        <w:t>0.0</w:t>
      </w:r>
      <w:r>
        <w:rPr>
          <w:rFonts w:hint="eastAsia"/>
          <w:bCs/>
          <w:sz w:val="24"/>
          <w:szCs w:val="24"/>
        </w:rPr>
        <w:t>2</w:t>
      </w:r>
      <w:r>
        <w:rPr>
          <w:bCs/>
          <w:sz w:val="24"/>
          <w:szCs w:val="24"/>
        </w:rPr>
        <w:t>g/</w:t>
      </w:r>
      <w:r>
        <w:rPr>
          <w:bCs/>
          <w:sz w:val="24"/>
          <w:szCs w:val="24"/>
        </w:rPr>
        <w:t>头</w:t>
      </w:r>
      <w:r>
        <w:rPr>
          <w:bCs/>
          <w:sz w:val="24"/>
          <w:szCs w:val="24"/>
        </w:rPr>
        <w:t>·d</w:t>
      </w:r>
      <w:r>
        <w:rPr>
          <w:rFonts w:hint="eastAsia"/>
          <w:bCs/>
          <w:sz w:val="24"/>
          <w:szCs w:val="24"/>
        </w:rPr>
        <w:t>，牛犊按照</w:t>
      </w:r>
      <w:r>
        <w:rPr>
          <w:rFonts w:hint="eastAsia"/>
          <w:bCs/>
          <w:sz w:val="24"/>
          <w:szCs w:val="24"/>
        </w:rPr>
        <w:t>50%</w:t>
      </w:r>
      <w:r>
        <w:rPr>
          <w:rFonts w:hint="eastAsia"/>
          <w:bCs/>
          <w:sz w:val="24"/>
          <w:szCs w:val="24"/>
        </w:rPr>
        <w:t>计算。本项目成母牛及育成牛合计</w:t>
      </w:r>
      <w:r>
        <w:rPr>
          <w:rFonts w:hint="eastAsia"/>
          <w:bCs/>
          <w:sz w:val="24"/>
          <w:szCs w:val="24"/>
        </w:rPr>
        <w:t>4</w:t>
      </w:r>
      <w:r>
        <w:rPr>
          <w:bCs/>
          <w:sz w:val="24"/>
          <w:szCs w:val="24"/>
        </w:rPr>
        <w:t>16</w:t>
      </w:r>
      <w:r>
        <w:rPr>
          <w:rFonts w:hint="eastAsia"/>
          <w:bCs/>
          <w:sz w:val="24"/>
          <w:szCs w:val="24"/>
        </w:rPr>
        <w:t>头，牛犊</w:t>
      </w:r>
      <w:r>
        <w:rPr>
          <w:rFonts w:hint="eastAsia"/>
          <w:bCs/>
          <w:sz w:val="24"/>
          <w:szCs w:val="24"/>
        </w:rPr>
        <w:t>3</w:t>
      </w:r>
      <w:r>
        <w:rPr>
          <w:bCs/>
          <w:sz w:val="24"/>
          <w:szCs w:val="24"/>
        </w:rPr>
        <w:t>4</w:t>
      </w:r>
      <w:r>
        <w:rPr>
          <w:rFonts w:hint="eastAsia"/>
          <w:bCs/>
          <w:sz w:val="24"/>
          <w:szCs w:val="24"/>
        </w:rPr>
        <w:t>头，则养殖区污染物</w:t>
      </w:r>
      <w:r>
        <w:rPr>
          <w:sz w:val="24"/>
          <w:szCs w:val="24"/>
        </w:rPr>
        <w:t>NH</w:t>
      </w:r>
      <w:r>
        <w:rPr>
          <w:sz w:val="24"/>
          <w:szCs w:val="24"/>
          <w:vertAlign w:val="subscript"/>
        </w:rPr>
        <w:t>3</w:t>
      </w:r>
      <w:r>
        <w:rPr>
          <w:rFonts w:hint="eastAsia"/>
          <w:bCs/>
          <w:sz w:val="24"/>
          <w:szCs w:val="24"/>
        </w:rPr>
        <w:t>产生量为</w:t>
      </w:r>
      <w:r>
        <w:rPr>
          <w:rFonts w:hint="eastAsia"/>
          <w:bCs/>
          <w:sz w:val="24"/>
          <w:szCs w:val="24"/>
        </w:rPr>
        <w:t>0.</w:t>
      </w:r>
      <w:r>
        <w:rPr>
          <w:bCs/>
          <w:sz w:val="24"/>
          <w:szCs w:val="24"/>
        </w:rPr>
        <w:t>190</w:t>
      </w:r>
      <w:r>
        <w:rPr>
          <w:rFonts w:hint="eastAsia"/>
          <w:bCs/>
          <w:sz w:val="24"/>
          <w:szCs w:val="24"/>
        </w:rPr>
        <w:t>t/a</w:t>
      </w:r>
      <w:r>
        <w:rPr>
          <w:rFonts w:hint="eastAsia"/>
          <w:bCs/>
          <w:sz w:val="24"/>
          <w:szCs w:val="24"/>
        </w:rPr>
        <w:t>（</w:t>
      </w:r>
      <w:r>
        <w:rPr>
          <w:rFonts w:hint="eastAsia"/>
          <w:bCs/>
          <w:sz w:val="24"/>
          <w:szCs w:val="24"/>
        </w:rPr>
        <w:t>0.02</w:t>
      </w:r>
      <w:r>
        <w:rPr>
          <w:bCs/>
          <w:sz w:val="24"/>
          <w:szCs w:val="24"/>
        </w:rPr>
        <w:t>2</w:t>
      </w:r>
      <w:r>
        <w:rPr>
          <w:rFonts w:hint="eastAsia"/>
          <w:bCs/>
          <w:sz w:val="24"/>
          <w:szCs w:val="24"/>
        </w:rPr>
        <w:t>kg/h</w:t>
      </w:r>
      <w:r>
        <w:rPr>
          <w:rFonts w:hint="eastAsia"/>
          <w:bCs/>
          <w:sz w:val="24"/>
          <w:szCs w:val="24"/>
        </w:rPr>
        <w:t>），</w:t>
      </w:r>
      <w:r>
        <w:rPr>
          <w:sz w:val="24"/>
          <w:szCs w:val="24"/>
        </w:rPr>
        <w:t>H</w:t>
      </w:r>
      <w:r>
        <w:rPr>
          <w:sz w:val="24"/>
          <w:szCs w:val="24"/>
          <w:vertAlign w:val="subscript"/>
        </w:rPr>
        <w:t>2</w:t>
      </w:r>
      <w:r>
        <w:rPr>
          <w:sz w:val="24"/>
          <w:szCs w:val="24"/>
        </w:rPr>
        <w:t>S</w:t>
      </w:r>
      <w:r>
        <w:rPr>
          <w:rFonts w:hint="eastAsia"/>
          <w:sz w:val="24"/>
          <w:szCs w:val="24"/>
        </w:rPr>
        <w:t>产生量为</w:t>
      </w:r>
      <w:r>
        <w:rPr>
          <w:rFonts w:hint="eastAsia"/>
          <w:sz w:val="24"/>
          <w:szCs w:val="24"/>
        </w:rPr>
        <w:t>0.003</w:t>
      </w:r>
      <w:r>
        <w:rPr>
          <w:sz w:val="24"/>
          <w:szCs w:val="24"/>
        </w:rPr>
        <w:t>16</w:t>
      </w:r>
      <w:r>
        <w:rPr>
          <w:rFonts w:hint="eastAsia"/>
          <w:sz w:val="24"/>
          <w:szCs w:val="24"/>
        </w:rPr>
        <w:t>t/a</w:t>
      </w:r>
      <w:r>
        <w:rPr>
          <w:rFonts w:hint="eastAsia"/>
          <w:bCs/>
          <w:sz w:val="24"/>
          <w:szCs w:val="24"/>
        </w:rPr>
        <w:t>（</w:t>
      </w:r>
      <w:r>
        <w:rPr>
          <w:rFonts w:hint="eastAsia"/>
          <w:bCs/>
          <w:sz w:val="24"/>
          <w:szCs w:val="24"/>
        </w:rPr>
        <w:t>0.000</w:t>
      </w:r>
      <w:r>
        <w:rPr>
          <w:bCs/>
          <w:sz w:val="24"/>
          <w:szCs w:val="24"/>
        </w:rPr>
        <w:t>36</w:t>
      </w:r>
      <w:r>
        <w:rPr>
          <w:rFonts w:hint="eastAsia"/>
          <w:bCs/>
          <w:sz w:val="24"/>
          <w:szCs w:val="24"/>
        </w:rPr>
        <w:t>kg/h</w:t>
      </w:r>
      <w:r>
        <w:rPr>
          <w:rFonts w:hint="eastAsia"/>
          <w:bCs/>
          <w:sz w:val="24"/>
          <w:szCs w:val="24"/>
        </w:rPr>
        <w:t>）</w:t>
      </w:r>
      <w:r>
        <w:rPr>
          <w:rFonts w:hint="eastAsia"/>
          <w:sz w:val="24"/>
          <w:szCs w:val="24"/>
        </w:rPr>
        <w:t>。现有工程未采取相应的除臭措施，因此处理效率以</w:t>
      </w:r>
      <w:r>
        <w:rPr>
          <w:rFonts w:hint="eastAsia"/>
          <w:sz w:val="24"/>
          <w:szCs w:val="24"/>
        </w:rPr>
        <w:t>0</w:t>
      </w:r>
      <w:r>
        <w:rPr>
          <w:rFonts w:hint="eastAsia"/>
          <w:sz w:val="24"/>
          <w:szCs w:val="24"/>
        </w:rPr>
        <w:t>计。则</w:t>
      </w:r>
      <w:r>
        <w:rPr>
          <w:sz w:val="24"/>
          <w:szCs w:val="24"/>
        </w:rPr>
        <w:t>NH</w:t>
      </w:r>
      <w:r>
        <w:rPr>
          <w:sz w:val="24"/>
          <w:szCs w:val="24"/>
          <w:vertAlign w:val="subscript"/>
        </w:rPr>
        <w:t>3</w:t>
      </w:r>
      <w:r>
        <w:rPr>
          <w:rFonts w:hint="eastAsia"/>
          <w:sz w:val="24"/>
          <w:szCs w:val="24"/>
        </w:rPr>
        <w:t>排放量为</w:t>
      </w:r>
      <w:r>
        <w:rPr>
          <w:rFonts w:hint="eastAsia"/>
          <w:bCs/>
          <w:sz w:val="24"/>
          <w:szCs w:val="24"/>
        </w:rPr>
        <w:t>0.</w:t>
      </w:r>
      <w:r>
        <w:rPr>
          <w:bCs/>
          <w:sz w:val="24"/>
          <w:szCs w:val="24"/>
        </w:rPr>
        <w:t>190</w:t>
      </w:r>
      <w:r>
        <w:rPr>
          <w:rFonts w:hint="eastAsia"/>
          <w:bCs/>
          <w:sz w:val="24"/>
          <w:szCs w:val="24"/>
        </w:rPr>
        <w:t>t/a</w:t>
      </w:r>
      <w:r>
        <w:rPr>
          <w:rFonts w:hint="eastAsia"/>
          <w:bCs/>
          <w:sz w:val="24"/>
          <w:szCs w:val="24"/>
        </w:rPr>
        <w:t>（</w:t>
      </w:r>
      <w:r>
        <w:rPr>
          <w:rFonts w:hint="eastAsia"/>
          <w:bCs/>
          <w:sz w:val="24"/>
          <w:szCs w:val="24"/>
        </w:rPr>
        <w:t>0.02</w:t>
      </w:r>
      <w:r>
        <w:rPr>
          <w:bCs/>
          <w:sz w:val="24"/>
          <w:szCs w:val="24"/>
        </w:rPr>
        <w:t>2</w:t>
      </w:r>
      <w:r>
        <w:rPr>
          <w:rFonts w:hint="eastAsia"/>
          <w:bCs/>
          <w:sz w:val="24"/>
          <w:szCs w:val="24"/>
        </w:rPr>
        <w:t>kg/h</w:t>
      </w:r>
      <w:r>
        <w:rPr>
          <w:rFonts w:hint="eastAsia"/>
          <w:bCs/>
          <w:sz w:val="24"/>
          <w:szCs w:val="24"/>
        </w:rPr>
        <w:t>），</w:t>
      </w:r>
      <w:r>
        <w:rPr>
          <w:sz w:val="24"/>
          <w:szCs w:val="24"/>
        </w:rPr>
        <w:t>H</w:t>
      </w:r>
      <w:r>
        <w:rPr>
          <w:sz w:val="24"/>
          <w:szCs w:val="24"/>
          <w:vertAlign w:val="subscript"/>
        </w:rPr>
        <w:t>2</w:t>
      </w:r>
      <w:r>
        <w:rPr>
          <w:sz w:val="24"/>
          <w:szCs w:val="24"/>
        </w:rPr>
        <w:t>S</w:t>
      </w:r>
      <w:r>
        <w:rPr>
          <w:rFonts w:hint="eastAsia"/>
          <w:sz w:val="24"/>
          <w:szCs w:val="24"/>
        </w:rPr>
        <w:t>排放量为</w:t>
      </w:r>
      <w:r>
        <w:rPr>
          <w:rFonts w:hint="eastAsia"/>
          <w:sz w:val="24"/>
          <w:szCs w:val="24"/>
        </w:rPr>
        <w:t>0.003</w:t>
      </w:r>
      <w:r>
        <w:rPr>
          <w:sz w:val="24"/>
          <w:szCs w:val="24"/>
        </w:rPr>
        <w:t>16</w:t>
      </w:r>
      <w:r>
        <w:rPr>
          <w:rFonts w:hint="eastAsia"/>
          <w:sz w:val="24"/>
          <w:szCs w:val="24"/>
        </w:rPr>
        <w:t>t/a</w:t>
      </w:r>
      <w:r>
        <w:rPr>
          <w:rFonts w:hint="eastAsia"/>
          <w:bCs/>
          <w:sz w:val="24"/>
          <w:szCs w:val="24"/>
        </w:rPr>
        <w:t>（</w:t>
      </w:r>
      <w:r>
        <w:rPr>
          <w:rFonts w:hint="eastAsia"/>
          <w:bCs/>
          <w:sz w:val="24"/>
          <w:szCs w:val="24"/>
        </w:rPr>
        <w:t>0.000</w:t>
      </w:r>
      <w:r>
        <w:rPr>
          <w:bCs/>
          <w:sz w:val="24"/>
          <w:szCs w:val="24"/>
        </w:rPr>
        <w:t>36</w:t>
      </w:r>
      <w:r>
        <w:rPr>
          <w:rFonts w:hint="eastAsia"/>
          <w:bCs/>
          <w:sz w:val="24"/>
          <w:szCs w:val="24"/>
        </w:rPr>
        <w:t>kg/h</w:t>
      </w:r>
      <w:r>
        <w:rPr>
          <w:rFonts w:hint="eastAsia"/>
          <w:bCs/>
          <w:sz w:val="24"/>
          <w:szCs w:val="24"/>
        </w:rPr>
        <w:t>）。</w:t>
      </w:r>
    </w:p>
    <w:p w:rsidR="004A5734" w:rsidRDefault="00A9588F">
      <w:pPr>
        <w:spacing w:line="520" w:lineRule="exact"/>
        <w:ind w:firstLineChars="200" w:firstLine="480"/>
        <w:textAlignment w:val="baseline"/>
        <w:rPr>
          <w:bCs/>
          <w:sz w:val="24"/>
          <w:szCs w:val="24"/>
        </w:rPr>
      </w:pPr>
      <w:r>
        <w:rPr>
          <w:rFonts w:hint="eastAsia"/>
          <w:bCs/>
          <w:sz w:val="24"/>
          <w:szCs w:val="24"/>
        </w:rPr>
        <w:t>现有工程牛粪产生量约为</w:t>
      </w:r>
      <w:r>
        <w:rPr>
          <w:rFonts w:hint="eastAsia"/>
          <w:bCs/>
          <w:sz w:val="24"/>
          <w:szCs w:val="24"/>
        </w:rPr>
        <w:t>1</w:t>
      </w:r>
      <w:r>
        <w:rPr>
          <w:bCs/>
          <w:sz w:val="24"/>
          <w:szCs w:val="24"/>
        </w:rPr>
        <w:t>0</w:t>
      </w:r>
      <w:r>
        <w:rPr>
          <w:rFonts w:hint="eastAsia"/>
          <w:bCs/>
          <w:sz w:val="24"/>
          <w:szCs w:val="24"/>
        </w:rPr>
        <w:t>t/d</w:t>
      </w:r>
      <w:r>
        <w:rPr>
          <w:rFonts w:hint="eastAsia"/>
          <w:bCs/>
          <w:sz w:val="24"/>
          <w:szCs w:val="24"/>
        </w:rPr>
        <w:t>、</w:t>
      </w:r>
      <w:r>
        <w:rPr>
          <w:bCs/>
          <w:sz w:val="24"/>
          <w:szCs w:val="24"/>
        </w:rPr>
        <w:t>3650</w:t>
      </w:r>
      <w:r>
        <w:rPr>
          <w:rFonts w:hint="eastAsia"/>
          <w:bCs/>
          <w:sz w:val="24"/>
          <w:szCs w:val="24"/>
        </w:rPr>
        <w:t>t/a</w:t>
      </w:r>
      <w:r>
        <w:rPr>
          <w:bCs/>
          <w:sz w:val="24"/>
          <w:szCs w:val="24"/>
        </w:rPr>
        <w:t>（牛粪含水率为</w:t>
      </w:r>
      <w:r>
        <w:rPr>
          <w:bCs/>
          <w:sz w:val="24"/>
          <w:szCs w:val="24"/>
        </w:rPr>
        <w:t>80%</w:t>
      </w:r>
      <w:r>
        <w:rPr>
          <w:bCs/>
          <w:sz w:val="24"/>
          <w:szCs w:val="24"/>
        </w:rPr>
        <w:t>）。一般干清粪工艺清粪率为</w:t>
      </w:r>
      <w:r>
        <w:rPr>
          <w:bCs/>
          <w:sz w:val="24"/>
          <w:szCs w:val="24"/>
        </w:rPr>
        <w:t>80%</w:t>
      </w:r>
      <w:r>
        <w:rPr>
          <w:bCs/>
          <w:sz w:val="24"/>
          <w:szCs w:val="24"/>
        </w:rPr>
        <w:t>，则清出的牛粪量为</w:t>
      </w:r>
      <w:r>
        <w:rPr>
          <w:bCs/>
          <w:sz w:val="24"/>
          <w:szCs w:val="24"/>
        </w:rPr>
        <w:t>8.0t/d</w:t>
      </w:r>
      <w:r>
        <w:rPr>
          <w:rFonts w:hint="eastAsia"/>
          <w:bCs/>
          <w:sz w:val="24"/>
          <w:szCs w:val="24"/>
        </w:rPr>
        <w:t>（</w:t>
      </w:r>
      <w:r>
        <w:rPr>
          <w:bCs/>
          <w:sz w:val="24"/>
          <w:szCs w:val="24"/>
        </w:rPr>
        <w:t>2920t/a</w:t>
      </w:r>
      <w:r>
        <w:rPr>
          <w:rFonts w:hint="eastAsia"/>
          <w:bCs/>
          <w:sz w:val="24"/>
          <w:szCs w:val="24"/>
        </w:rPr>
        <w:t>）以</w:t>
      </w:r>
      <w:r>
        <w:rPr>
          <w:bCs/>
          <w:sz w:val="24"/>
          <w:szCs w:val="24"/>
        </w:rPr>
        <w:t>牛粪含水率为</w:t>
      </w:r>
      <w:r>
        <w:rPr>
          <w:bCs/>
          <w:sz w:val="24"/>
          <w:szCs w:val="24"/>
        </w:rPr>
        <w:t>80%</w:t>
      </w:r>
      <w:r>
        <w:rPr>
          <w:rFonts w:hint="eastAsia"/>
          <w:bCs/>
          <w:sz w:val="24"/>
          <w:szCs w:val="24"/>
        </w:rPr>
        <w:t>计算，则牛粪的固份约为</w:t>
      </w:r>
      <w:r>
        <w:rPr>
          <w:rFonts w:hint="eastAsia"/>
          <w:bCs/>
          <w:sz w:val="24"/>
          <w:szCs w:val="24"/>
        </w:rPr>
        <w:t>1.</w:t>
      </w:r>
      <w:r>
        <w:rPr>
          <w:bCs/>
          <w:sz w:val="24"/>
          <w:szCs w:val="24"/>
        </w:rPr>
        <w:t>60</w:t>
      </w:r>
      <w:r>
        <w:rPr>
          <w:rFonts w:hint="eastAsia"/>
          <w:bCs/>
          <w:sz w:val="24"/>
          <w:szCs w:val="24"/>
        </w:rPr>
        <w:t>t/d</w:t>
      </w:r>
      <w:r>
        <w:rPr>
          <w:rFonts w:hint="eastAsia"/>
          <w:bCs/>
          <w:sz w:val="24"/>
          <w:szCs w:val="24"/>
        </w:rPr>
        <w:t>（</w:t>
      </w:r>
      <w:r>
        <w:rPr>
          <w:bCs/>
          <w:sz w:val="24"/>
          <w:szCs w:val="24"/>
        </w:rPr>
        <w:t>584</w:t>
      </w:r>
      <w:r>
        <w:rPr>
          <w:rFonts w:hint="eastAsia"/>
          <w:bCs/>
          <w:sz w:val="24"/>
          <w:szCs w:val="24"/>
        </w:rPr>
        <w:t>t/a</w:t>
      </w:r>
      <w:r>
        <w:rPr>
          <w:rFonts w:hint="eastAsia"/>
          <w:bCs/>
          <w:sz w:val="24"/>
          <w:szCs w:val="24"/>
        </w:rPr>
        <w:t>）。</w:t>
      </w:r>
    </w:p>
    <w:p w:rsidR="004A5734" w:rsidRDefault="00A9588F">
      <w:pPr>
        <w:spacing w:line="520" w:lineRule="exact"/>
        <w:ind w:firstLineChars="200" w:firstLine="480"/>
        <w:textAlignment w:val="baseline"/>
        <w:rPr>
          <w:bCs/>
          <w:sz w:val="24"/>
          <w:szCs w:val="24"/>
        </w:rPr>
      </w:pPr>
      <w:r>
        <w:rPr>
          <w:sz w:val="24"/>
          <w:szCs w:val="24"/>
        </w:rPr>
        <w:t>牛粪含氮量约为</w:t>
      </w:r>
      <w:r>
        <w:rPr>
          <w:sz w:val="24"/>
          <w:szCs w:val="24"/>
        </w:rPr>
        <w:t>0.35%</w:t>
      </w:r>
      <w:r>
        <w:rPr>
          <w:sz w:val="24"/>
          <w:szCs w:val="24"/>
        </w:rPr>
        <w:t>，含硫量约为</w:t>
      </w:r>
      <w:r>
        <w:rPr>
          <w:sz w:val="24"/>
          <w:szCs w:val="24"/>
        </w:rPr>
        <w:t>0.02%</w:t>
      </w:r>
      <w:r>
        <w:rPr>
          <w:sz w:val="24"/>
          <w:szCs w:val="24"/>
        </w:rPr>
        <w:t>，则本项目牛粪中含氮总量为</w:t>
      </w:r>
      <w:r>
        <w:rPr>
          <w:sz w:val="24"/>
          <w:szCs w:val="24"/>
        </w:rPr>
        <w:t>5.6kg/d</w:t>
      </w:r>
      <w:r>
        <w:rPr>
          <w:sz w:val="24"/>
          <w:szCs w:val="24"/>
        </w:rPr>
        <w:t>，含硫总量</w:t>
      </w:r>
      <w:r>
        <w:rPr>
          <w:rFonts w:hint="eastAsia"/>
          <w:sz w:val="24"/>
          <w:szCs w:val="24"/>
        </w:rPr>
        <w:t>0.3</w:t>
      </w:r>
      <w:r>
        <w:rPr>
          <w:sz w:val="24"/>
          <w:szCs w:val="24"/>
        </w:rPr>
        <w:t>2kg/d</w:t>
      </w:r>
      <w:r>
        <w:rPr>
          <w:sz w:val="24"/>
          <w:szCs w:val="24"/>
        </w:rPr>
        <w:t>。通过类比同类型养牛场，有机肥发酵区好氧发酵过程中总氮、总硫转化率不超过</w:t>
      </w:r>
      <w:r>
        <w:rPr>
          <w:sz w:val="24"/>
          <w:szCs w:val="24"/>
        </w:rPr>
        <w:t>1%</w:t>
      </w:r>
      <w:r>
        <w:rPr>
          <w:sz w:val="24"/>
          <w:szCs w:val="24"/>
        </w:rPr>
        <w:t>，则</w:t>
      </w:r>
      <w:r>
        <w:rPr>
          <w:sz w:val="24"/>
          <w:szCs w:val="24"/>
          <w:lang w:val="zh-CN"/>
        </w:rPr>
        <w:t>NH</w:t>
      </w:r>
      <w:r>
        <w:rPr>
          <w:sz w:val="24"/>
          <w:szCs w:val="24"/>
          <w:vertAlign w:val="subscript"/>
          <w:lang w:val="zh-CN"/>
        </w:rPr>
        <w:t>3</w:t>
      </w:r>
      <w:r>
        <w:rPr>
          <w:sz w:val="24"/>
          <w:szCs w:val="24"/>
          <w:lang w:val="zh-CN"/>
        </w:rPr>
        <w:t>和</w:t>
      </w:r>
      <w:r>
        <w:rPr>
          <w:sz w:val="24"/>
          <w:szCs w:val="24"/>
          <w:lang w:val="zh-CN"/>
        </w:rPr>
        <w:t>H</w:t>
      </w:r>
      <w:r>
        <w:rPr>
          <w:sz w:val="24"/>
          <w:szCs w:val="24"/>
          <w:vertAlign w:val="subscript"/>
          <w:lang w:val="zh-CN"/>
        </w:rPr>
        <w:t>2</w:t>
      </w:r>
      <w:r>
        <w:rPr>
          <w:sz w:val="24"/>
          <w:szCs w:val="24"/>
          <w:lang w:val="zh-CN"/>
        </w:rPr>
        <w:t>S</w:t>
      </w:r>
      <w:r>
        <w:rPr>
          <w:sz w:val="24"/>
          <w:szCs w:val="24"/>
          <w:lang w:val="zh-CN"/>
        </w:rPr>
        <w:t>最大产生速率分别为</w:t>
      </w:r>
      <w:r>
        <w:rPr>
          <w:rFonts w:hint="eastAsia"/>
          <w:sz w:val="24"/>
          <w:szCs w:val="24"/>
          <w:lang w:val="zh-CN"/>
        </w:rPr>
        <w:t>0.0</w:t>
      </w:r>
      <w:r>
        <w:rPr>
          <w:sz w:val="24"/>
          <w:szCs w:val="24"/>
          <w:lang w:val="zh-CN"/>
        </w:rPr>
        <w:t>56</w:t>
      </w:r>
      <w:r>
        <w:rPr>
          <w:sz w:val="24"/>
          <w:szCs w:val="24"/>
        </w:rPr>
        <w:t>kg/d</w:t>
      </w:r>
      <w:r>
        <w:rPr>
          <w:sz w:val="24"/>
          <w:szCs w:val="24"/>
        </w:rPr>
        <w:t>、</w:t>
      </w:r>
      <w:r>
        <w:rPr>
          <w:sz w:val="24"/>
          <w:szCs w:val="24"/>
          <w:lang w:val="zh-CN"/>
        </w:rPr>
        <w:t>0.0</w:t>
      </w:r>
      <w:r>
        <w:rPr>
          <w:rFonts w:hint="eastAsia"/>
          <w:sz w:val="24"/>
          <w:szCs w:val="24"/>
          <w:lang w:val="zh-CN"/>
        </w:rPr>
        <w:t>03</w:t>
      </w:r>
      <w:r>
        <w:rPr>
          <w:sz w:val="24"/>
          <w:szCs w:val="24"/>
          <w:lang w:val="zh-CN"/>
        </w:rPr>
        <w:t>2</w:t>
      </w:r>
      <w:r>
        <w:rPr>
          <w:sz w:val="24"/>
          <w:szCs w:val="24"/>
        </w:rPr>
        <w:t>kg/d</w:t>
      </w:r>
      <w:r>
        <w:rPr>
          <w:sz w:val="24"/>
          <w:szCs w:val="24"/>
        </w:rPr>
        <w:t>。</w:t>
      </w:r>
      <w:r>
        <w:rPr>
          <w:rFonts w:hint="eastAsia"/>
          <w:sz w:val="24"/>
          <w:szCs w:val="24"/>
        </w:rPr>
        <w:t>现有工程未采取相应的除臭措施，因此处理效率以</w:t>
      </w:r>
      <w:r>
        <w:rPr>
          <w:rFonts w:hint="eastAsia"/>
          <w:sz w:val="24"/>
          <w:szCs w:val="24"/>
        </w:rPr>
        <w:t>0</w:t>
      </w:r>
      <w:r>
        <w:rPr>
          <w:rFonts w:hint="eastAsia"/>
          <w:sz w:val="24"/>
          <w:szCs w:val="24"/>
        </w:rPr>
        <w:t>计，则</w:t>
      </w:r>
      <w:r>
        <w:rPr>
          <w:sz w:val="24"/>
          <w:szCs w:val="24"/>
          <w:lang w:val="zh-CN"/>
        </w:rPr>
        <w:t>NH</w:t>
      </w:r>
      <w:r>
        <w:rPr>
          <w:sz w:val="24"/>
          <w:szCs w:val="24"/>
          <w:vertAlign w:val="subscript"/>
          <w:lang w:val="zh-CN"/>
        </w:rPr>
        <w:t>3</w:t>
      </w:r>
      <w:r>
        <w:rPr>
          <w:sz w:val="24"/>
          <w:szCs w:val="24"/>
          <w:lang w:val="zh-CN"/>
        </w:rPr>
        <w:t>和</w:t>
      </w:r>
      <w:r>
        <w:rPr>
          <w:sz w:val="24"/>
          <w:szCs w:val="24"/>
          <w:lang w:val="zh-CN"/>
        </w:rPr>
        <w:t>H</w:t>
      </w:r>
      <w:r>
        <w:rPr>
          <w:sz w:val="24"/>
          <w:szCs w:val="24"/>
          <w:vertAlign w:val="subscript"/>
          <w:lang w:val="zh-CN"/>
        </w:rPr>
        <w:t>2</w:t>
      </w:r>
      <w:r>
        <w:rPr>
          <w:sz w:val="24"/>
          <w:szCs w:val="24"/>
          <w:lang w:val="zh-CN"/>
        </w:rPr>
        <w:t>S</w:t>
      </w:r>
      <w:r>
        <w:rPr>
          <w:sz w:val="24"/>
          <w:szCs w:val="24"/>
          <w:lang w:val="zh-CN"/>
        </w:rPr>
        <w:t>最大</w:t>
      </w:r>
      <w:r>
        <w:rPr>
          <w:rFonts w:hint="eastAsia"/>
          <w:sz w:val="24"/>
          <w:szCs w:val="24"/>
          <w:lang w:val="zh-CN"/>
        </w:rPr>
        <w:t>排放</w:t>
      </w:r>
      <w:r>
        <w:rPr>
          <w:sz w:val="24"/>
          <w:szCs w:val="24"/>
          <w:lang w:val="zh-CN"/>
        </w:rPr>
        <w:t>速率分别为</w:t>
      </w:r>
      <w:r>
        <w:rPr>
          <w:rFonts w:hint="eastAsia"/>
          <w:sz w:val="24"/>
          <w:szCs w:val="24"/>
          <w:lang w:val="zh-CN"/>
        </w:rPr>
        <w:t>0.0</w:t>
      </w:r>
      <w:r>
        <w:rPr>
          <w:sz w:val="24"/>
          <w:szCs w:val="24"/>
          <w:lang w:val="zh-CN"/>
        </w:rPr>
        <w:t>56</w:t>
      </w:r>
      <w:r>
        <w:rPr>
          <w:sz w:val="24"/>
          <w:szCs w:val="24"/>
        </w:rPr>
        <w:t>kg/d</w:t>
      </w:r>
      <w:r>
        <w:rPr>
          <w:rFonts w:hint="eastAsia"/>
          <w:sz w:val="24"/>
          <w:szCs w:val="24"/>
        </w:rPr>
        <w:t>（</w:t>
      </w:r>
      <w:r>
        <w:rPr>
          <w:rFonts w:hint="eastAsia"/>
          <w:sz w:val="24"/>
          <w:szCs w:val="24"/>
        </w:rPr>
        <w:t>0.02</w:t>
      </w:r>
      <w:r>
        <w:rPr>
          <w:sz w:val="24"/>
          <w:szCs w:val="24"/>
        </w:rPr>
        <w:t>04</w:t>
      </w:r>
      <w:r>
        <w:rPr>
          <w:rFonts w:hint="eastAsia"/>
          <w:sz w:val="24"/>
          <w:szCs w:val="24"/>
        </w:rPr>
        <w:t>t/a</w:t>
      </w:r>
      <w:r>
        <w:rPr>
          <w:rFonts w:hint="eastAsia"/>
          <w:sz w:val="24"/>
          <w:szCs w:val="24"/>
        </w:rPr>
        <w:t>）</w:t>
      </w:r>
      <w:r>
        <w:rPr>
          <w:sz w:val="24"/>
          <w:szCs w:val="24"/>
        </w:rPr>
        <w:t>、</w:t>
      </w:r>
      <w:r>
        <w:rPr>
          <w:sz w:val="24"/>
          <w:szCs w:val="24"/>
          <w:lang w:val="zh-CN"/>
        </w:rPr>
        <w:t>0.0</w:t>
      </w:r>
      <w:r>
        <w:rPr>
          <w:rFonts w:hint="eastAsia"/>
          <w:sz w:val="24"/>
          <w:szCs w:val="24"/>
          <w:lang w:val="zh-CN"/>
        </w:rPr>
        <w:t>03</w:t>
      </w:r>
      <w:r>
        <w:rPr>
          <w:sz w:val="24"/>
          <w:szCs w:val="24"/>
          <w:lang w:val="zh-CN"/>
        </w:rPr>
        <w:t>2</w:t>
      </w:r>
      <w:r>
        <w:rPr>
          <w:sz w:val="24"/>
          <w:szCs w:val="24"/>
        </w:rPr>
        <w:t>kg/d</w:t>
      </w:r>
      <w:r>
        <w:rPr>
          <w:rFonts w:hint="eastAsia"/>
          <w:sz w:val="24"/>
          <w:szCs w:val="24"/>
        </w:rPr>
        <w:t>（</w:t>
      </w:r>
      <w:r>
        <w:rPr>
          <w:rFonts w:hint="eastAsia"/>
          <w:sz w:val="24"/>
          <w:szCs w:val="24"/>
        </w:rPr>
        <w:t>0.001</w:t>
      </w:r>
      <w:r>
        <w:rPr>
          <w:sz w:val="24"/>
          <w:szCs w:val="24"/>
        </w:rPr>
        <w:t>2</w:t>
      </w:r>
      <w:r>
        <w:rPr>
          <w:rFonts w:hint="eastAsia"/>
          <w:sz w:val="24"/>
          <w:szCs w:val="24"/>
        </w:rPr>
        <w:t>t/a</w:t>
      </w:r>
      <w:r>
        <w:rPr>
          <w:rFonts w:hint="eastAsia"/>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3</w:t>
      </w:r>
      <w:r>
        <w:rPr>
          <w:rFonts w:hint="eastAsia"/>
          <w:sz w:val="24"/>
          <w:szCs w:val="24"/>
        </w:rPr>
        <w:t>）水污染源分析</w:t>
      </w:r>
    </w:p>
    <w:p w:rsidR="004A5734" w:rsidRDefault="00A9588F">
      <w:pPr>
        <w:spacing w:line="520" w:lineRule="exact"/>
        <w:ind w:firstLineChars="200" w:firstLine="480"/>
        <w:textAlignment w:val="baseline"/>
        <w:rPr>
          <w:sz w:val="24"/>
          <w:szCs w:val="24"/>
        </w:rPr>
      </w:pPr>
      <w:r>
        <w:rPr>
          <w:rFonts w:hint="eastAsia"/>
          <w:sz w:val="24"/>
          <w:szCs w:val="24"/>
        </w:rPr>
        <w:t>项目废水经污粪池（沉淀池）沉淀酸化后，用于周边肥田。从项目运行至今，污粪池均正常运行，未发生污染事故。</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3</w:t>
      </w:r>
      <w:r>
        <w:rPr>
          <w:rFonts w:hint="eastAsia"/>
          <w:sz w:val="24"/>
          <w:szCs w:val="24"/>
        </w:rPr>
        <w:t>）噪声污染源分析</w:t>
      </w:r>
    </w:p>
    <w:p w:rsidR="004A5734" w:rsidRDefault="00A9588F">
      <w:pPr>
        <w:spacing w:line="520" w:lineRule="exact"/>
        <w:ind w:firstLineChars="200" w:firstLine="480"/>
        <w:textAlignment w:val="baseline"/>
        <w:rPr>
          <w:sz w:val="24"/>
          <w:szCs w:val="24"/>
        </w:rPr>
      </w:pPr>
      <w:r>
        <w:rPr>
          <w:rFonts w:hint="eastAsia"/>
          <w:sz w:val="24"/>
          <w:szCs w:val="24"/>
        </w:rPr>
        <w:t>现有工程于</w:t>
      </w:r>
      <w:r>
        <w:rPr>
          <w:rFonts w:hint="eastAsia"/>
          <w:sz w:val="24"/>
          <w:szCs w:val="24"/>
        </w:rPr>
        <w:t>2019</w:t>
      </w:r>
      <w:r>
        <w:rPr>
          <w:rFonts w:hint="eastAsia"/>
          <w:sz w:val="24"/>
          <w:szCs w:val="24"/>
        </w:rPr>
        <w:t>年</w:t>
      </w:r>
      <w:r>
        <w:rPr>
          <w:rFonts w:hint="eastAsia"/>
          <w:sz w:val="24"/>
          <w:szCs w:val="24"/>
        </w:rPr>
        <w:t>12</w:t>
      </w:r>
      <w:r>
        <w:rPr>
          <w:rFonts w:hint="eastAsia"/>
          <w:sz w:val="24"/>
          <w:szCs w:val="24"/>
        </w:rPr>
        <w:t>月</w:t>
      </w:r>
      <w:r>
        <w:rPr>
          <w:rFonts w:hint="eastAsia"/>
          <w:sz w:val="24"/>
          <w:szCs w:val="24"/>
        </w:rPr>
        <w:t>20</w:t>
      </w:r>
      <w:r>
        <w:rPr>
          <w:rFonts w:hint="eastAsia"/>
          <w:sz w:val="24"/>
          <w:szCs w:val="24"/>
        </w:rPr>
        <w:t>日</w:t>
      </w:r>
      <w:r>
        <w:rPr>
          <w:rFonts w:hint="eastAsia"/>
          <w:sz w:val="24"/>
          <w:szCs w:val="24"/>
        </w:rPr>
        <w:t>~21</w:t>
      </w:r>
      <w:r>
        <w:rPr>
          <w:rFonts w:hint="eastAsia"/>
          <w:sz w:val="24"/>
          <w:szCs w:val="24"/>
        </w:rPr>
        <w:t>日委托</w:t>
      </w:r>
      <w:r>
        <w:rPr>
          <w:bCs/>
          <w:sz w:val="24"/>
          <w:szCs w:val="24"/>
        </w:rPr>
        <w:t>驻马店市顺达环境技术服务有限公司</w:t>
      </w:r>
      <w:r>
        <w:rPr>
          <w:rFonts w:hint="eastAsia"/>
          <w:bCs/>
          <w:sz w:val="24"/>
          <w:szCs w:val="24"/>
        </w:rPr>
        <w:t>对厂界噪声进行了监测，监测结果见下表</w:t>
      </w:r>
      <w:r>
        <w:rPr>
          <w:rFonts w:hint="eastAsia"/>
          <w:bCs/>
          <w:sz w:val="24"/>
          <w:szCs w:val="24"/>
        </w:rPr>
        <w:t>2</w:t>
      </w:r>
      <w:r>
        <w:rPr>
          <w:bCs/>
          <w:sz w:val="24"/>
          <w:szCs w:val="24"/>
        </w:rPr>
        <w:t>.1-6</w:t>
      </w:r>
      <w:r>
        <w:rPr>
          <w:rFonts w:hint="eastAsia"/>
          <w:bCs/>
          <w:sz w:val="24"/>
          <w:szCs w:val="24"/>
        </w:rPr>
        <w:t>。</w:t>
      </w:r>
    </w:p>
    <w:p w:rsidR="004A5734" w:rsidRDefault="00A9588F">
      <w:pPr>
        <w:pStyle w:val="aff3"/>
        <w:rPr>
          <w:szCs w:val="24"/>
          <w:lang w:val="en-US"/>
        </w:rPr>
      </w:pPr>
      <w:r>
        <w:rPr>
          <w:szCs w:val="24"/>
          <w:lang w:val="en-US"/>
        </w:rPr>
        <w:t>表</w:t>
      </w:r>
      <w:r>
        <w:rPr>
          <w:szCs w:val="24"/>
          <w:lang w:val="en-US"/>
        </w:rPr>
        <w:t xml:space="preserve">2.1-6               </w:t>
      </w:r>
      <w:r>
        <w:rPr>
          <w:rFonts w:hint="eastAsia"/>
          <w:szCs w:val="24"/>
          <w:lang w:val="en-US"/>
        </w:rPr>
        <w:t>现有工程厂界噪声监测结果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2236"/>
        <w:gridCol w:w="2236"/>
        <w:gridCol w:w="2237"/>
        <w:gridCol w:w="2237"/>
      </w:tblGrid>
      <w:tr w:rsidR="004A5734">
        <w:trPr>
          <w:trHeight w:val="340"/>
          <w:jc w:val="center"/>
        </w:trPr>
        <w:tc>
          <w:tcPr>
            <w:tcW w:w="1250" w:type="pct"/>
            <w:tcBorders>
              <w:top w:val="single" w:sz="12" w:space="0" w:color="auto"/>
            </w:tcBorders>
            <w:vAlign w:val="center"/>
          </w:tcPr>
          <w:p w:rsidR="004A5734" w:rsidRDefault="00A9588F">
            <w:pPr>
              <w:jc w:val="center"/>
              <w:rPr>
                <w:szCs w:val="24"/>
              </w:rPr>
            </w:pPr>
            <w:r>
              <w:rPr>
                <w:szCs w:val="24"/>
              </w:rPr>
              <w:t>监测点位</w:t>
            </w:r>
          </w:p>
        </w:tc>
        <w:tc>
          <w:tcPr>
            <w:tcW w:w="1250" w:type="pct"/>
            <w:tcBorders>
              <w:top w:val="single" w:sz="12" w:space="0" w:color="auto"/>
            </w:tcBorders>
            <w:vAlign w:val="center"/>
          </w:tcPr>
          <w:p w:rsidR="004A5734" w:rsidRDefault="00A9588F">
            <w:pPr>
              <w:jc w:val="center"/>
              <w:rPr>
                <w:szCs w:val="24"/>
              </w:rPr>
            </w:pPr>
            <w:r>
              <w:rPr>
                <w:szCs w:val="24"/>
              </w:rPr>
              <w:t>昼间</w:t>
            </w:r>
          </w:p>
        </w:tc>
        <w:tc>
          <w:tcPr>
            <w:tcW w:w="1250" w:type="pct"/>
            <w:tcBorders>
              <w:top w:val="single" w:sz="12" w:space="0" w:color="auto"/>
            </w:tcBorders>
            <w:vAlign w:val="center"/>
          </w:tcPr>
          <w:p w:rsidR="004A5734" w:rsidRDefault="00A9588F">
            <w:pPr>
              <w:jc w:val="center"/>
              <w:rPr>
                <w:szCs w:val="24"/>
              </w:rPr>
            </w:pPr>
            <w:r>
              <w:rPr>
                <w:szCs w:val="24"/>
              </w:rPr>
              <w:t>夜间</w:t>
            </w:r>
          </w:p>
        </w:tc>
        <w:tc>
          <w:tcPr>
            <w:tcW w:w="1250" w:type="pct"/>
            <w:tcBorders>
              <w:top w:val="single" w:sz="12" w:space="0" w:color="auto"/>
            </w:tcBorders>
            <w:vAlign w:val="center"/>
          </w:tcPr>
          <w:p w:rsidR="004A5734" w:rsidRDefault="00A9588F">
            <w:pPr>
              <w:jc w:val="center"/>
              <w:rPr>
                <w:szCs w:val="24"/>
              </w:rPr>
            </w:pPr>
            <w:r>
              <w:rPr>
                <w:szCs w:val="24"/>
              </w:rPr>
              <w:t>备注</w:t>
            </w:r>
          </w:p>
        </w:tc>
      </w:tr>
      <w:tr w:rsidR="004A5734">
        <w:trPr>
          <w:trHeight w:val="340"/>
          <w:jc w:val="center"/>
        </w:trPr>
        <w:tc>
          <w:tcPr>
            <w:tcW w:w="1250" w:type="pct"/>
            <w:vAlign w:val="center"/>
          </w:tcPr>
          <w:p w:rsidR="004A5734" w:rsidRDefault="00A9588F">
            <w:pPr>
              <w:pStyle w:val="a7"/>
              <w:spacing w:after="0"/>
              <w:ind w:leftChars="0" w:left="0"/>
              <w:jc w:val="center"/>
              <w:rPr>
                <w:kern w:val="2"/>
                <w:sz w:val="21"/>
                <w:szCs w:val="21"/>
                <w:lang w:val="en-US"/>
              </w:rPr>
            </w:pPr>
            <w:r>
              <w:rPr>
                <w:kern w:val="2"/>
                <w:sz w:val="21"/>
                <w:szCs w:val="21"/>
                <w:lang w:val="en-US"/>
              </w:rPr>
              <w:t>东边界</w:t>
            </w:r>
          </w:p>
        </w:tc>
        <w:tc>
          <w:tcPr>
            <w:tcW w:w="1250" w:type="pct"/>
            <w:vAlign w:val="center"/>
          </w:tcPr>
          <w:p w:rsidR="004A5734" w:rsidRDefault="00A9588F">
            <w:pPr>
              <w:jc w:val="center"/>
              <w:rPr>
                <w:szCs w:val="24"/>
              </w:rPr>
            </w:pPr>
            <w:r>
              <w:rPr>
                <w:szCs w:val="24"/>
              </w:rPr>
              <w:t>51.5</w:t>
            </w:r>
            <w:r>
              <w:rPr>
                <w:rFonts w:hint="eastAsia"/>
                <w:szCs w:val="24"/>
              </w:rPr>
              <w:t>~5</w:t>
            </w:r>
            <w:r>
              <w:rPr>
                <w:szCs w:val="24"/>
              </w:rPr>
              <w:t>2.6</w:t>
            </w:r>
          </w:p>
        </w:tc>
        <w:tc>
          <w:tcPr>
            <w:tcW w:w="1250" w:type="pct"/>
            <w:vAlign w:val="center"/>
          </w:tcPr>
          <w:p w:rsidR="004A5734" w:rsidRDefault="00A9588F">
            <w:pPr>
              <w:jc w:val="center"/>
              <w:rPr>
                <w:szCs w:val="24"/>
              </w:rPr>
            </w:pPr>
            <w:r>
              <w:rPr>
                <w:rFonts w:hint="eastAsia"/>
                <w:szCs w:val="24"/>
              </w:rPr>
              <w:t>4</w:t>
            </w:r>
            <w:r>
              <w:rPr>
                <w:szCs w:val="24"/>
              </w:rPr>
              <w:t>0.8</w:t>
            </w:r>
            <w:r>
              <w:rPr>
                <w:rFonts w:hint="eastAsia"/>
                <w:szCs w:val="24"/>
              </w:rPr>
              <w:t>~4</w:t>
            </w:r>
            <w:r>
              <w:rPr>
                <w:szCs w:val="24"/>
              </w:rPr>
              <w:t>2.3</w:t>
            </w:r>
          </w:p>
        </w:tc>
        <w:tc>
          <w:tcPr>
            <w:tcW w:w="1250" w:type="pct"/>
            <w:vAlign w:val="center"/>
          </w:tcPr>
          <w:p w:rsidR="004A5734" w:rsidRDefault="00A9588F">
            <w:pPr>
              <w:jc w:val="center"/>
              <w:rPr>
                <w:szCs w:val="24"/>
              </w:rPr>
            </w:pPr>
            <w:r>
              <w:rPr>
                <w:szCs w:val="24"/>
              </w:rPr>
              <w:t>场界</w:t>
            </w:r>
          </w:p>
        </w:tc>
      </w:tr>
      <w:tr w:rsidR="004A5734">
        <w:trPr>
          <w:trHeight w:val="340"/>
          <w:jc w:val="center"/>
        </w:trPr>
        <w:tc>
          <w:tcPr>
            <w:tcW w:w="1250" w:type="pct"/>
            <w:vAlign w:val="center"/>
          </w:tcPr>
          <w:p w:rsidR="004A5734" w:rsidRDefault="00A9588F">
            <w:pPr>
              <w:pStyle w:val="a7"/>
              <w:spacing w:after="0"/>
              <w:ind w:leftChars="0" w:left="0"/>
              <w:jc w:val="center"/>
              <w:rPr>
                <w:kern w:val="2"/>
                <w:sz w:val="21"/>
                <w:szCs w:val="21"/>
                <w:lang w:val="en-US"/>
              </w:rPr>
            </w:pPr>
            <w:r>
              <w:rPr>
                <w:kern w:val="2"/>
                <w:sz w:val="21"/>
                <w:szCs w:val="21"/>
                <w:lang w:val="en-US"/>
              </w:rPr>
              <w:t>南边界</w:t>
            </w:r>
          </w:p>
        </w:tc>
        <w:tc>
          <w:tcPr>
            <w:tcW w:w="1250" w:type="pct"/>
            <w:vAlign w:val="center"/>
          </w:tcPr>
          <w:p w:rsidR="004A5734" w:rsidRDefault="00A9588F">
            <w:pPr>
              <w:jc w:val="center"/>
              <w:rPr>
                <w:szCs w:val="24"/>
              </w:rPr>
            </w:pPr>
            <w:r>
              <w:rPr>
                <w:rFonts w:hint="eastAsia"/>
                <w:szCs w:val="24"/>
              </w:rPr>
              <w:t>5</w:t>
            </w:r>
            <w:r>
              <w:rPr>
                <w:szCs w:val="24"/>
              </w:rPr>
              <w:t>1.8</w:t>
            </w:r>
            <w:r>
              <w:rPr>
                <w:rFonts w:hint="eastAsia"/>
                <w:szCs w:val="24"/>
              </w:rPr>
              <w:t>~5</w:t>
            </w:r>
            <w:r>
              <w:rPr>
                <w:szCs w:val="24"/>
              </w:rPr>
              <w:t>2.3</w:t>
            </w:r>
          </w:p>
        </w:tc>
        <w:tc>
          <w:tcPr>
            <w:tcW w:w="1250" w:type="pct"/>
            <w:vAlign w:val="center"/>
          </w:tcPr>
          <w:p w:rsidR="004A5734" w:rsidRDefault="00A9588F">
            <w:pPr>
              <w:jc w:val="center"/>
              <w:rPr>
                <w:szCs w:val="24"/>
              </w:rPr>
            </w:pPr>
            <w:r>
              <w:rPr>
                <w:rFonts w:hint="eastAsia"/>
                <w:szCs w:val="24"/>
              </w:rPr>
              <w:t>4</w:t>
            </w:r>
            <w:r>
              <w:rPr>
                <w:szCs w:val="24"/>
              </w:rPr>
              <w:t>1.2</w:t>
            </w:r>
            <w:r>
              <w:rPr>
                <w:rFonts w:hint="eastAsia"/>
                <w:szCs w:val="24"/>
              </w:rPr>
              <w:t>~4</w:t>
            </w:r>
            <w:r>
              <w:rPr>
                <w:szCs w:val="24"/>
              </w:rPr>
              <w:t>2</w:t>
            </w:r>
            <w:r>
              <w:rPr>
                <w:rFonts w:hint="eastAsia"/>
                <w:szCs w:val="24"/>
              </w:rPr>
              <w:t>.6</w:t>
            </w:r>
          </w:p>
        </w:tc>
        <w:tc>
          <w:tcPr>
            <w:tcW w:w="1250" w:type="pct"/>
            <w:vAlign w:val="center"/>
          </w:tcPr>
          <w:p w:rsidR="004A5734" w:rsidRDefault="00A9588F">
            <w:pPr>
              <w:jc w:val="center"/>
              <w:rPr>
                <w:szCs w:val="24"/>
              </w:rPr>
            </w:pPr>
            <w:r>
              <w:rPr>
                <w:szCs w:val="24"/>
              </w:rPr>
              <w:t>场界</w:t>
            </w:r>
          </w:p>
        </w:tc>
      </w:tr>
      <w:tr w:rsidR="004A5734">
        <w:trPr>
          <w:trHeight w:val="340"/>
          <w:jc w:val="center"/>
        </w:trPr>
        <w:tc>
          <w:tcPr>
            <w:tcW w:w="1250" w:type="pct"/>
            <w:vAlign w:val="center"/>
          </w:tcPr>
          <w:p w:rsidR="004A5734" w:rsidRDefault="00A9588F">
            <w:pPr>
              <w:pStyle w:val="a7"/>
              <w:spacing w:after="0"/>
              <w:ind w:leftChars="0" w:left="0"/>
              <w:jc w:val="center"/>
              <w:rPr>
                <w:kern w:val="2"/>
                <w:sz w:val="21"/>
                <w:szCs w:val="21"/>
                <w:lang w:val="en-US"/>
              </w:rPr>
            </w:pPr>
            <w:r>
              <w:rPr>
                <w:kern w:val="2"/>
                <w:sz w:val="21"/>
                <w:szCs w:val="21"/>
                <w:lang w:val="en-US"/>
              </w:rPr>
              <w:t>西边界</w:t>
            </w:r>
          </w:p>
        </w:tc>
        <w:tc>
          <w:tcPr>
            <w:tcW w:w="1250" w:type="pct"/>
            <w:vAlign w:val="center"/>
          </w:tcPr>
          <w:p w:rsidR="004A5734" w:rsidRDefault="00A9588F">
            <w:pPr>
              <w:jc w:val="center"/>
              <w:rPr>
                <w:szCs w:val="24"/>
              </w:rPr>
            </w:pPr>
            <w:r>
              <w:rPr>
                <w:rFonts w:hint="eastAsia"/>
                <w:szCs w:val="24"/>
              </w:rPr>
              <w:t>5</w:t>
            </w:r>
            <w:r>
              <w:rPr>
                <w:szCs w:val="24"/>
              </w:rPr>
              <w:t>0.7</w:t>
            </w:r>
            <w:r>
              <w:rPr>
                <w:rFonts w:hint="eastAsia"/>
                <w:szCs w:val="24"/>
              </w:rPr>
              <w:t>~5</w:t>
            </w:r>
            <w:r>
              <w:rPr>
                <w:szCs w:val="24"/>
              </w:rPr>
              <w:t>2.1</w:t>
            </w:r>
          </w:p>
        </w:tc>
        <w:tc>
          <w:tcPr>
            <w:tcW w:w="1250" w:type="pct"/>
            <w:vAlign w:val="center"/>
          </w:tcPr>
          <w:p w:rsidR="004A5734" w:rsidRDefault="00A9588F">
            <w:pPr>
              <w:jc w:val="center"/>
              <w:rPr>
                <w:szCs w:val="24"/>
              </w:rPr>
            </w:pPr>
            <w:r>
              <w:rPr>
                <w:rFonts w:hint="eastAsia"/>
                <w:szCs w:val="24"/>
              </w:rPr>
              <w:t>4</w:t>
            </w:r>
            <w:r>
              <w:rPr>
                <w:szCs w:val="24"/>
              </w:rPr>
              <w:t>1</w:t>
            </w:r>
            <w:r>
              <w:rPr>
                <w:rFonts w:hint="eastAsia"/>
                <w:szCs w:val="24"/>
              </w:rPr>
              <w:t>.8~4</w:t>
            </w:r>
            <w:r>
              <w:rPr>
                <w:szCs w:val="24"/>
              </w:rPr>
              <w:t>1</w:t>
            </w:r>
            <w:r>
              <w:rPr>
                <w:rFonts w:hint="eastAsia"/>
                <w:szCs w:val="24"/>
              </w:rPr>
              <w:t>.9</w:t>
            </w:r>
          </w:p>
        </w:tc>
        <w:tc>
          <w:tcPr>
            <w:tcW w:w="1250" w:type="pct"/>
            <w:vAlign w:val="center"/>
          </w:tcPr>
          <w:p w:rsidR="004A5734" w:rsidRDefault="00A9588F">
            <w:pPr>
              <w:jc w:val="center"/>
              <w:rPr>
                <w:szCs w:val="24"/>
              </w:rPr>
            </w:pPr>
            <w:r>
              <w:rPr>
                <w:szCs w:val="24"/>
              </w:rPr>
              <w:t>场界</w:t>
            </w:r>
          </w:p>
        </w:tc>
      </w:tr>
      <w:tr w:rsidR="004A5734">
        <w:trPr>
          <w:trHeight w:val="340"/>
          <w:jc w:val="center"/>
        </w:trPr>
        <w:tc>
          <w:tcPr>
            <w:tcW w:w="1250" w:type="pct"/>
            <w:tcBorders>
              <w:bottom w:val="single" w:sz="12" w:space="0" w:color="auto"/>
            </w:tcBorders>
            <w:vAlign w:val="center"/>
          </w:tcPr>
          <w:p w:rsidR="004A5734" w:rsidRDefault="00A9588F">
            <w:pPr>
              <w:pStyle w:val="a7"/>
              <w:spacing w:after="0"/>
              <w:ind w:leftChars="0" w:left="0"/>
              <w:jc w:val="center"/>
              <w:rPr>
                <w:kern w:val="2"/>
                <w:sz w:val="21"/>
                <w:szCs w:val="21"/>
                <w:lang w:val="en-US"/>
              </w:rPr>
            </w:pPr>
            <w:r>
              <w:rPr>
                <w:kern w:val="2"/>
                <w:sz w:val="21"/>
                <w:szCs w:val="21"/>
                <w:lang w:val="en-US"/>
              </w:rPr>
              <w:t>北边界</w:t>
            </w:r>
          </w:p>
        </w:tc>
        <w:tc>
          <w:tcPr>
            <w:tcW w:w="1250" w:type="pct"/>
            <w:tcBorders>
              <w:bottom w:val="single" w:sz="12" w:space="0" w:color="auto"/>
            </w:tcBorders>
            <w:vAlign w:val="center"/>
          </w:tcPr>
          <w:p w:rsidR="004A5734" w:rsidRDefault="00A9588F">
            <w:pPr>
              <w:jc w:val="center"/>
              <w:rPr>
                <w:szCs w:val="24"/>
              </w:rPr>
            </w:pPr>
            <w:r>
              <w:rPr>
                <w:rFonts w:hint="eastAsia"/>
                <w:szCs w:val="24"/>
              </w:rPr>
              <w:t>5</w:t>
            </w:r>
            <w:r>
              <w:rPr>
                <w:szCs w:val="24"/>
              </w:rPr>
              <w:t>0.9</w:t>
            </w:r>
            <w:r>
              <w:rPr>
                <w:rFonts w:hint="eastAsia"/>
                <w:szCs w:val="24"/>
              </w:rPr>
              <w:t>~5</w:t>
            </w:r>
            <w:r>
              <w:rPr>
                <w:szCs w:val="24"/>
              </w:rPr>
              <w:t>3.0</w:t>
            </w:r>
          </w:p>
        </w:tc>
        <w:tc>
          <w:tcPr>
            <w:tcW w:w="1250" w:type="pct"/>
            <w:tcBorders>
              <w:bottom w:val="single" w:sz="12" w:space="0" w:color="auto"/>
            </w:tcBorders>
            <w:vAlign w:val="center"/>
          </w:tcPr>
          <w:p w:rsidR="004A5734" w:rsidRDefault="00A9588F">
            <w:pPr>
              <w:jc w:val="center"/>
              <w:rPr>
                <w:szCs w:val="24"/>
              </w:rPr>
            </w:pPr>
            <w:r>
              <w:rPr>
                <w:rFonts w:hint="eastAsia"/>
                <w:szCs w:val="24"/>
              </w:rPr>
              <w:t>4</w:t>
            </w:r>
            <w:r>
              <w:rPr>
                <w:szCs w:val="24"/>
              </w:rPr>
              <w:t>2.4</w:t>
            </w:r>
            <w:r>
              <w:rPr>
                <w:rFonts w:hint="eastAsia"/>
                <w:szCs w:val="24"/>
              </w:rPr>
              <w:t>~4</w:t>
            </w:r>
            <w:r>
              <w:rPr>
                <w:szCs w:val="24"/>
              </w:rPr>
              <w:t>2.5</w:t>
            </w:r>
          </w:p>
        </w:tc>
        <w:tc>
          <w:tcPr>
            <w:tcW w:w="1250" w:type="pct"/>
            <w:tcBorders>
              <w:bottom w:val="single" w:sz="12" w:space="0" w:color="auto"/>
            </w:tcBorders>
            <w:vAlign w:val="center"/>
          </w:tcPr>
          <w:p w:rsidR="004A5734" w:rsidRDefault="00A9588F">
            <w:pPr>
              <w:jc w:val="center"/>
              <w:rPr>
                <w:szCs w:val="24"/>
              </w:rPr>
            </w:pPr>
            <w:r>
              <w:rPr>
                <w:szCs w:val="24"/>
              </w:rPr>
              <w:t>场界</w:t>
            </w:r>
          </w:p>
        </w:tc>
      </w:tr>
    </w:tbl>
    <w:p w:rsidR="004A5734" w:rsidRDefault="00A9588F">
      <w:pPr>
        <w:spacing w:line="520" w:lineRule="exact"/>
        <w:ind w:firstLineChars="200" w:firstLine="480"/>
        <w:textAlignment w:val="baseline"/>
        <w:rPr>
          <w:sz w:val="24"/>
          <w:szCs w:val="24"/>
        </w:rPr>
      </w:pPr>
      <w:r>
        <w:rPr>
          <w:rFonts w:hint="eastAsia"/>
          <w:sz w:val="24"/>
          <w:szCs w:val="24"/>
        </w:rPr>
        <w:lastRenderedPageBreak/>
        <w:t>由上表可知，现有工程在监测期间，四周场界噪声均达到《工业企业厂界环境噪声排放标准》（</w:t>
      </w:r>
      <w:r>
        <w:rPr>
          <w:rFonts w:hint="eastAsia"/>
          <w:sz w:val="24"/>
          <w:szCs w:val="24"/>
        </w:rPr>
        <w:t>GB12348-2008</w:t>
      </w:r>
      <w:r>
        <w:rPr>
          <w:rFonts w:hint="eastAsia"/>
          <w:sz w:val="24"/>
          <w:szCs w:val="24"/>
        </w:rPr>
        <w:t>）</w:t>
      </w:r>
      <w:r>
        <w:rPr>
          <w:rFonts w:hint="eastAsia"/>
          <w:sz w:val="24"/>
          <w:szCs w:val="24"/>
        </w:rPr>
        <w:t>1</w:t>
      </w:r>
      <w:r>
        <w:rPr>
          <w:rFonts w:hint="eastAsia"/>
          <w:sz w:val="24"/>
          <w:szCs w:val="24"/>
        </w:rPr>
        <w:t>类区标准（即昼间噪声≤</w:t>
      </w:r>
      <w:r>
        <w:rPr>
          <w:rFonts w:hint="eastAsia"/>
          <w:sz w:val="24"/>
          <w:szCs w:val="24"/>
        </w:rPr>
        <w:t>55</w:t>
      </w:r>
      <w:r>
        <w:rPr>
          <w:rFonts w:hint="eastAsia"/>
          <w:sz w:val="24"/>
          <w:szCs w:val="24"/>
        </w:rPr>
        <w:t>分贝，夜间噪声≤</w:t>
      </w:r>
      <w:r>
        <w:rPr>
          <w:rFonts w:hint="eastAsia"/>
          <w:sz w:val="24"/>
          <w:szCs w:val="24"/>
        </w:rPr>
        <w:t>45</w:t>
      </w:r>
      <w:r>
        <w:rPr>
          <w:rFonts w:hint="eastAsia"/>
          <w:sz w:val="24"/>
          <w:szCs w:val="24"/>
        </w:rPr>
        <w:t>分贝）。</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4</w:t>
      </w:r>
      <w:r>
        <w:rPr>
          <w:rFonts w:hint="eastAsia"/>
          <w:sz w:val="24"/>
          <w:szCs w:val="24"/>
        </w:rPr>
        <w:t>）固体废物分析</w:t>
      </w:r>
    </w:p>
    <w:p w:rsidR="004A5734" w:rsidRDefault="00A9588F">
      <w:pPr>
        <w:spacing w:line="520" w:lineRule="exact"/>
        <w:ind w:firstLineChars="200" w:firstLine="480"/>
        <w:textAlignment w:val="baseline"/>
        <w:rPr>
          <w:sz w:val="24"/>
          <w:szCs w:val="24"/>
        </w:rPr>
      </w:pPr>
      <w:r>
        <w:rPr>
          <w:rFonts w:hint="eastAsia"/>
          <w:sz w:val="24"/>
          <w:szCs w:val="24"/>
        </w:rPr>
        <w:t>现有工程营运期固废主要为牛粪和职工生活垃圾。</w:t>
      </w:r>
    </w:p>
    <w:p w:rsidR="004A5734" w:rsidRDefault="002A229C">
      <w:pPr>
        <w:spacing w:line="520" w:lineRule="exact"/>
        <w:ind w:firstLineChars="200" w:firstLine="480"/>
        <w:textAlignment w:val="baseline"/>
        <w:rPr>
          <w:sz w:val="24"/>
          <w:szCs w:val="24"/>
        </w:rPr>
      </w:pPr>
      <w:r>
        <w:rPr>
          <w:sz w:val="24"/>
          <w:szCs w:val="24"/>
        </w:rPr>
        <w:fldChar w:fldCharType="begin"/>
      </w:r>
      <w:r w:rsidR="00A9588F">
        <w:rPr>
          <w:sz w:val="24"/>
          <w:szCs w:val="24"/>
        </w:rPr>
        <w:instrText xml:space="preserve"> </w:instrText>
      </w:r>
      <w:r w:rsidR="00A9588F">
        <w:rPr>
          <w:rFonts w:hint="eastAsia"/>
          <w:sz w:val="24"/>
          <w:szCs w:val="24"/>
        </w:rPr>
        <w:instrText>= 1 \* GB3</w:instrText>
      </w:r>
      <w:r w:rsidR="00A9588F">
        <w:rPr>
          <w:sz w:val="24"/>
          <w:szCs w:val="24"/>
        </w:rPr>
        <w:instrText xml:space="preserve"> </w:instrText>
      </w:r>
      <w:r>
        <w:rPr>
          <w:sz w:val="24"/>
          <w:szCs w:val="24"/>
        </w:rPr>
        <w:fldChar w:fldCharType="separate"/>
      </w:r>
      <w:r w:rsidR="00A9588F">
        <w:rPr>
          <w:rFonts w:hint="eastAsia"/>
          <w:sz w:val="24"/>
          <w:szCs w:val="24"/>
        </w:rPr>
        <w:t>①</w:t>
      </w:r>
      <w:r>
        <w:rPr>
          <w:sz w:val="24"/>
          <w:szCs w:val="24"/>
        </w:rPr>
        <w:fldChar w:fldCharType="end"/>
      </w:r>
      <w:r w:rsidR="00A9588F">
        <w:rPr>
          <w:rFonts w:hint="eastAsia"/>
          <w:sz w:val="24"/>
          <w:szCs w:val="24"/>
        </w:rPr>
        <w:t>牛粪</w:t>
      </w:r>
    </w:p>
    <w:p w:rsidR="004A5734" w:rsidRDefault="00A9588F">
      <w:pPr>
        <w:spacing w:line="520" w:lineRule="exact"/>
        <w:ind w:firstLineChars="200" w:firstLine="480"/>
        <w:textAlignment w:val="baseline"/>
        <w:rPr>
          <w:sz w:val="24"/>
          <w:szCs w:val="24"/>
        </w:rPr>
      </w:pPr>
      <w:r>
        <w:rPr>
          <w:rFonts w:hint="eastAsia"/>
          <w:sz w:val="24"/>
          <w:szCs w:val="24"/>
        </w:rPr>
        <w:t>项目牛粪采用干清粪工艺，牛粪产生量按</w:t>
      </w:r>
      <w:r>
        <w:rPr>
          <w:sz w:val="24"/>
          <w:szCs w:val="24"/>
        </w:rPr>
        <w:t>22kg/</w:t>
      </w:r>
      <w:r>
        <w:rPr>
          <w:sz w:val="24"/>
          <w:szCs w:val="24"/>
        </w:rPr>
        <w:t>头</w:t>
      </w:r>
      <w:r>
        <w:rPr>
          <w:sz w:val="24"/>
          <w:szCs w:val="24"/>
        </w:rPr>
        <w:t>·d</w:t>
      </w:r>
      <w:r>
        <w:rPr>
          <w:sz w:val="24"/>
          <w:szCs w:val="24"/>
        </w:rPr>
        <w:t>计</w:t>
      </w:r>
      <w:r>
        <w:rPr>
          <w:rFonts w:hint="eastAsia"/>
          <w:sz w:val="24"/>
          <w:szCs w:val="24"/>
        </w:rPr>
        <w:t>，即</w:t>
      </w:r>
      <w:r>
        <w:rPr>
          <w:rFonts w:hint="eastAsia"/>
          <w:sz w:val="24"/>
          <w:szCs w:val="24"/>
        </w:rPr>
        <w:t>1</w:t>
      </w:r>
      <w:r>
        <w:rPr>
          <w:sz w:val="24"/>
          <w:szCs w:val="24"/>
        </w:rPr>
        <w:t>0</w:t>
      </w:r>
      <w:r>
        <w:rPr>
          <w:rFonts w:hint="eastAsia"/>
          <w:sz w:val="24"/>
          <w:szCs w:val="24"/>
        </w:rPr>
        <w:t>t/d</w:t>
      </w:r>
      <w:r>
        <w:rPr>
          <w:rFonts w:hint="eastAsia"/>
          <w:sz w:val="24"/>
          <w:szCs w:val="24"/>
        </w:rPr>
        <w:t>、</w:t>
      </w:r>
      <w:r>
        <w:rPr>
          <w:sz w:val="24"/>
          <w:szCs w:val="24"/>
        </w:rPr>
        <w:t>365</w:t>
      </w:r>
      <w:r>
        <w:rPr>
          <w:rFonts w:hint="eastAsia"/>
          <w:sz w:val="24"/>
          <w:szCs w:val="24"/>
        </w:rPr>
        <w:t>0t/a</w:t>
      </w:r>
      <w:r>
        <w:rPr>
          <w:rFonts w:hint="eastAsia"/>
          <w:sz w:val="24"/>
          <w:szCs w:val="24"/>
        </w:rPr>
        <w:t>。新鲜牛粪含水率约为</w:t>
      </w:r>
      <w:r>
        <w:rPr>
          <w:rFonts w:hint="eastAsia"/>
          <w:sz w:val="24"/>
          <w:szCs w:val="24"/>
        </w:rPr>
        <w:t>80%</w:t>
      </w:r>
      <w:r>
        <w:rPr>
          <w:rFonts w:hint="eastAsia"/>
          <w:sz w:val="24"/>
          <w:szCs w:val="24"/>
        </w:rPr>
        <w:t>，经收集后在晾粪棚进行堆存发酵。发酵完成后用于农田农作物种植肥料。</w:t>
      </w:r>
    </w:p>
    <w:p w:rsidR="004A5734" w:rsidRDefault="002A229C">
      <w:pPr>
        <w:spacing w:line="520" w:lineRule="exact"/>
        <w:ind w:firstLineChars="200" w:firstLine="480"/>
        <w:textAlignment w:val="baseline"/>
        <w:rPr>
          <w:sz w:val="24"/>
          <w:szCs w:val="24"/>
        </w:rPr>
      </w:pPr>
      <w:r>
        <w:rPr>
          <w:sz w:val="24"/>
          <w:szCs w:val="24"/>
        </w:rPr>
        <w:fldChar w:fldCharType="begin"/>
      </w:r>
      <w:r w:rsidR="00A9588F">
        <w:rPr>
          <w:sz w:val="24"/>
          <w:szCs w:val="24"/>
        </w:rPr>
        <w:instrText xml:space="preserve"> </w:instrText>
      </w:r>
      <w:r w:rsidR="00A9588F">
        <w:rPr>
          <w:rFonts w:hint="eastAsia"/>
          <w:sz w:val="24"/>
          <w:szCs w:val="24"/>
        </w:rPr>
        <w:instrText>= 2 \* GB3</w:instrText>
      </w:r>
      <w:r w:rsidR="00A9588F">
        <w:rPr>
          <w:sz w:val="24"/>
          <w:szCs w:val="24"/>
        </w:rPr>
        <w:instrText xml:space="preserve"> </w:instrText>
      </w:r>
      <w:r>
        <w:rPr>
          <w:sz w:val="24"/>
          <w:szCs w:val="24"/>
        </w:rPr>
        <w:fldChar w:fldCharType="separate"/>
      </w:r>
      <w:r w:rsidR="00A9588F">
        <w:rPr>
          <w:rFonts w:hint="eastAsia"/>
          <w:sz w:val="24"/>
          <w:szCs w:val="24"/>
        </w:rPr>
        <w:t>②</w:t>
      </w:r>
      <w:r>
        <w:rPr>
          <w:sz w:val="24"/>
          <w:szCs w:val="24"/>
        </w:rPr>
        <w:fldChar w:fldCharType="end"/>
      </w:r>
      <w:r w:rsidR="00A9588F">
        <w:rPr>
          <w:rFonts w:hint="eastAsia"/>
          <w:sz w:val="24"/>
          <w:szCs w:val="24"/>
        </w:rPr>
        <w:t>生活垃圾</w:t>
      </w:r>
    </w:p>
    <w:p w:rsidR="004A5734" w:rsidRDefault="00A9588F">
      <w:pPr>
        <w:spacing w:line="520" w:lineRule="exact"/>
        <w:ind w:firstLineChars="200" w:firstLine="480"/>
        <w:textAlignment w:val="baseline"/>
        <w:rPr>
          <w:sz w:val="24"/>
          <w:szCs w:val="24"/>
        </w:rPr>
      </w:pPr>
      <w:r>
        <w:rPr>
          <w:rFonts w:hint="eastAsia"/>
          <w:sz w:val="24"/>
          <w:szCs w:val="24"/>
        </w:rPr>
        <w:t>现有工程共有员工</w:t>
      </w:r>
      <w:r>
        <w:rPr>
          <w:sz w:val="24"/>
          <w:szCs w:val="24"/>
        </w:rPr>
        <w:t>20</w:t>
      </w:r>
      <w:r>
        <w:rPr>
          <w:rFonts w:hint="eastAsia"/>
          <w:sz w:val="24"/>
          <w:szCs w:val="24"/>
        </w:rPr>
        <w:t>人，每天垃圾产生量为</w:t>
      </w:r>
      <w:r>
        <w:rPr>
          <w:sz w:val="24"/>
          <w:szCs w:val="24"/>
        </w:rPr>
        <w:t>10</w:t>
      </w:r>
      <w:r>
        <w:rPr>
          <w:rFonts w:hint="eastAsia"/>
          <w:sz w:val="24"/>
          <w:szCs w:val="24"/>
        </w:rPr>
        <w:t>kg/d</w:t>
      </w:r>
      <w:r>
        <w:rPr>
          <w:rFonts w:hint="eastAsia"/>
          <w:sz w:val="24"/>
          <w:szCs w:val="24"/>
        </w:rPr>
        <w:t>，</w:t>
      </w:r>
      <w:r>
        <w:rPr>
          <w:sz w:val="24"/>
          <w:szCs w:val="24"/>
        </w:rPr>
        <w:t>3.65</w:t>
      </w:r>
      <w:r>
        <w:rPr>
          <w:rFonts w:hint="eastAsia"/>
          <w:sz w:val="24"/>
          <w:szCs w:val="24"/>
        </w:rPr>
        <w:t>t/a</w:t>
      </w:r>
      <w:r>
        <w:rPr>
          <w:rFonts w:hint="eastAsia"/>
          <w:sz w:val="24"/>
          <w:szCs w:val="24"/>
        </w:rPr>
        <w:t>。该部分生活垃圾经收集后定期交由环卫部门处置。</w:t>
      </w:r>
    </w:p>
    <w:p w:rsidR="004A5734" w:rsidRDefault="002A229C">
      <w:pPr>
        <w:spacing w:line="520" w:lineRule="exact"/>
        <w:ind w:firstLineChars="200" w:firstLine="480"/>
        <w:textAlignment w:val="baseline"/>
        <w:rPr>
          <w:sz w:val="24"/>
          <w:szCs w:val="24"/>
        </w:rPr>
      </w:pPr>
      <w:r>
        <w:rPr>
          <w:sz w:val="24"/>
          <w:szCs w:val="24"/>
        </w:rPr>
        <w:fldChar w:fldCharType="begin"/>
      </w:r>
      <w:r w:rsidR="00A9588F">
        <w:rPr>
          <w:sz w:val="24"/>
          <w:szCs w:val="24"/>
        </w:rPr>
        <w:instrText xml:space="preserve"> </w:instrText>
      </w:r>
      <w:r w:rsidR="00A9588F">
        <w:rPr>
          <w:rFonts w:hint="eastAsia"/>
          <w:sz w:val="24"/>
          <w:szCs w:val="24"/>
        </w:rPr>
        <w:instrText>= 3 \* GB3</w:instrText>
      </w:r>
      <w:r w:rsidR="00A9588F">
        <w:rPr>
          <w:sz w:val="24"/>
          <w:szCs w:val="24"/>
        </w:rPr>
        <w:instrText xml:space="preserve"> </w:instrText>
      </w:r>
      <w:r>
        <w:rPr>
          <w:sz w:val="24"/>
          <w:szCs w:val="24"/>
        </w:rPr>
        <w:fldChar w:fldCharType="separate"/>
      </w:r>
      <w:r w:rsidR="00A9588F">
        <w:rPr>
          <w:rFonts w:hint="eastAsia"/>
          <w:sz w:val="24"/>
          <w:szCs w:val="24"/>
        </w:rPr>
        <w:t>③</w:t>
      </w:r>
      <w:r>
        <w:rPr>
          <w:sz w:val="24"/>
          <w:szCs w:val="24"/>
        </w:rPr>
        <w:fldChar w:fldCharType="end"/>
      </w:r>
      <w:r w:rsidR="00A9588F">
        <w:rPr>
          <w:rFonts w:hint="eastAsia"/>
          <w:sz w:val="24"/>
          <w:szCs w:val="24"/>
        </w:rPr>
        <w:t>医疗废物</w:t>
      </w:r>
    </w:p>
    <w:p w:rsidR="004A5734" w:rsidRDefault="00A9588F">
      <w:pPr>
        <w:spacing w:line="520" w:lineRule="exact"/>
        <w:ind w:firstLineChars="200" w:firstLine="480"/>
        <w:textAlignment w:val="baseline"/>
        <w:rPr>
          <w:sz w:val="24"/>
          <w:szCs w:val="24"/>
        </w:rPr>
      </w:pPr>
      <w:r>
        <w:rPr>
          <w:rFonts w:hint="eastAsia"/>
          <w:sz w:val="24"/>
          <w:szCs w:val="24"/>
        </w:rPr>
        <w:t>牛舍消毒用药剂的包装物，以及牛在检疫、治疗过程中产生医疗废物，产生量约为</w:t>
      </w:r>
      <w:r>
        <w:rPr>
          <w:rFonts w:hint="eastAsia"/>
          <w:sz w:val="24"/>
          <w:szCs w:val="24"/>
        </w:rPr>
        <w:t>1</w:t>
      </w:r>
      <w:r>
        <w:rPr>
          <w:sz w:val="24"/>
          <w:szCs w:val="24"/>
        </w:rPr>
        <w:t>5</w:t>
      </w:r>
      <w:r>
        <w:rPr>
          <w:rFonts w:hint="eastAsia"/>
          <w:sz w:val="24"/>
          <w:szCs w:val="24"/>
        </w:rPr>
        <w:t>kg/a</w:t>
      </w:r>
      <w:r>
        <w:rPr>
          <w:rFonts w:hint="eastAsia"/>
          <w:sz w:val="24"/>
          <w:szCs w:val="24"/>
        </w:rPr>
        <w:t>，该部分废物现状混入生活垃圾进行处置，不符合环保要求。</w:t>
      </w:r>
    </w:p>
    <w:p w:rsidR="004A5734" w:rsidRDefault="00A9588F">
      <w:pPr>
        <w:pStyle w:val="4"/>
        <w:keepNext/>
        <w:keepLines/>
        <w:adjustRightInd/>
        <w:snapToGrid/>
        <w:spacing w:line="520" w:lineRule="exact"/>
        <w:jc w:val="both"/>
        <w:rPr>
          <w:szCs w:val="24"/>
          <w:lang w:val="en-US"/>
        </w:rPr>
      </w:pPr>
      <w:r>
        <w:rPr>
          <w:rFonts w:hint="eastAsia"/>
          <w:szCs w:val="24"/>
          <w:lang w:val="en-US"/>
        </w:rPr>
        <w:t>2</w:t>
      </w:r>
      <w:r>
        <w:rPr>
          <w:szCs w:val="24"/>
          <w:lang w:val="en-US"/>
        </w:rPr>
        <w:t xml:space="preserve">.1.1.7 </w:t>
      </w:r>
      <w:r>
        <w:rPr>
          <w:rFonts w:hint="eastAsia"/>
          <w:szCs w:val="24"/>
          <w:lang w:val="en-US"/>
        </w:rPr>
        <w:t>环保手续履行情况</w:t>
      </w:r>
    </w:p>
    <w:p w:rsidR="004A5734" w:rsidRDefault="00A9588F">
      <w:pPr>
        <w:spacing w:line="520" w:lineRule="exact"/>
        <w:ind w:firstLineChars="200" w:firstLine="480"/>
        <w:textAlignment w:val="baseline"/>
        <w:rPr>
          <w:sz w:val="24"/>
          <w:szCs w:val="24"/>
        </w:rPr>
      </w:pPr>
      <w:r>
        <w:rPr>
          <w:rFonts w:hint="eastAsia"/>
          <w:sz w:val="24"/>
          <w:szCs w:val="24"/>
        </w:rPr>
        <w:t>现有工程于</w:t>
      </w:r>
      <w:r>
        <w:rPr>
          <w:rFonts w:hint="eastAsia"/>
          <w:sz w:val="24"/>
          <w:szCs w:val="24"/>
        </w:rPr>
        <w:t>201</w:t>
      </w:r>
      <w:r>
        <w:rPr>
          <w:sz w:val="24"/>
          <w:szCs w:val="24"/>
        </w:rPr>
        <w:t>7</w:t>
      </w:r>
      <w:r>
        <w:rPr>
          <w:rFonts w:hint="eastAsia"/>
          <w:sz w:val="24"/>
          <w:szCs w:val="24"/>
        </w:rPr>
        <w:t>年</w:t>
      </w:r>
      <w:r>
        <w:rPr>
          <w:sz w:val="24"/>
          <w:szCs w:val="24"/>
        </w:rPr>
        <w:t>12</w:t>
      </w:r>
      <w:r>
        <w:rPr>
          <w:rFonts w:hint="eastAsia"/>
          <w:sz w:val="24"/>
          <w:szCs w:val="24"/>
        </w:rPr>
        <w:t>月</w:t>
      </w:r>
      <w:r>
        <w:rPr>
          <w:sz w:val="24"/>
          <w:szCs w:val="24"/>
        </w:rPr>
        <w:t>20</w:t>
      </w:r>
      <w:r>
        <w:rPr>
          <w:rFonts w:hint="eastAsia"/>
          <w:sz w:val="24"/>
          <w:szCs w:val="24"/>
        </w:rPr>
        <w:t>日填报《建设项目环境影响登记表》，并进行备案，备案号：</w:t>
      </w:r>
      <w:r>
        <w:rPr>
          <w:sz w:val="24"/>
          <w:szCs w:val="24"/>
        </w:rPr>
        <w:t>201741172800000100</w:t>
      </w:r>
      <w:r>
        <w:rPr>
          <w:rFonts w:hint="eastAsia"/>
          <w:sz w:val="24"/>
          <w:szCs w:val="24"/>
        </w:rPr>
        <w:t>。根据现场踏勘，对项目环保手续落实情况详见下表</w:t>
      </w:r>
      <w:r>
        <w:rPr>
          <w:rFonts w:hint="eastAsia"/>
          <w:sz w:val="24"/>
          <w:szCs w:val="24"/>
        </w:rPr>
        <w:t>2</w:t>
      </w:r>
      <w:r>
        <w:rPr>
          <w:sz w:val="24"/>
          <w:szCs w:val="24"/>
        </w:rPr>
        <w:t>.1-7</w:t>
      </w:r>
      <w:r>
        <w:rPr>
          <w:rFonts w:hint="eastAsia"/>
          <w:sz w:val="24"/>
          <w:szCs w:val="24"/>
        </w:rPr>
        <w:t>。</w:t>
      </w:r>
    </w:p>
    <w:p w:rsidR="004A5734" w:rsidRDefault="00A9588F">
      <w:pPr>
        <w:pStyle w:val="aff3"/>
        <w:rPr>
          <w:szCs w:val="24"/>
          <w:lang w:val="en-US"/>
        </w:rPr>
      </w:pPr>
      <w:r>
        <w:rPr>
          <w:szCs w:val="24"/>
          <w:lang w:val="en-US"/>
        </w:rPr>
        <w:t>表</w:t>
      </w:r>
      <w:r>
        <w:rPr>
          <w:szCs w:val="24"/>
          <w:lang w:val="en-US"/>
        </w:rPr>
        <w:t xml:space="preserve">2.1-7              </w:t>
      </w:r>
      <w:r>
        <w:rPr>
          <w:rFonts w:hint="eastAsia"/>
          <w:szCs w:val="24"/>
          <w:lang w:val="en-US"/>
        </w:rPr>
        <w:t>环评手续落实情况一览表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005"/>
        <w:gridCol w:w="3790"/>
        <w:gridCol w:w="4151"/>
      </w:tblGrid>
      <w:tr w:rsidR="004A5734">
        <w:trPr>
          <w:trHeight w:val="340"/>
          <w:jc w:val="center"/>
        </w:trPr>
        <w:tc>
          <w:tcPr>
            <w:tcW w:w="562" w:type="pct"/>
            <w:vAlign w:val="center"/>
          </w:tcPr>
          <w:p w:rsidR="004A5734" w:rsidRDefault="00A9588F">
            <w:pPr>
              <w:adjustRightInd w:val="0"/>
              <w:snapToGrid w:val="0"/>
              <w:jc w:val="center"/>
              <w:rPr>
                <w:bCs/>
                <w:iCs/>
                <w:szCs w:val="21"/>
              </w:rPr>
            </w:pPr>
            <w:r>
              <w:rPr>
                <w:rFonts w:hint="eastAsia"/>
                <w:bCs/>
                <w:iCs/>
                <w:szCs w:val="21"/>
              </w:rPr>
              <w:t>项目</w:t>
            </w:r>
          </w:p>
        </w:tc>
        <w:tc>
          <w:tcPr>
            <w:tcW w:w="2118" w:type="pct"/>
            <w:vAlign w:val="center"/>
          </w:tcPr>
          <w:p w:rsidR="004A5734" w:rsidRDefault="00A9588F">
            <w:pPr>
              <w:adjustRightInd w:val="0"/>
              <w:snapToGrid w:val="0"/>
              <w:jc w:val="center"/>
              <w:rPr>
                <w:bCs/>
                <w:iCs/>
                <w:szCs w:val="21"/>
              </w:rPr>
            </w:pPr>
            <w:r>
              <w:rPr>
                <w:rFonts w:hint="eastAsia"/>
                <w:bCs/>
                <w:iCs/>
                <w:szCs w:val="21"/>
              </w:rPr>
              <w:t>环评要求治理措施</w:t>
            </w:r>
          </w:p>
        </w:tc>
        <w:tc>
          <w:tcPr>
            <w:tcW w:w="2320" w:type="pct"/>
            <w:vAlign w:val="center"/>
          </w:tcPr>
          <w:p w:rsidR="004A5734" w:rsidRDefault="00A9588F">
            <w:pPr>
              <w:adjustRightInd w:val="0"/>
              <w:snapToGrid w:val="0"/>
              <w:jc w:val="center"/>
              <w:rPr>
                <w:bCs/>
                <w:iCs/>
                <w:szCs w:val="21"/>
              </w:rPr>
            </w:pPr>
            <w:r>
              <w:rPr>
                <w:rFonts w:hint="eastAsia"/>
                <w:bCs/>
                <w:iCs/>
                <w:szCs w:val="21"/>
              </w:rPr>
              <w:t>已采取治理措施</w:t>
            </w:r>
          </w:p>
        </w:tc>
      </w:tr>
      <w:tr w:rsidR="004A5734">
        <w:trPr>
          <w:trHeight w:val="340"/>
          <w:jc w:val="center"/>
        </w:trPr>
        <w:tc>
          <w:tcPr>
            <w:tcW w:w="562" w:type="pct"/>
            <w:vAlign w:val="center"/>
          </w:tcPr>
          <w:p w:rsidR="004A5734" w:rsidRDefault="00A9588F">
            <w:pPr>
              <w:adjustRightInd w:val="0"/>
              <w:snapToGrid w:val="0"/>
              <w:jc w:val="center"/>
              <w:rPr>
                <w:iCs/>
                <w:szCs w:val="21"/>
              </w:rPr>
            </w:pPr>
            <w:r>
              <w:rPr>
                <w:rFonts w:hint="eastAsia"/>
                <w:iCs/>
                <w:szCs w:val="21"/>
              </w:rPr>
              <w:t>废气</w:t>
            </w:r>
          </w:p>
        </w:tc>
        <w:tc>
          <w:tcPr>
            <w:tcW w:w="2118" w:type="pct"/>
            <w:vAlign w:val="center"/>
          </w:tcPr>
          <w:p w:rsidR="004A5734" w:rsidRDefault="00A9588F">
            <w:pPr>
              <w:adjustRightInd w:val="0"/>
              <w:snapToGrid w:val="0"/>
              <w:jc w:val="center"/>
              <w:rPr>
                <w:iCs/>
                <w:szCs w:val="21"/>
              </w:rPr>
            </w:pPr>
            <w:r>
              <w:rPr>
                <w:rFonts w:hint="eastAsia"/>
                <w:iCs/>
                <w:szCs w:val="21"/>
              </w:rPr>
              <w:t>恶臭气体采取牛舍设置通风系统及时清理牛粪便，对储粪池加装顶盖，减少恶臭气体排放</w:t>
            </w:r>
          </w:p>
        </w:tc>
        <w:tc>
          <w:tcPr>
            <w:tcW w:w="2320" w:type="pct"/>
            <w:vAlign w:val="center"/>
          </w:tcPr>
          <w:p w:rsidR="004A5734" w:rsidRDefault="00A9588F">
            <w:pPr>
              <w:adjustRightInd w:val="0"/>
              <w:snapToGrid w:val="0"/>
              <w:jc w:val="center"/>
              <w:rPr>
                <w:iCs/>
                <w:szCs w:val="21"/>
              </w:rPr>
            </w:pPr>
            <w:r>
              <w:rPr>
                <w:rFonts w:hint="eastAsia"/>
                <w:iCs/>
                <w:szCs w:val="21"/>
              </w:rPr>
              <w:t>所有牛舍均已设置通风系统，牛粪采用干清粪工艺。储粪池加装顶盖，减少了恶臭气体排放</w:t>
            </w:r>
          </w:p>
        </w:tc>
      </w:tr>
      <w:tr w:rsidR="004A5734">
        <w:trPr>
          <w:trHeight w:val="340"/>
          <w:jc w:val="center"/>
        </w:trPr>
        <w:tc>
          <w:tcPr>
            <w:tcW w:w="562" w:type="pct"/>
            <w:vAlign w:val="center"/>
          </w:tcPr>
          <w:p w:rsidR="004A5734" w:rsidRDefault="00A9588F">
            <w:pPr>
              <w:adjustRightInd w:val="0"/>
              <w:snapToGrid w:val="0"/>
              <w:jc w:val="center"/>
              <w:rPr>
                <w:iCs/>
                <w:szCs w:val="21"/>
              </w:rPr>
            </w:pPr>
            <w:r>
              <w:rPr>
                <w:rFonts w:hint="eastAsia"/>
                <w:iCs/>
                <w:szCs w:val="21"/>
              </w:rPr>
              <w:t>废水</w:t>
            </w:r>
          </w:p>
        </w:tc>
        <w:tc>
          <w:tcPr>
            <w:tcW w:w="2118" w:type="pct"/>
            <w:vAlign w:val="center"/>
          </w:tcPr>
          <w:p w:rsidR="004A5734" w:rsidRDefault="00A9588F">
            <w:pPr>
              <w:adjustRightInd w:val="0"/>
              <w:snapToGrid w:val="0"/>
              <w:jc w:val="center"/>
              <w:rPr>
                <w:iCs/>
                <w:szCs w:val="21"/>
              </w:rPr>
            </w:pPr>
            <w:r>
              <w:rPr>
                <w:rFonts w:hint="eastAsia"/>
                <w:iCs/>
                <w:szCs w:val="21"/>
              </w:rPr>
              <w:t>生活污水及生产废水采取沉淀池沉淀无害化处理措施后通过排水管排放至农田用于农作物灌溉种植</w:t>
            </w:r>
          </w:p>
        </w:tc>
        <w:tc>
          <w:tcPr>
            <w:tcW w:w="2320" w:type="pct"/>
            <w:vAlign w:val="center"/>
          </w:tcPr>
          <w:p w:rsidR="004A5734" w:rsidRDefault="00A9588F">
            <w:pPr>
              <w:adjustRightInd w:val="0"/>
              <w:snapToGrid w:val="0"/>
              <w:jc w:val="center"/>
              <w:rPr>
                <w:iCs/>
                <w:szCs w:val="21"/>
              </w:rPr>
            </w:pPr>
            <w:r>
              <w:rPr>
                <w:rFonts w:hint="eastAsia"/>
                <w:iCs/>
                <w:szCs w:val="21"/>
              </w:rPr>
              <w:t>项目生活污水及生产废水经沼气池处理后，沼液定期拉走用于周边农田肥田</w:t>
            </w:r>
          </w:p>
        </w:tc>
      </w:tr>
      <w:tr w:rsidR="004A5734">
        <w:trPr>
          <w:trHeight w:val="340"/>
          <w:jc w:val="center"/>
        </w:trPr>
        <w:tc>
          <w:tcPr>
            <w:tcW w:w="562" w:type="pct"/>
            <w:vAlign w:val="center"/>
          </w:tcPr>
          <w:p w:rsidR="004A5734" w:rsidRDefault="00A9588F">
            <w:pPr>
              <w:adjustRightInd w:val="0"/>
              <w:snapToGrid w:val="0"/>
              <w:jc w:val="center"/>
              <w:rPr>
                <w:iCs/>
                <w:szCs w:val="21"/>
              </w:rPr>
            </w:pPr>
            <w:r>
              <w:rPr>
                <w:rFonts w:hint="eastAsia"/>
                <w:iCs/>
                <w:szCs w:val="21"/>
              </w:rPr>
              <w:t>固废</w:t>
            </w:r>
          </w:p>
        </w:tc>
        <w:tc>
          <w:tcPr>
            <w:tcW w:w="2118" w:type="pct"/>
            <w:vAlign w:val="center"/>
          </w:tcPr>
          <w:p w:rsidR="004A5734" w:rsidRDefault="00A9588F">
            <w:pPr>
              <w:adjustRightInd w:val="0"/>
              <w:snapToGrid w:val="0"/>
              <w:jc w:val="center"/>
              <w:rPr>
                <w:iCs/>
                <w:szCs w:val="21"/>
              </w:rPr>
            </w:pPr>
            <w:r>
              <w:rPr>
                <w:rFonts w:hint="eastAsia"/>
                <w:iCs/>
                <w:szCs w:val="21"/>
              </w:rPr>
              <w:t>牛粪经过处理后全部用于肥田，牛胎盘采取填埋方式进行无害化处理</w:t>
            </w:r>
          </w:p>
        </w:tc>
        <w:tc>
          <w:tcPr>
            <w:tcW w:w="2320" w:type="pct"/>
            <w:vAlign w:val="center"/>
          </w:tcPr>
          <w:p w:rsidR="004A5734" w:rsidRDefault="00A9588F">
            <w:pPr>
              <w:adjustRightInd w:val="0"/>
              <w:snapToGrid w:val="0"/>
              <w:jc w:val="center"/>
              <w:rPr>
                <w:iCs/>
                <w:szCs w:val="21"/>
              </w:rPr>
            </w:pPr>
            <w:r>
              <w:rPr>
                <w:rFonts w:hint="eastAsia"/>
                <w:iCs/>
                <w:szCs w:val="21"/>
              </w:rPr>
              <w:t>项目设置堆肥发酵场，将牛粪发酵后用于周边肥田；牛胎盘等分娩物采取填埋方式进行</w:t>
            </w:r>
            <w:r>
              <w:rPr>
                <w:rFonts w:hint="eastAsia"/>
                <w:iCs/>
                <w:szCs w:val="21"/>
              </w:rPr>
              <w:lastRenderedPageBreak/>
              <w:t>无害化处理</w:t>
            </w:r>
          </w:p>
        </w:tc>
      </w:tr>
      <w:tr w:rsidR="004A5734">
        <w:trPr>
          <w:trHeight w:val="340"/>
          <w:jc w:val="center"/>
        </w:trPr>
        <w:tc>
          <w:tcPr>
            <w:tcW w:w="562" w:type="pct"/>
            <w:vAlign w:val="center"/>
          </w:tcPr>
          <w:p w:rsidR="004A5734" w:rsidRDefault="00A9588F">
            <w:pPr>
              <w:adjustRightInd w:val="0"/>
              <w:snapToGrid w:val="0"/>
              <w:jc w:val="center"/>
              <w:rPr>
                <w:iCs/>
                <w:szCs w:val="21"/>
              </w:rPr>
            </w:pPr>
            <w:r>
              <w:rPr>
                <w:rFonts w:hint="eastAsia"/>
                <w:iCs/>
                <w:szCs w:val="21"/>
              </w:rPr>
              <w:lastRenderedPageBreak/>
              <w:t>噪声</w:t>
            </w:r>
          </w:p>
        </w:tc>
        <w:tc>
          <w:tcPr>
            <w:tcW w:w="2118" w:type="pct"/>
            <w:vAlign w:val="center"/>
          </w:tcPr>
          <w:p w:rsidR="004A5734" w:rsidRDefault="00A9588F">
            <w:pPr>
              <w:adjustRightInd w:val="0"/>
              <w:snapToGrid w:val="0"/>
              <w:jc w:val="center"/>
              <w:rPr>
                <w:iCs/>
                <w:szCs w:val="21"/>
              </w:rPr>
            </w:pPr>
            <w:r>
              <w:rPr>
                <w:rFonts w:hint="eastAsia"/>
                <w:iCs/>
                <w:szCs w:val="21"/>
              </w:rPr>
              <w:t>牛舍周围种植农作物用于减少噪声污染</w:t>
            </w:r>
          </w:p>
        </w:tc>
        <w:tc>
          <w:tcPr>
            <w:tcW w:w="2320" w:type="pct"/>
            <w:vAlign w:val="center"/>
          </w:tcPr>
          <w:p w:rsidR="004A5734" w:rsidRDefault="00A9588F">
            <w:pPr>
              <w:adjustRightInd w:val="0"/>
              <w:snapToGrid w:val="0"/>
              <w:jc w:val="center"/>
              <w:rPr>
                <w:iCs/>
                <w:szCs w:val="21"/>
              </w:rPr>
            </w:pPr>
            <w:r>
              <w:rPr>
                <w:rFonts w:hint="eastAsia"/>
                <w:iCs/>
                <w:szCs w:val="21"/>
              </w:rPr>
              <w:t>采用低噪声设备、并加强厂区周边绿化</w:t>
            </w:r>
          </w:p>
        </w:tc>
      </w:tr>
    </w:tbl>
    <w:p w:rsidR="004A5734" w:rsidRDefault="00A9588F">
      <w:pPr>
        <w:kinsoku w:val="0"/>
        <w:overflowPunct w:val="0"/>
        <w:spacing w:line="500" w:lineRule="exact"/>
        <w:ind w:firstLineChars="200" w:firstLine="480"/>
        <w:rPr>
          <w:sz w:val="24"/>
        </w:rPr>
      </w:pPr>
      <w:r>
        <w:rPr>
          <w:rFonts w:hint="eastAsia"/>
          <w:sz w:val="24"/>
        </w:rPr>
        <w:t>由上表可知，现有工程已按照环评备案的要求建设污染治理措施，符合环评备案相关要求。</w:t>
      </w:r>
    </w:p>
    <w:p w:rsidR="004A5734" w:rsidRDefault="00A9588F">
      <w:pPr>
        <w:pStyle w:val="4"/>
        <w:keepNext/>
        <w:keepLines/>
        <w:adjustRightInd/>
        <w:snapToGrid/>
        <w:spacing w:line="520" w:lineRule="exact"/>
        <w:jc w:val="both"/>
        <w:rPr>
          <w:szCs w:val="24"/>
          <w:lang w:val="en-US"/>
        </w:rPr>
      </w:pPr>
      <w:r>
        <w:rPr>
          <w:rFonts w:hint="eastAsia"/>
          <w:szCs w:val="24"/>
          <w:lang w:val="en-US"/>
        </w:rPr>
        <w:t>2.1.</w:t>
      </w:r>
      <w:r>
        <w:rPr>
          <w:szCs w:val="24"/>
          <w:lang w:val="en-US"/>
        </w:rPr>
        <w:t xml:space="preserve">1.8 </w:t>
      </w:r>
      <w:r>
        <w:rPr>
          <w:rFonts w:hint="eastAsia"/>
          <w:szCs w:val="24"/>
          <w:lang w:val="en-US"/>
        </w:rPr>
        <w:t>现有工程存在环保问题及整改方案</w:t>
      </w:r>
    </w:p>
    <w:p w:rsidR="004A5734" w:rsidRDefault="00A9588F">
      <w:pPr>
        <w:kinsoku w:val="0"/>
        <w:overflowPunct w:val="0"/>
        <w:spacing w:line="500" w:lineRule="exact"/>
        <w:ind w:firstLineChars="200" w:firstLine="480"/>
        <w:rPr>
          <w:sz w:val="24"/>
        </w:rPr>
      </w:pPr>
      <w:r>
        <w:rPr>
          <w:rFonts w:hint="eastAsia"/>
          <w:sz w:val="24"/>
        </w:rPr>
        <w:t>通过对现场实地踏勘及分析，项目现有工程存在的环保问题及整改方案详见下表。</w:t>
      </w:r>
    </w:p>
    <w:p w:rsidR="004A5734" w:rsidRDefault="00A9588F">
      <w:pPr>
        <w:pStyle w:val="aff3"/>
        <w:rPr>
          <w:szCs w:val="24"/>
          <w:lang w:val="en-US"/>
        </w:rPr>
      </w:pPr>
      <w:r>
        <w:rPr>
          <w:szCs w:val="24"/>
          <w:lang w:val="en-US"/>
        </w:rPr>
        <w:t>表</w:t>
      </w:r>
      <w:r>
        <w:rPr>
          <w:szCs w:val="24"/>
          <w:lang w:val="en-US"/>
        </w:rPr>
        <w:t xml:space="preserve">2.1-8         </w:t>
      </w:r>
      <w:r>
        <w:rPr>
          <w:rFonts w:hint="eastAsia"/>
          <w:szCs w:val="24"/>
          <w:lang w:val="en-US"/>
        </w:rPr>
        <w:t>现有</w:t>
      </w:r>
      <w:r>
        <w:rPr>
          <w:szCs w:val="24"/>
          <w:lang w:val="en-US"/>
        </w:rPr>
        <w:t>工程</w:t>
      </w:r>
      <w:r>
        <w:rPr>
          <w:rFonts w:hint="eastAsia"/>
          <w:szCs w:val="24"/>
          <w:lang w:val="en-US"/>
        </w:rPr>
        <w:t>存在的环保问题及整改方案</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712"/>
        <w:gridCol w:w="2625"/>
        <w:gridCol w:w="4373"/>
        <w:gridCol w:w="1236"/>
      </w:tblGrid>
      <w:tr w:rsidR="004A5734">
        <w:trPr>
          <w:cantSplit/>
          <w:trHeight w:val="340"/>
          <w:tblHeader/>
          <w:jc w:val="center"/>
        </w:trPr>
        <w:tc>
          <w:tcPr>
            <w:tcW w:w="398" w:type="pct"/>
            <w:vAlign w:val="center"/>
          </w:tcPr>
          <w:p w:rsidR="004A5734" w:rsidRDefault="00A9588F">
            <w:pPr>
              <w:jc w:val="center"/>
              <w:rPr>
                <w:bCs/>
                <w:szCs w:val="21"/>
              </w:rPr>
            </w:pPr>
            <w:r>
              <w:rPr>
                <w:bCs/>
                <w:szCs w:val="21"/>
              </w:rPr>
              <w:t>序号</w:t>
            </w:r>
          </w:p>
        </w:tc>
        <w:tc>
          <w:tcPr>
            <w:tcW w:w="1467" w:type="pct"/>
            <w:vAlign w:val="center"/>
          </w:tcPr>
          <w:p w:rsidR="004A5734" w:rsidRDefault="00A9588F">
            <w:pPr>
              <w:jc w:val="center"/>
              <w:rPr>
                <w:bCs/>
                <w:szCs w:val="21"/>
              </w:rPr>
            </w:pPr>
            <w:r>
              <w:rPr>
                <w:rFonts w:hint="eastAsia"/>
                <w:bCs/>
                <w:szCs w:val="21"/>
              </w:rPr>
              <w:t>存在问题</w:t>
            </w:r>
          </w:p>
        </w:tc>
        <w:tc>
          <w:tcPr>
            <w:tcW w:w="2444" w:type="pct"/>
            <w:vAlign w:val="center"/>
          </w:tcPr>
          <w:p w:rsidR="004A5734" w:rsidRDefault="00A9588F">
            <w:pPr>
              <w:jc w:val="center"/>
              <w:rPr>
                <w:bCs/>
                <w:szCs w:val="21"/>
              </w:rPr>
            </w:pPr>
            <w:r>
              <w:rPr>
                <w:rFonts w:hint="eastAsia"/>
                <w:bCs/>
                <w:szCs w:val="21"/>
              </w:rPr>
              <w:t>整改方案</w:t>
            </w:r>
          </w:p>
        </w:tc>
        <w:tc>
          <w:tcPr>
            <w:tcW w:w="691" w:type="pct"/>
            <w:vAlign w:val="center"/>
          </w:tcPr>
          <w:p w:rsidR="004A5734" w:rsidRDefault="00A9588F">
            <w:pPr>
              <w:jc w:val="center"/>
              <w:rPr>
                <w:bCs/>
                <w:szCs w:val="21"/>
              </w:rPr>
            </w:pPr>
            <w:r>
              <w:rPr>
                <w:rFonts w:hint="eastAsia"/>
                <w:bCs/>
                <w:szCs w:val="21"/>
              </w:rPr>
              <w:t>整改期限</w:t>
            </w:r>
          </w:p>
        </w:tc>
      </w:tr>
      <w:tr w:rsidR="004A5734">
        <w:trPr>
          <w:cantSplit/>
          <w:trHeight w:val="340"/>
          <w:jc w:val="center"/>
        </w:trPr>
        <w:tc>
          <w:tcPr>
            <w:tcW w:w="398" w:type="pct"/>
            <w:vAlign w:val="center"/>
          </w:tcPr>
          <w:p w:rsidR="004A5734" w:rsidRDefault="00A9588F">
            <w:pPr>
              <w:jc w:val="center"/>
              <w:rPr>
                <w:bCs/>
                <w:szCs w:val="21"/>
              </w:rPr>
            </w:pPr>
            <w:r>
              <w:rPr>
                <w:bCs/>
                <w:szCs w:val="21"/>
              </w:rPr>
              <w:t>1</w:t>
            </w:r>
          </w:p>
        </w:tc>
        <w:tc>
          <w:tcPr>
            <w:tcW w:w="1467" w:type="pct"/>
            <w:vAlign w:val="center"/>
          </w:tcPr>
          <w:p w:rsidR="004A5734" w:rsidRDefault="00A9588F">
            <w:pPr>
              <w:jc w:val="center"/>
              <w:rPr>
                <w:bCs/>
                <w:szCs w:val="21"/>
              </w:rPr>
            </w:pPr>
            <w:r>
              <w:rPr>
                <w:rFonts w:hint="eastAsia"/>
                <w:bCs/>
                <w:szCs w:val="21"/>
              </w:rPr>
              <w:t>现有工程无危废暂存间，同时未签订危废处置协议</w:t>
            </w:r>
          </w:p>
        </w:tc>
        <w:tc>
          <w:tcPr>
            <w:tcW w:w="2444" w:type="pct"/>
            <w:vAlign w:val="center"/>
          </w:tcPr>
          <w:p w:rsidR="004A5734" w:rsidRDefault="00A9588F">
            <w:pPr>
              <w:jc w:val="center"/>
              <w:rPr>
                <w:bCs/>
                <w:szCs w:val="21"/>
              </w:rPr>
            </w:pPr>
            <w:r>
              <w:rPr>
                <w:rFonts w:hint="eastAsia"/>
                <w:bCs/>
                <w:szCs w:val="21"/>
              </w:rPr>
              <w:t>建设单位应与具有处置资质的企业签订危废处置协议，将医疗废物送至资质单位进行处置，并在场区内设置危废暂存间</w:t>
            </w:r>
          </w:p>
        </w:tc>
        <w:tc>
          <w:tcPr>
            <w:tcW w:w="691" w:type="pct"/>
            <w:vAlign w:val="center"/>
          </w:tcPr>
          <w:p w:rsidR="004A5734" w:rsidRDefault="00A9588F">
            <w:pPr>
              <w:jc w:val="center"/>
              <w:rPr>
                <w:bCs/>
                <w:szCs w:val="21"/>
              </w:rPr>
            </w:pPr>
            <w:r>
              <w:rPr>
                <w:rFonts w:hint="eastAsia"/>
                <w:bCs/>
                <w:szCs w:val="21"/>
              </w:rPr>
              <w:t>2020</w:t>
            </w:r>
            <w:r>
              <w:rPr>
                <w:rFonts w:hint="eastAsia"/>
                <w:bCs/>
                <w:szCs w:val="21"/>
              </w:rPr>
              <w:t>年</w:t>
            </w:r>
            <w:r>
              <w:rPr>
                <w:rFonts w:hint="eastAsia"/>
                <w:bCs/>
                <w:szCs w:val="21"/>
              </w:rPr>
              <w:t>3</w:t>
            </w:r>
            <w:r>
              <w:rPr>
                <w:rFonts w:hint="eastAsia"/>
                <w:bCs/>
                <w:szCs w:val="21"/>
              </w:rPr>
              <w:t>月</w:t>
            </w:r>
            <w:r>
              <w:rPr>
                <w:rFonts w:hint="eastAsia"/>
                <w:bCs/>
                <w:szCs w:val="21"/>
              </w:rPr>
              <w:t>1</w:t>
            </w:r>
            <w:r>
              <w:rPr>
                <w:rFonts w:hint="eastAsia"/>
                <w:bCs/>
                <w:szCs w:val="21"/>
              </w:rPr>
              <w:t>日</w:t>
            </w:r>
          </w:p>
        </w:tc>
      </w:tr>
      <w:tr w:rsidR="004A5734">
        <w:trPr>
          <w:cantSplit/>
          <w:trHeight w:val="340"/>
          <w:jc w:val="center"/>
        </w:trPr>
        <w:tc>
          <w:tcPr>
            <w:tcW w:w="398" w:type="pct"/>
            <w:vAlign w:val="center"/>
          </w:tcPr>
          <w:p w:rsidR="004A5734" w:rsidRDefault="00A9588F">
            <w:pPr>
              <w:jc w:val="center"/>
              <w:rPr>
                <w:bCs/>
                <w:szCs w:val="21"/>
              </w:rPr>
            </w:pPr>
            <w:r>
              <w:rPr>
                <w:bCs/>
                <w:szCs w:val="21"/>
              </w:rPr>
              <w:t>2</w:t>
            </w:r>
          </w:p>
        </w:tc>
        <w:tc>
          <w:tcPr>
            <w:tcW w:w="1467" w:type="pct"/>
            <w:vAlign w:val="center"/>
          </w:tcPr>
          <w:p w:rsidR="004A5734" w:rsidRDefault="00A9588F">
            <w:pPr>
              <w:jc w:val="center"/>
              <w:rPr>
                <w:bCs/>
                <w:szCs w:val="21"/>
              </w:rPr>
            </w:pPr>
            <w:r>
              <w:rPr>
                <w:rFonts w:hint="eastAsia"/>
                <w:bCs/>
                <w:szCs w:val="21"/>
              </w:rPr>
              <w:t>现有工程污水处理方案不符合改扩建要求</w:t>
            </w:r>
          </w:p>
        </w:tc>
        <w:tc>
          <w:tcPr>
            <w:tcW w:w="2444" w:type="pct"/>
            <w:vAlign w:val="center"/>
          </w:tcPr>
          <w:p w:rsidR="004A5734" w:rsidRDefault="00A9588F">
            <w:pPr>
              <w:jc w:val="center"/>
              <w:rPr>
                <w:bCs/>
                <w:szCs w:val="21"/>
              </w:rPr>
            </w:pPr>
            <w:r>
              <w:rPr>
                <w:rFonts w:hint="eastAsia"/>
                <w:bCs/>
                <w:szCs w:val="21"/>
              </w:rPr>
              <w:t>现有污水处理方案较为简单，不能满足扩大规模后的污水处理要求，应对现有污水处理工艺进行升级，新建污水处理系统</w:t>
            </w:r>
          </w:p>
        </w:tc>
        <w:tc>
          <w:tcPr>
            <w:tcW w:w="691" w:type="pct"/>
            <w:vAlign w:val="center"/>
          </w:tcPr>
          <w:p w:rsidR="004A5734" w:rsidRDefault="00A9588F">
            <w:pPr>
              <w:jc w:val="center"/>
              <w:rPr>
                <w:bCs/>
                <w:szCs w:val="21"/>
                <w:highlight w:val="yellow"/>
              </w:rPr>
            </w:pPr>
            <w:r>
              <w:rPr>
                <w:rFonts w:hint="eastAsia"/>
                <w:bCs/>
                <w:szCs w:val="21"/>
              </w:rPr>
              <w:t>扩建工程投产前</w:t>
            </w:r>
          </w:p>
        </w:tc>
      </w:tr>
      <w:tr w:rsidR="004A5734">
        <w:trPr>
          <w:cantSplit/>
          <w:trHeight w:val="340"/>
          <w:jc w:val="center"/>
        </w:trPr>
        <w:tc>
          <w:tcPr>
            <w:tcW w:w="398" w:type="pct"/>
            <w:vAlign w:val="center"/>
          </w:tcPr>
          <w:p w:rsidR="004A5734" w:rsidRDefault="00A9588F">
            <w:pPr>
              <w:jc w:val="center"/>
              <w:rPr>
                <w:bCs/>
                <w:szCs w:val="21"/>
              </w:rPr>
            </w:pPr>
            <w:r>
              <w:rPr>
                <w:bCs/>
                <w:szCs w:val="21"/>
              </w:rPr>
              <w:t>3</w:t>
            </w:r>
          </w:p>
        </w:tc>
        <w:tc>
          <w:tcPr>
            <w:tcW w:w="1467" w:type="pct"/>
            <w:vAlign w:val="center"/>
          </w:tcPr>
          <w:p w:rsidR="004A5734" w:rsidRDefault="00A9588F">
            <w:pPr>
              <w:jc w:val="center"/>
              <w:rPr>
                <w:bCs/>
                <w:szCs w:val="21"/>
              </w:rPr>
            </w:pPr>
            <w:r>
              <w:rPr>
                <w:rFonts w:hint="eastAsia"/>
                <w:bCs/>
                <w:szCs w:val="21"/>
              </w:rPr>
              <w:t>厂区部分地面未硬化，绿化率较低</w:t>
            </w:r>
          </w:p>
        </w:tc>
        <w:tc>
          <w:tcPr>
            <w:tcW w:w="2444" w:type="pct"/>
            <w:vAlign w:val="center"/>
          </w:tcPr>
          <w:p w:rsidR="004A5734" w:rsidRDefault="00A9588F">
            <w:pPr>
              <w:jc w:val="center"/>
              <w:rPr>
                <w:bCs/>
                <w:szCs w:val="21"/>
              </w:rPr>
            </w:pPr>
            <w:r>
              <w:rPr>
                <w:rFonts w:hint="eastAsia"/>
                <w:bCs/>
                <w:szCs w:val="21"/>
              </w:rPr>
              <w:t>扩建工程完成后，厂区应及时进行地面的硬化和绿化</w:t>
            </w:r>
          </w:p>
        </w:tc>
        <w:tc>
          <w:tcPr>
            <w:tcW w:w="691" w:type="pct"/>
            <w:vAlign w:val="center"/>
          </w:tcPr>
          <w:p w:rsidR="004A5734" w:rsidRDefault="00A9588F">
            <w:pPr>
              <w:jc w:val="center"/>
              <w:rPr>
                <w:bCs/>
                <w:szCs w:val="21"/>
              </w:rPr>
            </w:pPr>
            <w:r>
              <w:rPr>
                <w:rFonts w:hint="eastAsia"/>
                <w:bCs/>
                <w:szCs w:val="21"/>
              </w:rPr>
              <w:t>扩建工程投产前</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145" w:name="_Toc29313768"/>
      <w:r>
        <w:rPr>
          <w:rFonts w:eastAsia="楷体_GB2312"/>
          <w:b w:val="0"/>
          <w:kern w:val="2"/>
          <w:sz w:val="28"/>
          <w:szCs w:val="28"/>
          <w:lang w:val="en-US"/>
        </w:rPr>
        <w:t>2.</w:t>
      </w:r>
      <w:r>
        <w:rPr>
          <w:rFonts w:eastAsia="楷体_GB2312" w:hint="eastAsia"/>
          <w:b w:val="0"/>
          <w:kern w:val="2"/>
          <w:sz w:val="28"/>
          <w:szCs w:val="28"/>
          <w:lang w:val="en-US"/>
        </w:rPr>
        <w:t>1</w:t>
      </w:r>
      <w:r>
        <w:rPr>
          <w:rFonts w:eastAsia="楷体_GB2312"/>
          <w:b w:val="0"/>
          <w:kern w:val="2"/>
          <w:sz w:val="28"/>
          <w:szCs w:val="28"/>
          <w:lang w:val="en-US"/>
        </w:rPr>
        <w:t xml:space="preserve">.2 </w:t>
      </w:r>
      <w:r>
        <w:rPr>
          <w:rFonts w:eastAsia="楷体_GB2312"/>
          <w:b w:val="0"/>
          <w:kern w:val="2"/>
          <w:sz w:val="28"/>
          <w:szCs w:val="28"/>
          <w:lang w:val="en-US"/>
        </w:rPr>
        <w:t>扩建工程概况</w:t>
      </w:r>
      <w:bookmarkEnd w:id="145"/>
    </w:p>
    <w:p w:rsidR="004A5734" w:rsidRDefault="00A9588F">
      <w:pPr>
        <w:spacing w:line="520" w:lineRule="exact"/>
        <w:ind w:firstLineChars="200" w:firstLine="480"/>
        <w:textAlignment w:val="baseline"/>
        <w:rPr>
          <w:sz w:val="24"/>
          <w:szCs w:val="24"/>
        </w:rPr>
      </w:pPr>
      <w:r>
        <w:rPr>
          <w:rFonts w:hint="eastAsia"/>
          <w:sz w:val="24"/>
          <w:szCs w:val="24"/>
        </w:rPr>
        <w:t>遂平县鑫盛源农业发展有限公司年存栏</w:t>
      </w:r>
      <w:r>
        <w:rPr>
          <w:sz w:val="24"/>
          <w:szCs w:val="24"/>
        </w:rPr>
        <w:t>1000</w:t>
      </w:r>
      <w:r>
        <w:rPr>
          <w:rFonts w:hint="eastAsia"/>
          <w:sz w:val="24"/>
          <w:szCs w:val="24"/>
        </w:rPr>
        <w:t>头奶牛扩建项目</w:t>
      </w:r>
      <w:r>
        <w:rPr>
          <w:sz w:val="24"/>
          <w:szCs w:val="24"/>
        </w:rPr>
        <w:t>位于</w:t>
      </w:r>
      <w:r>
        <w:rPr>
          <w:rFonts w:hint="eastAsia"/>
          <w:sz w:val="24"/>
          <w:szCs w:val="24"/>
        </w:rPr>
        <w:t>遂平县文城乡上仓村东南</w:t>
      </w:r>
      <w:r>
        <w:rPr>
          <w:sz w:val="24"/>
          <w:szCs w:val="24"/>
        </w:rPr>
        <w:t>，基本情况见下表</w:t>
      </w:r>
      <w:r>
        <w:rPr>
          <w:rFonts w:hint="eastAsia"/>
          <w:sz w:val="24"/>
          <w:szCs w:val="24"/>
        </w:rPr>
        <w:t>2</w:t>
      </w:r>
      <w:r>
        <w:rPr>
          <w:sz w:val="24"/>
          <w:szCs w:val="24"/>
        </w:rPr>
        <w:t>.1-9</w:t>
      </w:r>
      <w:r>
        <w:rPr>
          <w:sz w:val="24"/>
          <w:szCs w:val="24"/>
        </w:rPr>
        <w:t>。</w:t>
      </w:r>
    </w:p>
    <w:p w:rsidR="004A5734" w:rsidRDefault="00A9588F">
      <w:pPr>
        <w:pStyle w:val="aff3"/>
        <w:rPr>
          <w:szCs w:val="24"/>
          <w:lang w:val="en-US"/>
        </w:rPr>
      </w:pPr>
      <w:r>
        <w:rPr>
          <w:szCs w:val="24"/>
          <w:lang w:val="en-US"/>
        </w:rPr>
        <w:t>表</w:t>
      </w:r>
      <w:r>
        <w:rPr>
          <w:szCs w:val="24"/>
          <w:lang w:val="en-US"/>
        </w:rPr>
        <w:t xml:space="preserve">2.1-9                  </w:t>
      </w:r>
      <w:r>
        <w:rPr>
          <w:szCs w:val="24"/>
          <w:lang w:val="en-US"/>
        </w:rPr>
        <w:t>项目的基本情况</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113" w:type="dxa"/>
          <w:bottom w:w="113" w:type="dxa"/>
        </w:tblCellMar>
        <w:tblLook w:val="04A0"/>
      </w:tblPr>
      <w:tblGrid>
        <w:gridCol w:w="657"/>
        <w:gridCol w:w="785"/>
        <w:gridCol w:w="655"/>
        <w:gridCol w:w="6849"/>
      </w:tblGrid>
      <w:tr w:rsidR="004A5734">
        <w:trPr>
          <w:trHeight w:val="340"/>
          <w:jc w:val="center"/>
        </w:trPr>
        <w:tc>
          <w:tcPr>
            <w:tcW w:w="367" w:type="pct"/>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序号</w:t>
            </w:r>
          </w:p>
        </w:tc>
        <w:tc>
          <w:tcPr>
            <w:tcW w:w="805" w:type="pct"/>
            <w:gridSpan w:val="2"/>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项目</w:t>
            </w:r>
          </w:p>
        </w:tc>
        <w:tc>
          <w:tcPr>
            <w:tcW w:w="3828" w:type="pct"/>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基本情况</w:t>
            </w:r>
          </w:p>
        </w:tc>
      </w:tr>
      <w:tr w:rsidR="004A5734">
        <w:trPr>
          <w:trHeight w:val="340"/>
          <w:jc w:val="center"/>
        </w:trPr>
        <w:tc>
          <w:tcPr>
            <w:tcW w:w="367"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t>1</w:t>
            </w:r>
          </w:p>
        </w:tc>
        <w:tc>
          <w:tcPr>
            <w:tcW w:w="805" w:type="pct"/>
            <w:gridSpan w:val="2"/>
            <w:tcMar>
              <w:top w:w="57" w:type="dxa"/>
              <w:left w:w="108" w:type="dxa"/>
              <w:bottom w:w="57" w:type="dxa"/>
              <w:right w:w="108" w:type="dxa"/>
            </w:tcMar>
            <w:vAlign w:val="center"/>
          </w:tcPr>
          <w:p w:rsidR="004A5734" w:rsidRDefault="00A9588F">
            <w:pPr>
              <w:jc w:val="center"/>
              <w:rPr>
                <w:color w:val="000000"/>
                <w:szCs w:val="21"/>
              </w:rPr>
            </w:pPr>
            <w:r>
              <w:rPr>
                <w:color w:val="000000"/>
                <w:szCs w:val="21"/>
              </w:rPr>
              <w:t>项目名称</w:t>
            </w:r>
          </w:p>
        </w:tc>
        <w:tc>
          <w:tcPr>
            <w:tcW w:w="3828" w:type="pct"/>
            <w:tcMar>
              <w:top w:w="57" w:type="dxa"/>
              <w:left w:w="108" w:type="dxa"/>
              <w:bottom w:w="57" w:type="dxa"/>
              <w:right w:w="108" w:type="dxa"/>
            </w:tcMar>
            <w:vAlign w:val="center"/>
          </w:tcPr>
          <w:p w:rsidR="004A5734" w:rsidRDefault="00A9588F">
            <w:pPr>
              <w:jc w:val="center"/>
              <w:rPr>
                <w:color w:val="000000"/>
                <w:szCs w:val="21"/>
              </w:rPr>
            </w:pPr>
            <w:r>
              <w:rPr>
                <w:rFonts w:hint="eastAsia"/>
                <w:color w:val="000000"/>
                <w:szCs w:val="21"/>
              </w:rPr>
              <w:t>遂平县鑫盛源农业发展有限公司年存栏</w:t>
            </w:r>
            <w:r>
              <w:rPr>
                <w:color w:val="000000"/>
                <w:szCs w:val="21"/>
              </w:rPr>
              <w:t>1000</w:t>
            </w:r>
            <w:r>
              <w:rPr>
                <w:rFonts w:hint="eastAsia"/>
                <w:color w:val="000000"/>
                <w:szCs w:val="21"/>
              </w:rPr>
              <w:t>头奶牛扩建项目</w:t>
            </w:r>
          </w:p>
        </w:tc>
      </w:tr>
      <w:tr w:rsidR="004A5734">
        <w:trPr>
          <w:trHeight w:val="340"/>
          <w:jc w:val="center"/>
        </w:trPr>
        <w:tc>
          <w:tcPr>
            <w:tcW w:w="367"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t>2</w:t>
            </w:r>
          </w:p>
        </w:tc>
        <w:tc>
          <w:tcPr>
            <w:tcW w:w="805" w:type="pct"/>
            <w:gridSpan w:val="2"/>
            <w:tcMar>
              <w:top w:w="57" w:type="dxa"/>
              <w:left w:w="108" w:type="dxa"/>
              <w:bottom w:w="57" w:type="dxa"/>
              <w:right w:w="108" w:type="dxa"/>
            </w:tcMar>
            <w:vAlign w:val="center"/>
          </w:tcPr>
          <w:p w:rsidR="004A5734" w:rsidRDefault="00A9588F">
            <w:pPr>
              <w:jc w:val="center"/>
              <w:rPr>
                <w:color w:val="000000"/>
                <w:szCs w:val="21"/>
              </w:rPr>
            </w:pPr>
            <w:r>
              <w:rPr>
                <w:color w:val="000000"/>
                <w:szCs w:val="21"/>
              </w:rPr>
              <w:t>建设地点</w:t>
            </w:r>
          </w:p>
        </w:tc>
        <w:tc>
          <w:tcPr>
            <w:tcW w:w="3828" w:type="pct"/>
            <w:tcMar>
              <w:top w:w="57" w:type="dxa"/>
              <w:left w:w="108" w:type="dxa"/>
              <w:bottom w:w="57" w:type="dxa"/>
              <w:right w:w="108" w:type="dxa"/>
            </w:tcMar>
            <w:vAlign w:val="center"/>
          </w:tcPr>
          <w:p w:rsidR="004A5734" w:rsidRDefault="00A9588F">
            <w:pPr>
              <w:jc w:val="center"/>
              <w:rPr>
                <w:color w:val="000000"/>
                <w:szCs w:val="21"/>
              </w:rPr>
            </w:pPr>
            <w:bookmarkStart w:id="146" w:name="_Hlk28940309"/>
            <w:r>
              <w:rPr>
                <w:rFonts w:hint="eastAsia"/>
                <w:color w:val="000000"/>
                <w:szCs w:val="21"/>
              </w:rPr>
              <w:t>遂平县文城乡上仓村东南</w:t>
            </w:r>
            <w:bookmarkEnd w:id="146"/>
          </w:p>
        </w:tc>
      </w:tr>
      <w:tr w:rsidR="004A5734">
        <w:trPr>
          <w:trHeight w:val="340"/>
          <w:jc w:val="center"/>
        </w:trPr>
        <w:tc>
          <w:tcPr>
            <w:tcW w:w="367" w:type="pct"/>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3</w:t>
            </w:r>
          </w:p>
        </w:tc>
        <w:tc>
          <w:tcPr>
            <w:tcW w:w="805" w:type="pct"/>
            <w:gridSpan w:val="2"/>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建设性质</w:t>
            </w:r>
          </w:p>
        </w:tc>
        <w:tc>
          <w:tcPr>
            <w:tcW w:w="3828" w:type="pct"/>
            <w:tcMar>
              <w:top w:w="57" w:type="dxa"/>
              <w:left w:w="108" w:type="dxa"/>
              <w:bottom w:w="57" w:type="dxa"/>
              <w:right w:w="108" w:type="dxa"/>
            </w:tcMar>
            <w:vAlign w:val="center"/>
          </w:tcPr>
          <w:p w:rsidR="004A5734" w:rsidRDefault="00A9588F">
            <w:pPr>
              <w:jc w:val="center"/>
              <w:rPr>
                <w:bCs/>
                <w:color w:val="000000"/>
                <w:spacing w:val="-8"/>
                <w:szCs w:val="21"/>
                <w:u w:val="single"/>
              </w:rPr>
            </w:pPr>
            <w:r>
              <w:rPr>
                <w:rFonts w:hint="eastAsia"/>
                <w:color w:val="000000"/>
                <w:spacing w:val="-8"/>
                <w:szCs w:val="21"/>
              </w:rPr>
              <w:t>扩建</w:t>
            </w:r>
          </w:p>
        </w:tc>
      </w:tr>
      <w:tr w:rsidR="004A5734">
        <w:trPr>
          <w:trHeight w:val="340"/>
          <w:jc w:val="center"/>
        </w:trPr>
        <w:tc>
          <w:tcPr>
            <w:tcW w:w="367"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t>4</w:t>
            </w:r>
          </w:p>
        </w:tc>
        <w:tc>
          <w:tcPr>
            <w:tcW w:w="805" w:type="pct"/>
            <w:gridSpan w:val="2"/>
            <w:tcMar>
              <w:top w:w="57" w:type="dxa"/>
              <w:left w:w="108" w:type="dxa"/>
              <w:bottom w:w="57" w:type="dxa"/>
              <w:right w:w="108" w:type="dxa"/>
            </w:tcMar>
            <w:vAlign w:val="center"/>
          </w:tcPr>
          <w:p w:rsidR="004A5734" w:rsidRDefault="00A9588F">
            <w:pPr>
              <w:jc w:val="center"/>
              <w:rPr>
                <w:color w:val="000000"/>
                <w:szCs w:val="21"/>
              </w:rPr>
            </w:pPr>
            <w:r>
              <w:rPr>
                <w:color w:val="000000"/>
                <w:szCs w:val="21"/>
              </w:rPr>
              <w:t>用地面积</w:t>
            </w:r>
          </w:p>
        </w:tc>
        <w:tc>
          <w:tcPr>
            <w:tcW w:w="3828" w:type="pct"/>
            <w:tcMar>
              <w:top w:w="57" w:type="dxa"/>
              <w:left w:w="108" w:type="dxa"/>
              <w:bottom w:w="57" w:type="dxa"/>
              <w:right w:w="108" w:type="dxa"/>
            </w:tcMar>
            <w:vAlign w:val="center"/>
          </w:tcPr>
          <w:p w:rsidR="004A5734" w:rsidRDefault="00A9588F">
            <w:pPr>
              <w:jc w:val="center"/>
              <w:rPr>
                <w:color w:val="000000"/>
                <w:szCs w:val="21"/>
                <w:u w:val="single"/>
              </w:rPr>
            </w:pPr>
            <w:r>
              <w:rPr>
                <w:color w:val="000000"/>
                <w:szCs w:val="21"/>
              </w:rPr>
              <w:t>项目用地</w:t>
            </w:r>
            <w:r>
              <w:rPr>
                <w:color w:val="000000"/>
                <w:szCs w:val="21"/>
              </w:rPr>
              <w:t>45</w:t>
            </w:r>
            <w:r>
              <w:rPr>
                <w:color w:val="000000"/>
                <w:szCs w:val="21"/>
              </w:rPr>
              <w:t>亩</w:t>
            </w:r>
            <w:r>
              <w:rPr>
                <w:rFonts w:hint="eastAsia"/>
                <w:color w:val="000000"/>
                <w:szCs w:val="21"/>
              </w:rPr>
              <w:t>，不新增占地</w:t>
            </w:r>
          </w:p>
        </w:tc>
      </w:tr>
      <w:tr w:rsidR="004A5734">
        <w:trPr>
          <w:trHeight w:val="340"/>
          <w:jc w:val="center"/>
        </w:trPr>
        <w:tc>
          <w:tcPr>
            <w:tcW w:w="367"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t>5</w:t>
            </w:r>
          </w:p>
        </w:tc>
        <w:tc>
          <w:tcPr>
            <w:tcW w:w="805" w:type="pct"/>
            <w:gridSpan w:val="2"/>
            <w:tcMar>
              <w:top w:w="57" w:type="dxa"/>
              <w:left w:w="108" w:type="dxa"/>
              <w:bottom w:w="57" w:type="dxa"/>
              <w:right w:w="108" w:type="dxa"/>
            </w:tcMar>
            <w:vAlign w:val="center"/>
          </w:tcPr>
          <w:p w:rsidR="004A5734" w:rsidRDefault="00A9588F">
            <w:pPr>
              <w:jc w:val="center"/>
              <w:rPr>
                <w:color w:val="000000"/>
                <w:szCs w:val="21"/>
              </w:rPr>
            </w:pPr>
            <w:r>
              <w:rPr>
                <w:color w:val="000000"/>
                <w:szCs w:val="21"/>
              </w:rPr>
              <w:t>总投资</w:t>
            </w:r>
          </w:p>
        </w:tc>
        <w:tc>
          <w:tcPr>
            <w:tcW w:w="3828"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t>1500</w:t>
            </w:r>
            <w:r>
              <w:rPr>
                <w:color w:val="000000"/>
                <w:szCs w:val="21"/>
              </w:rPr>
              <w:t>万元</w:t>
            </w:r>
          </w:p>
        </w:tc>
      </w:tr>
      <w:tr w:rsidR="004A5734">
        <w:trPr>
          <w:trHeight w:val="340"/>
          <w:jc w:val="center"/>
        </w:trPr>
        <w:tc>
          <w:tcPr>
            <w:tcW w:w="367"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t>6</w:t>
            </w:r>
          </w:p>
        </w:tc>
        <w:tc>
          <w:tcPr>
            <w:tcW w:w="805" w:type="pct"/>
            <w:gridSpan w:val="2"/>
            <w:tcMar>
              <w:top w:w="57" w:type="dxa"/>
              <w:left w:w="108" w:type="dxa"/>
              <w:bottom w:w="57" w:type="dxa"/>
              <w:right w:w="108" w:type="dxa"/>
            </w:tcMar>
            <w:vAlign w:val="center"/>
          </w:tcPr>
          <w:p w:rsidR="004A5734" w:rsidRDefault="00A9588F">
            <w:pPr>
              <w:jc w:val="center"/>
              <w:rPr>
                <w:color w:val="000000"/>
                <w:szCs w:val="21"/>
              </w:rPr>
            </w:pPr>
            <w:r>
              <w:rPr>
                <w:color w:val="000000"/>
                <w:szCs w:val="21"/>
              </w:rPr>
              <w:t>建设规模</w:t>
            </w:r>
          </w:p>
        </w:tc>
        <w:tc>
          <w:tcPr>
            <w:tcW w:w="3828" w:type="pct"/>
            <w:tcMar>
              <w:top w:w="57" w:type="dxa"/>
              <w:left w:w="108" w:type="dxa"/>
              <w:bottom w:w="57" w:type="dxa"/>
              <w:right w:w="108" w:type="dxa"/>
            </w:tcMar>
            <w:vAlign w:val="center"/>
          </w:tcPr>
          <w:p w:rsidR="004A5734" w:rsidRDefault="00A9588F">
            <w:pPr>
              <w:jc w:val="center"/>
              <w:rPr>
                <w:color w:val="000000"/>
                <w:szCs w:val="21"/>
              </w:rPr>
            </w:pPr>
            <w:r>
              <w:rPr>
                <w:rFonts w:hint="eastAsia"/>
                <w:color w:val="000000"/>
                <w:szCs w:val="21"/>
              </w:rPr>
              <w:t>年存栏</w:t>
            </w:r>
            <w:r>
              <w:rPr>
                <w:color w:val="000000"/>
                <w:szCs w:val="21"/>
              </w:rPr>
              <w:t>1000</w:t>
            </w:r>
            <w:r>
              <w:rPr>
                <w:rFonts w:hint="eastAsia"/>
                <w:color w:val="000000"/>
                <w:szCs w:val="21"/>
              </w:rPr>
              <w:t>头奶牛</w:t>
            </w:r>
          </w:p>
        </w:tc>
      </w:tr>
      <w:tr w:rsidR="004A5734">
        <w:trPr>
          <w:trHeight w:val="340"/>
          <w:jc w:val="center"/>
        </w:trPr>
        <w:tc>
          <w:tcPr>
            <w:tcW w:w="367"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t>7</w:t>
            </w:r>
          </w:p>
        </w:tc>
        <w:tc>
          <w:tcPr>
            <w:tcW w:w="805" w:type="pct"/>
            <w:gridSpan w:val="2"/>
            <w:tcMar>
              <w:top w:w="57" w:type="dxa"/>
              <w:left w:w="108" w:type="dxa"/>
              <w:bottom w:w="57" w:type="dxa"/>
              <w:right w:w="108" w:type="dxa"/>
            </w:tcMar>
            <w:vAlign w:val="center"/>
          </w:tcPr>
          <w:p w:rsidR="004A5734" w:rsidRDefault="00A9588F">
            <w:pPr>
              <w:jc w:val="center"/>
              <w:rPr>
                <w:color w:val="000000"/>
                <w:szCs w:val="21"/>
              </w:rPr>
            </w:pPr>
            <w:r>
              <w:rPr>
                <w:color w:val="000000"/>
                <w:szCs w:val="21"/>
              </w:rPr>
              <w:t>建设内容</w:t>
            </w:r>
          </w:p>
        </w:tc>
        <w:tc>
          <w:tcPr>
            <w:tcW w:w="3828" w:type="pct"/>
            <w:tcMar>
              <w:top w:w="57" w:type="dxa"/>
              <w:left w:w="108" w:type="dxa"/>
              <w:bottom w:w="57" w:type="dxa"/>
              <w:right w:w="108" w:type="dxa"/>
            </w:tcMar>
            <w:vAlign w:val="center"/>
          </w:tcPr>
          <w:p w:rsidR="004A5734" w:rsidRDefault="00A9588F">
            <w:pPr>
              <w:autoSpaceDE w:val="0"/>
              <w:autoSpaceDN w:val="0"/>
              <w:jc w:val="center"/>
              <w:rPr>
                <w:rFonts w:ascii="宋体" w:cs="宋体"/>
                <w:color w:val="000000"/>
                <w:kern w:val="0"/>
                <w:szCs w:val="21"/>
              </w:rPr>
            </w:pPr>
            <w:r>
              <w:rPr>
                <w:rFonts w:ascii="宋体" w:cs="宋体" w:hint="eastAsia"/>
                <w:color w:val="000000"/>
                <w:kern w:val="0"/>
                <w:szCs w:val="21"/>
              </w:rPr>
              <w:t>牛舍、挤奶厅、干草棚、青贮窖、环保设施，配套道路硬化、围墙、室外</w:t>
            </w:r>
            <w:r>
              <w:rPr>
                <w:rFonts w:ascii="宋体" w:cs="宋体" w:hint="eastAsia"/>
                <w:color w:val="000000"/>
                <w:kern w:val="0"/>
                <w:szCs w:val="21"/>
              </w:rPr>
              <w:lastRenderedPageBreak/>
              <w:t>给排水、室外电力等工程，同时配套沼气池等其它相关功能构筑物</w:t>
            </w:r>
          </w:p>
        </w:tc>
      </w:tr>
      <w:tr w:rsidR="004A5734">
        <w:trPr>
          <w:trHeight w:val="340"/>
          <w:jc w:val="center"/>
        </w:trPr>
        <w:tc>
          <w:tcPr>
            <w:tcW w:w="367"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lastRenderedPageBreak/>
              <w:t>8</w:t>
            </w:r>
          </w:p>
        </w:tc>
        <w:tc>
          <w:tcPr>
            <w:tcW w:w="805" w:type="pct"/>
            <w:gridSpan w:val="2"/>
            <w:tcMar>
              <w:top w:w="57" w:type="dxa"/>
              <w:left w:w="108" w:type="dxa"/>
              <w:bottom w:w="57" w:type="dxa"/>
              <w:right w:w="108" w:type="dxa"/>
            </w:tcMar>
            <w:vAlign w:val="center"/>
          </w:tcPr>
          <w:p w:rsidR="004A5734" w:rsidRDefault="00A9588F">
            <w:pPr>
              <w:jc w:val="center"/>
              <w:rPr>
                <w:color w:val="000000"/>
                <w:szCs w:val="21"/>
              </w:rPr>
            </w:pPr>
            <w:r>
              <w:rPr>
                <w:color w:val="000000"/>
                <w:szCs w:val="21"/>
              </w:rPr>
              <w:t>排水去向及固废去向</w:t>
            </w:r>
          </w:p>
        </w:tc>
        <w:tc>
          <w:tcPr>
            <w:tcW w:w="3828"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t>废水通过</w:t>
            </w:r>
            <w:r>
              <w:rPr>
                <w:rFonts w:hint="eastAsia"/>
                <w:color w:val="000000"/>
                <w:szCs w:val="21"/>
              </w:rPr>
              <w:t>厌氧发酵系统处理后，沼液暂存于暂存池内，用于农田施肥</w:t>
            </w:r>
            <w:r>
              <w:rPr>
                <w:color w:val="000000"/>
                <w:szCs w:val="21"/>
              </w:rPr>
              <w:t>；沼渣</w:t>
            </w:r>
            <w:r>
              <w:rPr>
                <w:bCs/>
                <w:color w:val="000000"/>
                <w:szCs w:val="21"/>
              </w:rPr>
              <w:t>发酵制有机肥</w:t>
            </w:r>
            <w:r>
              <w:rPr>
                <w:rFonts w:hint="eastAsia"/>
                <w:color w:val="000000"/>
                <w:szCs w:val="21"/>
              </w:rPr>
              <w:t>；</w:t>
            </w:r>
            <w:r>
              <w:rPr>
                <w:color w:val="000000"/>
                <w:szCs w:val="21"/>
              </w:rPr>
              <w:t>病死</w:t>
            </w:r>
            <w:r>
              <w:rPr>
                <w:rFonts w:hint="eastAsia"/>
                <w:color w:val="000000"/>
                <w:szCs w:val="21"/>
              </w:rPr>
              <w:t>牛利用安全井进行填埋处置；废脱硫剂交由生产厂家回收；生活垃圾经垃圾桶收集后运至最近的垃圾中转站；防疫医疗废物交由有相关危险废物处置资质的单位进行处理。</w:t>
            </w:r>
          </w:p>
        </w:tc>
      </w:tr>
      <w:tr w:rsidR="004A5734">
        <w:trPr>
          <w:trHeight w:val="340"/>
          <w:jc w:val="center"/>
        </w:trPr>
        <w:tc>
          <w:tcPr>
            <w:tcW w:w="367"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t>9</w:t>
            </w:r>
          </w:p>
        </w:tc>
        <w:tc>
          <w:tcPr>
            <w:tcW w:w="805" w:type="pct"/>
            <w:gridSpan w:val="2"/>
            <w:tcMar>
              <w:top w:w="57" w:type="dxa"/>
              <w:left w:w="108" w:type="dxa"/>
              <w:bottom w:w="57" w:type="dxa"/>
              <w:right w:w="108" w:type="dxa"/>
            </w:tcMar>
            <w:vAlign w:val="center"/>
          </w:tcPr>
          <w:p w:rsidR="004A5734" w:rsidRDefault="00A9588F">
            <w:pPr>
              <w:jc w:val="center"/>
              <w:rPr>
                <w:color w:val="000000"/>
                <w:szCs w:val="21"/>
              </w:rPr>
            </w:pPr>
            <w:r>
              <w:rPr>
                <w:color w:val="000000"/>
                <w:szCs w:val="21"/>
              </w:rPr>
              <w:t>建设周期</w:t>
            </w:r>
          </w:p>
        </w:tc>
        <w:tc>
          <w:tcPr>
            <w:tcW w:w="3828"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t>20</w:t>
            </w:r>
            <w:r>
              <w:rPr>
                <w:rFonts w:hint="eastAsia"/>
                <w:color w:val="000000"/>
                <w:szCs w:val="21"/>
              </w:rPr>
              <w:t>20</w:t>
            </w:r>
            <w:r>
              <w:rPr>
                <w:color w:val="000000"/>
                <w:szCs w:val="21"/>
              </w:rPr>
              <w:t>年</w:t>
            </w:r>
            <w:r>
              <w:rPr>
                <w:color w:val="000000"/>
                <w:szCs w:val="21"/>
              </w:rPr>
              <w:t>3</w:t>
            </w:r>
            <w:r>
              <w:rPr>
                <w:color w:val="000000"/>
                <w:szCs w:val="21"/>
              </w:rPr>
              <w:t>月至</w:t>
            </w:r>
            <w:r>
              <w:rPr>
                <w:color w:val="000000"/>
                <w:szCs w:val="21"/>
              </w:rPr>
              <w:t>2020</w:t>
            </w:r>
            <w:r>
              <w:rPr>
                <w:color w:val="000000"/>
                <w:szCs w:val="21"/>
              </w:rPr>
              <w:t>年</w:t>
            </w:r>
            <w:r>
              <w:rPr>
                <w:color w:val="000000"/>
                <w:szCs w:val="21"/>
              </w:rPr>
              <w:t>12</w:t>
            </w:r>
            <w:r>
              <w:rPr>
                <w:color w:val="000000"/>
                <w:szCs w:val="21"/>
              </w:rPr>
              <w:t>月</w:t>
            </w:r>
          </w:p>
        </w:tc>
      </w:tr>
      <w:tr w:rsidR="004A5734">
        <w:trPr>
          <w:trHeight w:val="340"/>
          <w:jc w:val="center"/>
        </w:trPr>
        <w:tc>
          <w:tcPr>
            <w:tcW w:w="367" w:type="pct"/>
            <w:vMerge w:val="restart"/>
            <w:tcMar>
              <w:top w:w="57" w:type="dxa"/>
              <w:left w:w="108" w:type="dxa"/>
              <w:bottom w:w="57" w:type="dxa"/>
              <w:right w:w="108" w:type="dxa"/>
            </w:tcMar>
            <w:vAlign w:val="center"/>
          </w:tcPr>
          <w:p w:rsidR="004A5734" w:rsidRDefault="00A9588F">
            <w:pPr>
              <w:jc w:val="center"/>
              <w:rPr>
                <w:color w:val="000000"/>
                <w:szCs w:val="21"/>
              </w:rPr>
            </w:pPr>
            <w:r>
              <w:rPr>
                <w:color w:val="000000"/>
                <w:szCs w:val="21"/>
              </w:rPr>
              <w:t>10</w:t>
            </w:r>
          </w:p>
        </w:tc>
        <w:tc>
          <w:tcPr>
            <w:tcW w:w="439" w:type="pct"/>
            <w:vMerge w:val="restart"/>
            <w:tcMar>
              <w:top w:w="57" w:type="dxa"/>
              <w:left w:w="108" w:type="dxa"/>
              <w:bottom w:w="57" w:type="dxa"/>
              <w:right w:w="108" w:type="dxa"/>
            </w:tcMar>
            <w:vAlign w:val="center"/>
          </w:tcPr>
          <w:p w:rsidR="004A5734" w:rsidRDefault="00A9588F">
            <w:pPr>
              <w:jc w:val="center"/>
              <w:rPr>
                <w:color w:val="000000"/>
                <w:szCs w:val="21"/>
              </w:rPr>
            </w:pPr>
            <w:r>
              <w:rPr>
                <w:color w:val="000000"/>
                <w:szCs w:val="21"/>
              </w:rPr>
              <w:t>公用</w:t>
            </w:r>
          </w:p>
          <w:p w:rsidR="004A5734" w:rsidRDefault="00A9588F">
            <w:pPr>
              <w:jc w:val="center"/>
              <w:rPr>
                <w:color w:val="000000"/>
                <w:szCs w:val="21"/>
              </w:rPr>
            </w:pPr>
            <w:r>
              <w:rPr>
                <w:color w:val="000000"/>
                <w:szCs w:val="21"/>
              </w:rPr>
              <w:t>工程</w:t>
            </w:r>
          </w:p>
        </w:tc>
        <w:tc>
          <w:tcPr>
            <w:tcW w:w="366"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t>供水</w:t>
            </w:r>
          </w:p>
        </w:tc>
        <w:tc>
          <w:tcPr>
            <w:tcW w:w="3828"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t>厂区自备井供水</w:t>
            </w:r>
          </w:p>
        </w:tc>
      </w:tr>
      <w:tr w:rsidR="004A5734">
        <w:trPr>
          <w:trHeight w:val="340"/>
          <w:jc w:val="center"/>
        </w:trPr>
        <w:tc>
          <w:tcPr>
            <w:tcW w:w="367" w:type="pct"/>
            <w:vMerge/>
            <w:vAlign w:val="center"/>
          </w:tcPr>
          <w:p w:rsidR="004A5734" w:rsidRDefault="004A5734">
            <w:pPr>
              <w:jc w:val="center"/>
              <w:rPr>
                <w:color w:val="000000"/>
                <w:szCs w:val="21"/>
              </w:rPr>
            </w:pPr>
          </w:p>
        </w:tc>
        <w:tc>
          <w:tcPr>
            <w:tcW w:w="439" w:type="pct"/>
            <w:vMerge/>
            <w:vAlign w:val="center"/>
          </w:tcPr>
          <w:p w:rsidR="004A5734" w:rsidRDefault="004A5734">
            <w:pPr>
              <w:jc w:val="center"/>
              <w:rPr>
                <w:color w:val="000000"/>
                <w:szCs w:val="21"/>
              </w:rPr>
            </w:pPr>
          </w:p>
        </w:tc>
        <w:tc>
          <w:tcPr>
            <w:tcW w:w="366"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t>供电</w:t>
            </w:r>
          </w:p>
        </w:tc>
        <w:tc>
          <w:tcPr>
            <w:tcW w:w="3828"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t>通过</w:t>
            </w:r>
            <w:r>
              <w:rPr>
                <w:rFonts w:hint="eastAsia"/>
                <w:color w:val="000000"/>
                <w:szCs w:val="21"/>
              </w:rPr>
              <w:t>当地</w:t>
            </w:r>
            <w:r>
              <w:rPr>
                <w:color w:val="000000"/>
                <w:szCs w:val="21"/>
              </w:rPr>
              <w:t>电网接入场内，为养殖场供电</w:t>
            </w:r>
          </w:p>
        </w:tc>
      </w:tr>
      <w:tr w:rsidR="004A5734">
        <w:trPr>
          <w:trHeight w:val="340"/>
          <w:jc w:val="center"/>
        </w:trPr>
        <w:tc>
          <w:tcPr>
            <w:tcW w:w="367" w:type="pct"/>
            <w:vMerge/>
            <w:vAlign w:val="center"/>
          </w:tcPr>
          <w:p w:rsidR="004A5734" w:rsidRDefault="004A5734">
            <w:pPr>
              <w:jc w:val="center"/>
              <w:rPr>
                <w:color w:val="000000"/>
                <w:szCs w:val="21"/>
              </w:rPr>
            </w:pPr>
          </w:p>
        </w:tc>
        <w:tc>
          <w:tcPr>
            <w:tcW w:w="439" w:type="pct"/>
            <w:vMerge/>
            <w:vAlign w:val="center"/>
          </w:tcPr>
          <w:p w:rsidR="004A5734" w:rsidRDefault="004A5734">
            <w:pPr>
              <w:jc w:val="center"/>
              <w:rPr>
                <w:color w:val="000000"/>
                <w:szCs w:val="21"/>
              </w:rPr>
            </w:pPr>
          </w:p>
        </w:tc>
        <w:tc>
          <w:tcPr>
            <w:tcW w:w="366"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t>供热制冷</w:t>
            </w:r>
          </w:p>
        </w:tc>
        <w:tc>
          <w:tcPr>
            <w:tcW w:w="3828"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t>生活区采用空调制冷；牛舍夏季使用</w:t>
            </w:r>
            <w:r>
              <w:rPr>
                <w:rFonts w:hint="eastAsia"/>
                <w:color w:val="000000"/>
                <w:szCs w:val="21"/>
              </w:rPr>
              <w:t>喷淋</w:t>
            </w:r>
            <w:r>
              <w:rPr>
                <w:color w:val="000000"/>
                <w:szCs w:val="21"/>
              </w:rPr>
              <w:t>降温；全场热水供应采用</w:t>
            </w:r>
            <w:r>
              <w:rPr>
                <w:rFonts w:hint="eastAsia"/>
                <w:color w:val="000000"/>
                <w:szCs w:val="21"/>
              </w:rPr>
              <w:t>沼气热水</w:t>
            </w:r>
            <w:r>
              <w:rPr>
                <w:color w:val="000000"/>
                <w:szCs w:val="21"/>
              </w:rPr>
              <w:t>炉（</w:t>
            </w:r>
            <w:r>
              <w:rPr>
                <w:rFonts w:hint="eastAsia"/>
                <w:color w:val="000000"/>
                <w:szCs w:val="21"/>
              </w:rPr>
              <w:t>燃料为</w:t>
            </w:r>
            <w:r>
              <w:rPr>
                <w:color w:val="000000"/>
                <w:szCs w:val="21"/>
              </w:rPr>
              <w:t>自产沼气）</w:t>
            </w:r>
            <w:r>
              <w:rPr>
                <w:rFonts w:hint="eastAsia"/>
                <w:color w:val="000000"/>
                <w:szCs w:val="21"/>
              </w:rPr>
              <w:t>供应</w:t>
            </w:r>
          </w:p>
        </w:tc>
      </w:tr>
      <w:tr w:rsidR="004A5734">
        <w:trPr>
          <w:trHeight w:val="340"/>
          <w:jc w:val="center"/>
        </w:trPr>
        <w:tc>
          <w:tcPr>
            <w:tcW w:w="367"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t>11</w:t>
            </w:r>
          </w:p>
        </w:tc>
        <w:tc>
          <w:tcPr>
            <w:tcW w:w="805" w:type="pct"/>
            <w:gridSpan w:val="2"/>
            <w:tcMar>
              <w:top w:w="57" w:type="dxa"/>
              <w:left w:w="108" w:type="dxa"/>
              <w:bottom w:w="57" w:type="dxa"/>
              <w:right w:w="108" w:type="dxa"/>
            </w:tcMar>
            <w:vAlign w:val="center"/>
          </w:tcPr>
          <w:p w:rsidR="004A5734" w:rsidRDefault="00A9588F">
            <w:pPr>
              <w:jc w:val="center"/>
              <w:rPr>
                <w:color w:val="000000"/>
                <w:szCs w:val="21"/>
              </w:rPr>
            </w:pPr>
            <w:r>
              <w:rPr>
                <w:color w:val="000000"/>
                <w:szCs w:val="21"/>
              </w:rPr>
              <w:t>劳动定员</w:t>
            </w:r>
          </w:p>
        </w:tc>
        <w:tc>
          <w:tcPr>
            <w:tcW w:w="3828" w:type="pct"/>
            <w:tcMar>
              <w:top w:w="57" w:type="dxa"/>
              <w:left w:w="108" w:type="dxa"/>
              <w:bottom w:w="57" w:type="dxa"/>
              <w:right w:w="108" w:type="dxa"/>
            </w:tcMar>
            <w:vAlign w:val="center"/>
          </w:tcPr>
          <w:p w:rsidR="004A5734" w:rsidRDefault="00A9588F">
            <w:pPr>
              <w:jc w:val="center"/>
              <w:rPr>
                <w:color w:val="000000"/>
                <w:szCs w:val="21"/>
              </w:rPr>
            </w:pPr>
            <w:r>
              <w:rPr>
                <w:rFonts w:hint="eastAsia"/>
                <w:color w:val="000000"/>
                <w:szCs w:val="21"/>
              </w:rPr>
              <w:t>扩建新增</w:t>
            </w:r>
            <w:r>
              <w:rPr>
                <w:rFonts w:hint="eastAsia"/>
                <w:color w:val="000000"/>
                <w:szCs w:val="21"/>
              </w:rPr>
              <w:t>2</w:t>
            </w:r>
            <w:r>
              <w:rPr>
                <w:color w:val="000000"/>
                <w:szCs w:val="21"/>
              </w:rPr>
              <w:t>0</w:t>
            </w:r>
            <w:r>
              <w:rPr>
                <w:rFonts w:hint="eastAsia"/>
                <w:color w:val="000000"/>
                <w:szCs w:val="21"/>
              </w:rPr>
              <w:t>人，全厂</w:t>
            </w:r>
            <w:r>
              <w:rPr>
                <w:rFonts w:hint="eastAsia"/>
                <w:color w:val="000000"/>
                <w:szCs w:val="21"/>
              </w:rPr>
              <w:t>4</w:t>
            </w:r>
            <w:r>
              <w:rPr>
                <w:color w:val="000000"/>
                <w:szCs w:val="21"/>
              </w:rPr>
              <w:t>0</w:t>
            </w:r>
            <w:r>
              <w:rPr>
                <w:rFonts w:hint="eastAsia"/>
                <w:color w:val="000000"/>
                <w:szCs w:val="21"/>
              </w:rPr>
              <w:t>人</w:t>
            </w:r>
          </w:p>
        </w:tc>
      </w:tr>
      <w:tr w:rsidR="004A5734">
        <w:trPr>
          <w:trHeight w:val="340"/>
          <w:jc w:val="center"/>
        </w:trPr>
        <w:tc>
          <w:tcPr>
            <w:tcW w:w="367"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t>12</w:t>
            </w:r>
          </w:p>
        </w:tc>
        <w:tc>
          <w:tcPr>
            <w:tcW w:w="805" w:type="pct"/>
            <w:gridSpan w:val="2"/>
            <w:tcMar>
              <w:top w:w="57" w:type="dxa"/>
              <w:left w:w="108" w:type="dxa"/>
              <w:bottom w:w="57" w:type="dxa"/>
              <w:right w:w="108" w:type="dxa"/>
            </w:tcMar>
            <w:vAlign w:val="center"/>
          </w:tcPr>
          <w:p w:rsidR="004A5734" w:rsidRDefault="00A9588F">
            <w:pPr>
              <w:jc w:val="center"/>
              <w:rPr>
                <w:color w:val="000000"/>
                <w:szCs w:val="21"/>
              </w:rPr>
            </w:pPr>
            <w:r>
              <w:rPr>
                <w:color w:val="000000"/>
                <w:szCs w:val="21"/>
              </w:rPr>
              <w:t>工作制度</w:t>
            </w:r>
          </w:p>
        </w:tc>
        <w:tc>
          <w:tcPr>
            <w:tcW w:w="3828" w:type="pct"/>
            <w:tcMar>
              <w:top w:w="57" w:type="dxa"/>
              <w:left w:w="108" w:type="dxa"/>
              <w:bottom w:w="57" w:type="dxa"/>
              <w:right w:w="108" w:type="dxa"/>
            </w:tcMar>
            <w:vAlign w:val="center"/>
          </w:tcPr>
          <w:p w:rsidR="004A5734" w:rsidRDefault="00A9588F">
            <w:pPr>
              <w:jc w:val="center"/>
              <w:rPr>
                <w:color w:val="000000"/>
                <w:szCs w:val="21"/>
              </w:rPr>
            </w:pPr>
            <w:r>
              <w:rPr>
                <w:color w:val="000000"/>
                <w:szCs w:val="21"/>
              </w:rPr>
              <w:t>年工作</w:t>
            </w:r>
            <w:r>
              <w:rPr>
                <w:color w:val="000000"/>
                <w:szCs w:val="21"/>
              </w:rPr>
              <w:t>3</w:t>
            </w:r>
            <w:r>
              <w:rPr>
                <w:rFonts w:hint="eastAsia"/>
                <w:color w:val="000000"/>
                <w:szCs w:val="21"/>
              </w:rPr>
              <w:t>65</w:t>
            </w:r>
            <w:r>
              <w:rPr>
                <w:color w:val="000000"/>
                <w:szCs w:val="21"/>
              </w:rPr>
              <w:t>天，实行三班倒制度，每班</w:t>
            </w:r>
            <w:r>
              <w:rPr>
                <w:color w:val="000000"/>
                <w:szCs w:val="21"/>
              </w:rPr>
              <w:t>8</w:t>
            </w:r>
            <w:r>
              <w:rPr>
                <w:color w:val="000000"/>
                <w:szCs w:val="21"/>
              </w:rPr>
              <w:t>小时</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147" w:name="_Toc488664677"/>
      <w:bookmarkStart w:id="148" w:name="_Toc489000109"/>
      <w:bookmarkStart w:id="149" w:name="_Toc29313769"/>
      <w:bookmarkEnd w:id="142"/>
      <w:r>
        <w:rPr>
          <w:rFonts w:eastAsia="楷体_GB2312"/>
          <w:b w:val="0"/>
          <w:kern w:val="2"/>
          <w:sz w:val="28"/>
          <w:szCs w:val="28"/>
          <w:lang w:val="en-US"/>
        </w:rPr>
        <w:t xml:space="preserve">2.1.3 </w:t>
      </w:r>
      <w:bookmarkEnd w:id="147"/>
      <w:bookmarkEnd w:id="148"/>
      <w:r>
        <w:rPr>
          <w:rFonts w:eastAsia="楷体_GB2312"/>
          <w:b w:val="0"/>
          <w:kern w:val="2"/>
          <w:sz w:val="28"/>
          <w:szCs w:val="28"/>
          <w:lang w:val="en-US"/>
        </w:rPr>
        <w:t>产品方案及养殖规模</w:t>
      </w:r>
      <w:bookmarkEnd w:id="149"/>
    </w:p>
    <w:p w:rsidR="004A5734" w:rsidRDefault="00A9588F">
      <w:pPr>
        <w:spacing w:line="520" w:lineRule="exact"/>
        <w:ind w:firstLineChars="200" w:firstLine="480"/>
        <w:textAlignment w:val="baseline"/>
        <w:rPr>
          <w:sz w:val="24"/>
          <w:szCs w:val="24"/>
        </w:rPr>
      </w:pPr>
      <w:r>
        <w:rPr>
          <w:sz w:val="24"/>
          <w:szCs w:val="24"/>
        </w:rPr>
        <w:t>本项目</w:t>
      </w:r>
      <w:r>
        <w:rPr>
          <w:rFonts w:hint="eastAsia"/>
          <w:sz w:val="24"/>
          <w:szCs w:val="24"/>
        </w:rPr>
        <w:t>扩建完成后奶牛年存栏量</w:t>
      </w:r>
      <w:r>
        <w:rPr>
          <w:sz w:val="24"/>
          <w:szCs w:val="24"/>
        </w:rPr>
        <w:t>为</w:t>
      </w:r>
      <w:r>
        <w:rPr>
          <w:sz w:val="24"/>
          <w:szCs w:val="24"/>
        </w:rPr>
        <w:t>1000</w:t>
      </w:r>
      <w:r>
        <w:rPr>
          <w:sz w:val="24"/>
          <w:szCs w:val="24"/>
        </w:rPr>
        <w:t>头</w:t>
      </w:r>
      <w:bookmarkStart w:id="150" w:name="_Hlk28527990"/>
      <w:r>
        <w:rPr>
          <w:sz w:val="24"/>
          <w:szCs w:val="24"/>
        </w:rPr>
        <w:t>（其中成母牛</w:t>
      </w:r>
      <w:r>
        <w:rPr>
          <w:sz w:val="24"/>
          <w:szCs w:val="24"/>
        </w:rPr>
        <w:t>6</w:t>
      </w:r>
      <w:r>
        <w:rPr>
          <w:rFonts w:hint="eastAsia"/>
          <w:sz w:val="24"/>
          <w:szCs w:val="24"/>
        </w:rPr>
        <w:t>00</w:t>
      </w:r>
      <w:r>
        <w:rPr>
          <w:rFonts w:hint="eastAsia"/>
          <w:sz w:val="24"/>
          <w:szCs w:val="24"/>
        </w:rPr>
        <w:t>头</w:t>
      </w:r>
      <w:r>
        <w:rPr>
          <w:sz w:val="24"/>
          <w:szCs w:val="24"/>
        </w:rPr>
        <w:t>、育成牛</w:t>
      </w:r>
      <w:r>
        <w:rPr>
          <w:sz w:val="24"/>
          <w:szCs w:val="24"/>
        </w:rPr>
        <w:t>27</w:t>
      </w:r>
      <w:r>
        <w:rPr>
          <w:rFonts w:hint="eastAsia"/>
          <w:sz w:val="24"/>
          <w:szCs w:val="24"/>
        </w:rPr>
        <w:t>0</w:t>
      </w:r>
      <w:r>
        <w:rPr>
          <w:sz w:val="24"/>
          <w:szCs w:val="24"/>
        </w:rPr>
        <w:t>头、犊牛</w:t>
      </w:r>
      <w:r>
        <w:rPr>
          <w:rFonts w:hint="eastAsia"/>
          <w:sz w:val="24"/>
          <w:szCs w:val="24"/>
        </w:rPr>
        <w:t>1</w:t>
      </w:r>
      <w:r>
        <w:rPr>
          <w:sz w:val="24"/>
          <w:szCs w:val="24"/>
        </w:rPr>
        <w:t>3</w:t>
      </w:r>
      <w:r>
        <w:rPr>
          <w:rFonts w:hint="eastAsia"/>
          <w:sz w:val="24"/>
          <w:szCs w:val="24"/>
        </w:rPr>
        <w:t>0</w:t>
      </w:r>
      <w:r>
        <w:rPr>
          <w:sz w:val="24"/>
          <w:szCs w:val="24"/>
        </w:rPr>
        <w:t>头</w:t>
      </w:r>
      <w:bookmarkEnd w:id="150"/>
      <w:r>
        <w:rPr>
          <w:sz w:val="24"/>
          <w:szCs w:val="24"/>
        </w:rPr>
        <w:t>）</w:t>
      </w:r>
      <w:r>
        <w:rPr>
          <w:rFonts w:hint="eastAsia"/>
          <w:sz w:val="24"/>
          <w:szCs w:val="24"/>
        </w:rPr>
        <w:t>，</w:t>
      </w:r>
      <w:r>
        <w:rPr>
          <w:sz w:val="24"/>
          <w:szCs w:val="24"/>
        </w:rPr>
        <w:t>产品主要为</w:t>
      </w:r>
      <w:r>
        <w:rPr>
          <w:rFonts w:hint="eastAsia"/>
          <w:sz w:val="24"/>
          <w:szCs w:val="24"/>
        </w:rPr>
        <w:t>年产鲜奶</w:t>
      </w:r>
      <w:r>
        <w:rPr>
          <w:rFonts w:hint="eastAsia"/>
          <w:sz w:val="24"/>
          <w:szCs w:val="24"/>
        </w:rPr>
        <w:t>6</w:t>
      </w:r>
      <w:r>
        <w:rPr>
          <w:sz w:val="24"/>
          <w:szCs w:val="24"/>
        </w:rPr>
        <w:t>670</w:t>
      </w:r>
      <w:r>
        <w:rPr>
          <w:rFonts w:hint="eastAsia"/>
          <w:sz w:val="24"/>
          <w:szCs w:val="24"/>
        </w:rPr>
        <w:t>吨，另外年淘汰成母牛</w:t>
      </w:r>
      <w:r>
        <w:rPr>
          <w:rFonts w:hint="eastAsia"/>
          <w:sz w:val="24"/>
          <w:szCs w:val="24"/>
        </w:rPr>
        <w:t>1</w:t>
      </w:r>
      <w:r>
        <w:rPr>
          <w:sz w:val="24"/>
          <w:szCs w:val="24"/>
        </w:rPr>
        <w:t>63</w:t>
      </w:r>
      <w:r>
        <w:rPr>
          <w:rFonts w:hint="eastAsia"/>
          <w:sz w:val="24"/>
          <w:szCs w:val="24"/>
        </w:rPr>
        <w:t>头、母犊牛</w:t>
      </w:r>
      <w:r>
        <w:rPr>
          <w:rFonts w:hint="eastAsia"/>
          <w:sz w:val="24"/>
          <w:szCs w:val="24"/>
        </w:rPr>
        <w:t>1</w:t>
      </w:r>
      <w:r>
        <w:rPr>
          <w:sz w:val="24"/>
          <w:szCs w:val="24"/>
        </w:rPr>
        <w:t>5</w:t>
      </w:r>
      <w:r>
        <w:rPr>
          <w:rFonts w:hint="eastAsia"/>
          <w:sz w:val="24"/>
          <w:szCs w:val="24"/>
        </w:rPr>
        <w:t>头、公犊牛</w:t>
      </w:r>
      <w:r>
        <w:rPr>
          <w:rFonts w:hint="eastAsia"/>
          <w:sz w:val="24"/>
          <w:szCs w:val="24"/>
        </w:rPr>
        <w:t>2</w:t>
      </w:r>
      <w:r>
        <w:rPr>
          <w:sz w:val="24"/>
          <w:szCs w:val="24"/>
        </w:rPr>
        <w:t>21</w:t>
      </w:r>
      <w:r>
        <w:rPr>
          <w:rFonts w:hint="eastAsia"/>
          <w:sz w:val="24"/>
          <w:szCs w:val="24"/>
        </w:rPr>
        <w:t>头，本项目产品</w:t>
      </w:r>
      <w:r>
        <w:rPr>
          <w:sz w:val="24"/>
          <w:szCs w:val="24"/>
        </w:rPr>
        <w:t>规模见下表</w:t>
      </w:r>
      <w:r>
        <w:rPr>
          <w:rFonts w:hint="eastAsia"/>
          <w:sz w:val="24"/>
          <w:szCs w:val="24"/>
        </w:rPr>
        <w:t>2</w:t>
      </w:r>
      <w:r>
        <w:rPr>
          <w:sz w:val="24"/>
          <w:szCs w:val="24"/>
        </w:rPr>
        <w:t>.1-10</w:t>
      </w:r>
      <w:r>
        <w:rPr>
          <w:sz w:val="24"/>
          <w:szCs w:val="24"/>
        </w:rPr>
        <w:t>。</w:t>
      </w:r>
    </w:p>
    <w:p w:rsidR="004A5734" w:rsidRDefault="00A9588F">
      <w:pPr>
        <w:pStyle w:val="aff3"/>
        <w:rPr>
          <w:szCs w:val="24"/>
          <w:lang w:val="en-US"/>
        </w:rPr>
      </w:pPr>
      <w:r>
        <w:rPr>
          <w:szCs w:val="24"/>
          <w:lang w:val="en-US"/>
        </w:rPr>
        <w:t>表</w:t>
      </w:r>
      <w:r>
        <w:rPr>
          <w:szCs w:val="24"/>
          <w:lang w:val="en-US"/>
        </w:rPr>
        <w:t>2</w:t>
      </w:r>
      <w:r>
        <w:rPr>
          <w:rFonts w:hint="eastAsia"/>
          <w:szCs w:val="24"/>
          <w:lang w:val="en-US"/>
        </w:rPr>
        <w:t>.1</w:t>
      </w:r>
      <w:r>
        <w:rPr>
          <w:szCs w:val="24"/>
          <w:lang w:val="en-US"/>
        </w:rPr>
        <w:t xml:space="preserve">-10 </w:t>
      </w:r>
      <w:r>
        <w:rPr>
          <w:rFonts w:hint="eastAsia"/>
          <w:szCs w:val="24"/>
          <w:lang w:val="en-US"/>
        </w:rPr>
        <w:t xml:space="preserve">                 </w:t>
      </w:r>
      <w:r>
        <w:rPr>
          <w:szCs w:val="24"/>
          <w:lang w:val="en-US"/>
        </w:rPr>
        <w:t xml:space="preserve"> </w:t>
      </w:r>
      <w:r>
        <w:rPr>
          <w:szCs w:val="24"/>
          <w:lang w:val="en-US"/>
        </w:rPr>
        <w:t>产品方案</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525"/>
        <w:gridCol w:w="2551"/>
        <w:gridCol w:w="2127"/>
        <w:gridCol w:w="2743"/>
      </w:tblGrid>
      <w:tr w:rsidR="004A5734">
        <w:trPr>
          <w:trHeight w:val="340"/>
        </w:trPr>
        <w:tc>
          <w:tcPr>
            <w:tcW w:w="1525" w:type="dxa"/>
            <w:vAlign w:val="center"/>
          </w:tcPr>
          <w:p w:rsidR="004A5734" w:rsidRDefault="00A9588F">
            <w:pPr>
              <w:jc w:val="center"/>
              <w:rPr>
                <w:szCs w:val="21"/>
              </w:rPr>
            </w:pPr>
            <w:r>
              <w:rPr>
                <w:rFonts w:hint="eastAsia"/>
                <w:szCs w:val="21"/>
              </w:rPr>
              <w:t>序号</w:t>
            </w:r>
          </w:p>
        </w:tc>
        <w:tc>
          <w:tcPr>
            <w:tcW w:w="2551" w:type="dxa"/>
            <w:vAlign w:val="center"/>
          </w:tcPr>
          <w:p w:rsidR="004A5734" w:rsidRDefault="00A9588F">
            <w:pPr>
              <w:jc w:val="center"/>
              <w:rPr>
                <w:szCs w:val="21"/>
              </w:rPr>
            </w:pPr>
            <w:r>
              <w:rPr>
                <w:rFonts w:hint="eastAsia"/>
                <w:szCs w:val="21"/>
              </w:rPr>
              <w:t>产品种类</w:t>
            </w:r>
          </w:p>
        </w:tc>
        <w:tc>
          <w:tcPr>
            <w:tcW w:w="2127" w:type="dxa"/>
            <w:vAlign w:val="center"/>
          </w:tcPr>
          <w:p w:rsidR="004A5734" w:rsidRDefault="00A9588F">
            <w:pPr>
              <w:jc w:val="center"/>
              <w:rPr>
                <w:szCs w:val="21"/>
              </w:rPr>
            </w:pPr>
            <w:r>
              <w:rPr>
                <w:rFonts w:hint="eastAsia"/>
                <w:szCs w:val="21"/>
              </w:rPr>
              <w:t>数量</w:t>
            </w:r>
          </w:p>
        </w:tc>
        <w:tc>
          <w:tcPr>
            <w:tcW w:w="2743" w:type="dxa"/>
          </w:tcPr>
          <w:p w:rsidR="004A5734" w:rsidRDefault="00A9588F">
            <w:pPr>
              <w:jc w:val="center"/>
              <w:rPr>
                <w:szCs w:val="21"/>
              </w:rPr>
            </w:pPr>
            <w:r>
              <w:rPr>
                <w:rFonts w:hint="eastAsia"/>
                <w:szCs w:val="21"/>
              </w:rPr>
              <w:t>单位</w:t>
            </w:r>
          </w:p>
        </w:tc>
      </w:tr>
      <w:tr w:rsidR="004A5734">
        <w:trPr>
          <w:trHeight w:val="340"/>
        </w:trPr>
        <w:tc>
          <w:tcPr>
            <w:tcW w:w="1525" w:type="dxa"/>
            <w:vAlign w:val="center"/>
          </w:tcPr>
          <w:p w:rsidR="004A5734" w:rsidRDefault="00A9588F">
            <w:pPr>
              <w:jc w:val="center"/>
              <w:rPr>
                <w:szCs w:val="21"/>
              </w:rPr>
            </w:pPr>
            <w:r>
              <w:rPr>
                <w:rFonts w:hint="eastAsia"/>
                <w:szCs w:val="21"/>
              </w:rPr>
              <w:t>1</w:t>
            </w:r>
          </w:p>
        </w:tc>
        <w:tc>
          <w:tcPr>
            <w:tcW w:w="2551" w:type="dxa"/>
            <w:vAlign w:val="center"/>
          </w:tcPr>
          <w:p w:rsidR="004A5734" w:rsidRDefault="00A9588F">
            <w:pPr>
              <w:jc w:val="center"/>
              <w:rPr>
                <w:szCs w:val="21"/>
              </w:rPr>
            </w:pPr>
            <w:r>
              <w:rPr>
                <w:rFonts w:hint="eastAsia"/>
                <w:szCs w:val="21"/>
              </w:rPr>
              <w:t>鲜奶</w:t>
            </w:r>
          </w:p>
        </w:tc>
        <w:tc>
          <w:tcPr>
            <w:tcW w:w="2127" w:type="dxa"/>
            <w:vAlign w:val="center"/>
          </w:tcPr>
          <w:p w:rsidR="004A5734" w:rsidRDefault="00A9588F">
            <w:pPr>
              <w:jc w:val="center"/>
              <w:rPr>
                <w:szCs w:val="21"/>
              </w:rPr>
            </w:pPr>
            <w:r>
              <w:rPr>
                <w:szCs w:val="21"/>
              </w:rPr>
              <w:t>6670</w:t>
            </w:r>
          </w:p>
        </w:tc>
        <w:tc>
          <w:tcPr>
            <w:tcW w:w="2743" w:type="dxa"/>
          </w:tcPr>
          <w:p w:rsidR="004A5734" w:rsidRDefault="00A9588F">
            <w:pPr>
              <w:jc w:val="center"/>
              <w:rPr>
                <w:szCs w:val="21"/>
              </w:rPr>
            </w:pPr>
            <w:r>
              <w:rPr>
                <w:rFonts w:hint="eastAsia"/>
                <w:szCs w:val="21"/>
              </w:rPr>
              <w:t>吨</w:t>
            </w:r>
            <w:r>
              <w:rPr>
                <w:rFonts w:hint="eastAsia"/>
                <w:szCs w:val="21"/>
              </w:rPr>
              <w:t>/</w:t>
            </w:r>
            <w:r>
              <w:rPr>
                <w:rFonts w:hint="eastAsia"/>
                <w:szCs w:val="21"/>
              </w:rPr>
              <w:t>年</w:t>
            </w:r>
          </w:p>
        </w:tc>
      </w:tr>
      <w:tr w:rsidR="004A5734">
        <w:trPr>
          <w:trHeight w:val="340"/>
        </w:trPr>
        <w:tc>
          <w:tcPr>
            <w:tcW w:w="1525" w:type="dxa"/>
            <w:vAlign w:val="center"/>
          </w:tcPr>
          <w:p w:rsidR="004A5734" w:rsidRDefault="00A9588F">
            <w:pPr>
              <w:jc w:val="center"/>
              <w:rPr>
                <w:szCs w:val="21"/>
              </w:rPr>
            </w:pPr>
            <w:r>
              <w:rPr>
                <w:rFonts w:hint="eastAsia"/>
                <w:szCs w:val="21"/>
              </w:rPr>
              <w:t>2</w:t>
            </w:r>
          </w:p>
        </w:tc>
        <w:tc>
          <w:tcPr>
            <w:tcW w:w="2551" w:type="dxa"/>
            <w:vAlign w:val="center"/>
          </w:tcPr>
          <w:p w:rsidR="004A5734" w:rsidRDefault="00A9588F">
            <w:pPr>
              <w:jc w:val="center"/>
              <w:rPr>
                <w:szCs w:val="21"/>
              </w:rPr>
            </w:pPr>
            <w:r>
              <w:rPr>
                <w:rFonts w:hint="eastAsia"/>
                <w:szCs w:val="21"/>
              </w:rPr>
              <w:t>公犊牛</w:t>
            </w:r>
          </w:p>
        </w:tc>
        <w:tc>
          <w:tcPr>
            <w:tcW w:w="2127" w:type="dxa"/>
            <w:vAlign w:val="center"/>
          </w:tcPr>
          <w:p w:rsidR="004A5734" w:rsidRDefault="00A9588F">
            <w:pPr>
              <w:jc w:val="center"/>
              <w:rPr>
                <w:szCs w:val="21"/>
              </w:rPr>
            </w:pPr>
            <w:r>
              <w:rPr>
                <w:szCs w:val="21"/>
              </w:rPr>
              <w:t>221</w:t>
            </w:r>
          </w:p>
        </w:tc>
        <w:tc>
          <w:tcPr>
            <w:tcW w:w="2743" w:type="dxa"/>
          </w:tcPr>
          <w:p w:rsidR="004A5734" w:rsidRDefault="00A9588F">
            <w:pPr>
              <w:jc w:val="center"/>
              <w:rPr>
                <w:szCs w:val="21"/>
              </w:rPr>
            </w:pPr>
            <w:r>
              <w:rPr>
                <w:rFonts w:hint="eastAsia"/>
                <w:szCs w:val="21"/>
              </w:rPr>
              <w:t>头</w:t>
            </w:r>
            <w:r>
              <w:rPr>
                <w:rFonts w:hint="eastAsia"/>
                <w:szCs w:val="21"/>
              </w:rPr>
              <w:t>/</w:t>
            </w:r>
            <w:r>
              <w:rPr>
                <w:rFonts w:hint="eastAsia"/>
                <w:szCs w:val="21"/>
              </w:rPr>
              <w:t>年</w:t>
            </w:r>
          </w:p>
        </w:tc>
      </w:tr>
      <w:tr w:rsidR="004A5734">
        <w:trPr>
          <w:trHeight w:val="340"/>
        </w:trPr>
        <w:tc>
          <w:tcPr>
            <w:tcW w:w="1525" w:type="dxa"/>
            <w:vAlign w:val="center"/>
          </w:tcPr>
          <w:p w:rsidR="004A5734" w:rsidRDefault="00A9588F">
            <w:pPr>
              <w:jc w:val="center"/>
              <w:rPr>
                <w:szCs w:val="21"/>
              </w:rPr>
            </w:pPr>
            <w:r>
              <w:rPr>
                <w:rFonts w:hint="eastAsia"/>
                <w:szCs w:val="21"/>
              </w:rPr>
              <w:t>3</w:t>
            </w:r>
          </w:p>
        </w:tc>
        <w:tc>
          <w:tcPr>
            <w:tcW w:w="2551" w:type="dxa"/>
            <w:vAlign w:val="center"/>
          </w:tcPr>
          <w:p w:rsidR="004A5734" w:rsidRDefault="00A9588F">
            <w:pPr>
              <w:jc w:val="center"/>
              <w:rPr>
                <w:szCs w:val="21"/>
              </w:rPr>
            </w:pPr>
            <w:r>
              <w:rPr>
                <w:rFonts w:hint="eastAsia"/>
                <w:szCs w:val="21"/>
              </w:rPr>
              <w:t>淘汰成母牛</w:t>
            </w:r>
          </w:p>
        </w:tc>
        <w:tc>
          <w:tcPr>
            <w:tcW w:w="2127" w:type="dxa"/>
            <w:vAlign w:val="center"/>
          </w:tcPr>
          <w:p w:rsidR="004A5734" w:rsidRDefault="00A9588F">
            <w:pPr>
              <w:jc w:val="center"/>
              <w:rPr>
                <w:szCs w:val="21"/>
              </w:rPr>
            </w:pPr>
            <w:r>
              <w:rPr>
                <w:szCs w:val="21"/>
              </w:rPr>
              <w:t>163</w:t>
            </w:r>
          </w:p>
        </w:tc>
        <w:tc>
          <w:tcPr>
            <w:tcW w:w="2743" w:type="dxa"/>
          </w:tcPr>
          <w:p w:rsidR="004A5734" w:rsidRDefault="00A9588F">
            <w:pPr>
              <w:jc w:val="center"/>
              <w:rPr>
                <w:szCs w:val="21"/>
              </w:rPr>
            </w:pPr>
            <w:r>
              <w:rPr>
                <w:rFonts w:hint="eastAsia"/>
                <w:szCs w:val="21"/>
              </w:rPr>
              <w:t>头</w:t>
            </w:r>
            <w:r>
              <w:rPr>
                <w:rFonts w:hint="eastAsia"/>
                <w:szCs w:val="21"/>
              </w:rPr>
              <w:t>/</w:t>
            </w:r>
            <w:r>
              <w:rPr>
                <w:rFonts w:hint="eastAsia"/>
                <w:szCs w:val="21"/>
              </w:rPr>
              <w:t>年</w:t>
            </w:r>
          </w:p>
        </w:tc>
      </w:tr>
      <w:tr w:rsidR="004A5734">
        <w:trPr>
          <w:trHeight w:val="340"/>
        </w:trPr>
        <w:tc>
          <w:tcPr>
            <w:tcW w:w="1525" w:type="dxa"/>
            <w:vAlign w:val="center"/>
          </w:tcPr>
          <w:p w:rsidR="004A5734" w:rsidRDefault="00A9588F">
            <w:pPr>
              <w:jc w:val="center"/>
              <w:rPr>
                <w:szCs w:val="21"/>
              </w:rPr>
            </w:pPr>
            <w:r>
              <w:rPr>
                <w:rFonts w:hint="eastAsia"/>
                <w:szCs w:val="21"/>
              </w:rPr>
              <w:t>4</w:t>
            </w:r>
          </w:p>
        </w:tc>
        <w:tc>
          <w:tcPr>
            <w:tcW w:w="2551" w:type="dxa"/>
            <w:vAlign w:val="center"/>
          </w:tcPr>
          <w:p w:rsidR="004A5734" w:rsidRDefault="00A9588F">
            <w:pPr>
              <w:jc w:val="center"/>
              <w:rPr>
                <w:szCs w:val="21"/>
              </w:rPr>
            </w:pPr>
            <w:r>
              <w:rPr>
                <w:rFonts w:hint="eastAsia"/>
                <w:szCs w:val="21"/>
              </w:rPr>
              <w:t>淘汰母犊牛</w:t>
            </w:r>
          </w:p>
        </w:tc>
        <w:tc>
          <w:tcPr>
            <w:tcW w:w="2127" w:type="dxa"/>
            <w:vAlign w:val="center"/>
          </w:tcPr>
          <w:p w:rsidR="004A5734" w:rsidRDefault="00A9588F">
            <w:pPr>
              <w:jc w:val="center"/>
              <w:rPr>
                <w:szCs w:val="21"/>
              </w:rPr>
            </w:pPr>
            <w:r>
              <w:rPr>
                <w:szCs w:val="21"/>
              </w:rPr>
              <w:t>15</w:t>
            </w:r>
          </w:p>
        </w:tc>
        <w:tc>
          <w:tcPr>
            <w:tcW w:w="2743" w:type="dxa"/>
          </w:tcPr>
          <w:p w:rsidR="004A5734" w:rsidRDefault="00A9588F">
            <w:pPr>
              <w:jc w:val="center"/>
              <w:rPr>
                <w:szCs w:val="21"/>
              </w:rPr>
            </w:pPr>
            <w:r>
              <w:rPr>
                <w:rFonts w:hint="eastAsia"/>
                <w:szCs w:val="21"/>
              </w:rPr>
              <w:t>头</w:t>
            </w:r>
            <w:r>
              <w:rPr>
                <w:rFonts w:hint="eastAsia"/>
                <w:szCs w:val="21"/>
              </w:rPr>
              <w:t>/</w:t>
            </w:r>
            <w:r>
              <w:rPr>
                <w:rFonts w:hint="eastAsia"/>
                <w:szCs w:val="21"/>
              </w:rPr>
              <w:t>年</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151" w:name="_Toc488664678"/>
      <w:bookmarkStart w:id="152" w:name="_Toc489000110"/>
      <w:bookmarkStart w:id="153" w:name="_Toc29313770"/>
      <w:r>
        <w:rPr>
          <w:rFonts w:eastAsia="楷体_GB2312"/>
          <w:b w:val="0"/>
          <w:kern w:val="2"/>
          <w:sz w:val="28"/>
          <w:szCs w:val="28"/>
          <w:lang w:val="en-US"/>
        </w:rPr>
        <w:t xml:space="preserve">2.1.4 </w:t>
      </w:r>
      <w:bookmarkEnd w:id="151"/>
      <w:bookmarkEnd w:id="152"/>
      <w:r>
        <w:rPr>
          <w:rFonts w:eastAsia="楷体_GB2312"/>
          <w:b w:val="0"/>
          <w:kern w:val="2"/>
          <w:sz w:val="28"/>
          <w:szCs w:val="28"/>
          <w:lang w:val="en-US"/>
        </w:rPr>
        <w:t>项目主要辅助材料及能源</w:t>
      </w:r>
      <w:bookmarkEnd w:id="153"/>
    </w:p>
    <w:p w:rsidR="004A5734" w:rsidRDefault="00A9588F">
      <w:pPr>
        <w:spacing w:line="520" w:lineRule="exact"/>
        <w:ind w:firstLineChars="200" w:firstLine="480"/>
        <w:textAlignment w:val="baseline"/>
        <w:rPr>
          <w:sz w:val="24"/>
          <w:szCs w:val="24"/>
        </w:rPr>
      </w:pPr>
      <w:r>
        <w:rPr>
          <w:sz w:val="24"/>
          <w:szCs w:val="24"/>
        </w:rPr>
        <w:t>项目</w:t>
      </w:r>
      <w:r>
        <w:rPr>
          <w:rFonts w:hint="eastAsia"/>
          <w:sz w:val="24"/>
          <w:szCs w:val="24"/>
        </w:rPr>
        <w:t>主要原料为精饲料（玉米、麸皮等）、青贮饲料（秸秆）、干草（苜蓿、羊草和燕麦草）等，</w:t>
      </w:r>
      <w:r>
        <w:rPr>
          <w:sz w:val="24"/>
          <w:szCs w:val="24"/>
        </w:rPr>
        <w:t>辅助材料主要包括脱硫剂、药品疫苗等。项目原辅材料及资源、能源消耗情况见表</w:t>
      </w:r>
      <w:r>
        <w:rPr>
          <w:rFonts w:hint="eastAsia"/>
          <w:sz w:val="24"/>
          <w:szCs w:val="24"/>
        </w:rPr>
        <w:t>2</w:t>
      </w:r>
      <w:r>
        <w:rPr>
          <w:sz w:val="24"/>
          <w:szCs w:val="24"/>
        </w:rPr>
        <w:t>.1-11</w:t>
      </w:r>
      <w:r>
        <w:rPr>
          <w:rFonts w:hint="eastAsia"/>
          <w:sz w:val="24"/>
          <w:szCs w:val="24"/>
        </w:rPr>
        <w:t>，并补充部分</w:t>
      </w:r>
      <w:r>
        <w:rPr>
          <w:sz w:val="24"/>
          <w:szCs w:val="24"/>
        </w:rPr>
        <w:t>原辅材料理化性质。</w:t>
      </w:r>
    </w:p>
    <w:p w:rsidR="004A5734" w:rsidRDefault="004A5734">
      <w:pPr>
        <w:spacing w:line="520" w:lineRule="exact"/>
        <w:ind w:firstLineChars="200" w:firstLine="480"/>
        <w:textAlignment w:val="baseline"/>
        <w:rPr>
          <w:sz w:val="24"/>
          <w:szCs w:val="24"/>
        </w:rPr>
      </w:pPr>
    </w:p>
    <w:p w:rsidR="004A5734" w:rsidRDefault="00A9588F">
      <w:pPr>
        <w:pStyle w:val="aff3"/>
        <w:rPr>
          <w:szCs w:val="24"/>
          <w:lang w:val="en-US"/>
        </w:rPr>
      </w:pPr>
      <w:r>
        <w:rPr>
          <w:szCs w:val="24"/>
          <w:lang w:val="en-US"/>
        </w:rPr>
        <w:lastRenderedPageBreak/>
        <w:t>表</w:t>
      </w:r>
      <w:r>
        <w:rPr>
          <w:szCs w:val="24"/>
          <w:lang w:val="en-US"/>
        </w:rPr>
        <w:t>2</w:t>
      </w:r>
      <w:r>
        <w:rPr>
          <w:rFonts w:hint="eastAsia"/>
          <w:szCs w:val="24"/>
          <w:lang w:val="en-US"/>
        </w:rPr>
        <w:t>.1</w:t>
      </w:r>
      <w:r>
        <w:rPr>
          <w:szCs w:val="24"/>
          <w:lang w:val="en-US"/>
        </w:rPr>
        <w:t xml:space="preserve">-11 </w:t>
      </w:r>
      <w:r>
        <w:rPr>
          <w:rFonts w:hint="eastAsia"/>
          <w:szCs w:val="24"/>
          <w:lang w:val="en-US"/>
        </w:rPr>
        <w:t xml:space="preserve">    </w:t>
      </w:r>
      <w:r>
        <w:rPr>
          <w:szCs w:val="24"/>
          <w:lang w:val="en-US"/>
        </w:rPr>
        <w:t xml:space="preserve"> </w:t>
      </w:r>
      <w:r>
        <w:rPr>
          <w:szCs w:val="24"/>
          <w:lang w:val="en-US"/>
        </w:rPr>
        <w:t>项目主要原辅材料及能源、资源消耗一览表</w:t>
      </w:r>
    </w:p>
    <w:tbl>
      <w:tblPr>
        <w:tblW w:w="88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689"/>
        <w:gridCol w:w="2183"/>
        <w:gridCol w:w="1134"/>
        <w:gridCol w:w="1791"/>
        <w:gridCol w:w="3007"/>
      </w:tblGrid>
      <w:tr w:rsidR="004A5734">
        <w:trPr>
          <w:trHeight w:val="340"/>
          <w:jc w:val="center"/>
        </w:trPr>
        <w:tc>
          <w:tcPr>
            <w:tcW w:w="689" w:type="dxa"/>
            <w:vAlign w:val="center"/>
          </w:tcPr>
          <w:p w:rsidR="004A5734" w:rsidRDefault="00A9588F">
            <w:pPr>
              <w:jc w:val="center"/>
              <w:rPr>
                <w:szCs w:val="21"/>
              </w:rPr>
            </w:pPr>
            <w:r>
              <w:rPr>
                <w:szCs w:val="21"/>
              </w:rPr>
              <w:t>序号</w:t>
            </w:r>
          </w:p>
        </w:tc>
        <w:tc>
          <w:tcPr>
            <w:tcW w:w="2183" w:type="dxa"/>
            <w:vAlign w:val="center"/>
          </w:tcPr>
          <w:p w:rsidR="004A5734" w:rsidRDefault="00A9588F">
            <w:pPr>
              <w:jc w:val="center"/>
              <w:rPr>
                <w:szCs w:val="21"/>
              </w:rPr>
            </w:pPr>
            <w:r>
              <w:rPr>
                <w:szCs w:val="21"/>
              </w:rPr>
              <w:t>名称</w:t>
            </w:r>
          </w:p>
        </w:tc>
        <w:tc>
          <w:tcPr>
            <w:tcW w:w="1134" w:type="dxa"/>
            <w:vAlign w:val="center"/>
          </w:tcPr>
          <w:p w:rsidR="004A5734" w:rsidRDefault="00A9588F">
            <w:pPr>
              <w:jc w:val="center"/>
              <w:rPr>
                <w:szCs w:val="21"/>
              </w:rPr>
            </w:pPr>
            <w:r>
              <w:rPr>
                <w:szCs w:val="21"/>
              </w:rPr>
              <w:t>单位</w:t>
            </w:r>
          </w:p>
        </w:tc>
        <w:tc>
          <w:tcPr>
            <w:tcW w:w="1791" w:type="dxa"/>
            <w:vAlign w:val="center"/>
          </w:tcPr>
          <w:p w:rsidR="004A5734" w:rsidRDefault="00A9588F">
            <w:pPr>
              <w:jc w:val="center"/>
              <w:rPr>
                <w:szCs w:val="21"/>
              </w:rPr>
            </w:pPr>
            <w:r>
              <w:rPr>
                <w:szCs w:val="21"/>
              </w:rPr>
              <w:t>消耗量</w:t>
            </w:r>
          </w:p>
        </w:tc>
        <w:tc>
          <w:tcPr>
            <w:tcW w:w="3007" w:type="dxa"/>
            <w:vAlign w:val="center"/>
          </w:tcPr>
          <w:p w:rsidR="004A5734" w:rsidRDefault="00A9588F">
            <w:pPr>
              <w:jc w:val="center"/>
              <w:rPr>
                <w:szCs w:val="21"/>
              </w:rPr>
            </w:pPr>
            <w:r>
              <w:rPr>
                <w:szCs w:val="21"/>
              </w:rPr>
              <w:t>备注</w:t>
            </w:r>
          </w:p>
        </w:tc>
      </w:tr>
      <w:tr w:rsidR="004A5734">
        <w:trPr>
          <w:trHeight w:val="340"/>
          <w:jc w:val="center"/>
        </w:trPr>
        <w:tc>
          <w:tcPr>
            <w:tcW w:w="689" w:type="dxa"/>
            <w:vAlign w:val="center"/>
          </w:tcPr>
          <w:p w:rsidR="004A5734" w:rsidRDefault="00A9588F">
            <w:pPr>
              <w:jc w:val="center"/>
              <w:rPr>
                <w:szCs w:val="21"/>
              </w:rPr>
            </w:pPr>
            <w:r>
              <w:rPr>
                <w:szCs w:val="21"/>
              </w:rPr>
              <w:t>1</w:t>
            </w:r>
          </w:p>
        </w:tc>
        <w:tc>
          <w:tcPr>
            <w:tcW w:w="2183" w:type="dxa"/>
            <w:vAlign w:val="center"/>
          </w:tcPr>
          <w:p w:rsidR="004A5734" w:rsidRDefault="00A9588F">
            <w:pPr>
              <w:jc w:val="center"/>
              <w:rPr>
                <w:szCs w:val="21"/>
              </w:rPr>
            </w:pPr>
            <w:r>
              <w:rPr>
                <w:rFonts w:hint="eastAsia"/>
                <w:szCs w:val="21"/>
              </w:rPr>
              <w:t>精饲料</w:t>
            </w:r>
          </w:p>
        </w:tc>
        <w:tc>
          <w:tcPr>
            <w:tcW w:w="1134" w:type="dxa"/>
            <w:vAlign w:val="center"/>
          </w:tcPr>
          <w:p w:rsidR="004A5734" w:rsidRDefault="00A9588F">
            <w:pPr>
              <w:jc w:val="center"/>
              <w:rPr>
                <w:szCs w:val="21"/>
              </w:rPr>
            </w:pPr>
            <w:r>
              <w:rPr>
                <w:rFonts w:hint="eastAsia"/>
                <w:szCs w:val="21"/>
              </w:rPr>
              <w:t>t</w:t>
            </w:r>
            <w:r>
              <w:rPr>
                <w:szCs w:val="21"/>
              </w:rPr>
              <w:t>/a</w:t>
            </w:r>
          </w:p>
        </w:tc>
        <w:tc>
          <w:tcPr>
            <w:tcW w:w="1791" w:type="dxa"/>
            <w:vAlign w:val="bottom"/>
          </w:tcPr>
          <w:p w:rsidR="004A5734" w:rsidRDefault="00A9588F">
            <w:pPr>
              <w:jc w:val="center"/>
              <w:rPr>
                <w:szCs w:val="21"/>
              </w:rPr>
            </w:pPr>
            <w:r>
              <w:rPr>
                <w:szCs w:val="21"/>
              </w:rPr>
              <w:t>10</w:t>
            </w:r>
            <w:r>
              <w:rPr>
                <w:rFonts w:hint="eastAsia"/>
                <w:szCs w:val="21"/>
              </w:rPr>
              <w:t>00</w:t>
            </w:r>
          </w:p>
        </w:tc>
        <w:tc>
          <w:tcPr>
            <w:tcW w:w="3007" w:type="dxa"/>
            <w:vAlign w:val="center"/>
          </w:tcPr>
          <w:p w:rsidR="004A5734" w:rsidRDefault="00A9588F">
            <w:pPr>
              <w:jc w:val="center"/>
              <w:rPr>
                <w:szCs w:val="21"/>
              </w:rPr>
            </w:pPr>
            <w:r>
              <w:rPr>
                <w:rFonts w:hint="eastAsia"/>
                <w:szCs w:val="21"/>
              </w:rPr>
              <w:t>储存周期</w:t>
            </w:r>
            <w:r>
              <w:rPr>
                <w:rFonts w:hint="eastAsia"/>
                <w:szCs w:val="21"/>
              </w:rPr>
              <w:t>60d</w:t>
            </w:r>
            <w:r>
              <w:rPr>
                <w:rFonts w:hint="eastAsia"/>
                <w:szCs w:val="21"/>
              </w:rPr>
              <w:t>，外购</w:t>
            </w:r>
          </w:p>
        </w:tc>
      </w:tr>
      <w:tr w:rsidR="004A5734">
        <w:trPr>
          <w:trHeight w:val="340"/>
          <w:jc w:val="center"/>
        </w:trPr>
        <w:tc>
          <w:tcPr>
            <w:tcW w:w="689" w:type="dxa"/>
            <w:vAlign w:val="center"/>
          </w:tcPr>
          <w:p w:rsidR="004A5734" w:rsidRDefault="00A9588F">
            <w:pPr>
              <w:jc w:val="center"/>
              <w:rPr>
                <w:szCs w:val="21"/>
              </w:rPr>
            </w:pPr>
            <w:r>
              <w:rPr>
                <w:szCs w:val="21"/>
              </w:rPr>
              <w:t>2</w:t>
            </w:r>
          </w:p>
        </w:tc>
        <w:tc>
          <w:tcPr>
            <w:tcW w:w="2183" w:type="dxa"/>
            <w:vAlign w:val="center"/>
          </w:tcPr>
          <w:p w:rsidR="004A5734" w:rsidRDefault="00A9588F">
            <w:pPr>
              <w:jc w:val="center"/>
              <w:rPr>
                <w:szCs w:val="21"/>
              </w:rPr>
            </w:pPr>
            <w:r>
              <w:rPr>
                <w:rFonts w:hint="eastAsia"/>
                <w:szCs w:val="21"/>
              </w:rPr>
              <w:t>青贮饲料</w:t>
            </w:r>
          </w:p>
        </w:tc>
        <w:tc>
          <w:tcPr>
            <w:tcW w:w="1134" w:type="dxa"/>
            <w:vAlign w:val="center"/>
          </w:tcPr>
          <w:p w:rsidR="004A5734" w:rsidRDefault="00A9588F">
            <w:pPr>
              <w:jc w:val="center"/>
              <w:rPr>
                <w:szCs w:val="21"/>
              </w:rPr>
            </w:pPr>
            <w:r>
              <w:rPr>
                <w:szCs w:val="21"/>
              </w:rPr>
              <w:t>t/a</w:t>
            </w:r>
          </w:p>
        </w:tc>
        <w:tc>
          <w:tcPr>
            <w:tcW w:w="1791" w:type="dxa"/>
            <w:vAlign w:val="bottom"/>
          </w:tcPr>
          <w:p w:rsidR="004A5734" w:rsidRDefault="00A9588F">
            <w:pPr>
              <w:jc w:val="center"/>
              <w:rPr>
                <w:szCs w:val="21"/>
              </w:rPr>
            </w:pPr>
            <w:r>
              <w:rPr>
                <w:szCs w:val="21"/>
              </w:rPr>
              <w:t>70</w:t>
            </w:r>
            <w:r>
              <w:rPr>
                <w:rFonts w:hint="eastAsia"/>
                <w:szCs w:val="21"/>
              </w:rPr>
              <w:t>00</w:t>
            </w:r>
          </w:p>
        </w:tc>
        <w:tc>
          <w:tcPr>
            <w:tcW w:w="3007" w:type="dxa"/>
            <w:vAlign w:val="center"/>
          </w:tcPr>
          <w:p w:rsidR="004A5734" w:rsidRDefault="00A9588F">
            <w:pPr>
              <w:jc w:val="center"/>
              <w:rPr>
                <w:szCs w:val="21"/>
              </w:rPr>
            </w:pPr>
            <w:r>
              <w:rPr>
                <w:rFonts w:hint="eastAsia"/>
                <w:szCs w:val="21"/>
              </w:rPr>
              <w:t>储存周期</w:t>
            </w:r>
            <w:r>
              <w:rPr>
                <w:rFonts w:hint="eastAsia"/>
                <w:szCs w:val="21"/>
              </w:rPr>
              <w:t>13</w:t>
            </w:r>
            <w:r>
              <w:rPr>
                <w:rFonts w:hint="eastAsia"/>
                <w:szCs w:val="21"/>
              </w:rPr>
              <w:t>个月，外购</w:t>
            </w:r>
          </w:p>
        </w:tc>
      </w:tr>
      <w:tr w:rsidR="004A5734">
        <w:trPr>
          <w:trHeight w:val="340"/>
          <w:jc w:val="center"/>
        </w:trPr>
        <w:tc>
          <w:tcPr>
            <w:tcW w:w="689" w:type="dxa"/>
            <w:vAlign w:val="center"/>
          </w:tcPr>
          <w:p w:rsidR="004A5734" w:rsidRDefault="00A9588F">
            <w:pPr>
              <w:jc w:val="center"/>
              <w:rPr>
                <w:szCs w:val="21"/>
              </w:rPr>
            </w:pPr>
            <w:r>
              <w:rPr>
                <w:szCs w:val="21"/>
              </w:rPr>
              <w:t>3</w:t>
            </w:r>
          </w:p>
        </w:tc>
        <w:tc>
          <w:tcPr>
            <w:tcW w:w="2183" w:type="dxa"/>
            <w:vAlign w:val="center"/>
          </w:tcPr>
          <w:p w:rsidR="004A5734" w:rsidRDefault="00A9588F">
            <w:pPr>
              <w:jc w:val="center"/>
              <w:rPr>
                <w:szCs w:val="21"/>
              </w:rPr>
            </w:pPr>
            <w:r>
              <w:rPr>
                <w:rFonts w:hint="eastAsia"/>
                <w:szCs w:val="21"/>
              </w:rPr>
              <w:t>干草</w:t>
            </w:r>
          </w:p>
        </w:tc>
        <w:tc>
          <w:tcPr>
            <w:tcW w:w="1134" w:type="dxa"/>
            <w:vAlign w:val="center"/>
          </w:tcPr>
          <w:p w:rsidR="004A5734" w:rsidRDefault="00A9588F">
            <w:pPr>
              <w:jc w:val="center"/>
              <w:rPr>
                <w:szCs w:val="21"/>
              </w:rPr>
            </w:pPr>
            <w:r>
              <w:rPr>
                <w:szCs w:val="21"/>
              </w:rPr>
              <w:t>t/a</w:t>
            </w:r>
          </w:p>
        </w:tc>
        <w:tc>
          <w:tcPr>
            <w:tcW w:w="1791" w:type="dxa"/>
            <w:vAlign w:val="bottom"/>
          </w:tcPr>
          <w:p w:rsidR="004A5734" w:rsidRDefault="00A9588F">
            <w:pPr>
              <w:jc w:val="center"/>
              <w:rPr>
                <w:szCs w:val="21"/>
              </w:rPr>
            </w:pPr>
            <w:r>
              <w:rPr>
                <w:szCs w:val="21"/>
              </w:rPr>
              <w:t>460</w:t>
            </w:r>
          </w:p>
        </w:tc>
        <w:tc>
          <w:tcPr>
            <w:tcW w:w="3007" w:type="dxa"/>
            <w:vAlign w:val="center"/>
          </w:tcPr>
          <w:p w:rsidR="004A5734" w:rsidRDefault="00A9588F">
            <w:pPr>
              <w:jc w:val="center"/>
              <w:rPr>
                <w:szCs w:val="21"/>
              </w:rPr>
            </w:pPr>
            <w:r>
              <w:rPr>
                <w:rFonts w:hint="eastAsia"/>
                <w:szCs w:val="21"/>
              </w:rPr>
              <w:t>储存周期</w:t>
            </w:r>
            <w:r>
              <w:rPr>
                <w:rFonts w:hint="eastAsia"/>
                <w:szCs w:val="21"/>
              </w:rPr>
              <w:t>90~180d</w:t>
            </w:r>
            <w:r>
              <w:rPr>
                <w:rFonts w:hint="eastAsia"/>
                <w:szCs w:val="21"/>
              </w:rPr>
              <w:t>，外购</w:t>
            </w:r>
          </w:p>
        </w:tc>
      </w:tr>
      <w:tr w:rsidR="004A5734">
        <w:trPr>
          <w:trHeight w:val="340"/>
          <w:jc w:val="center"/>
        </w:trPr>
        <w:tc>
          <w:tcPr>
            <w:tcW w:w="689" w:type="dxa"/>
            <w:vAlign w:val="center"/>
          </w:tcPr>
          <w:p w:rsidR="004A5734" w:rsidRDefault="00A9588F">
            <w:pPr>
              <w:jc w:val="center"/>
              <w:rPr>
                <w:szCs w:val="21"/>
              </w:rPr>
            </w:pPr>
            <w:r>
              <w:rPr>
                <w:szCs w:val="21"/>
              </w:rPr>
              <w:t>4</w:t>
            </w:r>
          </w:p>
        </w:tc>
        <w:tc>
          <w:tcPr>
            <w:tcW w:w="2183" w:type="dxa"/>
            <w:vAlign w:val="center"/>
          </w:tcPr>
          <w:p w:rsidR="004A5734" w:rsidRDefault="00A9588F">
            <w:pPr>
              <w:jc w:val="center"/>
              <w:rPr>
                <w:szCs w:val="21"/>
              </w:rPr>
            </w:pPr>
            <w:r>
              <w:rPr>
                <w:szCs w:val="21"/>
              </w:rPr>
              <w:t>脱硫剂</w:t>
            </w:r>
          </w:p>
        </w:tc>
        <w:tc>
          <w:tcPr>
            <w:tcW w:w="1134" w:type="dxa"/>
            <w:vAlign w:val="center"/>
          </w:tcPr>
          <w:p w:rsidR="004A5734" w:rsidRDefault="00A9588F">
            <w:pPr>
              <w:jc w:val="center"/>
              <w:rPr>
                <w:szCs w:val="21"/>
              </w:rPr>
            </w:pPr>
            <w:r>
              <w:rPr>
                <w:szCs w:val="21"/>
              </w:rPr>
              <w:t>t/a</w:t>
            </w:r>
          </w:p>
        </w:tc>
        <w:tc>
          <w:tcPr>
            <w:tcW w:w="1791" w:type="dxa"/>
            <w:vAlign w:val="bottom"/>
          </w:tcPr>
          <w:p w:rsidR="004A5734" w:rsidRDefault="00A9588F">
            <w:pPr>
              <w:jc w:val="center"/>
              <w:rPr>
                <w:szCs w:val="21"/>
              </w:rPr>
            </w:pPr>
            <w:r>
              <w:rPr>
                <w:rFonts w:hint="eastAsia"/>
                <w:szCs w:val="21"/>
              </w:rPr>
              <w:t>0.05</w:t>
            </w:r>
          </w:p>
        </w:tc>
        <w:tc>
          <w:tcPr>
            <w:tcW w:w="3007" w:type="dxa"/>
            <w:vAlign w:val="center"/>
          </w:tcPr>
          <w:p w:rsidR="004A5734" w:rsidRDefault="00A9588F">
            <w:pPr>
              <w:jc w:val="center"/>
              <w:rPr>
                <w:szCs w:val="21"/>
              </w:rPr>
            </w:pPr>
            <w:r>
              <w:rPr>
                <w:szCs w:val="21"/>
              </w:rPr>
              <w:t>沼气脱硫</w:t>
            </w:r>
            <w:r>
              <w:rPr>
                <w:rFonts w:hint="eastAsia"/>
                <w:szCs w:val="21"/>
              </w:rPr>
              <w:t>，外购</w:t>
            </w:r>
          </w:p>
        </w:tc>
      </w:tr>
      <w:tr w:rsidR="004A5734">
        <w:trPr>
          <w:trHeight w:val="340"/>
          <w:jc w:val="center"/>
        </w:trPr>
        <w:tc>
          <w:tcPr>
            <w:tcW w:w="689" w:type="dxa"/>
            <w:vAlign w:val="center"/>
          </w:tcPr>
          <w:p w:rsidR="004A5734" w:rsidRDefault="00A9588F">
            <w:pPr>
              <w:jc w:val="center"/>
              <w:rPr>
                <w:szCs w:val="21"/>
              </w:rPr>
            </w:pPr>
            <w:r>
              <w:rPr>
                <w:szCs w:val="21"/>
              </w:rPr>
              <w:t>5</w:t>
            </w:r>
          </w:p>
        </w:tc>
        <w:tc>
          <w:tcPr>
            <w:tcW w:w="2183" w:type="dxa"/>
            <w:vAlign w:val="center"/>
          </w:tcPr>
          <w:p w:rsidR="004A5734" w:rsidRDefault="00A9588F">
            <w:pPr>
              <w:jc w:val="center"/>
              <w:rPr>
                <w:szCs w:val="21"/>
              </w:rPr>
            </w:pPr>
            <w:r>
              <w:rPr>
                <w:rFonts w:hint="eastAsia"/>
                <w:szCs w:val="21"/>
              </w:rPr>
              <w:t>牛</w:t>
            </w:r>
            <w:r>
              <w:rPr>
                <w:szCs w:val="21"/>
              </w:rPr>
              <w:t>用疫苗、药品</w:t>
            </w:r>
          </w:p>
        </w:tc>
        <w:tc>
          <w:tcPr>
            <w:tcW w:w="1134" w:type="dxa"/>
            <w:vAlign w:val="center"/>
          </w:tcPr>
          <w:p w:rsidR="004A5734" w:rsidRDefault="00A9588F">
            <w:pPr>
              <w:jc w:val="center"/>
              <w:rPr>
                <w:szCs w:val="21"/>
              </w:rPr>
            </w:pPr>
            <w:r>
              <w:rPr>
                <w:szCs w:val="21"/>
              </w:rPr>
              <w:t>t/a</w:t>
            </w:r>
          </w:p>
        </w:tc>
        <w:tc>
          <w:tcPr>
            <w:tcW w:w="1791" w:type="dxa"/>
            <w:vAlign w:val="bottom"/>
          </w:tcPr>
          <w:p w:rsidR="004A5734" w:rsidRDefault="00A9588F">
            <w:pPr>
              <w:jc w:val="center"/>
              <w:rPr>
                <w:szCs w:val="21"/>
              </w:rPr>
            </w:pPr>
            <w:r>
              <w:rPr>
                <w:rFonts w:hint="eastAsia"/>
                <w:szCs w:val="21"/>
              </w:rPr>
              <w:t>0.45</w:t>
            </w:r>
          </w:p>
        </w:tc>
        <w:tc>
          <w:tcPr>
            <w:tcW w:w="3007" w:type="dxa"/>
            <w:vAlign w:val="center"/>
          </w:tcPr>
          <w:p w:rsidR="004A5734" w:rsidRDefault="00A9588F">
            <w:pPr>
              <w:jc w:val="center"/>
              <w:rPr>
                <w:szCs w:val="21"/>
              </w:rPr>
            </w:pPr>
            <w:r>
              <w:rPr>
                <w:szCs w:val="21"/>
              </w:rPr>
              <w:t>卫生防疫用</w:t>
            </w:r>
            <w:r>
              <w:rPr>
                <w:rFonts w:hint="eastAsia"/>
                <w:szCs w:val="21"/>
              </w:rPr>
              <w:t>，外购</w:t>
            </w:r>
          </w:p>
        </w:tc>
      </w:tr>
      <w:tr w:rsidR="004A5734">
        <w:trPr>
          <w:trHeight w:val="340"/>
          <w:jc w:val="center"/>
        </w:trPr>
        <w:tc>
          <w:tcPr>
            <w:tcW w:w="689" w:type="dxa"/>
            <w:vAlign w:val="center"/>
          </w:tcPr>
          <w:p w:rsidR="004A5734" w:rsidRDefault="00A9588F">
            <w:pPr>
              <w:jc w:val="center"/>
              <w:rPr>
                <w:szCs w:val="21"/>
              </w:rPr>
            </w:pPr>
            <w:r>
              <w:rPr>
                <w:szCs w:val="21"/>
              </w:rPr>
              <w:t>6</w:t>
            </w:r>
          </w:p>
        </w:tc>
        <w:tc>
          <w:tcPr>
            <w:tcW w:w="2183" w:type="dxa"/>
            <w:vAlign w:val="center"/>
          </w:tcPr>
          <w:p w:rsidR="004A5734" w:rsidRDefault="00A9588F">
            <w:pPr>
              <w:jc w:val="center"/>
              <w:rPr>
                <w:szCs w:val="21"/>
              </w:rPr>
            </w:pPr>
            <w:r>
              <w:rPr>
                <w:szCs w:val="21"/>
              </w:rPr>
              <w:t>消毒剂</w:t>
            </w:r>
          </w:p>
        </w:tc>
        <w:tc>
          <w:tcPr>
            <w:tcW w:w="1134" w:type="dxa"/>
            <w:vAlign w:val="center"/>
          </w:tcPr>
          <w:p w:rsidR="004A5734" w:rsidRDefault="00A9588F">
            <w:pPr>
              <w:jc w:val="center"/>
              <w:rPr>
                <w:szCs w:val="21"/>
              </w:rPr>
            </w:pPr>
            <w:r>
              <w:rPr>
                <w:szCs w:val="21"/>
              </w:rPr>
              <w:t>t/a</w:t>
            </w:r>
          </w:p>
        </w:tc>
        <w:tc>
          <w:tcPr>
            <w:tcW w:w="1791" w:type="dxa"/>
            <w:vAlign w:val="bottom"/>
          </w:tcPr>
          <w:p w:rsidR="004A5734" w:rsidRDefault="00A9588F">
            <w:pPr>
              <w:jc w:val="center"/>
              <w:rPr>
                <w:szCs w:val="21"/>
              </w:rPr>
            </w:pPr>
            <w:r>
              <w:rPr>
                <w:rFonts w:hint="eastAsia"/>
                <w:szCs w:val="21"/>
              </w:rPr>
              <w:t>0.17</w:t>
            </w:r>
          </w:p>
        </w:tc>
        <w:tc>
          <w:tcPr>
            <w:tcW w:w="3007" w:type="dxa"/>
            <w:vAlign w:val="center"/>
          </w:tcPr>
          <w:p w:rsidR="004A5734" w:rsidRDefault="00A9588F">
            <w:pPr>
              <w:jc w:val="center"/>
              <w:rPr>
                <w:szCs w:val="21"/>
              </w:rPr>
            </w:pPr>
            <w:r>
              <w:rPr>
                <w:szCs w:val="21"/>
              </w:rPr>
              <w:t>卫生消毒用</w:t>
            </w:r>
            <w:r>
              <w:rPr>
                <w:rFonts w:hint="eastAsia"/>
                <w:szCs w:val="21"/>
              </w:rPr>
              <w:t>，外购</w:t>
            </w:r>
          </w:p>
        </w:tc>
      </w:tr>
      <w:tr w:rsidR="004A5734">
        <w:trPr>
          <w:trHeight w:val="340"/>
          <w:jc w:val="center"/>
        </w:trPr>
        <w:tc>
          <w:tcPr>
            <w:tcW w:w="689" w:type="dxa"/>
            <w:vAlign w:val="center"/>
          </w:tcPr>
          <w:p w:rsidR="004A5734" w:rsidRDefault="00A9588F">
            <w:pPr>
              <w:jc w:val="center"/>
              <w:rPr>
                <w:szCs w:val="21"/>
              </w:rPr>
            </w:pPr>
            <w:r>
              <w:rPr>
                <w:szCs w:val="21"/>
              </w:rPr>
              <w:t>7</w:t>
            </w:r>
          </w:p>
        </w:tc>
        <w:tc>
          <w:tcPr>
            <w:tcW w:w="2183" w:type="dxa"/>
            <w:vAlign w:val="center"/>
          </w:tcPr>
          <w:p w:rsidR="004A5734" w:rsidRDefault="00A9588F">
            <w:pPr>
              <w:jc w:val="center"/>
              <w:rPr>
                <w:szCs w:val="21"/>
              </w:rPr>
            </w:pPr>
            <w:r>
              <w:rPr>
                <w:rFonts w:hint="eastAsia"/>
                <w:szCs w:val="21"/>
              </w:rPr>
              <w:t>EM</w:t>
            </w:r>
            <w:r>
              <w:rPr>
                <w:rFonts w:hint="eastAsia"/>
                <w:szCs w:val="21"/>
              </w:rPr>
              <w:t>菌液</w:t>
            </w:r>
          </w:p>
        </w:tc>
        <w:tc>
          <w:tcPr>
            <w:tcW w:w="1134" w:type="dxa"/>
            <w:vAlign w:val="center"/>
          </w:tcPr>
          <w:p w:rsidR="004A5734" w:rsidRDefault="00A9588F">
            <w:pPr>
              <w:jc w:val="center"/>
              <w:rPr>
                <w:szCs w:val="21"/>
              </w:rPr>
            </w:pPr>
            <w:r>
              <w:rPr>
                <w:rFonts w:hint="eastAsia"/>
                <w:szCs w:val="21"/>
              </w:rPr>
              <w:t>t/a</w:t>
            </w:r>
          </w:p>
        </w:tc>
        <w:tc>
          <w:tcPr>
            <w:tcW w:w="1791" w:type="dxa"/>
            <w:vAlign w:val="bottom"/>
          </w:tcPr>
          <w:p w:rsidR="004A5734" w:rsidRDefault="00A9588F">
            <w:pPr>
              <w:jc w:val="center"/>
              <w:rPr>
                <w:szCs w:val="21"/>
              </w:rPr>
            </w:pPr>
            <w:r>
              <w:rPr>
                <w:rFonts w:hint="eastAsia"/>
                <w:szCs w:val="21"/>
              </w:rPr>
              <w:t>2</w:t>
            </w:r>
            <w:r>
              <w:rPr>
                <w:szCs w:val="21"/>
              </w:rPr>
              <w:t>4</w:t>
            </w:r>
          </w:p>
        </w:tc>
        <w:tc>
          <w:tcPr>
            <w:tcW w:w="3007" w:type="dxa"/>
            <w:vAlign w:val="center"/>
          </w:tcPr>
          <w:p w:rsidR="004A5734" w:rsidRDefault="00A9588F">
            <w:pPr>
              <w:jc w:val="center"/>
              <w:rPr>
                <w:szCs w:val="21"/>
              </w:rPr>
            </w:pPr>
            <w:r>
              <w:rPr>
                <w:rFonts w:hint="eastAsia"/>
                <w:szCs w:val="21"/>
              </w:rPr>
              <w:t>投加饲料减少臭气产生，外购</w:t>
            </w:r>
          </w:p>
        </w:tc>
      </w:tr>
      <w:tr w:rsidR="004A5734">
        <w:trPr>
          <w:trHeight w:val="340"/>
          <w:jc w:val="center"/>
        </w:trPr>
        <w:tc>
          <w:tcPr>
            <w:tcW w:w="689" w:type="dxa"/>
            <w:vAlign w:val="center"/>
          </w:tcPr>
          <w:p w:rsidR="004A5734" w:rsidRDefault="00A9588F">
            <w:pPr>
              <w:jc w:val="center"/>
              <w:rPr>
                <w:szCs w:val="21"/>
              </w:rPr>
            </w:pPr>
            <w:r>
              <w:rPr>
                <w:szCs w:val="21"/>
              </w:rPr>
              <w:t>8</w:t>
            </w:r>
          </w:p>
        </w:tc>
        <w:tc>
          <w:tcPr>
            <w:tcW w:w="2183" w:type="dxa"/>
            <w:vAlign w:val="center"/>
          </w:tcPr>
          <w:p w:rsidR="004A5734" w:rsidRDefault="00A9588F">
            <w:pPr>
              <w:jc w:val="center"/>
              <w:rPr>
                <w:szCs w:val="21"/>
              </w:rPr>
            </w:pPr>
            <w:r>
              <w:rPr>
                <w:szCs w:val="21"/>
              </w:rPr>
              <w:t>除臭剂</w:t>
            </w:r>
          </w:p>
        </w:tc>
        <w:tc>
          <w:tcPr>
            <w:tcW w:w="1134" w:type="dxa"/>
            <w:vAlign w:val="center"/>
          </w:tcPr>
          <w:p w:rsidR="004A5734" w:rsidRDefault="00A9588F">
            <w:pPr>
              <w:jc w:val="center"/>
              <w:rPr>
                <w:szCs w:val="21"/>
              </w:rPr>
            </w:pPr>
            <w:r>
              <w:rPr>
                <w:szCs w:val="21"/>
              </w:rPr>
              <w:t>t/a</w:t>
            </w:r>
          </w:p>
        </w:tc>
        <w:tc>
          <w:tcPr>
            <w:tcW w:w="1791" w:type="dxa"/>
            <w:vAlign w:val="bottom"/>
          </w:tcPr>
          <w:p w:rsidR="004A5734" w:rsidRDefault="00A9588F">
            <w:pPr>
              <w:jc w:val="center"/>
              <w:rPr>
                <w:szCs w:val="21"/>
              </w:rPr>
            </w:pPr>
            <w:r>
              <w:rPr>
                <w:rFonts w:hint="eastAsia"/>
                <w:szCs w:val="21"/>
              </w:rPr>
              <w:t>0.25</w:t>
            </w:r>
          </w:p>
        </w:tc>
        <w:tc>
          <w:tcPr>
            <w:tcW w:w="3007" w:type="dxa"/>
            <w:vAlign w:val="center"/>
          </w:tcPr>
          <w:p w:rsidR="004A5734" w:rsidRDefault="00A9588F">
            <w:pPr>
              <w:jc w:val="center"/>
              <w:rPr>
                <w:szCs w:val="21"/>
              </w:rPr>
            </w:pPr>
            <w:r>
              <w:rPr>
                <w:szCs w:val="21"/>
              </w:rPr>
              <w:t>除臭</w:t>
            </w:r>
            <w:r>
              <w:rPr>
                <w:rFonts w:hint="eastAsia"/>
                <w:szCs w:val="21"/>
              </w:rPr>
              <w:t>，外购</w:t>
            </w:r>
          </w:p>
        </w:tc>
      </w:tr>
      <w:tr w:rsidR="004A5734">
        <w:trPr>
          <w:trHeight w:val="340"/>
          <w:jc w:val="center"/>
        </w:trPr>
        <w:tc>
          <w:tcPr>
            <w:tcW w:w="689" w:type="dxa"/>
            <w:vAlign w:val="center"/>
          </w:tcPr>
          <w:p w:rsidR="004A5734" w:rsidRDefault="00A9588F">
            <w:pPr>
              <w:jc w:val="center"/>
              <w:rPr>
                <w:szCs w:val="21"/>
              </w:rPr>
            </w:pPr>
            <w:r>
              <w:rPr>
                <w:szCs w:val="21"/>
              </w:rPr>
              <w:t>9</w:t>
            </w:r>
          </w:p>
        </w:tc>
        <w:tc>
          <w:tcPr>
            <w:tcW w:w="2183" w:type="dxa"/>
            <w:vAlign w:val="center"/>
          </w:tcPr>
          <w:p w:rsidR="004A5734" w:rsidRDefault="00A9588F">
            <w:pPr>
              <w:jc w:val="center"/>
              <w:rPr>
                <w:szCs w:val="21"/>
              </w:rPr>
            </w:pPr>
            <w:r>
              <w:rPr>
                <w:rFonts w:hint="eastAsia"/>
                <w:szCs w:val="21"/>
              </w:rPr>
              <w:t>稀盐酸（含量</w:t>
            </w:r>
            <w:r>
              <w:rPr>
                <w:szCs w:val="21"/>
              </w:rPr>
              <w:t>20</w:t>
            </w:r>
            <w:r>
              <w:rPr>
                <w:rFonts w:hint="eastAsia"/>
                <w:szCs w:val="21"/>
              </w:rPr>
              <w:t>%</w:t>
            </w:r>
            <w:r>
              <w:rPr>
                <w:rFonts w:hint="eastAsia"/>
                <w:szCs w:val="21"/>
              </w:rPr>
              <w:t>）</w:t>
            </w:r>
          </w:p>
        </w:tc>
        <w:tc>
          <w:tcPr>
            <w:tcW w:w="1134" w:type="dxa"/>
            <w:vAlign w:val="center"/>
          </w:tcPr>
          <w:p w:rsidR="004A5734" w:rsidRDefault="00A9588F">
            <w:pPr>
              <w:jc w:val="center"/>
              <w:rPr>
                <w:szCs w:val="21"/>
              </w:rPr>
            </w:pPr>
            <w:r>
              <w:rPr>
                <w:rFonts w:hint="eastAsia"/>
                <w:szCs w:val="21"/>
              </w:rPr>
              <w:t>t/a</w:t>
            </w:r>
          </w:p>
        </w:tc>
        <w:tc>
          <w:tcPr>
            <w:tcW w:w="1791" w:type="dxa"/>
            <w:vAlign w:val="bottom"/>
          </w:tcPr>
          <w:p w:rsidR="004A5734" w:rsidRDefault="00A9588F">
            <w:pPr>
              <w:jc w:val="center"/>
              <w:rPr>
                <w:szCs w:val="21"/>
              </w:rPr>
            </w:pPr>
            <w:r>
              <w:rPr>
                <w:rFonts w:hint="eastAsia"/>
                <w:szCs w:val="21"/>
              </w:rPr>
              <w:t>0.</w:t>
            </w:r>
            <w:r>
              <w:rPr>
                <w:szCs w:val="21"/>
              </w:rPr>
              <w:t>3</w:t>
            </w:r>
          </w:p>
        </w:tc>
        <w:tc>
          <w:tcPr>
            <w:tcW w:w="3007" w:type="dxa"/>
            <w:vMerge w:val="restart"/>
            <w:vAlign w:val="center"/>
          </w:tcPr>
          <w:p w:rsidR="004A5734" w:rsidRDefault="00A9588F">
            <w:pPr>
              <w:jc w:val="center"/>
              <w:rPr>
                <w:szCs w:val="21"/>
              </w:rPr>
            </w:pPr>
            <w:r>
              <w:rPr>
                <w:rFonts w:hint="eastAsia"/>
                <w:szCs w:val="21"/>
              </w:rPr>
              <w:t>挤奶厅</w:t>
            </w:r>
            <w:r>
              <w:rPr>
                <w:rFonts w:hint="eastAsia"/>
                <w:szCs w:val="21"/>
              </w:rPr>
              <w:t>CIP</w:t>
            </w:r>
            <w:r>
              <w:rPr>
                <w:rFonts w:hint="eastAsia"/>
                <w:szCs w:val="21"/>
              </w:rPr>
              <w:t>清洗系统用酸碱液，外购</w:t>
            </w:r>
          </w:p>
        </w:tc>
      </w:tr>
      <w:tr w:rsidR="004A5734">
        <w:trPr>
          <w:trHeight w:val="340"/>
          <w:jc w:val="center"/>
        </w:trPr>
        <w:tc>
          <w:tcPr>
            <w:tcW w:w="689" w:type="dxa"/>
            <w:vAlign w:val="center"/>
          </w:tcPr>
          <w:p w:rsidR="004A5734" w:rsidRDefault="00A9588F">
            <w:pPr>
              <w:jc w:val="center"/>
              <w:rPr>
                <w:bCs/>
                <w:color w:val="000000"/>
                <w:szCs w:val="21"/>
              </w:rPr>
            </w:pPr>
            <w:r>
              <w:rPr>
                <w:rFonts w:hint="eastAsia"/>
                <w:bCs/>
                <w:color w:val="000000"/>
                <w:szCs w:val="21"/>
              </w:rPr>
              <w:t>10</w:t>
            </w:r>
          </w:p>
        </w:tc>
        <w:tc>
          <w:tcPr>
            <w:tcW w:w="2183" w:type="dxa"/>
            <w:vAlign w:val="center"/>
          </w:tcPr>
          <w:p w:rsidR="004A5734" w:rsidRDefault="00A9588F">
            <w:pPr>
              <w:jc w:val="center"/>
              <w:rPr>
                <w:color w:val="000000"/>
                <w:szCs w:val="21"/>
              </w:rPr>
            </w:pPr>
            <w:r>
              <w:rPr>
                <w:rFonts w:hint="eastAsia"/>
                <w:color w:val="000000"/>
                <w:szCs w:val="21"/>
              </w:rPr>
              <w:t>碱（氢氧化钠）</w:t>
            </w:r>
          </w:p>
        </w:tc>
        <w:tc>
          <w:tcPr>
            <w:tcW w:w="1134" w:type="dxa"/>
            <w:vAlign w:val="center"/>
          </w:tcPr>
          <w:p w:rsidR="004A5734" w:rsidRDefault="00A9588F">
            <w:pPr>
              <w:jc w:val="center"/>
              <w:rPr>
                <w:bCs/>
                <w:color w:val="000000"/>
                <w:szCs w:val="21"/>
              </w:rPr>
            </w:pPr>
            <w:r>
              <w:rPr>
                <w:rFonts w:hint="eastAsia"/>
                <w:bCs/>
                <w:color w:val="000000"/>
                <w:szCs w:val="21"/>
              </w:rPr>
              <w:t>t/a</w:t>
            </w:r>
          </w:p>
        </w:tc>
        <w:tc>
          <w:tcPr>
            <w:tcW w:w="1791" w:type="dxa"/>
            <w:vAlign w:val="bottom"/>
          </w:tcPr>
          <w:p w:rsidR="004A5734" w:rsidRDefault="00A9588F">
            <w:pPr>
              <w:jc w:val="center"/>
              <w:rPr>
                <w:szCs w:val="21"/>
              </w:rPr>
            </w:pPr>
            <w:r>
              <w:rPr>
                <w:rFonts w:hint="eastAsia"/>
                <w:szCs w:val="21"/>
              </w:rPr>
              <w:t>0.</w:t>
            </w:r>
            <w:r>
              <w:rPr>
                <w:szCs w:val="21"/>
              </w:rPr>
              <w:t>3</w:t>
            </w:r>
          </w:p>
        </w:tc>
        <w:tc>
          <w:tcPr>
            <w:tcW w:w="3007" w:type="dxa"/>
            <w:vMerge/>
            <w:vAlign w:val="center"/>
          </w:tcPr>
          <w:p w:rsidR="004A5734" w:rsidRDefault="004A5734">
            <w:pPr>
              <w:jc w:val="center"/>
              <w:rPr>
                <w:color w:val="000000"/>
                <w:szCs w:val="21"/>
              </w:rPr>
            </w:pPr>
          </w:p>
        </w:tc>
      </w:tr>
      <w:tr w:rsidR="004A5734">
        <w:trPr>
          <w:trHeight w:val="340"/>
          <w:jc w:val="center"/>
        </w:trPr>
        <w:tc>
          <w:tcPr>
            <w:tcW w:w="689" w:type="dxa"/>
            <w:vAlign w:val="center"/>
          </w:tcPr>
          <w:p w:rsidR="004A5734" w:rsidRDefault="00A9588F">
            <w:pPr>
              <w:jc w:val="center"/>
              <w:rPr>
                <w:szCs w:val="21"/>
              </w:rPr>
            </w:pPr>
            <w:r>
              <w:rPr>
                <w:rFonts w:hint="eastAsia"/>
                <w:szCs w:val="21"/>
              </w:rPr>
              <w:t>1</w:t>
            </w:r>
            <w:r>
              <w:rPr>
                <w:szCs w:val="21"/>
              </w:rPr>
              <w:t>1</w:t>
            </w:r>
          </w:p>
        </w:tc>
        <w:tc>
          <w:tcPr>
            <w:tcW w:w="2183" w:type="dxa"/>
            <w:vAlign w:val="center"/>
          </w:tcPr>
          <w:p w:rsidR="004A5734" w:rsidRDefault="00A9588F">
            <w:pPr>
              <w:jc w:val="center"/>
              <w:rPr>
                <w:szCs w:val="21"/>
              </w:rPr>
            </w:pPr>
            <w:r>
              <w:rPr>
                <w:szCs w:val="21"/>
              </w:rPr>
              <w:t>新鲜水</w:t>
            </w:r>
          </w:p>
        </w:tc>
        <w:tc>
          <w:tcPr>
            <w:tcW w:w="1134" w:type="dxa"/>
            <w:vAlign w:val="center"/>
          </w:tcPr>
          <w:p w:rsidR="004A5734" w:rsidRDefault="00A9588F">
            <w:pPr>
              <w:jc w:val="center"/>
              <w:rPr>
                <w:szCs w:val="21"/>
              </w:rPr>
            </w:pPr>
            <w:r>
              <w:rPr>
                <w:szCs w:val="21"/>
              </w:rPr>
              <w:t>m</w:t>
            </w:r>
            <w:r>
              <w:rPr>
                <w:szCs w:val="21"/>
                <w:vertAlign w:val="superscript"/>
              </w:rPr>
              <w:t>3</w:t>
            </w:r>
            <w:r>
              <w:rPr>
                <w:szCs w:val="21"/>
              </w:rPr>
              <w:t>/a</w:t>
            </w:r>
          </w:p>
        </w:tc>
        <w:tc>
          <w:tcPr>
            <w:tcW w:w="1791" w:type="dxa"/>
            <w:vAlign w:val="bottom"/>
          </w:tcPr>
          <w:p w:rsidR="004A5734" w:rsidRDefault="00A9588F">
            <w:pPr>
              <w:jc w:val="center"/>
              <w:rPr>
                <w:szCs w:val="21"/>
              </w:rPr>
            </w:pPr>
            <w:r>
              <w:rPr>
                <w:szCs w:val="21"/>
              </w:rPr>
              <w:t>38400</w:t>
            </w:r>
          </w:p>
        </w:tc>
        <w:tc>
          <w:tcPr>
            <w:tcW w:w="3007" w:type="dxa"/>
            <w:vAlign w:val="center"/>
          </w:tcPr>
          <w:p w:rsidR="004A5734" w:rsidRDefault="00A9588F">
            <w:pPr>
              <w:jc w:val="center"/>
              <w:rPr>
                <w:szCs w:val="21"/>
              </w:rPr>
            </w:pPr>
            <w:r>
              <w:rPr>
                <w:szCs w:val="21"/>
              </w:rPr>
              <w:t>场区自备井水</w:t>
            </w:r>
          </w:p>
        </w:tc>
      </w:tr>
      <w:tr w:rsidR="004A5734">
        <w:trPr>
          <w:trHeight w:val="340"/>
          <w:jc w:val="center"/>
        </w:trPr>
        <w:tc>
          <w:tcPr>
            <w:tcW w:w="689" w:type="dxa"/>
            <w:vAlign w:val="center"/>
          </w:tcPr>
          <w:p w:rsidR="004A5734" w:rsidRDefault="00A9588F">
            <w:pPr>
              <w:jc w:val="center"/>
              <w:rPr>
                <w:szCs w:val="21"/>
              </w:rPr>
            </w:pPr>
            <w:r>
              <w:rPr>
                <w:rFonts w:hint="eastAsia"/>
                <w:szCs w:val="21"/>
              </w:rPr>
              <w:t>1</w:t>
            </w:r>
            <w:r>
              <w:rPr>
                <w:szCs w:val="21"/>
              </w:rPr>
              <w:t>2</w:t>
            </w:r>
          </w:p>
        </w:tc>
        <w:tc>
          <w:tcPr>
            <w:tcW w:w="2183" w:type="dxa"/>
            <w:vAlign w:val="center"/>
          </w:tcPr>
          <w:p w:rsidR="004A5734" w:rsidRDefault="00A9588F">
            <w:pPr>
              <w:jc w:val="center"/>
              <w:rPr>
                <w:szCs w:val="21"/>
              </w:rPr>
            </w:pPr>
            <w:r>
              <w:rPr>
                <w:szCs w:val="21"/>
              </w:rPr>
              <w:t>电</w:t>
            </w:r>
          </w:p>
        </w:tc>
        <w:tc>
          <w:tcPr>
            <w:tcW w:w="1134" w:type="dxa"/>
            <w:vAlign w:val="center"/>
          </w:tcPr>
          <w:p w:rsidR="004A5734" w:rsidRDefault="00A9588F">
            <w:pPr>
              <w:jc w:val="center"/>
              <w:rPr>
                <w:szCs w:val="21"/>
              </w:rPr>
            </w:pPr>
            <w:r>
              <w:rPr>
                <w:szCs w:val="21"/>
              </w:rPr>
              <w:t>kW·h/a</w:t>
            </w:r>
          </w:p>
        </w:tc>
        <w:tc>
          <w:tcPr>
            <w:tcW w:w="1791" w:type="dxa"/>
            <w:vAlign w:val="bottom"/>
          </w:tcPr>
          <w:p w:rsidR="004A5734" w:rsidRDefault="00A9588F">
            <w:pPr>
              <w:jc w:val="center"/>
              <w:rPr>
                <w:szCs w:val="21"/>
              </w:rPr>
            </w:pPr>
            <w:r>
              <w:rPr>
                <w:rFonts w:hint="eastAsia"/>
                <w:szCs w:val="21"/>
              </w:rPr>
              <w:t>50</w:t>
            </w:r>
            <w:r>
              <w:rPr>
                <w:rFonts w:hint="eastAsia"/>
                <w:szCs w:val="21"/>
              </w:rPr>
              <w:t>万</w:t>
            </w:r>
          </w:p>
        </w:tc>
        <w:tc>
          <w:tcPr>
            <w:tcW w:w="3007" w:type="dxa"/>
            <w:vAlign w:val="center"/>
          </w:tcPr>
          <w:p w:rsidR="004A5734" w:rsidRDefault="00A9588F">
            <w:pPr>
              <w:jc w:val="center"/>
              <w:rPr>
                <w:szCs w:val="21"/>
              </w:rPr>
            </w:pPr>
            <w:r>
              <w:rPr>
                <w:rFonts w:hint="eastAsia"/>
                <w:szCs w:val="21"/>
              </w:rPr>
              <w:t>当地电网</w:t>
            </w:r>
          </w:p>
        </w:tc>
      </w:tr>
    </w:tbl>
    <w:p w:rsidR="004A5734" w:rsidRDefault="00A9588F">
      <w:pPr>
        <w:pStyle w:val="aff3"/>
        <w:rPr>
          <w:rFonts w:eastAsia="宋体"/>
          <w:szCs w:val="24"/>
          <w:lang w:val="en-US"/>
        </w:rPr>
      </w:pPr>
      <w:r>
        <w:rPr>
          <w:rFonts w:ascii="宋体" w:eastAsia="宋体" w:hAnsi="宋体" w:cs="宋体" w:hint="eastAsia"/>
          <w:szCs w:val="24"/>
          <w:lang w:val="en-US"/>
        </w:rPr>
        <w:t>①</w:t>
      </w:r>
      <w:r>
        <w:rPr>
          <w:rFonts w:eastAsia="宋体"/>
          <w:szCs w:val="24"/>
          <w:lang w:val="en-US"/>
        </w:rPr>
        <w:t>消毒剂</w:t>
      </w:r>
    </w:p>
    <w:p w:rsidR="004A5734" w:rsidRDefault="00A9588F">
      <w:pPr>
        <w:pStyle w:val="aff3"/>
        <w:rPr>
          <w:rFonts w:eastAsia="宋体"/>
          <w:szCs w:val="24"/>
          <w:lang w:val="en-US"/>
        </w:rPr>
      </w:pPr>
      <w:r>
        <w:rPr>
          <w:rFonts w:eastAsia="宋体"/>
          <w:szCs w:val="24"/>
          <w:lang w:val="en-US"/>
        </w:rPr>
        <w:t>项目场区采用聚维酮碘和卫可作为消毒剂。</w:t>
      </w:r>
    </w:p>
    <w:p w:rsidR="004A5734" w:rsidRDefault="00A9588F">
      <w:pPr>
        <w:pStyle w:val="aff3"/>
        <w:rPr>
          <w:rFonts w:eastAsia="宋体"/>
          <w:szCs w:val="24"/>
          <w:lang w:val="en-US"/>
        </w:rPr>
      </w:pPr>
      <w:r>
        <w:rPr>
          <w:rFonts w:eastAsia="宋体"/>
          <w:szCs w:val="24"/>
          <w:lang w:val="en-US"/>
        </w:rPr>
        <w:t>聚维酮碘：分子式</w:t>
      </w:r>
      <w:r>
        <w:rPr>
          <w:rFonts w:eastAsia="宋体"/>
          <w:szCs w:val="24"/>
          <w:lang w:val="en-US"/>
        </w:rPr>
        <w:t>C</w:t>
      </w:r>
      <w:r>
        <w:rPr>
          <w:rFonts w:eastAsia="宋体"/>
          <w:szCs w:val="24"/>
          <w:vertAlign w:val="subscript"/>
          <w:lang w:val="en-US"/>
        </w:rPr>
        <w:t>6</w:t>
      </w:r>
      <w:r>
        <w:rPr>
          <w:rFonts w:eastAsia="宋体"/>
          <w:szCs w:val="24"/>
          <w:lang w:val="en-US"/>
        </w:rPr>
        <w:t>H</w:t>
      </w:r>
      <w:r>
        <w:rPr>
          <w:rFonts w:eastAsia="宋体"/>
          <w:szCs w:val="24"/>
          <w:vertAlign w:val="subscript"/>
          <w:lang w:val="en-US"/>
        </w:rPr>
        <w:t>9</w:t>
      </w:r>
      <w:r>
        <w:rPr>
          <w:rFonts w:eastAsia="宋体"/>
          <w:szCs w:val="24"/>
          <w:lang w:val="en-US"/>
        </w:rPr>
        <w:t>I</w:t>
      </w:r>
      <w:r>
        <w:rPr>
          <w:rFonts w:eastAsia="宋体"/>
          <w:szCs w:val="24"/>
          <w:vertAlign w:val="subscript"/>
          <w:lang w:val="en-US"/>
        </w:rPr>
        <w:t>2</w:t>
      </w:r>
      <w:r>
        <w:rPr>
          <w:rFonts w:eastAsia="宋体"/>
          <w:szCs w:val="24"/>
          <w:lang w:val="en-US"/>
        </w:rPr>
        <w:t>NO</w:t>
      </w:r>
      <w:r>
        <w:rPr>
          <w:rFonts w:eastAsia="宋体"/>
          <w:szCs w:val="24"/>
          <w:lang w:val="en-US"/>
        </w:rPr>
        <w:t>，是元素碘和聚合物载体相结合而成的疏松复合物，聚维酮起载体和助溶作用。常温下为黄棕色至棕红色无定形粉末。微臭，易溶于水或乙醇，水溶液呈酸性，不溶于乙醚、氯仿、丙酮、乙烷及四氯化碳。聚维酮碘水溶液无碘酊缺点，着色浅，易洗脱，对黏膜刺激小，不需乙醇脱碘，无腐蚀作用，且毒性低。其熔点</w:t>
      </w:r>
      <w:r>
        <w:rPr>
          <w:rFonts w:eastAsia="宋体"/>
          <w:szCs w:val="24"/>
          <w:lang w:val="en-US"/>
        </w:rPr>
        <w:t>300℃</w:t>
      </w:r>
      <w:r>
        <w:rPr>
          <w:rFonts w:eastAsia="宋体"/>
          <w:szCs w:val="24"/>
          <w:lang w:val="en-US"/>
        </w:rPr>
        <w:t>，沸点</w:t>
      </w:r>
      <w:r>
        <w:rPr>
          <w:rFonts w:eastAsia="宋体"/>
          <w:szCs w:val="24"/>
          <w:lang w:val="en-US"/>
        </w:rPr>
        <w:t>217.6℃</w:t>
      </w:r>
      <w:r>
        <w:rPr>
          <w:rFonts w:eastAsia="宋体"/>
          <w:szCs w:val="24"/>
          <w:lang w:val="en-US"/>
        </w:rPr>
        <w:t>，闪点</w:t>
      </w:r>
      <w:r>
        <w:rPr>
          <w:rFonts w:eastAsia="宋体"/>
          <w:szCs w:val="24"/>
          <w:lang w:val="en-US"/>
        </w:rPr>
        <w:t>93.9℃</w:t>
      </w:r>
      <w:r>
        <w:rPr>
          <w:rFonts w:eastAsia="宋体"/>
          <w:szCs w:val="24"/>
          <w:lang w:val="en-US"/>
        </w:rPr>
        <w:t>，常温常压下性状稳定。</w:t>
      </w:r>
    </w:p>
    <w:p w:rsidR="004A5734" w:rsidRDefault="00A9588F">
      <w:pPr>
        <w:pStyle w:val="aff3"/>
        <w:rPr>
          <w:rFonts w:eastAsia="宋体"/>
          <w:szCs w:val="24"/>
          <w:lang w:val="en-US"/>
        </w:rPr>
      </w:pPr>
      <w:r>
        <w:rPr>
          <w:rFonts w:eastAsia="宋体"/>
          <w:szCs w:val="24"/>
          <w:lang w:val="en-US"/>
        </w:rPr>
        <w:t>卫可：过硫酸氢钾三盐复合物、表面活性剂、有机酸、无机缓冲体系组成的复合粉状制剂。外观粉红</w:t>
      </w:r>
      <w:r>
        <w:rPr>
          <w:rFonts w:eastAsia="宋体"/>
          <w:szCs w:val="24"/>
          <w:lang w:val="en-US"/>
        </w:rPr>
        <w:t>/</w:t>
      </w:r>
      <w:r>
        <w:rPr>
          <w:rFonts w:eastAsia="宋体"/>
          <w:szCs w:val="24"/>
          <w:lang w:val="en-US"/>
        </w:rPr>
        <w:t>灰色粉末，气味呈淡柠檬味。无刺激性、腐蚀性，对环境、水体、食品安全，自然分解。形状稳定，其稀释液在</w:t>
      </w:r>
      <w:r>
        <w:rPr>
          <w:rFonts w:eastAsia="宋体"/>
          <w:szCs w:val="24"/>
          <w:lang w:val="en-US"/>
        </w:rPr>
        <w:t>14</w:t>
      </w:r>
      <w:r>
        <w:rPr>
          <w:rFonts w:eastAsia="宋体"/>
          <w:szCs w:val="24"/>
          <w:lang w:val="en-US"/>
        </w:rPr>
        <w:t>天内仍有效。</w:t>
      </w:r>
    </w:p>
    <w:p w:rsidR="004A5734" w:rsidRDefault="00A9588F">
      <w:pPr>
        <w:pStyle w:val="aff3"/>
        <w:rPr>
          <w:rFonts w:eastAsia="宋体"/>
          <w:szCs w:val="24"/>
          <w:lang w:val="en-US"/>
        </w:rPr>
      </w:pPr>
      <w:r>
        <w:rPr>
          <w:rFonts w:ascii="宋体" w:eastAsia="宋体" w:hAnsi="宋体" w:cs="宋体" w:hint="eastAsia"/>
          <w:szCs w:val="24"/>
          <w:lang w:val="en-US"/>
        </w:rPr>
        <w:t>②</w:t>
      </w:r>
      <w:r>
        <w:rPr>
          <w:rFonts w:eastAsia="宋体"/>
          <w:szCs w:val="24"/>
          <w:lang w:val="en-US"/>
        </w:rPr>
        <w:t>除臭剂</w:t>
      </w:r>
    </w:p>
    <w:p w:rsidR="004A5734" w:rsidRDefault="00A9588F">
      <w:pPr>
        <w:pStyle w:val="aff3"/>
        <w:rPr>
          <w:rFonts w:eastAsia="宋体"/>
          <w:szCs w:val="24"/>
          <w:lang w:val="en-US"/>
        </w:rPr>
      </w:pPr>
      <w:r>
        <w:rPr>
          <w:rFonts w:eastAsia="宋体"/>
          <w:szCs w:val="24"/>
          <w:lang w:val="en-US"/>
        </w:rPr>
        <w:t>养殖场除臭剂主要有物理除臭剂、化学除臭剂、微生物型除臭剂、植物型除臭剂和复合型除臭剂等。项目采用的除臭剂为植物型除臭剂，</w:t>
      </w:r>
      <w:r>
        <w:rPr>
          <w:rFonts w:eastAsia="宋体"/>
          <w:bCs/>
          <w:szCs w:val="24"/>
          <w:lang w:val="en-US"/>
        </w:rPr>
        <w:t>该种除臭剂主要成分为活性醛基芳香香料、樟树、桉树、柏木、香茅等天然植物提取物，无毒、无刺激、无腐蚀性，杀菌功能强</w:t>
      </w:r>
      <w:r>
        <w:rPr>
          <w:rFonts w:eastAsia="宋体"/>
          <w:szCs w:val="24"/>
          <w:lang w:val="en-US"/>
        </w:rPr>
        <w:t>。</w:t>
      </w:r>
    </w:p>
    <w:p w:rsidR="004A5734" w:rsidRDefault="00A9588F">
      <w:pPr>
        <w:pStyle w:val="aff3"/>
        <w:rPr>
          <w:rFonts w:eastAsia="宋体"/>
          <w:szCs w:val="24"/>
          <w:lang w:val="en-US"/>
        </w:rPr>
      </w:pPr>
      <w:r>
        <w:rPr>
          <w:rFonts w:ascii="宋体" w:eastAsia="宋体" w:hAnsi="宋体" w:cs="宋体" w:hint="eastAsia"/>
          <w:szCs w:val="24"/>
          <w:lang w:val="en-US"/>
        </w:rPr>
        <w:lastRenderedPageBreak/>
        <w:t>③</w:t>
      </w:r>
      <w:r>
        <w:rPr>
          <w:rFonts w:eastAsia="宋体"/>
          <w:szCs w:val="24"/>
          <w:lang w:val="en-US"/>
        </w:rPr>
        <w:t>氢氧化钠</w:t>
      </w:r>
    </w:p>
    <w:p w:rsidR="004A5734" w:rsidRDefault="00A9588F">
      <w:pPr>
        <w:pStyle w:val="aff3"/>
        <w:rPr>
          <w:rFonts w:eastAsia="宋体"/>
          <w:szCs w:val="24"/>
          <w:lang w:val="en-US"/>
        </w:rPr>
      </w:pPr>
      <w:r>
        <w:rPr>
          <w:rFonts w:eastAsia="宋体"/>
          <w:szCs w:val="24"/>
          <w:lang w:val="en-US"/>
        </w:rPr>
        <w:t>化学式为</w:t>
      </w:r>
      <w:r>
        <w:rPr>
          <w:rFonts w:eastAsia="宋体"/>
          <w:szCs w:val="24"/>
          <w:lang w:val="en-US"/>
        </w:rPr>
        <w:t>NaOH</w:t>
      </w:r>
      <w:r>
        <w:rPr>
          <w:rFonts w:eastAsia="宋体"/>
          <w:szCs w:val="24"/>
          <w:lang w:val="en-US"/>
        </w:rPr>
        <w:t>，俗称烧碱</w:t>
      </w:r>
      <w:r>
        <w:rPr>
          <w:rFonts w:eastAsia="宋体" w:hint="eastAsia"/>
          <w:szCs w:val="24"/>
          <w:lang w:val="en-US"/>
        </w:rPr>
        <w:t>、</w:t>
      </w:r>
      <w:r>
        <w:rPr>
          <w:rFonts w:eastAsia="宋体"/>
          <w:szCs w:val="24"/>
          <w:lang w:val="en-US"/>
        </w:rPr>
        <w:t>苛性钠，具有强腐蚀性的强碱，一般为片状或颗粒形态，易溶于水</w:t>
      </w:r>
      <w:r>
        <w:rPr>
          <w:rFonts w:eastAsia="宋体" w:hint="eastAsia"/>
          <w:szCs w:val="24"/>
          <w:lang w:val="en-US"/>
        </w:rPr>
        <w:t>（</w:t>
      </w:r>
      <w:r>
        <w:rPr>
          <w:rFonts w:eastAsia="宋体"/>
          <w:szCs w:val="24"/>
          <w:lang w:val="en-US"/>
        </w:rPr>
        <w:t>溶于水时放热</w:t>
      </w:r>
      <w:r>
        <w:rPr>
          <w:rFonts w:eastAsia="宋体" w:hint="eastAsia"/>
          <w:szCs w:val="24"/>
          <w:lang w:val="en-US"/>
        </w:rPr>
        <w:t>）</w:t>
      </w:r>
      <w:r>
        <w:rPr>
          <w:rFonts w:eastAsia="宋体"/>
          <w:szCs w:val="24"/>
          <w:lang w:val="en-US"/>
        </w:rPr>
        <w:t>并形成碱性溶液，另有潮解性，易吸取空气中的水蒸气</w:t>
      </w:r>
      <w:r>
        <w:rPr>
          <w:rFonts w:eastAsia="宋体" w:hint="eastAsia"/>
          <w:szCs w:val="24"/>
          <w:lang w:val="en-US"/>
        </w:rPr>
        <w:t>（</w:t>
      </w:r>
      <w:r>
        <w:rPr>
          <w:rFonts w:eastAsia="宋体"/>
          <w:szCs w:val="24"/>
          <w:lang w:val="en-US"/>
        </w:rPr>
        <w:t>潮解</w:t>
      </w:r>
      <w:r>
        <w:rPr>
          <w:rFonts w:eastAsia="宋体" w:hint="eastAsia"/>
          <w:szCs w:val="24"/>
          <w:lang w:val="en-US"/>
        </w:rPr>
        <w:t>）</w:t>
      </w:r>
      <w:r>
        <w:rPr>
          <w:rFonts w:eastAsia="宋体"/>
          <w:szCs w:val="24"/>
          <w:lang w:val="en-US"/>
        </w:rPr>
        <w:t>和二氧化碳</w:t>
      </w:r>
      <w:r>
        <w:rPr>
          <w:rFonts w:eastAsia="宋体" w:hint="eastAsia"/>
          <w:szCs w:val="24"/>
          <w:lang w:val="en-US"/>
        </w:rPr>
        <w:t>（</w:t>
      </w:r>
      <w:r>
        <w:rPr>
          <w:rFonts w:eastAsia="宋体"/>
          <w:szCs w:val="24"/>
          <w:lang w:val="en-US"/>
        </w:rPr>
        <w:t>变质</w:t>
      </w:r>
      <w:r>
        <w:rPr>
          <w:rFonts w:eastAsia="宋体" w:hint="eastAsia"/>
          <w:szCs w:val="24"/>
          <w:lang w:val="en-US"/>
        </w:rPr>
        <w:t>）</w:t>
      </w:r>
      <w:r>
        <w:rPr>
          <w:rFonts w:eastAsia="宋体"/>
          <w:szCs w:val="24"/>
          <w:lang w:val="en-US"/>
        </w:rPr>
        <w:t>，纯品是无色透明的晶体。密度</w:t>
      </w:r>
      <w:r>
        <w:rPr>
          <w:rFonts w:eastAsia="宋体"/>
          <w:szCs w:val="24"/>
          <w:lang w:val="en-US"/>
        </w:rPr>
        <w:t>2.130g/cm³</w:t>
      </w:r>
      <w:r>
        <w:rPr>
          <w:rFonts w:eastAsia="宋体"/>
          <w:szCs w:val="24"/>
          <w:lang w:val="en-US"/>
        </w:rPr>
        <w:t>。熔点</w:t>
      </w:r>
      <w:r>
        <w:rPr>
          <w:rFonts w:eastAsia="宋体"/>
          <w:szCs w:val="24"/>
          <w:lang w:val="en-US"/>
        </w:rPr>
        <w:t>318.4℃</w:t>
      </w:r>
      <w:r>
        <w:rPr>
          <w:rFonts w:eastAsia="宋体"/>
          <w:szCs w:val="24"/>
          <w:lang w:val="en-US"/>
        </w:rPr>
        <w:t>。沸点</w:t>
      </w:r>
      <w:r>
        <w:rPr>
          <w:rFonts w:eastAsia="宋体"/>
          <w:szCs w:val="24"/>
          <w:lang w:val="en-US"/>
        </w:rPr>
        <w:t>1390℃</w:t>
      </w:r>
      <w:r>
        <w:rPr>
          <w:rFonts w:eastAsia="宋体"/>
          <w:szCs w:val="24"/>
          <w:lang w:val="en-US"/>
        </w:rPr>
        <w:t>。</w:t>
      </w:r>
    </w:p>
    <w:p w:rsidR="004A5734" w:rsidRDefault="00A9588F">
      <w:pPr>
        <w:pStyle w:val="aff3"/>
        <w:rPr>
          <w:rFonts w:eastAsia="宋体"/>
          <w:szCs w:val="24"/>
          <w:lang w:val="en-US"/>
        </w:rPr>
      </w:pPr>
      <w:r>
        <w:rPr>
          <w:rFonts w:ascii="宋体" w:eastAsia="宋体" w:hAnsi="宋体" w:cs="宋体" w:hint="eastAsia"/>
          <w:szCs w:val="24"/>
          <w:lang w:val="en-US"/>
        </w:rPr>
        <w:t>④</w:t>
      </w:r>
      <w:r>
        <w:rPr>
          <w:rFonts w:eastAsia="宋体" w:hint="eastAsia"/>
          <w:szCs w:val="24"/>
          <w:lang w:val="en-US"/>
        </w:rPr>
        <w:t>稀盐酸</w:t>
      </w:r>
    </w:p>
    <w:p w:rsidR="004A5734" w:rsidRDefault="00A9588F">
      <w:pPr>
        <w:pStyle w:val="aff3"/>
        <w:rPr>
          <w:rFonts w:eastAsia="宋体"/>
          <w:szCs w:val="24"/>
          <w:lang w:val="en-US"/>
        </w:rPr>
      </w:pPr>
      <w:r>
        <w:rPr>
          <w:rFonts w:eastAsia="宋体"/>
          <w:szCs w:val="24"/>
          <w:lang w:val="en-US"/>
        </w:rPr>
        <w:t>透明无色或稍带黄色的强腐蚀性液体，有刺激性气味。可与水和</w:t>
      </w:r>
      <w:hyperlink r:id="rId25" w:tgtFrame="_blank" w:history="1">
        <w:r>
          <w:rPr>
            <w:rStyle w:val="afa"/>
            <w:rFonts w:ascii="Times New Roman" w:hAnsi="Times New Roman" w:cs="Times New Roman" w:hint="default"/>
            <w:sz w:val="24"/>
            <w:szCs w:val="24"/>
            <w:lang w:val="en-US"/>
          </w:rPr>
          <w:t>乙醇</w:t>
        </w:r>
      </w:hyperlink>
      <w:r>
        <w:rPr>
          <w:rFonts w:eastAsia="宋体"/>
          <w:szCs w:val="24"/>
          <w:lang w:val="en-US"/>
        </w:rPr>
        <w:t>混溶。工业制品的盐酸浓度通常为</w:t>
      </w:r>
      <w:r>
        <w:rPr>
          <w:rFonts w:eastAsia="宋体"/>
          <w:szCs w:val="24"/>
          <w:lang w:val="en-US"/>
        </w:rPr>
        <w:t>18°</w:t>
      </w:r>
      <w:r>
        <w:rPr>
          <w:rFonts w:eastAsia="宋体"/>
          <w:szCs w:val="24"/>
          <w:lang w:val="en-US"/>
        </w:rPr>
        <w:t>、</w:t>
      </w:r>
      <w:r>
        <w:rPr>
          <w:rFonts w:eastAsia="宋体"/>
          <w:szCs w:val="24"/>
          <w:lang w:val="en-US"/>
        </w:rPr>
        <w:t>20°</w:t>
      </w:r>
      <w:r>
        <w:rPr>
          <w:rFonts w:eastAsia="宋体"/>
          <w:szCs w:val="24"/>
          <w:lang w:val="en-US"/>
        </w:rPr>
        <w:t>、</w:t>
      </w:r>
      <w:r>
        <w:rPr>
          <w:rFonts w:eastAsia="宋体"/>
          <w:szCs w:val="24"/>
          <w:lang w:val="en-US"/>
        </w:rPr>
        <w:t>22°</w:t>
      </w:r>
      <w:r>
        <w:rPr>
          <w:rFonts w:eastAsia="宋体"/>
          <w:szCs w:val="24"/>
          <w:lang w:val="en-US"/>
        </w:rPr>
        <w:t>和</w:t>
      </w:r>
      <w:r>
        <w:rPr>
          <w:rFonts w:eastAsia="宋体"/>
          <w:szCs w:val="24"/>
          <w:lang w:val="en-US"/>
        </w:rPr>
        <w:t>23°Bé</w:t>
      </w:r>
      <w:r>
        <w:rPr>
          <w:rFonts w:eastAsia="宋体"/>
          <w:szCs w:val="24"/>
          <w:lang w:val="en-US"/>
        </w:rPr>
        <w:t>。浓度超过</w:t>
      </w:r>
      <w:r>
        <w:rPr>
          <w:rFonts w:eastAsia="宋体"/>
          <w:szCs w:val="24"/>
          <w:lang w:val="en-US"/>
        </w:rPr>
        <w:t>8.5°Bé</w:t>
      </w:r>
      <w:r>
        <w:rPr>
          <w:rFonts w:eastAsia="宋体" w:hint="eastAsia"/>
          <w:szCs w:val="24"/>
          <w:lang w:val="en-US"/>
        </w:rPr>
        <w:t>（</w:t>
      </w:r>
      <w:r>
        <w:rPr>
          <w:rFonts w:eastAsia="宋体"/>
          <w:szCs w:val="24"/>
          <w:lang w:val="en-US"/>
        </w:rPr>
        <w:t>12.5%</w:t>
      </w:r>
      <w:r>
        <w:rPr>
          <w:rFonts w:eastAsia="宋体" w:hint="eastAsia"/>
          <w:szCs w:val="24"/>
          <w:lang w:val="en-US"/>
        </w:rPr>
        <w:t>）</w:t>
      </w:r>
      <w:r>
        <w:rPr>
          <w:rFonts w:eastAsia="宋体"/>
          <w:szCs w:val="24"/>
          <w:lang w:val="en-US"/>
        </w:rPr>
        <w:t>的产品在潮湿空气中发烟，并使周围大气有腐蚀性。</w:t>
      </w:r>
    </w:p>
    <w:p w:rsidR="004A5734" w:rsidRDefault="00A9588F">
      <w:pPr>
        <w:pStyle w:val="aff3"/>
        <w:rPr>
          <w:rFonts w:eastAsia="宋体"/>
          <w:szCs w:val="24"/>
          <w:lang w:val="en-US"/>
        </w:rPr>
      </w:pPr>
      <w:r>
        <w:rPr>
          <w:rFonts w:ascii="宋体" w:eastAsia="宋体" w:hAnsi="宋体" w:cs="宋体" w:hint="eastAsia"/>
          <w:szCs w:val="24"/>
          <w:lang w:val="en-US"/>
        </w:rPr>
        <w:t>⑤</w:t>
      </w:r>
      <w:r>
        <w:rPr>
          <w:rFonts w:eastAsia="宋体"/>
          <w:szCs w:val="24"/>
          <w:lang w:val="en-US"/>
        </w:rPr>
        <w:t>EM</w:t>
      </w:r>
      <w:r>
        <w:rPr>
          <w:rFonts w:eastAsia="宋体"/>
          <w:szCs w:val="24"/>
          <w:lang w:val="en-US"/>
        </w:rPr>
        <w:t>菌液</w:t>
      </w:r>
    </w:p>
    <w:p w:rsidR="004A5734" w:rsidRDefault="00A9588F">
      <w:pPr>
        <w:pStyle w:val="aff3"/>
        <w:rPr>
          <w:rFonts w:eastAsia="宋体"/>
          <w:szCs w:val="24"/>
          <w:lang w:val="en-US"/>
        </w:rPr>
      </w:pPr>
      <w:r>
        <w:rPr>
          <w:rFonts w:eastAsia="宋体"/>
          <w:szCs w:val="24"/>
          <w:lang w:val="en-US"/>
        </w:rPr>
        <w:t>它是光合细菌、乳酸菌群、酵母菌群、放线菌群、丝状菌群等</w:t>
      </w:r>
      <w:r>
        <w:rPr>
          <w:rFonts w:eastAsia="宋体"/>
          <w:szCs w:val="24"/>
          <w:lang w:val="en-US"/>
        </w:rPr>
        <w:t>5</w:t>
      </w:r>
      <w:r>
        <w:rPr>
          <w:rFonts w:eastAsia="宋体"/>
          <w:szCs w:val="24"/>
          <w:lang w:val="en-US"/>
        </w:rPr>
        <w:t>种</w:t>
      </w:r>
      <w:r>
        <w:rPr>
          <w:rFonts w:eastAsia="宋体"/>
          <w:szCs w:val="24"/>
          <w:lang w:val="en-US"/>
        </w:rPr>
        <w:t>10</w:t>
      </w:r>
      <w:r>
        <w:rPr>
          <w:rFonts w:eastAsia="宋体"/>
          <w:szCs w:val="24"/>
          <w:lang w:val="en-US"/>
        </w:rPr>
        <w:t>属</w:t>
      </w:r>
      <w:r>
        <w:rPr>
          <w:rFonts w:eastAsia="宋体"/>
          <w:szCs w:val="24"/>
          <w:lang w:val="en-US"/>
        </w:rPr>
        <w:t>80</w:t>
      </w:r>
      <w:r>
        <w:rPr>
          <w:rFonts w:eastAsia="宋体"/>
          <w:szCs w:val="24"/>
          <w:lang w:val="en-US"/>
        </w:rPr>
        <w:t>余种微生物组成的。</w:t>
      </w:r>
    </w:p>
    <w:p w:rsidR="004A5734" w:rsidRDefault="00A9588F">
      <w:pPr>
        <w:pStyle w:val="aff3"/>
        <w:rPr>
          <w:rFonts w:eastAsia="宋体"/>
          <w:szCs w:val="24"/>
          <w:lang w:val="en-US"/>
        </w:rPr>
      </w:pPr>
      <w:r>
        <w:rPr>
          <w:rFonts w:ascii="宋体" w:eastAsia="宋体" w:hAnsi="宋体" w:cs="宋体" w:hint="eastAsia"/>
          <w:szCs w:val="24"/>
          <w:lang w:val="en-US"/>
        </w:rPr>
        <w:t>⑥</w:t>
      </w:r>
      <w:r>
        <w:rPr>
          <w:rFonts w:eastAsia="宋体"/>
          <w:szCs w:val="24"/>
          <w:lang w:val="en-US"/>
        </w:rPr>
        <w:t>脱硫剂</w:t>
      </w:r>
    </w:p>
    <w:p w:rsidR="004A5734" w:rsidRDefault="00A9588F">
      <w:pPr>
        <w:pStyle w:val="aff3"/>
        <w:rPr>
          <w:rFonts w:eastAsia="宋体"/>
          <w:szCs w:val="24"/>
          <w:lang w:val="en-US"/>
        </w:rPr>
      </w:pPr>
      <w:r>
        <w:rPr>
          <w:rFonts w:eastAsia="宋体"/>
          <w:szCs w:val="24"/>
          <w:lang w:val="en-US"/>
        </w:rPr>
        <w:t>项目采用的脱硫剂为氧化铁脱硫剂，是以氧化铁为主要活性组份，为黄褐色圆柱状，</w:t>
      </w:r>
      <w:r>
        <w:rPr>
          <w:rFonts w:eastAsia="宋体" w:hint="eastAsia"/>
          <w:szCs w:val="24"/>
          <w:lang w:val="en-US"/>
        </w:rPr>
        <w:t>水分≤</w:t>
      </w:r>
      <w:r>
        <w:rPr>
          <w:rFonts w:eastAsia="宋体"/>
          <w:szCs w:val="24"/>
          <w:lang w:val="en-US"/>
        </w:rPr>
        <w:t>10%</w:t>
      </w:r>
      <w:r>
        <w:rPr>
          <w:rFonts w:eastAsia="宋体"/>
          <w:szCs w:val="24"/>
          <w:lang w:val="en-US"/>
        </w:rPr>
        <w:t>，侧压强度大于等于</w:t>
      </w:r>
      <w:r>
        <w:rPr>
          <w:rFonts w:eastAsia="宋体"/>
          <w:szCs w:val="24"/>
          <w:lang w:val="en-US"/>
        </w:rPr>
        <w:t>40N/cm</w:t>
      </w:r>
      <w:r>
        <w:rPr>
          <w:rFonts w:eastAsia="宋体"/>
          <w:szCs w:val="24"/>
          <w:lang w:val="en-US"/>
        </w:rPr>
        <w:t>，饱和硫容</w:t>
      </w:r>
      <w:r>
        <w:rPr>
          <w:rFonts w:eastAsia="宋体" w:hint="eastAsia"/>
          <w:szCs w:val="24"/>
          <w:lang w:val="en-US"/>
        </w:rPr>
        <w:t>量</w:t>
      </w:r>
      <w:r>
        <w:rPr>
          <w:rFonts w:eastAsia="宋体"/>
          <w:szCs w:val="24"/>
          <w:lang w:val="en-US"/>
        </w:rPr>
        <w:t>为</w:t>
      </w:r>
      <w:r>
        <w:rPr>
          <w:rFonts w:eastAsia="宋体"/>
          <w:szCs w:val="24"/>
          <w:lang w:val="en-US"/>
        </w:rPr>
        <w:t>700mg/L</w:t>
      </w:r>
      <w:r>
        <w:rPr>
          <w:rFonts w:eastAsia="宋体"/>
          <w:szCs w:val="24"/>
          <w:lang w:val="en-US"/>
        </w:rPr>
        <w:t>。</w:t>
      </w:r>
    </w:p>
    <w:p w:rsidR="004A5734" w:rsidRDefault="00A9588F" w:rsidP="00182FC1">
      <w:pPr>
        <w:pStyle w:val="3"/>
        <w:spacing w:beforeLines="50" w:afterLines="50" w:line="520" w:lineRule="exact"/>
        <w:rPr>
          <w:rFonts w:eastAsia="楷体_GB2312"/>
          <w:b w:val="0"/>
          <w:kern w:val="2"/>
          <w:sz w:val="28"/>
          <w:szCs w:val="28"/>
          <w:lang w:val="en-US"/>
        </w:rPr>
      </w:pPr>
      <w:bookmarkStart w:id="154" w:name="_Toc488664679"/>
      <w:bookmarkStart w:id="155" w:name="_Toc489000111"/>
      <w:bookmarkStart w:id="156" w:name="_Toc29313771"/>
      <w:r>
        <w:rPr>
          <w:rFonts w:eastAsia="楷体_GB2312"/>
          <w:b w:val="0"/>
          <w:kern w:val="2"/>
          <w:sz w:val="28"/>
          <w:szCs w:val="28"/>
          <w:lang w:val="en-US"/>
        </w:rPr>
        <w:t xml:space="preserve">2.1.5 </w:t>
      </w:r>
      <w:bookmarkEnd w:id="154"/>
      <w:bookmarkEnd w:id="155"/>
      <w:r>
        <w:rPr>
          <w:rFonts w:eastAsia="楷体_GB2312"/>
          <w:b w:val="0"/>
          <w:kern w:val="2"/>
          <w:sz w:val="28"/>
          <w:szCs w:val="28"/>
          <w:lang w:val="en-US"/>
        </w:rPr>
        <w:t>项目主要建设内容</w:t>
      </w:r>
      <w:bookmarkEnd w:id="156"/>
    </w:p>
    <w:p w:rsidR="004A5734" w:rsidRDefault="00A9588F">
      <w:pPr>
        <w:spacing w:line="520" w:lineRule="exact"/>
        <w:ind w:firstLineChars="200" w:firstLine="480"/>
        <w:textAlignment w:val="baseline"/>
        <w:rPr>
          <w:sz w:val="24"/>
          <w:szCs w:val="24"/>
        </w:rPr>
      </w:pPr>
      <w:r>
        <w:rPr>
          <w:rFonts w:hint="eastAsia"/>
          <w:sz w:val="24"/>
          <w:szCs w:val="24"/>
        </w:rPr>
        <w:t>扩建工程</w:t>
      </w:r>
      <w:r>
        <w:rPr>
          <w:sz w:val="24"/>
          <w:szCs w:val="24"/>
        </w:rPr>
        <w:t>建设情况见表</w:t>
      </w:r>
      <w:r>
        <w:rPr>
          <w:rFonts w:hint="eastAsia"/>
          <w:sz w:val="24"/>
          <w:szCs w:val="24"/>
        </w:rPr>
        <w:t>2.1</w:t>
      </w:r>
      <w:r>
        <w:rPr>
          <w:sz w:val="24"/>
          <w:szCs w:val="24"/>
        </w:rPr>
        <w:t>-12</w:t>
      </w:r>
      <w:r>
        <w:rPr>
          <w:sz w:val="24"/>
          <w:szCs w:val="24"/>
        </w:rPr>
        <w:t>。</w:t>
      </w:r>
    </w:p>
    <w:p w:rsidR="004A5734" w:rsidRDefault="00A9588F">
      <w:pPr>
        <w:pStyle w:val="aff3"/>
        <w:rPr>
          <w:szCs w:val="24"/>
          <w:lang w:val="en-US"/>
        </w:rPr>
      </w:pPr>
      <w:r>
        <w:rPr>
          <w:szCs w:val="24"/>
          <w:lang w:val="en-US"/>
        </w:rPr>
        <w:t>表</w:t>
      </w:r>
      <w:r>
        <w:rPr>
          <w:rFonts w:hint="eastAsia"/>
          <w:szCs w:val="24"/>
          <w:lang w:val="en-US"/>
        </w:rPr>
        <w:t>2.1</w:t>
      </w:r>
      <w:r>
        <w:rPr>
          <w:szCs w:val="24"/>
          <w:lang w:val="en-US"/>
        </w:rPr>
        <w:t>-12</w:t>
      </w:r>
      <w:r>
        <w:rPr>
          <w:rFonts w:hint="eastAsia"/>
          <w:szCs w:val="24"/>
          <w:lang w:val="en-US"/>
        </w:rPr>
        <w:t xml:space="preserve">          </w:t>
      </w:r>
      <w:r>
        <w:rPr>
          <w:szCs w:val="24"/>
          <w:lang w:val="en-US"/>
        </w:rPr>
        <w:t xml:space="preserve">  </w:t>
      </w:r>
      <w:r>
        <w:rPr>
          <w:szCs w:val="24"/>
          <w:lang w:val="en-US"/>
        </w:rPr>
        <w:t>项目主要建（构）筑物一览表</w:t>
      </w:r>
    </w:p>
    <w:tbl>
      <w:tblPr>
        <w:tblW w:w="874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top w:w="17" w:type="dxa"/>
          <w:left w:w="0" w:type="dxa"/>
          <w:bottom w:w="17" w:type="dxa"/>
          <w:right w:w="0" w:type="dxa"/>
        </w:tblCellMar>
        <w:tblLook w:val="04A0"/>
      </w:tblPr>
      <w:tblGrid>
        <w:gridCol w:w="696"/>
        <w:gridCol w:w="1384"/>
        <w:gridCol w:w="1379"/>
        <w:gridCol w:w="3891"/>
        <w:gridCol w:w="696"/>
        <w:gridCol w:w="694"/>
      </w:tblGrid>
      <w:tr w:rsidR="004A5734">
        <w:trPr>
          <w:trHeight w:val="369"/>
          <w:jc w:val="center"/>
        </w:trPr>
        <w:tc>
          <w:tcPr>
            <w:tcW w:w="696"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序号</w:t>
            </w:r>
          </w:p>
        </w:tc>
        <w:tc>
          <w:tcPr>
            <w:tcW w:w="1384"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项目</w:t>
            </w:r>
          </w:p>
        </w:tc>
        <w:tc>
          <w:tcPr>
            <w:tcW w:w="1379" w:type="dxa"/>
            <w:vAlign w:val="center"/>
          </w:tcPr>
          <w:p w:rsidR="004A5734" w:rsidRDefault="00A9588F">
            <w:pPr>
              <w:tabs>
                <w:tab w:val="right" w:leader="dot" w:pos="8647"/>
              </w:tabs>
              <w:kinsoku w:val="0"/>
              <w:overflowPunct w:val="0"/>
              <w:jc w:val="center"/>
              <w:rPr>
                <w:bCs/>
                <w:szCs w:val="21"/>
              </w:rPr>
            </w:pPr>
            <w:r>
              <w:rPr>
                <w:bCs/>
                <w:szCs w:val="21"/>
              </w:rPr>
              <w:t>构筑物</w:t>
            </w:r>
          </w:p>
        </w:tc>
        <w:tc>
          <w:tcPr>
            <w:tcW w:w="3891"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建筑面积或容积</w:t>
            </w:r>
          </w:p>
        </w:tc>
        <w:tc>
          <w:tcPr>
            <w:tcW w:w="696" w:type="dxa"/>
            <w:vAlign w:val="center"/>
          </w:tcPr>
          <w:p w:rsidR="004A5734" w:rsidRDefault="00A9588F">
            <w:pPr>
              <w:tabs>
                <w:tab w:val="right" w:leader="dot" w:pos="8647"/>
              </w:tabs>
              <w:kinsoku w:val="0"/>
              <w:overflowPunct w:val="0"/>
              <w:jc w:val="center"/>
              <w:rPr>
                <w:bCs/>
                <w:szCs w:val="21"/>
              </w:rPr>
            </w:pPr>
            <w:r>
              <w:rPr>
                <w:bCs/>
                <w:szCs w:val="21"/>
              </w:rPr>
              <w:t>数量</w:t>
            </w:r>
          </w:p>
        </w:tc>
        <w:tc>
          <w:tcPr>
            <w:tcW w:w="694" w:type="dxa"/>
            <w:vAlign w:val="center"/>
          </w:tcPr>
          <w:p w:rsidR="004A5734" w:rsidRDefault="00A9588F">
            <w:pPr>
              <w:tabs>
                <w:tab w:val="right" w:leader="dot" w:pos="8647"/>
              </w:tabs>
              <w:kinsoku w:val="0"/>
              <w:overflowPunct w:val="0"/>
              <w:jc w:val="center"/>
              <w:rPr>
                <w:bCs/>
                <w:szCs w:val="21"/>
              </w:rPr>
            </w:pPr>
            <w:r>
              <w:rPr>
                <w:bCs/>
                <w:szCs w:val="21"/>
              </w:rPr>
              <w:t>备注</w:t>
            </w:r>
          </w:p>
        </w:tc>
      </w:tr>
      <w:tr w:rsidR="004A5734">
        <w:trPr>
          <w:trHeight w:val="369"/>
          <w:jc w:val="center"/>
        </w:trPr>
        <w:tc>
          <w:tcPr>
            <w:tcW w:w="696"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1</w:t>
            </w:r>
          </w:p>
        </w:tc>
        <w:tc>
          <w:tcPr>
            <w:tcW w:w="1384" w:type="dxa"/>
            <w:vMerge w:val="restart"/>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主体工程</w:t>
            </w:r>
          </w:p>
          <w:p w:rsidR="004A5734" w:rsidRDefault="00A9588F">
            <w:pPr>
              <w:tabs>
                <w:tab w:val="right" w:leader="dot" w:pos="8647"/>
              </w:tabs>
              <w:kinsoku w:val="0"/>
              <w:overflowPunct w:val="0"/>
              <w:jc w:val="center"/>
              <w:rPr>
                <w:bCs/>
                <w:szCs w:val="21"/>
              </w:rPr>
            </w:pPr>
            <w:r>
              <w:rPr>
                <w:bCs/>
                <w:szCs w:val="21"/>
              </w:rPr>
              <w:t>养殖区</w:t>
            </w:r>
          </w:p>
        </w:tc>
        <w:tc>
          <w:tcPr>
            <w:tcW w:w="1379" w:type="dxa"/>
            <w:vAlign w:val="center"/>
          </w:tcPr>
          <w:p w:rsidR="004A5734" w:rsidRDefault="00A9588F">
            <w:pPr>
              <w:tabs>
                <w:tab w:val="right" w:leader="dot" w:pos="8647"/>
              </w:tabs>
              <w:kinsoku w:val="0"/>
              <w:overflowPunct w:val="0"/>
              <w:jc w:val="center"/>
              <w:rPr>
                <w:bCs/>
                <w:szCs w:val="21"/>
              </w:rPr>
            </w:pPr>
            <w:r>
              <w:rPr>
                <w:rFonts w:hint="eastAsia"/>
                <w:szCs w:val="21"/>
              </w:rPr>
              <w:t>待配牛</w:t>
            </w:r>
            <w:r>
              <w:rPr>
                <w:szCs w:val="21"/>
              </w:rPr>
              <w:t>舍</w:t>
            </w:r>
          </w:p>
        </w:tc>
        <w:tc>
          <w:tcPr>
            <w:tcW w:w="3891"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33m×20m</w:t>
            </w:r>
            <w:r>
              <w:rPr>
                <w:bCs/>
                <w:szCs w:val="21"/>
              </w:rPr>
              <w:t>，</w:t>
            </w:r>
            <w:r>
              <w:rPr>
                <w:bCs/>
                <w:szCs w:val="21"/>
              </w:rPr>
              <w:t>660m</w:t>
            </w:r>
            <w:r>
              <w:rPr>
                <w:bCs/>
                <w:szCs w:val="21"/>
                <w:vertAlign w:val="superscript"/>
              </w:rPr>
              <w:t>2</w:t>
            </w:r>
          </w:p>
        </w:tc>
        <w:tc>
          <w:tcPr>
            <w:tcW w:w="696" w:type="dxa"/>
            <w:vAlign w:val="center"/>
          </w:tcPr>
          <w:p w:rsidR="004A5734" w:rsidRDefault="00A9588F">
            <w:pPr>
              <w:tabs>
                <w:tab w:val="right" w:leader="dot" w:pos="8647"/>
              </w:tabs>
              <w:kinsoku w:val="0"/>
              <w:overflowPunct w:val="0"/>
              <w:jc w:val="center"/>
              <w:rPr>
                <w:bCs/>
                <w:szCs w:val="21"/>
              </w:rPr>
            </w:pPr>
            <w:r>
              <w:rPr>
                <w:rFonts w:hint="eastAsia"/>
                <w:bCs/>
                <w:szCs w:val="21"/>
              </w:rPr>
              <w:t>1</w:t>
            </w:r>
            <w:r>
              <w:rPr>
                <w:bCs/>
                <w:szCs w:val="21"/>
              </w:rPr>
              <w:t>栋</w:t>
            </w:r>
          </w:p>
        </w:tc>
        <w:tc>
          <w:tcPr>
            <w:tcW w:w="694" w:type="dxa"/>
            <w:vMerge w:val="restart"/>
            <w:vAlign w:val="center"/>
          </w:tcPr>
          <w:p w:rsidR="004A5734" w:rsidRDefault="00A9588F">
            <w:pPr>
              <w:tabs>
                <w:tab w:val="right" w:leader="dot" w:pos="8647"/>
              </w:tabs>
              <w:kinsoku w:val="0"/>
              <w:overflowPunct w:val="0"/>
              <w:jc w:val="center"/>
              <w:rPr>
                <w:bCs/>
                <w:szCs w:val="21"/>
              </w:rPr>
            </w:pPr>
            <w:r>
              <w:rPr>
                <w:rFonts w:hint="eastAsia"/>
                <w:bCs/>
                <w:szCs w:val="21"/>
              </w:rPr>
              <w:t>合建</w:t>
            </w:r>
          </w:p>
        </w:tc>
      </w:tr>
      <w:tr w:rsidR="004A5734">
        <w:trPr>
          <w:trHeight w:val="369"/>
          <w:jc w:val="center"/>
        </w:trPr>
        <w:tc>
          <w:tcPr>
            <w:tcW w:w="696" w:type="dxa"/>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2</w:t>
            </w:r>
          </w:p>
        </w:tc>
        <w:tc>
          <w:tcPr>
            <w:tcW w:w="1384" w:type="dxa"/>
            <w:vMerge/>
            <w:tcMar>
              <w:left w:w="0" w:type="dxa"/>
              <w:right w:w="0" w:type="dxa"/>
            </w:tcMar>
            <w:vAlign w:val="center"/>
          </w:tcPr>
          <w:p w:rsidR="004A5734" w:rsidRDefault="004A5734">
            <w:pPr>
              <w:tabs>
                <w:tab w:val="right" w:leader="dot" w:pos="8647"/>
              </w:tabs>
              <w:kinsoku w:val="0"/>
              <w:overflowPunct w:val="0"/>
              <w:jc w:val="center"/>
              <w:rPr>
                <w:bCs/>
                <w:szCs w:val="21"/>
              </w:rPr>
            </w:pPr>
          </w:p>
        </w:tc>
        <w:tc>
          <w:tcPr>
            <w:tcW w:w="1379" w:type="dxa"/>
            <w:vAlign w:val="center"/>
          </w:tcPr>
          <w:p w:rsidR="004A5734" w:rsidRDefault="00A9588F">
            <w:pPr>
              <w:tabs>
                <w:tab w:val="right" w:leader="dot" w:pos="8647"/>
              </w:tabs>
              <w:kinsoku w:val="0"/>
              <w:overflowPunct w:val="0"/>
              <w:jc w:val="center"/>
              <w:rPr>
                <w:szCs w:val="21"/>
              </w:rPr>
            </w:pPr>
            <w:r>
              <w:rPr>
                <w:rFonts w:hint="eastAsia"/>
                <w:szCs w:val="21"/>
              </w:rPr>
              <w:t>怀孕牛舍</w:t>
            </w:r>
          </w:p>
        </w:tc>
        <w:tc>
          <w:tcPr>
            <w:tcW w:w="3891"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33m×20m</w:t>
            </w:r>
            <w:r>
              <w:rPr>
                <w:bCs/>
                <w:szCs w:val="21"/>
              </w:rPr>
              <w:t>，</w:t>
            </w:r>
            <w:r>
              <w:rPr>
                <w:bCs/>
                <w:szCs w:val="21"/>
              </w:rPr>
              <w:t>660m</w:t>
            </w:r>
            <w:r>
              <w:rPr>
                <w:bCs/>
                <w:szCs w:val="21"/>
                <w:vertAlign w:val="superscript"/>
              </w:rPr>
              <w:t>2</w:t>
            </w:r>
          </w:p>
        </w:tc>
        <w:tc>
          <w:tcPr>
            <w:tcW w:w="696" w:type="dxa"/>
            <w:vAlign w:val="center"/>
          </w:tcPr>
          <w:p w:rsidR="004A5734" w:rsidRDefault="00A9588F">
            <w:pPr>
              <w:tabs>
                <w:tab w:val="right" w:leader="dot" w:pos="8647"/>
              </w:tabs>
              <w:kinsoku w:val="0"/>
              <w:overflowPunct w:val="0"/>
              <w:jc w:val="center"/>
              <w:rPr>
                <w:bCs/>
                <w:szCs w:val="21"/>
              </w:rPr>
            </w:pPr>
            <w:r>
              <w:rPr>
                <w:rFonts w:hint="eastAsia"/>
                <w:bCs/>
                <w:szCs w:val="21"/>
              </w:rPr>
              <w:t>1</w:t>
            </w:r>
            <w:r>
              <w:rPr>
                <w:bCs/>
                <w:szCs w:val="21"/>
              </w:rPr>
              <w:t>栋</w:t>
            </w:r>
          </w:p>
        </w:tc>
        <w:tc>
          <w:tcPr>
            <w:tcW w:w="694" w:type="dxa"/>
            <w:vMerge/>
            <w:vAlign w:val="center"/>
          </w:tcPr>
          <w:p w:rsidR="004A5734" w:rsidRDefault="004A5734">
            <w:pPr>
              <w:tabs>
                <w:tab w:val="right" w:leader="dot" w:pos="8647"/>
              </w:tabs>
              <w:kinsoku w:val="0"/>
              <w:overflowPunct w:val="0"/>
              <w:jc w:val="center"/>
              <w:rPr>
                <w:bCs/>
                <w:szCs w:val="21"/>
              </w:rPr>
            </w:pPr>
          </w:p>
        </w:tc>
      </w:tr>
      <w:tr w:rsidR="004A5734">
        <w:trPr>
          <w:trHeight w:val="369"/>
          <w:jc w:val="center"/>
        </w:trPr>
        <w:tc>
          <w:tcPr>
            <w:tcW w:w="696" w:type="dxa"/>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3</w:t>
            </w:r>
          </w:p>
        </w:tc>
        <w:tc>
          <w:tcPr>
            <w:tcW w:w="1384" w:type="dxa"/>
            <w:vMerge/>
            <w:tcMar>
              <w:left w:w="0" w:type="dxa"/>
              <w:right w:w="0" w:type="dxa"/>
            </w:tcMar>
            <w:vAlign w:val="center"/>
          </w:tcPr>
          <w:p w:rsidR="004A5734" w:rsidRDefault="004A5734">
            <w:pPr>
              <w:tabs>
                <w:tab w:val="right" w:leader="dot" w:pos="8647"/>
              </w:tabs>
              <w:kinsoku w:val="0"/>
              <w:overflowPunct w:val="0"/>
              <w:jc w:val="center"/>
              <w:rPr>
                <w:bCs/>
                <w:szCs w:val="21"/>
              </w:rPr>
            </w:pPr>
          </w:p>
        </w:tc>
        <w:tc>
          <w:tcPr>
            <w:tcW w:w="1379" w:type="dxa"/>
            <w:vAlign w:val="center"/>
          </w:tcPr>
          <w:p w:rsidR="004A5734" w:rsidRDefault="00A9588F">
            <w:pPr>
              <w:tabs>
                <w:tab w:val="right" w:leader="dot" w:pos="8647"/>
              </w:tabs>
              <w:kinsoku w:val="0"/>
              <w:overflowPunct w:val="0"/>
              <w:jc w:val="center"/>
              <w:rPr>
                <w:szCs w:val="21"/>
              </w:rPr>
            </w:pPr>
            <w:r>
              <w:rPr>
                <w:rFonts w:hint="eastAsia"/>
                <w:szCs w:val="21"/>
              </w:rPr>
              <w:t>待产牛舍</w:t>
            </w:r>
          </w:p>
        </w:tc>
        <w:tc>
          <w:tcPr>
            <w:tcW w:w="3891"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33m×20m</w:t>
            </w:r>
            <w:r>
              <w:rPr>
                <w:bCs/>
                <w:szCs w:val="21"/>
              </w:rPr>
              <w:t>，</w:t>
            </w:r>
            <w:r>
              <w:rPr>
                <w:bCs/>
                <w:szCs w:val="21"/>
              </w:rPr>
              <w:t>660m</w:t>
            </w:r>
            <w:r>
              <w:rPr>
                <w:bCs/>
                <w:szCs w:val="21"/>
                <w:vertAlign w:val="superscript"/>
              </w:rPr>
              <w:t>2</w:t>
            </w:r>
          </w:p>
        </w:tc>
        <w:tc>
          <w:tcPr>
            <w:tcW w:w="696" w:type="dxa"/>
            <w:vAlign w:val="center"/>
          </w:tcPr>
          <w:p w:rsidR="004A5734" w:rsidRDefault="00A9588F">
            <w:pPr>
              <w:tabs>
                <w:tab w:val="right" w:leader="dot" w:pos="8647"/>
              </w:tabs>
              <w:kinsoku w:val="0"/>
              <w:overflowPunct w:val="0"/>
              <w:jc w:val="center"/>
              <w:rPr>
                <w:bCs/>
                <w:szCs w:val="21"/>
              </w:rPr>
            </w:pPr>
            <w:r>
              <w:rPr>
                <w:rFonts w:hint="eastAsia"/>
                <w:bCs/>
                <w:szCs w:val="21"/>
              </w:rPr>
              <w:t>1</w:t>
            </w:r>
            <w:r>
              <w:rPr>
                <w:bCs/>
                <w:szCs w:val="21"/>
              </w:rPr>
              <w:t>栋</w:t>
            </w:r>
          </w:p>
        </w:tc>
        <w:tc>
          <w:tcPr>
            <w:tcW w:w="694" w:type="dxa"/>
            <w:vMerge/>
            <w:vAlign w:val="center"/>
          </w:tcPr>
          <w:p w:rsidR="004A5734" w:rsidRDefault="004A5734">
            <w:pPr>
              <w:tabs>
                <w:tab w:val="right" w:leader="dot" w:pos="8647"/>
              </w:tabs>
              <w:kinsoku w:val="0"/>
              <w:overflowPunct w:val="0"/>
              <w:jc w:val="center"/>
              <w:rPr>
                <w:bCs/>
                <w:szCs w:val="21"/>
              </w:rPr>
            </w:pPr>
          </w:p>
        </w:tc>
      </w:tr>
      <w:tr w:rsidR="004A5734">
        <w:trPr>
          <w:trHeight w:val="369"/>
          <w:jc w:val="center"/>
        </w:trPr>
        <w:tc>
          <w:tcPr>
            <w:tcW w:w="696"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4</w:t>
            </w:r>
          </w:p>
        </w:tc>
        <w:tc>
          <w:tcPr>
            <w:tcW w:w="1384" w:type="dxa"/>
            <w:vMerge/>
            <w:tcMar>
              <w:left w:w="0" w:type="dxa"/>
              <w:right w:w="0" w:type="dxa"/>
            </w:tcMar>
            <w:vAlign w:val="center"/>
          </w:tcPr>
          <w:p w:rsidR="004A5734" w:rsidRDefault="004A5734">
            <w:pPr>
              <w:tabs>
                <w:tab w:val="right" w:leader="dot" w:pos="8647"/>
              </w:tabs>
              <w:kinsoku w:val="0"/>
              <w:overflowPunct w:val="0"/>
              <w:jc w:val="center"/>
              <w:rPr>
                <w:bCs/>
                <w:szCs w:val="21"/>
              </w:rPr>
            </w:pPr>
          </w:p>
        </w:tc>
        <w:tc>
          <w:tcPr>
            <w:tcW w:w="1379" w:type="dxa"/>
            <w:vAlign w:val="center"/>
          </w:tcPr>
          <w:p w:rsidR="004A5734" w:rsidRDefault="00A9588F">
            <w:pPr>
              <w:tabs>
                <w:tab w:val="right" w:leader="dot" w:pos="8647"/>
              </w:tabs>
              <w:kinsoku w:val="0"/>
              <w:overflowPunct w:val="0"/>
              <w:jc w:val="center"/>
              <w:rPr>
                <w:bCs/>
                <w:szCs w:val="21"/>
              </w:rPr>
            </w:pPr>
            <w:r>
              <w:rPr>
                <w:rFonts w:hint="eastAsia"/>
                <w:bCs/>
                <w:szCs w:val="21"/>
              </w:rPr>
              <w:t>泌乳牛舍</w:t>
            </w:r>
          </w:p>
        </w:tc>
        <w:tc>
          <w:tcPr>
            <w:tcW w:w="3891"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60m×60m</w:t>
            </w:r>
            <w:r>
              <w:rPr>
                <w:bCs/>
                <w:szCs w:val="21"/>
              </w:rPr>
              <w:t>，</w:t>
            </w:r>
            <w:r>
              <w:rPr>
                <w:bCs/>
                <w:szCs w:val="21"/>
              </w:rPr>
              <w:t>3600m</w:t>
            </w:r>
            <w:r>
              <w:rPr>
                <w:bCs/>
                <w:szCs w:val="21"/>
                <w:vertAlign w:val="superscript"/>
              </w:rPr>
              <w:t>2</w:t>
            </w:r>
          </w:p>
        </w:tc>
        <w:tc>
          <w:tcPr>
            <w:tcW w:w="696" w:type="dxa"/>
            <w:vAlign w:val="center"/>
          </w:tcPr>
          <w:p w:rsidR="004A5734" w:rsidRDefault="00A9588F">
            <w:pPr>
              <w:tabs>
                <w:tab w:val="right" w:leader="dot" w:pos="8647"/>
              </w:tabs>
              <w:kinsoku w:val="0"/>
              <w:overflowPunct w:val="0"/>
              <w:jc w:val="center"/>
              <w:rPr>
                <w:bCs/>
                <w:szCs w:val="21"/>
              </w:rPr>
            </w:pPr>
            <w:r>
              <w:rPr>
                <w:rFonts w:hint="eastAsia"/>
                <w:bCs/>
                <w:szCs w:val="21"/>
              </w:rPr>
              <w:t>1</w:t>
            </w:r>
            <w:r>
              <w:rPr>
                <w:rFonts w:hint="eastAsia"/>
                <w:bCs/>
                <w:szCs w:val="21"/>
              </w:rPr>
              <w:t>栋</w:t>
            </w:r>
          </w:p>
        </w:tc>
        <w:tc>
          <w:tcPr>
            <w:tcW w:w="694" w:type="dxa"/>
            <w:vAlign w:val="center"/>
          </w:tcPr>
          <w:p w:rsidR="004A5734" w:rsidRDefault="00A9588F">
            <w:pPr>
              <w:tabs>
                <w:tab w:val="right" w:leader="dot" w:pos="8647"/>
              </w:tabs>
              <w:kinsoku w:val="0"/>
              <w:overflowPunct w:val="0"/>
              <w:jc w:val="center"/>
              <w:rPr>
                <w:bCs/>
                <w:szCs w:val="21"/>
              </w:rPr>
            </w:pPr>
            <w:r>
              <w:rPr>
                <w:bCs/>
                <w:szCs w:val="21"/>
              </w:rPr>
              <w:t>拟建</w:t>
            </w:r>
          </w:p>
        </w:tc>
      </w:tr>
      <w:tr w:rsidR="004A5734">
        <w:trPr>
          <w:trHeight w:val="369"/>
          <w:jc w:val="center"/>
        </w:trPr>
        <w:tc>
          <w:tcPr>
            <w:tcW w:w="696"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5</w:t>
            </w:r>
          </w:p>
        </w:tc>
        <w:tc>
          <w:tcPr>
            <w:tcW w:w="1384" w:type="dxa"/>
            <w:vMerge/>
            <w:tcMar>
              <w:left w:w="0" w:type="dxa"/>
              <w:right w:w="0" w:type="dxa"/>
            </w:tcMar>
            <w:vAlign w:val="center"/>
          </w:tcPr>
          <w:p w:rsidR="004A5734" w:rsidRDefault="004A5734">
            <w:pPr>
              <w:tabs>
                <w:tab w:val="right" w:leader="dot" w:pos="8647"/>
              </w:tabs>
              <w:kinsoku w:val="0"/>
              <w:overflowPunct w:val="0"/>
              <w:jc w:val="center"/>
              <w:rPr>
                <w:bCs/>
                <w:szCs w:val="21"/>
              </w:rPr>
            </w:pPr>
          </w:p>
        </w:tc>
        <w:tc>
          <w:tcPr>
            <w:tcW w:w="1379" w:type="dxa"/>
            <w:vAlign w:val="center"/>
          </w:tcPr>
          <w:p w:rsidR="004A5734" w:rsidRDefault="00A9588F">
            <w:pPr>
              <w:tabs>
                <w:tab w:val="right" w:leader="dot" w:pos="8647"/>
              </w:tabs>
              <w:kinsoku w:val="0"/>
              <w:overflowPunct w:val="0"/>
              <w:jc w:val="center"/>
              <w:rPr>
                <w:bCs/>
                <w:szCs w:val="21"/>
              </w:rPr>
            </w:pPr>
            <w:r>
              <w:rPr>
                <w:szCs w:val="21"/>
              </w:rPr>
              <w:t>哺乳犊牛舍</w:t>
            </w:r>
          </w:p>
        </w:tc>
        <w:tc>
          <w:tcPr>
            <w:tcW w:w="3891"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30m×60m</w:t>
            </w:r>
            <w:r>
              <w:rPr>
                <w:bCs/>
                <w:szCs w:val="21"/>
              </w:rPr>
              <w:t>，</w:t>
            </w:r>
            <w:r>
              <w:rPr>
                <w:bCs/>
                <w:szCs w:val="21"/>
              </w:rPr>
              <w:t>1800m</w:t>
            </w:r>
            <w:r>
              <w:rPr>
                <w:bCs/>
                <w:szCs w:val="21"/>
                <w:vertAlign w:val="superscript"/>
              </w:rPr>
              <w:t>2</w:t>
            </w:r>
          </w:p>
        </w:tc>
        <w:tc>
          <w:tcPr>
            <w:tcW w:w="696" w:type="dxa"/>
            <w:vAlign w:val="center"/>
          </w:tcPr>
          <w:p w:rsidR="004A5734" w:rsidRDefault="00A9588F">
            <w:pPr>
              <w:tabs>
                <w:tab w:val="right" w:leader="dot" w:pos="8647"/>
              </w:tabs>
              <w:kinsoku w:val="0"/>
              <w:overflowPunct w:val="0"/>
              <w:jc w:val="center"/>
              <w:rPr>
                <w:bCs/>
                <w:szCs w:val="21"/>
              </w:rPr>
            </w:pPr>
            <w:r>
              <w:rPr>
                <w:rFonts w:hint="eastAsia"/>
                <w:bCs/>
                <w:szCs w:val="21"/>
              </w:rPr>
              <w:t>1</w:t>
            </w:r>
            <w:r>
              <w:rPr>
                <w:rFonts w:hint="eastAsia"/>
                <w:bCs/>
                <w:szCs w:val="21"/>
              </w:rPr>
              <w:t>栋</w:t>
            </w:r>
          </w:p>
        </w:tc>
        <w:tc>
          <w:tcPr>
            <w:tcW w:w="694" w:type="dxa"/>
            <w:vAlign w:val="center"/>
          </w:tcPr>
          <w:p w:rsidR="004A5734" w:rsidRDefault="00A9588F">
            <w:pPr>
              <w:tabs>
                <w:tab w:val="right" w:leader="dot" w:pos="8647"/>
              </w:tabs>
              <w:kinsoku w:val="0"/>
              <w:overflowPunct w:val="0"/>
              <w:jc w:val="center"/>
              <w:rPr>
                <w:bCs/>
                <w:szCs w:val="21"/>
              </w:rPr>
            </w:pPr>
            <w:r>
              <w:rPr>
                <w:bCs/>
                <w:szCs w:val="21"/>
              </w:rPr>
              <w:t>拟建</w:t>
            </w:r>
          </w:p>
        </w:tc>
      </w:tr>
      <w:tr w:rsidR="004A5734">
        <w:trPr>
          <w:trHeight w:val="369"/>
          <w:jc w:val="center"/>
        </w:trPr>
        <w:tc>
          <w:tcPr>
            <w:tcW w:w="696"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6</w:t>
            </w:r>
          </w:p>
        </w:tc>
        <w:tc>
          <w:tcPr>
            <w:tcW w:w="1384" w:type="dxa"/>
            <w:vMerge w:val="restart"/>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配套工程</w:t>
            </w:r>
          </w:p>
        </w:tc>
        <w:tc>
          <w:tcPr>
            <w:tcW w:w="1379" w:type="dxa"/>
            <w:vAlign w:val="center"/>
          </w:tcPr>
          <w:p w:rsidR="004A5734" w:rsidRDefault="00A9588F">
            <w:pPr>
              <w:tabs>
                <w:tab w:val="right" w:leader="dot" w:pos="8647"/>
              </w:tabs>
              <w:kinsoku w:val="0"/>
              <w:overflowPunct w:val="0"/>
              <w:jc w:val="center"/>
              <w:rPr>
                <w:bCs/>
                <w:szCs w:val="21"/>
              </w:rPr>
            </w:pPr>
            <w:r>
              <w:rPr>
                <w:rFonts w:hint="eastAsia"/>
                <w:bCs/>
                <w:szCs w:val="21"/>
              </w:rPr>
              <w:t>干草棚</w:t>
            </w:r>
          </w:p>
        </w:tc>
        <w:tc>
          <w:tcPr>
            <w:tcW w:w="3891"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20</w:t>
            </w:r>
            <w:r>
              <w:rPr>
                <w:rFonts w:hint="eastAsia"/>
                <w:bCs/>
                <w:szCs w:val="21"/>
              </w:rPr>
              <w:t>00m</w:t>
            </w:r>
            <w:r>
              <w:rPr>
                <w:rFonts w:hint="eastAsia"/>
                <w:bCs/>
                <w:szCs w:val="21"/>
                <w:vertAlign w:val="superscript"/>
              </w:rPr>
              <w:t>2</w:t>
            </w:r>
          </w:p>
        </w:tc>
        <w:tc>
          <w:tcPr>
            <w:tcW w:w="696" w:type="dxa"/>
            <w:vAlign w:val="center"/>
          </w:tcPr>
          <w:p w:rsidR="004A5734" w:rsidRDefault="00A9588F">
            <w:pPr>
              <w:tabs>
                <w:tab w:val="right" w:leader="dot" w:pos="8647"/>
              </w:tabs>
              <w:kinsoku w:val="0"/>
              <w:overflowPunct w:val="0"/>
              <w:jc w:val="center"/>
              <w:rPr>
                <w:bCs/>
                <w:szCs w:val="21"/>
              </w:rPr>
            </w:pPr>
            <w:r>
              <w:rPr>
                <w:bCs/>
                <w:szCs w:val="21"/>
              </w:rPr>
              <w:t>1</w:t>
            </w:r>
            <w:r>
              <w:rPr>
                <w:rFonts w:hint="eastAsia"/>
                <w:bCs/>
                <w:szCs w:val="21"/>
              </w:rPr>
              <w:t>座</w:t>
            </w:r>
          </w:p>
        </w:tc>
        <w:tc>
          <w:tcPr>
            <w:tcW w:w="694" w:type="dxa"/>
            <w:vAlign w:val="center"/>
          </w:tcPr>
          <w:p w:rsidR="004A5734" w:rsidRDefault="00A9588F">
            <w:pPr>
              <w:tabs>
                <w:tab w:val="right" w:leader="dot" w:pos="8647"/>
              </w:tabs>
              <w:kinsoku w:val="0"/>
              <w:overflowPunct w:val="0"/>
              <w:jc w:val="center"/>
              <w:rPr>
                <w:bCs/>
                <w:szCs w:val="21"/>
              </w:rPr>
            </w:pPr>
            <w:r>
              <w:rPr>
                <w:bCs/>
                <w:szCs w:val="21"/>
              </w:rPr>
              <w:t>拟建</w:t>
            </w:r>
          </w:p>
        </w:tc>
      </w:tr>
      <w:tr w:rsidR="004A5734">
        <w:trPr>
          <w:trHeight w:val="369"/>
          <w:jc w:val="center"/>
        </w:trPr>
        <w:tc>
          <w:tcPr>
            <w:tcW w:w="696" w:type="dxa"/>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7</w:t>
            </w:r>
          </w:p>
        </w:tc>
        <w:tc>
          <w:tcPr>
            <w:tcW w:w="1384" w:type="dxa"/>
            <w:vMerge/>
            <w:tcMar>
              <w:left w:w="0" w:type="dxa"/>
              <w:right w:w="0" w:type="dxa"/>
            </w:tcMar>
            <w:vAlign w:val="center"/>
          </w:tcPr>
          <w:p w:rsidR="004A5734" w:rsidRDefault="004A5734">
            <w:pPr>
              <w:tabs>
                <w:tab w:val="right" w:leader="dot" w:pos="8647"/>
              </w:tabs>
              <w:kinsoku w:val="0"/>
              <w:overflowPunct w:val="0"/>
              <w:jc w:val="center"/>
              <w:rPr>
                <w:bCs/>
                <w:szCs w:val="21"/>
              </w:rPr>
            </w:pPr>
          </w:p>
        </w:tc>
        <w:tc>
          <w:tcPr>
            <w:tcW w:w="1379" w:type="dxa"/>
            <w:vAlign w:val="center"/>
          </w:tcPr>
          <w:p w:rsidR="004A5734" w:rsidRDefault="00A9588F">
            <w:pPr>
              <w:tabs>
                <w:tab w:val="right" w:leader="dot" w:pos="8647"/>
              </w:tabs>
              <w:kinsoku w:val="0"/>
              <w:overflowPunct w:val="0"/>
              <w:jc w:val="center"/>
              <w:rPr>
                <w:bCs/>
                <w:szCs w:val="21"/>
              </w:rPr>
            </w:pPr>
            <w:r>
              <w:rPr>
                <w:rFonts w:hint="eastAsia"/>
                <w:bCs/>
                <w:szCs w:val="21"/>
              </w:rPr>
              <w:t>挤奶厅</w:t>
            </w:r>
          </w:p>
        </w:tc>
        <w:tc>
          <w:tcPr>
            <w:tcW w:w="3891" w:type="dxa"/>
            <w:tcMar>
              <w:left w:w="0" w:type="dxa"/>
              <w:right w:w="0" w:type="dxa"/>
            </w:tcMar>
            <w:vAlign w:val="center"/>
          </w:tcPr>
          <w:p w:rsidR="004A5734" w:rsidRDefault="00A9588F">
            <w:pPr>
              <w:adjustRightInd w:val="0"/>
              <w:snapToGrid w:val="0"/>
              <w:jc w:val="center"/>
              <w:rPr>
                <w:szCs w:val="21"/>
              </w:rPr>
            </w:pPr>
            <w:r>
              <w:rPr>
                <w:szCs w:val="21"/>
              </w:rPr>
              <w:t>24m×20m</w:t>
            </w:r>
            <w:r>
              <w:rPr>
                <w:szCs w:val="21"/>
              </w:rPr>
              <w:t>，</w:t>
            </w:r>
            <w:r>
              <w:rPr>
                <w:szCs w:val="21"/>
              </w:rPr>
              <w:t>480m</w:t>
            </w:r>
            <w:r>
              <w:rPr>
                <w:szCs w:val="21"/>
                <w:vertAlign w:val="superscript"/>
              </w:rPr>
              <w:t>2</w:t>
            </w:r>
          </w:p>
        </w:tc>
        <w:tc>
          <w:tcPr>
            <w:tcW w:w="696" w:type="dxa"/>
            <w:vAlign w:val="center"/>
          </w:tcPr>
          <w:p w:rsidR="004A5734" w:rsidRDefault="00A9588F">
            <w:pPr>
              <w:adjustRightInd w:val="0"/>
              <w:snapToGrid w:val="0"/>
              <w:jc w:val="center"/>
              <w:rPr>
                <w:szCs w:val="21"/>
              </w:rPr>
            </w:pPr>
            <w:r>
              <w:rPr>
                <w:szCs w:val="21"/>
              </w:rPr>
              <w:t>2</w:t>
            </w:r>
            <w:r>
              <w:rPr>
                <w:szCs w:val="21"/>
              </w:rPr>
              <w:t>栋</w:t>
            </w:r>
          </w:p>
        </w:tc>
        <w:tc>
          <w:tcPr>
            <w:tcW w:w="694" w:type="dxa"/>
            <w:vAlign w:val="center"/>
          </w:tcPr>
          <w:p w:rsidR="004A5734" w:rsidRDefault="00A9588F">
            <w:pPr>
              <w:tabs>
                <w:tab w:val="right" w:leader="dot" w:pos="8647"/>
              </w:tabs>
              <w:kinsoku w:val="0"/>
              <w:overflowPunct w:val="0"/>
              <w:jc w:val="center"/>
              <w:rPr>
                <w:bCs/>
                <w:szCs w:val="21"/>
              </w:rPr>
            </w:pPr>
            <w:r>
              <w:rPr>
                <w:rFonts w:hint="eastAsia"/>
                <w:bCs/>
                <w:szCs w:val="21"/>
              </w:rPr>
              <w:t>拟建</w:t>
            </w:r>
          </w:p>
        </w:tc>
      </w:tr>
      <w:tr w:rsidR="004A5734">
        <w:trPr>
          <w:trHeight w:val="369"/>
          <w:jc w:val="center"/>
        </w:trPr>
        <w:tc>
          <w:tcPr>
            <w:tcW w:w="696" w:type="dxa"/>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lastRenderedPageBreak/>
              <w:t>8</w:t>
            </w:r>
          </w:p>
        </w:tc>
        <w:tc>
          <w:tcPr>
            <w:tcW w:w="1384" w:type="dxa"/>
            <w:vMerge/>
            <w:tcMar>
              <w:left w:w="0" w:type="dxa"/>
              <w:right w:w="0" w:type="dxa"/>
            </w:tcMar>
            <w:vAlign w:val="center"/>
          </w:tcPr>
          <w:p w:rsidR="004A5734" w:rsidRDefault="004A5734">
            <w:pPr>
              <w:tabs>
                <w:tab w:val="right" w:leader="dot" w:pos="8647"/>
              </w:tabs>
              <w:kinsoku w:val="0"/>
              <w:overflowPunct w:val="0"/>
              <w:jc w:val="center"/>
              <w:rPr>
                <w:bCs/>
                <w:szCs w:val="21"/>
              </w:rPr>
            </w:pPr>
          </w:p>
        </w:tc>
        <w:tc>
          <w:tcPr>
            <w:tcW w:w="1379" w:type="dxa"/>
            <w:vAlign w:val="center"/>
          </w:tcPr>
          <w:p w:rsidR="004A5734" w:rsidRDefault="00A9588F">
            <w:pPr>
              <w:tabs>
                <w:tab w:val="right" w:leader="dot" w:pos="8647"/>
              </w:tabs>
              <w:kinsoku w:val="0"/>
              <w:overflowPunct w:val="0"/>
              <w:jc w:val="center"/>
              <w:rPr>
                <w:bCs/>
                <w:szCs w:val="21"/>
              </w:rPr>
            </w:pPr>
            <w:r>
              <w:rPr>
                <w:rFonts w:hint="eastAsia"/>
                <w:bCs/>
                <w:szCs w:val="21"/>
              </w:rPr>
              <w:t>安全填埋井</w:t>
            </w:r>
          </w:p>
        </w:tc>
        <w:tc>
          <w:tcPr>
            <w:tcW w:w="3891" w:type="dxa"/>
            <w:tcMar>
              <w:left w:w="0" w:type="dxa"/>
              <w:right w:w="0" w:type="dxa"/>
            </w:tcMar>
            <w:vAlign w:val="center"/>
          </w:tcPr>
          <w:p w:rsidR="004A5734" w:rsidRDefault="00A9588F">
            <w:pPr>
              <w:adjustRightInd w:val="0"/>
              <w:snapToGrid w:val="0"/>
              <w:jc w:val="center"/>
              <w:rPr>
                <w:szCs w:val="21"/>
              </w:rPr>
            </w:pPr>
            <w:r>
              <w:rPr>
                <w:szCs w:val="21"/>
              </w:rPr>
              <w:t>4m×4m</w:t>
            </w:r>
            <w:r>
              <w:rPr>
                <w:szCs w:val="21"/>
              </w:rPr>
              <w:t>，</w:t>
            </w:r>
            <w:r>
              <w:rPr>
                <w:szCs w:val="21"/>
              </w:rPr>
              <w:t>16m</w:t>
            </w:r>
            <w:r>
              <w:rPr>
                <w:szCs w:val="21"/>
                <w:vertAlign w:val="superscript"/>
              </w:rPr>
              <w:t>2</w:t>
            </w:r>
          </w:p>
        </w:tc>
        <w:tc>
          <w:tcPr>
            <w:tcW w:w="696" w:type="dxa"/>
            <w:vAlign w:val="center"/>
          </w:tcPr>
          <w:p w:rsidR="004A5734" w:rsidRDefault="00A9588F">
            <w:pPr>
              <w:adjustRightInd w:val="0"/>
              <w:snapToGrid w:val="0"/>
              <w:jc w:val="center"/>
              <w:rPr>
                <w:szCs w:val="21"/>
              </w:rPr>
            </w:pPr>
            <w:r>
              <w:rPr>
                <w:szCs w:val="21"/>
              </w:rPr>
              <w:t>1</w:t>
            </w:r>
            <w:r>
              <w:rPr>
                <w:szCs w:val="21"/>
              </w:rPr>
              <w:t>座</w:t>
            </w:r>
          </w:p>
        </w:tc>
        <w:tc>
          <w:tcPr>
            <w:tcW w:w="694" w:type="dxa"/>
            <w:vAlign w:val="center"/>
          </w:tcPr>
          <w:p w:rsidR="004A5734" w:rsidRDefault="00A9588F">
            <w:pPr>
              <w:tabs>
                <w:tab w:val="right" w:leader="dot" w:pos="8647"/>
              </w:tabs>
              <w:kinsoku w:val="0"/>
              <w:overflowPunct w:val="0"/>
              <w:jc w:val="center"/>
              <w:rPr>
                <w:bCs/>
                <w:szCs w:val="21"/>
              </w:rPr>
            </w:pPr>
            <w:r>
              <w:rPr>
                <w:rFonts w:hint="eastAsia"/>
                <w:bCs/>
                <w:szCs w:val="21"/>
              </w:rPr>
              <w:t>含</w:t>
            </w:r>
            <w:r>
              <w:rPr>
                <w:bCs/>
                <w:szCs w:val="21"/>
              </w:rPr>
              <w:t>4</w:t>
            </w:r>
            <w:r>
              <w:rPr>
                <w:rFonts w:hint="eastAsia"/>
                <w:bCs/>
                <w:szCs w:val="21"/>
              </w:rPr>
              <w:t>眼</w:t>
            </w:r>
          </w:p>
        </w:tc>
      </w:tr>
      <w:tr w:rsidR="004A5734">
        <w:trPr>
          <w:trHeight w:val="369"/>
          <w:jc w:val="center"/>
        </w:trPr>
        <w:tc>
          <w:tcPr>
            <w:tcW w:w="696" w:type="dxa"/>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9</w:t>
            </w:r>
          </w:p>
        </w:tc>
        <w:tc>
          <w:tcPr>
            <w:tcW w:w="1384" w:type="dxa"/>
            <w:vMerge/>
            <w:tcMar>
              <w:left w:w="0" w:type="dxa"/>
              <w:right w:w="0" w:type="dxa"/>
            </w:tcMar>
            <w:vAlign w:val="center"/>
          </w:tcPr>
          <w:p w:rsidR="004A5734" w:rsidRDefault="004A5734">
            <w:pPr>
              <w:tabs>
                <w:tab w:val="right" w:leader="dot" w:pos="8647"/>
              </w:tabs>
              <w:kinsoku w:val="0"/>
              <w:overflowPunct w:val="0"/>
              <w:jc w:val="center"/>
              <w:rPr>
                <w:bCs/>
                <w:szCs w:val="21"/>
              </w:rPr>
            </w:pPr>
          </w:p>
        </w:tc>
        <w:tc>
          <w:tcPr>
            <w:tcW w:w="1379" w:type="dxa"/>
            <w:vAlign w:val="center"/>
          </w:tcPr>
          <w:p w:rsidR="004A5734" w:rsidRDefault="00A9588F">
            <w:pPr>
              <w:tabs>
                <w:tab w:val="right" w:leader="dot" w:pos="8647"/>
              </w:tabs>
              <w:kinsoku w:val="0"/>
              <w:overflowPunct w:val="0"/>
              <w:jc w:val="center"/>
              <w:rPr>
                <w:bCs/>
                <w:szCs w:val="21"/>
              </w:rPr>
            </w:pPr>
            <w:r>
              <w:rPr>
                <w:rFonts w:hint="eastAsia"/>
                <w:bCs/>
                <w:szCs w:val="21"/>
              </w:rPr>
              <w:t>厌氧发酵系统</w:t>
            </w:r>
          </w:p>
        </w:tc>
        <w:tc>
          <w:tcPr>
            <w:tcW w:w="3891" w:type="dxa"/>
            <w:tcMar>
              <w:left w:w="0" w:type="dxa"/>
              <w:right w:w="0" w:type="dxa"/>
            </w:tcMar>
            <w:vAlign w:val="center"/>
          </w:tcPr>
          <w:p w:rsidR="004A5734" w:rsidRDefault="00A9588F">
            <w:pPr>
              <w:adjustRightInd w:val="0"/>
              <w:snapToGrid w:val="0"/>
              <w:jc w:val="center"/>
              <w:rPr>
                <w:szCs w:val="21"/>
              </w:rPr>
            </w:pPr>
            <w:r>
              <w:rPr>
                <w:rFonts w:hint="eastAsia"/>
                <w:szCs w:val="21"/>
              </w:rPr>
              <w:t>新增</w:t>
            </w:r>
            <w:r>
              <w:rPr>
                <w:szCs w:val="21"/>
              </w:rPr>
              <w:t>处理规模为</w:t>
            </w:r>
            <w:r>
              <w:rPr>
                <w:szCs w:val="21"/>
              </w:rPr>
              <w:t>100m</w:t>
            </w:r>
            <w:r>
              <w:rPr>
                <w:szCs w:val="21"/>
                <w:vertAlign w:val="superscript"/>
              </w:rPr>
              <w:t>3</w:t>
            </w:r>
            <w:r>
              <w:rPr>
                <w:szCs w:val="21"/>
              </w:rPr>
              <w:t>/d</w:t>
            </w:r>
          </w:p>
        </w:tc>
        <w:tc>
          <w:tcPr>
            <w:tcW w:w="696" w:type="dxa"/>
            <w:vAlign w:val="center"/>
          </w:tcPr>
          <w:p w:rsidR="004A5734" w:rsidRDefault="00A9588F">
            <w:pPr>
              <w:adjustRightInd w:val="0"/>
              <w:snapToGrid w:val="0"/>
              <w:jc w:val="center"/>
              <w:rPr>
                <w:szCs w:val="21"/>
              </w:rPr>
            </w:pPr>
            <w:r>
              <w:rPr>
                <w:rFonts w:hint="eastAsia"/>
                <w:szCs w:val="21"/>
              </w:rPr>
              <w:t>1</w:t>
            </w:r>
            <w:r>
              <w:rPr>
                <w:rFonts w:hint="eastAsia"/>
                <w:szCs w:val="21"/>
              </w:rPr>
              <w:t>套</w:t>
            </w:r>
          </w:p>
        </w:tc>
        <w:tc>
          <w:tcPr>
            <w:tcW w:w="694" w:type="dxa"/>
            <w:vAlign w:val="center"/>
          </w:tcPr>
          <w:p w:rsidR="004A5734" w:rsidRDefault="00A9588F">
            <w:pPr>
              <w:tabs>
                <w:tab w:val="right" w:leader="dot" w:pos="8647"/>
              </w:tabs>
              <w:kinsoku w:val="0"/>
              <w:overflowPunct w:val="0"/>
              <w:jc w:val="center"/>
              <w:rPr>
                <w:bCs/>
                <w:szCs w:val="21"/>
              </w:rPr>
            </w:pPr>
            <w:r>
              <w:rPr>
                <w:rFonts w:hint="eastAsia"/>
                <w:bCs/>
                <w:szCs w:val="21"/>
              </w:rPr>
              <w:t>拟建</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157" w:name="_Toc488664680"/>
      <w:bookmarkStart w:id="158" w:name="_Toc489000112"/>
      <w:bookmarkStart w:id="159" w:name="_Toc29313772"/>
      <w:r>
        <w:rPr>
          <w:rFonts w:eastAsia="楷体_GB2312"/>
          <w:b w:val="0"/>
          <w:kern w:val="2"/>
          <w:sz w:val="28"/>
          <w:szCs w:val="28"/>
          <w:lang w:val="en-US"/>
        </w:rPr>
        <w:t xml:space="preserve">2.1.6 </w:t>
      </w:r>
      <w:bookmarkEnd w:id="157"/>
      <w:bookmarkEnd w:id="158"/>
      <w:r>
        <w:rPr>
          <w:rFonts w:eastAsia="楷体_GB2312"/>
          <w:b w:val="0"/>
          <w:kern w:val="2"/>
          <w:sz w:val="28"/>
          <w:szCs w:val="28"/>
          <w:lang w:val="en-US"/>
        </w:rPr>
        <w:t>项目主要设备</w:t>
      </w:r>
      <w:bookmarkEnd w:id="159"/>
    </w:p>
    <w:p w:rsidR="004A5734" w:rsidRDefault="00A9588F">
      <w:pPr>
        <w:spacing w:line="520" w:lineRule="exact"/>
        <w:ind w:firstLineChars="200" w:firstLine="480"/>
        <w:textAlignment w:val="baseline"/>
        <w:rPr>
          <w:sz w:val="24"/>
          <w:szCs w:val="24"/>
        </w:rPr>
      </w:pPr>
      <w:r>
        <w:rPr>
          <w:sz w:val="24"/>
          <w:szCs w:val="24"/>
        </w:rPr>
        <w:t>扩建工程主要设备见表</w:t>
      </w:r>
      <w:r>
        <w:rPr>
          <w:sz w:val="24"/>
          <w:szCs w:val="24"/>
        </w:rPr>
        <w:t>2.1-13</w:t>
      </w:r>
      <w:r>
        <w:rPr>
          <w:sz w:val="24"/>
          <w:szCs w:val="24"/>
        </w:rPr>
        <w:t>。</w:t>
      </w:r>
    </w:p>
    <w:p w:rsidR="004A5734" w:rsidRDefault="00A9588F">
      <w:pPr>
        <w:spacing w:line="520" w:lineRule="exact"/>
        <w:ind w:firstLineChars="200" w:firstLine="480"/>
        <w:textAlignment w:val="baseline"/>
        <w:rPr>
          <w:sz w:val="24"/>
          <w:szCs w:val="24"/>
        </w:rPr>
      </w:pPr>
      <w:r>
        <w:rPr>
          <w:rFonts w:eastAsia="黑体"/>
          <w:sz w:val="24"/>
        </w:rPr>
        <w:t>表</w:t>
      </w:r>
      <w:r>
        <w:rPr>
          <w:rFonts w:eastAsia="黑体"/>
          <w:sz w:val="24"/>
        </w:rPr>
        <w:t xml:space="preserve">2.1-13              </w:t>
      </w:r>
      <w:r>
        <w:rPr>
          <w:rFonts w:eastAsia="黑体"/>
          <w:sz w:val="24"/>
        </w:rPr>
        <w:t>扩建工程主要设备一览表</w:t>
      </w:r>
    </w:p>
    <w:tbl>
      <w:tblPr>
        <w:tblW w:w="873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727"/>
        <w:gridCol w:w="899"/>
        <w:gridCol w:w="1079"/>
        <w:gridCol w:w="1800"/>
        <w:gridCol w:w="828"/>
        <w:gridCol w:w="828"/>
        <w:gridCol w:w="2570"/>
      </w:tblGrid>
      <w:tr w:rsidR="004A5734">
        <w:trPr>
          <w:trHeight w:val="369"/>
        </w:trPr>
        <w:tc>
          <w:tcPr>
            <w:tcW w:w="727"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序号</w:t>
            </w:r>
          </w:p>
        </w:tc>
        <w:tc>
          <w:tcPr>
            <w:tcW w:w="899"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项目</w:t>
            </w:r>
          </w:p>
        </w:tc>
        <w:tc>
          <w:tcPr>
            <w:tcW w:w="2879" w:type="dxa"/>
            <w:gridSpan w:val="2"/>
            <w:vAlign w:val="center"/>
          </w:tcPr>
          <w:p w:rsidR="004A5734" w:rsidRDefault="00A9588F">
            <w:pPr>
              <w:tabs>
                <w:tab w:val="right" w:leader="dot" w:pos="8647"/>
              </w:tabs>
              <w:kinsoku w:val="0"/>
              <w:overflowPunct w:val="0"/>
              <w:jc w:val="center"/>
              <w:rPr>
                <w:bCs/>
                <w:szCs w:val="21"/>
              </w:rPr>
            </w:pPr>
            <w:r>
              <w:rPr>
                <w:bCs/>
                <w:szCs w:val="21"/>
              </w:rPr>
              <w:t>设备名称</w:t>
            </w:r>
          </w:p>
        </w:tc>
        <w:tc>
          <w:tcPr>
            <w:tcW w:w="828"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数量</w:t>
            </w:r>
          </w:p>
        </w:tc>
        <w:tc>
          <w:tcPr>
            <w:tcW w:w="828"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单位</w:t>
            </w:r>
          </w:p>
        </w:tc>
        <w:tc>
          <w:tcPr>
            <w:tcW w:w="2570"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备注</w:t>
            </w:r>
          </w:p>
        </w:tc>
      </w:tr>
      <w:tr w:rsidR="004A5734">
        <w:trPr>
          <w:trHeight w:val="369"/>
        </w:trPr>
        <w:tc>
          <w:tcPr>
            <w:tcW w:w="727"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1</w:t>
            </w:r>
          </w:p>
        </w:tc>
        <w:tc>
          <w:tcPr>
            <w:tcW w:w="899" w:type="dxa"/>
            <w:vMerge w:val="restart"/>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主体工程</w:t>
            </w:r>
          </w:p>
          <w:p w:rsidR="004A5734" w:rsidRDefault="00A9588F">
            <w:pPr>
              <w:tabs>
                <w:tab w:val="right" w:leader="dot" w:pos="8647"/>
              </w:tabs>
              <w:kinsoku w:val="0"/>
              <w:overflowPunct w:val="0"/>
              <w:jc w:val="center"/>
              <w:rPr>
                <w:bCs/>
                <w:szCs w:val="21"/>
              </w:rPr>
            </w:pPr>
            <w:r>
              <w:rPr>
                <w:bCs/>
                <w:szCs w:val="21"/>
              </w:rPr>
              <w:t>养殖区</w:t>
            </w:r>
          </w:p>
        </w:tc>
        <w:tc>
          <w:tcPr>
            <w:tcW w:w="1079" w:type="dxa"/>
            <w:vMerge w:val="restart"/>
            <w:vAlign w:val="center"/>
          </w:tcPr>
          <w:p w:rsidR="004A5734" w:rsidRDefault="00A9588F">
            <w:pPr>
              <w:tabs>
                <w:tab w:val="right" w:leader="dot" w:pos="8647"/>
              </w:tabs>
              <w:kinsoku w:val="0"/>
              <w:overflowPunct w:val="0"/>
              <w:jc w:val="center"/>
              <w:rPr>
                <w:bCs/>
                <w:szCs w:val="21"/>
              </w:rPr>
            </w:pPr>
            <w:r>
              <w:rPr>
                <w:rFonts w:hint="eastAsia"/>
                <w:bCs/>
                <w:szCs w:val="21"/>
              </w:rPr>
              <w:t>牛舍</w:t>
            </w:r>
          </w:p>
        </w:tc>
        <w:tc>
          <w:tcPr>
            <w:tcW w:w="1800" w:type="dxa"/>
            <w:vAlign w:val="center"/>
          </w:tcPr>
          <w:p w:rsidR="004A5734" w:rsidRDefault="00A9588F">
            <w:pPr>
              <w:tabs>
                <w:tab w:val="right" w:leader="dot" w:pos="8647"/>
              </w:tabs>
              <w:kinsoku w:val="0"/>
              <w:overflowPunct w:val="0"/>
              <w:jc w:val="center"/>
              <w:rPr>
                <w:bCs/>
                <w:szCs w:val="21"/>
              </w:rPr>
            </w:pPr>
            <w:r>
              <w:rPr>
                <w:bCs/>
                <w:szCs w:val="21"/>
              </w:rPr>
              <w:t>饮水槽</w:t>
            </w:r>
          </w:p>
        </w:tc>
        <w:tc>
          <w:tcPr>
            <w:tcW w:w="828" w:type="dxa"/>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60</w:t>
            </w:r>
          </w:p>
        </w:tc>
        <w:tc>
          <w:tcPr>
            <w:tcW w:w="828"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个</w:t>
            </w:r>
          </w:p>
        </w:tc>
        <w:tc>
          <w:tcPr>
            <w:tcW w:w="2570" w:type="dxa"/>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拟建</w:t>
            </w:r>
          </w:p>
        </w:tc>
      </w:tr>
      <w:tr w:rsidR="004A5734">
        <w:trPr>
          <w:trHeight w:val="369"/>
        </w:trPr>
        <w:tc>
          <w:tcPr>
            <w:tcW w:w="727"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2</w:t>
            </w:r>
          </w:p>
        </w:tc>
        <w:tc>
          <w:tcPr>
            <w:tcW w:w="899" w:type="dxa"/>
            <w:vMerge/>
            <w:tcMar>
              <w:left w:w="0" w:type="dxa"/>
              <w:right w:w="0" w:type="dxa"/>
            </w:tcMar>
            <w:vAlign w:val="center"/>
          </w:tcPr>
          <w:p w:rsidR="004A5734" w:rsidRDefault="004A5734">
            <w:pPr>
              <w:tabs>
                <w:tab w:val="right" w:leader="dot" w:pos="8647"/>
              </w:tabs>
              <w:kinsoku w:val="0"/>
              <w:overflowPunct w:val="0"/>
              <w:jc w:val="center"/>
              <w:rPr>
                <w:bCs/>
                <w:szCs w:val="21"/>
              </w:rPr>
            </w:pPr>
          </w:p>
        </w:tc>
        <w:tc>
          <w:tcPr>
            <w:tcW w:w="1079" w:type="dxa"/>
            <w:vMerge/>
            <w:vAlign w:val="center"/>
          </w:tcPr>
          <w:p w:rsidR="004A5734" w:rsidRDefault="004A5734">
            <w:pPr>
              <w:tabs>
                <w:tab w:val="right" w:leader="dot" w:pos="8647"/>
              </w:tabs>
              <w:kinsoku w:val="0"/>
              <w:overflowPunct w:val="0"/>
              <w:jc w:val="center"/>
              <w:rPr>
                <w:bCs/>
                <w:szCs w:val="21"/>
              </w:rPr>
            </w:pPr>
          </w:p>
        </w:tc>
        <w:tc>
          <w:tcPr>
            <w:tcW w:w="1800" w:type="dxa"/>
            <w:vAlign w:val="center"/>
          </w:tcPr>
          <w:p w:rsidR="004A5734" w:rsidRDefault="00A9588F">
            <w:pPr>
              <w:tabs>
                <w:tab w:val="right" w:leader="dot" w:pos="8647"/>
              </w:tabs>
              <w:kinsoku w:val="0"/>
              <w:overflowPunct w:val="0"/>
              <w:jc w:val="center"/>
              <w:rPr>
                <w:bCs/>
                <w:szCs w:val="21"/>
              </w:rPr>
            </w:pPr>
            <w:r>
              <w:rPr>
                <w:rFonts w:hint="eastAsia"/>
                <w:bCs/>
                <w:szCs w:val="21"/>
              </w:rPr>
              <w:t>颈枷</w:t>
            </w:r>
          </w:p>
        </w:tc>
        <w:tc>
          <w:tcPr>
            <w:tcW w:w="828"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55</w:t>
            </w:r>
            <w:r>
              <w:rPr>
                <w:rFonts w:hint="eastAsia"/>
                <w:bCs/>
                <w:szCs w:val="21"/>
              </w:rPr>
              <w:t>0</w:t>
            </w:r>
          </w:p>
        </w:tc>
        <w:tc>
          <w:tcPr>
            <w:tcW w:w="828" w:type="dxa"/>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套</w:t>
            </w:r>
          </w:p>
        </w:tc>
        <w:tc>
          <w:tcPr>
            <w:tcW w:w="2570" w:type="dxa"/>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660</w:t>
            </w:r>
            <w:r>
              <w:rPr>
                <w:rFonts w:hint="eastAsia"/>
                <w:bCs/>
                <w:szCs w:val="21"/>
              </w:rPr>
              <w:t>型，拟建</w:t>
            </w:r>
          </w:p>
        </w:tc>
      </w:tr>
      <w:tr w:rsidR="004A5734">
        <w:trPr>
          <w:trHeight w:val="369"/>
        </w:trPr>
        <w:tc>
          <w:tcPr>
            <w:tcW w:w="727"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3</w:t>
            </w:r>
          </w:p>
        </w:tc>
        <w:tc>
          <w:tcPr>
            <w:tcW w:w="899" w:type="dxa"/>
            <w:vMerge/>
            <w:tcMar>
              <w:left w:w="0" w:type="dxa"/>
              <w:right w:w="0" w:type="dxa"/>
            </w:tcMar>
            <w:vAlign w:val="center"/>
          </w:tcPr>
          <w:p w:rsidR="004A5734" w:rsidRDefault="004A5734">
            <w:pPr>
              <w:tabs>
                <w:tab w:val="right" w:leader="dot" w:pos="8647"/>
              </w:tabs>
              <w:kinsoku w:val="0"/>
              <w:overflowPunct w:val="0"/>
              <w:jc w:val="center"/>
              <w:rPr>
                <w:bCs/>
                <w:szCs w:val="21"/>
              </w:rPr>
            </w:pPr>
          </w:p>
        </w:tc>
        <w:tc>
          <w:tcPr>
            <w:tcW w:w="1079" w:type="dxa"/>
            <w:vMerge/>
            <w:vAlign w:val="center"/>
          </w:tcPr>
          <w:p w:rsidR="004A5734" w:rsidRDefault="004A5734">
            <w:pPr>
              <w:tabs>
                <w:tab w:val="right" w:leader="dot" w:pos="8647"/>
              </w:tabs>
              <w:kinsoku w:val="0"/>
              <w:overflowPunct w:val="0"/>
              <w:jc w:val="center"/>
              <w:rPr>
                <w:bCs/>
                <w:szCs w:val="21"/>
              </w:rPr>
            </w:pPr>
          </w:p>
        </w:tc>
        <w:tc>
          <w:tcPr>
            <w:tcW w:w="1800" w:type="dxa"/>
            <w:vAlign w:val="center"/>
          </w:tcPr>
          <w:p w:rsidR="004A5734" w:rsidRDefault="00A9588F">
            <w:pPr>
              <w:tabs>
                <w:tab w:val="right" w:leader="dot" w:pos="8647"/>
              </w:tabs>
              <w:kinsoku w:val="0"/>
              <w:overflowPunct w:val="0"/>
              <w:jc w:val="center"/>
              <w:rPr>
                <w:bCs/>
                <w:szCs w:val="21"/>
              </w:rPr>
            </w:pPr>
            <w:r>
              <w:rPr>
                <w:rFonts w:hint="eastAsia"/>
                <w:bCs/>
                <w:szCs w:val="21"/>
              </w:rPr>
              <w:t>卧栏</w:t>
            </w:r>
          </w:p>
        </w:tc>
        <w:tc>
          <w:tcPr>
            <w:tcW w:w="828" w:type="dxa"/>
            <w:tcMar>
              <w:left w:w="0" w:type="dxa"/>
              <w:right w:w="0" w:type="dxa"/>
            </w:tcMar>
            <w:vAlign w:val="center"/>
          </w:tcPr>
          <w:p w:rsidR="004A5734" w:rsidRDefault="00A9588F">
            <w:pPr>
              <w:tabs>
                <w:tab w:val="right" w:leader="dot" w:pos="8647"/>
              </w:tabs>
              <w:kinsoku w:val="0"/>
              <w:overflowPunct w:val="0"/>
              <w:jc w:val="center"/>
              <w:rPr>
                <w:bCs/>
                <w:szCs w:val="21"/>
              </w:rPr>
            </w:pPr>
            <w:r>
              <w:rPr>
                <w:bCs/>
                <w:szCs w:val="21"/>
              </w:rPr>
              <w:t>55</w:t>
            </w:r>
            <w:r>
              <w:rPr>
                <w:rFonts w:hint="eastAsia"/>
                <w:bCs/>
                <w:szCs w:val="21"/>
              </w:rPr>
              <w:t>0</w:t>
            </w:r>
          </w:p>
        </w:tc>
        <w:tc>
          <w:tcPr>
            <w:tcW w:w="828" w:type="dxa"/>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套</w:t>
            </w:r>
          </w:p>
        </w:tc>
        <w:tc>
          <w:tcPr>
            <w:tcW w:w="2570" w:type="dxa"/>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拟建</w:t>
            </w:r>
          </w:p>
        </w:tc>
      </w:tr>
      <w:tr w:rsidR="004A5734">
        <w:trPr>
          <w:trHeight w:val="369"/>
        </w:trPr>
        <w:tc>
          <w:tcPr>
            <w:tcW w:w="727" w:type="dxa"/>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4</w:t>
            </w:r>
          </w:p>
        </w:tc>
        <w:tc>
          <w:tcPr>
            <w:tcW w:w="899" w:type="dxa"/>
            <w:vMerge w:val="restart"/>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辅助工程</w:t>
            </w:r>
          </w:p>
        </w:tc>
        <w:tc>
          <w:tcPr>
            <w:tcW w:w="1079" w:type="dxa"/>
            <w:vAlign w:val="center"/>
          </w:tcPr>
          <w:p w:rsidR="004A5734" w:rsidRDefault="00A9588F">
            <w:pPr>
              <w:tabs>
                <w:tab w:val="right" w:leader="dot" w:pos="8647"/>
              </w:tabs>
              <w:kinsoku w:val="0"/>
              <w:overflowPunct w:val="0"/>
              <w:jc w:val="center"/>
              <w:rPr>
                <w:bCs/>
                <w:szCs w:val="21"/>
              </w:rPr>
            </w:pPr>
            <w:r>
              <w:rPr>
                <w:rFonts w:hint="eastAsia"/>
                <w:bCs/>
                <w:szCs w:val="21"/>
              </w:rPr>
              <w:t>饲料储备</w:t>
            </w:r>
          </w:p>
        </w:tc>
        <w:tc>
          <w:tcPr>
            <w:tcW w:w="1800" w:type="dxa"/>
            <w:vAlign w:val="center"/>
          </w:tcPr>
          <w:p w:rsidR="004A5734" w:rsidRDefault="00A9588F">
            <w:pPr>
              <w:tabs>
                <w:tab w:val="right" w:leader="dot" w:pos="8647"/>
              </w:tabs>
              <w:kinsoku w:val="0"/>
              <w:overflowPunct w:val="0"/>
              <w:jc w:val="center"/>
              <w:rPr>
                <w:bCs/>
                <w:szCs w:val="21"/>
              </w:rPr>
            </w:pPr>
            <w:r>
              <w:rPr>
                <w:rFonts w:hint="eastAsia"/>
                <w:bCs/>
                <w:szCs w:val="21"/>
              </w:rPr>
              <w:t>饲料搅拌机</w:t>
            </w:r>
          </w:p>
        </w:tc>
        <w:tc>
          <w:tcPr>
            <w:tcW w:w="828" w:type="dxa"/>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1</w:t>
            </w:r>
          </w:p>
        </w:tc>
        <w:tc>
          <w:tcPr>
            <w:tcW w:w="828" w:type="dxa"/>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台</w:t>
            </w:r>
          </w:p>
        </w:tc>
        <w:tc>
          <w:tcPr>
            <w:tcW w:w="2570" w:type="dxa"/>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16m</w:t>
            </w:r>
            <w:r>
              <w:rPr>
                <w:rFonts w:hint="eastAsia"/>
                <w:bCs/>
                <w:szCs w:val="21"/>
                <w:vertAlign w:val="superscript"/>
              </w:rPr>
              <w:t>3</w:t>
            </w:r>
            <w:r>
              <w:rPr>
                <w:rFonts w:hint="eastAsia"/>
                <w:bCs/>
                <w:szCs w:val="21"/>
              </w:rPr>
              <w:t>，拟建</w:t>
            </w:r>
          </w:p>
        </w:tc>
      </w:tr>
      <w:tr w:rsidR="004A5734">
        <w:trPr>
          <w:trHeight w:val="369"/>
        </w:trPr>
        <w:tc>
          <w:tcPr>
            <w:tcW w:w="727" w:type="dxa"/>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5</w:t>
            </w:r>
          </w:p>
        </w:tc>
        <w:tc>
          <w:tcPr>
            <w:tcW w:w="899" w:type="dxa"/>
            <w:vMerge/>
            <w:tcMar>
              <w:left w:w="0" w:type="dxa"/>
              <w:right w:w="0" w:type="dxa"/>
            </w:tcMar>
            <w:vAlign w:val="center"/>
          </w:tcPr>
          <w:p w:rsidR="004A5734" w:rsidRDefault="004A5734">
            <w:pPr>
              <w:tabs>
                <w:tab w:val="right" w:leader="dot" w:pos="8647"/>
              </w:tabs>
              <w:kinsoku w:val="0"/>
              <w:overflowPunct w:val="0"/>
              <w:jc w:val="center"/>
              <w:rPr>
                <w:bCs/>
                <w:szCs w:val="21"/>
              </w:rPr>
            </w:pPr>
          </w:p>
        </w:tc>
        <w:tc>
          <w:tcPr>
            <w:tcW w:w="1079" w:type="dxa"/>
            <w:vAlign w:val="center"/>
          </w:tcPr>
          <w:p w:rsidR="004A5734" w:rsidRDefault="00A9588F">
            <w:pPr>
              <w:tabs>
                <w:tab w:val="right" w:leader="dot" w:pos="8647"/>
              </w:tabs>
              <w:kinsoku w:val="0"/>
              <w:overflowPunct w:val="0"/>
              <w:jc w:val="center"/>
              <w:rPr>
                <w:bCs/>
                <w:szCs w:val="21"/>
              </w:rPr>
            </w:pPr>
            <w:r>
              <w:rPr>
                <w:rFonts w:hint="eastAsia"/>
                <w:bCs/>
                <w:szCs w:val="21"/>
              </w:rPr>
              <w:t>有机堆肥</w:t>
            </w:r>
          </w:p>
        </w:tc>
        <w:tc>
          <w:tcPr>
            <w:tcW w:w="1800" w:type="dxa"/>
            <w:vAlign w:val="center"/>
          </w:tcPr>
          <w:p w:rsidR="004A5734" w:rsidRDefault="00A9588F">
            <w:pPr>
              <w:tabs>
                <w:tab w:val="right" w:leader="dot" w:pos="8647"/>
              </w:tabs>
              <w:kinsoku w:val="0"/>
              <w:overflowPunct w:val="0"/>
              <w:jc w:val="center"/>
              <w:rPr>
                <w:bCs/>
                <w:szCs w:val="21"/>
              </w:rPr>
            </w:pPr>
            <w:r>
              <w:rPr>
                <w:rFonts w:hint="eastAsia"/>
                <w:bCs/>
                <w:szCs w:val="21"/>
              </w:rPr>
              <w:t>抛翻机（</w:t>
            </w:r>
            <w:r>
              <w:rPr>
                <w:bCs/>
                <w:szCs w:val="21"/>
              </w:rPr>
              <w:t>铲车</w:t>
            </w:r>
            <w:r>
              <w:rPr>
                <w:rFonts w:hint="eastAsia"/>
                <w:bCs/>
                <w:szCs w:val="21"/>
              </w:rPr>
              <w:t>）</w:t>
            </w:r>
          </w:p>
        </w:tc>
        <w:tc>
          <w:tcPr>
            <w:tcW w:w="828" w:type="dxa"/>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1</w:t>
            </w:r>
          </w:p>
        </w:tc>
        <w:tc>
          <w:tcPr>
            <w:tcW w:w="828" w:type="dxa"/>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台</w:t>
            </w:r>
          </w:p>
        </w:tc>
        <w:tc>
          <w:tcPr>
            <w:tcW w:w="2570" w:type="dxa"/>
            <w:tcMar>
              <w:left w:w="0" w:type="dxa"/>
              <w:right w:w="0" w:type="dxa"/>
            </w:tcMar>
            <w:vAlign w:val="center"/>
          </w:tcPr>
          <w:p w:rsidR="004A5734" w:rsidRDefault="00A9588F">
            <w:pPr>
              <w:tabs>
                <w:tab w:val="right" w:leader="dot" w:pos="8647"/>
              </w:tabs>
              <w:kinsoku w:val="0"/>
              <w:overflowPunct w:val="0"/>
              <w:jc w:val="center"/>
              <w:rPr>
                <w:bCs/>
                <w:szCs w:val="21"/>
              </w:rPr>
            </w:pPr>
            <w:r>
              <w:rPr>
                <w:rFonts w:hint="eastAsia"/>
                <w:bCs/>
                <w:szCs w:val="21"/>
              </w:rPr>
              <w:t>2t</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160" w:name="_Toc489000113"/>
      <w:bookmarkStart w:id="161" w:name="_Toc488664681"/>
      <w:bookmarkStart w:id="162" w:name="_Toc29313773"/>
      <w:r>
        <w:rPr>
          <w:rFonts w:eastAsia="楷体_GB2312"/>
          <w:b w:val="0"/>
          <w:kern w:val="2"/>
          <w:sz w:val="28"/>
          <w:szCs w:val="28"/>
          <w:lang w:val="en-US"/>
        </w:rPr>
        <w:t xml:space="preserve">2.1.7 </w:t>
      </w:r>
      <w:bookmarkEnd w:id="160"/>
      <w:bookmarkEnd w:id="161"/>
      <w:r>
        <w:rPr>
          <w:rFonts w:eastAsia="楷体_GB2312" w:hint="eastAsia"/>
          <w:b w:val="0"/>
          <w:kern w:val="2"/>
          <w:sz w:val="28"/>
          <w:szCs w:val="28"/>
          <w:lang w:val="en-US"/>
        </w:rPr>
        <w:t>项目公用工程</w:t>
      </w:r>
      <w:bookmarkEnd w:id="162"/>
    </w:p>
    <w:p w:rsidR="004A5734" w:rsidRDefault="00A9588F">
      <w:pPr>
        <w:pStyle w:val="4"/>
        <w:keepNext/>
        <w:keepLines/>
        <w:adjustRightInd/>
        <w:snapToGrid/>
        <w:spacing w:line="520" w:lineRule="exact"/>
        <w:jc w:val="both"/>
        <w:rPr>
          <w:szCs w:val="24"/>
          <w:lang w:val="en-US"/>
        </w:rPr>
      </w:pPr>
      <w:r>
        <w:rPr>
          <w:szCs w:val="24"/>
          <w:lang w:val="en-US"/>
        </w:rPr>
        <w:t xml:space="preserve">2.2.7.1 </w:t>
      </w:r>
      <w:r>
        <w:rPr>
          <w:szCs w:val="24"/>
          <w:lang w:val="en-US"/>
        </w:rPr>
        <w:t>供电</w:t>
      </w:r>
    </w:p>
    <w:p w:rsidR="004A5734" w:rsidRDefault="00A9588F">
      <w:pPr>
        <w:spacing w:line="520" w:lineRule="exact"/>
        <w:ind w:firstLineChars="200" w:firstLine="480"/>
        <w:textAlignment w:val="baseline"/>
        <w:rPr>
          <w:sz w:val="24"/>
          <w:szCs w:val="24"/>
        </w:rPr>
      </w:pPr>
      <w:r>
        <w:rPr>
          <w:sz w:val="24"/>
          <w:szCs w:val="24"/>
        </w:rPr>
        <w:t>本项目用电由</w:t>
      </w:r>
      <w:r>
        <w:rPr>
          <w:rFonts w:hint="eastAsia"/>
          <w:sz w:val="24"/>
          <w:szCs w:val="24"/>
        </w:rPr>
        <w:t>文城乡</w:t>
      </w:r>
      <w:r>
        <w:rPr>
          <w:sz w:val="24"/>
          <w:szCs w:val="24"/>
        </w:rPr>
        <w:t>供电电网供应，可以满足场区生产、办公需求。</w:t>
      </w:r>
    </w:p>
    <w:p w:rsidR="004A5734" w:rsidRDefault="00A9588F">
      <w:pPr>
        <w:pStyle w:val="4"/>
        <w:keepNext/>
        <w:keepLines/>
        <w:adjustRightInd/>
        <w:snapToGrid/>
        <w:spacing w:line="520" w:lineRule="exact"/>
        <w:jc w:val="both"/>
        <w:rPr>
          <w:szCs w:val="24"/>
          <w:lang w:val="en-US"/>
        </w:rPr>
      </w:pPr>
      <w:r>
        <w:rPr>
          <w:szCs w:val="24"/>
          <w:lang w:val="en-US"/>
        </w:rPr>
        <w:t xml:space="preserve">2.2.7.2 </w:t>
      </w:r>
      <w:r>
        <w:rPr>
          <w:szCs w:val="24"/>
          <w:lang w:val="en-US"/>
        </w:rPr>
        <w:t>给排水</w:t>
      </w:r>
    </w:p>
    <w:p w:rsidR="004A5734" w:rsidRDefault="00A9588F">
      <w:pPr>
        <w:spacing w:line="520" w:lineRule="exact"/>
        <w:ind w:firstLineChars="200" w:firstLine="480"/>
        <w:textAlignment w:val="baseline"/>
        <w:rPr>
          <w:sz w:val="24"/>
          <w:szCs w:val="24"/>
        </w:rPr>
      </w:pPr>
      <w:r>
        <w:rPr>
          <w:sz w:val="24"/>
          <w:szCs w:val="24"/>
        </w:rPr>
        <w:t>1</w:t>
      </w:r>
      <w:r>
        <w:rPr>
          <w:sz w:val="24"/>
          <w:szCs w:val="24"/>
        </w:rPr>
        <w:t>、给水</w:t>
      </w:r>
    </w:p>
    <w:p w:rsidR="004A5734" w:rsidRDefault="00A9588F">
      <w:pPr>
        <w:spacing w:line="520" w:lineRule="exact"/>
        <w:ind w:firstLineChars="200" w:firstLine="480"/>
        <w:textAlignment w:val="baseline"/>
        <w:rPr>
          <w:sz w:val="24"/>
          <w:szCs w:val="24"/>
        </w:rPr>
      </w:pPr>
      <w:r>
        <w:rPr>
          <w:sz w:val="24"/>
          <w:szCs w:val="24"/>
        </w:rPr>
        <w:t>本项目用水来源为厂区自备地下水井。</w:t>
      </w:r>
    </w:p>
    <w:p w:rsidR="004A5734" w:rsidRDefault="00A9588F">
      <w:pPr>
        <w:spacing w:line="520" w:lineRule="exact"/>
        <w:ind w:firstLineChars="200" w:firstLine="480"/>
        <w:textAlignment w:val="baseline"/>
        <w:rPr>
          <w:sz w:val="24"/>
          <w:szCs w:val="24"/>
        </w:rPr>
      </w:pPr>
      <w:r>
        <w:rPr>
          <w:sz w:val="24"/>
          <w:szCs w:val="24"/>
        </w:rPr>
        <w:t>2</w:t>
      </w:r>
      <w:r>
        <w:rPr>
          <w:sz w:val="24"/>
          <w:szCs w:val="24"/>
        </w:rPr>
        <w:t>、排水</w:t>
      </w:r>
    </w:p>
    <w:p w:rsidR="004A5734" w:rsidRDefault="00A9588F">
      <w:pPr>
        <w:spacing w:line="520" w:lineRule="exact"/>
        <w:ind w:firstLineChars="200" w:firstLine="480"/>
        <w:textAlignment w:val="baseline"/>
        <w:rPr>
          <w:sz w:val="24"/>
          <w:szCs w:val="24"/>
        </w:rPr>
      </w:pPr>
      <w:r>
        <w:rPr>
          <w:sz w:val="24"/>
          <w:szCs w:val="24"/>
        </w:rPr>
        <w:t>项目运营期废水来源主要为</w:t>
      </w:r>
      <w:r>
        <w:rPr>
          <w:rFonts w:hint="eastAsia"/>
          <w:sz w:val="24"/>
          <w:szCs w:val="24"/>
        </w:rPr>
        <w:t>牛</w:t>
      </w:r>
      <w:r>
        <w:rPr>
          <w:sz w:val="24"/>
          <w:szCs w:val="24"/>
        </w:rPr>
        <w:t>尿液</w:t>
      </w:r>
      <w:r>
        <w:rPr>
          <w:rFonts w:hint="eastAsia"/>
          <w:sz w:val="24"/>
          <w:szCs w:val="24"/>
        </w:rPr>
        <w:t>、挤奶厅冲洗废水、</w:t>
      </w:r>
      <w:r>
        <w:rPr>
          <w:sz w:val="24"/>
          <w:szCs w:val="24"/>
        </w:rPr>
        <w:t>生活污水</w:t>
      </w:r>
      <w:r>
        <w:rPr>
          <w:rFonts w:hint="eastAsia"/>
          <w:sz w:val="24"/>
          <w:szCs w:val="24"/>
        </w:rPr>
        <w:t>、喷淋废水、青贮窖渗滤液</w:t>
      </w:r>
      <w:r>
        <w:rPr>
          <w:sz w:val="24"/>
          <w:szCs w:val="24"/>
        </w:rPr>
        <w:t>等。</w:t>
      </w:r>
    </w:p>
    <w:p w:rsidR="004A5734" w:rsidRDefault="00A9588F">
      <w:pPr>
        <w:spacing w:line="520" w:lineRule="exact"/>
        <w:ind w:firstLineChars="200" w:firstLine="480"/>
        <w:textAlignment w:val="baseline"/>
        <w:rPr>
          <w:sz w:val="24"/>
          <w:szCs w:val="24"/>
        </w:rPr>
      </w:pPr>
      <w:r>
        <w:rPr>
          <w:sz w:val="24"/>
          <w:szCs w:val="24"/>
        </w:rPr>
        <w:t>项目排水实行雨污分流制，雨水采用雨水管道，污水采用污水管道。</w:t>
      </w:r>
    </w:p>
    <w:p w:rsidR="004A5734" w:rsidRDefault="00A9588F">
      <w:pPr>
        <w:spacing w:line="520" w:lineRule="exact"/>
        <w:ind w:firstLineChars="200" w:firstLine="480"/>
        <w:textAlignment w:val="baseline"/>
        <w:rPr>
          <w:sz w:val="24"/>
          <w:szCs w:val="24"/>
        </w:rPr>
      </w:pPr>
      <w:r>
        <w:rPr>
          <w:sz w:val="24"/>
          <w:szCs w:val="24"/>
        </w:rPr>
        <w:t>污水管网：项目</w:t>
      </w:r>
      <w:r>
        <w:rPr>
          <w:rFonts w:hint="eastAsia"/>
          <w:sz w:val="24"/>
          <w:szCs w:val="24"/>
        </w:rPr>
        <w:t>采用“</w:t>
      </w:r>
      <w:r>
        <w:rPr>
          <w:sz w:val="24"/>
          <w:szCs w:val="24"/>
        </w:rPr>
        <w:t>干清粪</w:t>
      </w:r>
      <w:r>
        <w:rPr>
          <w:rFonts w:hint="eastAsia"/>
          <w:sz w:val="24"/>
          <w:szCs w:val="24"/>
        </w:rPr>
        <w:t>”工艺</w:t>
      </w:r>
      <w:r>
        <w:rPr>
          <w:sz w:val="24"/>
          <w:szCs w:val="24"/>
        </w:rPr>
        <w:t>，</w:t>
      </w:r>
      <w:r>
        <w:rPr>
          <w:rFonts w:hint="eastAsia"/>
          <w:sz w:val="24"/>
          <w:szCs w:val="24"/>
        </w:rPr>
        <w:t>牛</w:t>
      </w:r>
      <w:r>
        <w:rPr>
          <w:sz w:val="24"/>
          <w:szCs w:val="24"/>
        </w:rPr>
        <w:t>尿液、</w:t>
      </w:r>
      <w:r>
        <w:rPr>
          <w:rFonts w:hint="eastAsia"/>
          <w:sz w:val="24"/>
          <w:szCs w:val="24"/>
        </w:rPr>
        <w:t>挤奶厅冲洗废水、喷淋废水、</w:t>
      </w:r>
      <w:r>
        <w:rPr>
          <w:sz w:val="24"/>
          <w:szCs w:val="24"/>
        </w:rPr>
        <w:t>生活污水</w:t>
      </w:r>
      <w:r>
        <w:rPr>
          <w:rFonts w:hint="eastAsia"/>
          <w:sz w:val="24"/>
          <w:szCs w:val="24"/>
        </w:rPr>
        <w:t>、青贮窖渗滤液等一并</w:t>
      </w:r>
      <w:r>
        <w:rPr>
          <w:sz w:val="24"/>
          <w:szCs w:val="24"/>
        </w:rPr>
        <w:t>进入</w:t>
      </w:r>
      <w:r>
        <w:rPr>
          <w:rFonts w:hint="eastAsia"/>
          <w:sz w:val="24"/>
          <w:szCs w:val="24"/>
        </w:rPr>
        <w:t>厌氧发酵</w:t>
      </w:r>
      <w:r>
        <w:rPr>
          <w:sz w:val="24"/>
          <w:szCs w:val="24"/>
        </w:rPr>
        <w:t>系统进行处理，经处理后进入</w:t>
      </w:r>
      <w:r>
        <w:rPr>
          <w:rFonts w:hint="eastAsia"/>
          <w:sz w:val="24"/>
          <w:szCs w:val="24"/>
        </w:rPr>
        <w:t>暂存池暂存</w:t>
      </w:r>
      <w:r>
        <w:rPr>
          <w:sz w:val="24"/>
          <w:szCs w:val="24"/>
        </w:rPr>
        <w:t>，用于</w:t>
      </w:r>
      <w:r>
        <w:rPr>
          <w:rFonts w:hint="eastAsia"/>
          <w:sz w:val="24"/>
          <w:szCs w:val="24"/>
        </w:rPr>
        <w:t>农田施肥；牛粪和沼渣经堆肥发酵处理后作为有机肥外售</w:t>
      </w:r>
      <w:r>
        <w:rPr>
          <w:sz w:val="24"/>
          <w:szCs w:val="24"/>
        </w:rPr>
        <w:t>。</w:t>
      </w:r>
    </w:p>
    <w:p w:rsidR="004A5734" w:rsidRDefault="00A9588F">
      <w:pPr>
        <w:spacing w:line="520" w:lineRule="exact"/>
        <w:ind w:firstLineChars="200" w:firstLine="480"/>
        <w:textAlignment w:val="baseline"/>
        <w:rPr>
          <w:sz w:val="24"/>
          <w:szCs w:val="24"/>
        </w:rPr>
      </w:pPr>
      <w:r>
        <w:rPr>
          <w:sz w:val="24"/>
          <w:szCs w:val="24"/>
        </w:rPr>
        <w:t>雨水管网：</w:t>
      </w:r>
      <w:r>
        <w:rPr>
          <w:rFonts w:hint="eastAsia"/>
          <w:sz w:val="24"/>
          <w:szCs w:val="24"/>
        </w:rPr>
        <w:t>路面、屋面水设置单独雨水收集管网，外排。</w:t>
      </w:r>
    </w:p>
    <w:p w:rsidR="004A5734" w:rsidRDefault="00A9588F">
      <w:pPr>
        <w:spacing w:line="520" w:lineRule="exact"/>
        <w:ind w:firstLineChars="200" w:firstLine="480"/>
        <w:textAlignment w:val="baseline"/>
        <w:rPr>
          <w:sz w:val="24"/>
          <w:szCs w:val="24"/>
        </w:rPr>
      </w:pPr>
      <w:r>
        <w:rPr>
          <w:sz w:val="24"/>
          <w:szCs w:val="24"/>
        </w:rPr>
        <w:lastRenderedPageBreak/>
        <w:t>3</w:t>
      </w:r>
      <w:r>
        <w:rPr>
          <w:sz w:val="24"/>
          <w:szCs w:val="24"/>
        </w:rPr>
        <w:t>、产、排核算</w:t>
      </w:r>
    </w:p>
    <w:p w:rsidR="004A5734" w:rsidRDefault="00A9588F">
      <w:pPr>
        <w:spacing w:line="520" w:lineRule="exact"/>
        <w:ind w:firstLineChars="200" w:firstLine="480"/>
        <w:textAlignment w:val="baseline"/>
        <w:rPr>
          <w:sz w:val="24"/>
          <w:szCs w:val="24"/>
        </w:rPr>
      </w:pPr>
      <w:r>
        <w:rPr>
          <w:sz w:val="24"/>
          <w:szCs w:val="24"/>
        </w:rPr>
        <w:t>（</w:t>
      </w:r>
      <w:r>
        <w:rPr>
          <w:sz w:val="24"/>
          <w:szCs w:val="24"/>
        </w:rPr>
        <w:t>1</w:t>
      </w:r>
      <w:r>
        <w:rPr>
          <w:sz w:val="24"/>
          <w:szCs w:val="24"/>
        </w:rPr>
        <w:t>）</w:t>
      </w:r>
      <w:r>
        <w:rPr>
          <w:rFonts w:hint="eastAsia"/>
          <w:sz w:val="24"/>
          <w:szCs w:val="24"/>
        </w:rPr>
        <w:t>项目用水</w:t>
      </w:r>
    </w:p>
    <w:p w:rsidR="004A5734" w:rsidRDefault="00A9588F">
      <w:pPr>
        <w:spacing w:line="520" w:lineRule="exact"/>
        <w:ind w:firstLineChars="200" w:firstLine="480"/>
        <w:textAlignment w:val="baseline"/>
        <w:rPr>
          <w:sz w:val="24"/>
          <w:szCs w:val="24"/>
        </w:rPr>
      </w:pPr>
      <w:r>
        <w:rPr>
          <w:rFonts w:hint="eastAsia"/>
          <w:sz w:val="24"/>
          <w:szCs w:val="24"/>
        </w:rPr>
        <w:t>①牛饮用水</w:t>
      </w:r>
    </w:p>
    <w:p w:rsidR="004A5734" w:rsidRDefault="00A9588F">
      <w:pPr>
        <w:spacing w:line="520" w:lineRule="exact"/>
        <w:ind w:firstLineChars="200" w:firstLine="480"/>
        <w:textAlignment w:val="baseline"/>
        <w:rPr>
          <w:sz w:val="24"/>
          <w:szCs w:val="24"/>
        </w:rPr>
      </w:pPr>
      <w:r>
        <w:rPr>
          <w:sz w:val="24"/>
          <w:szCs w:val="24"/>
        </w:rPr>
        <w:t>本工程奶牛存栏量为</w:t>
      </w:r>
      <w:r>
        <w:rPr>
          <w:sz w:val="24"/>
          <w:szCs w:val="24"/>
        </w:rPr>
        <w:t>1000</w:t>
      </w:r>
      <w:r>
        <w:rPr>
          <w:sz w:val="24"/>
          <w:szCs w:val="24"/>
        </w:rPr>
        <w:t>头（其中成母牛</w:t>
      </w:r>
      <w:r>
        <w:rPr>
          <w:sz w:val="24"/>
          <w:szCs w:val="24"/>
        </w:rPr>
        <w:t>6</w:t>
      </w:r>
      <w:r>
        <w:rPr>
          <w:rFonts w:hint="eastAsia"/>
          <w:sz w:val="24"/>
          <w:szCs w:val="24"/>
        </w:rPr>
        <w:t>00</w:t>
      </w:r>
      <w:r>
        <w:rPr>
          <w:rFonts w:hint="eastAsia"/>
          <w:sz w:val="24"/>
          <w:szCs w:val="24"/>
        </w:rPr>
        <w:t>头</w:t>
      </w:r>
      <w:r>
        <w:rPr>
          <w:sz w:val="24"/>
          <w:szCs w:val="24"/>
        </w:rPr>
        <w:t>、育成牛</w:t>
      </w:r>
      <w:r>
        <w:rPr>
          <w:sz w:val="24"/>
          <w:szCs w:val="24"/>
        </w:rPr>
        <w:t>27</w:t>
      </w:r>
      <w:r>
        <w:rPr>
          <w:rFonts w:hint="eastAsia"/>
          <w:sz w:val="24"/>
          <w:szCs w:val="24"/>
        </w:rPr>
        <w:t>0</w:t>
      </w:r>
      <w:r>
        <w:rPr>
          <w:sz w:val="24"/>
          <w:szCs w:val="24"/>
        </w:rPr>
        <w:t>头、犊牛</w:t>
      </w:r>
      <w:r>
        <w:rPr>
          <w:rFonts w:hint="eastAsia"/>
          <w:sz w:val="24"/>
          <w:szCs w:val="24"/>
        </w:rPr>
        <w:t>1</w:t>
      </w:r>
      <w:r>
        <w:rPr>
          <w:sz w:val="24"/>
          <w:szCs w:val="24"/>
        </w:rPr>
        <w:t>3</w:t>
      </w:r>
      <w:r>
        <w:rPr>
          <w:rFonts w:hint="eastAsia"/>
          <w:sz w:val="24"/>
          <w:szCs w:val="24"/>
        </w:rPr>
        <w:t>0</w:t>
      </w:r>
      <w:r>
        <w:rPr>
          <w:sz w:val="24"/>
          <w:szCs w:val="24"/>
        </w:rPr>
        <w:t>头），根据不同种类存栏奶牛单头夏季日均饮用水量以及其他季节日均饮用水量情况，经计算，则本项目年存栏</w:t>
      </w:r>
      <w:r>
        <w:rPr>
          <w:rFonts w:hint="eastAsia"/>
          <w:sz w:val="24"/>
          <w:szCs w:val="24"/>
        </w:rPr>
        <w:t>1000</w:t>
      </w:r>
      <w:r>
        <w:rPr>
          <w:sz w:val="24"/>
          <w:szCs w:val="24"/>
        </w:rPr>
        <w:t>头牛饮用水量夏季为</w:t>
      </w:r>
      <w:r>
        <w:rPr>
          <w:sz w:val="24"/>
          <w:szCs w:val="24"/>
        </w:rPr>
        <w:t>59.41m</w:t>
      </w:r>
      <w:r>
        <w:rPr>
          <w:sz w:val="24"/>
          <w:szCs w:val="24"/>
          <w:vertAlign w:val="superscript"/>
        </w:rPr>
        <w:t>3</w:t>
      </w:r>
      <w:r>
        <w:rPr>
          <w:sz w:val="24"/>
          <w:szCs w:val="24"/>
        </w:rPr>
        <w:t>/d</w:t>
      </w:r>
      <w:r>
        <w:rPr>
          <w:sz w:val="24"/>
          <w:szCs w:val="24"/>
        </w:rPr>
        <w:t>，其他季节为</w:t>
      </w:r>
      <w:r>
        <w:rPr>
          <w:sz w:val="24"/>
          <w:szCs w:val="24"/>
        </w:rPr>
        <w:t>54.93m</w:t>
      </w:r>
      <w:r>
        <w:rPr>
          <w:sz w:val="24"/>
          <w:szCs w:val="24"/>
          <w:vertAlign w:val="superscript"/>
        </w:rPr>
        <w:t>3</w:t>
      </w:r>
      <w:r>
        <w:rPr>
          <w:sz w:val="24"/>
          <w:szCs w:val="24"/>
        </w:rPr>
        <w:t>/d</w:t>
      </w:r>
      <w:r>
        <w:rPr>
          <w:sz w:val="24"/>
          <w:szCs w:val="24"/>
        </w:rPr>
        <w:t>。夏季按</w:t>
      </w:r>
      <w:r>
        <w:rPr>
          <w:rFonts w:hint="eastAsia"/>
          <w:sz w:val="24"/>
          <w:szCs w:val="24"/>
        </w:rPr>
        <w:t>90</w:t>
      </w:r>
      <w:r>
        <w:rPr>
          <w:sz w:val="24"/>
          <w:szCs w:val="24"/>
        </w:rPr>
        <w:t>天计，其他季节按</w:t>
      </w:r>
      <w:r>
        <w:rPr>
          <w:sz w:val="24"/>
          <w:szCs w:val="24"/>
        </w:rPr>
        <w:t>2</w:t>
      </w:r>
      <w:r>
        <w:rPr>
          <w:rFonts w:hint="eastAsia"/>
          <w:sz w:val="24"/>
          <w:szCs w:val="24"/>
        </w:rPr>
        <w:t>75</w:t>
      </w:r>
      <w:r>
        <w:rPr>
          <w:sz w:val="24"/>
          <w:szCs w:val="24"/>
        </w:rPr>
        <w:t>天计，则本项目奶牛年饮用水量为</w:t>
      </w:r>
      <w:r>
        <w:rPr>
          <w:sz w:val="24"/>
          <w:szCs w:val="24"/>
        </w:rPr>
        <w:t>20452.7m</w:t>
      </w:r>
      <w:r>
        <w:rPr>
          <w:sz w:val="24"/>
          <w:szCs w:val="24"/>
          <w:vertAlign w:val="superscript"/>
        </w:rPr>
        <w:t>3</w:t>
      </w:r>
      <w:r>
        <w:rPr>
          <w:sz w:val="24"/>
          <w:szCs w:val="24"/>
        </w:rPr>
        <w:t>/a</w:t>
      </w:r>
      <w:r>
        <w:rPr>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②挤奶厅冲洗用水</w:t>
      </w:r>
    </w:p>
    <w:p w:rsidR="004A5734" w:rsidRDefault="00A9588F">
      <w:pPr>
        <w:spacing w:line="520" w:lineRule="exact"/>
        <w:ind w:firstLineChars="200" w:firstLine="480"/>
        <w:textAlignment w:val="baseline"/>
        <w:rPr>
          <w:sz w:val="24"/>
          <w:szCs w:val="24"/>
        </w:rPr>
      </w:pPr>
      <w:r>
        <w:rPr>
          <w:sz w:val="24"/>
          <w:szCs w:val="24"/>
        </w:rPr>
        <w:t>A</w:t>
      </w:r>
      <w:r>
        <w:rPr>
          <w:sz w:val="24"/>
          <w:szCs w:val="24"/>
        </w:rPr>
        <w:t>、挤奶设备</w:t>
      </w:r>
      <w:r>
        <w:rPr>
          <w:rFonts w:hint="eastAsia"/>
          <w:sz w:val="24"/>
          <w:szCs w:val="24"/>
        </w:rPr>
        <w:t>冲洗</w:t>
      </w:r>
      <w:r>
        <w:rPr>
          <w:sz w:val="24"/>
          <w:szCs w:val="24"/>
        </w:rPr>
        <w:t>用水</w:t>
      </w:r>
    </w:p>
    <w:p w:rsidR="004A5734" w:rsidRDefault="00A9588F">
      <w:pPr>
        <w:spacing w:line="520" w:lineRule="exact"/>
        <w:ind w:firstLineChars="200" w:firstLine="480"/>
        <w:textAlignment w:val="baseline"/>
        <w:rPr>
          <w:sz w:val="24"/>
          <w:szCs w:val="24"/>
        </w:rPr>
      </w:pPr>
      <w:r>
        <w:rPr>
          <w:sz w:val="24"/>
          <w:szCs w:val="24"/>
        </w:rPr>
        <w:t>本项目采用集中机械化挤奶，在挤奶厅装有固定的挤奶管线，从乳头到奶罐全程封闭，确保了牛奶质量安全。因此，挤奶设备的清洗至关重要，应严格按规定程序进行清洗保养。主要包括挤奶</w:t>
      </w:r>
      <w:r>
        <w:rPr>
          <w:rFonts w:hint="eastAsia"/>
          <w:sz w:val="24"/>
          <w:szCs w:val="24"/>
        </w:rPr>
        <w:t>机</w:t>
      </w:r>
      <w:r>
        <w:rPr>
          <w:sz w:val="24"/>
          <w:szCs w:val="24"/>
        </w:rPr>
        <w:t>、管道、</w:t>
      </w:r>
      <w:r>
        <w:rPr>
          <w:rFonts w:hint="eastAsia"/>
          <w:sz w:val="24"/>
          <w:szCs w:val="24"/>
        </w:rPr>
        <w:t>奶罐</w:t>
      </w:r>
      <w:r>
        <w:rPr>
          <w:sz w:val="24"/>
          <w:szCs w:val="24"/>
        </w:rPr>
        <w:t>等。</w:t>
      </w:r>
    </w:p>
    <w:p w:rsidR="004A5734" w:rsidRDefault="00A9588F">
      <w:pPr>
        <w:spacing w:line="520" w:lineRule="exact"/>
        <w:ind w:firstLineChars="200" w:firstLine="480"/>
        <w:textAlignment w:val="baseline"/>
        <w:rPr>
          <w:sz w:val="24"/>
          <w:szCs w:val="24"/>
        </w:rPr>
      </w:pPr>
      <w:r>
        <w:rPr>
          <w:sz w:val="24"/>
          <w:szCs w:val="24"/>
        </w:rPr>
        <w:t>项目每天挤奶</w:t>
      </w:r>
      <w:r>
        <w:rPr>
          <w:sz w:val="24"/>
          <w:szCs w:val="24"/>
        </w:rPr>
        <w:t>3</w:t>
      </w:r>
      <w:r>
        <w:rPr>
          <w:sz w:val="24"/>
          <w:szCs w:val="24"/>
        </w:rPr>
        <w:t>次，挤完牛奶后，</w:t>
      </w:r>
      <w:r>
        <w:rPr>
          <w:bCs/>
          <w:iCs/>
          <w:sz w:val="24"/>
          <w:szCs w:val="24"/>
        </w:rPr>
        <w:t>需要</w:t>
      </w:r>
      <w:r>
        <w:rPr>
          <w:rFonts w:hint="eastAsia"/>
          <w:bCs/>
          <w:iCs/>
          <w:sz w:val="24"/>
          <w:szCs w:val="24"/>
        </w:rPr>
        <w:t>采用</w:t>
      </w:r>
      <w:r>
        <w:rPr>
          <w:rFonts w:hint="eastAsia"/>
          <w:bCs/>
          <w:iCs/>
          <w:sz w:val="24"/>
          <w:szCs w:val="24"/>
        </w:rPr>
        <w:t>CIP</w:t>
      </w:r>
      <w:r>
        <w:rPr>
          <w:rFonts w:hint="eastAsia"/>
          <w:bCs/>
          <w:iCs/>
          <w:sz w:val="24"/>
          <w:szCs w:val="24"/>
        </w:rPr>
        <w:t>清洗系统</w:t>
      </w:r>
      <w:r>
        <w:rPr>
          <w:bCs/>
          <w:iCs/>
          <w:sz w:val="24"/>
          <w:szCs w:val="24"/>
        </w:rPr>
        <w:t>对设备</w:t>
      </w:r>
      <w:r>
        <w:rPr>
          <w:rFonts w:hint="eastAsia"/>
          <w:bCs/>
          <w:iCs/>
          <w:sz w:val="24"/>
          <w:szCs w:val="24"/>
        </w:rPr>
        <w:t>进行清洗</w:t>
      </w:r>
      <w:r>
        <w:rPr>
          <w:bCs/>
          <w:iCs/>
          <w:sz w:val="24"/>
          <w:szCs w:val="24"/>
        </w:rPr>
        <w:t>，</w:t>
      </w:r>
      <w:r>
        <w:rPr>
          <w:rFonts w:hint="eastAsia"/>
          <w:bCs/>
          <w:iCs/>
          <w:sz w:val="24"/>
          <w:szCs w:val="24"/>
        </w:rPr>
        <w:t>每套</w:t>
      </w:r>
      <w:r>
        <w:rPr>
          <w:rFonts w:hint="eastAsia"/>
          <w:bCs/>
          <w:iCs/>
          <w:sz w:val="24"/>
          <w:szCs w:val="24"/>
        </w:rPr>
        <w:t>CIP</w:t>
      </w:r>
      <w:r>
        <w:rPr>
          <w:rFonts w:hint="eastAsia"/>
          <w:bCs/>
          <w:iCs/>
          <w:sz w:val="24"/>
          <w:szCs w:val="24"/>
        </w:rPr>
        <w:t>清洗系统采用</w:t>
      </w:r>
      <w:r>
        <w:rPr>
          <w:rFonts w:hint="eastAsia"/>
          <w:bCs/>
          <w:iCs/>
          <w:sz w:val="24"/>
          <w:szCs w:val="24"/>
        </w:rPr>
        <w:t>4</w:t>
      </w:r>
      <w:r>
        <w:rPr>
          <w:rFonts w:hint="eastAsia"/>
          <w:bCs/>
          <w:iCs/>
          <w:sz w:val="24"/>
          <w:szCs w:val="24"/>
        </w:rPr>
        <w:t>个储罐，分别为</w:t>
      </w:r>
      <w:r>
        <w:rPr>
          <w:rFonts w:hint="eastAsia"/>
          <w:bCs/>
          <w:iCs/>
          <w:sz w:val="24"/>
          <w:szCs w:val="24"/>
        </w:rPr>
        <w:t>2</w:t>
      </w:r>
      <w:r>
        <w:rPr>
          <w:rFonts w:hint="eastAsia"/>
          <w:bCs/>
          <w:iCs/>
          <w:sz w:val="24"/>
          <w:szCs w:val="24"/>
        </w:rPr>
        <w:t>个清水罐、</w:t>
      </w:r>
      <w:r>
        <w:rPr>
          <w:rFonts w:hint="eastAsia"/>
          <w:bCs/>
          <w:iCs/>
          <w:sz w:val="24"/>
          <w:szCs w:val="24"/>
        </w:rPr>
        <w:t>1</w:t>
      </w:r>
      <w:r>
        <w:rPr>
          <w:rFonts w:hint="eastAsia"/>
          <w:bCs/>
          <w:iCs/>
          <w:sz w:val="24"/>
          <w:szCs w:val="24"/>
        </w:rPr>
        <w:t>个稀盐酸罐、</w:t>
      </w:r>
      <w:r>
        <w:rPr>
          <w:rFonts w:hint="eastAsia"/>
          <w:bCs/>
          <w:iCs/>
          <w:sz w:val="24"/>
          <w:szCs w:val="24"/>
        </w:rPr>
        <w:t>1</w:t>
      </w:r>
      <w:r>
        <w:rPr>
          <w:rFonts w:hint="eastAsia"/>
          <w:bCs/>
          <w:iCs/>
          <w:sz w:val="24"/>
          <w:szCs w:val="24"/>
        </w:rPr>
        <w:t>个氢氧化钠碱液罐，每个储罐容积为</w:t>
      </w:r>
      <w:r>
        <w:rPr>
          <w:rFonts w:hint="eastAsia"/>
          <w:bCs/>
          <w:iCs/>
          <w:sz w:val="24"/>
          <w:szCs w:val="24"/>
        </w:rPr>
        <w:t>1.5m</w:t>
      </w:r>
      <w:r>
        <w:rPr>
          <w:rFonts w:hint="eastAsia"/>
          <w:bCs/>
          <w:iCs/>
          <w:sz w:val="24"/>
          <w:szCs w:val="24"/>
          <w:vertAlign w:val="superscript"/>
        </w:rPr>
        <w:t>3</w:t>
      </w:r>
      <w:r>
        <w:rPr>
          <w:rFonts w:hint="eastAsia"/>
          <w:bCs/>
          <w:iCs/>
          <w:sz w:val="24"/>
          <w:szCs w:val="24"/>
        </w:rPr>
        <w:t>（液体含量一般占</w:t>
      </w:r>
      <w:r>
        <w:rPr>
          <w:rFonts w:hint="eastAsia"/>
          <w:bCs/>
          <w:iCs/>
          <w:sz w:val="24"/>
          <w:szCs w:val="24"/>
        </w:rPr>
        <w:t>70%</w:t>
      </w:r>
      <w:r>
        <w:rPr>
          <w:rFonts w:hint="eastAsia"/>
          <w:bCs/>
          <w:iCs/>
          <w:sz w:val="24"/>
          <w:szCs w:val="24"/>
        </w:rPr>
        <w:t>），</w:t>
      </w:r>
      <w:r>
        <w:rPr>
          <w:rFonts w:hint="eastAsia"/>
          <w:sz w:val="24"/>
          <w:szCs w:val="24"/>
        </w:rPr>
        <w:t>每</w:t>
      </w:r>
      <w:r>
        <w:rPr>
          <w:sz w:val="24"/>
          <w:szCs w:val="24"/>
        </w:rPr>
        <w:t>天清洗</w:t>
      </w:r>
      <w:r>
        <w:rPr>
          <w:sz w:val="24"/>
          <w:szCs w:val="24"/>
        </w:rPr>
        <w:t>3</w:t>
      </w:r>
      <w:r>
        <w:rPr>
          <w:sz w:val="24"/>
          <w:szCs w:val="24"/>
        </w:rPr>
        <w:t>次，日冲洗用水量为</w:t>
      </w:r>
      <w:r>
        <w:rPr>
          <w:sz w:val="24"/>
          <w:szCs w:val="24"/>
        </w:rPr>
        <w:t>25.2</w:t>
      </w:r>
      <w:r>
        <w:rPr>
          <w:rFonts w:hint="eastAsia"/>
          <w:sz w:val="24"/>
          <w:szCs w:val="24"/>
        </w:rPr>
        <w:t>m</w:t>
      </w:r>
      <w:r>
        <w:rPr>
          <w:rFonts w:hint="eastAsia"/>
          <w:sz w:val="24"/>
          <w:szCs w:val="24"/>
          <w:vertAlign w:val="superscript"/>
        </w:rPr>
        <w:t>3</w:t>
      </w:r>
      <w:r>
        <w:rPr>
          <w:sz w:val="24"/>
          <w:szCs w:val="24"/>
        </w:rPr>
        <w:t>/d</w:t>
      </w:r>
      <w:r>
        <w:rPr>
          <w:sz w:val="24"/>
          <w:szCs w:val="24"/>
        </w:rPr>
        <w:t>。</w:t>
      </w:r>
    </w:p>
    <w:p w:rsidR="004A5734" w:rsidRDefault="00A9588F">
      <w:pPr>
        <w:spacing w:line="520" w:lineRule="exact"/>
        <w:ind w:firstLineChars="200" w:firstLine="480"/>
        <w:textAlignment w:val="baseline"/>
        <w:rPr>
          <w:sz w:val="24"/>
          <w:szCs w:val="24"/>
        </w:rPr>
      </w:pPr>
      <w:r>
        <w:rPr>
          <w:sz w:val="24"/>
          <w:szCs w:val="24"/>
        </w:rPr>
        <w:t>B</w:t>
      </w:r>
      <w:r>
        <w:rPr>
          <w:sz w:val="24"/>
          <w:szCs w:val="24"/>
        </w:rPr>
        <w:t>、挤奶厅地面冲洗用水</w:t>
      </w:r>
    </w:p>
    <w:p w:rsidR="004A5734" w:rsidRDefault="00A9588F">
      <w:pPr>
        <w:spacing w:line="520" w:lineRule="exact"/>
        <w:ind w:firstLineChars="200" w:firstLine="480"/>
        <w:textAlignment w:val="baseline"/>
        <w:rPr>
          <w:sz w:val="24"/>
          <w:szCs w:val="24"/>
        </w:rPr>
      </w:pPr>
      <w:r>
        <w:rPr>
          <w:sz w:val="24"/>
          <w:szCs w:val="24"/>
        </w:rPr>
        <w:t>项目挤奶厅地面每天要冲洗</w:t>
      </w:r>
      <w:r>
        <w:rPr>
          <w:rFonts w:hint="eastAsia"/>
          <w:sz w:val="24"/>
          <w:szCs w:val="24"/>
        </w:rPr>
        <w:t>3</w:t>
      </w:r>
      <w:r>
        <w:rPr>
          <w:rFonts w:hint="eastAsia"/>
          <w:sz w:val="24"/>
          <w:szCs w:val="24"/>
        </w:rPr>
        <w:t>次，使用高压水枪进行冲洗，用水指标按</w:t>
      </w:r>
      <w:r>
        <w:rPr>
          <w:sz w:val="24"/>
          <w:szCs w:val="24"/>
        </w:rPr>
        <w:t>1.</w:t>
      </w:r>
      <w:r>
        <w:rPr>
          <w:rFonts w:hint="eastAsia"/>
          <w:sz w:val="24"/>
          <w:szCs w:val="24"/>
        </w:rPr>
        <w:t>3</w:t>
      </w:r>
      <w:r>
        <w:rPr>
          <w:sz w:val="24"/>
          <w:szCs w:val="24"/>
        </w:rPr>
        <w:t>L/m</w:t>
      </w:r>
      <w:r>
        <w:rPr>
          <w:sz w:val="24"/>
          <w:szCs w:val="24"/>
          <w:vertAlign w:val="superscript"/>
        </w:rPr>
        <w:t>2</w:t>
      </w:r>
      <w:r>
        <w:rPr>
          <w:sz w:val="24"/>
          <w:szCs w:val="24"/>
        </w:rPr>
        <w:t>·</w:t>
      </w:r>
      <w:r>
        <w:rPr>
          <w:sz w:val="24"/>
          <w:szCs w:val="24"/>
        </w:rPr>
        <w:t>次，挤</w:t>
      </w:r>
      <w:r>
        <w:rPr>
          <w:rFonts w:hint="eastAsia"/>
          <w:sz w:val="24"/>
          <w:szCs w:val="24"/>
        </w:rPr>
        <w:t>奶厅建筑</w:t>
      </w:r>
      <w:r>
        <w:rPr>
          <w:sz w:val="24"/>
          <w:szCs w:val="24"/>
        </w:rPr>
        <w:t>面积为</w:t>
      </w:r>
      <w:r>
        <w:rPr>
          <w:sz w:val="24"/>
          <w:szCs w:val="24"/>
        </w:rPr>
        <w:t>960</w:t>
      </w:r>
      <w:r>
        <w:rPr>
          <w:rFonts w:hint="eastAsia"/>
          <w:sz w:val="24"/>
          <w:szCs w:val="24"/>
        </w:rPr>
        <w:t>m</w:t>
      </w:r>
      <w:r>
        <w:rPr>
          <w:rFonts w:hint="eastAsia"/>
          <w:sz w:val="24"/>
          <w:szCs w:val="24"/>
          <w:vertAlign w:val="superscript"/>
        </w:rPr>
        <w:t>2</w:t>
      </w:r>
      <w:r>
        <w:rPr>
          <w:sz w:val="24"/>
          <w:szCs w:val="24"/>
        </w:rPr>
        <w:t>，则挤奶厅地面冲洗用水量为</w:t>
      </w:r>
      <w:r>
        <w:rPr>
          <w:sz w:val="24"/>
          <w:szCs w:val="24"/>
        </w:rPr>
        <w:t>3.75</w:t>
      </w:r>
      <w:r>
        <w:rPr>
          <w:rFonts w:hint="eastAsia"/>
          <w:sz w:val="24"/>
          <w:szCs w:val="24"/>
        </w:rPr>
        <w:t>m</w:t>
      </w:r>
      <w:r>
        <w:rPr>
          <w:rFonts w:hint="eastAsia"/>
          <w:sz w:val="24"/>
          <w:szCs w:val="24"/>
          <w:vertAlign w:val="superscript"/>
        </w:rPr>
        <w:t>3</w:t>
      </w:r>
      <w:r>
        <w:rPr>
          <w:sz w:val="24"/>
          <w:szCs w:val="24"/>
        </w:rPr>
        <w:t>/d</w:t>
      </w:r>
      <w:r>
        <w:rPr>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③</w:t>
      </w:r>
      <w:r>
        <w:rPr>
          <w:sz w:val="24"/>
          <w:szCs w:val="24"/>
        </w:rPr>
        <w:t>夏季降温用水</w:t>
      </w:r>
    </w:p>
    <w:p w:rsidR="004A5734" w:rsidRDefault="00A9588F">
      <w:pPr>
        <w:spacing w:line="520" w:lineRule="exact"/>
        <w:ind w:firstLineChars="200" w:firstLine="480"/>
        <w:textAlignment w:val="baseline"/>
        <w:rPr>
          <w:sz w:val="24"/>
          <w:szCs w:val="24"/>
        </w:rPr>
      </w:pPr>
      <w:r>
        <w:rPr>
          <w:sz w:val="24"/>
          <w:szCs w:val="24"/>
        </w:rPr>
        <w:t>本项目</w:t>
      </w:r>
      <w:r>
        <w:rPr>
          <w:rFonts w:hint="eastAsia"/>
          <w:sz w:val="24"/>
          <w:szCs w:val="24"/>
        </w:rPr>
        <w:t>牛</w:t>
      </w:r>
      <w:r>
        <w:rPr>
          <w:sz w:val="24"/>
          <w:szCs w:val="24"/>
        </w:rPr>
        <w:t>舍采用</w:t>
      </w:r>
      <w:r>
        <w:rPr>
          <w:rFonts w:hint="eastAsia"/>
          <w:sz w:val="24"/>
          <w:szCs w:val="24"/>
        </w:rPr>
        <w:t>喷淋</w:t>
      </w:r>
      <w:r>
        <w:rPr>
          <w:sz w:val="24"/>
          <w:szCs w:val="24"/>
        </w:rPr>
        <w:t>+</w:t>
      </w:r>
      <w:r>
        <w:rPr>
          <w:sz w:val="24"/>
          <w:szCs w:val="24"/>
        </w:rPr>
        <w:t>风机降温，仅在夏季使用</w:t>
      </w:r>
      <w:r>
        <w:rPr>
          <w:rFonts w:hint="eastAsia"/>
          <w:sz w:val="24"/>
          <w:szCs w:val="24"/>
        </w:rPr>
        <w:t>（按</w:t>
      </w:r>
      <w:r>
        <w:rPr>
          <w:rFonts w:hint="eastAsia"/>
          <w:sz w:val="24"/>
          <w:szCs w:val="24"/>
        </w:rPr>
        <w:t>90d</w:t>
      </w:r>
      <w:r>
        <w:rPr>
          <w:rFonts w:hint="eastAsia"/>
          <w:sz w:val="24"/>
          <w:szCs w:val="24"/>
        </w:rPr>
        <w:t>），根据实际生产经验，喷淋用水量为</w:t>
      </w:r>
      <w:r>
        <w:rPr>
          <w:sz w:val="24"/>
          <w:szCs w:val="24"/>
        </w:rPr>
        <w:t>60</w:t>
      </w:r>
      <w:r>
        <w:rPr>
          <w:rFonts w:hint="eastAsia"/>
          <w:sz w:val="24"/>
          <w:szCs w:val="24"/>
        </w:rPr>
        <w:t>m</w:t>
      </w:r>
      <w:r>
        <w:rPr>
          <w:sz w:val="24"/>
          <w:szCs w:val="24"/>
          <w:vertAlign w:val="superscript"/>
        </w:rPr>
        <w:t>3</w:t>
      </w:r>
      <w:r>
        <w:rPr>
          <w:sz w:val="24"/>
          <w:szCs w:val="24"/>
        </w:rPr>
        <w:t>/d</w:t>
      </w:r>
      <w:r>
        <w:rPr>
          <w:rFonts w:hint="eastAsia"/>
          <w:sz w:val="24"/>
          <w:szCs w:val="24"/>
        </w:rPr>
        <w:t>，部分挥发进入空气中，部分作为牛舍废水外排</w:t>
      </w:r>
      <w:r>
        <w:rPr>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④</w:t>
      </w:r>
      <w:r>
        <w:rPr>
          <w:sz w:val="24"/>
          <w:szCs w:val="24"/>
        </w:rPr>
        <w:t>项目生活用水</w:t>
      </w:r>
    </w:p>
    <w:p w:rsidR="004A5734" w:rsidRDefault="00A9588F">
      <w:pPr>
        <w:spacing w:line="520" w:lineRule="exact"/>
        <w:ind w:firstLineChars="200" w:firstLine="480"/>
        <w:textAlignment w:val="baseline"/>
        <w:rPr>
          <w:sz w:val="24"/>
          <w:szCs w:val="24"/>
        </w:rPr>
      </w:pPr>
      <w:r>
        <w:rPr>
          <w:sz w:val="24"/>
          <w:szCs w:val="24"/>
        </w:rPr>
        <w:t>本项目劳动定员</w:t>
      </w:r>
      <w:r>
        <w:rPr>
          <w:sz w:val="24"/>
          <w:szCs w:val="24"/>
        </w:rPr>
        <w:t>40</w:t>
      </w:r>
      <w:r>
        <w:rPr>
          <w:sz w:val="24"/>
          <w:szCs w:val="24"/>
        </w:rPr>
        <w:t>人，年工作时间</w:t>
      </w:r>
      <w:r>
        <w:rPr>
          <w:sz w:val="24"/>
          <w:szCs w:val="24"/>
        </w:rPr>
        <w:t>36</w:t>
      </w:r>
      <w:r>
        <w:rPr>
          <w:rFonts w:hint="eastAsia"/>
          <w:sz w:val="24"/>
          <w:szCs w:val="24"/>
        </w:rPr>
        <w:t>5</w:t>
      </w:r>
      <w:r>
        <w:rPr>
          <w:sz w:val="24"/>
          <w:szCs w:val="24"/>
        </w:rPr>
        <w:t>d</w:t>
      </w:r>
      <w:r>
        <w:rPr>
          <w:sz w:val="24"/>
          <w:szCs w:val="24"/>
        </w:rPr>
        <w:t>，场区设置食堂、住宿。参考《河南省地方标准</w:t>
      </w:r>
      <w:r>
        <w:rPr>
          <w:sz w:val="24"/>
          <w:szCs w:val="24"/>
        </w:rPr>
        <w:t xml:space="preserve"> </w:t>
      </w:r>
      <w:r>
        <w:rPr>
          <w:sz w:val="24"/>
          <w:szCs w:val="24"/>
        </w:rPr>
        <w:t>工业与城镇生活用水定额》（</w:t>
      </w:r>
      <w:r>
        <w:rPr>
          <w:sz w:val="24"/>
          <w:szCs w:val="24"/>
        </w:rPr>
        <w:t>DB41/T 385-2014</w:t>
      </w:r>
      <w:r>
        <w:rPr>
          <w:sz w:val="24"/>
          <w:szCs w:val="24"/>
        </w:rPr>
        <w:t>），职工用水量平均按</w:t>
      </w:r>
      <w:r>
        <w:rPr>
          <w:sz w:val="24"/>
          <w:szCs w:val="24"/>
        </w:rPr>
        <w:t>120L/</w:t>
      </w:r>
      <w:r>
        <w:rPr>
          <w:sz w:val="24"/>
          <w:szCs w:val="24"/>
        </w:rPr>
        <w:lastRenderedPageBreak/>
        <w:t>人</w:t>
      </w:r>
      <w:r>
        <w:rPr>
          <w:sz w:val="24"/>
          <w:szCs w:val="24"/>
        </w:rPr>
        <w:t>·d</w:t>
      </w:r>
      <w:r>
        <w:rPr>
          <w:sz w:val="24"/>
          <w:szCs w:val="24"/>
        </w:rPr>
        <w:t>计，则项目生活用水量为</w:t>
      </w:r>
      <w:r>
        <w:rPr>
          <w:sz w:val="24"/>
          <w:szCs w:val="24"/>
        </w:rPr>
        <w:t>4.8m</w:t>
      </w:r>
      <w:r>
        <w:rPr>
          <w:sz w:val="24"/>
          <w:szCs w:val="24"/>
          <w:vertAlign w:val="superscript"/>
        </w:rPr>
        <w:t>3</w:t>
      </w:r>
      <w:r>
        <w:rPr>
          <w:sz w:val="24"/>
          <w:szCs w:val="24"/>
        </w:rPr>
        <w:t>/d</w:t>
      </w:r>
      <w:r>
        <w:rPr>
          <w:sz w:val="24"/>
          <w:szCs w:val="24"/>
        </w:rPr>
        <w:t>、</w:t>
      </w:r>
      <w:r>
        <w:rPr>
          <w:sz w:val="24"/>
          <w:szCs w:val="24"/>
        </w:rPr>
        <w:t>1752m</w:t>
      </w:r>
      <w:r>
        <w:rPr>
          <w:sz w:val="24"/>
          <w:szCs w:val="24"/>
          <w:vertAlign w:val="superscript"/>
        </w:rPr>
        <w:t>3</w:t>
      </w:r>
      <w:r>
        <w:rPr>
          <w:sz w:val="24"/>
          <w:szCs w:val="24"/>
        </w:rPr>
        <w:t>/a</w:t>
      </w:r>
      <w:r>
        <w:rPr>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项目营运期用水详见下表</w:t>
      </w:r>
      <w:r>
        <w:rPr>
          <w:rFonts w:hint="eastAsia"/>
          <w:sz w:val="24"/>
          <w:szCs w:val="24"/>
        </w:rPr>
        <w:t>2</w:t>
      </w:r>
      <w:r>
        <w:rPr>
          <w:sz w:val="24"/>
          <w:szCs w:val="24"/>
        </w:rPr>
        <w:t>.1-14</w:t>
      </w:r>
      <w:r>
        <w:rPr>
          <w:rFonts w:hint="eastAsia"/>
          <w:sz w:val="24"/>
          <w:szCs w:val="24"/>
        </w:rPr>
        <w:t>。</w:t>
      </w:r>
    </w:p>
    <w:p w:rsidR="004A5734" w:rsidRDefault="00A9588F">
      <w:pPr>
        <w:spacing w:line="520" w:lineRule="exact"/>
        <w:ind w:firstLineChars="200" w:firstLine="480"/>
        <w:rPr>
          <w:rFonts w:eastAsia="黑体" w:hAnsi="黑体"/>
          <w:sz w:val="24"/>
          <w:szCs w:val="24"/>
        </w:rPr>
      </w:pPr>
      <w:r>
        <w:rPr>
          <w:rFonts w:eastAsia="黑体" w:hAnsi="黑体"/>
          <w:sz w:val="24"/>
          <w:szCs w:val="24"/>
        </w:rPr>
        <w:t>表</w:t>
      </w:r>
      <w:r>
        <w:rPr>
          <w:rFonts w:eastAsia="黑体" w:hAnsi="黑体"/>
          <w:sz w:val="24"/>
          <w:szCs w:val="24"/>
        </w:rPr>
        <w:t xml:space="preserve">2.1-14       </w:t>
      </w:r>
      <w:r>
        <w:rPr>
          <w:rFonts w:eastAsia="黑体" w:hAnsi="黑体" w:hint="eastAsia"/>
          <w:sz w:val="24"/>
          <w:szCs w:val="24"/>
        </w:rPr>
        <w:t xml:space="preserve">      </w:t>
      </w:r>
      <w:r>
        <w:rPr>
          <w:rFonts w:eastAsia="黑体" w:hAnsi="黑体"/>
          <w:sz w:val="24"/>
          <w:szCs w:val="24"/>
        </w:rPr>
        <w:t>项目</w:t>
      </w:r>
      <w:r>
        <w:rPr>
          <w:rFonts w:eastAsia="黑体" w:hAnsi="黑体" w:hint="eastAsia"/>
          <w:sz w:val="24"/>
          <w:szCs w:val="24"/>
        </w:rPr>
        <w:t>营运期用水情况</w:t>
      </w:r>
      <w:r>
        <w:rPr>
          <w:rFonts w:eastAsia="黑体" w:hAnsi="黑体"/>
          <w:sz w:val="24"/>
          <w:szCs w:val="24"/>
        </w:rPr>
        <w:t>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438"/>
        <w:gridCol w:w="574"/>
        <w:gridCol w:w="793"/>
        <w:gridCol w:w="1002"/>
        <w:gridCol w:w="1181"/>
        <w:gridCol w:w="1245"/>
        <w:gridCol w:w="1167"/>
        <w:gridCol w:w="1120"/>
        <w:gridCol w:w="1426"/>
      </w:tblGrid>
      <w:tr w:rsidR="004A5734">
        <w:trPr>
          <w:trHeight w:val="340"/>
          <w:jc w:val="center"/>
        </w:trPr>
        <w:tc>
          <w:tcPr>
            <w:tcW w:w="245" w:type="pct"/>
            <w:vMerge w:val="restart"/>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序号</w:t>
            </w:r>
          </w:p>
        </w:tc>
        <w:tc>
          <w:tcPr>
            <w:tcW w:w="764" w:type="pct"/>
            <w:gridSpan w:val="2"/>
            <w:vMerge w:val="restart"/>
            <w:vAlign w:val="center"/>
          </w:tcPr>
          <w:p w:rsidR="004A5734" w:rsidRDefault="00A9588F">
            <w:pPr>
              <w:jc w:val="center"/>
              <w:rPr>
                <w:bCs/>
                <w:color w:val="000000"/>
                <w:szCs w:val="21"/>
              </w:rPr>
            </w:pPr>
            <w:r>
              <w:rPr>
                <w:bCs/>
                <w:color w:val="000000"/>
                <w:szCs w:val="21"/>
              </w:rPr>
              <w:t>项目名称</w:t>
            </w:r>
          </w:p>
        </w:tc>
        <w:tc>
          <w:tcPr>
            <w:tcW w:w="560" w:type="pct"/>
            <w:vMerge w:val="restart"/>
            <w:tcMar>
              <w:top w:w="57" w:type="dxa"/>
              <w:left w:w="108" w:type="dxa"/>
              <w:bottom w:w="57" w:type="dxa"/>
              <w:right w:w="108" w:type="dxa"/>
            </w:tcMar>
            <w:vAlign w:val="center"/>
          </w:tcPr>
          <w:p w:rsidR="004A5734" w:rsidRDefault="00A9588F">
            <w:pPr>
              <w:widowControl/>
              <w:jc w:val="center"/>
              <w:rPr>
                <w:bCs/>
                <w:color w:val="000000"/>
                <w:szCs w:val="21"/>
              </w:rPr>
            </w:pPr>
            <w:r>
              <w:rPr>
                <w:bCs/>
                <w:color w:val="000000"/>
                <w:kern w:val="0"/>
                <w:szCs w:val="21"/>
              </w:rPr>
              <w:t>数量</w:t>
            </w:r>
          </w:p>
        </w:tc>
        <w:tc>
          <w:tcPr>
            <w:tcW w:w="1356" w:type="pct"/>
            <w:gridSpan w:val="2"/>
            <w:tcMar>
              <w:top w:w="57" w:type="dxa"/>
              <w:left w:w="108" w:type="dxa"/>
              <w:bottom w:w="57" w:type="dxa"/>
              <w:right w:w="108" w:type="dxa"/>
            </w:tcMar>
            <w:vAlign w:val="center"/>
          </w:tcPr>
          <w:p w:rsidR="004A5734" w:rsidRDefault="00A9588F">
            <w:pPr>
              <w:widowControl/>
              <w:jc w:val="center"/>
              <w:rPr>
                <w:bCs/>
                <w:color w:val="000000"/>
                <w:szCs w:val="21"/>
              </w:rPr>
            </w:pPr>
            <w:r>
              <w:rPr>
                <w:bCs/>
                <w:color w:val="000000"/>
                <w:szCs w:val="21"/>
              </w:rPr>
              <w:t>用水量标准</w:t>
            </w:r>
            <w:r>
              <w:rPr>
                <w:rFonts w:hint="eastAsia"/>
                <w:bCs/>
                <w:color w:val="000000"/>
                <w:szCs w:val="21"/>
              </w:rPr>
              <w:t>（</w:t>
            </w:r>
            <w:r>
              <w:rPr>
                <w:bCs/>
                <w:color w:val="000000"/>
                <w:kern w:val="0"/>
                <w:szCs w:val="21"/>
              </w:rPr>
              <w:t>L/</w:t>
            </w:r>
            <w:r>
              <w:rPr>
                <w:bCs/>
                <w:color w:val="000000"/>
                <w:kern w:val="0"/>
                <w:szCs w:val="21"/>
              </w:rPr>
              <w:t>头</w:t>
            </w:r>
            <w:r>
              <w:rPr>
                <w:bCs/>
                <w:color w:val="000000"/>
                <w:kern w:val="0"/>
                <w:szCs w:val="21"/>
              </w:rPr>
              <w:t>·d</w:t>
            </w:r>
            <w:r>
              <w:rPr>
                <w:rFonts w:hint="eastAsia"/>
                <w:bCs/>
                <w:color w:val="000000"/>
                <w:kern w:val="0"/>
                <w:szCs w:val="21"/>
              </w:rPr>
              <w:t>）</w:t>
            </w:r>
          </w:p>
        </w:tc>
        <w:tc>
          <w:tcPr>
            <w:tcW w:w="2076" w:type="pct"/>
            <w:gridSpan w:val="3"/>
            <w:vAlign w:val="center"/>
          </w:tcPr>
          <w:p w:rsidR="004A5734" w:rsidRDefault="00A9588F">
            <w:pPr>
              <w:jc w:val="center"/>
              <w:rPr>
                <w:bCs/>
                <w:color w:val="000000"/>
                <w:szCs w:val="21"/>
              </w:rPr>
            </w:pPr>
            <w:r>
              <w:rPr>
                <w:bCs/>
                <w:color w:val="000000"/>
                <w:szCs w:val="21"/>
              </w:rPr>
              <w:t>用水量</w:t>
            </w:r>
            <w:r>
              <w:rPr>
                <w:rFonts w:hint="eastAsia"/>
                <w:bCs/>
                <w:color w:val="000000"/>
                <w:szCs w:val="21"/>
              </w:rPr>
              <w:t>（</w:t>
            </w:r>
            <w:r>
              <w:rPr>
                <w:bCs/>
                <w:color w:val="000000"/>
                <w:szCs w:val="21"/>
              </w:rPr>
              <w:t>m</w:t>
            </w:r>
            <w:r>
              <w:rPr>
                <w:bCs/>
                <w:color w:val="000000"/>
                <w:szCs w:val="21"/>
                <w:vertAlign w:val="superscript"/>
              </w:rPr>
              <w:t>3</w:t>
            </w:r>
            <w:r>
              <w:rPr>
                <w:bCs/>
                <w:color w:val="000000"/>
                <w:szCs w:val="21"/>
              </w:rPr>
              <w:t>/d</w:t>
            </w:r>
            <w:r>
              <w:rPr>
                <w:rFonts w:hint="eastAsia"/>
                <w:bCs/>
                <w:color w:val="000000"/>
                <w:szCs w:val="21"/>
              </w:rPr>
              <w:t>）</w:t>
            </w:r>
          </w:p>
        </w:tc>
      </w:tr>
      <w:tr w:rsidR="004A5734">
        <w:trPr>
          <w:trHeight w:val="340"/>
          <w:jc w:val="center"/>
        </w:trPr>
        <w:tc>
          <w:tcPr>
            <w:tcW w:w="245" w:type="pct"/>
            <w:vMerge/>
            <w:vAlign w:val="center"/>
          </w:tcPr>
          <w:p w:rsidR="004A5734" w:rsidRDefault="004A5734">
            <w:pPr>
              <w:widowControl/>
              <w:jc w:val="center"/>
              <w:rPr>
                <w:bCs/>
                <w:color w:val="000000"/>
                <w:szCs w:val="21"/>
              </w:rPr>
            </w:pPr>
          </w:p>
        </w:tc>
        <w:tc>
          <w:tcPr>
            <w:tcW w:w="764" w:type="pct"/>
            <w:gridSpan w:val="2"/>
            <w:vMerge/>
            <w:vAlign w:val="center"/>
          </w:tcPr>
          <w:p w:rsidR="004A5734" w:rsidRDefault="004A5734">
            <w:pPr>
              <w:widowControl/>
              <w:jc w:val="center"/>
              <w:rPr>
                <w:bCs/>
                <w:color w:val="000000"/>
                <w:szCs w:val="21"/>
              </w:rPr>
            </w:pPr>
          </w:p>
        </w:tc>
        <w:tc>
          <w:tcPr>
            <w:tcW w:w="560" w:type="pct"/>
            <w:vMerge/>
            <w:vAlign w:val="center"/>
          </w:tcPr>
          <w:p w:rsidR="004A5734" w:rsidRDefault="004A5734">
            <w:pPr>
              <w:widowControl/>
              <w:jc w:val="center"/>
              <w:rPr>
                <w:bCs/>
                <w:color w:val="000000"/>
                <w:szCs w:val="21"/>
              </w:rPr>
            </w:pPr>
          </w:p>
        </w:tc>
        <w:tc>
          <w:tcPr>
            <w:tcW w:w="660" w:type="pct"/>
            <w:tcMar>
              <w:top w:w="57" w:type="dxa"/>
              <w:left w:w="108" w:type="dxa"/>
              <w:bottom w:w="57" w:type="dxa"/>
              <w:right w:w="108" w:type="dxa"/>
            </w:tcMar>
            <w:vAlign w:val="center"/>
          </w:tcPr>
          <w:p w:rsidR="004A5734" w:rsidRDefault="00A9588F">
            <w:pPr>
              <w:widowControl/>
              <w:jc w:val="center"/>
              <w:rPr>
                <w:bCs/>
                <w:color w:val="000000"/>
                <w:kern w:val="0"/>
                <w:szCs w:val="21"/>
              </w:rPr>
            </w:pPr>
            <w:r>
              <w:rPr>
                <w:bCs/>
                <w:color w:val="000000"/>
                <w:kern w:val="0"/>
                <w:szCs w:val="21"/>
              </w:rPr>
              <w:t>夏季</w:t>
            </w:r>
          </w:p>
        </w:tc>
        <w:tc>
          <w:tcPr>
            <w:tcW w:w="696" w:type="pct"/>
            <w:tcMar>
              <w:top w:w="57" w:type="dxa"/>
              <w:left w:w="108" w:type="dxa"/>
              <w:bottom w:w="57" w:type="dxa"/>
              <w:right w:w="108" w:type="dxa"/>
            </w:tcMar>
            <w:vAlign w:val="center"/>
          </w:tcPr>
          <w:p w:rsidR="004A5734" w:rsidRDefault="00A9588F">
            <w:pPr>
              <w:widowControl/>
              <w:jc w:val="center"/>
              <w:rPr>
                <w:bCs/>
                <w:color w:val="000000"/>
                <w:kern w:val="0"/>
                <w:szCs w:val="21"/>
              </w:rPr>
            </w:pPr>
            <w:r>
              <w:rPr>
                <w:bCs/>
                <w:color w:val="000000"/>
                <w:kern w:val="0"/>
                <w:szCs w:val="21"/>
              </w:rPr>
              <w:t>其他季节</w:t>
            </w:r>
          </w:p>
        </w:tc>
        <w:tc>
          <w:tcPr>
            <w:tcW w:w="652" w:type="pct"/>
            <w:tcMar>
              <w:top w:w="57" w:type="dxa"/>
              <w:left w:w="108" w:type="dxa"/>
              <w:bottom w:w="57" w:type="dxa"/>
              <w:right w:w="108" w:type="dxa"/>
            </w:tcMar>
            <w:vAlign w:val="center"/>
          </w:tcPr>
          <w:p w:rsidR="004A5734" w:rsidRDefault="00A9588F">
            <w:pPr>
              <w:widowControl/>
              <w:jc w:val="center"/>
              <w:rPr>
                <w:bCs/>
                <w:color w:val="000000"/>
                <w:szCs w:val="21"/>
              </w:rPr>
            </w:pPr>
            <w:r>
              <w:rPr>
                <w:bCs/>
                <w:color w:val="000000"/>
                <w:szCs w:val="21"/>
              </w:rPr>
              <w:t>夏季</w:t>
            </w:r>
          </w:p>
        </w:tc>
        <w:tc>
          <w:tcPr>
            <w:tcW w:w="626" w:type="pct"/>
            <w:tcMar>
              <w:top w:w="57" w:type="dxa"/>
              <w:left w:w="108" w:type="dxa"/>
              <w:bottom w:w="57" w:type="dxa"/>
              <w:right w:w="108" w:type="dxa"/>
            </w:tcMar>
            <w:vAlign w:val="center"/>
          </w:tcPr>
          <w:p w:rsidR="004A5734" w:rsidRDefault="00A9588F">
            <w:pPr>
              <w:widowControl/>
              <w:jc w:val="center"/>
              <w:rPr>
                <w:bCs/>
                <w:color w:val="000000"/>
                <w:kern w:val="0"/>
                <w:szCs w:val="21"/>
              </w:rPr>
            </w:pPr>
            <w:r>
              <w:rPr>
                <w:bCs/>
                <w:color w:val="000000"/>
                <w:kern w:val="0"/>
                <w:szCs w:val="21"/>
              </w:rPr>
              <w:t>其他季节</w:t>
            </w:r>
          </w:p>
        </w:tc>
        <w:tc>
          <w:tcPr>
            <w:tcW w:w="798" w:type="pct"/>
            <w:tcMar>
              <w:top w:w="57" w:type="dxa"/>
              <w:left w:w="108" w:type="dxa"/>
              <w:bottom w:w="57" w:type="dxa"/>
              <w:right w:w="108" w:type="dxa"/>
            </w:tcMar>
            <w:vAlign w:val="center"/>
          </w:tcPr>
          <w:p w:rsidR="004A5734" w:rsidRDefault="00A9588F">
            <w:pPr>
              <w:widowControl/>
              <w:jc w:val="center"/>
              <w:rPr>
                <w:bCs/>
                <w:color w:val="000000"/>
                <w:kern w:val="0"/>
                <w:szCs w:val="21"/>
              </w:rPr>
            </w:pPr>
            <w:r>
              <w:rPr>
                <w:bCs/>
                <w:color w:val="000000"/>
                <w:kern w:val="0"/>
                <w:szCs w:val="21"/>
              </w:rPr>
              <w:t>总用水量</w:t>
            </w:r>
          </w:p>
        </w:tc>
      </w:tr>
      <w:tr w:rsidR="004A5734">
        <w:trPr>
          <w:trHeight w:val="340"/>
          <w:jc w:val="center"/>
        </w:trPr>
        <w:tc>
          <w:tcPr>
            <w:tcW w:w="245" w:type="pct"/>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1</w:t>
            </w:r>
          </w:p>
        </w:tc>
        <w:tc>
          <w:tcPr>
            <w:tcW w:w="321" w:type="pct"/>
            <w:vMerge w:val="restart"/>
            <w:vAlign w:val="center"/>
          </w:tcPr>
          <w:p w:rsidR="004A5734" w:rsidRDefault="00A9588F">
            <w:pPr>
              <w:widowControl/>
              <w:jc w:val="center"/>
              <w:rPr>
                <w:bCs/>
                <w:color w:val="000000"/>
                <w:szCs w:val="21"/>
              </w:rPr>
            </w:pPr>
            <w:r>
              <w:rPr>
                <w:bCs/>
                <w:color w:val="000000"/>
                <w:szCs w:val="21"/>
              </w:rPr>
              <w:t>牛饮用水</w:t>
            </w:r>
          </w:p>
        </w:tc>
        <w:tc>
          <w:tcPr>
            <w:tcW w:w="443" w:type="pct"/>
            <w:tcMar>
              <w:top w:w="57" w:type="dxa"/>
              <w:left w:w="108" w:type="dxa"/>
              <w:bottom w:w="57" w:type="dxa"/>
              <w:right w:w="108" w:type="dxa"/>
            </w:tcMar>
            <w:vAlign w:val="center"/>
          </w:tcPr>
          <w:p w:rsidR="004A5734" w:rsidRDefault="00A9588F">
            <w:pPr>
              <w:widowControl/>
              <w:jc w:val="center"/>
              <w:rPr>
                <w:bCs/>
                <w:color w:val="000000"/>
                <w:szCs w:val="21"/>
              </w:rPr>
            </w:pPr>
            <w:r>
              <w:rPr>
                <w:bCs/>
                <w:color w:val="000000"/>
                <w:szCs w:val="21"/>
              </w:rPr>
              <w:t>犊牛</w:t>
            </w:r>
          </w:p>
        </w:tc>
        <w:tc>
          <w:tcPr>
            <w:tcW w:w="560" w:type="pct"/>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130</w:t>
            </w:r>
            <w:r>
              <w:rPr>
                <w:bCs/>
                <w:color w:val="000000"/>
                <w:szCs w:val="21"/>
              </w:rPr>
              <w:t>头</w:t>
            </w:r>
          </w:p>
        </w:tc>
        <w:tc>
          <w:tcPr>
            <w:tcW w:w="660" w:type="pct"/>
            <w:tcMar>
              <w:top w:w="57" w:type="dxa"/>
              <w:left w:w="108" w:type="dxa"/>
              <w:bottom w:w="57" w:type="dxa"/>
              <w:right w:w="108" w:type="dxa"/>
            </w:tcMar>
            <w:vAlign w:val="center"/>
          </w:tcPr>
          <w:p w:rsidR="004A5734" w:rsidRDefault="00A9588F">
            <w:pPr>
              <w:jc w:val="center"/>
              <w:rPr>
                <w:bCs/>
                <w:color w:val="000000"/>
                <w:szCs w:val="21"/>
              </w:rPr>
            </w:pPr>
            <w:r>
              <w:rPr>
                <w:bCs/>
                <w:color w:val="000000"/>
                <w:kern w:val="0"/>
                <w:szCs w:val="21"/>
              </w:rPr>
              <w:t>7</w:t>
            </w:r>
          </w:p>
        </w:tc>
        <w:tc>
          <w:tcPr>
            <w:tcW w:w="696" w:type="pct"/>
            <w:tcMar>
              <w:top w:w="57" w:type="dxa"/>
              <w:left w:w="108" w:type="dxa"/>
              <w:bottom w:w="57" w:type="dxa"/>
              <w:right w:w="108" w:type="dxa"/>
            </w:tcMar>
            <w:vAlign w:val="center"/>
          </w:tcPr>
          <w:p w:rsidR="004A5734" w:rsidRDefault="00A9588F">
            <w:pPr>
              <w:jc w:val="center"/>
              <w:rPr>
                <w:bCs/>
                <w:color w:val="000000"/>
                <w:szCs w:val="21"/>
              </w:rPr>
            </w:pPr>
            <w:r>
              <w:rPr>
                <w:bCs/>
                <w:color w:val="000000"/>
                <w:kern w:val="0"/>
                <w:szCs w:val="21"/>
              </w:rPr>
              <w:t>6</w:t>
            </w:r>
          </w:p>
        </w:tc>
        <w:tc>
          <w:tcPr>
            <w:tcW w:w="652" w:type="pct"/>
            <w:tcMar>
              <w:top w:w="57" w:type="dxa"/>
              <w:left w:w="108" w:type="dxa"/>
              <w:bottom w:w="57" w:type="dxa"/>
              <w:right w:w="108" w:type="dxa"/>
            </w:tcMar>
            <w:vAlign w:val="bottom"/>
          </w:tcPr>
          <w:p w:rsidR="004A5734" w:rsidRDefault="00A9588F">
            <w:pPr>
              <w:jc w:val="center"/>
              <w:rPr>
                <w:bCs/>
                <w:color w:val="000000"/>
                <w:kern w:val="0"/>
                <w:szCs w:val="21"/>
              </w:rPr>
            </w:pPr>
            <w:r>
              <w:rPr>
                <w:rFonts w:hint="eastAsia"/>
                <w:bCs/>
                <w:color w:val="000000"/>
                <w:kern w:val="0"/>
                <w:szCs w:val="21"/>
              </w:rPr>
              <w:t>0.91</w:t>
            </w:r>
          </w:p>
        </w:tc>
        <w:tc>
          <w:tcPr>
            <w:tcW w:w="626" w:type="pct"/>
            <w:tcMar>
              <w:top w:w="57" w:type="dxa"/>
              <w:left w:w="108" w:type="dxa"/>
              <w:bottom w:w="57" w:type="dxa"/>
              <w:right w:w="108" w:type="dxa"/>
            </w:tcMar>
            <w:vAlign w:val="bottom"/>
          </w:tcPr>
          <w:p w:rsidR="004A5734" w:rsidRDefault="00A9588F">
            <w:pPr>
              <w:jc w:val="center"/>
              <w:rPr>
                <w:bCs/>
                <w:color w:val="000000"/>
                <w:kern w:val="0"/>
                <w:szCs w:val="21"/>
              </w:rPr>
            </w:pPr>
            <w:r>
              <w:rPr>
                <w:rFonts w:hint="eastAsia"/>
                <w:bCs/>
                <w:color w:val="000000"/>
                <w:kern w:val="0"/>
                <w:szCs w:val="21"/>
              </w:rPr>
              <w:t>0.7</w:t>
            </w:r>
            <w:r>
              <w:rPr>
                <w:bCs/>
                <w:color w:val="000000"/>
                <w:kern w:val="0"/>
                <w:szCs w:val="21"/>
              </w:rPr>
              <w:t>3</w:t>
            </w:r>
          </w:p>
        </w:tc>
        <w:tc>
          <w:tcPr>
            <w:tcW w:w="798" w:type="pct"/>
            <w:tcMar>
              <w:top w:w="57" w:type="dxa"/>
              <w:left w:w="108" w:type="dxa"/>
              <w:bottom w:w="57" w:type="dxa"/>
              <w:right w:w="108" w:type="dxa"/>
            </w:tcMar>
            <w:vAlign w:val="bottom"/>
          </w:tcPr>
          <w:p w:rsidR="004A5734" w:rsidRDefault="00A9588F">
            <w:pPr>
              <w:jc w:val="center"/>
              <w:rPr>
                <w:bCs/>
                <w:color w:val="000000"/>
                <w:kern w:val="0"/>
                <w:szCs w:val="21"/>
              </w:rPr>
            </w:pPr>
            <w:r>
              <w:rPr>
                <w:rFonts w:hint="eastAsia"/>
                <w:bCs/>
                <w:color w:val="000000"/>
                <w:kern w:val="0"/>
                <w:szCs w:val="21"/>
              </w:rPr>
              <w:t>296.4</w:t>
            </w:r>
            <w:r>
              <w:rPr>
                <w:bCs/>
                <w:color w:val="000000"/>
                <w:szCs w:val="21"/>
              </w:rPr>
              <w:t>m</w:t>
            </w:r>
            <w:r>
              <w:rPr>
                <w:bCs/>
                <w:color w:val="000000"/>
                <w:szCs w:val="21"/>
                <w:vertAlign w:val="superscript"/>
              </w:rPr>
              <w:t>3</w:t>
            </w:r>
            <w:r>
              <w:rPr>
                <w:bCs/>
                <w:color w:val="000000"/>
                <w:szCs w:val="21"/>
              </w:rPr>
              <w:t>/a</w:t>
            </w:r>
          </w:p>
        </w:tc>
      </w:tr>
      <w:tr w:rsidR="004A5734">
        <w:trPr>
          <w:trHeight w:val="340"/>
          <w:jc w:val="center"/>
        </w:trPr>
        <w:tc>
          <w:tcPr>
            <w:tcW w:w="245" w:type="pct"/>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2</w:t>
            </w:r>
          </w:p>
        </w:tc>
        <w:tc>
          <w:tcPr>
            <w:tcW w:w="321" w:type="pct"/>
            <w:vMerge/>
            <w:vAlign w:val="center"/>
          </w:tcPr>
          <w:p w:rsidR="004A5734" w:rsidRDefault="004A5734">
            <w:pPr>
              <w:widowControl/>
              <w:jc w:val="center"/>
              <w:rPr>
                <w:bCs/>
                <w:color w:val="000000"/>
                <w:szCs w:val="21"/>
              </w:rPr>
            </w:pPr>
          </w:p>
        </w:tc>
        <w:tc>
          <w:tcPr>
            <w:tcW w:w="443" w:type="pct"/>
            <w:tcMar>
              <w:top w:w="57" w:type="dxa"/>
              <w:left w:w="108" w:type="dxa"/>
              <w:bottom w:w="57" w:type="dxa"/>
              <w:right w:w="108" w:type="dxa"/>
            </w:tcMar>
            <w:vAlign w:val="center"/>
          </w:tcPr>
          <w:p w:rsidR="004A5734" w:rsidRDefault="00A9588F">
            <w:pPr>
              <w:widowControl/>
              <w:jc w:val="center"/>
              <w:rPr>
                <w:bCs/>
                <w:color w:val="000000"/>
                <w:szCs w:val="21"/>
              </w:rPr>
            </w:pPr>
            <w:r>
              <w:rPr>
                <w:bCs/>
                <w:color w:val="000000"/>
                <w:szCs w:val="21"/>
              </w:rPr>
              <w:t>育成牛</w:t>
            </w:r>
          </w:p>
        </w:tc>
        <w:tc>
          <w:tcPr>
            <w:tcW w:w="560" w:type="pct"/>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270</w:t>
            </w:r>
            <w:r>
              <w:rPr>
                <w:bCs/>
                <w:color w:val="000000"/>
                <w:szCs w:val="21"/>
              </w:rPr>
              <w:t>头</w:t>
            </w:r>
          </w:p>
        </w:tc>
        <w:tc>
          <w:tcPr>
            <w:tcW w:w="660" w:type="pct"/>
            <w:tcMar>
              <w:top w:w="57" w:type="dxa"/>
              <w:left w:w="108" w:type="dxa"/>
              <w:bottom w:w="57" w:type="dxa"/>
              <w:right w:w="108" w:type="dxa"/>
            </w:tcMar>
            <w:vAlign w:val="center"/>
          </w:tcPr>
          <w:p w:rsidR="004A5734" w:rsidRDefault="00A9588F">
            <w:pPr>
              <w:jc w:val="center"/>
              <w:rPr>
                <w:bCs/>
                <w:color w:val="000000"/>
                <w:szCs w:val="21"/>
              </w:rPr>
            </w:pPr>
            <w:r>
              <w:rPr>
                <w:bCs/>
                <w:color w:val="000000"/>
                <w:kern w:val="0"/>
                <w:szCs w:val="21"/>
              </w:rPr>
              <w:t>50</w:t>
            </w:r>
          </w:p>
        </w:tc>
        <w:tc>
          <w:tcPr>
            <w:tcW w:w="696" w:type="pct"/>
            <w:tcMar>
              <w:top w:w="57" w:type="dxa"/>
              <w:left w:w="108" w:type="dxa"/>
              <w:bottom w:w="57" w:type="dxa"/>
              <w:right w:w="108" w:type="dxa"/>
            </w:tcMar>
            <w:vAlign w:val="center"/>
          </w:tcPr>
          <w:p w:rsidR="004A5734" w:rsidRDefault="00A9588F">
            <w:pPr>
              <w:jc w:val="center"/>
              <w:rPr>
                <w:bCs/>
                <w:color w:val="000000"/>
                <w:szCs w:val="21"/>
              </w:rPr>
            </w:pPr>
            <w:r>
              <w:rPr>
                <w:bCs/>
                <w:color w:val="000000"/>
                <w:kern w:val="0"/>
                <w:szCs w:val="21"/>
              </w:rPr>
              <w:t>45</w:t>
            </w:r>
          </w:p>
        </w:tc>
        <w:tc>
          <w:tcPr>
            <w:tcW w:w="652" w:type="pct"/>
            <w:tcMar>
              <w:top w:w="57" w:type="dxa"/>
              <w:left w:w="108" w:type="dxa"/>
              <w:bottom w:w="57" w:type="dxa"/>
              <w:right w:w="108" w:type="dxa"/>
            </w:tcMar>
            <w:vAlign w:val="center"/>
          </w:tcPr>
          <w:p w:rsidR="004A5734" w:rsidRDefault="00A9588F">
            <w:pPr>
              <w:jc w:val="center"/>
              <w:rPr>
                <w:bCs/>
                <w:color w:val="000000"/>
                <w:kern w:val="0"/>
                <w:szCs w:val="21"/>
              </w:rPr>
            </w:pPr>
            <w:r>
              <w:rPr>
                <w:rFonts w:hint="eastAsia"/>
                <w:bCs/>
                <w:color w:val="000000"/>
                <w:kern w:val="0"/>
                <w:szCs w:val="21"/>
              </w:rPr>
              <w:t>13.5</w:t>
            </w:r>
          </w:p>
        </w:tc>
        <w:tc>
          <w:tcPr>
            <w:tcW w:w="626" w:type="pct"/>
            <w:tcMar>
              <w:top w:w="57" w:type="dxa"/>
              <w:left w:w="108" w:type="dxa"/>
              <w:bottom w:w="57" w:type="dxa"/>
              <w:right w:w="108" w:type="dxa"/>
            </w:tcMar>
            <w:vAlign w:val="center"/>
          </w:tcPr>
          <w:p w:rsidR="004A5734" w:rsidRDefault="00A9588F">
            <w:pPr>
              <w:jc w:val="center"/>
              <w:rPr>
                <w:bCs/>
                <w:color w:val="000000"/>
                <w:kern w:val="0"/>
                <w:szCs w:val="21"/>
              </w:rPr>
            </w:pPr>
            <w:r>
              <w:rPr>
                <w:rFonts w:hint="eastAsia"/>
                <w:bCs/>
                <w:color w:val="000000"/>
                <w:kern w:val="0"/>
                <w:szCs w:val="21"/>
              </w:rPr>
              <w:t>12.</w:t>
            </w:r>
            <w:r>
              <w:rPr>
                <w:bCs/>
                <w:color w:val="000000"/>
                <w:kern w:val="0"/>
                <w:szCs w:val="21"/>
              </w:rPr>
              <w:t>2</w:t>
            </w:r>
          </w:p>
        </w:tc>
        <w:tc>
          <w:tcPr>
            <w:tcW w:w="798" w:type="pct"/>
            <w:tcMar>
              <w:top w:w="57" w:type="dxa"/>
              <w:left w:w="108" w:type="dxa"/>
              <w:bottom w:w="57" w:type="dxa"/>
              <w:right w:w="108" w:type="dxa"/>
            </w:tcMar>
            <w:vAlign w:val="center"/>
          </w:tcPr>
          <w:p w:rsidR="004A5734" w:rsidRDefault="00A9588F">
            <w:pPr>
              <w:jc w:val="center"/>
              <w:rPr>
                <w:bCs/>
                <w:color w:val="000000"/>
                <w:kern w:val="0"/>
                <w:szCs w:val="21"/>
              </w:rPr>
            </w:pPr>
            <w:r>
              <w:rPr>
                <w:rFonts w:hint="eastAsia"/>
                <w:bCs/>
                <w:color w:val="000000"/>
                <w:kern w:val="0"/>
                <w:szCs w:val="21"/>
              </w:rPr>
              <w:t>4556.</w:t>
            </w:r>
            <w:r>
              <w:rPr>
                <w:bCs/>
                <w:color w:val="000000"/>
                <w:kern w:val="0"/>
                <w:szCs w:val="21"/>
              </w:rPr>
              <w:t>3</w:t>
            </w:r>
            <w:r>
              <w:rPr>
                <w:bCs/>
                <w:color w:val="000000"/>
                <w:szCs w:val="21"/>
              </w:rPr>
              <w:t>m</w:t>
            </w:r>
            <w:r>
              <w:rPr>
                <w:bCs/>
                <w:color w:val="000000"/>
                <w:szCs w:val="21"/>
                <w:vertAlign w:val="superscript"/>
              </w:rPr>
              <w:t>3</w:t>
            </w:r>
            <w:r>
              <w:rPr>
                <w:bCs/>
                <w:color w:val="000000"/>
                <w:szCs w:val="21"/>
              </w:rPr>
              <w:t>/a</w:t>
            </w:r>
          </w:p>
        </w:tc>
      </w:tr>
      <w:tr w:rsidR="004A5734">
        <w:trPr>
          <w:trHeight w:val="340"/>
          <w:jc w:val="center"/>
        </w:trPr>
        <w:tc>
          <w:tcPr>
            <w:tcW w:w="245" w:type="pct"/>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3</w:t>
            </w:r>
          </w:p>
        </w:tc>
        <w:tc>
          <w:tcPr>
            <w:tcW w:w="321" w:type="pct"/>
            <w:vMerge/>
            <w:vAlign w:val="center"/>
          </w:tcPr>
          <w:p w:rsidR="004A5734" w:rsidRDefault="004A5734">
            <w:pPr>
              <w:widowControl/>
              <w:jc w:val="center"/>
              <w:rPr>
                <w:bCs/>
                <w:color w:val="000000"/>
                <w:szCs w:val="21"/>
              </w:rPr>
            </w:pPr>
          </w:p>
        </w:tc>
        <w:tc>
          <w:tcPr>
            <w:tcW w:w="443" w:type="pct"/>
            <w:tcMar>
              <w:top w:w="57" w:type="dxa"/>
              <w:left w:w="108" w:type="dxa"/>
              <w:bottom w:w="57" w:type="dxa"/>
              <w:right w:w="108" w:type="dxa"/>
            </w:tcMar>
            <w:vAlign w:val="center"/>
          </w:tcPr>
          <w:p w:rsidR="004A5734" w:rsidRDefault="00A9588F">
            <w:pPr>
              <w:widowControl/>
              <w:jc w:val="center"/>
              <w:rPr>
                <w:bCs/>
                <w:color w:val="000000"/>
                <w:szCs w:val="21"/>
              </w:rPr>
            </w:pPr>
            <w:r>
              <w:rPr>
                <w:bCs/>
                <w:color w:val="000000"/>
                <w:szCs w:val="21"/>
              </w:rPr>
              <w:t>成母牛</w:t>
            </w:r>
          </w:p>
        </w:tc>
        <w:tc>
          <w:tcPr>
            <w:tcW w:w="560" w:type="pct"/>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600</w:t>
            </w:r>
            <w:r>
              <w:rPr>
                <w:bCs/>
                <w:color w:val="000000"/>
                <w:szCs w:val="21"/>
              </w:rPr>
              <w:t>头</w:t>
            </w:r>
          </w:p>
        </w:tc>
        <w:tc>
          <w:tcPr>
            <w:tcW w:w="660" w:type="pct"/>
            <w:tcMar>
              <w:top w:w="57" w:type="dxa"/>
              <w:left w:w="108" w:type="dxa"/>
              <w:bottom w:w="57" w:type="dxa"/>
              <w:right w:w="108" w:type="dxa"/>
            </w:tcMar>
            <w:vAlign w:val="center"/>
          </w:tcPr>
          <w:p w:rsidR="004A5734" w:rsidRDefault="00A9588F">
            <w:pPr>
              <w:jc w:val="center"/>
              <w:rPr>
                <w:bCs/>
                <w:color w:val="000000"/>
                <w:szCs w:val="21"/>
              </w:rPr>
            </w:pPr>
            <w:r>
              <w:rPr>
                <w:bCs/>
                <w:color w:val="000000"/>
                <w:kern w:val="0"/>
                <w:szCs w:val="21"/>
              </w:rPr>
              <w:t>75</w:t>
            </w:r>
          </w:p>
        </w:tc>
        <w:tc>
          <w:tcPr>
            <w:tcW w:w="696" w:type="pct"/>
            <w:tcMar>
              <w:top w:w="57" w:type="dxa"/>
              <w:left w:w="108" w:type="dxa"/>
              <w:bottom w:w="57" w:type="dxa"/>
              <w:right w:w="108" w:type="dxa"/>
            </w:tcMar>
            <w:vAlign w:val="center"/>
          </w:tcPr>
          <w:p w:rsidR="004A5734" w:rsidRDefault="00A9588F">
            <w:pPr>
              <w:jc w:val="center"/>
              <w:rPr>
                <w:bCs/>
                <w:color w:val="000000"/>
                <w:szCs w:val="21"/>
              </w:rPr>
            </w:pPr>
            <w:r>
              <w:rPr>
                <w:bCs/>
                <w:color w:val="000000"/>
                <w:kern w:val="0"/>
                <w:szCs w:val="21"/>
              </w:rPr>
              <w:t>70</w:t>
            </w:r>
          </w:p>
        </w:tc>
        <w:tc>
          <w:tcPr>
            <w:tcW w:w="652" w:type="pct"/>
            <w:tcMar>
              <w:top w:w="57" w:type="dxa"/>
              <w:left w:w="108" w:type="dxa"/>
              <w:bottom w:w="57" w:type="dxa"/>
              <w:right w:w="108" w:type="dxa"/>
            </w:tcMar>
            <w:vAlign w:val="center"/>
          </w:tcPr>
          <w:p w:rsidR="004A5734" w:rsidRDefault="00A9588F">
            <w:pPr>
              <w:jc w:val="center"/>
              <w:rPr>
                <w:bCs/>
                <w:color w:val="000000"/>
                <w:kern w:val="0"/>
                <w:szCs w:val="21"/>
              </w:rPr>
            </w:pPr>
            <w:r>
              <w:rPr>
                <w:rFonts w:hint="eastAsia"/>
                <w:bCs/>
                <w:color w:val="000000"/>
                <w:kern w:val="0"/>
                <w:szCs w:val="21"/>
              </w:rPr>
              <w:t>45</w:t>
            </w:r>
          </w:p>
        </w:tc>
        <w:tc>
          <w:tcPr>
            <w:tcW w:w="626" w:type="pct"/>
            <w:tcMar>
              <w:top w:w="57" w:type="dxa"/>
              <w:left w:w="108" w:type="dxa"/>
              <w:bottom w:w="57" w:type="dxa"/>
              <w:right w:w="108" w:type="dxa"/>
            </w:tcMar>
            <w:vAlign w:val="center"/>
          </w:tcPr>
          <w:p w:rsidR="004A5734" w:rsidRDefault="00A9588F">
            <w:pPr>
              <w:jc w:val="center"/>
              <w:rPr>
                <w:bCs/>
                <w:color w:val="000000"/>
                <w:kern w:val="0"/>
                <w:szCs w:val="21"/>
              </w:rPr>
            </w:pPr>
            <w:r>
              <w:rPr>
                <w:rFonts w:hint="eastAsia"/>
                <w:bCs/>
                <w:color w:val="000000"/>
                <w:kern w:val="0"/>
                <w:szCs w:val="21"/>
              </w:rPr>
              <w:t>42</w:t>
            </w:r>
          </w:p>
        </w:tc>
        <w:tc>
          <w:tcPr>
            <w:tcW w:w="798" w:type="pct"/>
            <w:tcMar>
              <w:top w:w="57" w:type="dxa"/>
              <w:left w:w="108" w:type="dxa"/>
              <w:bottom w:w="57" w:type="dxa"/>
              <w:right w:w="108" w:type="dxa"/>
            </w:tcMar>
            <w:vAlign w:val="center"/>
          </w:tcPr>
          <w:p w:rsidR="004A5734" w:rsidRDefault="00A9588F">
            <w:pPr>
              <w:jc w:val="center"/>
              <w:rPr>
                <w:bCs/>
                <w:color w:val="000000"/>
                <w:kern w:val="0"/>
                <w:szCs w:val="21"/>
              </w:rPr>
            </w:pPr>
            <w:r>
              <w:rPr>
                <w:rFonts w:hint="eastAsia"/>
                <w:bCs/>
                <w:color w:val="000000"/>
                <w:kern w:val="0"/>
                <w:szCs w:val="21"/>
              </w:rPr>
              <w:t>15600</w:t>
            </w:r>
            <w:r>
              <w:rPr>
                <w:bCs/>
                <w:color w:val="000000"/>
                <w:szCs w:val="21"/>
              </w:rPr>
              <w:t>m</w:t>
            </w:r>
            <w:r>
              <w:rPr>
                <w:bCs/>
                <w:color w:val="000000"/>
                <w:szCs w:val="21"/>
                <w:vertAlign w:val="superscript"/>
              </w:rPr>
              <w:t>3</w:t>
            </w:r>
            <w:r>
              <w:rPr>
                <w:bCs/>
                <w:color w:val="000000"/>
                <w:szCs w:val="21"/>
              </w:rPr>
              <w:t>/a</w:t>
            </w:r>
          </w:p>
        </w:tc>
      </w:tr>
      <w:tr w:rsidR="004A5734">
        <w:trPr>
          <w:trHeight w:val="340"/>
          <w:jc w:val="center"/>
        </w:trPr>
        <w:tc>
          <w:tcPr>
            <w:tcW w:w="245" w:type="pct"/>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4</w:t>
            </w:r>
          </w:p>
        </w:tc>
        <w:tc>
          <w:tcPr>
            <w:tcW w:w="321" w:type="pct"/>
            <w:vMerge w:val="restart"/>
            <w:vAlign w:val="center"/>
          </w:tcPr>
          <w:p w:rsidR="004A5734" w:rsidRDefault="00A9588F">
            <w:pPr>
              <w:widowControl/>
              <w:jc w:val="center"/>
              <w:rPr>
                <w:bCs/>
                <w:color w:val="000000"/>
                <w:szCs w:val="21"/>
              </w:rPr>
            </w:pPr>
            <w:r>
              <w:rPr>
                <w:bCs/>
                <w:color w:val="000000"/>
                <w:szCs w:val="21"/>
              </w:rPr>
              <w:t>挤奶厅冲洗用水</w:t>
            </w:r>
          </w:p>
        </w:tc>
        <w:tc>
          <w:tcPr>
            <w:tcW w:w="443" w:type="pct"/>
            <w:tcMar>
              <w:top w:w="57" w:type="dxa"/>
              <w:left w:w="108" w:type="dxa"/>
              <w:bottom w:w="57" w:type="dxa"/>
              <w:right w:w="108" w:type="dxa"/>
            </w:tcMar>
            <w:vAlign w:val="center"/>
          </w:tcPr>
          <w:p w:rsidR="004A5734" w:rsidRDefault="00A9588F">
            <w:pPr>
              <w:widowControl/>
              <w:jc w:val="center"/>
              <w:rPr>
                <w:bCs/>
                <w:color w:val="000000"/>
                <w:szCs w:val="21"/>
              </w:rPr>
            </w:pPr>
            <w:r>
              <w:rPr>
                <w:bCs/>
                <w:color w:val="000000"/>
                <w:szCs w:val="21"/>
              </w:rPr>
              <w:t>设备冲洗用水</w:t>
            </w:r>
          </w:p>
        </w:tc>
        <w:tc>
          <w:tcPr>
            <w:tcW w:w="560" w:type="pct"/>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w:t>
            </w:r>
          </w:p>
        </w:tc>
        <w:tc>
          <w:tcPr>
            <w:tcW w:w="1356" w:type="pct"/>
            <w:gridSpan w:val="2"/>
            <w:tcMar>
              <w:top w:w="57" w:type="dxa"/>
              <w:left w:w="108" w:type="dxa"/>
              <w:bottom w:w="57" w:type="dxa"/>
              <w:right w:w="108" w:type="dxa"/>
            </w:tcMar>
            <w:vAlign w:val="center"/>
          </w:tcPr>
          <w:p w:rsidR="004A5734" w:rsidRDefault="00A9588F">
            <w:pPr>
              <w:autoSpaceDE w:val="0"/>
              <w:autoSpaceDN w:val="0"/>
              <w:jc w:val="center"/>
              <w:rPr>
                <w:bCs/>
                <w:color w:val="000000"/>
                <w:kern w:val="0"/>
                <w:szCs w:val="21"/>
              </w:rPr>
            </w:pPr>
            <w:r>
              <w:rPr>
                <w:bCs/>
                <w:color w:val="000000"/>
                <w:kern w:val="0"/>
                <w:szCs w:val="21"/>
              </w:rPr>
              <w:t>每天清洗</w:t>
            </w:r>
            <w:r>
              <w:rPr>
                <w:bCs/>
                <w:color w:val="000000"/>
                <w:kern w:val="0"/>
                <w:szCs w:val="21"/>
              </w:rPr>
              <w:t>3</w:t>
            </w:r>
            <w:r>
              <w:rPr>
                <w:bCs/>
                <w:color w:val="000000"/>
                <w:kern w:val="0"/>
                <w:szCs w:val="21"/>
              </w:rPr>
              <w:t>次</w:t>
            </w:r>
          </w:p>
        </w:tc>
        <w:tc>
          <w:tcPr>
            <w:tcW w:w="1278" w:type="pct"/>
            <w:gridSpan w:val="2"/>
            <w:tcMar>
              <w:top w:w="57" w:type="dxa"/>
              <w:left w:w="108" w:type="dxa"/>
              <w:bottom w:w="57" w:type="dxa"/>
              <w:right w:w="108" w:type="dxa"/>
            </w:tcMar>
            <w:vAlign w:val="center"/>
          </w:tcPr>
          <w:p w:rsidR="004A5734" w:rsidRDefault="00A9588F">
            <w:pPr>
              <w:widowControl/>
              <w:jc w:val="center"/>
              <w:textAlignment w:val="center"/>
              <w:rPr>
                <w:bCs/>
                <w:color w:val="000000"/>
                <w:kern w:val="0"/>
                <w:szCs w:val="21"/>
              </w:rPr>
            </w:pPr>
            <w:r>
              <w:rPr>
                <w:bCs/>
                <w:color w:val="000000"/>
                <w:kern w:val="0"/>
                <w:szCs w:val="21"/>
              </w:rPr>
              <w:t>25.2</w:t>
            </w:r>
            <w:r>
              <w:rPr>
                <w:bCs/>
                <w:color w:val="000000"/>
                <w:szCs w:val="21"/>
              </w:rPr>
              <w:t>m</w:t>
            </w:r>
            <w:r>
              <w:rPr>
                <w:bCs/>
                <w:color w:val="000000"/>
                <w:szCs w:val="21"/>
                <w:vertAlign w:val="superscript"/>
              </w:rPr>
              <w:t>3</w:t>
            </w:r>
            <w:r>
              <w:rPr>
                <w:bCs/>
                <w:color w:val="000000"/>
                <w:szCs w:val="21"/>
              </w:rPr>
              <w:t>/d</w:t>
            </w:r>
          </w:p>
        </w:tc>
        <w:tc>
          <w:tcPr>
            <w:tcW w:w="798" w:type="pct"/>
            <w:tcMar>
              <w:top w:w="57" w:type="dxa"/>
              <w:left w:w="108" w:type="dxa"/>
              <w:bottom w:w="57" w:type="dxa"/>
              <w:right w:w="108" w:type="dxa"/>
            </w:tcMar>
            <w:vAlign w:val="center"/>
          </w:tcPr>
          <w:p w:rsidR="004A5734" w:rsidRDefault="00A9588F">
            <w:pPr>
              <w:widowControl/>
              <w:jc w:val="center"/>
              <w:textAlignment w:val="center"/>
              <w:rPr>
                <w:bCs/>
                <w:color w:val="000000"/>
                <w:kern w:val="0"/>
                <w:szCs w:val="21"/>
              </w:rPr>
            </w:pPr>
            <w:r>
              <w:rPr>
                <w:bCs/>
                <w:color w:val="000000"/>
                <w:kern w:val="0"/>
                <w:szCs w:val="21"/>
              </w:rPr>
              <w:t>9198</w:t>
            </w:r>
            <w:r>
              <w:rPr>
                <w:bCs/>
                <w:color w:val="000000"/>
                <w:szCs w:val="21"/>
              </w:rPr>
              <w:t>m</w:t>
            </w:r>
            <w:r>
              <w:rPr>
                <w:bCs/>
                <w:color w:val="000000"/>
                <w:szCs w:val="21"/>
                <w:vertAlign w:val="superscript"/>
              </w:rPr>
              <w:t>3</w:t>
            </w:r>
            <w:r>
              <w:rPr>
                <w:bCs/>
                <w:color w:val="000000"/>
                <w:szCs w:val="21"/>
              </w:rPr>
              <w:t>/a</w:t>
            </w:r>
          </w:p>
        </w:tc>
      </w:tr>
      <w:tr w:rsidR="004A5734">
        <w:trPr>
          <w:trHeight w:val="340"/>
          <w:jc w:val="center"/>
        </w:trPr>
        <w:tc>
          <w:tcPr>
            <w:tcW w:w="245" w:type="pct"/>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5</w:t>
            </w:r>
          </w:p>
        </w:tc>
        <w:tc>
          <w:tcPr>
            <w:tcW w:w="321" w:type="pct"/>
            <w:vMerge/>
            <w:vAlign w:val="center"/>
          </w:tcPr>
          <w:p w:rsidR="004A5734" w:rsidRDefault="004A5734">
            <w:pPr>
              <w:widowControl/>
              <w:jc w:val="center"/>
              <w:rPr>
                <w:bCs/>
                <w:color w:val="000000"/>
                <w:szCs w:val="21"/>
              </w:rPr>
            </w:pPr>
          </w:p>
        </w:tc>
        <w:tc>
          <w:tcPr>
            <w:tcW w:w="443" w:type="pct"/>
            <w:tcMar>
              <w:top w:w="57" w:type="dxa"/>
              <w:left w:w="108" w:type="dxa"/>
              <w:bottom w:w="57" w:type="dxa"/>
              <w:right w:w="108" w:type="dxa"/>
            </w:tcMar>
            <w:vAlign w:val="center"/>
          </w:tcPr>
          <w:p w:rsidR="004A5734" w:rsidRDefault="00A9588F">
            <w:pPr>
              <w:widowControl/>
              <w:jc w:val="center"/>
              <w:rPr>
                <w:bCs/>
                <w:color w:val="000000"/>
                <w:szCs w:val="21"/>
              </w:rPr>
            </w:pPr>
            <w:r>
              <w:rPr>
                <w:bCs/>
                <w:color w:val="000000"/>
                <w:szCs w:val="21"/>
              </w:rPr>
              <w:t>地面冲洗用水</w:t>
            </w:r>
          </w:p>
        </w:tc>
        <w:tc>
          <w:tcPr>
            <w:tcW w:w="560" w:type="pct"/>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960m</w:t>
            </w:r>
            <w:r>
              <w:rPr>
                <w:bCs/>
                <w:color w:val="000000"/>
                <w:szCs w:val="21"/>
                <w:vertAlign w:val="superscript"/>
              </w:rPr>
              <w:t>2</w:t>
            </w:r>
          </w:p>
        </w:tc>
        <w:tc>
          <w:tcPr>
            <w:tcW w:w="1356" w:type="pct"/>
            <w:gridSpan w:val="2"/>
            <w:tcMar>
              <w:top w:w="57" w:type="dxa"/>
              <w:left w:w="108" w:type="dxa"/>
              <w:bottom w:w="57" w:type="dxa"/>
              <w:right w:w="108" w:type="dxa"/>
            </w:tcMar>
            <w:vAlign w:val="center"/>
          </w:tcPr>
          <w:p w:rsidR="004A5734" w:rsidRDefault="00A9588F">
            <w:pPr>
              <w:autoSpaceDE w:val="0"/>
              <w:autoSpaceDN w:val="0"/>
              <w:jc w:val="center"/>
              <w:rPr>
                <w:bCs/>
                <w:color w:val="000000"/>
                <w:kern w:val="0"/>
                <w:szCs w:val="21"/>
              </w:rPr>
            </w:pPr>
            <w:r>
              <w:rPr>
                <w:bCs/>
                <w:color w:val="000000"/>
                <w:kern w:val="0"/>
                <w:szCs w:val="21"/>
              </w:rPr>
              <w:t>1.3L/m</w:t>
            </w:r>
            <w:r>
              <w:rPr>
                <w:bCs/>
                <w:color w:val="000000"/>
                <w:kern w:val="0"/>
                <w:szCs w:val="21"/>
                <w:vertAlign w:val="superscript"/>
              </w:rPr>
              <w:t>2</w:t>
            </w:r>
            <w:r>
              <w:rPr>
                <w:bCs/>
                <w:color w:val="000000"/>
                <w:kern w:val="0"/>
                <w:szCs w:val="21"/>
              </w:rPr>
              <w:t>·</w:t>
            </w:r>
            <w:r>
              <w:rPr>
                <w:bCs/>
                <w:color w:val="000000"/>
                <w:kern w:val="0"/>
                <w:szCs w:val="21"/>
              </w:rPr>
              <w:t>次，每天清洗</w:t>
            </w:r>
            <w:r>
              <w:rPr>
                <w:bCs/>
                <w:color w:val="000000"/>
                <w:kern w:val="0"/>
                <w:szCs w:val="21"/>
              </w:rPr>
              <w:t>3</w:t>
            </w:r>
            <w:r>
              <w:rPr>
                <w:bCs/>
                <w:color w:val="000000"/>
                <w:kern w:val="0"/>
                <w:szCs w:val="21"/>
              </w:rPr>
              <w:t>次</w:t>
            </w:r>
          </w:p>
        </w:tc>
        <w:tc>
          <w:tcPr>
            <w:tcW w:w="1278" w:type="pct"/>
            <w:gridSpan w:val="2"/>
            <w:tcMar>
              <w:top w:w="57" w:type="dxa"/>
              <w:left w:w="108" w:type="dxa"/>
              <w:bottom w:w="57" w:type="dxa"/>
              <w:right w:w="108" w:type="dxa"/>
            </w:tcMar>
            <w:vAlign w:val="center"/>
          </w:tcPr>
          <w:p w:rsidR="004A5734" w:rsidRDefault="00A9588F">
            <w:pPr>
              <w:widowControl/>
              <w:jc w:val="center"/>
              <w:textAlignment w:val="center"/>
              <w:rPr>
                <w:bCs/>
                <w:color w:val="000000"/>
                <w:kern w:val="0"/>
                <w:szCs w:val="21"/>
              </w:rPr>
            </w:pPr>
            <w:r>
              <w:rPr>
                <w:bCs/>
                <w:color w:val="000000"/>
                <w:kern w:val="0"/>
                <w:szCs w:val="21"/>
              </w:rPr>
              <w:t>3.75</w:t>
            </w:r>
            <w:r>
              <w:rPr>
                <w:bCs/>
                <w:color w:val="000000"/>
                <w:szCs w:val="21"/>
              </w:rPr>
              <w:t>m</w:t>
            </w:r>
            <w:r>
              <w:rPr>
                <w:bCs/>
                <w:color w:val="000000"/>
                <w:szCs w:val="21"/>
                <w:vertAlign w:val="superscript"/>
              </w:rPr>
              <w:t>3</w:t>
            </w:r>
            <w:r>
              <w:rPr>
                <w:bCs/>
                <w:color w:val="000000"/>
                <w:szCs w:val="21"/>
              </w:rPr>
              <w:t>/d</w:t>
            </w:r>
          </w:p>
        </w:tc>
        <w:tc>
          <w:tcPr>
            <w:tcW w:w="798" w:type="pct"/>
            <w:tcMar>
              <w:top w:w="57" w:type="dxa"/>
              <w:left w:w="108" w:type="dxa"/>
              <w:bottom w:w="57" w:type="dxa"/>
              <w:right w:w="108" w:type="dxa"/>
            </w:tcMar>
            <w:vAlign w:val="center"/>
          </w:tcPr>
          <w:p w:rsidR="004A5734" w:rsidRDefault="00A9588F">
            <w:pPr>
              <w:widowControl/>
              <w:jc w:val="center"/>
              <w:textAlignment w:val="center"/>
              <w:rPr>
                <w:bCs/>
                <w:color w:val="000000"/>
                <w:kern w:val="0"/>
                <w:szCs w:val="21"/>
              </w:rPr>
            </w:pPr>
            <w:r>
              <w:rPr>
                <w:bCs/>
                <w:color w:val="000000"/>
                <w:kern w:val="0"/>
                <w:szCs w:val="21"/>
              </w:rPr>
              <w:t>1368.75</w:t>
            </w:r>
            <w:r>
              <w:rPr>
                <w:bCs/>
                <w:color w:val="000000"/>
                <w:szCs w:val="21"/>
              </w:rPr>
              <w:t>m</w:t>
            </w:r>
            <w:r>
              <w:rPr>
                <w:bCs/>
                <w:color w:val="000000"/>
                <w:szCs w:val="21"/>
                <w:vertAlign w:val="superscript"/>
              </w:rPr>
              <w:t>3</w:t>
            </w:r>
            <w:r>
              <w:rPr>
                <w:bCs/>
                <w:color w:val="000000"/>
                <w:szCs w:val="21"/>
              </w:rPr>
              <w:t>/a</w:t>
            </w:r>
          </w:p>
        </w:tc>
      </w:tr>
      <w:tr w:rsidR="004A5734">
        <w:trPr>
          <w:trHeight w:val="340"/>
          <w:jc w:val="center"/>
        </w:trPr>
        <w:tc>
          <w:tcPr>
            <w:tcW w:w="245" w:type="pct"/>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6</w:t>
            </w:r>
          </w:p>
        </w:tc>
        <w:tc>
          <w:tcPr>
            <w:tcW w:w="764" w:type="pct"/>
            <w:gridSpan w:val="2"/>
            <w:vAlign w:val="center"/>
          </w:tcPr>
          <w:p w:rsidR="004A5734" w:rsidRDefault="00A9588F">
            <w:pPr>
              <w:widowControl/>
              <w:jc w:val="center"/>
              <w:rPr>
                <w:bCs/>
                <w:color w:val="000000"/>
                <w:szCs w:val="21"/>
              </w:rPr>
            </w:pPr>
            <w:r>
              <w:rPr>
                <w:bCs/>
                <w:color w:val="000000"/>
                <w:szCs w:val="21"/>
              </w:rPr>
              <w:t>夏季降温用水</w:t>
            </w:r>
          </w:p>
        </w:tc>
        <w:tc>
          <w:tcPr>
            <w:tcW w:w="560" w:type="pct"/>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w:t>
            </w:r>
          </w:p>
        </w:tc>
        <w:tc>
          <w:tcPr>
            <w:tcW w:w="1356" w:type="pct"/>
            <w:gridSpan w:val="2"/>
            <w:tcMar>
              <w:top w:w="57" w:type="dxa"/>
              <w:left w:w="108" w:type="dxa"/>
              <w:bottom w:w="57" w:type="dxa"/>
              <w:right w:w="108" w:type="dxa"/>
            </w:tcMar>
            <w:vAlign w:val="center"/>
          </w:tcPr>
          <w:p w:rsidR="004A5734" w:rsidRDefault="00A9588F">
            <w:pPr>
              <w:jc w:val="center"/>
              <w:rPr>
                <w:bCs/>
                <w:color w:val="000000"/>
                <w:kern w:val="0"/>
                <w:szCs w:val="21"/>
              </w:rPr>
            </w:pPr>
            <w:r>
              <w:rPr>
                <w:bCs/>
                <w:color w:val="000000"/>
                <w:kern w:val="0"/>
                <w:szCs w:val="21"/>
              </w:rPr>
              <w:t>/</w:t>
            </w:r>
          </w:p>
        </w:tc>
        <w:tc>
          <w:tcPr>
            <w:tcW w:w="1278" w:type="pct"/>
            <w:gridSpan w:val="2"/>
            <w:tcMar>
              <w:top w:w="57" w:type="dxa"/>
              <w:left w:w="108" w:type="dxa"/>
              <w:bottom w:w="57" w:type="dxa"/>
              <w:right w:w="108" w:type="dxa"/>
            </w:tcMar>
            <w:vAlign w:val="center"/>
          </w:tcPr>
          <w:p w:rsidR="004A5734" w:rsidRDefault="00A9588F">
            <w:pPr>
              <w:widowControl/>
              <w:jc w:val="center"/>
              <w:textAlignment w:val="center"/>
              <w:rPr>
                <w:bCs/>
                <w:color w:val="000000"/>
                <w:kern w:val="0"/>
                <w:szCs w:val="21"/>
              </w:rPr>
            </w:pPr>
            <w:r>
              <w:rPr>
                <w:bCs/>
                <w:color w:val="000000"/>
                <w:kern w:val="0"/>
                <w:szCs w:val="21"/>
              </w:rPr>
              <w:t>60</w:t>
            </w:r>
            <w:r>
              <w:rPr>
                <w:bCs/>
                <w:color w:val="000000"/>
                <w:szCs w:val="21"/>
              </w:rPr>
              <w:t>m</w:t>
            </w:r>
            <w:r>
              <w:rPr>
                <w:bCs/>
                <w:color w:val="000000"/>
                <w:szCs w:val="21"/>
                <w:vertAlign w:val="superscript"/>
              </w:rPr>
              <w:t>3</w:t>
            </w:r>
            <w:r>
              <w:rPr>
                <w:bCs/>
                <w:color w:val="000000"/>
                <w:szCs w:val="21"/>
              </w:rPr>
              <w:t>/d</w:t>
            </w:r>
          </w:p>
        </w:tc>
        <w:tc>
          <w:tcPr>
            <w:tcW w:w="798" w:type="pct"/>
            <w:tcMar>
              <w:top w:w="57" w:type="dxa"/>
              <w:left w:w="108" w:type="dxa"/>
              <w:bottom w:w="57" w:type="dxa"/>
              <w:right w:w="108" w:type="dxa"/>
            </w:tcMar>
            <w:vAlign w:val="center"/>
          </w:tcPr>
          <w:p w:rsidR="004A5734" w:rsidRDefault="00A9588F">
            <w:pPr>
              <w:widowControl/>
              <w:jc w:val="center"/>
              <w:textAlignment w:val="center"/>
              <w:rPr>
                <w:bCs/>
                <w:color w:val="000000"/>
                <w:kern w:val="0"/>
                <w:szCs w:val="21"/>
              </w:rPr>
            </w:pPr>
            <w:r>
              <w:rPr>
                <w:bCs/>
                <w:color w:val="000000"/>
                <w:kern w:val="0"/>
                <w:szCs w:val="21"/>
              </w:rPr>
              <w:t>5400</w:t>
            </w:r>
            <w:r>
              <w:rPr>
                <w:bCs/>
                <w:color w:val="000000"/>
                <w:szCs w:val="21"/>
              </w:rPr>
              <w:t>m</w:t>
            </w:r>
            <w:r>
              <w:rPr>
                <w:bCs/>
                <w:color w:val="000000"/>
                <w:szCs w:val="21"/>
                <w:vertAlign w:val="superscript"/>
              </w:rPr>
              <w:t>3</w:t>
            </w:r>
            <w:r>
              <w:rPr>
                <w:bCs/>
                <w:color w:val="000000"/>
                <w:szCs w:val="21"/>
              </w:rPr>
              <w:t>/a</w:t>
            </w:r>
          </w:p>
        </w:tc>
      </w:tr>
      <w:tr w:rsidR="004A5734">
        <w:trPr>
          <w:trHeight w:val="340"/>
          <w:jc w:val="center"/>
        </w:trPr>
        <w:tc>
          <w:tcPr>
            <w:tcW w:w="245" w:type="pct"/>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7</w:t>
            </w:r>
          </w:p>
        </w:tc>
        <w:tc>
          <w:tcPr>
            <w:tcW w:w="764" w:type="pct"/>
            <w:gridSpan w:val="2"/>
            <w:vAlign w:val="center"/>
          </w:tcPr>
          <w:p w:rsidR="004A5734" w:rsidRDefault="00A9588F">
            <w:pPr>
              <w:widowControl/>
              <w:jc w:val="center"/>
              <w:rPr>
                <w:bCs/>
                <w:color w:val="000000"/>
                <w:szCs w:val="21"/>
              </w:rPr>
            </w:pPr>
            <w:r>
              <w:rPr>
                <w:bCs/>
                <w:color w:val="000000"/>
                <w:szCs w:val="21"/>
              </w:rPr>
              <w:t>员工生活用水</w:t>
            </w:r>
          </w:p>
        </w:tc>
        <w:tc>
          <w:tcPr>
            <w:tcW w:w="560" w:type="pct"/>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20</w:t>
            </w:r>
            <w:r>
              <w:rPr>
                <w:bCs/>
                <w:color w:val="000000"/>
                <w:szCs w:val="21"/>
              </w:rPr>
              <w:t>人</w:t>
            </w:r>
          </w:p>
        </w:tc>
        <w:tc>
          <w:tcPr>
            <w:tcW w:w="1356" w:type="pct"/>
            <w:gridSpan w:val="2"/>
            <w:tcMar>
              <w:top w:w="57" w:type="dxa"/>
              <w:left w:w="108" w:type="dxa"/>
              <w:bottom w:w="57" w:type="dxa"/>
              <w:right w:w="108" w:type="dxa"/>
            </w:tcMar>
            <w:vAlign w:val="center"/>
          </w:tcPr>
          <w:p w:rsidR="004A5734" w:rsidRDefault="00A9588F">
            <w:pPr>
              <w:jc w:val="center"/>
              <w:rPr>
                <w:bCs/>
                <w:color w:val="000000"/>
                <w:kern w:val="0"/>
                <w:szCs w:val="21"/>
              </w:rPr>
            </w:pPr>
            <w:r>
              <w:rPr>
                <w:bCs/>
                <w:color w:val="000000"/>
                <w:szCs w:val="21"/>
              </w:rPr>
              <w:t>120L/</w:t>
            </w:r>
            <w:r>
              <w:rPr>
                <w:bCs/>
                <w:color w:val="000000"/>
                <w:szCs w:val="21"/>
              </w:rPr>
              <w:t>人</w:t>
            </w:r>
            <w:r>
              <w:rPr>
                <w:bCs/>
                <w:color w:val="000000"/>
                <w:szCs w:val="21"/>
              </w:rPr>
              <w:t>·d</w:t>
            </w:r>
          </w:p>
        </w:tc>
        <w:tc>
          <w:tcPr>
            <w:tcW w:w="1278" w:type="pct"/>
            <w:gridSpan w:val="2"/>
            <w:tcMar>
              <w:top w:w="57" w:type="dxa"/>
              <w:left w:w="108" w:type="dxa"/>
              <w:bottom w:w="57" w:type="dxa"/>
              <w:right w:w="108" w:type="dxa"/>
            </w:tcMar>
            <w:vAlign w:val="center"/>
          </w:tcPr>
          <w:p w:rsidR="004A5734" w:rsidRDefault="00A9588F">
            <w:pPr>
              <w:widowControl/>
              <w:jc w:val="center"/>
              <w:textAlignment w:val="center"/>
              <w:rPr>
                <w:bCs/>
                <w:color w:val="000000"/>
                <w:kern w:val="0"/>
                <w:szCs w:val="21"/>
              </w:rPr>
            </w:pPr>
            <w:r>
              <w:rPr>
                <w:bCs/>
                <w:color w:val="000000"/>
                <w:kern w:val="0"/>
                <w:szCs w:val="21"/>
              </w:rPr>
              <w:t>4.8m</w:t>
            </w:r>
            <w:r>
              <w:rPr>
                <w:bCs/>
                <w:color w:val="000000"/>
                <w:kern w:val="0"/>
                <w:szCs w:val="21"/>
                <w:vertAlign w:val="superscript"/>
              </w:rPr>
              <w:t>3</w:t>
            </w:r>
            <w:r>
              <w:rPr>
                <w:bCs/>
                <w:color w:val="000000"/>
                <w:kern w:val="0"/>
                <w:szCs w:val="21"/>
              </w:rPr>
              <w:t>/d</w:t>
            </w:r>
          </w:p>
        </w:tc>
        <w:tc>
          <w:tcPr>
            <w:tcW w:w="798" w:type="pct"/>
            <w:tcMar>
              <w:top w:w="57" w:type="dxa"/>
              <w:left w:w="108" w:type="dxa"/>
              <w:bottom w:w="57" w:type="dxa"/>
              <w:right w:w="108" w:type="dxa"/>
            </w:tcMar>
            <w:vAlign w:val="center"/>
          </w:tcPr>
          <w:p w:rsidR="004A5734" w:rsidRDefault="00A9588F">
            <w:pPr>
              <w:widowControl/>
              <w:jc w:val="center"/>
              <w:textAlignment w:val="center"/>
              <w:rPr>
                <w:bCs/>
                <w:color w:val="000000"/>
                <w:kern w:val="0"/>
                <w:szCs w:val="21"/>
              </w:rPr>
            </w:pPr>
            <w:r>
              <w:rPr>
                <w:bCs/>
                <w:color w:val="000000"/>
                <w:kern w:val="0"/>
                <w:szCs w:val="21"/>
              </w:rPr>
              <w:t>1752m</w:t>
            </w:r>
            <w:r>
              <w:rPr>
                <w:bCs/>
                <w:color w:val="000000"/>
                <w:kern w:val="0"/>
                <w:szCs w:val="21"/>
                <w:vertAlign w:val="superscript"/>
              </w:rPr>
              <w:t>3</w:t>
            </w:r>
            <w:r>
              <w:rPr>
                <w:bCs/>
                <w:color w:val="000000"/>
                <w:kern w:val="0"/>
                <w:szCs w:val="21"/>
              </w:rPr>
              <w:t>/a</w:t>
            </w:r>
          </w:p>
        </w:tc>
      </w:tr>
      <w:tr w:rsidR="004A5734">
        <w:trPr>
          <w:trHeight w:val="340"/>
          <w:jc w:val="center"/>
        </w:trPr>
        <w:tc>
          <w:tcPr>
            <w:tcW w:w="2924" w:type="pct"/>
            <w:gridSpan w:val="6"/>
            <w:vAlign w:val="center"/>
          </w:tcPr>
          <w:p w:rsidR="004A5734" w:rsidRDefault="00A9588F">
            <w:pPr>
              <w:jc w:val="center"/>
              <w:rPr>
                <w:bCs/>
                <w:color w:val="000000"/>
                <w:szCs w:val="21"/>
              </w:rPr>
            </w:pPr>
            <w:r>
              <w:rPr>
                <w:bCs/>
                <w:color w:val="000000"/>
                <w:szCs w:val="21"/>
              </w:rPr>
              <w:t>合计</w:t>
            </w:r>
          </w:p>
        </w:tc>
        <w:tc>
          <w:tcPr>
            <w:tcW w:w="1278" w:type="pct"/>
            <w:gridSpan w:val="2"/>
            <w:vAlign w:val="center"/>
          </w:tcPr>
          <w:p w:rsidR="004A5734" w:rsidRDefault="00A9588F">
            <w:pPr>
              <w:jc w:val="center"/>
              <w:rPr>
                <w:bCs/>
                <w:color w:val="000000"/>
                <w:szCs w:val="21"/>
              </w:rPr>
            </w:pPr>
            <w:r>
              <w:rPr>
                <w:bCs/>
                <w:color w:val="000000"/>
                <w:szCs w:val="21"/>
              </w:rPr>
              <w:t>153.16m</w:t>
            </w:r>
            <w:r>
              <w:rPr>
                <w:bCs/>
                <w:color w:val="000000"/>
                <w:szCs w:val="21"/>
                <w:vertAlign w:val="superscript"/>
              </w:rPr>
              <w:t>3</w:t>
            </w:r>
            <w:r>
              <w:rPr>
                <w:bCs/>
                <w:color w:val="000000"/>
                <w:szCs w:val="21"/>
              </w:rPr>
              <w:t>/d</w:t>
            </w:r>
            <w:r>
              <w:rPr>
                <w:bCs/>
                <w:color w:val="000000"/>
                <w:szCs w:val="21"/>
              </w:rPr>
              <w:t>（夏季）、</w:t>
            </w:r>
            <w:r>
              <w:rPr>
                <w:bCs/>
                <w:color w:val="000000"/>
                <w:szCs w:val="21"/>
              </w:rPr>
              <w:t>88.68m</w:t>
            </w:r>
            <w:r>
              <w:rPr>
                <w:bCs/>
                <w:color w:val="000000"/>
                <w:szCs w:val="21"/>
                <w:vertAlign w:val="superscript"/>
              </w:rPr>
              <w:t>3</w:t>
            </w:r>
            <w:r>
              <w:rPr>
                <w:bCs/>
                <w:color w:val="000000"/>
                <w:szCs w:val="21"/>
              </w:rPr>
              <w:t>/d</w:t>
            </w:r>
            <w:r>
              <w:rPr>
                <w:bCs/>
                <w:color w:val="000000"/>
                <w:szCs w:val="21"/>
              </w:rPr>
              <w:t>（其他季节）</w:t>
            </w:r>
          </w:p>
        </w:tc>
        <w:tc>
          <w:tcPr>
            <w:tcW w:w="798" w:type="pct"/>
            <w:vAlign w:val="center"/>
          </w:tcPr>
          <w:p w:rsidR="004A5734" w:rsidRDefault="00A9588F">
            <w:pPr>
              <w:jc w:val="center"/>
              <w:rPr>
                <w:bCs/>
                <w:color w:val="000000"/>
                <w:szCs w:val="21"/>
              </w:rPr>
            </w:pPr>
            <w:r>
              <w:rPr>
                <w:bCs/>
                <w:color w:val="000000"/>
                <w:szCs w:val="21"/>
              </w:rPr>
              <w:t>38171.45</w:t>
            </w:r>
            <w:r>
              <w:rPr>
                <w:bCs/>
                <w:color w:val="000000"/>
                <w:kern w:val="0"/>
                <w:szCs w:val="21"/>
              </w:rPr>
              <w:t>m</w:t>
            </w:r>
            <w:r>
              <w:rPr>
                <w:bCs/>
                <w:color w:val="000000"/>
                <w:kern w:val="0"/>
                <w:szCs w:val="21"/>
                <w:vertAlign w:val="superscript"/>
              </w:rPr>
              <w:t>3</w:t>
            </w:r>
            <w:r>
              <w:rPr>
                <w:bCs/>
                <w:color w:val="000000"/>
                <w:kern w:val="0"/>
                <w:szCs w:val="21"/>
              </w:rPr>
              <w:t>/a</w:t>
            </w:r>
          </w:p>
        </w:tc>
      </w:tr>
    </w:tbl>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2</w:t>
      </w:r>
      <w:r>
        <w:rPr>
          <w:rFonts w:hint="eastAsia"/>
          <w:sz w:val="24"/>
          <w:szCs w:val="24"/>
        </w:rPr>
        <w:t>）项目废水</w:t>
      </w:r>
    </w:p>
    <w:p w:rsidR="004A5734" w:rsidRDefault="00A9588F">
      <w:pPr>
        <w:spacing w:line="520" w:lineRule="exact"/>
        <w:ind w:firstLineChars="200" w:firstLine="480"/>
        <w:textAlignment w:val="baseline"/>
        <w:rPr>
          <w:sz w:val="24"/>
          <w:szCs w:val="24"/>
        </w:rPr>
      </w:pPr>
      <w:r>
        <w:rPr>
          <w:rFonts w:hint="eastAsia"/>
          <w:sz w:val="24"/>
          <w:szCs w:val="24"/>
        </w:rPr>
        <w:t>①牛</w:t>
      </w:r>
      <w:r>
        <w:rPr>
          <w:sz w:val="24"/>
          <w:szCs w:val="24"/>
        </w:rPr>
        <w:t>尿</w:t>
      </w:r>
    </w:p>
    <w:p w:rsidR="004A5734" w:rsidRDefault="00A9588F">
      <w:pPr>
        <w:spacing w:line="520" w:lineRule="exact"/>
        <w:ind w:firstLineChars="200" w:firstLine="480"/>
        <w:textAlignment w:val="baseline"/>
        <w:rPr>
          <w:sz w:val="24"/>
          <w:szCs w:val="24"/>
        </w:rPr>
      </w:pPr>
      <w:r>
        <w:rPr>
          <w:rFonts w:hint="eastAsia"/>
          <w:sz w:val="24"/>
          <w:szCs w:val="24"/>
        </w:rPr>
        <w:t>经</w:t>
      </w:r>
      <w:r>
        <w:rPr>
          <w:sz w:val="24"/>
          <w:szCs w:val="24"/>
        </w:rPr>
        <w:t>查阅规模畜禽养殖场污染防治最佳可行技术指南（试行）（环保部</w:t>
      </w:r>
      <w:r>
        <w:rPr>
          <w:iCs/>
          <w:sz w:val="24"/>
          <w:szCs w:val="24"/>
        </w:rPr>
        <w:t>2013</w:t>
      </w:r>
      <w:r>
        <w:rPr>
          <w:sz w:val="24"/>
          <w:szCs w:val="24"/>
        </w:rPr>
        <w:t>年</w:t>
      </w:r>
      <w:r>
        <w:rPr>
          <w:iCs/>
          <w:sz w:val="24"/>
          <w:szCs w:val="24"/>
        </w:rPr>
        <w:t>7</w:t>
      </w:r>
      <w:r>
        <w:rPr>
          <w:sz w:val="24"/>
          <w:szCs w:val="24"/>
        </w:rPr>
        <w:t>月，发布）文件：畜禽养殖废水按干清粪养殖牛时，产生量参考值为</w:t>
      </w:r>
      <w:r>
        <w:rPr>
          <w:iCs/>
          <w:sz w:val="24"/>
          <w:szCs w:val="24"/>
        </w:rPr>
        <w:t>20kg/d·</w:t>
      </w:r>
      <w:r>
        <w:rPr>
          <w:sz w:val="24"/>
          <w:szCs w:val="24"/>
        </w:rPr>
        <w:t>头；</w:t>
      </w:r>
      <w:r>
        <w:rPr>
          <w:rFonts w:hint="eastAsia"/>
          <w:sz w:val="24"/>
          <w:szCs w:val="24"/>
        </w:rPr>
        <w:t>另</w:t>
      </w:r>
      <w:r>
        <w:rPr>
          <w:sz w:val="24"/>
          <w:szCs w:val="24"/>
        </w:rPr>
        <w:t>查阅畜禽养殖业污染治理工程技术规范（</w:t>
      </w:r>
      <w:r>
        <w:rPr>
          <w:iCs/>
          <w:sz w:val="24"/>
          <w:szCs w:val="24"/>
        </w:rPr>
        <w:t>HJ497-2009</w:t>
      </w:r>
      <w:r>
        <w:rPr>
          <w:sz w:val="24"/>
          <w:szCs w:val="24"/>
        </w:rPr>
        <w:t>）：畜禽粪污的排泄量因畜种、饲养管理水平、气候、季节等情况会有很大差异，不同统计资料提供的数值不尽相同，规范中给出的牛尿产生量参考值为</w:t>
      </w:r>
      <w:r>
        <w:rPr>
          <w:iCs/>
          <w:sz w:val="24"/>
          <w:szCs w:val="24"/>
        </w:rPr>
        <w:t>10kg/d·</w:t>
      </w:r>
      <w:r>
        <w:rPr>
          <w:sz w:val="24"/>
          <w:szCs w:val="24"/>
        </w:rPr>
        <w:t>头。考虑到奶牛在不同时期排尿量不同，在参考</w:t>
      </w:r>
      <w:r>
        <w:rPr>
          <w:rFonts w:hint="eastAsia"/>
          <w:sz w:val="24"/>
          <w:szCs w:val="24"/>
        </w:rPr>
        <w:t>相关</w:t>
      </w:r>
      <w:r>
        <w:rPr>
          <w:sz w:val="24"/>
          <w:szCs w:val="24"/>
        </w:rPr>
        <w:t>规范文件的基础上，类比同行业养殖企业经验数据</w:t>
      </w:r>
      <w:r>
        <w:rPr>
          <w:rFonts w:hint="eastAsia"/>
          <w:sz w:val="24"/>
          <w:szCs w:val="24"/>
        </w:rPr>
        <w:t>确定本项目排放</w:t>
      </w:r>
      <w:r>
        <w:rPr>
          <w:rFonts w:hint="eastAsia"/>
          <w:sz w:val="24"/>
          <w:szCs w:val="24"/>
        </w:rPr>
        <w:lastRenderedPageBreak/>
        <w:t>系数为</w:t>
      </w:r>
      <w:r>
        <w:rPr>
          <w:sz w:val="24"/>
          <w:szCs w:val="24"/>
        </w:rPr>
        <w:t>：犊牛排尿量夏季</w:t>
      </w:r>
      <w:r>
        <w:rPr>
          <w:rFonts w:hint="eastAsia"/>
          <w:iCs/>
          <w:sz w:val="24"/>
          <w:szCs w:val="24"/>
        </w:rPr>
        <w:t>2.5</w:t>
      </w:r>
      <w:r>
        <w:rPr>
          <w:iCs/>
          <w:sz w:val="24"/>
          <w:szCs w:val="24"/>
        </w:rPr>
        <w:t>L/d·</w:t>
      </w:r>
      <w:r>
        <w:rPr>
          <w:sz w:val="24"/>
          <w:szCs w:val="24"/>
        </w:rPr>
        <w:t>头，其他季节</w:t>
      </w:r>
      <w:r>
        <w:rPr>
          <w:rFonts w:hint="eastAsia"/>
          <w:iCs/>
          <w:sz w:val="24"/>
          <w:szCs w:val="24"/>
        </w:rPr>
        <w:t>2.0</w:t>
      </w:r>
      <w:r>
        <w:rPr>
          <w:iCs/>
          <w:sz w:val="24"/>
          <w:szCs w:val="24"/>
        </w:rPr>
        <w:t>L/d·</w:t>
      </w:r>
      <w:r>
        <w:rPr>
          <w:sz w:val="24"/>
          <w:szCs w:val="24"/>
        </w:rPr>
        <w:t>头；成母牛夏季</w:t>
      </w:r>
      <w:r>
        <w:rPr>
          <w:rFonts w:hint="eastAsia"/>
          <w:iCs/>
          <w:sz w:val="24"/>
          <w:szCs w:val="24"/>
        </w:rPr>
        <w:t>20</w:t>
      </w:r>
      <w:r>
        <w:rPr>
          <w:iCs/>
          <w:sz w:val="24"/>
          <w:szCs w:val="24"/>
        </w:rPr>
        <w:t>L/d·</w:t>
      </w:r>
      <w:r>
        <w:rPr>
          <w:sz w:val="24"/>
          <w:szCs w:val="24"/>
        </w:rPr>
        <w:t>头，其他季节</w:t>
      </w:r>
      <w:r>
        <w:rPr>
          <w:rFonts w:hint="eastAsia"/>
          <w:iCs/>
          <w:sz w:val="24"/>
          <w:szCs w:val="24"/>
        </w:rPr>
        <w:t>15</w:t>
      </w:r>
      <w:r>
        <w:rPr>
          <w:iCs/>
          <w:sz w:val="24"/>
          <w:szCs w:val="24"/>
        </w:rPr>
        <w:t>L/d·</w:t>
      </w:r>
      <w:r>
        <w:rPr>
          <w:sz w:val="24"/>
          <w:szCs w:val="24"/>
        </w:rPr>
        <w:t>头；育成牛夏季</w:t>
      </w:r>
      <w:r>
        <w:rPr>
          <w:iCs/>
          <w:sz w:val="24"/>
          <w:szCs w:val="24"/>
        </w:rPr>
        <w:t>10.5L/d·</w:t>
      </w:r>
      <w:r>
        <w:rPr>
          <w:sz w:val="24"/>
          <w:szCs w:val="24"/>
        </w:rPr>
        <w:t>头，其他季节</w:t>
      </w:r>
      <w:r>
        <w:rPr>
          <w:iCs/>
          <w:sz w:val="24"/>
          <w:szCs w:val="24"/>
        </w:rPr>
        <w:t>7.8L/d·</w:t>
      </w:r>
      <w:r>
        <w:rPr>
          <w:sz w:val="24"/>
          <w:szCs w:val="24"/>
        </w:rPr>
        <w:t>头。</w:t>
      </w:r>
    </w:p>
    <w:p w:rsidR="004A5734" w:rsidRDefault="00A9588F">
      <w:pPr>
        <w:spacing w:line="520" w:lineRule="exact"/>
        <w:ind w:firstLineChars="200" w:firstLine="480"/>
        <w:textAlignment w:val="baseline"/>
        <w:rPr>
          <w:sz w:val="24"/>
          <w:szCs w:val="24"/>
        </w:rPr>
      </w:pPr>
      <w:r>
        <w:rPr>
          <w:sz w:val="24"/>
          <w:szCs w:val="24"/>
        </w:rPr>
        <w:t>综合以上数据，经计算，本项目夏季牛尿产生量为</w:t>
      </w:r>
      <w:r>
        <w:rPr>
          <w:sz w:val="24"/>
          <w:szCs w:val="24"/>
        </w:rPr>
        <w:t>15.16m</w:t>
      </w:r>
      <w:r>
        <w:rPr>
          <w:sz w:val="24"/>
          <w:szCs w:val="24"/>
          <w:vertAlign w:val="superscript"/>
        </w:rPr>
        <w:t>3</w:t>
      </w:r>
      <w:r>
        <w:rPr>
          <w:sz w:val="24"/>
          <w:szCs w:val="24"/>
        </w:rPr>
        <w:t>/d</w:t>
      </w:r>
      <w:r>
        <w:rPr>
          <w:sz w:val="24"/>
          <w:szCs w:val="24"/>
        </w:rPr>
        <w:t>，其他季节牛尿产生量为</w:t>
      </w:r>
      <w:r>
        <w:rPr>
          <w:sz w:val="24"/>
          <w:szCs w:val="24"/>
        </w:rPr>
        <w:t>11.37m</w:t>
      </w:r>
      <w:r>
        <w:rPr>
          <w:sz w:val="24"/>
          <w:szCs w:val="24"/>
          <w:vertAlign w:val="superscript"/>
        </w:rPr>
        <w:t>3</w:t>
      </w:r>
      <w:r>
        <w:rPr>
          <w:sz w:val="24"/>
          <w:szCs w:val="24"/>
        </w:rPr>
        <w:t>/d</w:t>
      </w:r>
      <w:r>
        <w:rPr>
          <w:sz w:val="24"/>
          <w:szCs w:val="24"/>
        </w:rPr>
        <w:t>，全年牛尿产生量为</w:t>
      </w:r>
      <w:r>
        <w:rPr>
          <w:sz w:val="24"/>
          <w:szCs w:val="24"/>
        </w:rPr>
        <w:t>4490.1m</w:t>
      </w:r>
      <w:r>
        <w:rPr>
          <w:sz w:val="24"/>
          <w:szCs w:val="24"/>
          <w:vertAlign w:val="superscript"/>
        </w:rPr>
        <w:t>3</w:t>
      </w:r>
      <w:r>
        <w:rPr>
          <w:sz w:val="24"/>
          <w:szCs w:val="24"/>
        </w:rPr>
        <w:t>/a</w:t>
      </w:r>
      <w:r>
        <w:rPr>
          <w:sz w:val="24"/>
          <w:szCs w:val="24"/>
        </w:rPr>
        <w:t>（</w:t>
      </w:r>
      <w:r>
        <w:rPr>
          <w:rFonts w:hint="eastAsia"/>
          <w:sz w:val="24"/>
          <w:szCs w:val="24"/>
        </w:rPr>
        <w:t>折算</w:t>
      </w:r>
      <w:r>
        <w:rPr>
          <w:sz w:val="24"/>
          <w:szCs w:val="24"/>
        </w:rPr>
        <w:t>12.30m</w:t>
      </w:r>
      <w:r>
        <w:rPr>
          <w:sz w:val="24"/>
          <w:szCs w:val="24"/>
          <w:vertAlign w:val="superscript"/>
        </w:rPr>
        <w:t>3</w:t>
      </w:r>
      <w:r>
        <w:rPr>
          <w:sz w:val="24"/>
          <w:szCs w:val="24"/>
        </w:rPr>
        <w:t>/d</w:t>
      </w:r>
      <w:r>
        <w:rPr>
          <w:sz w:val="24"/>
          <w:szCs w:val="24"/>
        </w:rPr>
        <w:t>）。本项目牛尿产生情况见表</w:t>
      </w:r>
      <w:r>
        <w:rPr>
          <w:sz w:val="24"/>
          <w:szCs w:val="24"/>
        </w:rPr>
        <w:t>2.1-15</w:t>
      </w:r>
      <w:r>
        <w:rPr>
          <w:sz w:val="24"/>
          <w:szCs w:val="24"/>
        </w:rPr>
        <w:t>。</w:t>
      </w:r>
    </w:p>
    <w:p w:rsidR="004A5734" w:rsidRDefault="00A9588F">
      <w:pPr>
        <w:spacing w:line="520" w:lineRule="exact"/>
        <w:ind w:firstLineChars="200" w:firstLine="480"/>
        <w:rPr>
          <w:rFonts w:eastAsia="黑体" w:hAnsi="黑体"/>
          <w:sz w:val="24"/>
          <w:szCs w:val="24"/>
        </w:rPr>
      </w:pPr>
      <w:r>
        <w:rPr>
          <w:rFonts w:eastAsia="黑体" w:hAnsi="黑体"/>
          <w:sz w:val="24"/>
          <w:szCs w:val="24"/>
        </w:rPr>
        <w:t>表</w:t>
      </w:r>
      <w:r>
        <w:rPr>
          <w:rFonts w:eastAsia="黑体" w:hAnsi="黑体"/>
          <w:sz w:val="24"/>
          <w:szCs w:val="24"/>
        </w:rPr>
        <w:t xml:space="preserve">2.1-15        </w:t>
      </w:r>
      <w:r>
        <w:rPr>
          <w:rFonts w:eastAsia="黑体" w:hAnsi="黑体" w:hint="eastAsia"/>
          <w:sz w:val="24"/>
          <w:szCs w:val="24"/>
        </w:rPr>
        <w:t xml:space="preserve">      </w:t>
      </w:r>
      <w:r>
        <w:rPr>
          <w:rFonts w:eastAsia="黑体" w:hAnsi="黑体"/>
          <w:sz w:val="24"/>
          <w:szCs w:val="24"/>
        </w:rPr>
        <w:t>项目</w:t>
      </w:r>
      <w:r>
        <w:rPr>
          <w:rFonts w:eastAsia="黑体" w:hAnsi="黑体" w:hint="eastAsia"/>
          <w:sz w:val="24"/>
          <w:szCs w:val="24"/>
        </w:rPr>
        <w:t>牛尿产生情况</w:t>
      </w:r>
      <w:r>
        <w:rPr>
          <w:rFonts w:eastAsia="黑体" w:hAnsi="黑体"/>
          <w:sz w:val="24"/>
          <w:szCs w:val="24"/>
        </w:rPr>
        <w:t>一览表</w:t>
      </w:r>
    </w:p>
    <w:tbl>
      <w:tblPr>
        <w:tblW w:w="894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427"/>
        <w:gridCol w:w="564"/>
        <w:gridCol w:w="939"/>
        <w:gridCol w:w="941"/>
        <w:gridCol w:w="1081"/>
        <w:gridCol w:w="1222"/>
        <w:gridCol w:w="1086"/>
        <w:gridCol w:w="1362"/>
        <w:gridCol w:w="1324"/>
      </w:tblGrid>
      <w:tr w:rsidR="004A5734">
        <w:trPr>
          <w:trHeight w:val="309"/>
          <w:jc w:val="center"/>
        </w:trPr>
        <w:tc>
          <w:tcPr>
            <w:tcW w:w="427" w:type="dxa"/>
            <w:vMerge w:val="restart"/>
            <w:tcBorders>
              <w:top w:val="single" w:sz="12" w:space="0" w:color="auto"/>
              <w:left w:val="single" w:sz="12" w:space="0" w:color="auto"/>
              <w:right w:val="single" w:sz="4" w:space="0" w:color="auto"/>
            </w:tcBorders>
            <w:tcMar>
              <w:top w:w="57" w:type="dxa"/>
              <w:left w:w="108" w:type="dxa"/>
              <w:bottom w:w="57" w:type="dxa"/>
              <w:right w:w="108" w:type="dxa"/>
            </w:tcMar>
            <w:vAlign w:val="center"/>
          </w:tcPr>
          <w:p w:rsidR="004A5734" w:rsidRDefault="00A9588F">
            <w:pPr>
              <w:spacing w:line="360" w:lineRule="exact"/>
              <w:jc w:val="center"/>
              <w:rPr>
                <w:bCs/>
                <w:color w:val="000000"/>
                <w:szCs w:val="21"/>
              </w:rPr>
            </w:pPr>
            <w:r>
              <w:rPr>
                <w:bCs/>
                <w:color w:val="000000"/>
                <w:szCs w:val="21"/>
              </w:rPr>
              <w:t>序号</w:t>
            </w:r>
          </w:p>
        </w:tc>
        <w:tc>
          <w:tcPr>
            <w:tcW w:w="1503" w:type="dxa"/>
            <w:gridSpan w:val="2"/>
            <w:vMerge w:val="restart"/>
            <w:tcBorders>
              <w:top w:val="single" w:sz="12" w:space="0" w:color="auto"/>
              <w:left w:val="single" w:sz="4" w:space="0" w:color="auto"/>
              <w:right w:val="single" w:sz="4" w:space="0" w:color="auto"/>
            </w:tcBorders>
            <w:vAlign w:val="center"/>
          </w:tcPr>
          <w:p w:rsidR="004A5734" w:rsidRDefault="00A9588F">
            <w:pPr>
              <w:spacing w:line="360" w:lineRule="exact"/>
              <w:jc w:val="center"/>
              <w:rPr>
                <w:bCs/>
                <w:color w:val="000000"/>
                <w:szCs w:val="21"/>
              </w:rPr>
            </w:pPr>
            <w:r>
              <w:rPr>
                <w:bCs/>
                <w:color w:val="000000"/>
                <w:szCs w:val="21"/>
              </w:rPr>
              <w:t>项目名称</w:t>
            </w:r>
          </w:p>
        </w:tc>
        <w:tc>
          <w:tcPr>
            <w:tcW w:w="941" w:type="dxa"/>
            <w:vMerge w:val="restart"/>
            <w:tcBorders>
              <w:top w:val="single" w:sz="12"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widowControl/>
              <w:spacing w:line="360" w:lineRule="exact"/>
              <w:jc w:val="center"/>
              <w:rPr>
                <w:bCs/>
                <w:color w:val="000000"/>
                <w:szCs w:val="21"/>
              </w:rPr>
            </w:pPr>
            <w:r>
              <w:rPr>
                <w:bCs/>
                <w:color w:val="000000"/>
                <w:kern w:val="0"/>
                <w:szCs w:val="21"/>
              </w:rPr>
              <w:t>数量</w:t>
            </w:r>
          </w:p>
        </w:tc>
        <w:tc>
          <w:tcPr>
            <w:tcW w:w="2303" w:type="dxa"/>
            <w:gridSpan w:val="2"/>
            <w:tcBorders>
              <w:top w:val="single" w:sz="12"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widowControl/>
              <w:spacing w:line="360" w:lineRule="exact"/>
              <w:jc w:val="center"/>
              <w:rPr>
                <w:bCs/>
                <w:color w:val="000000"/>
                <w:szCs w:val="21"/>
              </w:rPr>
            </w:pPr>
            <w:r>
              <w:rPr>
                <w:bCs/>
                <w:color w:val="000000"/>
                <w:szCs w:val="21"/>
              </w:rPr>
              <w:t>牛尿经验值</w:t>
            </w:r>
            <w:r>
              <w:rPr>
                <w:rFonts w:hint="eastAsia"/>
                <w:bCs/>
                <w:color w:val="000000"/>
                <w:szCs w:val="21"/>
              </w:rPr>
              <w:t>（</w:t>
            </w:r>
            <w:r>
              <w:rPr>
                <w:bCs/>
                <w:color w:val="000000"/>
                <w:kern w:val="0"/>
                <w:szCs w:val="21"/>
              </w:rPr>
              <w:t>L/</w:t>
            </w:r>
            <w:r>
              <w:rPr>
                <w:bCs/>
                <w:color w:val="000000"/>
                <w:kern w:val="0"/>
                <w:szCs w:val="21"/>
              </w:rPr>
              <w:t>头</w:t>
            </w:r>
            <w:r>
              <w:rPr>
                <w:bCs/>
                <w:color w:val="000000"/>
                <w:kern w:val="0"/>
                <w:szCs w:val="21"/>
              </w:rPr>
              <w:t>·d</w:t>
            </w:r>
            <w:r>
              <w:rPr>
                <w:rFonts w:hint="eastAsia"/>
                <w:bCs/>
                <w:color w:val="000000"/>
                <w:szCs w:val="21"/>
              </w:rPr>
              <w:t>）</w:t>
            </w:r>
          </w:p>
        </w:tc>
        <w:tc>
          <w:tcPr>
            <w:tcW w:w="3772" w:type="dxa"/>
            <w:gridSpan w:val="3"/>
            <w:tcBorders>
              <w:top w:val="single" w:sz="12" w:space="0" w:color="auto"/>
              <w:left w:val="single" w:sz="4" w:space="0" w:color="auto"/>
              <w:bottom w:val="single" w:sz="4" w:space="0" w:color="auto"/>
              <w:right w:val="single" w:sz="12" w:space="0" w:color="auto"/>
            </w:tcBorders>
            <w:vAlign w:val="center"/>
          </w:tcPr>
          <w:p w:rsidR="004A5734" w:rsidRDefault="00A9588F">
            <w:pPr>
              <w:spacing w:line="360" w:lineRule="exact"/>
              <w:jc w:val="center"/>
              <w:rPr>
                <w:bCs/>
                <w:color w:val="000000"/>
                <w:szCs w:val="21"/>
              </w:rPr>
            </w:pPr>
            <w:r>
              <w:rPr>
                <w:bCs/>
                <w:color w:val="000000"/>
                <w:szCs w:val="21"/>
              </w:rPr>
              <w:t>牛尿产生量</w:t>
            </w:r>
            <w:r>
              <w:rPr>
                <w:rFonts w:hint="eastAsia"/>
                <w:bCs/>
                <w:color w:val="000000"/>
                <w:szCs w:val="21"/>
              </w:rPr>
              <w:t>（</w:t>
            </w:r>
            <w:r>
              <w:rPr>
                <w:bCs/>
                <w:color w:val="000000"/>
                <w:szCs w:val="21"/>
              </w:rPr>
              <w:t>m</w:t>
            </w:r>
            <w:r>
              <w:rPr>
                <w:bCs/>
                <w:color w:val="000000"/>
                <w:szCs w:val="21"/>
                <w:vertAlign w:val="superscript"/>
              </w:rPr>
              <w:t>3</w:t>
            </w:r>
            <w:r>
              <w:rPr>
                <w:bCs/>
                <w:color w:val="000000"/>
                <w:szCs w:val="21"/>
              </w:rPr>
              <w:t>/</w:t>
            </w:r>
            <w:r>
              <w:rPr>
                <w:rFonts w:hint="eastAsia"/>
                <w:bCs/>
                <w:color w:val="000000"/>
                <w:szCs w:val="21"/>
              </w:rPr>
              <w:t>d</w:t>
            </w:r>
            <w:r>
              <w:rPr>
                <w:rFonts w:hint="eastAsia"/>
                <w:bCs/>
                <w:color w:val="000000"/>
                <w:szCs w:val="21"/>
              </w:rPr>
              <w:t>）</w:t>
            </w:r>
          </w:p>
        </w:tc>
      </w:tr>
      <w:tr w:rsidR="004A5734">
        <w:trPr>
          <w:trHeight w:val="132"/>
          <w:jc w:val="center"/>
        </w:trPr>
        <w:tc>
          <w:tcPr>
            <w:tcW w:w="427" w:type="dxa"/>
            <w:vMerge/>
            <w:tcBorders>
              <w:left w:val="single" w:sz="12" w:space="0" w:color="auto"/>
              <w:bottom w:val="single" w:sz="4" w:space="0" w:color="auto"/>
              <w:right w:val="single" w:sz="4" w:space="0" w:color="auto"/>
            </w:tcBorders>
            <w:vAlign w:val="center"/>
          </w:tcPr>
          <w:p w:rsidR="004A5734" w:rsidRDefault="004A5734">
            <w:pPr>
              <w:widowControl/>
              <w:spacing w:line="360" w:lineRule="exact"/>
              <w:jc w:val="center"/>
              <w:rPr>
                <w:bCs/>
                <w:color w:val="000000"/>
                <w:szCs w:val="21"/>
              </w:rPr>
            </w:pPr>
          </w:p>
        </w:tc>
        <w:tc>
          <w:tcPr>
            <w:tcW w:w="1503" w:type="dxa"/>
            <w:gridSpan w:val="2"/>
            <w:vMerge/>
            <w:tcBorders>
              <w:left w:val="single" w:sz="4" w:space="0" w:color="auto"/>
              <w:bottom w:val="single" w:sz="4" w:space="0" w:color="auto"/>
              <w:right w:val="single" w:sz="4" w:space="0" w:color="auto"/>
            </w:tcBorders>
            <w:vAlign w:val="center"/>
          </w:tcPr>
          <w:p w:rsidR="004A5734" w:rsidRDefault="004A5734">
            <w:pPr>
              <w:widowControl/>
              <w:spacing w:line="360" w:lineRule="exact"/>
              <w:jc w:val="center"/>
              <w:rPr>
                <w:bCs/>
                <w:color w:val="000000"/>
                <w:szCs w:val="21"/>
              </w:rPr>
            </w:pPr>
          </w:p>
        </w:tc>
        <w:tc>
          <w:tcPr>
            <w:tcW w:w="941" w:type="dxa"/>
            <w:vMerge/>
            <w:tcBorders>
              <w:top w:val="single" w:sz="12" w:space="0" w:color="auto"/>
              <w:left w:val="single" w:sz="4" w:space="0" w:color="auto"/>
              <w:bottom w:val="single" w:sz="4" w:space="0" w:color="auto"/>
              <w:right w:val="single" w:sz="4" w:space="0" w:color="auto"/>
            </w:tcBorders>
            <w:vAlign w:val="center"/>
          </w:tcPr>
          <w:p w:rsidR="004A5734" w:rsidRDefault="004A5734">
            <w:pPr>
              <w:widowControl/>
              <w:spacing w:line="360" w:lineRule="exact"/>
              <w:jc w:val="center"/>
              <w:rPr>
                <w:bCs/>
                <w:color w:val="000000"/>
                <w:szCs w:val="21"/>
              </w:rPr>
            </w:pPr>
          </w:p>
        </w:tc>
        <w:tc>
          <w:tcPr>
            <w:tcW w:w="1081"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widowControl/>
              <w:spacing w:line="360" w:lineRule="exact"/>
              <w:jc w:val="center"/>
              <w:rPr>
                <w:bCs/>
                <w:color w:val="000000"/>
                <w:kern w:val="0"/>
                <w:szCs w:val="21"/>
              </w:rPr>
            </w:pPr>
            <w:r>
              <w:rPr>
                <w:bCs/>
                <w:color w:val="000000"/>
                <w:kern w:val="0"/>
                <w:szCs w:val="21"/>
              </w:rPr>
              <w:t>夏季</w:t>
            </w:r>
          </w:p>
        </w:tc>
        <w:tc>
          <w:tcPr>
            <w:tcW w:w="1222"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widowControl/>
              <w:spacing w:line="360" w:lineRule="exact"/>
              <w:jc w:val="center"/>
              <w:rPr>
                <w:bCs/>
                <w:color w:val="000000"/>
                <w:kern w:val="0"/>
                <w:szCs w:val="21"/>
              </w:rPr>
            </w:pPr>
            <w:r>
              <w:rPr>
                <w:bCs/>
                <w:color w:val="000000"/>
                <w:kern w:val="0"/>
                <w:szCs w:val="21"/>
              </w:rPr>
              <w:t>其他季节</w:t>
            </w:r>
          </w:p>
        </w:tc>
        <w:tc>
          <w:tcPr>
            <w:tcW w:w="1086"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widowControl/>
              <w:spacing w:line="360" w:lineRule="exact"/>
              <w:jc w:val="center"/>
              <w:rPr>
                <w:bCs/>
                <w:color w:val="000000"/>
                <w:szCs w:val="21"/>
              </w:rPr>
            </w:pPr>
            <w:r>
              <w:rPr>
                <w:bCs/>
                <w:color w:val="000000"/>
                <w:szCs w:val="21"/>
              </w:rPr>
              <w:t>夏季</w:t>
            </w:r>
          </w:p>
        </w:tc>
        <w:tc>
          <w:tcPr>
            <w:tcW w:w="1362"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widowControl/>
              <w:spacing w:line="360" w:lineRule="exact"/>
              <w:jc w:val="center"/>
              <w:rPr>
                <w:bCs/>
                <w:color w:val="000000"/>
                <w:kern w:val="0"/>
                <w:szCs w:val="21"/>
              </w:rPr>
            </w:pPr>
            <w:r>
              <w:rPr>
                <w:bCs/>
                <w:color w:val="000000"/>
                <w:kern w:val="0"/>
                <w:szCs w:val="21"/>
              </w:rPr>
              <w:t>其他季节</w:t>
            </w:r>
          </w:p>
        </w:tc>
        <w:tc>
          <w:tcPr>
            <w:tcW w:w="1324" w:type="dxa"/>
            <w:tcBorders>
              <w:top w:val="single" w:sz="4" w:space="0" w:color="auto"/>
              <w:left w:val="single" w:sz="4" w:space="0" w:color="auto"/>
              <w:bottom w:val="single" w:sz="4" w:space="0" w:color="auto"/>
              <w:right w:val="single" w:sz="12" w:space="0" w:color="auto"/>
            </w:tcBorders>
            <w:tcMar>
              <w:top w:w="57" w:type="dxa"/>
              <w:left w:w="108" w:type="dxa"/>
              <w:bottom w:w="57" w:type="dxa"/>
              <w:right w:w="108" w:type="dxa"/>
            </w:tcMar>
            <w:vAlign w:val="center"/>
          </w:tcPr>
          <w:p w:rsidR="004A5734" w:rsidRDefault="00A9588F">
            <w:pPr>
              <w:widowControl/>
              <w:spacing w:line="360" w:lineRule="exact"/>
              <w:jc w:val="center"/>
              <w:rPr>
                <w:bCs/>
                <w:color w:val="000000"/>
                <w:kern w:val="0"/>
                <w:szCs w:val="21"/>
              </w:rPr>
            </w:pPr>
            <w:r>
              <w:rPr>
                <w:bCs/>
                <w:color w:val="000000"/>
                <w:kern w:val="0"/>
                <w:szCs w:val="21"/>
              </w:rPr>
              <w:t>废水量</w:t>
            </w:r>
          </w:p>
        </w:tc>
      </w:tr>
      <w:tr w:rsidR="004A5734">
        <w:trPr>
          <w:trHeight w:val="292"/>
          <w:jc w:val="center"/>
        </w:trPr>
        <w:tc>
          <w:tcPr>
            <w:tcW w:w="427" w:type="dxa"/>
            <w:tcBorders>
              <w:top w:val="single" w:sz="4" w:space="0" w:color="auto"/>
              <w:left w:val="single" w:sz="12" w:space="0" w:color="auto"/>
              <w:right w:val="single" w:sz="4" w:space="0" w:color="auto"/>
            </w:tcBorders>
            <w:tcMar>
              <w:top w:w="57" w:type="dxa"/>
              <w:left w:w="108" w:type="dxa"/>
              <w:bottom w:w="57" w:type="dxa"/>
              <w:right w:w="108" w:type="dxa"/>
            </w:tcMar>
            <w:vAlign w:val="center"/>
          </w:tcPr>
          <w:p w:rsidR="004A5734" w:rsidRDefault="00A9588F">
            <w:pPr>
              <w:spacing w:line="360" w:lineRule="exact"/>
              <w:jc w:val="center"/>
              <w:rPr>
                <w:bCs/>
                <w:color w:val="000000"/>
                <w:szCs w:val="21"/>
              </w:rPr>
            </w:pPr>
            <w:r>
              <w:rPr>
                <w:bCs/>
                <w:color w:val="000000"/>
                <w:szCs w:val="21"/>
              </w:rPr>
              <w:t>1</w:t>
            </w:r>
          </w:p>
        </w:tc>
        <w:tc>
          <w:tcPr>
            <w:tcW w:w="564" w:type="dxa"/>
            <w:vMerge w:val="restart"/>
            <w:tcBorders>
              <w:top w:val="single" w:sz="4" w:space="0" w:color="auto"/>
              <w:left w:val="single" w:sz="4" w:space="0" w:color="auto"/>
              <w:right w:val="single" w:sz="4" w:space="0" w:color="auto"/>
            </w:tcBorders>
            <w:vAlign w:val="center"/>
          </w:tcPr>
          <w:p w:rsidR="004A5734" w:rsidRDefault="00A9588F">
            <w:pPr>
              <w:widowControl/>
              <w:spacing w:line="360" w:lineRule="exact"/>
              <w:jc w:val="center"/>
              <w:rPr>
                <w:bCs/>
                <w:color w:val="000000"/>
                <w:szCs w:val="21"/>
              </w:rPr>
            </w:pPr>
            <w:r>
              <w:rPr>
                <w:bCs/>
                <w:color w:val="000000"/>
                <w:szCs w:val="21"/>
              </w:rPr>
              <w:t>牛饮用水</w:t>
            </w:r>
          </w:p>
        </w:tc>
        <w:tc>
          <w:tcPr>
            <w:tcW w:w="939"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widowControl/>
              <w:spacing w:line="360" w:lineRule="exact"/>
              <w:jc w:val="center"/>
              <w:rPr>
                <w:bCs/>
                <w:color w:val="000000"/>
                <w:szCs w:val="21"/>
              </w:rPr>
            </w:pPr>
            <w:r>
              <w:rPr>
                <w:bCs/>
                <w:color w:val="000000"/>
                <w:szCs w:val="21"/>
              </w:rPr>
              <w:t>犊牛</w:t>
            </w:r>
          </w:p>
        </w:tc>
        <w:tc>
          <w:tcPr>
            <w:tcW w:w="941"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130</w:t>
            </w:r>
            <w:r>
              <w:rPr>
                <w:bCs/>
                <w:color w:val="000000"/>
                <w:szCs w:val="21"/>
              </w:rPr>
              <w:t>头</w:t>
            </w:r>
          </w:p>
        </w:tc>
        <w:tc>
          <w:tcPr>
            <w:tcW w:w="1081"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spacing w:line="360" w:lineRule="exact"/>
              <w:jc w:val="center"/>
              <w:rPr>
                <w:bCs/>
                <w:color w:val="000000"/>
                <w:szCs w:val="21"/>
              </w:rPr>
            </w:pPr>
            <w:r>
              <w:rPr>
                <w:bCs/>
                <w:color w:val="000000"/>
                <w:kern w:val="0"/>
                <w:szCs w:val="21"/>
              </w:rPr>
              <w:t>2.5</w:t>
            </w:r>
          </w:p>
        </w:tc>
        <w:tc>
          <w:tcPr>
            <w:tcW w:w="1222"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spacing w:line="360" w:lineRule="exact"/>
              <w:jc w:val="center"/>
              <w:rPr>
                <w:bCs/>
                <w:color w:val="000000"/>
                <w:szCs w:val="21"/>
              </w:rPr>
            </w:pPr>
            <w:r>
              <w:rPr>
                <w:bCs/>
                <w:color w:val="000000"/>
                <w:kern w:val="0"/>
                <w:szCs w:val="21"/>
              </w:rPr>
              <w:t>2</w:t>
            </w:r>
          </w:p>
        </w:tc>
        <w:tc>
          <w:tcPr>
            <w:tcW w:w="1086"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bottom"/>
          </w:tcPr>
          <w:p w:rsidR="004A5734" w:rsidRDefault="00A9588F">
            <w:pPr>
              <w:spacing w:line="360" w:lineRule="exact"/>
              <w:jc w:val="center"/>
              <w:rPr>
                <w:bCs/>
                <w:color w:val="000000"/>
                <w:kern w:val="0"/>
                <w:szCs w:val="21"/>
              </w:rPr>
            </w:pPr>
            <w:r>
              <w:rPr>
                <w:rFonts w:hint="eastAsia"/>
                <w:bCs/>
                <w:color w:val="000000"/>
                <w:kern w:val="0"/>
                <w:szCs w:val="21"/>
              </w:rPr>
              <w:t>0.3</w:t>
            </w:r>
            <w:r>
              <w:rPr>
                <w:bCs/>
                <w:color w:val="000000"/>
                <w:kern w:val="0"/>
                <w:szCs w:val="21"/>
              </w:rPr>
              <w:t>3</w:t>
            </w:r>
          </w:p>
        </w:tc>
        <w:tc>
          <w:tcPr>
            <w:tcW w:w="1362"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bottom"/>
          </w:tcPr>
          <w:p w:rsidR="004A5734" w:rsidRDefault="00A9588F">
            <w:pPr>
              <w:spacing w:line="360" w:lineRule="exact"/>
              <w:jc w:val="center"/>
              <w:rPr>
                <w:bCs/>
                <w:color w:val="000000"/>
                <w:kern w:val="0"/>
                <w:szCs w:val="21"/>
              </w:rPr>
            </w:pPr>
            <w:r>
              <w:rPr>
                <w:rFonts w:hint="eastAsia"/>
                <w:bCs/>
                <w:color w:val="000000"/>
                <w:kern w:val="0"/>
                <w:szCs w:val="21"/>
              </w:rPr>
              <w:t>0.26</w:t>
            </w:r>
          </w:p>
        </w:tc>
        <w:tc>
          <w:tcPr>
            <w:tcW w:w="1324" w:type="dxa"/>
            <w:tcBorders>
              <w:top w:val="single" w:sz="4" w:space="0" w:color="auto"/>
              <w:left w:val="single" w:sz="4" w:space="0" w:color="auto"/>
              <w:bottom w:val="single" w:sz="4" w:space="0" w:color="auto"/>
              <w:right w:val="single" w:sz="12" w:space="0" w:color="auto"/>
            </w:tcBorders>
            <w:tcMar>
              <w:top w:w="57" w:type="dxa"/>
              <w:left w:w="108" w:type="dxa"/>
              <w:bottom w:w="57" w:type="dxa"/>
              <w:right w:w="108" w:type="dxa"/>
            </w:tcMar>
            <w:vAlign w:val="bottom"/>
          </w:tcPr>
          <w:p w:rsidR="004A5734" w:rsidRDefault="00A9588F">
            <w:pPr>
              <w:spacing w:line="360" w:lineRule="exact"/>
              <w:jc w:val="center"/>
              <w:rPr>
                <w:bCs/>
                <w:color w:val="000000"/>
                <w:kern w:val="0"/>
                <w:szCs w:val="21"/>
              </w:rPr>
            </w:pPr>
            <w:r>
              <w:rPr>
                <w:rFonts w:hint="eastAsia"/>
                <w:bCs/>
                <w:color w:val="000000"/>
                <w:kern w:val="0"/>
                <w:szCs w:val="21"/>
              </w:rPr>
              <w:t>100.</w:t>
            </w:r>
            <w:r>
              <w:rPr>
                <w:bCs/>
                <w:color w:val="000000"/>
                <w:kern w:val="0"/>
                <w:szCs w:val="21"/>
              </w:rPr>
              <w:t>8</w:t>
            </w:r>
          </w:p>
        </w:tc>
      </w:tr>
      <w:tr w:rsidR="004A5734">
        <w:trPr>
          <w:trHeight w:val="292"/>
          <w:jc w:val="center"/>
        </w:trPr>
        <w:tc>
          <w:tcPr>
            <w:tcW w:w="427" w:type="dxa"/>
            <w:tcBorders>
              <w:left w:val="single" w:sz="12" w:space="0" w:color="auto"/>
              <w:right w:val="single" w:sz="4" w:space="0" w:color="auto"/>
            </w:tcBorders>
            <w:tcMar>
              <w:top w:w="57" w:type="dxa"/>
              <w:left w:w="108" w:type="dxa"/>
              <w:bottom w:w="57" w:type="dxa"/>
              <w:right w:w="108" w:type="dxa"/>
            </w:tcMar>
            <w:vAlign w:val="center"/>
          </w:tcPr>
          <w:p w:rsidR="004A5734" w:rsidRDefault="00A9588F">
            <w:pPr>
              <w:spacing w:line="360" w:lineRule="exact"/>
              <w:jc w:val="center"/>
              <w:rPr>
                <w:bCs/>
                <w:color w:val="000000"/>
                <w:szCs w:val="21"/>
              </w:rPr>
            </w:pPr>
            <w:r>
              <w:rPr>
                <w:bCs/>
                <w:color w:val="000000"/>
                <w:szCs w:val="21"/>
              </w:rPr>
              <w:t>2</w:t>
            </w:r>
          </w:p>
        </w:tc>
        <w:tc>
          <w:tcPr>
            <w:tcW w:w="564" w:type="dxa"/>
            <w:vMerge/>
            <w:tcBorders>
              <w:left w:val="single" w:sz="4" w:space="0" w:color="auto"/>
              <w:right w:val="single" w:sz="4" w:space="0" w:color="auto"/>
            </w:tcBorders>
            <w:vAlign w:val="center"/>
          </w:tcPr>
          <w:p w:rsidR="004A5734" w:rsidRDefault="004A5734">
            <w:pPr>
              <w:widowControl/>
              <w:spacing w:line="360" w:lineRule="exact"/>
              <w:jc w:val="center"/>
              <w:rPr>
                <w:bCs/>
                <w:color w:val="000000"/>
                <w:szCs w:val="21"/>
              </w:rPr>
            </w:pPr>
          </w:p>
        </w:tc>
        <w:tc>
          <w:tcPr>
            <w:tcW w:w="939"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widowControl/>
              <w:spacing w:line="360" w:lineRule="exact"/>
              <w:jc w:val="center"/>
              <w:rPr>
                <w:bCs/>
                <w:color w:val="000000"/>
                <w:szCs w:val="21"/>
              </w:rPr>
            </w:pPr>
            <w:r>
              <w:rPr>
                <w:bCs/>
                <w:color w:val="000000"/>
                <w:szCs w:val="21"/>
              </w:rPr>
              <w:t>育成牛</w:t>
            </w:r>
          </w:p>
        </w:tc>
        <w:tc>
          <w:tcPr>
            <w:tcW w:w="941"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270</w:t>
            </w:r>
            <w:r>
              <w:rPr>
                <w:bCs/>
                <w:color w:val="000000"/>
                <w:szCs w:val="21"/>
              </w:rPr>
              <w:t>头</w:t>
            </w:r>
          </w:p>
        </w:tc>
        <w:tc>
          <w:tcPr>
            <w:tcW w:w="1081"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spacing w:line="360" w:lineRule="exact"/>
              <w:jc w:val="center"/>
              <w:rPr>
                <w:bCs/>
                <w:color w:val="000000"/>
                <w:szCs w:val="21"/>
              </w:rPr>
            </w:pPr>
            <w:r>
              <w:rPr>
                <w:bCs/>
                <w:color w:val="000000"/>
                <w:kern w:val="0"/>
                <w:szCs w:val="21"/>
              </w:rPr>
              <w:t>10.5</w:t>
            </w:r>
          </w:p>
        </w:tc>
        <w:tc>
          <w:tcPr>
            <w:tcW w:w="1222"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spacing w:line="360" w:lineRule="exact"/>
              <w:jc w:val="center"/>
              <w:rPr>
                <w:bCs/>
                <w:color w:val="000000"/>
                <w:szCs w:val="21"/>
              </w:rPr>
            </w:pPr>
            <w:r>
              <w:rPr>
                <w:bCs/>
                <w:color w:val="000000"/>
                <w:kern w:val="0"/>
                <w:szCs w:val="21"/>
              </w:rPr>
              <w:t>7.8</w:t>
            </w:r>
          </w:p>
        </w:tc>
        <w:tc>
          <w:tcPr>
            <w:tcW w:w="1086"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bottom"/>
          </w:tcPr>
          <w:p w:rsidR="004A5734" w:rsidRDefault="00A9588F">
            <w:pPr>
              <w:spacing w:line="360" w:lineRule="exact"/>
              <w:jc w:val="center"/>
              <w:rPr>
                <w:bCs/>
                <w:color w:val="000000"/>
                <w:kern w:val="0"/>
                <w:szCs w:val="21"/>
              </w:rPr>
            </w:pPr>
            <w:r>
              <w:rPr>
                <w:rFonts w:hint="eastAsia"/>
                <w:bCs/>
                <w:color w:val="000000"/>
                <w:kern w:val="0"/>
                <w:szCs w:val="21"/>
              </w:rPr>
              <w:t>2.8</w:t>
            </w:r>
            <w:r>
              <w:rPr>
                <w:bCs/>
                <w:color w:val="000000"/>
                <w:kern w:val="0"/>
                <w:szCs w:val="21"/>
              </w:rPr>
              <w:t>4</w:t>
            </w:r>
          </w:p>
        </w:tc>
        <w:tc>
          <w:tcPr>
            <w:tcW w:w="1362"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bottom"/>
          </w:tcPr>
          <w:p w:rsidR="004A5734" w:rsidRDefault="00A9588F">
            <w:pPr>
              <w:spacing w:line="360" w:lineRule="exact"/>
              <w:jc w:val="center"/>
              <w:rPr>
                <w:bCs/>
                <w:color w:val="000000"/>
                <w:kern w:val="0"/>
                <w:szCs w:val="21"/>
              </w:rPr>
            </w:pPr>
            <w:r>
              <w:rPr>
                <w:rFonts w:hint="eastAsia"/>
                <w:bCs/>
                <w:color w:val="000000"/>
                <w:kern w:val="0"/>
                <w:szCs w:val="21"/>
              </w:rPr>
              <w:t>2.1</w:t>
            </w:r>
            <w:r>
              <w:rPr>
                <w:bCs/>
                <w:color w:val="000000"/>
                <w:kern w:val="0"/>
                <w:szCs w:val="21"/>
              </w:rPr>
              <w:t>1</w:t>
            </w:r>
          </w:p>
        </w:tc>
        <w:tc>
          <w:tcPr>
            <w:tcW w:w="1324" w:type="dxa"/>
            <w:tcBorders>
              <w:top w:val="single" w:sz="4" w:space="0" w:color="auto"/>
              <w:left w:val="single" w:sz="4" w:space="0" w:color="auto"/>
              <w:bottom w:val="single" w:sz="4" w:space="0" w:color="auto"/>
              <w:right w:val="single" w:sz="12" w:space="0" w:color="auto"/>
            </w:tcBorders>
            <w:tcMar>
              <w:top w:w="57" w:type="dxa"/>
              <w:left w:w="108" w:type="dxa"/>
              <w:bottom w:w="57" w:type="dxa"/>
              <w:right w:w="108" w:type="dxa"/>
            </w:tcMar>
            <w:vAlign w:val="bottom"/>
          </w:tcPr>
          <w:p w:rsidR="004A5734" w:rsidRDefault="00A9588F">
            <w:pPr>
              <w:spacing w:line="360" w:lineRule="exact"/>
              <w:jc w:val="center"/>
              <w:rPr>
                <w:bCs/>
                <w:color w:val="000000"/>
                <w:kern w:val="0"/>
                <w:szCs w:val="21"/>
              </w:rPr>
            </w:pPr>
            <w:r>
              <w:rPr>
                <w:rFonts w:hint="eastAsia"/>
                <w:bCs/>
                <w:color w:val="000000"/>
                <w:kern w:val="0"/>
                <w:szCs w:val="21"/>
              </w:rPr>
              <w:t>834.3</w:t>
            </w:r>
          </w:p>
        </w:tc>
      </w:tr>
      <w:tr w:rsidR="004A5734">
        <w:trPr>
          <w:trHeight w:val="292"/>
          <w:jc w:val="center"/>
        </w:trPr>
        <w:tc>
          <w:tcPr>
            <w:tcW w:w="427" w:type="dxa"/>
            <w:tcBorders>
              <w:left w:val="single" w:sz="12"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spacing w:line="360" w:lineRule="exact"/>
              <w:jc w:val="center"/>
              <w:rPr>
                <w:bCs/>
                <w:color w:val="000000"/>
                <w:szCs w:val="21"/>
              </w:rPr>
            </w:pPr>
            <w:r>
              <w:rPr>
                <w:bCs/>
                <w:color w:val="000000"/>
                <w:szCs w:val="21"/>
              </w:rPr>
              <w:t>3</w:t>
            </w:r>
          </w:p>
        </w:tc>
        <w:tc>
          <w:tcPr>
            <w:tcW w:w="564" w:type="dxa"/>
            <w:vMerge/>
            <w:tcBorders>
              <w:left w:val="single" w:sz="4" w:space="0" w:color="auto"/>
              <w:bottom w:val="single" w:sz="4" w:space="0" w:color="auto"/>
              <w:right w:val="single" w:sz="4" w:space="0" w:color="auto"/>
            </w:tcBorders>
            <w:vAlign w:val="center"/>
          </w:tcPr>
          <w:p w:rsidR="004A5734" w:rsidRDefault="004A5734">
            <w:pPr>
              <w:widowControl/>
              <w:spacing w:line="360" w:lineRule="exact"/>
              <w:jc w:val="center"/>
              <w:rPr>
                <w:bCs/>
                <w:color w:val="000000"/>
                <w:szCs w:val="21"/>
              </w:rPr>
            </w:pPr>
          </w:p>
        </w:tc>
        <w:tc>
          <w:tcPr>
            <w:tcW w:w="939"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widowControl/>
              <w:spacing w:line="360" w:lineRule="exact"/>
              <w:jc w:val="center"/>
              <w:rPr>
                <w:bCs/>
                <w:color w:val="000000"/>
                <w:szCs w:val="21"/>
              </w:rPr>
            </w:pPr>
            <w:r>
              <w:rPr>
                <w:bCs/>
                <w:color w:val="000000"/>
                <w:szCs w:val="21"/>
              </w:rPr>
              <w:t>成母牛</w:t>
            </w:r>
          </w:p>
        </w:tc>
        <w:tc>
          <w:tcPr>
            <w:tcW w:w="941"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jc w:val="center"/>
              <w:rPr>
                <w:bCs/>
                <w:color w:val="000000"/>
                <w:szCs w:val="21"/>
              </w:rPr>
            </w:pPr>
            <w:r>
              <w:rPr>
                <w:bCs/>
                <w:color w:val="000000"/>
                <w:szCs w:val="21"/>
              </w:rPr>
              <w:t>600</w:t>
            </w:r>
            <w:r>
              <w:rPr>
                <w:bCs/>
                <w:color w:val="000000"/>
                <w:szCs w:val="21"/>
              </w:rPr>
              <w:t>头</w:t>
            </w:r>
          </w:p>
        </w:tc>
        <w:tc>
          <w:tcPr>
            <w:tcW w:w="1081"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spacing w:line="360" w:lineRule="exact"/>
              <w:jc w:val="center"/>
              <w:rPr>
                <w:bCs/>
                <w:color w:val="000000"/>
                <w:szCs w:val="21"/>
              </w:rPr>
            </w:pPr>
            <w:r>
              <w:rPr>
                <w:bCs/>
                <w:color w:val="000000"/>
                <w:kern w:val="0"/>
                <w:szCs w:val="21"/>
              </w:rPr>
              <w:t>20</w:t>
            </w:r>
          </w:p>
        </w:tc>
        <w:tc>
          <w:tcPr>
            <w:tcW w:w="1222"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spacing w:line="360" w:lineRule="exact"/>
              <w:jc w:val="center"/>
              <w:rPr>
                <w:bCs/>
                <w:color w:val="000000"/>
                <w:szCs w:val="21"/>
              </w:rPr>
            </w:pPr>
            <w:r>
              <w:rPr>
                <w:bCs/>
                <w:color w:val="000000"/>
                <w:kern w:val="0"/>
                <w:szCs w:val="21"/>
              </w:rPr>
              <w:t>15</w:t>
            </w:r>
          </w:p>
        </w:tc>
        <w:tc>
          <w:tcPr>
            <w:tcW w:w="1086"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spacing w:line="360" w:lineRule="exact"/>
              <w:jc w:val="center"/>
              <w:rPr>
                <w:bCs/>
                <w:color w:val="000000"/>
                <w:kern w:val="0"/>
                <w:szCs w:val="21"/>
              </w:rPr>
            </w:pPr>
            <w:r>
              <w:rPr>
                <w:rFonts w:hint="eastAsia"/>
                <w:bCs/>
                <w:color w:val="000000"/>
                <w:kern w:val="0"/>
                <w:szCs w:val="21"/>
              </w:rPr>
              <w:t>12</w:t>
            </w:r>
          </w:p>
        </w:tc>
        <w:tc>
          <w:tcPr>
            <w:tcW w:w="1362"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rsidR="004A5734" w:rsidRDefault="00A9588F">
            <w:pPr>
              <w:spacing w:line="360" w:lineRule="exact"/>
              <w:jc w:val="center"/>
              <w:rPr>
                <w:bCs/>
                <w:color w:val="000000"/>
                <w:kern w:val="0"/>
                <w:szCs w:val="21"/>
              </w:rPr>
            </w:pPr>
            <w:r>
              <w:rPr>
                <w:rFonts w:hint="eastAsia"/>
                <w:bCs/>
                <w:color w:val="000000"/>
                <w:kern w:val="0"/>
                <w:szCs w:val="21"/>
              </w:rPr>
              <w:t>9</w:t>
            </w:r>
          </w:p>
        </w:tc>
        <w:tc>
          <w:tcPr>
            <w:tcW w:w="1324" w:type="dxa"/>
            <w:tcBorders>
              <w:top w:val="single" w:sz="4" w:space="0" w:color="auto"/>
              <w:left w:val="single" w:sz="4" w:space="0" w:color="auto"/>
              <w:bottom w:val="single" w:sz="4" w:space="0" w:color="auto"/>
              <w:right w:val="single" w:sz="12" w:space="0" w:color="auto"/>
            </w:tcBorders>
            <w:tcMar>
              <w:top w:w="57" w:type="dxa"/>
              <w:left w:w="108" w:type="dxa"/>
              <w:bottom w:w="57" w:type="dxa"/>
              <w:right w:w="108" w:type="dxa"/>
            </w:tcMar>
            <w:vAlign w:val="center"/>
          </w:tcPr>
          <w:p w:rsidR="004A5734" w:rsidRDefault="00A9588F">
            <w:pPr>
              <w:spacing w:line="360" w:lineRule="exact"/>
              <w:jc w:val="center"/>
              <w:rPr>
                <w:bCs/>
                <w:color w:val="000000"/>
                <w:kern w:val="0"/>
                <w:szCs w:val="21"/>
              </w:rPr>
            </w:pPr>
            <w:r>
              <w:rPr>
                <w:rFonts w:hint="eastAsia"/>
                <w:bCs/>
                <w:color w:val="000000"/>
                <w:kern w:val="0"/>
                <w:szCs w:val="21"/>
              </w:rPr>
              <w:t>3555</w:t>
            </w:r>
          </w:p>
        </w:tc>
      </w:tr>
      <w:tr w:rsidR="004A5734">
        <w:trPr>
          <w:trHeight w:val="292"/>
          <w:jc w:val="center"/>
        </w:trPr>
        <w:tc>
          <w:tcPr>
            <w:tcW w:w="5174" w:type="dxa"/>
            <w:gridSpan w:val="6"/>
            <w:tcBorders>
              <w:top w:val="single" w:sz="4" w:space="0" w:color="auto"/>
              <w:left w:val="single" w:sz="12" w:space="0" w:color="auto"/>
              <w:bottom w:val="single" w:sz="12" w:space="0" w:color="auto"/>
              <w:right w:val="single" w:sz="4" w:space="0" w:color="auto"/>
            </w:tcBorders>
            <w:vAlign w:val="center"/>
          </w:tcPr>
          <w:p w:rsidR="004A5734" w:rsidRDefault="00A9588F">
            <w:pPr>
              <w:spacing w:line="360" w:lineRule="exact"/>
              <w:jc w:val="center"/>
              <w:rPr>
                <w:bCs/>
                <w:color w:val="000000"/>
                <w:szCs w:val="21"/>
              </w:rPr>
            </w:pPr>
            <w:r>
              <w:rPr>
                <w:bCs/>
                <w:color w:val="000000"/>
                <w:szCs w:val="21"/>
              </w:rPr>
              <w:t>合计</w:t>
            </w:r>
          </w:p>
        </w:tc>
        <w:tc>
          <w:tcPr>
            <w:tcW w:w="2448" w:type="dxa"/>
            <w:gridSpan w:val="2"/>
            <w:tcBorders>
              <w:top w:val="single" w:sz="4" w:space="0" w:color="auto"/>
              <w:left w:val="single" w:sz="4" w:space="0" w:color="auto"/>
              <w:bottom w:val="single" w:sz="12" w:space="0" w:color="auto"/>
              <w:right w:val="single" w:sz="4" w:space="0" w:color="auto"/>
            </w:tcBorders>
            <w:vAlign w:val="center"/>
          </w:tcPr>
          <w:p w:rsidR="004A5734" w:rsidRDefault="00A9588F">
            <w:pPr>
              <w:spacing w:line="360" w:lineRule="exact"/>
              <w:jc w:val="center"/>
              <w:rPr>
                <w:bCs/>
                <w:color w:val="000000"/>
                <w:szCs w:val="21"/>
              </w:rPr>
            </w:pPr>
            <w:r>
              <w:rPr>
                <w:bCs/>
                <w:color w:val="000000"/>
                <w:szCs w:val="21"/>
              </w:rPr>
              <w:t>15.17m</w:t>
            </w:r>
            <w:r>
              <w:rPr>
                <w:bCs/>
                <w:color w:val="000000"/>
                <w:szCs w:val="21"/>
                <w:vertAlign w:val="superscript"/>
              </w:rPr>
              <w:t>3</w:t>
            </w:r>
            <w:r>
              <w:rPr>
                <w:bCs/>
                <w:color w:val="000000"/>
                <w:szCs w:val="21"/>
              </w:rPr>
              <w:t>/d</w:t>
            </w:r>
            <w:r>
              <w:rPr>
                <w:bCs/>
                <w:color w:val="000000"/>
                <w:szCs w:val="21"/>
              </w:rPr>
              <w:t>（夏季）</w:t>
            </w:r>
            <w:r>
              <w:rPr>
                <w:bCs/>
                <w:color w:val="000000"/>
                <w:szCs w:val="21"/>
              </w:rPr>
              <w:t>11.37m</w:t>
            </w:r>
            <w:r>
              <w:rPr>
                <w:bCs/>
                <w:color w:val="000000"/>
                <w:szCs w:val="21"/>
                <w:vertAlign w:val="superscript"/>
              </w:rPr>
              <w:t>3</w:t>
            </w:r>
            <w:r>
              <w:rPr>
                <w:bCs/>
                <w:color w:val="000000"/>
                <w:szCs w:val="21"/>
              </w:rPr>
              <w:t>/d</w:t>
            </w:r>
            <w:r>
              <w:rPr>
                <w:bCs/>
                <w:color w:val="000000"/>
                <w:szCs w:val="21"/>
              </w:rPr>
              <w:t>（其他季节）</w:t>
            </w:r>
          </w:p>
        </w:tc>
        <w:tc>
          <w:tcPr>
            <w:tcW w:w="1324" w:type="dxa"/>
            <w:tcBorders>
              <w:top w:val="single" w:sz="4" w:space="0" w:color="auto"/>
              <w:left w:val="single" w:sz="4" w:space="0" w:color="auto"/>
              <w:bottom w:val="single" w:sz="12" w:space="0" w:color="auto"/>
              <w:right w:val="single" w:sz="12" w:space="0" w:color="auto"/>
            </w:tcBorders>
            <w:vAlign w:val="center"/>
          </w:tcPr>
          <w:p w:rsidR="004A5734" w:rsidRDefault="00A9588F">
            <w:pPr>
              <w:spacing w:line="360" w:lineRule="exact"/>
              <w:jc w:val="center"/>
              <w:rPr>
                <w:bCs/>
                <w:color w:val="000000"/>
                <w:szCs w:val="21"/>
              </w:rPr>
            </w:pPr>
            <w:r>
              <w:rPr>
                <w:bCs/>
                <w:color w:val="000000"/>
                <w:szCs w:val="21"/>
              </w:rPr>
              <w:t>4490.1m</w:t>
            </w:r>
            <w:r>
              <w:rPr>
                <w:bCs/>
                <w:color w:val="000000"/>
                <w:szCs w:val="21"/>
                <w:vertAlign w:val="superscript"/>
              </w:rPr>
              <w:t>3</w:t>
            </w:r>
            <w:r>
              <w:rPr>
                <w:bCs/>
                <w:color w:val="000000"/>
                <w:szCs w:val="21"/>
              </w:rPr>
              <w:t>/a</w:t>
            </w:r>
          </w:p>
        </w:tc>
      </w:tr>
    </w:tbl>
    <w:p w:rsidR="004A5734" w:rsidRDefault="00A9588F">
      <w:pPr>
        <w:spacing w:line="520" w:lineRule="exact"/>
        <w:ind w:firstLineChars="200" w:firstLine="480"/>
        <w:textAlignment w:val="baseline"/>
        <w:rPr>
          <w:sz w:val="24"/>
          <w:szCs w:val="24"/>
        </w:rPr>
      </w:pPr>
      <w:bookmarkStart w:id="163" w:name="_Hlk28787519"/>
      <w:r>
        <w:rPr>
          <w:rFonts w:hint="eastAsia"/>
          <w:sz w:val="24"/>
          <w:szCs w:val="24"/>
        </w:rPr>
        <w:t>②</w:t>
      </w:r>
      <w:r>
        <w:rPr>
          <w:sz w:val="24"/>
          <w:szCs w:val="24"/>
        </w:rPr>
        <w:t>挤奶厅冲洗废水</w:t>
      </w:r>
    </w:p>
    <w:p w:rsidR="004A5734" w:rsidRDefault="00A9588F">
      <w:pPr>
        <w:spacing w:line="520" w:lineRule="exact"/>
        <w:ind w:firstLineChars="200" w:firstLine="480"/>
        <w:textAlignment w:val="baseline"/>
        <w:rPr>
          <w:sz w:val="24"/>
          <w:szCs w:val="24"/>
        </w:rPr>
      </w:pPr>
      <w:r>
        <w:rPr>
          <w:sz w:val="24"/>
          <w:szCs w:val="24"/>
        </w:rPr>
        <w:t>项目挤奶厅冲洗（包含挤奶设备冲洗和挤奶厅地面清洗）总用水量为</w:t>
      </w:r>
      <w:r>
        <w:rPr>
          <w:sz w:val="24"/>
          <w:szCs w:val="24"/>
        </w:rPr>
        <w:t>28.95m</w:t>
      </w:r>
      <w:r>
        <w:rPr>
          <w:sz w:val="24"/>
          <w:szCs w:val="24"/>
          <w:vertAlign w:val="superscript"/>
        </w:rPr>
        <w:t>3</w:t>
      </w:r>
      <w:r>
        <w:rPr>
          <w:sz w:val="24"/>
          <w:szCs w:val="24"/>
        </w:rPr>
        <w:t>/d</w:t>
      </w:r>
      <w:r>
        <w:rPr>
          <w:sz w:val="24"/>
          <w:szCs w:val="24"/>
        </w:rPr>
        <w:t>，排污系数按</w:t>
      </w:r>
      <w:r>
        <w:rPr>
          <w:sz w:val="24"/>
          <w:szCs w:val="24"/>
        </w:rPr>
        <w:t>0.</w:t>
      </w:r>
      <w:r>
        <w:rPr>
          <w:rFonts w:hint="eastAsia"/>
          <w:sz w:val="24"/>
          <w:szCs w:val="24"/>
        </w:rPr>
        <w:t>9</w:t>
      </w:r>
      <w:r>
        <w:rPr>
          <w:sz w:val="24"/>
          <w:szCs w:val="24"/>
        </w:rPr>
        <w:t>计，则挤奶厅冲洗废水产生量为</w:t>
      </w:r>
      <w:r>
        <w:rPr>
          <w:sz w:val="24"/>
          <w:szCs w:val="24"/>
        </w:rPr>
        <w:t>26.06m</w:t>
      </w:r>
      <w:r>
        <w:rPr>
          <w:sz w:val="24"/>
          <w:szCs w:val="24"/>
          <w:vertAlign w:val="superscript"/>
        </w:rPr>
        <w:t>3</w:t>
      </w:r>
      <w:r>
        <w:rPr>
          <w:sz w:val="24"/>
          <w:szCs w:val="24"/>
        </w:rPr>
        <w:t>/d</w:t>
      </w:r>
      <w:r>
        <w:rPr>
          <w:sz w:val="24"/>
          <w:szCs w:val="24"/>
        </w:rPr>
        <w:t>（合计</w:t>
      </w:r>
      <w:r>
        <w:rPr>
          <w:sz w:val="24"/>
          <w:szCs w:val="24"/>
        </w:rPr>
        <w:t>9510.08m</w:t>
      </w:r>
      <w:r>
        <w:rPr>
          <w:sz w:val="24"/>
          <w:szCs w:val="24"/>
          <w:vertAlign w:val="superscript"/>
        </w:rPr>
        <w:t>3</w:t>
      </w:r>
      <w:r>
        <w:rPr>
          <w:sz w:val="24"/>
          <w:szCs w:val="24"/>
        </w:rPr>
        <w:t>/a</w:t>
      </w:r>
      <w:r>
        <w:rPr>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③喷淋废水</w:t>
      </w:r>
    </w:p>
    <w:p w:rsidR="004A5734" w:rsidRDefault="00A9588F">
      <w:pPr>
        <w:spacing w:line="520" w:lineRule="exact"/>
        <w:ind w:firstLineChars="200" w:firstLine="480"/>
        <w:textAlignment w:val="baseline"/>
        <w:rPr>
          <w:sz w:val="24"/>
          <w:szCs w:val="24"/>
        </w:rPr>
      </w:pPr>
      <w:r>
        <w:rPr>
          <w:sz w:val="24"/>
          <w:szCs w:val="24"/>
        </w:rPr>
        <w:t>本项目</w:t>
      </w:r>
      <w:r>
        <w:rPr>
          <w:rFonts w:hint="eastAsia"/>
          <w:sz w:val="24"/>
          <w:szCs w:val="24"/>
        </w:rPr>
        <w:t>牛</w:t>
      </w:r>
      <w:r>
        <w:rPr>
          <w:sz w:val="24"/>
          <w:szCs w:val="24"/>
        </w:rPr>
        <w:t>舍采用</w:t>
      </w:r>
      <w:r>
        <w:rPr>
          <w:rFonts w:hint="eastAsia"/>
          <w:sz w:val="24"/>
          <w:szCs w:val="24"/>
        </w:rPr>
        <w:t>喷淋</w:t>
      </w:r>
      <w:r>
        <w:rPr>
          <w:sz w:val="24"/>
          <w:szCs w:val="24"/>
        </w:rPr>
        <w:t>+</w:t>
      </w:r>
      <w:r>
        <w:rPr>
          <w:sz w:val="24"/>
          <w:szCs w:val="24"/>
        </w:rPr>
        <w:t>风机降温</w:t>
      </w:r>
      <w:r>
        <w:rPr>
          <w:rFonts w:hint="eastAsia"/>
          <w:sz w:val="24"/>
          <w:szCs w:val="24"/>
        </w:rPr>
        <w:t>，喷淋用水量为</w:t>
      </w:r>
      <w:r>
        <w:rPr>
          <w:sz w:val="24"/>
          <w:szCs w:val="24"/>
        </w:rPr>
        <w:t>6</w:t>
      </w:r>
      <w:r>
        <w:rPr>
          <w:rFonts w:hint="eastAsia"/>
          <w:sz w:val="24"/>
          <w:szCs w:val="24"/>
        </w:rPr>
        <w:t>0</w:t>
      </w:r>
      <w:r>
        <w:rPr>
          <w:sz w:val="24"/>
          <w:szCs w:val="24"/>
        </w:rPr>
        <w:t>m</w:t>
      </w:r>
      <w:r>
        <w:rPr>
          <w:sz w:val="24"/>
          <w:szCs w:val="24"/>
          <w:vertAlign w:val="superscript"/>
        </w:rPr>
        <w:t>3</w:t>
      </w:r>
      <w:r>
        <w:rPr>
          <w:sz w:val="24"/>
          <w:szCs w:val="24"/>
        </w:rPr>
        <w:t>/d</w:t>
      </w:r>
      <w:r>
        <w:rPr>
          <w:rFonts w:hint="eastAsia"/>
          <w:sz w:val="24"/>
          <w:szCs w:val="24"/>
        </w:rPr>
        <w:t>，根据生产经验，约</w:t>
      </w:r>
      <w:r>
        <w:rPr>
          <w:rFonts w:hint="eastAsia"/>
          <w:sz w:val="24"/>
          <w:szCs w:val="24"/>
        </w:rPr>
        <w:t>50%</w:t>
      </w:r>
      <w:r>
        <w:rPr>
          <w:rFonts w:hint="eastAsia"/>
          <w:sz w:val="24"/>
          <w:szCs w:val="24"/>
        </w:rPr>
        <w:t>喷淋水蒸发，</w:t>
      </w:r>
      <w:r>
        <w:rPr>
          <w:rFonts w:hint="eastAsia"/>
          <w:sz w:val="24"/>
          <w:szCs w:val="24"/>
        </w:rPr>
        <w:t>50%</w:t>
      </w:r>
      <w:r>
        <w:rPr>
          <w:rFonts w:hint="eastAsia"/>
          <w:sz w:val="24"/>
          <w:szCs w:val="24"/>
        </w:rPr>
        <w:t>喷淋水滴落地面，则喷淋废水产生量为</w:t>
      </w:r>
      <w:r>
        <w:rPr>
          <w:sz w:val="24"/>
          <w:szCs w:val="24"/>
        </w:rPr>
        <w:t>30m</w:t>
      </w:r>
      <w:r>
        <w:rPr>
          <w:sz w:val="24"/>
          <w:szCs w:val="24"/>
          <w:vertAlign w:val="superscript"/>
        </w:rPr>
        <w:t>3</w:t>
      </w:r>
      <w:r>
        <w:rPr>
          <w:sz w:val="24"/>
          <w:szCs w:val="24"/>
        </w:rPr>
        <w:t>/d</w:t>
      </w:r>
      <w:r>
        <w:rPr>
          <w:rFonts w:hint="eastAsia"/>
          <w:sz w:val="24"/>
          <w:szCs w:val="24"/>
        </w:rPr>
        <w:t>（合计</w:t>
      </w:r>
      <w:r>
        <w:rPr>
          <w:sz w:val="24"/>
          <w:szCs w:val="24"/>
        </w:rPr>
        <w:t>2700m</w:t>
      </w:r>
      <w:r>
        <w:rPr>
          <w:sz w:val="24"/>
          <w:szCs w:val="24"/>
          <w:vertAlign w:val="superscript"/>
        </w:rPr>
        <w:t>3</w:t>
      </w:r>
      <w:r>
        <w:rPr>
          <w:sz w:val="24"/>
          <w:szCs w:val="24"/>
        </w:rPr>
        <w:t>/</w:t>
      </w:r>
      <w:r>
        <w:rPr>
          <w:rFonts w:hint="eastAsia"/>
          <w:sz w:val="24"/>
          <w:szCs w:val="24"/>
        </w:rPr>
        <w:t>a</w:t>
      </w:r>
      <w:r>
        <w:rPr>
          <w:rFonts w:hint="eastAsia"/>
          <w:sz w:val="24"/>
          <w:szCs w:val="24"/>
        </w:rPr>
        <w:t>）</w:t>
      </w:r>
      <w:r>
        <w:rPr>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④</w:t>
      </w:r>
      <w:r>
        <w:rPr>
          <w:sz w:val="24"/>
          <w:szCs w:val="24"/>
        </w:rPr>
        <w:t>青贮窖渗滤液</w:t>
      </w:r>
    </w:p>
    <w:p w:rsidR="004A5734" w:rsidRDefault="00A9588F">
      <w:pPr>
        <w:spacing w:line="520" w:lineRule="exact"/>
        <w:ind w:firstLineChars="200" w:firstLine="480"/>
        <w:textAlignment w:val="baseline"/>
        <w:rPr>
          <w:sz w:val="24"/>
          <w:szCs w:val="24"/>
        </w:rPr>
      </w:pPr>
      <w:r>
        <w:rPr>
          <w:sz w:val="24"/>
          <w:szCs w:val="24"/>
        </w:rPr>
        <w:t>本项目饲喂奶牛所需的青贮料为</w:t>
      </w:r>
      <w:r>
        <w:rPr>
          <w:rFonts w:hint="eastAsia"/>
          <w:sz w:val="24"/>
          <w:szCs w:val="24"/>
        </w:rPr>
        <w:t>7000</w:t>
      </w:r>
      <w:r>
        <w:rPr>
          <w:sz w:val="24"/>
          <w:szCs w:val="24"/>
        </w:rPr>
        <w:t>t/a</w:t>
      </w:r>
      <w:r>
        <w:rPr>
          <w:sz w:val="24"/>
          <w:szCs w:val="24"/>
        </w:rPr>
        <w:t>，青贮料</w:t>
      </w:r>
      <w:r>
        <w:rPr>
          <w:rFonts w:hint="eastAsia"/>
          <w:sz w:val="24"/>
          <w:szCs w:val="24"/>
        </w:rPr>
        <w:t>自然</w:t>
      </w:r>
      <w:r>
        <w:rPr>
          <w:sz w:val="24"/>
          <w:szCs w:val="24"/>
        </w:rPr>
        <w:t>发酵前含水率为</w:t>
      </w:r>
      <w:r>
        <w:rPr>
          <w:sz w:val="24"/>
          <w:szCs w:val="24"/>
        </w:rPr>
        <w:t>70%</w:t>
      </w:r>
      <w:r>
        <w:rPr>
          <w:sz w:val="24"/>
          <w:szCs w:val="24"/>
        </w:rPr>
        <w:t>，发酵后含水率约为</w:t>
      </w:r>
      <w:r>
        <w:rPr>
          <w:sz w:val="24"/>
          <w:szCs w:val="24"/>
        </w:rPr>
        <w:t>65%</w:t>
      </w:r>
      <w:r>
        <w:rPr>
          <w:sz w:val="24"/>
          <w:szCs w:val="24"/>
        </w:rPr>
        <w:t>，经计算可知其水分损耗量为</w:t>
      </w:r>
      <w:r>
        <w:rPr>
          <w:sz w:val="24"/>
          <w:szCs w:val="24"/>
        </w:rPr>
        <w:t>1</w:t>
      </w:r>
      <w:r>
        <w:rPr>
          <w:rFonts w:hint="eastAsia"/>
          <w:sz w:val="24"/>
          <w:szCs w:val="24"/>
        </w:rPr>
        <w:t>000</w:t>
      </w:r>
      <w:r>
        <w:rPr>
          <w:sz w:val="24"/>
          <w:szCs w:val="24"/>
        </w:rPr>
        <w:t>t/a</w:t>
      </w:r>
      <w:r>
        <w:rPr>
          <w:sz w:val="24"/>
          <w:szCs w:val="24"/>
        </w:rPr>
        <w:t>。其中蒸发损耗占总水分损耗量的</w:t>
      </w:r>
      <w:r>
        <w:rPr>
          <w:sz w:val="24"/>
          <w:szCs w:val="24"/>
        </w:rPr>
        <w:t>70%</w:t>
      </w:r>
      <w:r>
        <w:rPr>
          <w:sz w:val="24"/>
          <w:szCs w:val="24"/>
        </w:rPr>
        <w:t>，剩余</w:t>
      </w:r>
      <w:r>
        <w:rPr>
          <w:sz w:val="24"/>
          <w:szCs w:val="24"/>
        </w:rPr>
        <w:t>30%</w:t>
      </w:r>
      <w:r>
        <w:rPr>
          <w:sz w:val="24"/>
          <w:szCs w:val="24"/>
        </w:rPr>
        <w:t>形成青贮渗滤液，其产生量为</w:t>
      </w:r>
      <w:r>
        <w:rPr>
          <w:sz w:val="24"/>
          <w:szCs w:val="24"/>
        </w:rPr>
        <w:t>0.822t/d</w:t>
      </w:r>
      <w:r>
        <w:rPr>
          <w:rFonts w:hint="eastAsia"/>
          <w:sz w:val="24"/>
          <w:szCs w:val="24"/>
        </w:rPr>
        <w:t>（合计</w:t>
      </w:r>
      <w:r>
        <w:rPr>
          <w:sz w:val="24"/>
          <w:szCs w:val="24"/>
        </w:rPr>
        <w:t>3</w:t>
      </w:r>
      <w:r>
        <w:rPr>
          <w:rFonts w:hint="eastAsia"/>
          <w:sz w:val="24"/>
          <w:szCs w:val="24"/>
        </w:rPr>
        <w:t>00</w:t>
      </w:r>
      <w:r>
        <w:rPr>
          <w:sz w:val="24"/>
          <w:szCs w:val="24"/>
        </w:rPr>
        <w:t>t/a</w:t>
      </w:r>
      <w:r>
        <w:rPr>
          <w:rFonts w:hint="eastAsia"/>
          <w:sz w:val="24"/>
          <w:szCs w:val="24"/>
        </w:rPr>
        <w:t>）</w:t>
      </w:r>
      <w:r>
        <w:rPr>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⑤</w:t>
      </w:r>
      <w:r>
        <w:rPr>
          <w:sz w:val="24"/>
          <w:szCs w:val="24"/>
        </w:rPr>
        <w:t>生活污水</w:t>
      </w:r>
    </w:p>
    <w:p w:rsidR="004A5734" w:rsidRDefault="00A9588F">
      <w:pPr>
        <w:spacing w:line="520" w:lineRule="exact"/>
        <w:ind w:firstLineChars="200" w:firstLine="480"/>
        <w:textAlignment w:val="baseline"/>
        <w:rPr>
          <w:sz w:val="24"/>
          <w:szCs w:val="24"/>
        </w:rPr>
      </w:pPr>
      <w:r>
        <w:rPr>
          <w:sz w:val="24"/>
          <w:szCs w:val="24"/>
        </w:rPr>
        <w:t>项目职工人数约</w:t>
      </w:r>
      <w:r>
        <w:rPr>
          <w:sz w:val="24"/>
          <w:szCs w:val="24"/>
        </w:rPr>
        <w:t>40</w:t>
      </w:r>
      <w:r>
        <w:rPr>
          <w:sz w:val="24"/>
          <w:szCs w:val="24"/>
        </w:rPr>
        <w:t>人，职工日常生活用水量为</w:t>
      </w:r>
      <w:r>
        <w:rPr>
          <w:sz w:val="24"/>
          <w:szCs w:val="24"/>
        </w:rPr>
        <w:t>4.8m</w:t>
      </w:r>
      <w:r>
        <w:rPr>
          <w:sz w:val="24"/>
          <w:szCs w:val="24"/>
          <w:vertAlign w:val="superscript"/>
        </w:rPr>
        <w:t>3</w:t>
      </w:r>
      <w:r>
        <w:rPr>
          <w:sz w:val="24"/>
          <w:szCs w:val="24"/>
        </w:rPr>
        <w:t>/d</w:t>
      </w:r>
      <w:r>
        <w:rPr>
          <w:sz w:val="24"/>
          <w:szCs w:val="24"/>
        </w:rPr>
        <w:t>（合计</w:t>
      </w:r>
      <w:r>
        <w:rPr>
          <w:sz w:val="24"/>
          <w:szCs w:val="24"/>
        </w:rPr>
        <w:t>1752m</w:t>
      </w:r>
      <w:r>
        <w:rPr>
          <w:sz w:val="24"/>
          <w:szCs w:val="24"/>
          <w:vertAlign w:val="superscript"/>
        </w:rPr>
        <w:t>3</w:t>
      </w:r>
      <w:r>
        <w:rPr>
          <w:sz w:val="24"/>
          <w:szCs w:val="24"/>
        </w:rPr>
        <w:t>/a</w:t>
      </w:r>
      <w:r>
        <w:rPr>
          <w:sz w:val="24"/>
          <w:szCs w:val="24"/>
        </w:rPr>
        <w:t>），按</w:t>
      </w:r>
      <w:r>
        <w:rPr>
          <w:sz w:val="24"/>
          <w:szCs w:val="24"/>
        </w:rPr>
        <w:lastRenderedPageBreak/>
        <w:t>0.8</w:t>
      </w:r>
      <w:r>
        <w:rPr>
          <w:sz w:val="24"/>
          <w:szCs w:val="24"/>
        </w:rPr>
        <w:t>的排污系数计，职工日常生活污水产生量为</w:t>
      </w:r>
      <w:r>
        <w:rPr>
          <w:sz w:val="24"/>
          <w:szCs w:val="24"/>
        </w:rPr>
        <w:t>3.84m</w:t>
      </w:r>
      <w:r>
        <w:rPr>
          <w:sz w:val="24"/>
          <w:szCs w:val="24"/>
          <w:vertAlign w:val="superscript"/>
        </w:rPr>
        <w:t>3</w:t>
      </w:r>
      <w:r>
        <w:rPr>
          <w:sz w:val="24"/>
          <w:szCs w:val="24"/>
        </w:rPr>
        <w:t>/d</w:t>
      </w:r>
      <w:r>
        <w:rPr>
          <w:sz w:val="24"/>
          <w:szCs w:val="24"/>
        </w:rPr>
        <w:t>（合计</w:t>
      </w:r>
      <w:r>
        <w:rPr>
          <w:sz w:val="24"/>
          <w:szCs w:val="24"/>
        </w:rPr>
        <w:t>1401.6m</w:t>
      </w:r>
      <w:r>
        <w:rPr>
          <w:sz w:val="24"/>
          <w:szCs w:val="24"/>
          <w:vertAlign w:val="superscript"/>
        </w:rPr>
        <w:t>3</w:t>
      </w:r>
      <w:r>
        <w:rPr>
          <w:sz w:val="24"/>
          <w:szCs w:val="24"/>
        </w:rPr>
        <w:t>/a</w:t>
      </w:r>
      <w:r>
        <w:rPr>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⑥初期雨水</w:t>
      </w:r>
    </w:p>
    <w:p w:rsidR="004A5734" w:rsidRDefault="00A9588F">
      <w:pPr>
        <w:spacing w:line="520" w:lineRule="exact"/>
        <w:ind w:firstLineChars="200" w:firstLine="480"/>
        <w:textAlignment w:val="baseline"/>
        <w:rPr>
          <w:sz w:val="24"/>
          <w:szCs w:val="24"/>
        </w:rPr>
      </w:pPr>
      <w:r>
        <w:rPr>
          <w:sz w:val="24"/>
          <w:szCs w:val="24"/>
        </w:rPr>
        <w:t>项目牛舍为通透式联合牛舍，顶部安装有采光板</w:t>
      </w:r>
      <w:r>
        <w:rPr>
          <w:rFonts w:hint="eastAsia"/>
          <w:sz w:val="24"/>
          <w:szCs w:val="24"/>
        </w:rPr>
        <w:t>，</w:t>
      </w:r>
      <w:r>
        <w:rPr>
          <w:sz w:val="24"/>
          <w:szCs w:val="24"/>
        </w:rPr>
        <w:t>牛全部在牛舍活动</w:t>
      </w:r>
      <w:r>
        <w:rPr>
          <w:rFonts w:hint="eastAsia"/>
          <w:sz w:val="24"/>
          <w:szCs w:val="24"/>
        </w:rPr>
        <w:t>，</w:t>
      </w:r>
      <w:r>
        <w:rPr>
          <w:sz w:val="24"/>
          <w:szCs w:val="24"/>
        </w:rPr>
        <w:t>牛粪</w:t>
      </w:r>
      <w:r>
        <w:rPr>
          <w:rFonts w:hint="eastAsia"/>
          <w:sz w:val="24"/>
          <w:szCs w:val="24"/>
        </w:rPr>
        <w:t>采用</w:t>
      </w:r>
      <w:r>
        <w:rPr>
          <w:sz w:val="24"/>
          <w:szCs w:val="24"/>
        </w:rPr>
        <w:t>清粪车运至</w:t>
      </w:r>
      <w:r>
        <w:rPr>
          <w:rFonts w:hint="eastAsia"/>
          <w:sz w:val="24"/>
          <w:szCs w:val="24"/>
        </w:rPr>
        <w:t>堆粪棚堆肥</w:t>
      </w:r>
      <w:r>
        <w:rPr>
          <w:sz w:val="24"/>
          <w:szCs w:val="24"/>
        </w:rPr>
        <w:t>发酵，清运过程无抛洒；牛尿通过专用管网排至</w:t>
      </w:r>
      <w:r>
        <w:rPr>
          <w:rFonts w:hint="eastAsia"/>
          <w:sz w:val="24"/>
          <w:szCs w:val="24"/>
        </w:rPr>
        <w:t>厌氧发酵系统</w:t>
      </w:r>
      <w:r>
        <w:rPr>
          <w:sz w:val="24"/>
          <w:szCs w:val="24"/>
        </w:rPr>
        <w:t>，</w:t>
      </w:r>
      <w:r>
        <w:rPr>
          <w:rFonts w:hint="eastAsia"/>
          <w:sz w:val="24"/>
          <w:szCs w:val="24"/>
        </w:rPr>
        <w:t>牛舍</w:t>
      </w:r>
      <w:r>
        <w:rPr>
          <w:sz w:val="24"/>
          <w:szCs w:val="24"/>
        </w:rPr>
        <w:t>及生活区雨水直接进入厂区雨水管网</w:t>
      </w:r>
      <w:r>
        <w:rPr>
          <w:rFonts w:hint="eastAsia"/>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⑦</w:t>
      </w:r>
      <w:r>
        <w:rPr>
          <w:sz w:val="24"/>
          <w:szCs w:val="24"/>
        </w:rPr>
        <w:t>本项目排水</w:t>
      </w:r>
      <w:r>
        <w:rPr>
          <w:rFonts w:hint="eastAsia"/>
          <w:sz w:val="24"/>
          <w:szCs w:val="24"/>
        </w:rPr>
        <w:t>情况</w:t>
      </w:r>
    </w:p>
    <w:p w:rsidR="004A5734" w:rsidRDefault="00A9588F">
      <w:pPr>
        <w:spacing w:line="520" w:lineRule="exact"/>
        <w:ind w:firstLineChars="200" w:firstLine="480"/>
        <w:textAlignment w:val="baseline"/>
        <w:rPr>
          <w:sz w:val="24"/>
          <w:szCs w:val="24"/>
        </w:rPr>
      </w:pPr>
      <w:r>
        <w:rPr>
          <w:sz w:val="24"/>
          <w:szCs w:val="24"/>
        </w:rPr>
        <w:t>根据以上计算可知，项目综合废水产生量为：夏季废水产生量为</w:t>
      </w:r>
      <w:r>
        <w:rPr>
          <w:sz w:val="24"/>
          <w:szCs w:val="24"/>
        </w:rPr>
        <w:t>75.89m</w:t>
      </w:r>
      <w:r>
        <w:rPr>
          <w:sz w:val="24"/>
          <w:szCs w:val="24"/>
          <w:vertAlign w:val="superscript"/>
        </w:rPr>
        <w:t>3</w:t>
      </w:r>
      <w:r>
        <w:rPr>
          <w:sz w:val="24"/>
          <w:szCs w:val="24"/>
        </w:rPr>
        <w:t>/d</w:t>
      </w:r>
      <w:r>
        <w:rPr>
          <w:sz w:val="24"/>
          <w:szCs w:val="24"/>
        </w:rPr>
        <w:t>，其他季节</w:t>
      </w:r>
      <w:r>
        <w:rPr>
          <w:sz w:val="24"/>
          <w:szCs w:val="24"/>
        </w:rPr>
        <w:t>42.09m</w:t>
      </w:r>
      <w:r>
        <w:rPr>
          <w:sz w:val="24"/>
          <w:szCs w:val="24"/>
          <w:vertAlign w:val="superscript"/>
        </w:rPr>
        <w:t>3</w:t>
      </w:r>
      <w:r>
        <w:rPr>
          <w:sz w:val="24"/>
          <w:szCs w:val="24"/>
        </w:rPr>
        <w:t>/d</w:t>
      </w:r>
      <w:r>
        <w:rPr>
          <w:sz w:val="24"/>
          <w:szCs w:val="24"/>
        </w:rPr>
        <w:t>，全年综合废水产生总量为</w:t>
      </w:r>
      <w:r>
        <w:rPr>
          <w:sz w:val="24"/>
          <w:szCs w:val="24"/>
        </w:rPr>
        <w:t>18401.78m</w:t>
      </w:r>
      <w:r>
        <w:rPr>
          <w:sz w:val="24"/>
          <w:szCs w:val="24"/>
          <w:vertAlign w:val="superscript"/>
        </w:rPr>
        <w:t>3</w:t>
      </w:r>
      <w:r>
        <w:rPr>
          <w:sz w:val="24"/>
          <w:szCs w:val="24"/>
        </w:rPr>
        <w:t>/a</w:t>
      </w:r>
      <w:r>
        <w:rPr>
          <w:sz w:val="24"/>
          <w:szCs w:val="24"/>
        </w:rPr>
        <w:t>。项目废水经配套的污水管网排入配套污水处理</w:t>
      </w:r>
      <w:r>
        <w:rPr>
          <w:rFonts w:hint="eastAsia"/>
          <w:sz w:val="24"/>
          <w:szCs w:val="24"/>
        </w:rPr>
        <w:t>系统（厌氧发酵系统）</w:t>
      </w:r>
      <w:r>
        <w:rPr>
          <w:sz w:val="24"/>
          <w:szCs w:val="24"/>
        </w:rPr>
        <w:t>进行处理</w:t>
      </w:r>
      <w:r>
        <w:rPr>
          <w:rFonts w:hint="eastAsia"/>
          <w:sz w:val="24"/>
          <w:szCs w:val="24"/>
        </w:rPr>
        <w:t>，</w:t>
      </w:r>
      <w:r>
        <w:rPr>
          <w:sz w:val="24"/>
          <w:szCs w:val="24"/>
        </w:rPr>
        <w:t>废水经处理后由周边农田全部消纳利用。</w:t>
      </w:r>
      <w:bookmarkEnd w:id="163"/>
    </w:p>
    <w:p w:rsidR="004A5734" w:rsidRDefault="00A9588F">
      <w:pPr>
        <w:spacing w:line="520" w:lineRule="exact"/>
        <w:ind w:firstLineChars="200" w:firstLine="480"/>
        <w:textAlignment w:val="baseline"/>
        <w:rPr>
          <w:sz w:val="24"/>
          <w:szCs w:val="24"/>
        </w:rPr>
      </w:pPr>
      <w:r>
        <w:rPr>
          <w:rFonts w:hint="eastAsia"/>
          <w:sz w:val="24"/>
          <w:szCs w:val="24"/>
        </w:rPr>
        <w:t>本项目废水量产生情况详见下表</w:t>
      </w:r>
      <w:r>
        <w:rPr>
          <w:rFonts w:hint="eastAsia"/>
          <w:sz w:val="24"/>
          <w:szCs w:val="24"/>
        </w:rPr>
        <w:t>2</w:t>
      </w:r>
      <w:r>
        <w:rPr>
          <w:sz w:val="24"/>
          <w:szCs w:val="24"/>
        </w:rPr>
        <w:t>.1-16</w:t>
      </w:r>
      <w:r>
        <w:rPr>
          <w:rFonts w:hint="eastAsia"/>
          <w:sz w:val="24"/>
          <w:szCs w:val="24"/>
        </w:rPr>
        <w:t>。</w:t>
      </w:r>
    </w:p>
    <w:p w:rsidR="004A5734" w:rsidRDefault="00A9588F">
      <w:pPr>
        <w:spacing w:line="520" w:lineRule="exact"/>
        <w:ind w:firstLineChars="200" w:firstLine="480"/>
        <w:rPr>
          <w:rFonts w:eastAsia="黑体" w:hAnsi="黑体"/>
          <w:sz w:val="24"/>
          <w:szCs w:val="24"/>
        </w:rPr>
      </w:pPr>
      <w:r>
        <w:rPr>
          <w:rFonts w:eastAsia="黑体" w:hAnsi="黑体"/>
          <w:sz w:val="24"/>
          <w:szCs w:val="24"/>
        </w:rPr>
        <w:t>表</w:t>
      </w:r>
      <w:r>
        <w:rPr>
          <w:rFonts w:eastAsia="黑体" w:hAnsi="黑体"/>
          <w:sz w:val="24"/>
          <w:szCs w:val="24"/>
        </w:rPr>
        <w:t xml:space="preserve">2.1-16            </w:t>
      </w:r>
      <w:r>
        <w:rPr>
          <w:rFonts w:eastAsia="黑体" w:hAnsi="黑体"/>
          <w:sz w:val="24"/>
          <w:szCs w:val="24"/>
        </w:rPr>
        <w:t>本</w:t>
      </w:r>
      <w:r>
        <w:rPr>
          <w:rFonts w:eastAsia="黑体" w:hAnsi="黑体" w:hint="eastAsia"/>
          <w:sz w:val="24"/>
          <w:szCs w:val="24"/>
        </w:rPr>
        <w:t>项目废水量产生情况</w:t>
      </w:r>
      <w:r>
        <w:rPr>
          <w:rFonts w:eastAsia="黑体" w:hAnsi="黑体"/>
          <w:sz w:val="24"/>
          <w:szCs w:val="24"/>
        </w:rPr>
        <w:t>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821"/>
        <w:gridCol w:w="1365"/>
        <w:gridCol w:w="1566"/>
        <w:gridCol w:w="1598"/>
        <w:gridCol w:w="2596"/>
      </w:tblGrid>
      <w:tr w:rsidR="004A5734">
        <w:trPr>
          <w:trHeight w:val="340"/>
          <w:jc w:val="center"/>
        </w:trPr>
        <w:tc>
          <w:tcPr>
            <w:tcW w:w="1018" w:type="pct"/>
            <w:vMerge w:val="restart"/>
            <w:vAlign w:val="center"/>
          </w:tcPr>
          <w:p w:rsidR="004A5734" w:rsidRDefault="00A9588F">
            <w:pPr>
              <w:jc w:val="center"/>
              <w:rPr>
                <w:bCs/>
                <w:snapToGrid w:val="0"/>
                <w:color w:val="000000"/>
                <w:kern w:val="0"/>
                <w:szCs w:val="21"/>
              </w:rPr>
            </w:pPr>
            <w:r>
              <w:rPr>
                <w:bCs/>
                <w:snapToGrid w:val="0"/>
                <w:color w:val="000000"/>
                <w:kern w:val="0"/>
                <w:szCs w:val="21"/>
              </w:rPr>
              <w:t>废水种类</w:t>
            </w:r>
          </w:p>
        </w:tc>
        <w:tc>
          <w:tcPr>
            <w:tcW w:w="1638" w:type="pct"/>
            <w:gridSpan w:val="2"/>
            <w:vAlign w:val="center"/>
          </w:tcPr>
          <w:p w:rsidR="004A5734" w:rsidRDefault="00A9588F">
            <w:pPr>
              <w:jc w:val="center"/>
              <w:rPr>
                <w:bCs/>
                <w:snapToGrid w:val="0"/>
                <w:color w:val="000000"/>
                <w:kern w:val="0"/>
                <w:szCs w:val="21"/>
              </w:rPr>
            </w:pPr>
            <w:r>
              <w:rPr>
                <w:bCs/>
                <w:snapToGrid w:val="0"/>
                <w:color w:val="000000"/>
                <w:kern w:val="0"/>
                <w:szCs w:val="21"/>
              </w:rPr>
              <w:t>日废水产生量（</w:t>
            </w:r>
            <w:r>
              <w:rPr>
                <w:bCs/>
                <w:snapToGrid w:val="0"/>
                <w:color w:val="000000"/>
                <w:kern w:val="0"/>
                <w:szCs w:val="21"/>
              </w:rPr>
              <w:t>m</w:t>
            </w:r>
            <w:r>
              <w:rPr>
                <w:bCs/>
                <w:snapToGrid w:val="0"/>
                <w:color w:val="000000"/>
                <w:kern w:val="0"/>
                <w:szCs w:val="21"/>
                <w:vertAlign w:val="superscript"/>
              </w:rPr>
              <w:t>3</w:t>
            </w:r>
            <w:r>
              <w:rPr>
                <w:bCs/>
                <w:snapToGrid w:val="0"/>
                <w:color w:val="000000"/>
                <w:kern w:val="0"/>
                <w:szCs w:val="21"/>
              </w:rPr>
              <w:t>/d</w:t>
            </w:r>
            <w:r>
              <w:rPr>
                <w:bCs/>
                <w:snapToGrid w:val="0"/>
                <w:color w:val="000000"/>
                <w:kern w:val="0"/>
                <w:szCs w:val="21"/>
              </w:rPr>
              <w:t>）</w:t>
            </w:r>
          </w:p>
        </w:tc>
        <w:tc>
          <w:tcPr>
            <w:tcW w:w="893" w:type="pct"/>
            <w:vMerge w:val="restart"/>
            <w:vAlign w:val="center"/>
          </w:tcPr>
          <w:p w:rsidR="004A5734" w:rsidRDefault="00A9588F">
            <w:pPr>
              <w:jc w:val="center"/>
              <w:rPr>
                <w:bCs/>
                <w:snapToGrid w:val="0"/>
                <w:color w:val="000000"/>
                <w:kern w:val="0"/>
                <w:szCs w:val="21"/>
              </w:rPr>
            </w:pPr>
            <w:r>
              <w:rPr>
                <w:bCs/>
                <w:snapToGrid w:val="0"/>
                <w:color w:val="000000"/>
                <w:kern w:val="0"/>
                <w:szCs w:val="21"/>
              </w:rPr>
              <w:t>年废水产生量</w:t>
            </w:r>
          </w:p>
          <w:p w:rsidR="004A5734" w:rsidRDefault="00A9588F">
            <w:pPr>
              <w:jc w:val="center"/>
              <w:rPr>
                <w:bCs/>
                <w:snapToGrid w:val="0"/>
                <w:color w:val="000000"/>
                <w:kern w:val="0"/>
                <w:szCs w:val="21"/>
              </w:rPr>
            </w:pPr>
            <w:r>
              <w:rPr>
                <w:bCs/>
                <w:snapToGrid w:val="0"/>
                <w:color w:val="000000"/>
                <w:kern w:val="0"/>
                <w:szCs w:val="21"/>
              </w:rPr>
              <w:t>（</w:t>
            </w:r>
            <w:r>
              <w:rPr>
                <w:bCs/>
                <w:snapToGrid w:val="0"/>
                <w:color w:val="000000"/>
                <w:kern w:val="0"/>
                <w:szCs w:val="21"/>
              </w:rPr>
              <w:t>m</w:t>
            </w:r>
            <w:r>
              <w:rPr>
                <w:bCs/>
                <w:snapToGrid w:val="0"/>
                <w:color w:val="000000"/>
                <w:kern w:val="0"/>
                <w:szCs w:val="21"/>
                <w:vertAlign w:val="superscript"/>
              </w:rPr>
              <w:t>3</w:t>
            </w:r>
            <w:r>
              <w:rPr>
                <w:bCs/>
                <w:snapToGrid w:val="0"/>
                <w:color w:val="000000"/>
                <w:kern w:val="0"/>
                <w:szCs w:val="21"/>
              </w:rPr>
              <w:t>/a</w:t>
            </w:r>
            <w:r>
              <w:rPr>
                <w:bCs/>
                <w:snapToGrid w:val="0"/>
                <w:color w:val="000000"/>
                <w:kern w:val="0"/>
                <w:szCs w:val="21"/>
              </w:rPr>
              <w:t>）</w:t>
            </w:r>
          </w:p>
        </w:tc>
        <w:tc>
          <w:tcPr>
            <w:tcW w:w="1451" w:type="pct"/>
            <w:vMerge w:val="restart"/>
            <w:vAlign w:val="center"/>
          </w:tcPr>
          <w:p w:rsidR="004A5734" w:rsidRDefault="00A9588F">
            <w:pPr>
              <w:jc w:val="center"/>
              <w:rPr>
                <w:bCs/>
                <w:snapToGrid w:val="0"/>
                <w:color w:val="000000"/>
                <w:kern w:val="0"/>
                <w:szCs w:val="21"/>
              </w:rPr>
            </w:pPr>
            <w:r>
              <w:rPr>
                <w:bCs/>
                <w:snapToGrid w:val="0"/>
                <w:color w:val="000000"/>
                <w:kern w:val="0"/>
                <w:szCs w:val="21"/>
              </w:rPr>
              <w:t>去向</w:t>
            </w:r>
          </w:p>
        </w:tc>
      </w:tr>
      <w:tr w:rsidR="004A5734">
        <w:trPr>
          <w:trHeight w:val="340"/>
          <w:jc w:val="center"/>
        </w:trPr>
        <w:tc>
          <w:tcPr>
            <w:tcW w:w="1018" w:type="pct"/>
            <w:vMerge/>
            <w:vAlign w:val="center"/>
          </w:tcPr>
          <w:p w:rsidR="004A5734" w:rsidRDefault="004A5734">
            <w:pPr>
              <w:jc w:val="center"/>
              <w:rPr>
                <w:bCs/>
                <w:snapToGrid w:val="0"/>
                <w:color w:val="000000"/>
                <w:kern w:val="0"/>
                <w:szCs w:val="21"/>
              </w:rPr>
            </w:pPr>
          </w:p>
        </w:tc>
        <w:tc>
          <w:tcPr>
            <w:tcW w:w="763" w:type="pct"/>
            <w:vAlign w:val="center"/>
          </w:tcPr>
          <w:p w:rsidR="004A5734" w:rsidRDefault="00A9588F">
            <w:pPr>
              <w:jc w:val="center"/>
              <w:rPr>
                <w:bCs/>
                <w:snapToGrid w:val="0"/>
                <w:color w:val="000000"/>
                <w:kern w:val="0"/>
                <w:szCs w:val="21"/>
              </w:rPr>
            </w:pPr>
            <w:r>
              <w:rPr>
                <w:bCs/>
                <w:snapToGrid w:val="0"/>
                <w:color w:val="000000"/>
                <w:kern w:val="0"/>
                <w:szCs w:val="21"/>
              </w:rPr>
              <w:t>夏季</w:t>
            </w:r>
          </w:p>
        </w:tc>
        <w:tc>
          <w:tcPr>
            <w:tcW w:w="875" w:type="pct"/>
            <w:vAlign w:val="center"/>
          </w:tcPr>
          <w:p w:rsidR="004A5734" w:rsidRDefault="00A9588F">
            <w:pPr>
              <w:jc w:val="center"/>
              <w:rPr>
                <w:bCs/>
                <w:snapToGrid w:val="0"/>
                <w:color w:val="000000"/>
                <w:kern w:val="0"/>
                <w:szCs w:val="21"/>
              </w:rPr>
            </w:pPr>
            <w:r>
              <w:rPr>
                <w:bCs/>
                <w:snapToGrid w:val="0"/>
                <w:color w:val="000000"/>
                <w:kern w:val="0"/>
                <w:szCs w:val="21"/>
              </w:rPr>
              <w:t>其他季节</w:t>
            </w:r>
          </w:p>
        </w:tc>
        <w:tc>
          <w:tcPr>
            <w:tcW w:w="893" w:type="pct"/>
            <w:vMerge/>
            <w:vAlign w:val="center"/>
          </w:tcPr>
          <w:p w:rsidR="004A5734" w:rsidRDefault="004A5734">
            <w:pPr>
              <w:jc w:val="center"/>
              <w:rPr>
                <w:bCs/>
                <w:snapToGrid w:val="0"/>
                <w:color w:val="000000"/>
                <w:kern w:val="0"/>
                <w:szCs w:val="21"/>
              </w:rPr>
            </w:pPr>
          </w:p>
        </w:tc>
        <w:tc>
          <w:tcPr>
            <w:tcW w:w="1451" w:type="pct"/>
            <w:vMerge/>
            <w:vAlign w:val="center"/>
          </w:tcPr>
          <w:p w:rsidR="004A5734" w:rsidRDefault="004A5734">
            <w:pPr>
              <w:jc w:val="center"/>
              <w:rPr>
                <w:bCs/>
                <w:snapToGrid w:val="0"/>
                <w:color w:val="000000"/>
                <w:kern w:val="0"/>
                <w:szCs w:val="21"/>
              </w:rPr>
            </w:pPr>
          </w:p>
        </w:tc>
      </w:tr>
      <w:tr w:rsidR="004A5734">
        <w:trPr>
          <w:trHeight w:val="340"/>
          <w:jc w:val="center"/>
        </w:trPr>
        <w:tc>
          <w:tcPr>
            <w:tcW w:w="1018" w:type="pct"/>
            <w:vAlign w:val="center"/>
          </w:tcPr>
          <w:p w:rsidR="004A5734" w:rsidRDefault="00A9588F">
            <w:pPr>
              <w:jc w:val="center"/>
              <w:rPr>
                <w:bCs/>
                <w:snapToGrid w:val="0"/>
                <w:color w:val="000000"/>
                <w:kern w:val="0"/>
                <w:szCs w:val="21"/>
              </w:rPr>
            </w:pPr>
            <w:r>
              <w:rPr>
                <w:bCs/>
                <w:snapToGrid w:val="0"/>
                <w:color w:val="000000"/>
                <w:kern w:val="0"/>
                <w:szCs w:val="21"/>
              </w:rPr>
              <w:t>牛尿</w:t>
            </w:r>
          </w:p>
        </w:tc>
        <w:tc>
          <w:tcPr>
            <w:tcW w:w="763" w:type="pct"/>
            <w:vAlign w:val="center"/>
          </w:tcPr>
          <w:p w:rsidR="004A5734" w:rsidRDefault="00A9588F">
            <w:pPr>
              <w:jc w:val="center"/>
              <w:rPr>
                <w:bCs/>
                <w:snapToGrid w:val="0"/>
                <w:color w:val="000000"/>
                <w:kern w:val="0"/>
                <w:szCs w:val="21"/>
              </w:rPr>
            </w:pPr>
            <w:r>
              <w:rPr>
                <w:bCs/>
                <w:snapToGrid w:val="0"/>
                <w:color w:val="000000"/>
                <w:kern w:val="0"/>
                <w:szCs w:val="21"/>
              </w:rPr>
              <w:t>15.17</w:t>
            </w:r>
          </w:p>
        </w:tc>
        <w:tc>
          <w:tcPr>
            <w:tcW w:w="875" w:type="pct"/>
          </w:tcPr>
          <w:p w:rsidR="004A5734" w:rsidRDefault="00A9588F">
            <w:pPr>
              <w:jc w:val="center"/>
              <w:rPr>
                <w:bCs/>
                <w:snapToGrid w:val="0"/>
                <w:color w:val="000000"/>
                <w:kern w:val="0"/>
                <w:szCs w:val="21"/>
              </w:rPr>
            </w:pPr>
            <w:r>
              <w:rPr>
                <w:bCs/>
                <w:snapToGrid w:val="0"/>
                <w:color w:val="000000"/>
                <w:kern w:val="0"/>
                <w:szCs w:val="21"/>
              </w:rPr>
              <w:t>11.37</w:t>
            </w:r>
          </w:p>
        </w:tc>
        <w:tc>
          <w:tcPr>
            <w:tcW w:w="893" w:type="pct"/>
            <w:vAlign w:val="center"/>
          </w:tcPr>
          <w:p w:rsidR="004A5734" w:rsidRDefault="00A9588F">
            <w:pPr>
              <w:jc w:val="center"/>
              <w:rPr>
                <w:bCs/>
                <w:snapToGrid w:val="0"/>
                <w:color w:val="000000"/>
                <w:kern w:val="0"/>
                <w:szCs w:val="21"/>
              </w:rPr>
            </w:pPr>
            <w:r>
              <w:rPr>
                <w:bCs/>
                <w:color w:val="000000"/>
                <w:szCs w:val="21"/>
              </w:rPr>
              <w:t>4490.1</w:t>
            </w:r>
          </w:p>
        </w:tc>
        <w:tc>
          <w:tcPr>
            <w:tcW w:w="1451" w:type="pct"/>
            <w:vMerge w:val="restart"/>
            <w:vAlign w:val="center"/>
          </w:tcPr>
          <w:p w:rsidR="004A5734" w:rsidRDefault="00A9588F">
            <w:pPr>
              <w:widowControl/>
              <w:jc w:val="center"/>
              <w:rPr>
                <w:bCs/>
                <w:snapToGrid w:val="0"/>
                <w:color w:val="000000"/>
                <w:kern w:val="0"/>
                <w:szCs w:val="21"/>
              </w:rPr>
            </w:pPr>
            <w:r>
              <w:rPr>
                <w:bCs/>
                <w:snapToGrid w:val="0"/>
                <w:color w:val="000000"/>
                <w:kern w:val="0"/>
                <w:szCs w:val="21"/>
              </w:rPr>
              <w:t>厌氧发酵系统处理后储存于暂存池，用作农田施肥</w:t>
            </w:r>
          </w:p>
        </w:tc>
      </w:tr>
      <w:tr w:rsidR="004A5734">
        <w:trPr>
          <w:trHeight w:val="340"/>
          <w:jc w:val="center"/>
        </w:trPr>
        <w:tc>
          <w:tcPr>
            <w:tcW w:w="1018" w:type="pct"/>
            <w:vAlign w:val="center"/>
          </w:tcPr>
          <w:p w:rsidR="004A5734" w:rsidRDefault="00A9588F">
            <w:pPr>
              <w:jc w:val="center"/>
              <w:rPr>
                <w:bCs/>
                <w:snapToGrid w:val="0"/>
                <w:color w:val="000000"/>
                <w:kern w:val="0"/>
                <w:szCs w:val="21"/>
              </w:rPr>
            </w:pPr>
            <w:r>
              <w:rPr>
                <w:bCs/>
                <w:snapToGrid w:val="0"/>
                <w:color w:val="000000"/>
                <w:kern w:val="0"/>
                <w:szCs w:val="21"/>
              </w:rPr>
              <w:t>挤奶厅冲洗废水</w:t>
            </w:r>
          </w:p>
        </w:tc>
        <w:tc>
          <w:tcPr>
            <w:tcW w:w="1638" w:type="pct"/>
            <w:gridSpan w:val="2"/>
            <w:vAlign w:val="center"/>
          </w:tcPr>
          <w:p w:rsidR="004A5734" w:rsidRDefault="00A9588F">
            <w:pPr>
              <w:widowControl/>
              <w:jc w:val="center"/>
              <w:textAlignment w:val="center"/>
              <w:rPr>
                <w:bCs/>
                <w:color w:val="000000"/>
                <w:kern w:val="0"/>
                <w:szCs w:val="21"/>
              </w:rPr>
            </w:pPr>
            <w:r>
              <w:rPr>
                <w:bCs/>
                <w:color w:val="000000"/>
                <w:kern w:val="0"/>
                <w:szCs w:val="21"/>
              </w:rPr>
              <w:t>26.06</w:t>
            </w:r>
          </w:p>
        </w:tc>
        <w:tc>
          <w:tcPr>
            <w:tcW w:w="893" w:type="pct"/>
            <w:vAlign w:val="center"/>
          </w:tcPr>
          <w:p w:rsidR="004A5734" w:rsidRDefault="00A9588F">
            <w:pPr>
              <w:widowControl/>
              <w:jc w:val="center"/>
              <w:textAlignment w:val="center"/>
              <w:rPr>
                <w:bCs/>
                <w:color w:val="000000"/>
                <w:kern w:val="0"/>
                <w:szCs w:val="21"/>
              </w:rPr>
            </w:pPr>
            <w:r>
              <w:rPr>
                <w:bCs/>
                <w:color w:val="000000"/>
                <w:kern w:val="0"/>
                <w:szCs w:val="21"/>
              </w:rPr>
              <w:t>9510.08</w:t>
            </w:r>
          </w:p>
        </w:tc>
        <w:tc>
          <w:tcPr>
            <w:tcW w:w="1451" w:type="pct"/>
            <w:vMerge/>
            <w:vAlign w:val="center"/>
          </w:tcPr>
          <w:p w:rsidR="004A5734" w:rsidRDefault="004A5734">
            <w:pPr>
              <w:widowControl/>
              <w:jc w:val="center"/>
              <w:rPr>
                <w:bCs/>
                <w:snapToGrid w:val="0"/>
                <w:color w:val="000000"/>
                <w:kern w:val="0"/>
                <w:szCs w:val="21"/>
              </w:rPr>
            </w:pPr>
          </w:p>
        </w:tc>
      </w:tr>
      <w:tr w:rsidR="004A5734">
        <w:trPr>
          <w:trHeight w:val="340"/>
          <w:jc w:val="center"/>
        </w:trPr>
        <w:tc>
          <w:tcPr>
            <w:tcW w:w="1018" w:type="pct"/>
            <w:vAlign w:val="center"/>
          </w:tcPr>
          <w:p w:rsidR="004A5734" w:rsidRDefault="00A9588F">
            <w:pPr>
              <w:jc w:val="center"/>
              <w:rPr>
                <w:bCs/>
                <w:snapToGrid w:val="0"/>
                <w:color w:val="000000"/>
                <w:kern w:val="0"/>
                <w:szCs w:val="21"/>
              </w:rPr>
            </w:pPr>
            <w:r>
              <w:rPr>
                <w:bCs/>
                <w:snapToGrid w:val="0"/>
                <w:color w:val="000000"/>
                <w:kern w:val="0"/>
                <w:szCs w:val="21"/>
              </w:rPr>
              <w:t>喷淋废水</w:t>
            </w:r>
          </w:p>
        </w:tc>
        <w:tc>
          <w:tcPr>
            <w:tcW w:w="763" w:type="pct"/>
            <w:vAlign w:val="center"/>
          </w:tcPr>
          <w:p w:rsidR="004A5734" w:rsidRDefault="00A9588F">
            <w:pPr>
              <w:widowControl/>
              <w:jc w:val="center"/>
              <w:textAlignment w:val="center"/>
              <w:rPr>
                <w:bCs/>
                <w:color w:val="000000"/>
                <w:kern w:val="0"/>
                <w:szCs w:val="21"/>
              </w:rPr>
            </w:pPr>
            <w:r>
              <w:rPr>
                <w:bCs/>
                <w:color w:val="000000"/>
                <w:kern w:val="0"/>
                <w:szCs w:val="21"/>
              </w:rPr>
              <w:t>30</w:t>
            </w:r>
          </w:p>
        </w:tc>
        <w:tc>
          <w:tcPr>
            <w:tcW w:w="875" w:type="pct"/>
            <w:vAlign w:val="center"/>
          </w:tcPr>
          <w:p w:rsidR="004A5734" w:rsidRDefault="00A9588F">
            <w:pPr>
              <w:widowControl/>
              <w:jc w:val="center"/>
              <w:textAlignment w:val="center"/>
              <w:rPr>
                <w:bCs/>
                <w:color w:val="000000"/>
                <w:kern w:val="0"/>
                <w:szCs w:val="21"/>
              </w:rPr>
            </w:pPr>
            <w:r>
              <w:rPr>
                <w:bCs/>
                <w:color w:val="000000"/>
                <w:kern w:val="0"/>
                <w:szCs w:val="21"/>
              </w:rPr>
              <w:t>/</w:t>
            </w:r>
          </w:p>
        </w:tc>
        <w:tc>
          <w:tcPr>
            <w:tcW w:w="893" w:type="pct"/>
            <w:vAlign w:val="center"/>
          </w:tcPr>
          <w:p w:rsidR="004A5734" w:rsidRDefault="00A9588F">
            <w:pPr>
              <w:widowControl/>
              <w:jc w:val="center"/>
              <w:textAlignment w:val="center"/>
              <w:rPr>
                <w:bCs/>
                <w:color w:val="000000"/>
                <w:kern w:val="0"/>
                <w:szCs w:val="21"/>
              </w:rPr>
            </w:pPr>
            <w:r>
              <w:rPr>
                <w:bCs/>
                <w:color w:val="000000"/>
                <w:kern w:val="0"/>
                <w:szCs w:val="21"/>
              </w:rPr>
              <w:t>2700</w:t>
            </w:r>
          </w:p>
        </w:tc>
        <w:tc>
          <w:tcPr>
            <w:tcW w:w="1451" w:type="pct"/>
            <w:vMerge/>
            <w:vAlign w:val="center"/>
          </w:tcPr>
          <w:p w:rsidR="004A5734" w:rsidRDefault="004A5734">
            <w:pPr>
              <w:widowControl/>
              <w:jc w:val="center"/>
              <w:rPr>
                <w:bCs/>
                <w:snapToGrid w:val="0"/>
                <w:color w:val="000000"/>
                <w:kern w:val="0"/>
                <w:szCs w:val="21"/>
              </w:rPr>
            </w:pPr>
          </w:p>
        </w:tc>
      </w:tr>
      <w:tr w:rsidR="004A5734">
        <w:trPr>
          <w:trHeight w:val="340"/>
          <w:jc w:val="center"/>
        </w:trPr>
        <w:tc>
          <w:tcPr>
            <w:tcW w:w="1018" w:type="pct"/>
            <w:vAlign w:val="center"/>
          </w:tcPr>
          <w:p w:rsidR="004A5734" w:rsidRDefault="00A9588F">
            <w:pPr>
              <w:jc w:val="center"/>
              <w:rPr>
                <w:bCs/>
                <w:snapToGrid w:val="0"/>
                <w:color w:val="000000"/>
                <w:kern w:val="0"/>
                <w:szCs w:val="21"/>
              </w:rPr>
            </w:pPr>
            <w:r>
              <w:rPr>
                <w:bCs/>
                <w:snapToGrid w:val="0"/>
                <w:color w:val="000000"/>
                <w:kern w:val="0"/>
                <w:szCs w:val="21"/>
              </w:rPr>
              <w:t>青贮窖渗滤液</w:t>
            </w:r>
          </w:p>
        </w:tc>
        <w:tc>
          <w:tcPr>
            <w:tcW w:w="1638" w:type="pct"/>
            <w:gridSpan w:val="2"/>
            <w:vAlign w:val="center"/>
          </w:tcPr>
          <w:p w:rsidR="004A5734" w:rsidRDefault="00A9588F">
            <w:pPr>
              <w:widowControl/>
              <w:jc w:val="center"/>
              <w:textAlignment w:val="center"/>
              <w:rPr>
                <w:bCs/>
                <w:color w:val="000000"/>
                <w:kern w:val="0"/>
                <w:szCs w:val="21"/>
              </w:rPr>
            </w:pPr>
            <w:r>
              <w:rPr>
                <w:bCs/>
                <w:color w:val="000000"/>
                <w:kern w:val="0"/>
                <w:szCs w:val="21"/>
              </w:rPr>
              <w:t>0.822</w:t>
            </w:r>
          </w:p>
        </w:tc>
        <w:tc>
          <w:tcPr>
            <w:tcW w:w="893" w:type="pct"/>
            <w:vAlign w:val="center"/>
          </w:tcPr>
          <w:p w:rsidR="004A5734" w:rsidRDefault="00A9588F">
            <w:pPr>
              <w:widowControl/>
              <w:jc w:val="center"/>
              <w:textAlignment w:val="center"/>
              <w:rPr>
                <w:bCs/>
                <w:color w:val="000000"/>
                <w:kern w:val="0"/>
                <w:szCs w:val="21"/>
              </w:rPr>
            </w:pPr>
            <w:r>
              <w:rPr>
                <w:bCs/>
                <w:color w:val="000000"/>
                <w:kern w:val="0"/>
                <w:szCs w:val="21"/>
              </w:rPr>
              <w:t>300</w:t>
            </w:r>
          </w:p>
        </w:tc>
        <w:tc>
          <w:tcPr>
            <w:tcW w:w="1451" w:type="pct"/>
            <w:vMerge/>
            <w:vAlign w:val="center"/>
          </w:tcPr>
          <w:p w:rsidR="004A5734" w:rsidRDefault="004A5734">
            <w:pPr>
              <w:widowControl/>
              <w:jc w:val="center"/>
              <w:rPr>
                <w:bCs/>
                <w:snapToGrid w:val="0"/>
                <w:color w:val="000000"/>
                <w:kern w:val="0"/>
                <w:szCs w:val="21"/>
              </w:rPr>
            </w:pPr>
          </w:p>
        </w:tc>
      </w:tr>
      <w:tr w:rsidR="004A5734">
        <w:trPr>
          <w:trHeight w:val="340"/>
          <w:jc w:val="center"/>
        </w:trPr>
        <w:tc>
          <w:tcPr>
            <w:tcW w:w="1018" w:type="pct"/>
            <w:vAlign w:val="center"/>
          </w:tcPr>
          <w:p w:rsidR="004A5734" w:rsidRDefault="00A9588F">
            <w:pPr>
              <w:jc w:val="center"/>
              <w:rPr>
                <w:bCs/>
                <w:snapToGrid w:val="0"/>
                <w:color w:val="000000"/>
                <w:kern w:val="0"/>
                <w:szCs w:val="21"/>
              </w:rPr>
            </w:pPr>
            <w:r>
              <w:rPr>
                <w:bCs/>
                <w:snapToGrid w:val="0"/>
                <w:color w:val="000000"/>
                <w:kern w:val="0"/>
                <w:szCs w:val="21"/>
              </w:rPr>
              <w:t>生活污水</w:t>
            </w:r>
          </w:p>
        </w:tc>
        <w:tc>
          <w:tcPr>
            <w:tcW w:w="1638" w:type="pct"/>
            <w:gridSpan w:val="2"/>
            <w:vAlign w:val="center"/>
          </w:tcPr>
          <w:p w:rsidR="004A5734" w:rsidRDefault="00A9588F">
            <w:pPr>
              <w:jc w:val="center"/>
              <w:rPr>
                <w:bCs/>
                <w:snapToGrid w:val="0"/>
                <w:color w:val="000000"/>
                <w:kern w:val="0"/>
                <w:szCs w:val="21"/>
              </w:rPr>
            </w:pPr>
            <w:r>
              <w:rPr>
                <w:bCs/>
                <w:snapToGrid w:val="0"/>
                <w:color w:val="000000"/>
                <w:kern w:val="0"/>
                <w:szCs w:val="21"/>
              </w:rPr>
              <w:t>3.84</w:t>
            </w:r>
          </w:p>
        </w:tc>
        <w:tc>
          <w:tcPr>
            <w:tcW w:w="893" w:type="pct"/>
            <w:vAlign w:val="center"/>
          </w:tcPr>
          <w:p w:rsidR="004A5734" w:rsidRDefault="00A9588F">
            <w:pPr>
              <w:jc w:val="center"/>
              <w:rPr>
                <w:bCs/>
                <w:snapToGrid w:val="0"/>
                <w:color w:val="000000"/>
                <w:kern w:val="0"/>
                <w:szCs w:val="21"/>
              </w:rPr>
            </w:pPr>
            <w:r>
              <w:rPr>
                <w:bCs/>
                <w:snapToGrid w:val="0"/>
                <w:color w:val="000000"/>
                <w:kern w:val="0"/>
                <w:szCs w:val="21"/>
              </w:rPr>
              <w:t>1401.6</w:t>
            </w:r>
          </w:p>
        </w:tc>
        <w:tc>
          <w:tcPr>
            <w:tcW w:w="1451" w:type="pct"/>
            <w:vMerge/>
            <w:vAlign w:val="center"/>
          </w:tcPr>
          <w:p w:rsidR="004A5734" w:rsidRDefault="004A5734">
            <w:pPr>
              <w:widowControl/>
              <w:jc w:val="center"/>
              <w:rPr>
                <w:bCs/>
                <w:snapToGrid w:val="0"/>
                <w:color w:val="000000"/>
                <w:kern w:val="0"/>
                <w:szCs w:val="21"/>
              </w:rPr>
            </w:pPr>
          </w:p>
        </w:tc>
      </w:tr>
      <w:tr w:rsidR="004A5734">
        <w:trPr>
          <w:trHeight w:val="340"/>
          <w:jc w:val="center"/>
        </w:trPr>
        <w:tc>
          <w:tcPr>
            <w:tcW w:w="1018" w:type="pct"/>
            <w:vAlign w:val="center"/>
          </w:tcPr>
          <w:p w:rsidR="004A5734" w:rsidRDefault="00A9588F">
            <w:pPr>
              <w:jc w:val="center"/>
              <w:rPr>
                <w:bCs/>
                <w:snapToGrid w:val="0"/>
                <w:color w:val="000000"/>
                <w:kern w:val="0"/>
                <w:szCs w:val="21"/>
              </w:rPr>
            </w:pPr>
            <w:r>
              <w:rPr>
                <w:bCs/>
                <w:snapToGrid w:val="0"/>
                <w:color w:val="000000"/>
                <w:kern w:val="0"/>
                <w:szCs w:val="21"/>
              </w:rPr>
              <w:t>合计</w:t>
            </w:r>
          </w:p>
        </w:tc>
        <w:tc>
          <w:tcPr>
            <w:tcW w:w="763" w:type="pct"/>
            <w:vAlign w:val="center"/>
          </w:tcPr>
          <w:p w:rsidR="004A5734" w:rsidRDefault="00A9588F">
            <w:pPr>
              <w:jc w:val="center"/>
              <w:rPr>
                <w:bCs/>
                <w:snapToGrid w:val="0"/>
                <w:color w:val="000000"/>
                <w:kern w:val="0"/>
                <w:szCs w:val="21"/>
              </w:rPr>
            </w:pPr>
            <w:r>
              <w:rPr>
                <w:bCs/>
                <w:snapToGrid w:val="0"/>
                <w:color w:val="000000"/>
                <w:kern w:val="0"/>
                <w:szCs w:val="21"/>
              </w:rPr>
              <w:t>75.89</w:t>
            </w:r>
          </w:p>
        </w:tc>
        <w:tc>
          <w:tcPr>
            <w:tcW w:w="875" w:type="pct"/>
          </w:tcPr>
          <w:p w:rsidR="004A5734" w:rsidRDefault="00A9588F">
            <w:pPr>
              <w:jc w:val="center"/>
              <w:rPr>
                <w:bCs/>
                <w:color w:val="000000"/>
                <w:szCs w:val="21"/>
              </w:rPr>
            </w:pPr>
            <w:r>
              <w:rPr>
                <w:bCs/>
                <w:color w:val="000000"/>
                <w:szCs w:val="21"/>
              </w:rPr>
              <w:t>42.09</w:t>
            </w:r>
          </w:p>
        </w:tc>
        <w:tc>
          <w:tcPr>
            <w:tcW w:w="893" w:type="pct"/>
            <w:vAlign w:val="center"/>
          </w:tcPr>
          <w:p w:rsidR="004A5734" w:rsidRDefault="00A9588F">
            <w:pPr>
              <w:jc w:val="center"/>
              <w:rPr>
                <w:bCs/>
                <w:snapToGrid w:val="0"/>
                <w:color w:val="000000"/>
                <w:kern w:val="0"/>
                <w:szCs w:val="21"/>
              </w:rPr>
            </w:pPr>
            <w:r>
              <w:rPr>
                <w:bCs/>
                <w:snapToGrid w:val="0"/>
                <w:color w:val="000000"/>
                <w:kern w:val="0"/>
                <w:szCs w:val="21"/>
              </w:rPr>
              <w:t>18401.78</w:t>
            </w:r>
          </w:p>
        </w:tc>
        <w:tc>
          <w:tcPr>
            <w:tcW w:w="1451" w:type="pct"/>
            <w:vMerge/>
            <w:vAlign w:val="center"/>
          </w:tcPr>
          <w:p w:rsidR="004A5734" w:rsidRDefault="004A5734">
            <w:pPr>
              <w:widowControl/>
              <w:jc w:val="center"/>
              <w:rPr>
                <w:bCs/>
                <w:snapToGrid w:val="0"/>
                <w:color w:val="000000"/>
                <w:kern w:val="0"/>
                <w:szCs w:val="21"/>
              </w:rPr>
            </w:pPr>
          </w:p>
        </w:tc>
      </w:tr>
    </w:tbl>
    <w:p w:rsidR="004A5734" w:rsidRDefault="00A9588F">
      <w:pPr>
        <w:spacing w:line="520" w:lineRule="exact"/>
        <w:ind w:firstLineChars="200" w:firstLine="480"/>
        <w:textAlignment w:val="baseline"/>
        <w:rPr>
          <w:sz w:val="24"/>
          <w:szCs w:val="24"/>
        </w:rPr>
      </w:pPr>
      <w:r>
        <w:rPr>
          <w:rFonts w:hint="eastAsia"/>
          <w:sz w:val="24"/>
          <w:szCs w:val="24"/>
        </w:rPr>
        <w:t>本项目扩建完成后夏季及其他季节水平衡见图</w:t>
      </w:r>
      <w:r>
        <w:rPr>
          <w:rFonts w:hint="eastAsia"/>
          <w:sz w:val="24"/>
          <w:szCs w:val="24"/>
        </w:rPr>
        <w:t>2</w:t>
      </w:r>
      <w:r>
        <w:rPr>
          <w:sz w:val="24"/>
          <w:szCs w:val="24"/>
        </w:rPr>
        <w:t>.1-1</w:t>
      </w:r>
      <w:r>
        <w:rPr>
          <w:rFonts w:hint="eastAsia"/>
          <w:sz w:val="24"/>
          <w:szCs w:val="24"/>
        </w:rPr>
        <w:t>及图</w:t>
      </w:r>
      <w:r>
        <w:rPr>
          <w:rFonts w:hint="eastAsia"/>
          <w:sz w:val="24"/>
          <w:szCs w:val="24"/>
        </w:rPr>
        <w:t>2</w:t>
      </w:r>
      <w:r>
        <w:rPr>
          <w:sz w:val="24"/>
          <w:szCs w:val="24"/>
        </w:rPr>
        <w:t>.1-2</w:t>
      </w:r>
      <w:r>
        <w:rPr>
          <w:rFonts w:hint="eastAsia"/>
          <w:sz w:val="24"/>
          <w:szCs w:val="24"/>
        </w:rPr>
        <w:t>。</w:t>
      </w:r>
    </w:p>
    <w:p w:rsidR="004A5734" w:rsidRDefault="004A5734">
      <w:pPr>
        <w:spacing w:line="520" w:lineRule="exact"/>
        <w:textAlignment w:val="baseline"/>
        <w:rPr>
          <w:sz w:val="24"/>
          <w:szCs w:val="24"/>
        </w:rPr>
      </w:pPr>
    </w:p>
    <w:p w:rsidR="004A5734" w:rsidRDefault="004A5734">
      <w:pPr>
        <w:spacing w:line="520" w:lineRule="exact"/>
        <w:textAlignment w:val="baseline"/>
        <w:rPr>
          <w:sz w:val="24"/>
          <w:szCs w:val="24"/>
        </w:rPr>
        <w:sectPr w:rsidR="004A5734">
          <w:headerReference w:type="default" r:id="rId26"/>
          <w:footerReference w:type="default" r:id="rId27"/>
          <w:pgSz w:w="11906" w:h="16838"/>
          <w:pgMar w:top="1701" w:right="1588" w:bottom="1984" w:left="1588" w:header="851" w:footer="992" w:gutter="0"/>
          <w:pgNumType w:chapStyle="1"/>
          <w:cols w:space="720"/>
          <w:docGrid w:type="lines" w:linePitch="312"/>
        </w:sectPr>
      </w:pPr>
    </w:p>
    <w:p w:rsidR="004A5734" w:rsidRDefault="004A5734">
      <w:pPr>
        <w:spacing w:line="520" w:lineRule="exact"/>
        <w:textAlignment w:val="baseline"/>
        <w:rPr>
          <w:sz w:val="24"/>
          <w:szCs w:val="24"/>
        </w:rPr>
      </w:pPr>
    </w:p>
    <w:p w:rsidR="004A5734" w:rsidRDefault="004A5734">
      <w:pPr>
        <w:textAlignment w:val="baseline"/>
        <w:rPr>
          <w:sz w:val="24"/>
          <w:szCs w:val="24"/>
        </w:rPr>
      </w:pPr>
      <w:r>
        <w:object w:dxaOrig="17925" w:dyaOrig="9615">
          <v:shape id="_x0000_i1026" type="#_x0000_t75" style="width:658.15pt;height:352.9pt" o:ole="">
            <v:imagedata r:id="rId28" o:title=""/>
          </v:shape>
          <o:OLEObject Type="Embed" ProgID="Visio.Drawing.11" ShapeID="_x0000_i1026" DrawAspect="Content" ObjectID="_1651394594" r:id="rId29"/>
        </w:object>
      </w:r>
    </w:p>
    <w:p w:rsidR="004A5734" w:rsidRDefault="00A9588F">
      <w:pPr>
        <w:spacing w:line="520" w:lineRule="exact"/>
        <w:jc w:val="center"/>
        <w:textAlignment w:val="baseline"/>
        <w:rPr>
          <w:rFonts w:eastAsia="黑体"/>
          <w:sz w:val="24"/>
          <w:szCs w:val="24"/>
        </w:rPr>
      </w:pPr>
      <w:r>
        <w:rPr>
          <w:rFonts w:eastAsia="黑体"/>
          <w:color w:val="000000"/>
        </w:rPr>
        <w:t>图</w:t>
      </w:r>
      <w:r>
        <w:rPr>
          <w:rFonts w:eastAsia="黑体"/>
          <w:color w:val="000000"/>
        </w:rPr>
        <w:t xml:space="preserve">2.1-1  </w:t>
      </w:r>
      <w:r>
        <w:rPr>
          <w:rFonts w:eastAsia="黑体"/>
          <w:color w:val="000000"/>
        </w:rPr>
        <w:t>项目运营期夏季水平衡图</w:t>
      </w:r>
      <w:r>
        <w:rPr>
          <w:rFonts w:eastAsia="黑体"/>
          <w:color w:val="000000"/>
        </w:rPr>
        <w:t xml:space="preserve">  </w:t>
      </w:r>
      <w:r>
        <w:rPr>
          <w:rFonts w:eastAsia="黑体"/>
          <w:color w:val="000000"/>
        </w:rPr>
        <w:t>单位：</w:t>
      </w:r>
      <w:r>
        <w:rPr>
          <w:rFonts w:eastAsia="黑体"/>
          <w:color w:val="000000"/>
        </w:rPr>
        <w:t>m</w:t>
      </w:r>
      <w:r>
        <w:rPr>
          <w:rFonts w:eastAsia="黑体"/>
          <w:color w:val="000000"/>
          <w:vertAlign w:val="superscript"/>
        </w:rPr>
        <w:t>3</w:t>
      </w:r>
      <w:r>
        <w:rPr>
          <w:rFonts w:eastAsia="黑体"/>
          <w:color w:val="000000"/>
        </w:rPr>
        <w:t>/d</w:t>
      </w:r>
    </w:p>
    <w:p w:rsidR="004A5734" w:rsidRDefault="004A5734">
      <w:pPr>
        <w:spacing w:line="520" w:lineRule="exact"/>
        <w:textAlignment w:val="baseline"/>
        <w:rPr>
          <w:sz w:val="24"/>
          <w:szCs w:val="24"/>
        </w:rPr>
      </w:pPr>
    </w:p>
    <w:p w:rsidR="004A5734" w:rsidRDefault="004A5734">
      <w:pPr>
        <w:spacing w:line="520" w:lineRule="exact"/>
        <w:textAlignment w:val="baseline"/>
        <w:rPr>
          <w:sz w:val="24"/>
          <w:szCs w:val="24"/>
        </w:rPr>
      </w:pPr>
    </w:p>
    <w:p w:rsidR="004A5734" w:rsidRDefault="004A5734">
      <w:pPr>
        <w:textAlignment w:val="baseline"/>
        <w:rPr>
          <w:sz w:val="24"/>
          <w:szCs w:val="24"/>
        </w:rPr>
      </w:pPr>
      <w:r>
        <w:object w:dxaOrig="17925" w:dyaOrig="8559">
          <v:shape id="_x0000_i1027" type="#_x0000_t75" style="width:658.15pt;height:314.35pt" o:ole="">
            <v:imagedata r:id="rId30" o:title=""/>
          </v:shape>
          <o:OLEObject Type="Embed" ProgID="Visio.Drawing.11" ShapeID="_x0000_i1027" DrawAspect="Content" ObjectID="_1651394595" r:id="rId31"/>
        </w:object>
      </w:r>
    </w:p>
    <w:p w:rsidR="004A5734" w:rsidRDefault="00A9588F">
      <w:pPr>
        <w:spacing w:line="520" w:lineRule="exact"/>
        <w:jc w:val="center"/>
        <w:textAlignment w:val="baseline"/>
        <w:rPr>
          <w:sz w:val="24"/>
          <w:szCs w:val="24"/>
        </w:rPr>
      </w:pPr>
      <w:r>
        <w:rPr>
          <w:rFonts w:eastAsia="黑体"/>
          <w:color w:val="000000"/>
        </w:rPr>
        <w:t>图</w:t>
      </w:r>
      <w:r>
        <w:rPr>
          <w:rFonts w:eastAsia="黑体"/>
          <w:color w:val="000000"/>
        </w:rPr>
        <w:t xml:space="preserve">2.1-2  </w:t>
      </w:r>
      <w:r>
        <w:rPr>
          <w:rFonts w:eastAsia="黑体"/>
          <w:color w:val="000000"/>
        </w:rPr>
        <w:t>项目运营期</w:t>
      </w:r>
      <w:r>
        <w:rPr>
          <w:rFonts w:eastAsia="黑体" w:hint="eastAsia"/>
          <w:color w:val="000000"/>
        </w:rPr>
        <w:t>其他季节</w:t>
      </w:r>
      <w:r>
        <w:rPr>
          <w:rFonts w:eastAsia="黑体"/>
          <w:color w:val="000000"/>
        </w:rPr>
        <w:t>水平衡图</w:t>
      </w:r>
      <w:r>
        <w:rPr>
          <w:rFonts w:eastAsia="黑体"/>
          <w:color w:val="000000"/>
        </w:rPr>
        <w:t xml:space="preserve">  </w:t>
      </w:r>
      <w:r>
        <w:rPr>
          <w:rFonts w:eastAsia="黑体"/>
          <w:color w:val="000000"/>
        </w:rPr>
        <w:t>单位：</w:t>
      </w:r>
      <w:r>
        <w:rPr>
          <w:rFonts w:eastAsia="黑体"/>
          <w:color w:val="000000"/>
        </w:rPr>
        <w:t>m</w:t>
      </w:r>
      <w:r>
        <w:rPr>
          <w:rFonts w:eastAsia="黑体"/>
          <w:color w:val="000000"/>
          <w:vertAlign w:val="superscript"/>
        </w:rPr>
        <w:t>3</w:t>
      </w:r>
      <w:r>
        <w:rPr>
          <w:rFonts w:eastAsia="黑体"/>
          <w:color w:val="000000"/>
        </w:rPr>
        <w:t>/d</w:t>
      </w:r>
    </w:p>
    <w:p w:rsidR="004A5734" w:rsidRDefault="004A5734">
      <w:pPr>
        <w:spacing w:line="520" w:lineRule="exact"/>
        <w:textAlignment w:val="baseline"/>
        <w:rPr>
          <w:sz w:val="24"/>
          <w:szCs w:val="24"/>
        </w:rPr>
      </w:pPr>
    </w:p>
    <w:p w:rsidR="004A5734" w:rsidRDefault="004A5734">
      <w:pPr>
        <w:spacing w:line="520" w:lineRule="exact"/>
        <w:textAlignment w:val="baseline"/>
        <w:rPr>
          <w:sz w:val="24"/>
          <w:szCs w:val="24"/>
        </w:rPr>
        <w:sectPr w:rsidR="004A5734">
          <w:pgSz w:w="16838" w:h="11906" w:orient="landscape"/>
          <w:pgMar w:top="1588" w:right="1701" w:bottom="1588" w:left="1985" w:header="851" w:footer="992" w:gutter="0"/>
          <w:pgNumType w:chapStyle="1"/>
          <w:cols w:space="720"/>
          <w:docGrid w:linePitch="312"/>
        </w:sectPr>
      </w:pPr>
    </w:p>
    <w:p w:rsidR="004A5734" w:rsidRDefault="00A9588F">
      <w:pPr>
        <w:pStyle w:val="4"/>
        <w:keepNext/>
        <w:keepLines/>
        <w:adjustRightInd/>
        <w:snapToGrid/>
        <w:spacing w:line="520" w:lineRule="exact"/>
        <w:jc w:val="both"/>
        <w:rPr>
          <w:szCs w:val="24"/>
          <w:lang w:val="en-US"/>
        </w:rPr>
      </w:pPr>
      <w:r>
        <w:rPr>
          <w:szCs w:val="24"/>
          <w:lang w:val="en-US"/>
        </w:rPr>
        <w:lastRenderedPageBreak/>
        <w:t xml:space="preserve">2.2.7.3 </w:t>
      </w:r>
      <w:r>
        <w:rPr>
          <w:szCs w:val="24"/>
          <w:lang w:val="en-US"/>
        </w:rPr>
        <w:t>供暖与制冷</w:t>
      </w:r>
    </w:p>
    <w:p w:rsidR="004A5734" w:rsidRDefault="00A9588F">
      <w:pPr>
        <w:spacing w:line="520" w:lineRule="exact"/>
        <w:ind w:firstLineChars="200" w:firstLine="480"/>
        <w:textAlignment w:val="baseline"/>
        <w:rPr>
          <w:sz w:val="24"/>
          <w:szCs w:val="24"/>
        </w:rPr>
      </w:pPr>
      <w:r>
        <w:rPr>
          <w:sz w:val="24"/>
          <w:szCs w:val="24"/>
        </w:rPr>
        <w:t>（</w:t>
      </w:r>
      <w:r>
        <w:rPr>
          <w:sz w:val="24"/>
          <w:szCs w:val="24"/>
        </w:rPr>
        <w:t>1</w:t>
      </w:r>
      <w:r>
        <w:rPr>
          <w:sz w:val="24"/>
          <w:szCs w:val="24"/>
        </w:rPr>
        <w:t>）冬季供暖</w:t>
      </w:r>
    </w:p>
    <w:p w:rsidR="004A5734" w:rsidRDefault="00A9588F">
      <w:pPr>
        <w:spacing w:line="520" w:lineRule="exact"/>
        <w:ind w:firstLineChars="200" w:firstLine="480"/>
        <w:textAlignment w:val="baseline"/>
        <w:rPr>
          <w:b/>
          <w:sz w:val="24"/>
          <w:szCs w:val="24"/>
          <w:u w:val="single"/>
        </w:rPr>
      </w:pPr>
      <w:r>
        <w:rPr>
          <w:sz w:val="24"/>
          <w:szCs w:val="24"/>
        </w:rPr>
        <w:t>项目员工办公、宿舍通过锅炉供暖系统保温。</w:t>
      </w:r>
    </w:p>
    <w:p w:rsidR="004A5734" w:rsidRDefault="00A9588F">
      <w:pPr>
        <w:spacing w:line="520" w:lineRule="exact"/>
        <w:ind w:firstLineChars="200" w:firstLine="480"/>
        <w:textAlignment w:val="baseline"/>
        <w:rPr>
          <w:sz w:val="24"/>
          <w:szCs w:val="24"/>
        </w:rPr>
      </w:pPr>
      <w:r>
        <w:rPr>
          <w:sz w:val="24"/>
          <w:szCs w:val="24"/>
        </w:rPr>
        <w:t>（</w:t>
      </w:r>
      <w:r>
        <w:rPr>
          <w:sz w:val="24"/>
          <w:szCs w:val="24"/>
        </w:rPr>
        <w:t>2</w:t>
      </w:r>
      <w:r>
        <w:rPr>
          <w:sz w:val="24"/>
          <w:szCs w:val="24"/>
        </w:rPr>
        <w:t>）夏季制冷</w:t>
      </w:r>
    </w:p>
    <w:p w:rsidR="004A5734" w:rsidRDefault="00A9588F">
      <w:pPr>
        <w:spacing w:line="520" w:lineRule="exact"/>
        <w:ind w:firstLineChars="200" w:firstLine="480"/>
        <w:textAlignment w:val="baseline"/>
        <w:rPr>
          <w:sz w:val="24"/>
          <w:szCs w:val="24"/>
        </w:rPr>
      </w:pPr>
      <w:r>
        <w:rPr>
          <w:sz w:val="24"/>
          <w:szCs w:val="24"/>
        </w:rPr>
        <w:t>本项目</w:t>
      </w:r>
      <w:r>
        <w:rPr>
          <w:rFonts w:hint="eastAsia"/>
          <w:sz w:val="24"/>
          <w:szCs w:val="24"/>
        </w:rPr>
        <w:t>牛舍</w:t>
      </w:r>
      <w:r>
        <w:rPr>
          <w:sz w:val="24"/>
          <w:szCs w:val="24"/>
        </w:rPr>
        <w:t>采用</w:t>
      </w:r>
      <w:r>
        <w:rPr>
          <w:rFonts w:hint="eastAsia"/>
          <w:sz w:val="24"/>
          <w:szCs w:val="24"/>
        </w:rPr>
        <w:t>喷淋</w:t>
      </w:r>
      <w:r>
        <w:rPr>
          <w:rFonts w:hint="eastAsia"/>
          <w:sz w:val="24"/>
          <w:szCs w:val="24"/>
        </w:rPr>
        <w:t>+</w:t>
      </w:r>
      <w:r>
        <w:rPr>
          <w:sz w:val="24"/>
          <w:szCs w:val="24"/>
        </w:rPr>
        <w:t>风机降温。</w:t>
      </w:r>
    </w:p>
    <w:p w:rsidR="004A5734" w:rsidRDefault="00A9588F">
      <w:pPr>
        <w:pStyle w:val="4"/>
        <w:keepNext/>
        <w:keepLines/>
        <w:adjustRightInd/>
        <w:snapToGrid/>
        <w:spacing w:line="520" w:lineRule="exact"/>
        <w:jc w:val="both"/>
        <w:rPr>
          <w:szCs w:val="24"/>
          <w:lang w:val="en-US"/>
        </w:rPr>
      </w:pPr>
      <w:bookmarkStart w:id="165" w:name="_Toc4125164"/>
      <w:r>
        <w:rPr>
          <w:szCs w:val="24"/>
          <w:lang w:val="en-US"/>
        </w:rPr>
        <w:t>2.2.</w:t>
      </w:r>
      <w:r>
        <w:rPr>
          <w:rFonts w:hint="eastAsia"/>
          <w:szCs w:val="24"/>
          <w:lang w:val="en-US"/>
        </w:rPr>
        <w:t>7</w:t>
      </w:r>
      <w:r>
        <w:rPr>
          <w:szCs w:val="24"/>
          <w:lang w:val="en-US"/>
        </w:rPr>
        <w:t xml:space="preserve">.4 </w:t>
      </w:r>
      <w:r>
        <w:rPr>
          <w:szCs w:val="24"/>
          <w:lang w:val="en-US"/>
        </w:rPr>
        <w:t>卫生防疫</w:t>
      </w:r>
      <w:bookmarkEnd w:id="165"/>
    </w:p>
    <w:p w:rsidR="004A5734" w:rsidRDefault="00A9588F">
      <w:pPr>
        <w:spacing w:line="520" w:lineRule="exact"/>
        <w:ind w:firstLineChars="200" w:firstLine="480"/>
        <w:textAlignment w:val="baseline"/>
        <w:rPr>
          <w:sz w:val="24"/>
          <w:szCs w:val="24"/>
        </w:rPr>
      </w:pPr>
      <w:r>
        <w:rPr>
          <w:sz w:val="24"/>
          <w:szCs w:val="24"/>
        </w:rPr>
        <w:t>本项目养殖区、办公生活区和粪污处理区分离，养殖区建设有消毒间，对进入养殖区的工作人员进行消毒。</w:t>
      </w:r>
    </w:p>
    <w:p w:rsidR="004A5734" w:rsidRDefault="00A9588F">
      <w:pPr>
        <w:spacing w:line="520" w:lineRule="exact"/>
        <w:ind w:firstLineChars="200" w:firstLine="480"/>
        <w:textAlignment w:val="baseline"/>
        <w:rPr>
          <w:sz w:val="24"/>
          <w:szCs w:val="24"/>
        </w:rPr>
      </w:pPr>
      <w:r>
        <w:rPr>
          <w:sz w:val="24"/>
          <w:szCs w:val="24"/>
        </w:rPr>
        <w:t>（</w:t>
      </w:r>
      <w:r>
        <w:rPr>
          <w:sz w:val="24"/>
          <w:szCs w:val="24"/>
        </w:rPr>
        <w:t>1</w:t>
      </w:r>
      <w:r>
        <w:rPr>
          <w:sz w:val="24"/>
          <w:szCs w:val="24"/>
        </w:rPr>
        <w:t>）环境消毒</w:t>
      </w:r>
    </w:p>
    <w:p w:rsidR="004A5734" w:rsidRDefault="00A9588F">
      <w:pPr>
        <w:spacing w:line="520" w:lineRule="exact"/>
        <w:ind w:firstLineChars="200" w:firstLine="480"/>
        <w:textAlignment w:val="baseline"/>
        <w:rPr>
          <w:sz w:val="24"/>
          <w:szCs w:val="24"/>
        </w:rPr>
      </w:pPr>
      <w:r>
        <w:rPr>
          <w:sz w:val="24"/>
          <w:szCs w:val="24"/>
        </w:rPr>
        <w:t>牛舍周围环境定期采用聚维酮碘和卫可交替消毒。在牛场、牛舍入口设消毒池。</w:t>
      </w:r>
    </w:p>
    <w:p w:rsidR="004A5734" w:rsidRDefault="00A9588F">
      <w:pPr>
        <w:spacing w:line="520" w:lineRule="exact"/>
        <w:ind w:firstLineChars="200" w:firstLine="480"/>
        <w:textAlignment w:val="baseline"/>
        <w:rPr>
          <w:bCs/>
          <w:sz w:val="24"/>
          <w:szCs w:val="24"/>
        </w:rPr>
      </w:pPr>
      <w:r>
        <w:rPr>
          <w:bCs/>
          <w:sz w:val="24"/>
          <w:szCs w:val="24"/>
        </w:rPr>
        <w:t>（</w:t>
      </w:r>
      <w:r>
        <w:rPr>
          <w:bCs/>
          <w:sz w:val="24"/>
          <w:szCs w:val="24"/>
        </w:rPr>
        <w:t>2</w:t>
      </w:r>
      <w:r>
        <w:rPr>
          <w:bCs/>
          <w:sz w:val="24"/>
          <w:szCs w:val="24"/>
        </w:rPr>
        <w:t>）人员消毒</w:t>
      </w:r>
    </w:p>
    <w:p w:rsidR="004A5734" w:rsidRDefault="00A9588F">
      <w:pPr>
        <w:spacing w:line="520" w:lineRule="exact"/>
        <w:ind w:firstLineChars="200" w:firstLine="480"/>
        <w:textAlignment w:val="baseline"/>
        <w:rPr>
          <w:bCs/>
          <w:sz w:val="24"/>
          <w:szCs w:val="24"/>
        </w:rPr>
      </w:pPr>
      <w:r>
        <w:rPr>
          <w:bCs/>
          <w:sz w:val="24"/>
          <w:szCs w:val="24"/>
        </w:rPr>
        <w:t>工作人员进入生产区净道和牛舍，要更换工作服、工作鞋，并经紫外线照射</w:t>
      </w:r>
      <w:r>
        <w:rPr>
          <w:bCs/>
          <w:sz w:val="24"/>
          <w:szCs w:val="24"/>
        </w:rPr>
        <w:t>10min</w:t>
      </w:r>
      <w:r>
        <w:rPr>
          <w:bCs/>
          <w:sz w:val="24"/>
          <w:szCs w:val="24"/>
        </w:rPr>
        <w:t>进行消毒</w:t>
      </w:r>
      <w:r>
        <w:rPr>
          <w:rFonts w:hint="eastAsia"/>
          <w:bCs/>
          <w:sz w:val="24"/>
          <w:szCs w:val="24"/>
        </w:rPr>
        <w:t>；</w:t>
      </w:r>
      <w:r>
        <w:rPr>
          <w:bCs/>
          <w:sz w:val="24"/>
          <w:szCs w:val="24"/>
        </w:rPr>
        <w:t>外来人员必须进入生产区时，应更换场内工作服、工作鞋，并经紫外线照射</w:t>
      </w:r>
      <w:r>
        <w:rPr>
          <w:bCs/>
          <w:sz w:val="24"/>
          <w:szCs w:val="24"/>
        </w:rPr>
        <w:t>10min</w:t>
      </w:r>
      <w:r>
        <w:rPr>
          <w:bCs/>
          <w:sz w:val="24"/>
          <w:szCs w:val="24"/>
        </w:rPr>
        <w:t>进行消毒，并遵守场内防疫制度，按指定路线行走。</w:t>
      </w:r>
    </w:p>
    <w:p w:rsidR="004A5734" w:rsidRDefault="00A9588F">
      <w:pPr>
        <w:spacing w:line="520" w:lineRule="exact"/>
        <w:ind w:firstLineChars="200" w:firstLine="480"/>
        <w:textAlignment w:val="baseline"/>
        <w:rPr>
          <w:bCs/>
          <w:sz w:val="24"/>
          <w:szCs w:val="24"/>
        </w:rPr>
      </w:pPr>
      <w:r>
        <w:rPr>
          <w:bCs/>
          <w:sz w:val="24"/>
          <w:szCs w:val="24"/>
        </w:rPr>
        <w:t>（</w:t>
      </w:r>
      <w:r>
        <w:rPr>
          <w:bCs/>
          <w:sz w:val="24"/>
          <w:szCs w:val="24"/>
        </w:rPr>
        <w:t>3</w:t>
      </w:r>
      <w:r>
        <w:rPr>
          <w:bCs/>
          <w:sz w:val="24"/>
          <w:szCs w:val="24"/>
        </w:rPr>
        <w:t>）牛舍消毒</w:t>
      </w:r>
    </w:p>
    <w:p w:rsidR="004A5734" w:rsidRDefault="00A9588F">
      <w:pPr>
        <w:spacing w:line="520" w:lineRule="exact"/>
        <w:ind w:firstLineChars="200" w:firstLine="480"/>
        <w:textAlignment w:val="baseline"/>
        <w:rPr>
          <w:bCs/>
          <w:sz w:val="24"/>
          <w:szCs w:val="24"/>
        </w:rPr>
      </w:pPr>
      <w:r>
        <w:rPr>
          <w:bCs/>
          <w:sz w:val="24"/>
          <w:szCs w:val="24"/>
        </w:rPr>
        <w:t>每天清扫，定期喷雾消毒。</w:t>
      </w:r>
    </w:p>
    <w:p w:rsidR="004A5734" w:rsidRDefault="00A9588F">
      <w:pPr>
        <w:spacing w:line="520" w:lineRule="exact"/>
        <w:ind w:firstLineChars="200" w:firstLine="480"/>
        <w:textAlignment w:val="baseline"/>
        <w:rPr>
          <w:bCs/>
          <w:sz w:val="24"/>
          <w:szCs w:val="24"/>
        </w:rPr>
      </w:pPr>
      <w:r>
        <w:rPr>
          <w:bCs/>
          <w:sz w:val="24"/>
          <w:szCs w:val="24"/>
        </w:rPr>
        <w:t>（</w:t>
      </w:r>
      <w:r>
        <w:rPr>
          <w:bCs/>
          <w:sz w:val="24"/>
          <w:szCs w:val="24"/>
        </w:rPr>
        <w:t>4</w:t>
      </w:r>
      <w:r>
        <w:rPr>
          <w:bCs/>
          <w:sz w:val="24"/>
          <w:szCs w:val="24"/>
        </w:rPr>
        <w:t>）用具消毒</w:t>
      </w:r>
    </w:p>
    <w:p w:rsidR="004A5734" w:rsidRDefault="00A9588F">
      <w:pPr>
        <w:spacing w:line="520" w:lineRule="exact"/>
        <w:ind w:firstLineChars="200" w:firstLine="480"/>
        <w:textAlignment w:val="baseline"/>
        <w:rPr>
          <w:sz w:val="24"/>
          <w:szCs w:val="24"/>
        </w:rPr>
      </w:pPr>
      <w:r>
        <w:rPr>
          <w:sz w:val="24"/>
          <w:szCs w:val="24"/>
        </w:rPr>
        <w:t>定期对水槽、饲料车、料桶等饲养用具进行消毒。</w:t>
      </w:r>
    </w:p>
    <w:p w:rsidR="004A5734" w:rsidRDefault="00A9588F" w:rsidP="00182FC1">
      <w:pPr>
        <w:pStyle w:val="3"/>
        <w:spacing w:beforeLines="50" w:afterLines="50" w:line="520" w:lineRule="exact"/>
        <w:rPr>
          <w:rFonts w:eastAsia="楷体_GB2312"/>
          <w:b w:val="0"/>
          <w:kern w:val="2"/>
          <w:sz w:val="28"/>
          <w:szCs w:val="28"/>
          <w:lang w:val="en-US"/>
        </w:rPr>
      </w:pPr>
      <w:bookmarkStart w:id="166" w:name="_Toc29313774"/>
      <w:r>
        <w:rPr>
          <w:rFonts w:eastAsia="楷体_GB2312" w:hint="eastAsia"/>
          <w:b w:val="0"/>
          <w:kern w:val="2"/>
          <w:sz w:val="28"/>
          <w:szCs w:val="28"/>
          <w:lang w:val="en-US"/>
        </w:rPr>
        <w:t>2</w:t>
      </w:r>
      <w:r>
        <w:rPr>
          <w:rFonts w:eastAsia="楷体_GB2312"/>
          <w:b w:val="0"/>
          <w:kern w:val="2"/>
          <w:sz w:val="28"/>
          <w:szCs w:val="28"/>
          <w:lang w:val="en-US"/>
        </w:rPr>
        <w:t xml:space="preserve">.1.8 </w:t>
      </w:r>
      <w:r>
        <w:rPr>
          <w:rFonts w:eastAsia="楷体_GB2312" w:hint="eastAsia"/>
          <w:b w:val="0"/>
          <w:kern w:val="2"/>
          <w:sz w:val="28"/>
          <w:szCs w:val="28"/>
          <w:lang w:val="en-US"/>
        </w:rPr>
        <w:t>平面布置合理性分析</w:t>
      </w:r>
      <w:bookmarkEnd w:id="166"/>
    </w:p>
    <w:p w:rsidR="004A5734" w:rsidRDefault="00A9588F">
      <w:pPr>
        <w:spacing w:line="520" w:lineRule="exact"/>
        <w:ind w:firstLineChars="200" w:firstLine="480"/>
        <w:textAlignment w:val="baseline"/>
        <w:rPr>
          <w:bCs/>
          <w:sz w:val="24"/>
          <w:szCs w:val="24"/>
        </w:rPr>
      </w:pPr>
      <w:r>
        <w:rPr>
          <w:rFonts w:hint="eastAsia"/>
          <w:bCs/>
          <w:sz w:val="24"/>
          <w:szCs w:val="24"/>
        </w:rPr>
        <w:t>场区实行生产区、生活区与污染治理区的三区分离。根据企业设计，生活区分别设置在养殖区外的南侧（全场中部），便于生产人员进出场区时可以尽可能避开养殖区，有利于牛舍防疫，可最大程度减轻对场区内部的影响。</w:t>
      </w:r>
    </w:p>
    <w:p w:rsidR="004A5734" w:rsidRDefault="00A9588F">
      <w:pPr>
        <w:spacing w:line="520" w:lineRule="exact"/>
        <w:ind w:firstLineChars="200" w:firstLine="480"/>
        <w:textAlignment w:val="baseline"/>
        <w:rPr>
          <w:bCs/>
          <w:sz w:val="24"/>
          <w:szCs w:val="24"/>
        </w:rPr>
      </w:pPr>
      <w:r>
        <w:rPr>
          <w:rFonts w:hint="eastAsia"/>
          <w:bCs/>
          <w:sz w:val="24"/>
          <w:szCs w:val="24"/>
        </w:rPr>
        <w:t>考虑到生活区位置以及全场地形高低，将厌氧发酵塘和沼液储存池置于养殖区东北角，以便于养殖区污水通过管道直接输送至污水处理区，污水处理后可流至沼</w:t>
      </w:r>
      <w:r>
        <w:rPr>
          <w:rFonts w:hint="eastAsia"/>
          <w:bCs/>
          <w:sz w:val="24"/>
          <w:szCs w:val="24"/>
        </w:rPr>
        <w:lastRenderedPageBreak/>
        <w:t>液储存池中。有机肥发酵区位于养殖区西北角，尽量远离生活区，可减轻对养殖区和办公生活区的不利影响，满足规定要求。</w:t>
      </w:r>
    </w:p>
    <w:p w:rsidR="004A5734" w:rsidRDefault="00A9588F">
      <w:pPr>
        <w:spacing w:line="520" w:lineRule="exact"/>
        <w:ind w:firstLineChars="200" w:firstLine="480"/>
        <w:textAlignment w:val="baseline"/>
        <w:rPr>
          <w:bCs/>
          <w:sz w:val="24"/>
          <w:szCs w:val="24"/>
        </w:rPr>
      </w:pPr>
      <w:r>
        <w:rPr>
          <w:rFonts w:hint="eastAsia"/>
          <w:bCs/>
          <w:sz w:val="24"/>
          <w:szCs w:val="24"/>
        </w:rPr>
        <w:t>（</w:t>
      </w:r>
      <w:r>
        <w:rPr>
          <w:rFonts w:hint="eastAsia"/>
          <w:bCs/>
          <w:sz w:val="24"/>
          <w:szCs w:val="24"/>
        </w:rPr>
        <w:t>1</w:t>
      </w:r>
      <w:r>
        <w:rPr>
          <w:rFonts w:hint="eastAsia"/>
          <w:bCs/>
          <w:sz w:val="24"/>
          <w:szCs w:val="24"/>
        </w:rPr>
        <w:t>）养殖区设置消毒设施，进场人员入消毒间消毒再进入饲养区，养殖场设置围墙，隔绝与外界往来，同时在场区内设置专门兽医，负责防疫、治疗、检疫等工作。</w:t>
      </w:r>
    </w:p>
    <w:p w:rsidR="004A5734" w:rsidRDefault="00A9588F">
      <w:pPr>
        <w:spacing w:line="520" w:lineRule="exact"/>
        <w:ind w:firstLineChars="200" w:firstLine="480"/>
        <w:textAlignment w:val="baseline"/>
        <w:rPr>
          <w:bCs/>
          <w:sz w:val="24"/>
          <w:szCs w:val="24"/>
        </w:rPr>
      </w:pPr>
      <w:r>
        <w:rPr>
          <w:rFonts w:hint="eastAsia"/>
          <w:bCs/>
          <w:sz w:val="24"/>
          <w:szCs w:val="24"/>
        </w:rPr>
        <w:t>（</w:t>
      </w:r>
      <w:r>
        <w:rPr>
          <w:rFonts w:hint="eastAsia"/>
          <w:bCs/>
          <w:sz w:val="24"/>
          <w:szCs w:val="24"/>
        </w:rPr>
        <w:t>2</w:t>
      </w:r>
      <w:r>
        <w:rPr>
          <w:rFonts w:hint="eastAsia"/>
          <w:bCs/>
          <w:sz w:val="24"/>
          <w:szCs w:val="24"/>
        </w:rPr>
        <w:t>）场区各功能区之间都设有隔离道路，可有效防止各区之间交叉污染影响，评价建议企业在建设过程中，对场区和场界进行多层次绿化，减轻工程恶臭污染物排放对区域环境的影响。</w:t>
      </w:r>
    </w:p>
    <w:p w:rsidR="004A5734" w:rsidRDefault="00A9588F">
      <w:pPr>
        <w:spacing w:line="520" w:lineRule="exact"/>
        <w:ind w:firstLineChars="200" w:firstLine="480"/>
        <w:textAlignment w:val="baseline"/>
        <w:rPr>
          <w:bCs/>
          <w:sz w:val="24"/>
          <w:szCs w:val="24"/>
        </w:rPr>
      </w:pPr>
      <w:r>
        <w:rPr>
          <w:rFonts w:hint="eastAsia"/>
          <w:bCs/>
          <w:sz w:val="24"/>
          <w:szCs w:val="24"/>
        </w:rPr>
        <w:t>根据场区布置情况，评价认为项目平面布置功能分区明确，场址平面布置可行，同时，要求项目建设时应严格按照《畜禽养殖业污染防治技术规范》（</w:t>
      </w:r>
      <w:r>
        <w:rPr>
          <w:rFonts w:hint="eastAsia"/>
          <w:bCs/>
          <w:sz w:val="24"/>
          <w:szCs w:val="24"/>
        </w:rPr>
        <w:t>HJ/T81-2001</w:t>
      </w:r>
      <w:r>
        <w:rPr>
          <w:rFonts w:hint="eastAsia"/>
          <w:bCs/>
          <w:sz w:val="24"/>
          <w:szCs w:val="24"/>
        </w:rPr>
        <w:t>）要求进行布置。</w:t>
      </w:r>
    </w:p>
    <w:p w:rsidR="004A5734" w:rsidRDefault="00A9588F">
      <w:pPr>
        <w:spacing w:line="520" w:lineRule="exact"/>
        <w:ind w:firstLineChars="200" w:firstLine="480"/>
        <w:textAlignment w:val="baseline"/>
        <w:rPr>
          <w:bCs/>
          <w:sz w:val="24"/>
          <w:szCs w:val="24"/>
        </w:rPr>
      </w:pPr>
      <w:r>
        <w:rPr>
          <w:rFonts w:hint="eastAsia"/>
          <w:bCs/>
          <w:sz w:val="24"/>
          <w:szCs w:val="24"/>
        </w:rPr>
        <w:t>评价建议企业在建设过程中，对场区和场界进行多层次立体绿化，如在牛舍之间及粪污处理及暂存区加强绿化，减轻工程恶臭污染物排放对区域环境的影响，并逐步完善和优化场区平面布置。</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167" w:name="_Toc488664687"/>
      <w:bookmarkStart w:id="168" w:name="_Toc29313775"/>
      <w:r>
        <w:rPr>
          <w:rFonts w:eastAsia="黑体"/>
          <w:b w:val="0"/>
          <w:kern w:val="2"/>
          <w:lang w:val="en-US"/>
        </w:rPr>
        <w:t xml:space="preserve">2.2 </w:t>
      </w:r>
      <w:r>
        <w:rPr>
          <w:rFonts w:eastAsia="黑体"/>
          <w:b w:val="0"/>
          <w:kern w:val="2"/>
          <w:lang w:val="en-US"/>
        </w:rPr>
        <w:t>项目</w:t>
      </w:r>
      <w:r>
        <w:rPr>
          <w:rFonts w:eastAsia="黑体" w:hint="eastAsia"/>
          <w:b w:val="0"/>
          <w:kern w:val="2"/>
          <w:lang w:val="en-US"/>
        </w:rPr>
        <w:t>主体</w:t>
      </w:r>
      <w:bookmarkEnd w:id="167"/>
      <w:r>
        <w:rPr>
          <w:rFonts w:eastAsia="黑体" w:hint="eastAsia"/>
          <w:b w:val="0"/>
          <w:kern w:val="2"/>
          <w:lang w:val="en-US"/>
        </w:rPr>
        <w:t>工程分析</w:t>
      </w:r>
      <w:bookmarkEnd w:id="168"/>
    </w:p>
    <w:p w:rsidR="004A5734" w:rsidRDefault="00A9588F">
      <w:pPr>
        <w:spacing w:line="520" w:lineRule="exact"/>
        <w:ind w:firstLineChars="200" w:firstLine="480"/>
        <w:textAlignment w:val="baseline"/>
        <w:rPr>
          <w:bCs/>
          <w:sz w:val="24"/>
          <w:szCs w:val="24"/>
        </w:rPr>
      </w:pPr>
      <w:bookmarkStart w:id="169" w:name="_Toc371868948"/>
      <w:r>
        <w:rPr>
          <w:bCs/>
          <w:sz w:val="24"/>
          <w:szCs w:val="24"/>
        </w:rPr>
        <w:t>本项目采用集约化养殖方式、先进的养殖技术和生产工艺饲养</w:t>
      </w:r>
      <w:r>
        <w:rPr>
          <w:rFonts w:hint="eastAsia"/>
          <w:bCs/>
          <w:sz w:val="24"/>
          <w:szCs w:val="24"/>
        </w:rPr>
        <w:t>奶牛</w:t>
      </w:r>
      <w:r>
        <w:rPr>
          <w:bCs/>
          <w:sz w:val="24"/>
          <w:szCs w:val="24"/>
        </w:rPr>
        <w:t>，养殖场采用干清粪工艺；养殖过程中产生的粪便及污水处理工段产生的沼渣等固废，采用有机堆肥生产工艺制成有机肥；养殖过程中废水经场内自建的污水处理站处理后，</w:t>
      </w:r>
      <w:r>
        <w:rPr>
          <w:rFonts w:hint="eastAsia"/>
          <w:bCs/>
          <w:sz w:val="24"/>
          <w:szCs w:val="24"/>
        </w:rPr>
        <w:t>处理后废水外送周边农田灌溉</w:t>
      </w:r>
      <w:r>
        <w:rPr>
          <w:bCs/>
          <w:sz w:val="24"/>
          <w:szCs w:val="24"/>
        </w:rPr>
        <w:t>。</w:t>
      </w:r>
    </w:p>
    <w:p w:rsidR="004A5734" w:rsidRDefault="00A9588F" w:rsidP="00182FC1">
      <w:pPr>
        <w:pStyle w:val="3"/>
        <w:spacing w:beforeLines="50" w:afterLines="50" w:line="520" w:lineRule="exact"/>
        <w:rPr>
          <w:rFonts w:eastAsia="楷体_GB2312"/>
          <w:b w:val="0"/>
          <w:kern w:val="2"/>
          <w:sz w:val="28"/>
          <w:szCs w:val="28"/>
          <w:lang w:val="en-US"/>
        </w:rPr>
      </w:pPr>
      <w:bookmarkStart w:id="170" w:name="_Toc29313776"/>
      <w:r>
        <w:rPr>
          <w:rFonts w:eastAsia="楷体_GB2312" w:hint="eastAsia"/>
          <w:b w:val="0"/>
          <w:kern w:val="2"/>
          <w:sz w:val="28"/>
          <w:szCs w:val="28"/>
          <w:lang w:val="en-US"/>
        </w:rPr>
        <w:t>2</w:t>
      </w:r>
      <w:r>
        <w:rPr>
          <w:rFonts w:eastAsia="楷体_GB2312"/>
          <w:b w:val="0"/>
          <w:kern w:val="2"/>
          <w:sz w:val="28"/>
          <w:szCs w:val="28"/>
          <w:lang w:val="en-US"/>
        </w:rPr>
        <w:t xml:space="preserve">.2.1 </w:t>
      </w:r>
      <w:r>
        <w:rPr>
          <w:rFonts w:eastAsia="楷体_GB2312" w:hint="eastAsia"/>
          <w:b w:val="0"/>
          <w:kern w:val="2"/>
          <w:sz w:val="28"/>
          <w:szCs w:val="28"/>
          <w:lang w:val="en-US"/>
        </w:rPr>
        <w:t>奶牛养殖种群均衡模式</w:t>
      </w:r>
      <w:bookmarkEnd w:id="170"/>
    </w:p>
    <w:p w:rsidR="004A5734" w:rsidRDefault="00A9588F">
      <w:pPr>
        <w:spacing w:line="520" w:lineRule="exact"/>
        <w:ind w:firstLineChars="200" w:firstLine="480"/>
        <w:textAlignment w:val="baseline"/>
        <w:rPr>
          <w:bCs/>
          <w:sz w:val="24"/>
          <w:szCs w:val="24"/>
        </w:rPr>
      </w:pPr>
      <w:r>
        <w:rPr>
          <w:bCs/>
          <w:sz w:val="24"/>
          <w:szCs w:val="24"/>
        </w:rPr>
        <w:t>本项目投产后，</w:t>
      </w:r>
      <w:r>
        <w:rPr>
          <w:rFonts w:hint="eastAsia"/>
          <w:bCs/>
          <w:sz w:val="24"/>
          <w:szCs w:val="24"/>
        </w:rPr>
        <w:t>拟</w:t>
      </w:r>
      <w:r>
        <w:rPr>
          <w:bCs/>
          <w:sz w:val="24"/>
          <w:szCs w:val="24"/>
        </w:rPr>
        <w:t>分批次购入</w:t>
      </w:r>
      <w:r>
        <w:rPr>
          <w:bCs/>
          <w:sz w:val="24"/>
          <w:szCs w:val="24"/>
        </w:rPr>
        <w:t>15~20</w:t>
      </w:r>
      <w:r>
        <w:rPr>
          <w:bCs/>
          <w:sz w:val="24"/>
          <w:szCs w:val="24"/>
        </w:rPr>
        <w:t>月龄的优质奶牛。进场奶牛达到性成熟期后选用国内外经过后裔测定验证的优秀种公牛冷冻精液进行人工授精，受孕后妊娠期为</w:t>
      </w:r>
      <w:r>
        <w:rPr>
          <w:bCs/>
          <w:sz w:val="24"/>
          <w:szCs w:val="24"/>
        </w:rPr>
        <w:t>280</w:t>
      </w:r>
      <w:r>
        <w:rPr>
          <w:bCs/>
          <w:sz w:val="24"/>
          <w:szCs w:val="24"/>
        </w:rPr>
        <w:t>天，头胎产下牛犊后正式进入产奶期，即开始作为泌乳牛进行饲养和管理。泌乳牛一般产后</w:t>
      </w:r>
      <w:r>
        <w:rPr>
          <w:bCs/>
          <w:sz w:val="24"/>
          <w:szCs w:val="24"/>
        </w:rPr>
        <w:t>60~80</w:t>
      </w:r>
      <w:r>
        <w:rPr>
          <w:bCs/>
          <w:sz w:val="24"/>
          <w:szCs w:val="24"/>
        </w:rPr>
        <w:t>天后再次进行人工授精，产后</w:t>
      </w:r>
      <w:r>
        <w:rPr>
          <w:bCs/>
          <w:sz w:val="24"/>
          <w:szCs w:val="24"/>
        </w:rPr>
        <w:t>245</w:t>
      </w:r>
      <w:r>
        <w:rPr>
          <w:bCs/>
          <w:sz w:val="24"/>
          <w:szCs w:val="24"/>
        </w:rPr>
        <w:t>天处于产奶期，之后进入</w:t>
      </w:r>
      <w:r>
        <w:rPr>
          <w:bCs/>
          <w:sz w:val="24"/>
          <w:szCs w:val="24"/>
        </w:rPr>
        <w:t>2</w:t>
      </w:r>
      <w:r>
        <w:rPr>
          <w:bCs/>
          <w:sz w:val="24"/>
          <w:szCs w:val="24"/>
        </w:rPr>
        <w:lastRenderedPageBreak/>
        <w:t>个月的产前干奶期。待产下犊牛后继续产奶，产后</w:t>
      </w:r>
      <w:r>
        <w:rPr>
          <w:bCs/>
          <w:sz w:val="24"/>
          <w:szCs w:val="24"/>
        </w:rPr>
        <w:t>60~80</w:t>
      </w:r>
      <w:r>
        <w:rPr>
          <w:bCs/>
          <w:sz w:val="24"/>
          <w:szCs w:val="24"/>
        </w:rPr>
        <w:t>天再次进行人工授精，以此循环。泌乳牛随着年龄的增大，管理员会根据其状态、产奶质量和产奶量等状况，实行优胜劣汰制，将部分奶牛淘汰并外售</w:t>
      </w:r>
      <w:r>
        <w:rPr>
          <w:rFonts w:hint="eastAsia"/>
          <w:bCs/>
          <w:sz w:val="24"/>
          <w:szCs w:val="24"/>
        </w:rPr>
        <w:t>。</w:t>
      </w:r>
    </w:p>
    <w:p w:rsidR="004A5734" w:rsidRDefault="00A9588F">
      <w:pPr>
        <w:spacing w:line="520" w:lineRule="exact"/>
        <w:ind w:firstLineChars="200" w:firstLine="480"/>
        <w:textAlignment w:val="baseline"/>
        <w:rPr>
          <w:bCs/>
          <w:sz w:val="24"/>
          <w:szCs w:val="24"/>
        </w:rPr>
      </w:pPr>
      <w:r>
        <w:rPr>
          <w:bCs/>
          <w:sz w:val="24"/>
          <w:szCs w:val="24"/>
        </w:rPr>
        <w:t>一般奶牛场产下的公牛犊和母牛犊比例为</w:t>
      </w:r>
      <w:r>
        <w:rPr>
          <w:bCs/>
          <w:sz w:val="24"/>
          <w:szCs w:val="24"/>
        </w:rPr>
        <w:t>4:6</w:t>
      </w:r>
      <w:r>
        <w:rPr>
          <w:bCs/>
          <w:sz w:val="24"/>
          <w:szCs w:val="24"/>
        </w:rPr>
        <w:t>。产下的公牛犊直接外售，母牛犊采用人工喂食母乳的方式喂食</w:t>
      </w:r>
      <w:r>
        <w:rPr>
          <w:bCs/>
          <w:sz w:val="24"/>
          <w:szCs w:val="24"/>
        </w:rPr>
        <w:t>2</w:t>
      </w:r>
      <w:r>
        <w:rPr>
          <w:bCs/>
          <w:sz w:val="24"/>
          <w:szCs w:val="24"/>
        </w:rPr>
        <w:t>个月左右，母乳由挤奶厅挤出获取，</w:t>
      </w:r>
      <w:r>
        <w:rPr>
          <w:rFonts w:hint="eastAsia"/>
          <w:bCs/>
          <w:sz w:val="24"/>
          <w:szCs w:val="24"/>
        </w:rPr>
        <w:t>冷藏</w:t>
      </w:r>
      <w:r>
        <w:rPr>
          <w:bCs/>
          <w:sz w:val="24"/>
          <w:szCs w:val="24"/>
        </w:rPr>
        <w:t>储存，饲喂时经解冻机和巴氏消毒（电能供热）后人工喂食。此阶段的中后期辅以适量的犊牛开口料，训练其自行进食能力。待其连续</w:t>
      </w:r>
      <w:r>
        <w:rPr>
          <w:bCs/>
          <w:sz w:val="24"/>
          <w:szCs w:val="24"/>
        </w:rPr>
        <w:t>3</w:t>
      </w:r>
      <w:r>
        <w:rPr>
          <w:bCs/>
          <w:sz w:val="24"/>
          <w:szCs w:val="24"/>
        </w:rPr>
        <w:t>天均可自行采食</w:t>
      </w:r>
      <w:r>
        <w:rPr>
          <w:bCs/>
          <w:sz w:val="24"/>
          <w:szCs w:val="24"/>
        </w:rPr>
        <w:t>1.5kg</w:t>
      </w:r>
      <w:r>
        <w:rPr>
          <w:bCs/>
          <w:sz w:val="24"/>
          <w:szCs w:val="24"/>
        </w:rPr>
        <w:t>以上后（约为</w:t>
      </w:r>
      <w:r>
        <w:rPr>
          <w:bCs/>
          <w:sz w:val="24"/>
          <w:szCs w:val="24"/>
        </w:rPr>
        <w:t>45</w:t>
      </w:r>
      <w:r>
        <w:rPr>
          <w:bCs/>
          <w:sz w:val="24"/>
          <w:szCs w:val="24"/>
        </w:rPr>
        <w:t>天），为其断奶，断奶过渡期为</w:t>
      </w:r>
      <w:r>
        <w:rPr>
          <w:bCs/>
          <w:sz w:val="24"/>
          <w:szCs w:val="24"/>
        </w:rPr>
        <w:t>15</w:t>
      </w:r>
      <w:r>
        <w:rPr>
          <w:bCs/>
          <w:sz w:val="24"/>
          <w:szCs w:val="24"/>
        </w:rPr>
        <w:t>天。断奶后的犊牛转至断奶犊牛舍内饲养。待饲养至</w:t>
      </w:r>
      <w:r>
        <w:rPr>
          <w:bCs/>
          <w:sz w:val="24"/>
          <w:szCs w:val="24"/>
        </w:rPr>
        <w:t>6</w:t>
      </w:r>
      <w:r>
        <w:rPr>
          <w:bCs/>
          <w:sz w:val="24"/>
          <w:szCs w:val="24"/>
        </w:rPr>
        <w:t>月龄后，母牛犊转至育成牛舍饲养，</w:t>
      </w:r>
      <w:r>
        <w:rPr>
          <w:bCs/>
          <w:sz w:val="24"/>
          <w:szCs w:val="24"/>
        </w:rPr>
        <w:t>7~18</w:t>
      </w:r>
      <w:r>
        <w:rPr>
          <w:bCs/>
          <w:sz w:val="24"/>
          <w:szCs w:val="24"/>
        </w:rPr>
        <w:t>月龄为育成母牛，</w:t>
      </w:r>
      <w:r>
        <w:rPr>
          <w:bCs/>
          <w:sz w:val="24"/>
          <w:szCs w:val="24"/>
        </w:rPr>
        <w:t>19~24</w:t>
      </w:r>
      <w:r>
        <w:rPr>
          <w:bCs/>
          <w:sz w:val="24"/>
          <w:szCs w:val="24"/>
        </w:rPr>
        <w:t>月龄为青年母牛，在此期间，视后备牛的性成熟期状况和身体状态为其人工受孕，初产牛不超过</w:t>
      </w:r>
      <w:r>
        <w:rPr>
          <w:bCs/>
          <w:sz w:val="24"/>
          <w:szCs w:val="24"/>
        </w:rPr>
        <w:t>24</w:t>
      </w:r>
      <w:r>
        <w:rPr>
          <w:bCs/>
          <w:sz w:val="24"/>
          <w:szCs w:val="24"/>
        </w:rPr>
        <w:t>月龄。</w:t>
      </w:r>
    </w:p>
    <w:p w:rsidR="004A5734" w:rsidRDefault="00A9588F">
      <w:pPr>
        <w:spacing w:line="520" w:lineRule="exact"/>
        <w:ind w:firstLineChars="200" w:firstLine="480"/>
        <w:textAlignment w:val="baseline"/>
        <w:rPr>
          <w:bCs/>
          <w:sz w:val="24"/>
          <w:szCs w:val="24"/>
        </w:rPr>
      </w:pPr>
      <w:r>
        <w:rPr>
          <w:rFonts w:hint="eastAsia"/>
          <w:bCs/>
          <w:sz w:val="24"/>
          <w:szCs w:val="24"/>
        </w:rPr>
        <w:t>项目奶牛养殖种群均衡模式详见下图</w:t>
      </w:r>
      <w:r>
        <w:rPr>
          <w:rFonts w:hint="eastAsia"/>
          <w:bCs/>
          <w:sz w:val="24"/>
          <w:szCs w:val="24"/>
        </w:rPr>
        <w:t>2</w:t>
      </w:r>
      <w:r>
        <w:rPr>
          <w:bCs/>
          <w:sz w:val="24"/>
          <w:szCs w:val="24"/>
        </w:rPr>
        <w:t>.2-1</w:t>
      </w:r>
      <w:r>
        <w:rPr>
          <w:rFonts w:hint="eastAsia"/>
          <w:bCs/>
          <w:sz w:val="24"/>
          <w:szCs w:val="24"/>
        </w:rPr>
        <w:t>。</w:t>
      </w:r>
    </w:p>
    <w:p w:rsidR="004A5734" w:rsidRDefault="00A9588F">
      <w:pPr>
        <w:jc w:val="center"/>
        <w:textAlignment w:val="baseline"/>
        <w:rPr>
          <w:bCs/>
          <w:sz w:val="24"/>
          <w:szCs w:val="24"/>
        </w:rPr>
      </w:pPr>
      <w:r>
        <w:rPr>
          <w:rFonts w:ascii="宋体" w:cs="宋体"/>
          <w:noProof/>
          <w:color w:val="000000"/>
          <w:kern w:val="0"/>
          <w:szCs w:val="24"/>
        </w:rPr>
        <w:drawing>
          <wp:inline distT="0" distB="0" distL="0" distR="0">
            <wp:extent cx="5495925" cy="3238500"/>
            <wp:effectExtent l="0" t="0" r="0" b="0"/>
            <wp:docPr id="2" name="图片 4" descr="15637806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1563780649(1)"/>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495925" cy="3238500"/>
                    </a:xfrm>
                    <a:prstGeom prst="rect">
                      <a:avLst/>
                    </a:prstGeom>
                    <a:noFill/>
                    <a:ln>
                      <a:noFill/>
                    </a:ln>
                  </pic:spPr>
                </pic:pic>
              </a:graphicData>
            </a:graphic>
          </wp:inline>
        </w:drawing>
      </w:r>
    </w:p>
    <w:p w:rsidR="004A5734" w:rsidRDefault="00A9588F">
      <w:pPr>
        <w:spacing w:line="520" w:lineRule="exact"/>
        <w:jc w:val="center"/>
        <w:textAlignment w:val="baseline"/>
        <w:rPr>
          <w:rFonts w:eastAsia="黑体"/>
          <w:bCs/>
          <w:sz w:val="24"/>
          <w:szCs w:val="24"/>
        </w:rPr>
      </w:pPr>
      <w:r>
        <w:rPr>
          <w:rFonts w:eastAsia="黑体"/>
          <w:color w:val="000000"/>
          <w:sz w:val="24"/>
          <w:szCs w:val="24"/>
        </w:rPr>
        <w:t>图</w:t>
      </w:r>
      <w:r>
        <w:rPr>
          <w:rFonts w:eastAsia="黑体"/>
          <w:color w:val="000000"/>
          <w:sz w:val="24"/>
          <w:szCs w:val="24"/>
        </w:rPr>
        <w:t xml:space="preserve">2.2-2  </w:t>
      </w:r>
      <w:r>
        <w:rPr>
          <w:rFonts w:eastAsia="黑体"/>
          <w:color w:val="000000"/>
          <w:sz w:val="24"/>
          <w:szCs w:val="24"/>
        </w:rPr>
        <w:t>项目奶牛养殖种群均衡模式图</w:t>
      </w:r>
    </w:p>
    <w:p w:rsidR="004A5734" w:rsidRDefault="00A9588F" w:rsidP="00182FC1">
      <w:pPr>
        <w:pStyle w:val="3"/>
        <w:spacing w:beforeLines="50" w:afterLines="50" w:line="520" w:lineRule="exact"/>
        <w:rPr>
          <w:rFonts w:eastAsia="楷体_GB2312"/>
          <w:b w:val="0"/>
          <w:kern w:val="2"/>
          <w:sz w:val="28"/>
          <w:szCs w:val="28"/>
          <w:lang w:val="en-US"/>
        </w:rPr>
      </w:pPr>
      <w:bookmarkStart w:id="171" w:name="_Toc29313777"/>
      <w:bookmarkStart w:id="172" w:name="_Toc488664688"/>
      <w:bookmarkStart w:id="173" w:name="_Toc489000120"/>
      <w:r>
        <w:rPr>
          <w:rFonts w:eastAsia="楷体_GB2312" w:hint="eastAsia"/>
          <w:b w:val="0"/>
          <w:kern w:val="2"/>
          <w:sz w:val="28"/>
          <w:szCs w:val="28"/>
          <w:lang w:val="en-US"/>
        </w:rPr>
        <w:t>2</w:t>
      </w:r>
      <w:r>
        <w:rPr>
          <w:rFonts w:eastAsia="楷体_GB2312"/>
          <w:b w:val="0"/>
          <w:kern w:val="2"/>
          <w:sz w:val="28"/>
          <w:szCs w:val="28"/>
          <w:lang w:val="en-US"/>
        </w:rPr>
        <w:t xml:space="preserve">.2.2 </w:t>
      </w:r>
      <w:r>
        <w:rPr>
          <w:rFonts w:eastAsia="楷体_GB2312" w:hint="eastAsia"/>
          <w:b w:val="0"/>
          <w:kern w:val="2"/>
          <w:sz w:val="28"/>
          <w:szCs w:val="28"/>
          <w:lang w:val="en-US"/>
        </w:rPr>
        <w:t>奶牛饲养</w:t>
      </w:r>
      <w:r>
        <w:rPr>
          <w:rFonts w:eastAsia="楷体_GB2312"/>
          <w:b w:val="0"/>
          <w:kern w:val="2"/>
          <w:sz w:val="28"/>
          <w:szCs w:val="28"/>
          <w:lang w:val="en-US"/>
        </w:rPr>
        <w:t>工艺流程</w:t>
      </w:r>
      <w:bookmarkEnd w:id="171"/>
    </w:p>
    <w:p w:rsidR="004A5734" w:rsidRDefault="00A9588F">
      <w:pPr>
        <w:spacing w:line="520" w:lineRule="exact"/>
        <w:ind w:firstLineChars="200" w:firstLine="480"/>
        <w:textAlignment w:val="baseline"/>
        <w:rPr>
          <w:sz w:val="24"/>
          <w:szCs w:val="24"/>
        </w:rPr>
      </w:pPr>
      <w:r>
        <w:rPr>
          <w:sz w:val="24"/>
          <w:szCs w:val="24"/>
        </w:rPr>
        <w:t>目前国内新建机械化奶牛场多采用散栏式饲养模式，散栏式饲养是分别设置奶</w:t>
      </w:r>
      <w:r>
        <w:rPr>
          <w:sz w:val="24"/>
          <w:szCs w:val="24"/>
        </w:rPr>
        <w:lastRenderedPageBreak/>
        <w:t>牛采食区、休息区和挤奶区，奶牛在休息区、采食区内自由活动采食及休息，在挤奶厅统一挤奶；该饲养工艺便于工厂化、机械化生产经营；同时散栏式牛舍内部设备简单、造价低。这是现代奶牛业的发展趋势。本项目采用散栏式饲养方式。</w:t>
      </w:r>
    </w:p>
    <w:p w:rsidR="004A5734" w:rsidRDefault="00A9588F">
      <w:pPr>
        <w:spacing w:line="520" w:lineRule="exact"/>
        <w:ind w:firstLineChars="200" w:firstLine="480"/>
        <w:textAlignment w:val="baseline"/>
        <w:rPr>
          <w:bCs/>
          <w:sz w:val="24"/>
          <w:szCs w:val="24"/>
        </w:rPr>
      </w:pPr>
      <w:r>
        <w:rPr>
          <w:bCs/>
          <w:sz w:val="24"/>
          <w:szCs w:val="24"/>
        </w:rPr>
        <w:t>（</w:t>
      </w:r>
      <w:r>
        <w:rPr>
          <w:bCs/>
          <w:sz w:val="24"/>
          <w:szCs w:val="24"/>
        </w:rPr>
        <w:t>1</w:t>
      </w:r>
      <w:r>
        <w:rPr>
          <w:bCs/>
          <w:sz w:val="24"/>
          <w:szCs w:val="24"/>
        </w:rPr>
        <w:t>）备料</w:t>
      </w:r>
    </w:p>
    <w:p w:rsidR="004A5734" w:rsidRDefault="00A9588F">
      <w:pPr>
        <w:spacing w:line="520" w:lineRule="exact"/>
        <w:ind w:firstLineChars="200" w:firstLine="480"/>
        <w:textAlignment w:val="baseline"/>
        <w:rPr>
          <w:sz w:val="24"/>
          <w:szCs w:val="24"/>
        </w:rPr>
      </w:pPr>
      <w:r>
        <w:rPr>
          <w:sz w:val="24"/>
          <w:szCs w:val="24"/>
        </w:rPr>
        <w:t>本项目青贮料经切碎后加入青贮窖中压实，装填越紧实，空气排出越彻底，为青贮窖创造厌氧乳酸菌发酵的良好条件</w:t>
      </w:r>
      <w:r>
        <w:rPr>
          <w:rFonts w:hint="eastAsia"/>
          <w:sz w:val="24"/>
          <w:szCs w:val="24"/>
        </w:rPr>
        <w:t>，</w:t>
      </w:r>
      <w:r>
        <w:rPr>
          <w:sz w:val="24"/>
          <w:szCs w:val="24"/>
        </w:rPr>
        <w:t>装填完后立即严密封埋，一般应将原料装至高出窖面</w:t>
      </w:r>
      <w:r>
        <w:rPr>
          <w:rFonts w:hint="eastAsia"/>
          <w:sz w:val="24"/>
          <w:szCs w:val="24"/>
        </w:rPr>
        <w:t>1</w:t>
      </w:r>
      <w:r>
        <w:rPr>
          <w:sz w:val="24"/>
          <w:szCs w:val="24"/>
        </w:rPr>
        <w:t>m</w:t>
      </w:r>
      <w:r>
        <w:rPr>
          <w:sz w:val="24"/>
          <w:szCs w:val="24"/>
        </w:rPr>
        <w:t>左右，再用塑料薄膜盖严后用土覆盖，做到不透气、不漏水。青贮</w:t>
      </w:r>
      <w:r>
        <w:rPr>
          <w:sz w:val="24"/>
          <w:szCs w:val="24"/>
        </w:rPr>
        <w:t>30~50</w:t>
      </w:r>
      <w:r>
        <w:rPr>
          <w:sz w:val="24"/>
          <w:szCs w:val="24"/>
        </w:rPr>
        <w:t>天便可用来饲喂。青贮饲料气味酸香、柔软多汁、适口性好、营养丰富、利于长期保存</w:t>
      </w:r>
      <w:r>
        <w:rPr>
          <w:rFonts w:hint="eastAsia"/>
          <w:sz w:val="24"/>
          <w:szCs w:val="24"/>
        </w:rPr>
        <w:t>；</w:t>
      </w:r>
      <w:r>
        <w:rPr>
          <w:sz w:val="24"/>
          <w:szCs w:val="24"/>
        </w:rPr>
        <w:t>粗饲料（干草等）与精饲料、青贮料根据饲养标准进行配比投入</w:t>
      </w:r>
      <w:r>
        <w:rPr>
          <w:rFonts w:hint="eastAsia"/>
          <w:sz w:val="24"/>
          <w:szCs w:val="24"/>
        </w:rPr>
        <w:t>饲料</w:t>
      </w:r>
      <w:r>
        <w:rPr>
          <w:sz w:val="24"/>
          <w:szCs w:val="24"/>
        </w:rPr>
        <w:t>搅拌车中完全搅拌混合</w:t>
      </w:r>
      <w:r>
        <w:rPr>
          <w:rFonts w:hint="eastAsia"/>
          <w:sz w:val="24"/>
          <w:szCs w:val="24"/>
        </w:rPr>
        <w:t>，</w:t>
      </w:r>
      <w:r>
        <w:rPr>
          <w:sz w:val="24"/>
          <w:szCs w:val="24"/>
        </w:rPr>
        <w:t>后经装载机将饲料投放至采食区域。</w:t>
      </w:r>
    </w:p>
    <w:p w:rsidR="004A5734" w:rsidRDefault="00A9588F">
      <w:pPr>
        <w:spacing w:line="520" w:lineRule="exact"/>
        <w:ind w:firstLineChars="200" w:firstLine="480"/>
        <w:textAlignment w:val="baseline"/>
        <w:rPr>
          <w:bCs/>
          <w:sz w:val="24"/>
          <w:szCs w:val="24"/>
        </w:rPr>
      </w:pPr>
      <w:r>
        <w:rPr>
          <w:bCs/>
          <w:sz w:val="24"/>
          <w:szCs w:val="24"/>
        </w:rPr>
        <w:t>本项目</w:t>
      </w:r>
      <w:r>
        <w:rPr>
          <w:rFonts w:hint="eastAsia"/>
          <w:bCs/>
          <w:sz w:val="24"/>
          <w:szCs w:val="24"/>
        </w:rPr>
        <w:t>发酵后</w:t>
      </w:r>
      <w:r>
        <w:rPr>
          <w:bCs/>
          <w:sz w:val="24"/>
          <w:szCs w:val="24"/>
        </w:rPr>
        <w:t>青贮料的含水率一般在</w:t>
      </w:r>
      <w:r>
        <w:rPr>
          <w:bCs/>
          <w:sz w:val="24"/>
          <w:szCs w:val="24"/>
        </w:rPr>
        <w:t>6</w:t>
      </w:r>
      <w:r>
        <w:rPr>
          <w:rFonts w:hint="eastAsia"/>
          <w:bCs/>
          <w:sz w:val="24"/>
          <w:szCs w:val="24"/>
        </w:rPr>
        <w:t>5</w:t>
      </w:r>
      <w:r>
        <w:rPr>
          <w:bCs/>
          <w:sz w:val="24"/>
          <w:szCs w:val="24"/>
        </w:rPr>
        <w:t>%</w:t>
      </w:r>
      <w:r>
        <w:rPr>
          <w:rFonts w:hint="eastAsia"/>
          <w:bCs/>
          <w:sz w:val="24"/>
          <w:szCs w:val="24"/>
        </w:rPr>
        <w:t>左右</w:t>
      </w:r>
      <w:r>
        <w:rPr>
          <w:bCs/>
          <w:sz w:val="24"/>
          <w:szCs w:val="24"/>
        </w:rPr>
        <w:t>，另外青贮料和干草均在厂外切碎后进厂。因此，在青贮备料和混料搅拌过程中不会产生粉尘污染。但在青贮料的发酵过程中</w:t>
      </w:r>
      <w:r>
        <w:rPr>
          <w:rFonts w:hint="eastAsia"/>
          <w:bCs/>
          <w:sz w:val="24"/>
          <w:szCs w:val="24"/>
        </w:rPr>
        <w:t>会有少量</w:t>
      </w:r>
      <w:r>
        <w:rPr>
          <w:bCs/>
          <w:sz w:val="24"/>
          <w:szCs w:val="24"/>
        </w:rPr>
        <w:t>渗滤液产生。</w:t>
      </w:r>
    </w:p>
    <w:p w:rsidR="004A5734" w:rsidRDefault="00A9588F">
      <w:pPr>
        <w:spacing w:line="520" w:lineRule="exact"/>
        <w:ind w:firstLineChars="200" w:firstLine="480"/>
        <w:textAlignment w:val="baseline"/>
        <w:rPr>
          <w:bCs/>
          <w:sz w:val="24"/>
          <w:szCs w:val="24"/>
        </w:rPr>
      </w:pPr>
      <w:r>
        <w:rPr>
          <w:bCs/>
          <w:sz w:val="24"/>
          <w:szCs w:val="24"/>
        </w:rPr>
        <w:t>（</w:t>
      </w:r>
      <w:r>
        <w:rPr>
          <w:bCs/>
          <w:sz w:val="24"/>
          <w:szCs w:val="24"/>
        </w:rPr>
        <w:t>2</w:t>
      </w:r>
      <w:r>
        <w:rPr>
          <w:bCs/>
          <w:sz w:val="24"/>
          <w:szCs w:val="24"/>
        </w:rPr>
        <w:t>）饲养</w:t>
      </w:r>
    </w:p>
    <w:p w:rsidR="004A5734" w:rsidRDefault="00A9588F">
      <w:pPr>
        <w:spacing w:line="520" w:lineRule="exact"/>
        <w:ind w:firstLineChars="200" w:firstLine="480"/>
        <w:textAlignment w:val="baseline"/>
        <w:rPr>
          <w:sz w:val="24"/>
          <w:szCs w:val="24"/>
        </w:rPr>
      </w:pPr>
      <w:r>
        <w:rPr>
          <w:sz w:val="24"/>
          <w:szCs w:val="24"/>
        </w:rPr>
        <w:t>本项目购入</w:t>
      </w:r>
      <w:r>
        <w:rPr>
          <w:sz w:val="24"/>
          <w:szCs w:val="24"/>
        </w:rPr>
        <w:t>15~20</w:t>
      </w:r>
      <w:r>
        <w:rPr>
          <w:sz w:val="24"/>
          <w:szCs w:val="24"/>
        </w:rPr>
        <w:t>个月的纯种荷斯坦高产奶牛，通过人工授精的方法配种，繁育优质后备奶牛。项目采用圈养模式，育成牛、配种后怀孕青年牛及产犊的成年母牛采用散栏式饲养方式，自由采食、饮水。</w:t>
      </w:r>
    </w:p>
    <w:p w:rsidR="004A5734" w:rsidRDefault="00A9588F">
      <w:pPr>
        <w:spacing w:line="520" w:lineRule="exact"/>
        <w:ind w:firstLineChars="200" w:firstLine="480"/>
        <w:textAlignment w:val="baseline"/>
        <w:rPr>
          <w:sz w:val="24"/>
          <w:szCs w:val="24"/>
        </w:rPr>
      </w:pPr>
      <w:r>
        <w:rPr>
          <w:sz w:val="24"/>
          <w:szCs w:val="24"/>
        </w:rPr>
        <w:t>成年母牛按泌乳阶段、产奶量、体况、妊娠等情况进行分群散栏饲养，全混合日粮机械化饲喂。哺乳期犊牛在犊牛</w:t>
      </w:r>
      <w:r>
        <w:rPr>
          <w:rFonts w:hint="eastAsia"/>
          <w:sz w:val="24"/>
          <w:szCs w:val="24"/>
        </w:rPr>
        <w:t>舍</w:t>
      </w:r>
      <w:r>
        <w:rPr>
          <w:sz w:val="24"/>
          <w:szCs w:val="24"/>
        </w:rPr>
        <w:t>饲养，采用人工喂奶的方式并辅以少量高蛋犊牛开口料。</w:t>
      </w:r>
    </w:p>
    <w:p w:rsidR="004A5734" w:rsidRDefault="00A9588F">
      <w:pPr>
        <w:spacing w:line="520" w:lineRule="exact"/>
        <w:ind w:firstLineChars="200" w:firstLine="480"/>
        <w:textAlignment w:val="baseline"/>
        <w:rPr>
          <w:sz w:val="24"/>
          <w:szCs w:val="24"/>
        </w:rPr>
      </w:pPr>
      <w:r>
        <w:rPr>
          <w:sz w:val="24"/>
          <w:szCs w:val="24"/>
        </w:rPr>
        <w:t>饲喂方式以国际上较为先进的</w:t>
      </w:r>
      <w:r>
        <w:rPr>
          <w:sz w:val="24"/>
          <w:szCs w:val="24"/>
        </w:rPr>
        <w:t>TMR</w:t>
      </w:r>
      <w:r>
        <w:rPr>
          <w:sz w:val="24"/>
          <w:szCs w:val="24"/>
        </w:rPr>
        <w:t>饲喂方式，进行分群管理、阶段饲养、自由采食。按各</w:t>
      </w:r>
      <w:r>
        <w:rPr>
          <w:rFonts w:hint="eastAsia"/>
          <w:sz w:val="24"/>
          <w:szCs w:val="24"/>
        </w:rPr>
        <w:t>牛</w:t>
      </w:r>
      <w:r>
        <w:rPr>
          <w:sz w:val="24"/>
          <w:szCs w:val="24"/>
        </w:rPr>
        <w:t>群营养需要输入</w:t>
      </w:r>
      <w:r>
        <w:rPr>
          <w:sz w:val="24"/>
          <w:szCs w:val="24"/>
        </w:rPr>
        <w:t>TMR</w:t>
      </w:r>
      <w:r>
        <w:rPr>
          <w:sz w:val="24"/>
          <w:szCs w:val="24"/>
        </w:rPr>
        <w:t>搅拌车的电脑控制系统，按先粗后精再副料、先干后湿的配罝原则进行配置。配置搅拌后的饲料经装载机将饲料投放至采食区域。奶牛饮水由场区自备井供给，经水泵加压后输送至各牛舍的饮水槽内。</w:t>
      </w:r>
    </w:p>
    <w:p w:rsidR="004A5734" w:rsidRDefault="00A9588F">
      <w:pPr>
        <w:spacing w:line="520" w:lineRule="exact"/>
        <w:ind w:firstLineChars="200" w:firstLine="480"/>
        <w:textAlignment w:val="baseline"/>
        <w:rPr>
          <w:bCs/>
          <w:sz w:val="24"/>
          <w:szCs w:val="24"/>
        </w:rPr>
      </w:pPr>
      <w:r>
        <w:rPr>
          <w:rFonts w:hint="eastAsia"/>
          <w:bCs/>
          <w:sz w:val="24"/>
          <w:szCs w:val="24"/>
        </w:rPr>
        <w:t>在奶牛饲养过程中，牛舍内产生的污染物主要包括恶臭、粪尿及分娩物等。</w:t>
      </w:r>
    </w:p>
    <w:p w:rsidR="004A5734" w:rsidRDefault="00A9588F">
      <w:pPr>
        <w:spacing w:line="520" w:lineRule="exact"/>
        <w:ind w:firstLineChars="200" w:firstLine="480"/>
        <w:textAlignment w:val="baseline"/>
        <w:rPr>
          <w:bCs/>
          <w:sz w:val="24"/>
          <w:szCs w:val="24"/>
        </w:rPr>
      </w:pPr>
      <w:r>
        <w:rPr>
          <w:rFonts w:hint="eastAsia"/>
          <w:bCs/>
          <w:sz w:val="24"/>
          <w:szCs w:val="24"/>
        </w:rPr>
        <w:lastRenderedPageBreak/>
        <w:t>（</w:t>
      </w:r>
      <w:r>
        <w:rPr>
          <w:rFonts w:hint="eastAsia"/>
          <w:bCs/>
          <w:sz w:val="24"/>
          <w:szCs w:val="24"/>
        </w:rPr>
        <w:t>3</w:t>
      </w:r>
      <w:r>
        <w:rPr>
          <w:rFonts w:hint="eastAsia"/>
          <w:bCs/>
          <w:sz w:val="24"/>
          <w:szCs w:val="24"/>
        </w:rPr>
        <w:t>）挤奶</w:t>
      </w:r>
    </w:p>
    <w:p w:rsidR="004A5734" w:rsidRDefault="00A9588F">
      <w:pPr>
        <w:spacing w:line="520" w:lineRule="exact"/>
        <w:ind w:firstLineChars="200" w:firstLine="480"/>
        <w:textAlignment w:val="baseline"/>
        <w:rPr>
          <w:sz w:val="24"/>
          <w:szCs w:val="24"/>
        </w:rPr>
      </w:pPr>
      <w:r>
        <w:rPr>
          <w:rFonts w:hint="eastAsia"/>
          <w:sz w:val="24"/>
          <w:szCs w:val="24"/>
        </w:rPr>
        <w:t>①挤奶及牛奶储存流程</w:t>
      </w:r>
    </w:p>
    <w:p w:rsidR="004A5734" w:rsidRDefault="00A9588F">
      <w:pPr>
        <w:spacing w:line="520" w:lineRule="exact"/>
        <w:ind w:firstLineChars="200" w:firstLine="480"/>
        <w:textAlignment w:val="baseline"/>
        <w:rPr>
          <w:sz w:val="24"/>
          <w:szCs w:val="24"/>
        </w:rPr>
      </w:pPr>
      <w:r>
        <w:rPr>
          <w:sz w:val="24"/>
          <w:szCs w:val="24"/>
        </w:rPr>
        <w:t>本项目泌乳牛群在挤奶厅内挤奶，厅内安装转盘挤奶设备。每班挤奶操作前，应对挤奶设备进行清洗，持续时间为</w:t>
      </w:r>
      <w:r>
        <w:rPr>
          <w:sz w:val="24"/>
          <w:szCs w:val="24"/>
        </w:rPr>
        <w:t>10min</w:t>
      </w:r>
      <w:r>
        <w:rPr>
          <w:sz w:val="24"/>
          <w:szCs w:val="24"/>
        </w:rPr>
        <w:t>。</w:t>
      </w:r>
      <w:r>
        <w:rPr>
          <w:rFonts w:hint="eastAsia"/>
          <w:sz w:val="24"/>
          <w:szCs w:val="24"/>
        </w:rPr>
        <w:t>挤出的牛奶通过封闭管道输送到板式换热器与制冷机组的载冷剂（乙二醇）进行在线换热冷却，冷却</w:t>
      </w:r>
      <w:r>
        <w:rPr>
          <w:sz w:val="24"/>
          <w:szCs w:val="24"/>
        </w:rPr>
        <w:t>至</w:t>
      </w:r>
      <w:r>
        <w:rPr>
          <w:sz w:val="24"/>
          <w:szCs w:val="24"/>
        </w:rPr>
        <w:t>4℃</w:t>
      </w:r>
      <w:r>
        <w:rPr>
          <w:sz w:val="24"/>
          <w:szCs w:val="24"/>
        </w:rPr>
        <w:t>后进</w:t>
      </w:r>
      <w:r>
        <w:rPr>
          <w:rFonts w:hint="eastAsia"/>
          <w:sz w:val="24"/>
          <w:szCs w:val="24"/>
        </w:rPr>
        <w:t>入奶仓暂存，存储周</w:t>
      </w:r>
      <w:r>
        <w:rPr>
          <w:sz w:val="24"/>
          <w:szCs w:val="24"/>
        </w:rPr>
        <w:t>期不超过</w:t>
      </w:r>
      <w:r>
        <w:rPr>
          <w:sz w:val="24"/>
          <w:szCs w:val="24"/>
        </w:rPr>
        <w:t>24</w:t>
      </w:r>
      <w:r>
        <w:rPr>
          <w:sz w:val="24"/>
          <w:szCs w:val="24"/>
        </w:rPr>
        <w:t>小时，每天用奶罐车运输到乳品加工厂。泌乳牛每天挤奶</w:t>
      </w:r>
      <w:r>
        <w:rPr>
          <w:sz w:val="24"/>
          <w:szCs w:val="24"/>
        </w:rPr>
        <w:t>3</w:t>
      </w:r>
      <w:r>
        <w:rPr>
          <w:sz w:val="24"/>
          <w:szCs w:val="24"/>
        </w:rPr>
        <w:t>次。</w:t>
      </w:r>
    </w:p>
    <w:p w:rsidR="004A5734" w:rsidRDefault="00A9588F">
      <w:pPr>
        <w:spacing w:line="520" w:lineRule="exact"/>
        <w:ind w:firstLineChars="200" w:firstLine="480"/>
        <w:textAlignment w:val="baseline"/>
        <w:rPr>
          <w:sz w:val="24"/>
          <w:szCs w:val="24"/>
        </w:rPr>
      </w:pPr>
      <w:r>
        <w:rPr>
          <w:rFonts w:hint="eastAsia"/>
          <w:sz w:val="24"/>
          <w:szCs w:val="24"/>
        </w:rPr>
        <w:t>本项目挤奶设备均由真空泵和挤奶器两大部分组成。前者包括真空泵、电动机、真空罐、真空调节器、真空压力表等。后者由挤奶桶、搏动器（或脉动器）、集乳器、挤奶杯和导管及橡皮管组成。乳汁由挤奶杯通过挤乳器，由管道直接流入贮奶罐，与外</w:t>
      </w:r>
      <w:r>
        <w:rPr>
          <w:sz w:val="24"/>
          <w:szCs w:val="24"/>
        </w:rPr>
        <w:t>界完全隔绝</w:t>
      </w:r>
      <w:r>
        <w:rPr>
          <w:rFonts w:hint="eastAsia"/>
          <w:sz w:val="24"/>
          <w:szCs w:val="24"/>
        </w:rPr>
        <w:t>，</w:t>
      </w:r>
      <w:r>
        <w:rPr>
          <w:sz w:val="24"/>
          <w:szCs w:val="24"/>
        </w:rPr>
        <w:t>且能根据乳流自动调节挤奶杯的真空压力，挤净后可自动脱落，整个过程中牛奶与空气接触的时间不超过</w:t>
      </w:r>
      <w:r>
        <w:rPr>
          <w:sz w:val="24"/>
          <w:szCs w:val="24"/>
        </w:rPr>
        <w:t>3</w:t>
      </w:r>
      <w:r>
        <w:rPr>
          <w:sz w:val="24"/>
          <w:szCs w:val="24"/>
        </w:rPr>
        <w:t>分钟。贮奶罐由不锈钢制成，双层中空隔热，在</w:t>
      </w:r>
      <w:r>
        <w:rPr>
          <w:sz w:val="24"/>
          <w:szCs w:val="24"/>
        </w:rPr>
        <w:t>24</w:t>
      </w:r>
      <w:r>
        <w:rPr>
          <w:sz w:val="24"/>
          <w:szCs w:val="24"/>
        </w:rPr>
        <w:t>小时的储存周期内温度基本不发生变化。</w:t>
      </w:r>
    </w:p>
    <w:p w:rsidR="004A5734" w:rsidRDefault="00A9588F">
      <w:pPr>
        <w:spacing w:line="520" w:lineRule="exact"/>
        <w:ind w:firstLineChars="200" w:firstLine="480"/>
        <w:textAlignment w:val="baseline"/>
        <w:rPr>
          <w:sz w:val="24"/>
          <w:szCs w:val="24"/>
        </w:rPr>
      </w:pPr>
      <w:r>
        <w:rPr>
          <w:rFonts w:hint="eastAsia"/>
          <w:sz w:val="24"/>
          <w:szCs w:val="24"/>
        </w:rPr>
        <w:t>②挤奶厅清洗操作流程</w:t>
      </w:r>
    </w:p>
    <w:p w:rsidR="004A5734" w:rsidRDefault="00A9588F">
      <w:pPr>
        <w:spacing w:line="520" w:lineRule="exact"/>
        <w:ind w:firstLineChars="200" w:firstLine="480"/>
        <w:textAlignment w:val="baseline"/>
        <w:rPr>
          <w:sz w:val="24"/>
          <w:szCs w:val="24"/>
        </w:rPr>
      </w:pPr>
      <w:r>
        <w:rPr>
          <w:sz w:val="24"/>
          <w:szCs w:val="24"/>
        </w:rPr>
        <w:t>本项目共设置</w:t>
      </w:r>
      <w:r>
        <w:rPr>
          <w:sz w:val="24"/>
          <w:szCs w:val="24"/>
        </w:rPr>
        <w:t>2</w:t>
      </w:r>
      <w:r>
        <w:rPr>
          <w:sz w:val="24"/>
          <w:szCs w:val="24"/>
        </w:rPr>
        <w:t>座挤奶厅，</w:t>
      </w:r>
      <w:r>
        <w:rPr>
          <w:rFonts w:hint="eastAsia"/>
          <w:sz w:val="24"/>
          <w:szCs w:val="24"/>
        </w:rPr>
        <w:t>均</w:t>
      </w:r>
      <w:r>
        <w:rPr>
          <w:sz w:val="24"/>
          <w:szCs w:val="24"/>
        </w:rPr>
        <w:t>配设</w:t>
      </w:r>
      <w:r>
        <w:rPr>
          <w:sz w:val="24"/>
          <w:szCs w:val="24"/>
        </w:rPr>
        <w:t>CIP</w:t>
      </w:r>
      <w:r>
        <w:rPr>
          <w:sz w:val="24"/>
          <w:szCs w:val="24"/>
        </w:rPr>
        <w:t>自动清洗设备</w:t>
      </w:r>
      <w:r>
        <w:rPr>
          <w:rFonts w:hint="eastAsia"/>
          <w:sz w:val="24"/>
          <w:szCs w:val="24"/>
        </w:rPr>
        <w:t>各</w:t>
      </w:r>
      <w:r>
        <w:rPr>
          <w:sz w:val="24"/>
          <w:szCs w:val="24"/>
        </w:rPr>
        <w:t>1</w:t>
      </w:r>
      <w:r>
        <w:rPr>
          <w:sz w:val="24"/>
          <w:szCs w:val="24"/>
        </w:rPr>
        <w:t>套。两座挤奶厅的挤奶设备均采用各自所属的</w:t>
      </w:r>
      <w:r>
        <w:rPr>
          <w:sz w:val="24"/>
          <w:szCs w:val="24"/>
        </w:rPr>
        <w:t>CIP</w:t>
      </w:r>
      <w:r>
        <w:rPr>
          <w:sz w:val="24"/>
          <w:szCs w:val="24"/>
        </w:rPr>
        <w:t>自动清洗设备清洗，清洗频次为</w:t>
      </w:r>
      <w:r>
        <w:rPr>
          <w:sz w:val="24"/>
          <w:szCs w:val="24"/>
        </w:rPr>
        <w:t>3</w:t>
      </w:r>
      <w:r>
        <w:rPr>
          <w:sz w:val="24"/>
          <w:szCs w:val="24"/>
        </w:rPr>
        <w:t>次</w:t>
      </w:r>
      <w:r>
        <w:rPr>
          <w:sz w:val="24"/>
          <w:szCs w:val="24"/>
        </w:rPr>
        <w:t>/</w:t>
      </w:r>
      <w:r>
        <w:rPr>
          <w:sz w:val="24"/>
          <w:szCs w:val="24"/>
        </w:rPr>
        <w:t>日（挤奶后），清洗流程为预清洗</w:t>
      </w:r>
      <w:r>
        <w:rPr>
          <w:sz w:val="24"/>
          <w:szCs w:val="24"/>
        </w:rPr>
        <w:t>→</w:t>
      </w:r>
      <w:r>
        <w:rPr>
          <w:sz w:val="24"/>
          <w:szCs w:val="24"/>
        </w:rPr>
        <w:t>碱洗（</w:t>
      </w:r>
      <w:r>
        <w:rPr>
          <w:sz w:val="24"/>
          <w:szCs w:val="24"/>
        </w:rPr>
        <w:t>NaOH</w:t>
      </w:r>
      <w:r>
        <w:rPr>
          <w:sz w:val="24"/>
          <w:szCs w:val="24"/>
        </w:rPr>
        <w:t>溶液）</w:t>
      </w:r>
      <w:r>
        <w:rPr>
          <w:sz w:val="24"/>
          <w:szCs w:val="24"/>
        </w:rPr>
        <w:t>→</w:t>
      </w:r>
      <w:r>
        <w:rPr>
          <w:sz w:val="24"/>
          <w:szCs w:val="24"/>
        </w:rPr>
        <w:t>中间清洗</w:t>
      </w:r>
      <w:r>
        <w:rPr>
          <w:sz w:val="24"/>
          <w:szCs w:val="24"/>
        </w:rPr>
        <w:t>→</w:t>
      </w:r>
      <w:r>
        <w:rPr>
          <w:sz w:val="24"/>
          <w:szCs w:val="24"/>
        </w:rPr>
        <w:t>酸洗（</w:t>
      </w:r>
      <w:r>
        <w:rPr>
          <w:rFonts w:hint="eastAsia"/>
          <w:sz w:val="24"/>
          <w:szCs w:val="24"/>
        </w:rPr>
        <w:t>稀盐酸</w:t>
      </w:r>
      <w:r>
        <w:rPr>
          <w:sz w:val="24"/>
          <w:szCs w:val="24"/>
        </w:rPr>
        <w:t>溶液）</w:t>
      </w:r>
      <w:r>
        <w:rPr>
          <w:sz w:val="24"/>
          <w:szCs w:val="24"/>
        </w:rPr>
        <w:t>→</w:t>
      </w:r>
      <w:r>
        <w:rPr>
          <w:sz w:val="24"/>
          <w:szCs w:val="24"/>
        </w:rPr>
        <w:t>后清洗。</w:t>
      </w:r>
    </w:p>
    <w:p w:rsidR="004A5734" w:rsidRDefault="00A9588F">
      <w:pPr>
        <w:spacing w:line="520" w:lineRule="exact"/>
        <w:ind w:firstLineChars="200" w:firstLine="480"/>
        <w:textAlignment w:val="baseline"/>
        <w:rPr>
          <w:sz w:val="24"/>
          <w:szCs w:val="24"/>
        </w:rPr>
      </w:pPr>
      <w:r>
        <w:rPr>
          <w:rFonts w:hint="eastAsia"/>
          <w:sz w:val="24"/>
          <w:szCs w:val="24"/>
        </w:rPr>
        <w:t>两座挤奶厅排放的设备及地面冲洗废水均进入收集水池中暂存，废水中的碱酸可在收集池内全部中和，最终随之排入污水处理系统进行处理。</w:t>
      </w:r>
    </w:p>
    <w:p w:rsidR="004A5734" w:rsidRDefault="00A9588F">
      <w:pPr>
        <w:spacing w:line="520" w:lineRule="exact"/>
        <w:ind w:firstLineChars="200" w:firstLine="480"/>
        <w:textAlignment w:val="baseline"/>
        <w:rPr>
          <w:sz w:val="24"/>
          <w:szCs w:val="24"/>
        </w:rPr>
      </w:pPr>
      <w:r>
        <w:rPr>
          <w:rFonts w:hint="eastAsia"/>
          <w:sz w:val="24"/>
          <w:szCs w:val="24"/>
        </w:rPr>
        <w:t>本项目在挤奶过程中产生的污染物主要是挤奶厅清洗废水以及设备噪声。</w:t>
      </w:r>
    </w:p>
    <w:p w:rsidR="004A5734" w:rsidRDefault="00A9588F">
      <w:pPr>
        <w:spacing w:line="520" w:lineRule="exact"/>
        <w:ind w:firstLineChars="200" w:firstLine="480"/>
        <w:textAlignment w:val="baseline"/>
        <w:rPr>
          <w:bCs/>
          <w:sz w:val="24"/>
          <w:szCs w:val="24"/>
        </w:rPr>
      </w:pPr>
      <w:r>
        <w:rPr>
          <w:bCs/>
          <w:sz w:val="24"/>
          <w:szCs w:val="24"/>
        </w:rPr>
        <w:t>（</w:t>
      </w:r>
      <w:r>
        <w:rPr>
          <w:bCs/>
          <w:sz w:val="24"/>
          <w:szCs w:val="24"/>
        </w:rPr>
        <w:t>4</w:t>
      </w:r>
      <w:r>
        <w:rPr>
          <w:bCs/>
          <w:sz w:val="24"/>
          <w:szCs w:val="24"/>
        </w:rPr>
        <w:t>）病疫牛处置流程</w:t>
      </w:r>
    </w:p>
    <w:p w:rsidR="004A5734" w:rsidRDefault="00A9588F">
      <w:pPr>
        <w:spacing w:line="520" w:lineRule="exact"/>
        <w:ind w:firstLineChars="200" w:firstLine="480"/>
        <w:textAlignment w:val="baseline"/>
        <w:rPr>
          <w:sz w:val="24"/>
          <w:szCs w:val="24"/>
        </w:rPr>
      </w:pPr>
      <w:r>
        <w:rPr>
          <w:rFonts w:hint="eastAsia"/>
          <w:sz w:val="24"/>
          <w:szCs w:val="24"/>
        </w:rPr>
        <w:t>一旦发现病牛，应及时隔离，根据病情需要选择在场内自行治疗或外送至兽医院治疗，直至康复后方可回到牛舍。发现可疑疫情时，应及时隔离，并及时向当地畜牧局报告并封闭全场。病疫牛按照监督部门指导进行封锁、隔离、紧急免疫、扑杀、无害化处理、消毒等。</w:t>
      </w:r>
    </w:p>
    <w:p w:rsidR="004A5734" w:rsidRDefault="00A9588F">
      <w:pPr>
        <w:spacing w:line="520" w:lineRule="exact"/>
        <w:ind w:firstLineChars="200" w:firstLine="480"/>
        <w:textAlignment w:val="baseline"/>
        <w:rPr>
          <w:bCs/>
          <w:sz w:val="24"/>
          <w:szCs w:val="24"/>
        </w:rPr>
      </w:pPr>
      <w:r>
        <w:rPr>
          <w:rFonts w:hint="eastAsia"/>
          <w:bCs/>
          <w:sz w:val="24"/>
          <w:szCs w:val="24"/>
        </w:rPr>
        <w:t>此过程会产生医疗废物，如出现严重疾病还会产生病死牛。</w:t>
      </w:r>
    </w:p>
    <w:p w:rsidR="004A5734" w:rsidRDefault="00A9588F">
      <w:pPr>
        <w:spacing w:line="520" w:lineRule="exact"/>
        <w:ind w:firstLineChars="200" w:firstLine="480"/>
        <w:textAlignment w:val="baseline"/>
        <w:rPr>
          <w:bCs/>
          <w:sz w:val="24"/>
          <w:szCs w:val="24"/>
        </w:rPr>
      </w:pPr>
      <w:r>
        <w:rPr>
          <w:bCs/>
          <w:sz w:val="24"/>
          <w:szCs w:val="24"/>
        </w:rPr>
        <w:lastRenderedPageBreak/>
        <w:t>（</w:t>
      </w:r>
      <w:r>
        <w:rPr>
          <w:bCs/>
          <w:sz w:val="24"/>
          <w:szCs w:val="24"/>
        </w:rPr>
        <w:t>5</w:t>
      </w:r>
      <w:r>
        <w:rPr>
          <w:bCs/>
          <w:sz w:val="24"/>
          <w:szCs w:val="24"/>
        </w:rPr>
        <w:t>）防疫管理</w:t>
      </w:r>
    </w:p>
    <w:p w:rsidR="004A5734" w:rsidRDefault="00A9588F">
      <w:pPr>
        <w:spacing w:line="520" w:lineRule="exact"/>
        <w:ind w:firstLineChars="200" w:firstLine="480"/>
        <w:textAlignment w:val="baseline"/>
        <w:rPr>
          <w:sz w:val="24"/>
          <w:szCs w:val="24"/>
        </w:rPr>
      </w:pPr>
      <w:r>
        <w:rPr>
          <w:rFonts w:hint="eastAsia"/>
          <w:sz w:val="24"/>
          <w:szCs w:val="24"/>
        </w:rPr>
        <w:t>按照国家规定，所有奶牛每年春秋两季节必须进行检疫。通过不断的检疫，淘汰病畜，使牛群得到净化。同时在引进奶牛时，必须经过产地动物防疫监督部门的检疫，持有检疫合格证明和健康证的奶牛才能出入产地。</w:t>
      </w:r>
      <w:r>
        <w:rPr>
          <w:bCs/>
          <w:sz w:val="24"/>
          <w:szCs w:val="24"/>
        </w:rPr>
        <w:t>此过程会产生医疗废物。</w:t>
      </w:r>
    </w:p>
    <w:p w:rsidR="004A5734" w:rsidRDefault="00A9588F">
      <w:pPr>
        <w:spacing w:line="520" w:lineRule="exact"/>
        <w:ind w:firstLineChars="200" w:firstLine="480"/>
        <w:textAlignment w:val="baseline"/>
        <w:rPr>
          <w:sz w:val="24"/>
          <w:szCs w:val="24"/>
        </w:rPr>
      </w:pPr>
      <w:r>
        <w:rPr>
          <w:sz w:val="24"/>
          <w:szCs w:val="24"/>
        </w:rPr>
        <w:t>项目</w:t>
      </w:r>
      <w:r>
        <w:rPr>
          <w:rFonts w:hint="eastAsia"/>
          <w:sz w:val="24"/>
          <w:szCs w:val="24"/>
        </w:rPr>
        <w:t>奶牛饲养</w:t>
      </w:r>
      <w:r>
        <w:rPr>
          <w:sz w:val="24"/>
          <w:szCs w:val="24"/>
        </w:rPr>
        <w:t>工艺流程见下图</w:t>
      </w:r>
      <w:r>
        <w:rPr>
          <w:rFonts w:hint="eastAsia"/>
          <w:sz w:val="24"/>
          <w:szCs w:val="24"/>
        </w:rPr>
        <w:t>2</w:t>
      </w:r>
      <w:r>
        <w:rPr>
          <w:sz w:val="24"/>
          <w:szCs w:val="24"/>
        </w:rPr>
        <w:t>.2-2</w:t>
      </w:r>
      <w:r>
        <w:rPr>
          <w:sz w:val="24"/>
          <w:szCs w:val="24"/>
        </w:rPr>
        <w:t>。</w:t>
      </w:r>
    </w:p>
    <w:p w:rsidR="004A5734" w:rsidRDefault="00A9588F">
      <w:pPr>
        <w:jc w:val="center"/>
        <w:textAlignment w:val="baseline"/>
        <w:rPr>
          <w:sz w:val="24"/>
          <w:szCs w:val="24"/>
        </w:rPr>
      </w:pPr>
      <w:r>
        <w:rPr>
          <w:noProof/>
        </w:rPr>
        <w:drawing>
          <wp:inline distT="0" distB="0" distL="0" distR="0">
            <wp:extent cx="4813300" cy="2332990"/>
            <wp:effectExtent l="0" t="0" r="635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3" cstate="print"/>
                    <a:stretch>
                      <a:fillRect/>
                    </a:stretch>
                  </pic:blipFill>
                  <pic:spPr>
                    <a:xfrm>
                      <a:off x="0" y="0"/>
                      <a:ext cx="4823102" cy="2337835"/>
                    </a:xfrm>
                    <a:prstGeom prst="rect">
                      <a:avLst/>
                    </a:prstGeom>
                  </pic:spPr>
                </pic:pic>
              </a:graphicData>
            </a:graphic>
          </wp:inline>
        </w:drawing>
      </w:r>
    </w:p>
    <w:p w:rsidR="004A5734" w:rsidRDefault="00A9588F">
      <w:pPr>
        <w:spacing w:line="520" w:lineRule="exact"/>
        <w:jc w:val="center"/>
        <w:textAlignment w:val="baseline"/>
        <w:rPr>
          <w:sz w:val="24"/>
          <w:szCs w:val="24"/>
        </w:rPr>
      </w:pPr>
      <w:r>
        <w:rPr>
          <w:rFonts w:eastAsia="黑体"/>
          <w:color w:val="000000"/>
          <w:sz w:val="24"/>
          <w:szCs w:val="24"/>
        </w:rPr>
        <w:t>图</w:t>
      </w:r>
      <w:r>
        <w:rPr>
          <w:rFonts w:eastAsia="黑体"/>
          <w:color w:val="000000"/>
          <w:sz w:val="24"/>
          <w:szCs w:val="24"/>
        </w:rPr>
        <w:t xml:space="preserve">2.2-3  </w:t>
      </w:r>
      <w:r>
        <w:rPr>
          <w:rFonts w:eastAsia="黑体"/>
          <w:color w:val="000000"/>
          <w:sz w:val="24"/>
          <w:szCs w:val="24"/>
        </w:rPr>
        <w:t>项目</w:t>
      </w:r>
      <w:r>
        <w:rPr>
          <w:rFonts w:eastAsia="黑体" w:hint="eastAsia"/>
          <w:color w:val="000000"/>
          <w:sz w:val="24"/>
          <w:szCs w:val="24"/>
        </w:rPr>
        <w:t>奶牛</w:t>
      </w:r>
      <w:r>
        <w:rPr>
          <w:rFonts w:eastAsia="黑体"/>
          <w:color w:val="000000"/>
          <w:sz w:val="24"/>
          <w:szCs w:val="24"/>
        </w:rPr>
        <w:t>养殖工艺</w:t>
      </w:r>
      <w:r>
        <w:rPr>
          <w:rFonts w:eastAsia="黑体" w:hint="eastAsia"/>
          <w:color w:val="000000"/>
          <w:sz w:val="24"/>
          <w:szCs w:val="24"/>
        </w:rPr>
        <w:t>及排污节点</w:t>
      </w:r>
      <w:r>
        <w:rPr>
          <w:rFonts w:eastAsia="黑体"/>
          <w:color w:val="000000"/>
          <w:sz w:val="24"/>
          <w:szCs w:val="24"/>
        </w:rPr>
        <w:t>流程图</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174" w:name="_Toc29313778"/>
      <w:bookmarkStart w:id="175" w:name="_Toc371868949"/>
      <w:bookmarkStart w:id="176" w:name="_Toc488664689"/>
      <w:bookmarkStart w:id="177" w:name="_Toc489000121"/>
      <w:bookmarkEnd w:id="169"/>
      <w:bookmarkEnd w:id="172"/>
      <w:bookmarkEnd w:id="173"/>
      <w:r>
        <w:rPr>
          <w:rFonts w:eastAsia="黑体" w:hint="eastAsia"/>
          <w:b w:val="0"/>
          <w:kern w:val="2"/>
          <w:lang w:val="en-US"/>
        </w:rPr>
        <w:t>2</w:t>
      </w:r>
      <w:r>
        <w:rPr>
          <w:rFonts w:eastAsia="黑体"/>
          <w:b w:val="0"/>
          <w:kern w:val="2"/>
          <w:lang w:val="en-US"/>
        </w:rPr>
        <w:t xml:space="preserve">.3 </w:t>
      </w:r>
      <w:r>
        <w:rPr>
          <w:rFonts w:eastAsia="黑体" w:hint="eastAsia"/>
          <w:b w:val="0"/>
          <w:kern w:val="2"/>
          <w:lang w:val="en-US"/>
        </w:rPr>
        <w:t>项目环保工程分析</w:t>
      </w:r>
      <w:bookmarkEnd w:id="174"/>
    </w:p>
    <w:p w:rsidR="004A5734" w:rsidRDefault="00A9588F" w:rsidP="00182FC1">
      <w:pPr>
        <w:pStyle w:val="3"/>
        <w:spacing w:beforeLines="50" w:afterLines="50" w:line="520" w:lineRule="exact"/>
        <w:rPr>
          <w:rFonts w:eastAsia="楷体_GB2312"/>
          <w:b w:val="0"/>
          <w:kern w:val="2"/>
          <w:sz w:val="28"/>
          <w:szCs w:val="28"/>
          <w:lang w:val="en-US"/>
        </w:rPr>
      </w:pPr>
      <w:bookmarkStart w:id="178" w:name="_Toc29313779"/>
      <w:r>
        <w:rPr>
          <w:rFonts w:eastAsia="楷体_GB2312" w:hint="eastAsia"/>
          <w:b w:val="0"/>
          <w:kern w:val="2"/>
          <w:sz w:val="28"/>
          <w:szCs w:val="28"/>
          <w:lang w:val="en-US"/>
        </w:rPr>
        <w:t>2</w:t>
      </w:r>
      <w:r>
        <w:rPr>
          <w:rFonts w:eastAsia="楷体_GB2312"/>
          <w:b w:val="0"/>
          <w:kern w:val="2"/>
          <w:sz w:val="28"/>
          <w:szCs w:val="28"/>
          <w:lang w:val="en-US"/>
        </w:rPr>
        <w:t xml:space="preserve">.3.1 </w:t>
      </w:r>
      <w:r>
        <w:rPr>
          <w:rFonts w:eastAsia="楷体_GB2312"/>
          <w:b w:val="0"/>
          <w:kern w:val="2"/>
          <w:sz w:val="28"/>
          <w:szCs w:val="28"/>
          <w:lang w:val="en-US"/>
        </w:rPr>
        <w:t>清粪工艺</w:t>
      </w:r>
      <w:bookmarkEnd w:id="178"/>
    </w:p>
    <w:p w:rsidR="004A5734" w:rsidRDefault="00A9588F">
      <w:pPr>
        <w:spacing w:line="520" w:lineRule="exact"/>
        <w:ind w:firstLineChars="200" w:firstLine="480"/>
        <w:textAlignment w:val="baseline"/>
        <w:rPr>
          <w:sz w:val="24"/>
          <w:szCs w:val="24"/>
        </w:rPr>
      </w:pPr>
      <w:r>
        <w:rPr>
          <w:sz w:val="24"/>
          <w:szCs w:val="24"/>
        </w:rPr>
        <w:t>本项目采用干清粪工艺，清粪采用铲车定期清理。铲车清粪是目前</w:t>
      </w:r>
      <w:r>
        <w:rPr>
          <w:rFonts w:hint="eastAsia"/>
          <w:sz w:val="24"/>
          <w:szCs w:val="24"/>
        </w:rPr>
        <w:t>畜牧养殖</w:t>
      </w:r>
      <w:r>
        <w:rPr>
          <w:sz w:val="24"/>
          <w:szCs w:val="24"/>
        </w:rPr>
        <w:t>场广泛采用的方法。用铲车的铲斗把动物粪便从饲养棚的一头推到另一头，然后用铲车把动物粪便装上运粪车运出。铲车清粪的优点是可推粪，推不动可铲起，能充分满足清粪要求，同时一机多用，还可完成舍外粪便、草料的装运。</w:t>
      </w:r>
    </w:p>
    <w:p w:rsidR="004A5734" w:rsidRDefault="00A9588F">
      <w:pPr>
        <w:spacing w:line="520" w:lineRule="exact"/>
        <w:ind w:firstLineChars="200" w:firstLine="480"/>
        <w:textAlignment w:val="baseline"/>
        <w:rPr>
          <w:sz w:val="24"/>
          <w:szCs w:val="24"/>
        </w:rPr>
      </w:pPr>
      <w:r>
        <w:rPr>
          <w:sz w:val="24"/>
          <w:szCs w:val="24"/>
        </w:rPr>
        <w:t>铲车对牛舍地面要求相对简单，且机械操作简便，工作安全可靠，清粪时间可以人为控制，对牛群的行走、饲喂、休息不造成任何影响，运行、维护成本低，对提高牛的舒适度、减轻牛蹄疾病等都有决定性影响。</w:t>
      </w:r>
    </w:p>
    <w:p w:rsidR="004A5734" w:rsidRDefault="00A9588F" w:rsidP="00182FC1">
      <w:pPr>
        <w:pStyle w:val="3"/>
        <w:spacing w:beforeLines="50" w:afterLines="50" w:line="520" w:lineRule="exact"/>
        <w:rPr>
          <w:rFonts w:eastAsia="楷体_GB2312"/>
          <w:b w:val="0"/>
          <w:kern w:val="2"/>
          <w:sz w:val="28"/>
          <w:szCs w:val="28"/>
          <w:lang w:val="en-US"/>
        </w:rPr>
      </w:pPr>
      <w:bookmarkStart w:id="179" w:name="_Toc29313780"/>
      <w:r>
        <w:rPr>
          <w:rFonts w:eastAsia="楷体_GB2312" w:hint="eastAsia"/>
          <w:b w:val="0"/>
          <w:kern w:val="2"/>
          <w:sz w:val="28"/>
          <w:szCs w:val="28"/>
          <w:lang w:val="en-US"/>
        </w:rPr>
        <w:t>2</w:t>
      </w:r>
      <w:r>
        <w:rPr>
          <w:rFonts w:eastAsia="楷体_GB2312"/>
          <w:b w:val="0"/>
          <w:kern w:val="2"/>
          <w:sz w:val="28"/>
          <w:szCs w:val="28"/>
          <w:lang w:val="en-US"/>
        </w:rPr>
        <w:t xml:space="preserve">.3.2 </w:t>
      </w:r>
      <w:r>
        <w:rPr>
          <w:rFonts w:eastAsia="楷体_GB2312"/>
          <w:b w:val="0"/>
          <w:kern w:val="2"/>
          <w:sz w:val="28"/>
          <w:szCs w:val="28"/>
          <w:lang w:val="en-US"/>
        </w:rPr>
        <w:t>污水处理工程</w:t>
      </w:r>
      <w:bookmarkEnd w:id="179"/>
    </w:p>
    <w:p w:rsidR="004A5734" w:rsidRDefault="00A9588F">
      <w:pPr>
        <w:spacing w:line="520" w:lineRule="exact"/>
        <w:ind w:firstLineChars="200" w:firstLine="480"/>
        <w:textAlignment w:val="baseline"/>
        <w:rPr>
          <w:sz w:val="24"/>
          <w:szCs w:val="24"/>
        </w:rPr>
      </w:pPr>
      <w:r>
        <w:rPr>
          <w:sz w:val="24"/>
          <w:szCs w:val="24"/>
        </w:rPr>
        <w:t>牛场排出的粪尿污水遵循减量化、无害化、资源化的原则进行粪尿分离处理。</w:t>
      </w:r>
      <w:r>
        <w:rPr>
          <w:sz w:val="24"/>
          <w:szCs w:val="24"/>
        </w:rPr>
        <w:lastRenderedPageBreak/>
        <w:t>整套粪污处理系统是由粪污收集、输送、分离系统和有机肥发酵系统等四个部分组成。</w:t>
      </w:r>
    </w:p>
    <w:p w:rsidR="004A5734" w:rsidRDefault="00A9588F">
      <w:pPr>
        <w:spacing w:line="520" w:lineRule="exact"/>
        <w:ind w:firstLineChars="200" w:firstLine="480"/>
        <w:textAlignment w:val="baseline"/>
        <w:rPr>
          <w:sz w:val="24"/>
          <w:szCs w:val="24"/>
        </w:rPr>
      </w:pPr>
      <w:r>
        <w:rPr>
          <w:sz w:val="24"/>
          <w:szCs w:val="24"/>
        </w:rPr>
        <w:t>本项目采用干清粪工艺，干湿分离，清粪采用铲车清理。固体粪收集后用于制造有机肥，粪</w:t>
      </w:r>
      <w:r>
        <w:rPr>
          <w:rFonts w:hint="eastAsia"/>
          <w:sz w:val="24"/>
          <w:szCs w:val="24"/>
        </w:rPr>
        <w:t>尿</w:t>
      </w:r>
      <w:r>
        <w:rPr>
          <w:sz w:val="24"/>
          <w:szCs w:val="24"/>
        </w:rPr>
        <w:t>污水进入污水处理系统中的固液分离系统，然后由泵送入厌氧反应池，经过发酵处理产生的沼气进入储气罐暂存，然后经沼气净化系统进行脱硫、脱水处理后拟供场区炊事利用，剩余作为沼气热水炉燃料，热水用于</w:t>
      </w:r>
      <w:r>
        <w:rPr>
          <w:rFonts w:hint="eastAsia"/>
          <w:sz w:val="24"/>
          <w:szCs w:val="24"/>
        </w:rPr>
        <w:t>生活</w:t>
      </w:r>
      <w:r>
        <w:rPr>
          <w:sz w:val="24"/>
          <w:szCs w:val="24"/>
        </w:rPr>
        <w:t>。经发酵系统出来的发酵液即沼液进入沼液暂存池暂存，用于场区周围农田施肥灌溉，沼渣运输至发酵车间制成固态有机肥外售。</w:t>
      </w:r>
    </w:p>
    <w:p w:rsidR="004A5734" w:rsidRDefault="00A9588F">
      <w:pPr>
        <w:spacing w:line="520" w:lineRule="exact"/>
        <w:ind w:firstLineChars="200" w:firstLine="480"/>
        <w:textAlignment w:val="baseline"/>
        <w:rPr>
          <w:sz w:val="24"/>
          <w:szCs w:val="24"/>
        </w:rPr>
      </w:pPr>
      <w:r>
        <w:rPr>
          <w:sz w:val="24"/>
          <w:szCs w:val="24"/>
        </w:rPr>
        <w:t>根据《畜禽养殖业污染治理工程技术规范》（</w:t>
      </w:r>
      <w:r>
        <w:rPr>
          <w:sz w:val="24"/>
          <w:szCs w:val="24"/>
        </w:rPr>
        <w:t>HJ497-2009</w:t>
      </w:r>
      <w:r>
        <w:rPr>
          <w:sz w:val="24"/>
          <w:szCs w:val="24"/>
        </w:rPr>
        <w:t>）要求，本项目粪污水处理工艺采用</w:t>
      </w:r>
      <w:r>
        <w:rPr>
          <w:sz w:val="24"/>
          <w:szCs w:val="24"/>
        </w:rPr>
        <w:t>HDPE</w:t>
      </w:r>
      <w:r>
        <w:rPr>
          <w:sz w:val="24"/>
          <w:szCs w:val="24"/>
        </w:rPr>
        <w:t>厌氧发酵工艺，流程图见图</w:t>
      </w:r>
      <w:r>
        <w:rPr>
          <w:sz w:val="24"/>
          <w:szCs w:val="24"/>
        </w:rPr>
        <w:t>2.3-1</w:t>
      </w:r>
      <w:r>
        <w:rPr>
          <w:sz w:val="24"/>
          <w:szCs w:val="24"/>
        </w:rPr>
        <w:t>。</w:t>
      </w:r>
    </w:p>
    <w:p w:rsidR="004A5734" w:rsidRDefault="004A5734">
      <w:pPr>
        <w:jc w:val="center"/>
        <w:textAlignment w:val="baseline"/>
        <w:rPr>
          <w:sz w:val="24"/>
          <w:szCs w:val="24"/>
        </w:rPr>
      </w:pPr>
      <w:r>
        <w:object w:dxaOrig="9132" w:dyaOrig="9227">
          <v:shape id="_x0000_i1028" type="#_x0000_t75" style="width:413.75pt;height:418.8pt" o:ole="">
            <v:imagedata r:id="rId34" o:title=""/>
          </v:shape>
          <o:OLEObject Type="Embed" ProgID="Visio.Drawing.11" ShapeID="_x0000_i1028" DrawAspect="Content" ObjectID="_1651394596" r:id="rId35"/>
        </w:object>
      </w:r>
    </w:p>
    <w:p w:rsidR="004A5734" w:rsidRDefault="00A9588F">
      <w:pPr>
        <w:spacing w:line="520" w:lineRule="exact"/>
        <w:ind w:firstLineChars="200" w:firstLine="480"/>
        <w:jc w:val="center"/>
        <w:textAlignment w:val="baseline"/>
        <w:rPr>
          <w:sz w:val="24"/>
          <w:szCs w:val="24"/>
        </w:rPr>
      </w:pPr>
      <w:r>
        <w:rPr>
          <w:rFonts w:eastAsia="黑体"/>
          <w:color w:val="000000"/>
          <w:sz w:val="24"/>
          <w:szCs w:val="24"/>
        </w:rPr>
        <w:t>图</w:t>
      </w:r>
      <w:r>
        <w:rPr>
          <w:rFonts w:eastAsia="黑体"/>
          <w:color w:val="000000"/>
          <w:sz w:val="24"/>
          <w:szCs w:val="24"/>
        </w:rPr>
        <w:t xml:space="preserve">2.3-1  </w:t>
      </w:r>
      <w:r>
        <w:rPr>
          <w:rFonts w:eastAsia="黑体" w:hint="eastAsia"/>
          <w:color w:val="000000"/>
          <w:sz w:val="24"/>
          <w:szCs w:val="24"/>
        </w:rPr>
        <w:t>粪污水处理工艺</w:t>
      </w:r>
      <w:r>
        <w:rPr>
          <w:rFonts w:eastAsia="黑体"/>
          <w:color w:val="000000"/>
          <w:sz w:val="24"/>
          <w:szCs w:val="24"/>
        </w:rPr>
        <w:t>流程图</w:t>
      </w:r>
    </w:p>
    <w:p w:rsidR="004A5734" w:rsidRDefault="00A9588F" w:rsidP="00182FC1">
      <w:pPr>
        <w:pStyle w:val="3"/>
        <w:spacing w:beforeLines="50" w:afterLines="50" w:line="520" w:lineRule="exact"/>
        <w:rPr>
          <w:rFonts w:eastAsia="楷体_GB2312"/>
          <w:b w:val="0"/>
          <w:kern w:val="2"/>
          <w:sz w:val="28"/>
          <w:szCs w:val="28"/>
          <w:lang w:val="en-US"/>
        </w:rPr>
      </w:pPr>
      <w:bookmarkStart w:id="180" w:name="_Toc29313781"/>
      <w:r>
        <w:rPr>
          <w:rFonts w:eastAsia="楷体_GB2312" w:hint="eastAsia"/>
          <w:b w:val="0"/>
          <w:kern w:val="2"/>
          <w:sz w:val="28"/>
          <w:szCs w:val="28"/>
          <w:lang w:val="en-US"/>
        </w:rPr>
        <w:t>2</w:t>
      </w:r>
      <w:r>
        <w:rPr>
          <w:rFonts w:eastAsia="楷体_GB2312"/>
          <w:b w:val="0"/>
          <w:kern w:val="2"/>
          <w:sz w:val="28"/>
          <w:szCs w:val="28"/>
          <w:lang w:val="en-US"/>
        </w:rPr>
        <w:t>.3.3</w:t>
      </w:r>
      <w:r>
        <w:rPr>
          <w:rFonts w:eastAsia="楷体_GB2312" w:hint="eastAsia"/>
          <w:b w:val="0"/>
          <w:kern w:val="2"/>
          <w:sz w:val="28"/>
          <w:szCs w:val="28"/>
          <w:lang w:val="en-US"/>
        </w:rPr>
        <w:t xml:space="preserve"> </w:t>
      </w:r>
      <w:r>
        <w:rPr>
          <w:rFonts w:eastAsia="楷体_GB2312"/>
          <w:b w:val="0"/>
          <w:kern w:val="2"/>
          <w:sz w:val="28"/>
          <w:szCs w:val="28"/>
          <w:lang w:val="en-US"/>
        </w:rPr>
        <w:t>除臭工程</w:t>
      </w:r>
      <w:bookmarkEnd w:id="180"/>
    </w:p>
    <w:p w:rsidR="004A5734" w:rsidRDefault="00A9588F">
      <w:pPr>
        <w:spacing w:line="520" w:lineRule="exact"/>
        <w:ind w:firstLineChars="200" w:firstLine="480"/>
        <w:textAlignment w:val="baseline"/>
        <w:rPr>
          <w:sz w:val="24"/>
          <w:szCs w:val="24"/>
        </w:rPr>
      </w:pPr>
      <w:bookmarkStart w:id="181" w:name="_Hlk34295780"/>
      <w:r>
        <w:rPr>
          <w:sz w:val="24"/>
          <w:szCs w:val="24"/>
        </w:rPr>
        <w:t>本项目养殖及粪污处理过程产生的恶臭气体通过饲料中添加</w:t>
      </w:r>
      <w:r>
        <w:rPr>
          <w:sz w:val="24"/>
          <w:szCs w:val="24"/>
        </w:rPr>
        <w:t>EM</w:t>
      </w:r>
      <w:r>
        <w:rPr>
          <w:sz w:val="24"/>
          <w:szCs w:val="24"/>
        </w:rPr>
        <w:t>实现源头控制，并在牛舍及粪污处理区喷洒除臭剂实现过程控制，同时采取增加场区绿化，加强管理的措施，进一步减少恶臭气体的排放。</w:t>
      </w:r>
      <w:bookmarkEnd w:id="181"/>
    </w:p>
    <w:p w:rsidR="004A5734" w:rsidRDefault="00A9588F" w:rsidP="00182FC1">
      <w:pPr>
        <w:pStyle w:val="3"/>
        <w:spacing w:beforeLines="50" w:afterLines="50" w:line="520" w:lineRule="exact"/>
        <w:rPr>
          <w:rFonts w:eastAsia="楷体_GB2312"/>
          <w:b w:val="0"/>
          <w:kern w:val="2"/>
          <w:sz w:val="28"/>
          <w:szCs w:val="28"/>
          <w:lang w:val="en-US"/>
        </w:rPr>
      </w:pPr>
      <w:bookmarkStart w:id="182" w:name="_Toc29313782"/>
      <w:r>
        <w:rPr>
          <w:rFonts w:eastAsia="楷体_GB2312" w:hint="eastAsia"/>
          <w:b w:val="0"/>
          <w:kern w:val="2"/>
          <w:sz w:val="28"/>
          <w:szCs w:val="28"/>
          <w:lang w:val="en-US"/>
        </w:rPr>
        <w:t>2</w:t>
      </w:r>
      <w:r>
        <w:rPr>
          <w:rFonts w:eastAsia="楷体_GB2312"/>
          <w:b w:val="0"/>
          <w:kern w:val="2"/>
          <w:sz w:val="28"/>
          <w:szCs w:val="28"/>
          <w:lang w:val="en-US"/>
        </w:rPr>
        <w:t xml:space="preserve">.3.4 </w:t>
      </w:r>
      <w:r>
        <w:rPr>
          <w:rFonts w:eastAsia="楷体_GB2312"/>
          <w:b w:val="0"/>
          <w:kern w:val="2"/>
          <w:sz w:val="28"/>
          <w:szCs w:val="28"/>
          <w:lang w:val="en-US"/>
        </w:rPr>
        <w:t>病死牛处理处置</w:t>
      </w:r>
      <w:bookmarkEnd w:id="182"/>
    </w:p>
    <w:p w:rsidR="004A5734" w:rsidRDefault="00A9588F">
      <w:pPr>
        <w:spacing w:line="520" w:lineRule="exact"/>
        <w:ind w:firstLineChars="200" w:firstLine="480"/>
        <w:textAlignment w:val="baseline"/>
        <w:rPr>
          <w:sz w:val="24"/>
          <w:szCs w:val="24"/>
        </w:rPr>
      </w:pPr>
      <w:r>
        <w:rPr>
          <w:sz w:val="24"/>
          <w:szCs w:val="24"/>
        </w:rPr>
        <w:t>《畜禽养殖业污染防治技术政策》（环发〔</w:t>
      </w:r>
      <w:r>
        <w:rPr>
          <w:sz w:val="24"/>
          <w:szCs w:val="24"/>
        </w:rPr>
        <w:t>2010</w:t>
      </w:r>
      <w:r>
        <w:rPr>
          <w:sz w:val="24"/>
          <w:szCs w:val="24"/>
        </w:rPr>
        <w:t>〕</w:t>
      </w:r>
      <w:r>
        <w:rPr>
          <w:sz w:val="24"/>
          <w:szCs w:val="24"/>
        </w:rPr>
        <w:t>151</w:t>
      </w:r>
      <w:r>
        <w:rPr>
          <w:sz w:val="24"/>
          <w:szCs w:val="24"/>
        </w:rPr>
        <w:t>号）中规定：畜禽尸体应按照有关卫生防疫规定单独进行妥善处置。染疫畜禽及其排泄物、染疫畜禽产品，</w:t>
      </w:r>
      <w:r>
        <w:rPr>
          <w:sz w:val="24"/>
          <w:szCs w:val="24"/>
        </w:rPr>
        <w:lastRenderedPageBreak/>
        <w:t>病死或者死因不明的畜禽尸体等污染物，应就地进行无害化处理。</w:t>
      </w:r>
    </w:p>
    <w:p w:rsidR="004A5734" w:rsidRDefault="00A9588F">
      <w:pPr>
        <w:spacing w:line="520" w:lineRule="exact"/>
        <w:ind w:firstLineChars="200" w:firstLine="480"/>
        <w:textAlignment w:val="baseline"/>
        <w:rPr>
          <w:sz w:val="24"/>
          <w:szCs w:val="24"/>
        </w:rPr>
      </w:pPr>
      <w:r>
        <w:rPr>
          <w:sz w:val="24"/>
          <w:szCs w:val="24"/>
        </w:rPr>
        <w:t>根据《畜禽规模养殖污染防治条例》（中华人民共和国国务院令第</w:t>
      </w:r>
      <w:r>
        <w:rPr>
          <w:sz w:val="24"/>
          <w:szCs w:val="24"/>
        </w:rPr>
        <w:t>643</w:t>
      </w:r>
      <w:r>
        <w:rPr>
          <w:sz w:val="24"/>
          <w:szCs w:val="24"/>
        </w:rPr>
        <w:t>号）的有关内容，染疫畜禽以及染疫畜禽排泄物、染疫畜禽产品、病死或者死因不明的畜禽尸体等病害畜禽养殖废弃物，应当按照有关法律、法规和国务院农牧主管部门的规定，进行深埋、化制、焚烧等无害化处理，不得随意处置；国家鼓励和支持对染疫畜禽、病死或者死因不明畜禽尸体进行集中无害化处理，并按照国家有关规定对处理费用、养殖损失给予适当补助。</w:t>
      </w:r>
    </w:p>
    <w:p w:rsidR="004A5734" w:rsidRDefault="00A9588F">
      <w:pPr>
        <w:spacing w:line="520" w:lineRule="exact"/>
        <w:ind w:firstLineChars="200" w:firstLine="480"/>
        <w:textAlignment w:val="baseline"/>
        <w:rPr>
          <w:sz w:val="24"/>
          <w:szCs w:val="24"/>
        </w:rPr>
      </w:pPr>
      <w:r>
        <w:rPr>
          <w:rFonts w:hint="eastAsia"/>
          <w:sz w:val="24"/>
          <w:szCs w:val="24"/>
        </w:rPr>
        <w:t>本项目在场区设置有安全填埋井进行填埋处置，</w:t>
      </w:r>
      <w:r>
        <w:rPr>
          <w:rFonts w:hint="eastAsia"/>
          <w:iCs/>
          <w:sz w:val="24"/>
          <w:szCs w:val="24"/>
        </w:rPr>
        <w:t>根据《</w:t>
      </w:r>
      <w:r>
        <w:rPr>
          <w:rFonts w:hint="eastAsia"/>
          <w:bCs/>
          <w:iCs/>
          <w:sz w:val="24"/>
          <w:szCs w:val="24"/>
        </w:rPr>
        <w:t>畜禽养殖业污染防治技术规范</w:t>
      </w:r>
      <w:r>
        <w:rPr>
          <w:rFonts w:hint="eastAsia"/>
          <w:iCs/>
          <w:sz w:val="24"/>
          <w:szCs w:val="24"/>
        </w:rPr>
        <w:t>》（</w:t>
      </w:r>
      <w:r>
        <w:rPr>
          <w:iCs/>
          <w:sz w:val="24"/>
          <w:szCs w:val="24"/>
        </w:rPr>
        <w:t>HJ/T81-2001</w:t>
      </w:r>
      <w:r>
        <w:rPr>
          <w:rFonts w:hint="eastAsia"/>
          <w:iCs/>
          <w:sz w:val="24"/>
          <w:szCs w:val="24"/>
        </w:rPr>
        <w:t>）要求，安全填埋井应建</w:t>
      </w:r>
      <w:r>
        <w:rPr>
          <w:iCs/>
          <w:sz w:val="24"/>
          <w:szCs w:val="24"/>
        </w:rPr>
        <w:t>2</w:t>
      </w:r>
      <w:r>
        <w:rPr>
          <w:rFonts w:hint="eastAsia"/>
          <w:iCs/>
          <w:sz w:val="24"/>
          <w:szCs w:val="24"/>
        </w:rPr>
        <w:t>个以上，应为混凝土结构，深度大于</w:t>
      </w:r>
      <w:r>
        <w:rPr>
          <w:iCs/>
          <w:sz w:val="24"/>
          <w:szCs w:val="24"/>
        </w:rPr>
        <w:t>2m</w:t>
      </w:r>
      <w:r>
        <w:rPr>
          <w:rFonts w:hint="eastAsia"/>
          <w:iCs/>
          <w:sz w:val="24"/>
          <w:szCs w:val="24"/>
        </w:rPr>
        <w:t>，直径</w:t>
      </w:r>
      <w:r>
        <w:rPr>
          <w:iCs/>
          <w:sz w:val="24"/>
          <w:szCs w:val="24"/>
        </w:rPr>
        <w:t>1m</w:t>
      </w:r>
      <w:r>
        <w:rPr>
          <w:rFonts w:hint="eastAsia"/>
          <w:iCs/>
          <w:sz w:val="24"/>
          <w:szCs w:val="24"/>
        </w:rPr>
        <w:t>，井口加盖密封。本项目拟建设安全填埋井</w:t>
      </w:r>
      <w:r>
        <w:rPr>
          <w:rFonts w:hint="eastAsia"/>
          <w:iCs/>
          <w:sz w:val="24"/>
          <w:szCs w:val="24"/>
        </w:rPr>
        <w:t>4</w:t>
      </w:r>
      <w:r>
        <w:rPr>
          <w:rFonts w:hint="eastAsia"/>
          <w:iCs/>
          <w:sz w:val="24"/>
          <w:szCs w:val="24"/>
        </w:rPr>
        <w:t>眼，规格均为</w:t>
      </w:r>
      <w:r>
        <w:rPr>
          <w:rFonts w:hint="eastAsia"/>
          <w:iCs/>
          <w:sz w:val="24"/>
          <w:szCs w:val="24"/>
        </w:rPr>
        <w:t>4m</w:t>
      </w:r>
      <w:r>
        <w:rPr>
          <w:iCs/>
          <w:sz w:val="24"/>
          <w:szCs w:val="24"/>
        </w:rPr>
        <w:t>×</w:t>
      </w:r>
      <w:r>
        <w:rPr>
          <w:rFonts w:hint="eastAsia"/>
          <w:iCs/>
          <w:sz w:val="24"/>
          <w:szCs w:val="24"/>
        </w:rPr>
        <w:t>4</w:t>
      </w:r>
      <w:r>
        <w:rPr>
          <w:iCs/>
          <w:sz w:val="24"/>
          <w:szCs w:val="24"/>
        </w:rPr>
        <w:t>m</w:t>
      </w:r>
      <w:r>
        <w:rPr>
          <w:rFonts w:hint="eastAsia"/>
          <w:iCs/>
          <w:sz w:val="24"/>
          <w:szCs w:val="24"/>
        </w:rPr>
        <w:t>，深度为</w:t>
      </w:r>
      <w:r>
        <w:rPr>
          <w:rFonts w:hint="eastAsia"/>
          <w:iCs/>
          <w:sz w:val="24"/>
          <w:szCs w:val="24"/>
        </w:rPr>
        <w:t>4</w:t>
      </w:r>
      <w:r>
        <w:rPr>
          <w:iCs/>
          <w:sz w:val="24"/>
          <w:szCs w:val="24"/>
        </w:rPr>
        <w:t>m</w:t>
      </w:r>
      <w:r>
        <w:rPr>
          <w:rFonts w:hint="eastAsia"/>
          <w:iCs/>
          <w:sz w:val="24"/>
          <w:szCs w:val="24"/>
        </w:rPr>
        <w:t>，采用混凝土结构，位置设在厂区东北角，远离养殖区。在进行填埋时，在每次投入畜禽尸体后，应覆盖一层厚度大于</w:t>
      </w:r>
      <w:r>
        <w:rPr>
          <w:iCs/>
          <w:sz w:val="24"/>
          <w:szCs w:val="24"/>
        </w:rPr>
        <w:t>10cm</w:t>
      </w:r>
      <w:r>
        <w:rPr>
          <w:rFonts w:hint="eastAsia"/>
          <w:iCs/>
          <w:sz w:val="24"/>
          <w:szCs w:val="24"/>
        </w:rPr>
        <w:t>的熟石灰。安全填埋井在填满后，须用粘土填埋压实封口，并永久封存。</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183" w:name="_Toc29313783"/>
      <w:r>
        <w:rPr>
          <w:rFonts w:eastAsia="黑体" w:hint="eastAsia"/>
          <w:b w:val="0"/>
          <w:kern w:val="2"/>
          <w:lang w:val="en-US"/>
        </w:rPr>
        <w:t>2</w:t>
      </w:r>
      <w:r>
        <w:rPr>
          <w:rFonts w:eastAsia="黑体"/>
          <w:b w:val="0"/>
          <w:kern w:val="2"/>
          <w:lang w:val="en-US"/>
        </w:rPr>
        <w:t xml:space="preserve">.4 </w:t>
      </w:r>
      <w:r>
        <w:rPr>
          <w:rFonts w:eastAsia="黑体" w:hint="eastAsia"/>
          <w:b w:val="0"/>
          <w:kern w:val="2"/>
          <w:lang w:val="en-US"/>
        </w:rPr>
        <w:t>项目</w:t>
      </w:r>
      <w:r>
        <w:rPr>
          <w:rFonts w:eastAsia="黑体"/>
          <w:b w:val="0"/>
          <w:kern w:val="2"/>
          <w:lang w:val="en-US"/>
        </w:rPr>
        <w:t>辅助工程</w:t>
      </w:r>
      <w:r>
        <w:rPr>
          <w:rFonts w:eastAsia="黑体" w:hint="eastAsia"/>
          <w:b w:val="0"/>
          <w:kern w:val="2"/>
          <w:lang w:val="en-US"/>
        </w:rPr>
        <w:t>分析</w:t>
      </w:r>
      <w:bookmarkEnd w:id="183"/>
    </w:p>
    <w:p w:rsidR="004A5734" w:rsidRDefault="00A9588F" w:rsidP="00182FC1">
      <w:pPr>
        <w:pStyle w:val="3"/>
        <w:spacing w:beforeLines="50" w:afterLines="50" w:line="520" w:lineRule="exact"/>
        <w:rPr>
          <w:rFonts w:eastAsia="楷体_GB2312"/>
          <w:b w:val="0"/>
          <w:kern w:val="2"/>
          <w:sz w:val="28"/>
          <w:szCs w:val="28"/>
          <w:lang w:val="en-US"/>
        </w:rPr>
      </w:pPr>
      <w:bookmarkStart w:id="184" w:name="_Toc29313784"/>
      <w:r>
        <w:rPr>
          <w:rFonts w:eastAsia="楷体_GB2312" w:hint="eastAsia"/>
          <w:b w:val="0"/>
          <w:kern w:val="2"/>
          <w:sz w:val="28"/>
          <w:szCs w:val="28"/>
          <w:lang w:val="en-US"/>
        </w:rPr>
        <w:t>2</w:t>
      </w:r>
      <w:r>
        <w:rPr>
          <w:rFonts w:eastAsia="楷体_GB2312"/>
          <w:b w:val="0"/>
          <w:kern w:val="2"/>
          <w:sz w:val="28"/>
          <w:szCs w:val="28"/>
          <w:lang w:val="en-US"/>
        </w:rPr>
        <w:t xml:space="preserve">.4.1 </w:t>
      </w:r>
      <w:r>
        <w:rPr>
          <w:rFonts w:eastAsia="楷体_GB2312"/>
          <w:b w:val="0"/>
          <w:kern w:val="2"/>
          <w:sz w:val="28"/>
          <w:szCs w:val="28"/>
          <w:lang w:val="en-US"/>
        </w:rPr>
        <w:t>沼气利用工程</w:t>
      </w:r>
      <w:bookmarkEnd w:id="184"/>
    </w:p>
    <w:p w:rsidR="004A5734" w:rsidRDefault="00A9588F">
      <w:pPr>
        <w:spacing w:line="520" w:lineRule="exact"/>
        <w:ind w:firstLineChars="200" w:firstLine="480"/>
        <w:textAlignment w:val="baseline"/>
        <w:rPr>
          <w:sz w:val="24"/>
          <w:szCs w:val="24"/>
        </w:rPr>
      </w:pPr>
      <w:r>
        <w:rPr>
          <w:sz w:val="24"/>
          <w:szCs w:val="24"/>
        </w:rPr>
        <w:t>根据《畜禽养殖业污染防治技术政策》（环发</w:t>
      </w:r>
      <w:r>
        <w:rPr>
          <w:rFonts w:hint="eastAsia"/>
          <w:sz w:val="24"/>
          <w:szCs w:val="24"/>
        </w:rPr>
        <w:t>〔</w:t>
      </w:r>
      <w:r>
        <w:rPr>
          <w:rFonts w:hint="eastAsia"/>
          <w:sz w:val="24"/>
          <w:szCs w:val="24"/>
        </w:rPr>
        <w:t>2010</w:t>
      </w:r>
      <w:r>
        <w:rPr>
          <w:rFonts w:hint="eastAsia"/>
          <w:sz w:val="24"/>
          <w:szCs w:val="24"/>
        </w:rPr>
        <w:t>〕</w:t>
      </w:r>
      <w:r>
        <w:rPr>
          <w:sz w:val="24"/>
          <w:szCs w:val="24"/>
        </w:rPr>
        <w:t>151</w:t>
      </w:r>
      <w:r>
        <w:rPr>
          <w:sz w:val="24"/>
          <w:szCs w:val="24"/>
        </w:rPr>
        <w:t>号）中相关内容，厌氧发酵产生的沼气应进行收集，并根据利用途径进行脱水剂脱硫等净化处理，本项目沼气利用前所采取的措施如图</w:t>
      </w:r>
      <w:r>
        <w:rPr>
          <w:rFonts w:hint="eastAsia"/>
          <w:sz w:val="24"/>
          <w:szCs w:val="24"/>
        </w:rPr>
        <w:t>2.</w:t>
      </w:r>
      <w:r>
        <w:rPr>
          <w:sz w:val="24"/>
          <w:szCs w:val="24"/>
        </w:rPr>
        <w:t>4-1</w:t>
      </w:r>
      <w:r>
        <w:rPr>
          <w:sz w:val="24"/>
          <w:szCs w:val="24"/>
        </w:rPr>
        <w:t>所示。</w:t>
      </w:r>
    </w:p>
    <w:p w:rsidR="004A5734" w:rsidRDefault="004A5734">
      <w:pPr>
        <w:jc w:val="center"/>
        <w:textAlignment w:val="baseline"/>
        <w:rPr>
          <w:sz w:val="24"/>
          <w:szCs w:val="24"/>
        </w:rPr>
      </w:pPr>
      <w:r w:rsidRPr="004A5734">
        <w:rPr>
          <w:sz w:val="24"/>
          <w:szCs w:val="24"/>
        </w:rPr>
        <w:object w:dxaOrig="16154" w:dyaOrig="3629">
          <v:shape id="_x0000_i1029" type="#_x0000_t75" style="width:410.7pt;height:92.3pt" o:ole="">
            <v:imagedata r:id="rId36" o:title=""/>
          </v:shape>
          <o:OLEObject Type="Embed" ProgID="Visio.Drawing.11" ShapeID="_x0000_i1029" DrawAspect="Content" ObjectID="_1651394597" r:id="rId37"/>
        </w:object>
      </w:r>
    </w:p>
    <w:p w:rsidR="004A5734" w:rsidRDefault="00A9588F">
      <w:pPr>
        <w:spacing w:line="520" w:lineRule="exact"/>
        <w:jc w:val="center"/>
        <w:textAlignment w:val="baseline"/>
        <w:rPr>
          <w:rFonts w:eastAsia="黑体"/>
          <w:b/>
          <w:bCs/>
          <w:sz w:val="24"/>
          <w:szCs w:val="24"/>
          <w:lang w:val="zh-CN"/>
        </w:rPr>
      </w:pPr>
      <w:r>
        <w:rPr>
          <w:rFonts w:eastAsia="黑体"/>
          <w:sz w:val="24"/>
          <w:szCs w:val="24"/>
        </w:rPr>
        <w:t>图</w:t>
      </w:r>
      <w:r>
        <w:rPr>
          <w:rFonts w:eastAsia="黑体"/>
          <w:sz w:val="24"/>
          <w:szCs w:val="24"/>
        </w:rPr>
        <w:t xml:space="preserve">2.4-1  </w:t>
      </w:r>
      <w:r>
        <w:rPr>
          <w:rFonts w:eastAsia="黑体"/>
          <w:sz w:val="24"/>
          <w:szCs w:val="24"/>
        </w:rPr>
        <w:t>沼气利用流程及产污环节图</w:t>
      </w:r>
    </w:p>
    <w:p w:rsidR="004A5734" w:rsidRDefault="00A9588F">
      <w:pPr>
        <w:spacing w:line="520" w:lineRule="exact"/>
        <w:ind w:firstLineChars="200" w:firstLine="480"/>
        <w:textAlignment w:val="baseline"/>
        <w:rPr>
          <w:sz w:val="24"/>
          <w:szCs w:val="24"/>
        </w:rPr>
      </w:pPr>
      <w:r>
        <w:rPr>
          <w:sz w:val="24"/>
          <w:szCs w:val="24"/>
        </w:rPr>
        <w:t>沼气从厌氧反应器流入管道，首先经过冷凝水去除罐和脱硫装置，其目的是净化沼气。净化后的沼气从贮气柜进入后续沼气利用系统。</w:t>
      </w:r>
    </w:p>
    <w:p w:rsidR="004A5734" w:rsidRDefault="00A9588F">
      <w:pPr>
        <w:spacing w:line="520" w:lineRule="exact"/>
        <w:ind w:firstLineChars="200" w:firstLine="480"/>
        <w:textAlignment w:val="baseline"/>
        <w:rPr>
          <w:sz w:val="24"/>
          <w:szCs w:val="24"/>
        </w:rPr>
      </w:pPr>
      <w:r>
        <w:rPr>
          <w:sz w:val="24"/>
          <w:szCs w:val="24"/>
        </w:rPr>
        <w:lastRenderedPageBreak/>
        <w:t>（</w:t>
      </w:r>
      <w:r>
        <w:rPr>
          <w:sz w:val="24"/>
          <w:szCs w:val="24"/>
        </w:rPr>
        <w:t>1</w:t>
      </w:r>
      <w:r>
        <w:rPr>
          <w:sz w:val="24"/>
          <w:szCs w:val="24"/>
        </w:rPr>
        <w:t>）脱水器（气水分离器）</w:t>
      </w:r>
    </w:p>
    <w:p w:rsidR="004A5734" w:rsidRDefault="00A9588F">
      <w:pPr>
        <w:spacing w:line="520" w:lineRule="exact"/>
        <w:ind w:firstLineChars="200" w:firstLine="480"/>
        <w:textAlignment w:val="baseline"/>
        <w:rPr>
          <w:sz w:val="24"/>
          <w:szCs w:val="24"/>
        </w:rPr>
      </w:pPr>
      <w:r>
        <w:rPr>
          <w:sz w:val="24"/>
          <w:szCs w:val="24"/>
        </w:rPr>
        <w:t>沼气是高湿度的混合气。沼气自消化池进入管道时，温度逐渐降低，管道中会产生大量含杂质的冷凝水。如果不从系统中除去，容易堵塞、破坏管道设备。</w:t>
      </w:r>
    </w:p>
    <w:p w:rsidR="004A5734" w:rsidRDefault="00A9588F">
      <w:pPr>
        <w:spacing w:line="520" w:lineRule="exact"/>
        <w:ind w:firstLineChars="200" w:firstLine="480"/>
        <w:textAlignment w:val="baseline"/>
        <w:rPr>
          <w:sz w:val="24"/>
          <w:szCs w:val="24"/>
        </w:rPr>
      </w:pPr>
      <w:r>
        <w:rPr>
          <w:sz w:val="24"/>
          <w:szCs w:val="24"/>
        </w:rPr>
        <w:t>（</w:t>
      </w:r>
      <w:r>
        <w:rPr>
          <w:sz w:val="24"/>
          <w:szCs w:val="24"/>
        </w:rPr>
        <w:t>2</w:t>
      </w:r>
      <w:r>
        <w:rPr>
          <w:sz w:val="24"/>
          <w:szCs w:val="24"/>
        </w:rPr>
        <w:t>）脱硫（硫化氢的去除）</w:t>
      </w:r>
    </w:p>
    <w:p w:rsidR="004A5734" w:rsidRDefault="00A9588F">
      <w:pPr>
        <w:spacing w:line="520" w:lineRule="exact"/>
        <w:ind w:firstLineChars="200" w:firstLine="480"/>
        <w:textAlignment w:val="baseline"/>
        <w:rPr>
          <w:sz w:val="24"/>
          <w:szCs w:val="24"/>
        </w:rPr>
      </w:pPr>
      <w:r>
        <w:rPr>
          <w:sz w:val="24"/>
          <w:szCs w:val="24"/>
        </w:rPr>
        <w:t>沼气中含有一定量的</w:t>
      </w:r>
      <w:r>
        <w:rPr>
          <w:sz w:val="24"/>
          <w:szCs w:val="24"/>
        </w:rPr>
        <w:t>H</w:t>
      </w:r>
      <w:r>
        <w:rPr>
          <w:sz w:val="24"/>
          <w:szCs w:val="24"/>
          <w:vertAlign w:val="subscript"/>
        </w:rPr>
        <w:t>2</w:t>
      </w:r>
      <w:r>
        <w:rPr>
          <w:sz w:val="24"/>
          <w:szCs w:val="24"/>
        </w:rPr>
        <w:t>S</w:t>
      </w:r>
      <w:r>
        <w:rPr>
          <w:sz w:val="24"/>
          <w:szCs w:val="24"/>
        </w:rPr>
        <w:t>，需要进行脱硫处理，以防止对储气池以及沼气输送管道的腐蚀影响。项目采用干法对沼气中硫化氢进行去除，脱硫装置内放入专用脱硫剂。脱硫装置远离为在一个容器内放入填料，填料层有氧化铁等，沼气以低流速从一端经过容器内填料层，</w:t>
      </w:r>
      <w:r>
        <w:rPr>
          <w:sz w:val="24"/>
          <w:szCs w:val="24"/>
        </w:rPr>
        <w:t>H</w:t>
      </w:r>
      <w:r>
        <w:rPr>
          <w:sz w:val="24"/>
          <w:szCs w:val="24"/>
          <w:vertAlign w:val="subscript"/>
        </w:rPr>
        <w:t>2</w:t>
      </w:r>
      <w:r>
        <w:rPr>
          <w:sz w:val="24"/>
          <w:szCs w:val="24"/>
        </w:rPr>
        <w:t>S</w:t>
      </w:r>
      <w:r>
        <w:rPr>
          <w:sz w:val="24"/>
          <w:szCs w:val="24"/>
        </w:rPr>
        <w:t>氧化成硫或硫化物后，余留在填料层中，净化后的气体从容器另一端排出。</w:t>
      </w:r>
    </w:p>
    <w:p w:rsidR="004A5734" w:rsidRDefault="00A9588F">
      <w:pPr>
        <w:spacing w:line="520" w:lineRule="exact"/>
        <w:ind w:firstLineChars="200" w:firstLine="480"/>
        <w:textAlignment w:val="baseline"/>
        <w:rPr>
          <w:sz w:val="24"/>
          <w:szCs w:val="24"/>
        </w:rPr>
      </w:pPr>
      <w:r>
        <w:rPr>
          <w:sz w:val="24"/>
          <w:szCs w:val="24"/>
        </w:rPr>
        <w:t>（</w:t>
      </w:r>
      <w:r>
        <w:rPr>
          <w:sz w:val="24"/>
          <w:szCs w:val="24"/>
        </w:rPr>
        <w:t>3</w:t>
      </w:r>
      <w:r>
        <w:rPr>
          <w:sz w:val="24"/>
          <w:szCs w:val="24"/>
        </w:rPr>
        <w:t>）沼气的安全利用</w:t>
      </w:r>
    </w:p>
    <w:p w:rsidR="004A5734" w:rsidRDefault="00A9588F">
      <w:pPr>
        <w:spacing w:line="520" w:lineRule="exact"/>
        <w:ind w:firstLineChars="200" w:firstLine="480"/>
        <w:textAlignment w:val="baseline"/>
        <w:rPr>
          <w:sz w:val="24"/>
          <w:szCs w:val="24"/>
        </w:rPr>
      </w:pPr>
      <w:r>
        <w:rPr>
          <w:sz w:val="24"/>
          <w:szCs w:val="24"/>
        </w:rPr>
        <w:t>沼气净化后进入贮气柜，贮气柜对整个系统具有气量调蓄和稳压的作用。</w:t>
      </w:r>
    </w:p>
    <w:p w:rsidR="004A5734" w:rsidRDefault="00A9588F">
      <w:pPr>
        <w:spacing w:line="520" w:lineRule="exact"/>
        <w:ind w:firstLineChars="200" w:firstLine="480"/>
        <w:textAlignment w:val="baseline"/>
        <w:rPr>
          <w:sz w:val="24"/>
          <w:szCs w:val="24"/>
        </w:rPr>
      </w:pPr>
      <w:r>
        <w:rPr>
          <w:sz w:val="24"/>
          <w:szCs w:val="24"/>
        </w:rPr>
        <w:t>（</w:t>
      </w:r>
      <w:r>
        <w:rPr>
          <w:sz w:val="24"/>
          <w:szCs w:val="24"/>
        </w:rPr>
        <w:t>4</w:t>
      </w:r>
      <w:r>
        <w:rPr>
          <w:sz w:val="24"/>
          <w:szCs w:val="24"/>
        </w:rPr>
        <w:t>）沼气利用方案</w:t>
      </w:r>
    </w:p>
    <w:p w:rsidR="004A5734" w:rsidRDefault="00A9588F">
      <w:pPr>
        <w:spacing w:line="520" w:lineRule="exact"/>
        <w:ind w:firstLineChars="200" w:firstLine="480"/>
        <w:textAlignment w:val="baseline"/>
        <w:rPr>
          <w:sz w:val="24"/>
          <w:szCs w:val="24"/>
        </w:rPr>
      </w:pPr>
      <w:r>
        <w:rPr>
          <w:sz w:val="24"/>
          <w:szCs w:val="24"/>
        </w:rPr>
        <w:t>根据《规模化畜禽养殖场沼气工程设计规范》</w:t>
      </w:r>
      <w:r>
        <w:rPr>
          <w:rFonts w:hint="eastAsia"/>
          <w:sz w:val="24"/>
          <w:szCs w:val="24"/>
        </w:rPr>
        <w:t>（</w:t>
      </w:r>
      <w:r>
        <w:rPr>
          <w:sz w:val="24"/>
          <w:szCs w:val="24"/>
        </w:rPr>
        <w:t>NY-T 1222-2006</w:t>
      </w:r>
      <w:r>
        <w:rPr>
          <w:rFonts w:hint="eastAsia"/>
          <w:sz w:val="24"/>
          <w:szCs w:val="24"/>
        </w:rPr>
        <w:t>）</w:t>
      </w:r>
      <w:r>
        <w:rPr>
          <w:sz w:val="24"/>
          <w:szCs w:val="24"/>
        </w:rPr>
        <w:t>中的</w:t>
      </w:r>
      <w:r>
        <w:rPr>
          <w:rFonts w:hint="eastAsia"/>
          <w:sz w:val="24"/>
          <w:szCs w:val="24"/>
        </w:rPr>
        <w:t>参考数据</w:t>
      </w:r>
      <w:r>
        <w:rPr>
          <w:sz w:val="24"/>
          <w:szCs w:val="24"/>
        </w:rPr>
        <w:t>，理论上每去除</w:t>
      </w:r>
      <w:r>
        <w:rPr>
          <w:sz w:val="24"/>
          <w:szCs w:val="24"/>
        </w:rPr>
        <w:t>1kgCOD</w:t>
      </w:r>
      <w:r>
        <w:rPr>
          <w:sz w:val="24"/>
          <w:szCs w:val="24"/>
        </w:rPr>
        <w:t>可产生</w:t>
      </w:r>
      <w:r>
        <w:rPr>
          <w:sz w:val="24"/>
          <w:szCs w:val="24"/>
        </w:rPr>
        <w:t>0.35m</w:t>
      </w:r>
      <w:r>
        <w:rPr>
          <w:sz w:val="24"/>
          <w:szCs w:val="24"/>
          <w:vertAlign w:val="superscript"/>
        </w:rPr>
        <w:t>3</w:t>
      </w:r>
      <w:r>
        <w:rPr>
          <w:sz w:val="24"/>
          <w:szCs w:val="24"/>
        </w:rPr>
        <w:t>沼气进行计算，</w:t>
      </w:r>
      <w:r>
        <w:rPr>
          <w:rFonts w:hint="eastAsia"/>
          <w:sz w:val="24"/>
          <w:szCs w:val="24"/>
        </w:rPr>
        <w:t>结合</w:t>
      </w:r>
      <w:r>
        <w:rPr>
          <w:sz w:val="24"/>
          <w:szCs w:val="24"/>
        </w:rPr>
        <w:t>项目</w:t>
      </w:r>
      <w:r>
        <w:rPr>
          <w:rFonts w:hint="eastAsia"/>
          <w:sz w:val="24"/>
          <w:szCs w:val="24"/>
        </w:rPr>
        <w:t>水平衡及沼气工程设计参数，本项目</w:t>
      </w:r>
      <w:r>
        <w:rPr>
          <w:sz w:val="24"/>
          <w:szCs w:val="24"/>
        </w:rPr>
        <w:t>废水经</w:t>
      </w:r>
      <w:r>
        <w:rPr>
          <w:rFonts w:hint="eastAsia"/>
          <w:sz w:val="24"/>
          <w:szCs w:val="24"/>
        </w:rPr>
        <w:t>厌氧沼气池</w:t>
      </w:r>
      <w:r>
        <w:rPr>
          <w:sz w:val="24"/>
          <w:szCs w:val="24"/>
        </w:rPr>
        <w:t>处理后，</w:t>
      </w:r>
      <w:r>
        <w:rPr>
          <w:rFonts w:hint="eastAsia"/>
          <w:sz w:val="24"/>
          <w:szCs w:val="24"/>
        </w:rPr>
        <w:t>日均</w:t>
      </w:r>
      <w:r>
        <w:rPr>
          <w:rFonts w:hint="eastAsia"/>
          <w:sz w:val="24"/>
          <w:szCs w:val="24"/>
        </w:rPr>
        <w:t>COD</w:t>
      </w:r>
      <w:r>
        <w:rPr>
          <w:rFonts w:hint="eastAsia"/>
          <w:sz w:val="24"/>
          <w:szCs w:val="24"/>
        </w:rPr>
        <w:t>去除量约为</w:t>
      </w:r>
      <w:r>
        <w:rPr>
          <w:sz w:val="24"/>
          <w:szCs w:val="24"/>
        </w:rPr>
        <w:t>201.68</w:t>
      </w:r>
      <w:r>
        <w:rPr>
          <w:rFonts w:hint="eastAsia"/>
          <w:sz w:val="24"/>
          <w:szCs w:val="24"/>
        </w:rPr>
        <w:t>kg</w:t>
      </w:r>
      <w:r>
        <w:rPr>
          <w:sz w:val="24"/>
          <w:szCs w:val="24"/>
        </w:rPr>
        <w:t>/</w:t>
      </w:r>
      <w:r>
        <w:rPr>
          <w:rFonts w:hint="eastAsia"/>
          <w:sz w:val="24"/>
          <w:szCs w:val="24"/>
        </w:rPr>
        <w:t>d</w:t>
      </w:r>
      <w:r>
        <w:rPr>
          <w:rFonts w:hint="eastAsia"/>
          <w:sz w:val="24"/>
          <w:szCs w:val="24"/>
        </w:rPr>
        <w:t>，</w:t>
      </w:r>
      <w:r>
        <w:rPr>
          <w:sz w:val="24"/>
          <w:szCs w:val="24"/>
        </w:rPr>
        <w:t>则沼气的产生量</w:t>
      </w:r>
      <w:r>
        <w:rPr>
          <w:rFonts w:hint="eastAsia"/>
          <w:sz w:val="24"/>
          <w:szCs w:val="24"/>
        </w:rPr>
        <w:t>约</w:t>
      </w:r>
      <w:r>
        <w:rPr>
          <w:sz w:val="24"/>
          <w:szCs w:val="24"/>
        </w:rPr>
        <w:t>为</w:t>
      </w:r>
      <w:r>
        <w:rPr>
          <w:sz w:val="24"/>
          <w:szCs w:val="24"/>
        </w:rPr>
        <w:t>70.59m</w:t>
      </w:r>
      <w:r>
        <w:rPr>
          <w:sz w:val="24"/>
          <w:szCs w:val="24"/>
          <w:vertAlign w:val="superscript"/>
        </w:rPr>
        <w:t>3</w:t>
      </w:r>
      <w:r>
        <w:rPr>
          <w:sz w:val="24"/>
          <w:szCs w:val="24"/>
        </w:rPr>
        <w:t>/d</w:t>
      </w:r>
      <w:r>
        <w:rPr>
          <w:rFonts w:hint="eastAsia"/>
          <w:sz w:val="24"/>
          <w:szCs w:val="24"/>
        </w:rPr>
        <w:t>，</w:t>
      </w:r>
      <w:r>
        <w:rPr>
          <w:sz w:val="24"/>
          <w:szCs w:val="24"/>
        </w:rPr>
        <w:t>沼气</w:t>
      </w:r>
      <w:r>
        <w:rPr>
          <w:rFonts w:hint="eastAsia"/>
          <w:sz w:val="24"/>
          <w:szCs w:val="24"/>
        </w:rPr>
        <w:t>用于烧水、职工洗浴及食堂炊事，</w:t>
      </w:r>
      <w:r>
        <w:rPr>
          <w:sz w:val="24"/>
          <w:szCs w:val="24"/>
        </w:rPr>
        <w:t>能够完全利用所</w:t>
      </w:r>
      <w:r>
        <w:rPr>
          <w:rFonts w:hint="eastAsia"/>
          <w:sz w:val="24"/>
          <w:szCs w:val="24"/>
        </w:rPr>
        <w:t>产</w:t>
      </w:r>
      <w:r>
        <w:rPr>
          <w:sz w:val="24"/>
          <w:szCs w:val="24"/>
        </w:rPr>
        <w:t>沼气。</w:t>
      </w:r>
    </w:p>
    <w:p w:rsidR="004A5734" w:rsidRDefault="002A229C">
      <w:pPr>
        <w:spacing w:line="520" w:lineRule="exact"/>
        <w:ind w:firstLineChars="200" w:firstLine="480"/>
        <w:textAlignment w:val="baseline"/>
        <w:rPr>
          <w:sz w:val="24"/>
          <w:szCs w:val="24"/>
        </w:rPr>
      </w:pPr>
      <w:r>
        <w:rPr>
          <w:sz w:val="24"/>
          <w:szCs w:val="24"/>
        </w:rPr>
        <w:fldChar w:fldCharType="begin"/>
      </w:r>
      <w:r w:rsidR="00A9588F">
        <w:rPr>
          <w:sz w:val="24"/>
          <w:szCs w:val="24"/>
        </w:rPr>
        <w:instrText xml:space="preserve"> </w:instrText>
      </w:r>
      <w:r w:rsidR="00A9588F">
        <w:rPr>
          <w:rFonts w:hint="eastAsia"/>
          <w:sz w:val="24"/>
          <w:szCs w:val="24"/>
        </w:rPr>
        <w:instrText>= 1 \* GB3</w:instrText>
      </w:r>
      <w:r w:rsidR="00A9588F">
        <w:rPr>
          <w:sz w:val="24"/>
          <w:szCs w:val="24"/>
        </w:rPr>
        <w:instrText xml:space="preserve"> </w:instrText>
      </w:r>
      <w:r>
        <w:rPr>
          <w:sz w:val="24"/>
          <w:szCs w:val="24"/>
        </w:rPr>
        <w:fldChar w:fldCharType="separate"/>
      </w:r>
      <w:r w:rsidR="00A9588F">
        <w:rPr>
          <w:rFonts w:hint="eastAsia"/>
          <w:sz w:val="24"/>
          <w:szCs w:val="24"/>
        </w:rPr>
        <w:t>①</w:t>
      </w:r>
      <w:r>
        <w:rPr>
          <w:sz w:val="24"/>
          <w:szCs w:val="24"/>
        </w:rPr>
        <w:fldChar w:fldCharType="end"/>
      </w:r>
      <w:r w:rsidR="00A9588F">
        <w:rPr>
          <w:sz w:val="24"/>
          <w:szCs w:val="24"/>
        </w:rPr>
        <w:t>职工食堂炊事</w:t>
      </w:r>
    </w:p>
    <w:p w:rsidR="004A5734" w:rsidRDefault="00A9588F">
      <w:pPr>
        <w:spacing w:line="520" w:lineRule="exact"/>
        <w:ind w:firstLineChars="200" w:firstLine="480"/>
        <w:textAlignment w:val="baseline"/>
        <w:rPr>
          <w:bCs/>
          <w:sz w:val="24"/>
          <w:szCs w:val="24"/>
        </w:rPr>
      </w:pPr>
      <w:r>
        <w:rPr>
          <w:bCs/>
          <w:sz w:val="24"/>
          <w:szCs w:val="24"/>
        </w:rPr>
        <w:t>经查阅相关资料，项目职工食堂人均沼气用量按</w:t>
      </w:r>
      <w:r>
        <w:rPr>
          <w:bCs/>
          <w:sz w:val="24"/>
          <w:szCs w:val="24"/>
        </w:rPr>
        <w:t>0.5m</w:t>
      </w:r>
      <w:r>
        <w:rPr>
          <w:bCs/>
          <w:sz w:val="24"/>
          <w:szCs w:val="24"/>
          <w:vertAlign w:val="superscript"/>
        </w:rPr>
        <w:t>3</w:t>
      </w:r>
      <w:r>
        <w:rPr>
          <w:bCs/>
          <w:sz w:val="24"/>
          <w:szCs w:val="24"/>
        </w:rPr>
        <w:t>/d</w:t>
      </w:r>
      <w:r>
        <w:rPr>
          <w:bCs/>
          <w:sz w:val="24"/>
          <w:szCs w:val="24"/>
        </w:rPr>
        <w:t>，项目劳动定员</w:t>
      </w:r>
      <w:r>
        <w:rPr>
          <w:bCs/>
          <w:sz w:val="24"/>
          <w:szCs w:val="24"/>
        </w:rPr>
        <w:t>40</w:t>
      </w:r>
      <w:r>
        <w:rPr>
          <w:bCs/>
          <w:sz w:val="24"/>
          <w:szCs w:val="24"/>
        </w:rPr>
        <w:t>人，项目食堂灶台沼气用量为</w:t>
      </w:r>
      <w:r>
        <w:rPr>
          <w:bCs/>
          <w:sz w:val="24"/>
          <w:szCs w:val="24"/>
        </w:rPr>
        <w:t>20m</w:t>
      </w:r>
      <w:r>
        <w:rPr>
          <w:bCs/>
          <w:sz w:val="24"/>
          <w:szCs w:val="24"/>
          <w:vertAlign w:val="superscript"/>
        </w:rPr>
        <w:t>3</w:t>
      </w:r>
      <w:r>
        <w:rPr>
          <w:bCs/>
          <w:sz w:val="24"/>
          <w:szCs w:val="24"/>
        </w:rPr>
        <w:t>/d</w:t>
      </w:r>
      <w:r>
        <w:rPr>
          <w:bCs/>
          <w:sz w:val="24"/>
          <w:szCs w:val="24"/>
        </w:rPr>
        <w:t>。</w:t>
      </w:r>
    </w:p>
    <w:p w:rsidR="004A5734" w:rsidRDefault="002A229C">
      <w:pPr>
        <w:spacing w:line="520" w:lineRule="exact"/>
        <w:ind w:firstLineChars="200" w:firstLine="480"/>
        <w:textAlignment w:val="baseline"/>
        <w:rPr>
          <w:sz w:val="24"/>
          <w:szCs w:val="24"/>
        </w:rPr>
      </w:pPr>
      <w:r>
        <w:rPr>
          <w:sz w:val="24"/>
          <w:szCs w:val="24"/>
        </w:rPr>
        <w:fldChar w:fldCharType="begin"/>
      </w:r>
      <w:r w:rsidR="00A9588F">
        <w:rPr>
          <w:sz w:val="24"/>
          <w:szCs w:val="24"/>
        </w:rPr>
        <w:instrText xml:space="preserve"> </w:instrText>
      </w:r>
      <w:r w:rsidR="00A9588F">
        <w:rPr>
          <w:rFonts w:hint="eastAsia"/>
          <w:sz w:val="24"/>
          <w:szCs w:val="24"/>
        </w:rPr>
        <w:instrText>= 2 \* GB3</w:instrText>
      </w:r>
      <w:r w:rsidR="00A9588F">
        <w:rPr>
          <w:sz w:val="24"/>
          <w:szCs w:val="24"/>
        </w:rPr>
        <w:instrText xml:space="preserve"> </w:instrText>
      </w:r>
      <w:r>
        <w:rPr>
          <w:sz w:val="24"/>
          <w:szCs w:val="24"/>
        </w:rPr>
        <w:fldChar w:fldCharType="separate"/>
      </w:r>
      <w:r w:rsidR="00A9588F">
        <w:rPr>
          <w:rFonts w:hint="eastAsia"/>
          <w:sz w:val="24"/>
          <w:szCs w:val="24"/>
        </w:rPr>
        <w:t>②</w:t>
      </w:r>
      <w:r>
        <w:rPr>
          <w:sz w:val="24"/>
          <w:szCs w:val="24"/>
        </w:rPr>
        <w:fldChar w:fldCharType="end"/>
      </w:r>
      <w:r w:rsidR="00A9588F">
        <w:rPr>
          <w:sz w:val="24"/>
          <w:szCs w:val="24"/>
        </w:rPr>
        <w:t>沼气热水炉</w:t>
      </w:r>
    </w:p>
    <w:p w:rsidR="004A5734" w:rsidRDefault="00A9588F">
      <w:pPr>
        <w:spacing w:line="520" w:lineRule="exact"/>
        <w:ind w:firstLineChars="200" w:firstLine="480"/>
        <w:textAlignment w:val="baseline"/>
        <w:rPr>
          <w:sz w:val="24"/>
          <w:szCs w:val="24"/>
        </w:rPr>
      </w:pPr>
      <w:r>
        <w:rPr>
          <w:sz w:val="24"/>
          <w:szCs w:val="24"/>
        </w:rPr>
        <w:t>污水处理站产生的沼气除伙房炊事外，还剩余沼气量为</w:t>
      </w:r>
      <w:r>
        <w:rPr>
          <w:sz w:val="24"/>
          <w:szCs w:val="24"/>
        </w:rPr>
        <w:t>50.59m</w:t>
      </w:r>
      <w:r>
        <w:rPr>
          <w:sz w:val="24"/>
          <w:szCs w:val="24"/>
          <w:vertAlign w:val="superscript"/>
        </w:rPr>
        <w:t>3</w:t>
      </w:r>
      <w:r>
        <w:rPr>
          <w:sz w:val="24"/>
          <w:szCs w:val="24"/>
        </w:rPr>
        <w:t>/d</w:t>
      </w:r>
      <w:r>
        <w:rPr>
          <w:sz w:val="24"/>
          <w:szCs w:val="24"/>
        </w:rPr>
        <w:t>，计划将这部分沼气作为沼气热水炉燃料，热水炉产生的热水用于职工洗浴</w:t>
      </w:r>
      <w:r>
        <w:rPr>
          <w:rFonts w:hint="eastAsia"/>
          <w:sz w:val="24"/>
          <w:szCs w:val="24"/>
        </w:rPr>
        <w:t>及生活</w:t>
      </w:r>
      <w:r>
        <w:rPr>
          <w:sz w:val="24"/>
          <w:szCs w:val="24"/>
        </w:rPr>
        <w:t>。</w:t>
      </w:r>
    </w:p>
    <w:p w:rsidR="004A5734" w:rsidRDefault="00A9588F" w:rsidP="00182FC1">
      <w:pPr>
        <w:pStyle w:val="3"/>
        <w:spacing w:beforeLines="50" w:afterLines="50" w:line="520" w:lineRule="exact"/>
        <w:rPr>
          <w:rFonts w:eastAsia="楷体_GB2312"/>
          <w:b w:val="0"/>
          <w:kern w:val="2"/>
          <w:sz w:val="28"/>
          <w:szCs w:val="28"/>
          <w:lang w:val="en-US"/>
        </w:rPr>
      </w:pPr>
      <w:bookmarkStart w:id="185" w:name="_Toc29313785"/>
      <w:r>
        <w:rPr>
          <w:rFonts w:eastAsia="楷体_GB2312" w:hint="eastAsia"/>
          <w:b w:val="0"/>
          <w:kern w:val="2"/>
          <w:sz w:val="28"/>
          <w:szCs w:val="28"/>
          <w:lang w:val="en-US"/>
        </w:rPr>
        <w:lastRenderedPageBreak/>
        <w:t>2</w:t>
      </w:r>
      <w:r>
        <w:rPr>
          <w:rFonts w:eastAsia="楷体_GB2312"/>
          <w:b w:val="0"/>
          <w:kern w:val="2"/>
          <w:sz w:val="28"/>
          <w:szCs w:val="28"/>
          <w:lang w:val="en-US"/>
        </w:rPr>
        <w:t xml:space="preserve">.4.2 </w:t>
      </w:r>
      <w:r>
        <w:rPr>
          <w:rFonts w:eastAsia="楷体_GB2312"/>
          <w:b w:val="0"/>
          <w:kern w:val="2"/>
          <w:sz w:val="28"/>
          <w:szCs w:val="28"/>
          <w:lang w:val="en-US"/>
        </w:rPr>
        <w:t>沼液利用工程</w:t>
      </w:r>
      <w:bookmarkEnd w:id="185"/>
    </w:p>
    <w:p w:rsidR="004A5734" w:rsidRDefault="00A9588F">
      <w:pPr>
        <w:spacing w:line="520" w:lineRule="exact"/>
        <w:ind w:firstLineChars="200" w:firstLine="480"/>
        <w:textAlignment w:val="baseline"/>
        <w:rPr>
          <w:bCs/>
          <w:sz w:val="24"/>
          <w:szCs w:val="24"/>
        </w:rPr>
      </w:pPr>
      <w:r>
        <w:rPr>
          <w:bCs/>
          <w:sz w:val="24"/>
          <w:szCs w:val="24"/>
        </w:rPr>
        <w:t>项目废水经场内污水处理站处理后产生的沼液暂存于沼液池，由于其含有丰富的有机质、腐殖酸、粗蛋白、氮、磷、钾和多种微量元素等，是缓速兼备的优质有机肥，因此，沼液可作为液肥用于农田，实现资源化利用。</w:t>
      </w:r>
    </w:p>
    <w:p w:rsidR="004A5734" w:rsidRDefault="00A9588F">
      <w:pPr>
        <w:spacing w:line="520" w:lineRule="exact"/>
        <w:ind w:firstLineChars="200" w:firstLine="480"/>
        <w:textAlignment w:val="baseline"/>
        <w:rPr>
          <w:bCs/>
          <w:sz w:val="24"/>
          <w:szCs w:val="24"/>
        </w:rPr>
      </w:pPr>
      <w:r>
        <w:rPr>
          <w:bCs/>
          <w:sz w:val="24"/>
          <w:szCs w:val="24"/>
        </w:rPr>
        <w:t>结合相关法规、项目养殖场产污水实际情况及当地农业灌溉实际要求，本项目实际沼液暂存池设计为能够容纳约</w:t>
      </w:r>
      <w:r>
        <w:rPr>
          <w:rFonts w:hint="eastAsia"/>
          <w:bCs/>
          <w:sz w:val="24"/>
          <w:szCs w:val="24"/>
        </w:rPr>
        <w:t>120</w:t>
      </w:r>
      <w:r>
        <w:rPr>
          <w:bCs/>
          <w:sz w:val="24"/>
          <w:szCs w:val="24"/>
        </w:rPr>
        <w:t>天的沼液量，另外考虑到预留雨水量，根据《畜禽养殖污水贮存设施设计要求》（</w:t>
      </w:r>
      <w:r>
        <w:rPr>
          <w:bCs/>
          <w:sz w:val="24"/>
          <w:szCs w:val="24"/>
        </w:rPr>
        <w:t>GB/T26624-2011</w:t>
      </w:r>
      <w:r>
        <w:rPr>
          <w:bCs/>
          <w:sz w:val="24"/>
          <w:szCs w:val="24"/>
        </w:rPr>
        <w:t>）中要求，宜预留</w:t>
      </w:r>
      <w:r>
        <w:rPr>
          <w:bCs/>
          <w:sz w:val="24"/>
          <w:szCs w:val="24"/>
        </w:rPr>
        <w:t>0.9m</w:t>
      </w:r>
      <w:r>
        <w:rPr>
          <w:bCs/>
          <w:sz w:val="24"/>
          <w:szCs w:val="24"/>
        </w:rPr>
        <w:t>高的空间，预留体积按照设施的实际长和宽以及预留高度进行计算。根据企业设计资料，沼液暂存池深</w:t>
      </w:r>
      <w:r>
        <w:rPr>
          <w:bCs/>
          <w:sz w:val="24"/>
          <w:szCs w:val="24"/>
        </w:rPr>
        <w:t>4.5m</w:t>
      </w:r>
      <w:r>
        <w:rPr>
          <w:bCs/>
          <w:sz w:val="24"/>
          <w:szCs w:val="24"/>
        </w:rPr>
        <w:t>，则有效池容深度为</w:t>
      </w:r>
      <w:r>
        <w:rPr>
          <w:bCs/>
          <w:sz w:val="24"/>
          <w:szCs w:val="24"/>
        </w:rPr>
        <w:t>3.6m</w:t>
      </w:r>
      <w:r>
        <w:rPr>
          <w:bCs/>
          <w:sz w:val="24"/>
          <w:szCs w:val="24"/>
        </w:rPr>
        <w:t>，设计建设</w:t>
      </w:r>
      <w:r>
        <w:rPr>
          <w:bCs/>
          <w:sz w:val="24"/>
          <w:szCs w:val="24"/>
        </w:rPr>
        <w:t>1</w:t>
      </w:r>
      <w:r>
        <w:rPr>
          <w:bCs/>
          <w:sz w:val="24"/>
          <w:szCs w:val="24"/>
        </w:rPr>
        <w:t>座</w:t>
      </w:r>
      <w:r>
        <w:rPr>
          <w:bCs/>
          <w:sz w:val="24"/>
          <w:szCs w:val="24"/>
        </w:rPr>
        <w:t>10000m</w:t>
      </w:r>
      <w:r>
        <w:rPr>
          <w:bCs/>
          <w:sz w:val="24"/>
          <w:szCs w:val="24"/>
          <w:vertAlign w:val="superscript"/>
        </w:rPr>
        <w:t>3</w:t>
      </w:r>
      <w:r>
        <w:rPr>
          <w:bCs/>
          <w:sz w:val="24"/>
          <w:szCs w:val="24"/>
        </w:rPr>
        <w:t>的沼液暂存池，能够满足沼液</w:t>
      </w:r>
      <w:r>
        <w:rPr>
          <w:bCs/>
          <w:sz w:val="24"/>
          <w:szCs w:val="24"/>
        </w:rPr>
        <w:t>120</w:t>
      </w:r>
      <w:r>
        <w:rPr>
          <w:bCs/>
          <w:sz w:val="24"/>
          <w:szCs w:val="24"/>
        </w:rPr>
        <w:t>天储存需求。</w:t>
      </w:r>
    </w:p>
    <w:p w:rsidR="004A5734" w:rsidRDefault="00A9588F">
      <w:pPr>
        <w:spacing w:line="520" w:lineRule="exact"/>
        <w:ind w:firstLineChars="200" w:firstLine="480"/>
        <w:textAlignment w:val="baseline"/>
        <w:rPr>
          <w:bCs/>
          <w:sz w:val="24"/>
          <w:szCs w:val="24"/>
        </w:rPr>
      </w:pPr>
      <w:r>
        <w:rPr>
          <w:bCs/>
          <w:sz w:val="24"/>
          <w:szCs w:val="24"/>
          <w:lang w:val="zh-CN"/>
        </w:rPr>
        <w:t>沼液在耕作施肥期用于配套消纳</w:t>
      </w:r>
      <w:r>
        <w:rPr>
          <w:rFonts w:hint="eastAsia"/>
          <w:bCs/>
          <w:sz w:val="24"/>
          <w:szCs w:val="24"/>
          <w:lang w:val="zh-CN"/>
        </w:rPr>
        <w:t>耕地</w:t>
      </w:r>
      <w:r>
        <w:rPr>
          <w:bCs/>
          <w:sz w:val="24"/>
          <w:szCs w:val="24"/>
          <w:lang w:val="zh-CN"/>
        </w:rPr>
        <w:t>进行综合利用，在非施肥期在场内沼液储存池中暂存，不外排。</w:t>
      </w:r>
    </w:p>
    <w:p w:rsidR="004A5734" w:rsidRDefault="00A9588F" w:rsidP="00182FC1">
      <w:pPr>
        <w:pStyle w:val="3"/>
        <w:spacing w:beforeLines="50" w:afterLines="50" w:line="520" w:lineRule="exact"/>
        <w:rPr>
          <w:rFonts w:eastAsia="楷体_GB2312"/>
          <w:b w:val="0"/>
          <w:kern w:val="2"/>
          <w:sz w:val="28"/>
          <w:szCs w:val="28"/>
          <w:lang w:val="en-US"/>
        </w:rPr>
      </w:pPr>
      <w:bookmarkStart w:id="186" w:name="_Toc29313786"/>
      <w:r>
        <w:rPr>
          <w:rFonts w:eastAsia="楷体_GB2312" w:hint="eastAsia"/>
          <w:b w:val="0"/>
          <w:kern w:val="2"/>
          <w:sz w:val="28"/>
          <w:szCs w:val="28"/>
          <w:lang w:val="en-US"/>
        </w:rPr>
        <w:t>2</w:t>
      </w:r>
      <w:r>
        <w:rPr>
          <w:rFonts w:eastAsia="楷体_GB2312"/>
          <w:b w:val="0"/>
          <w:kern w:val="2"/>
          <w:sz w:val="28"/>
          <w:szCs w:val="28"/>
          <w:lang w:val="en-US"/>
        </w:rPr>
        <w:t xml:space="preserve">.4.3 </w:t>
      </w:r>
      <w:r>
        <w:rPr>
          <w:rFonts w:eastAsia="楷体_GB2312"/>
          <w:b w:val="0"/>
          <w:kern w:val="2"/>
          <w:sz w:val="28"/>
          <w:szCs w:val="28"/>
          <w:lang w:val="en-US"/>
        </w:rPr>
        <w:t>有机肥生产</w:t>
      </w:r>
      <w:bookmarkEnd w:id="186"/>
    </w:p>
    <w:p w:rsidR="004A5734" w:rsidRDefault="00A9588F">
      <w:pPr>
        <w:spacing w:line="520" w:lineRule="exact"/>
        <w:ind w:firstLineChars="200" w:firstLine="480"/>
        <w:textAlignment w:val="baseline"/>
        <w:rPr>
          <w:bCs/>
          <w:sz w:val="24"/>
          <w:szCs w:val="24"/>
        </w:rPr>
      </w:pPr>
      <w:r>
        <w:rPr>
          <w:sz w:val="24"/>
          <w:szCs w:val="24"/>
        </w:rPr>
        <w:t>本项目粪污水经采用干清粪工艺处理后，牛粪以及污水处理设备产生的沼渣运至堆肥发酵场高温发酵生产有机肥，制成的有机肥外售。</w:t>
      </w:r>
      <w:r>
        <w:rPr>
          <w:bCs/>
          <w:sz w:val="24"/>
          <w:szCs w:val="24"/>
        </w:rPr>
        <w:t>项目采用条垛堆肥工艺进行粪污堆肥处理，处理工艺如下：</w:t>
      </w:r>
    </w:p>
    <w:p w:rsidR="004A5734" w:rsidRDefault="00A9588F">
      <w:pPr>
        <w:spacing w:line="520" w:lineRule="exact"/>
        <w:ind w:firstLineChars="200" w:firstLine="480"/>
        <w:textAlignment w:val="baseline"/>
        <w:rPr>
          <w:bCs/>
          <w:sz w:val="24"/>
          <w:szCs w:val="24"/>
        </w:rPr>
      </w:pPr>
      <w:r>
        <w:rPr>
          <w:bCs/>
          <w:sz w:val="24"/>
          <w:szCs w:val="24"/>
        </w:rPr>
        <w:t>（</w:t>
      </w:r>
      <w:r>
        <w:rPr>
          <w:bCs/>
          <w:sz w:val="24"/>
          <w:szCs w:val="24"/>
        </w:rPr>
        <w:t>1</w:t>
      </w:r>
      <w:r>
        <w:rPr>
          <w:bCs/>
          <w:sz w:val="24"/>
          <w:szCs w:val="24"/>
        </w:rPr>
        <w:t>）原料预处理</w:t>
      </w:r>
    </w:p>
    <w:p w:rsidR="004A5734" w:rsidRDefault="00A9588F">
      <w:pPr>
        <w:spacing w:line="520" w:lineRule="exact"/>
        <w:ind w:firstLineChars="200" w:firstLine="480"/>
        <w:textAlignment w:val="baseline"/>
        <w:rPr>
          <w:bCs/>
          <w:sz w:val="24"/>
          <w:szCs w:val="24"/>
        </w:rPr>
      </w:pPr>
      <w:r>
        <w:rPr>
          <w:bCs/>
          <w:sz w:val="24"/>
          <w:szCs w:val="24"/>
        </w:rPr>
        <w:t>牛粪和沼渣送至堆肥发酵场待发酵，按一定的比例添加菌种进行发酵，后续产生的新鲜牛粪和初期产生的半成品有机肥混合发酵，既起到接种的目的，又解决了新鲜牛粪含水率高的问题。</w:t>
      </w:r>
    </w:p>
    <w:p w:rsidR="004A5734" w:rsidRDefault="00A9588F">
      <w:pPr>
        <w:spacing w:line="520" w:lineRule="exact"/>
        <w:ind w:firstLineChars="200" w:firstLine="480"/>
        <w:textAlignment w:val="baseline"/>
        <w:rPr>
          <w:bCs/>
          <w:sz w:val="24"/>
          <w:szCs w:val="24"/>
        </w:rPr>
      </w:pPr>
      <w:r>
        <w:rPr>
          <w:bCs/>
          <w:sz w:val="24"/>
          <w:szCs w:val="24"/>
        </w:rPr>
        <w:t>（</w:t>
      </w:r>
      <w:r>
        <w:rPr>
          <w:bCs/>
          <w:sz w:val="24"/>
          <w:szCs w:val="24"/>
        </w:rPr>
        <w:t>2</w:t>
      </w:r>
      <w:r>
        <w:rPr>
          <w:bCs/>
          <w:sz w:val="24"/>
          <w:szCs w:val="24"/>
        </w:rPr>
        <w:t>）发酵</w:t>
      </w:r>
    </w:p>
    <w:p w:rsidR="004A5734" w:rsidRDefault="00A9588F">
      <w:pPr>
        <w:spacing w:line="520" w:lineRule="exact"/>
        <w:ind w:firstLineChars="200" w:firstLine="480"/>
        <w:textAlignment w:val="baseline"/>
        <w:rPr>
          <w:bCs/>
          <w:sz w:val="24"/>
          <w:szCs w:val="24"/>
        </w:rPr>
      </w:pPr>
      <w:r>
        <w:rPr>
          <w:bCs/>
          <w:sz w:val="24"/>
          <w:szCs w:val="24"/>
        </w:rPr>
        <w:t>本项目混合后的物料用铲车翻堆机在发酵区堆成条垛状，条垛每条宽约</w:t>
      </w:r>
      <w:r>
        <w:rPr>
          <w:bCs/>
          <w:sz w:val="24"/>
          <w:szCs w:val="24"/>
        </w:rPr>
        <w:t>1.8m</w:t>
      </w:r>
      <w:r>
        <w:rPr>
          <w:bCs/>
          <w:sz w:val="24"/>
          <w:szCs w:val="24"/>
        </w:rPr>
        <w:t>，高</w:t>
      </w:r>
      <w:r>
        <w:rPr>
          <w:bCs/>
          <w:sz w:val="24"/>
          <w:szCs w:val="24"/>
        </w:rPr>
        <w:t>1.2~1.6m</w:t>
      </w:r>
      <w:r>
        <w:rPr>
          <w:bCs/>
          <w:sz w:val="24"/>
          <w:szCs w:val="24"/>
        </w:rPr>
        <w:t>。每天用铲车翻堆机翻堆一次，使物料充氧充分，可使堆体在</w:t>
      </w:r>
      <w:r>
        <w:rPr>
          <w:bCs/>
          <w:sz w:val="24"/>
          <w:szCs w:val="24"/>
        </w:rPr>
        <w:t>1~3</w:t>
      </w:r>
      <w:r>
        <w:rPr>
          <w:bCs/>
          <w:sz w:val="24"/>
          <w:szCs w:val="24"/>
        </w:rPr>
        <w:t>天内温度上升至</w:t>
      </w:r>
      <w:r>
        <w:rPr>
          <w:bCs/>
          <w:sz w:val="24"/>
          <w:szCs w:val="24"/>
        </w:rPr>
        <w:t>25~45</w:t>
      </w:r>
      <w:r>
        <w:rPr>
          <w:rFonts w:hint="eastAsia"/>
          <w:bCs/>
          <w:sz w:val="24"/>
          <w:szCs w:val="24"/>
        </w:rPr>
        <w:t>℃</w:t>
      </w:r>
      <w:r>
        <w:rPr>
          <w:bCs/>
          <w:sz w:val="24"/>
          <w:szCs w:val="24"/>
        </w:rPr>
        <w:t>，堆体温度达到</w:t>
      </w:r>
      <w:r>
        <w:rPr>
          <w:bCs/>
          <w:sz w:val="24"/>
          <w:szCs w:val="24"/>
        </w:rPr>
        <w:t>60~70</w:t>
      </w:r>
      <w:r>
        <w:rPr>
          <w:rFonts w:hint="eastAsia"/>
          <w:bCs/>
          <w:sz w:val="24"/>
          <w:szCs w:val="24"/>
        </w:rPr>
        <w:t>℃</w:t>
      </w:r>
      <w:r>
        <w:rPr>
          <w:bCs/>
          <w:sz w:val="24"/>
          <w:szCs w:val="24"/>
        </w:rPr>
        <w:t>后发酵稳定，物料开始分解，腐殖质开</w:t>
      </w:r>
      <w:r>
        <w:rPr>
          <w:bCs/>
          <w:sz w:val="24"/>
          <w:szCs w:val="24"/>
        </w:rPr>
        <w:lastRenderedPageBreak/>
        <w:t>始形成。堆体温度最高能达到</w:t>
      </w:r>
      <w:r>
        <w:rPr>
          <w:bCs/>
          <w:sz w:val="24"/>
          <w:szCs w:val="24"/>
        </w:rPr>
        <w:t>80</w:t>
      </w:r>
      <w:r>
        <w:rPr>
          <w:rFonts w:hint="eastAsia"/>
          <w:bCs/>
          <w:sz w:val="24"/>
          <w:szCs w:val="24"/>
        </w:rPr>
        <w:t>℃</w:t>
      </w:r>
      <w:r>
        <w:rPr>
          <w:bCs/>
          <w:sz w:val="24"/>
          <w:szCs w:val="24"/>
        </w:rPr>
        <w:t>，充分发酵后温度逐步降低。翻抛的同时可将物料充分混合均匀，经一次发酵后的物料含水率约为</w:t>
      </w:r>
      <w:r>
        <w:rPr>
          <w:bCs/>
          <w:sz w:val="24"/>
          <w:szCs w:val="24"/>
        </w:rPr>
        <w:t>40%</w:t>
      </w:r>
      <w:r>
        <w:rPr>
          <w:bCs/>
          <w:sz w:val="24"/>
          <w:szCs w:val="24"/>
        </w:rPr>
        <w:t>。</w:t>
      </w:r>
    </w:p>
    <w:p w:rsidR="004A5734" w:rsidRDefault="00A9588F">
      <w:pPr>
        <w:spacing w:line="520" w:lineRule="exact"/>
        <w:ind w:firstLineChars="200" w:firstLine="480"/>
        <w:textAlignment w:val="baseline"/>
        <w:rPr>
          <w:bCs/>
          <w:sz w:val="24"/>
          <w:szCs w:val="24"/>
        </w:rPr>
      </w:pPr>
      <w:r>
        <w:rPr>
          <w:bCs/>
          <w:sz w:val="24"/>
          <w:szCs w:val="24"/>
        </w:rPr>
        <w:t>本项目堆肥发酵过程分为</w:t>
      </w:r>
      <w:r>
        <w:rPr>
          <w:bCs/>
          <w:sz w:val="24"/>
          <w:szCs w:val="24"/>
        </w:rPr>
        <w:t>4</w:t>
      </w:r>
      <w:r>
        <w:rPr>
          <w:bCs/>
          <w:sz w:val="24"/>
          <w:szCs w:val="24"/>
        </w:rPr>
        <w:t>个阶段：</w:t>
      </w:r>
    </w:p>
    <w:p w:rsidR="004A5734" w:rsidRDefault="00A9588F">
      <w:pPr>
        <w:spacing w:line="520" w:lineRule="exact"/>
        <w:ind w:firstLineChars="200" w:firstLine="480"/>
        <w:textAlignment w:val="baseline"/>
        <w:rPr>
          <w:bCs/>
          <w:sz w:val="24"/>
          <w:szCs w:val="24"/>
        </w:rPr>
      </w:pPr>
      <w:r>
        <w:rPr>
          <w:rFonts w:hint="eastAsia"/>
          <w:bCs/>
          <w:sz w:val="24"/>
          <w:szCs w:val="24"/>
        </w:rPr>
        <w:t>①</w:t>
      </w:r>
      <w:r>
        <w:rPr>
          <w:bCs/>
          <w:sz w:val="24"/>
          <w:szCs w:val="24"/>
        </w:rPr>
        <w:t>升温阶段</w:t>
      </w:r>
    </w:p>
    <w:p w:rsidR="004A5734" w:rsidRDefault="00A9588F">
      <w:pPr>
        <w:spacing w:line="520" w:lineRule="exact"/>
        <w:ind w:firstLineChars="200" w:firstLine="480"/>
        <w:textAlignment w:val="baseline"/>
        <w:rPr>
          <w:bCs/>
          <w:sz w:val="24"/>
          <w:szCs w:val="24"/>
        </w:rPr>
      </w:pPr>
      <w:r>
        <w:rPr>
          <w:bCs/>
          <w:sz w:val="24"/>
          <w:szCs w:val="24"/>
        </w:rPr>
        <w:t>这个过程一般指堆肥过程的初期，在该阶段，堆肥温度逐步从环境温度上升到</w:t>
      </w:r>
      <w:r>
        <w:rPr>
          <w:bCs/>
          <w:sz w:val="24"/>
          <w:szCs w:val="24"/>
        </w:rPr>
        <w:t>45</w:t>
      </w:r>
      <w:r>
        <w:rPr>
          <w:rFonts w:hint="eastAsia"/>
          <w:bCs/>
          <w:sz w:val="24"/>
          <w:szCs w:val="24"/>
        </w:rPr>
        <w:t>℃</w:t>
      </w:r>
      <w:r>
        <w:rPr>
          <w:bCs/>
          <w:sz w:val="24"/>
          <w:szCs w:val="24"/>
        </w:rPr>
        <w:t>左右，主导微生物以嗜温性微生物为主，包括细菌、真菌和放线菌，分解底物以糖类和淀粉为主，期间能发现真菌的子实体，也有动物及原生动物参与分解。</w:t>
      </w:r>
    </w:p>
    <w:p w:rsidR="004A5734" w:rsidRDefault="00A9588F">
      <w:pPr>
        <w:spacing w:line="520" w:lineRule="exact"/>
        <w:ind w:firstLineChars="200" w:firstLine="480"/>
        <w:textAlignment w:val="baseline"/>
        <w:rPr>
          <w:bCs/>
          <w:sz w:val="24"/>
          <w:szCs w:val="24"/>
        </w:rPr>
      </w:pPr>
      <w:r>
        <w:rPr>
          <w:rFonts w:hint="eastAsia"/>
          <w:bCs/>
          <w:sz w:val="24"/>
          <w:szCs w:val="24"/>
        </w:rPr>
        <w:t>②</w:t>
      </w:r>
      <w:r>
        <w:rPr>
          <w:bCs/>
          <w:sz w:val="24"/>
          <w:szCs w:val="24"/>
        </w:rPr>
        <w:t>高温阶段</w:t>
      </w:r>
    </w:p>
    <w:p w:rsidR="004A5734" w:rsidRDefault="00A9588F">
      <w:pPr>
        <w:spacing w:line="520" w:lineRule="exact"/>
        <w:ind w:firstLineChars="200" w:firstLine="480"/>
        <w:textAlignment w:val="baseline"/>
        <w:rPr>
          <w:bCs/>
          <w:sz w:val="24"/>
          <w:szCs w:val="24"/>
        </w:rPr>
      </w:pPr>
      <w:r>
        <w:rPr>
          <w:bCs/>
          <w:sz w:val="24"/>
          <w:szCs w:val="24"/>
        </w:rPr>
        <w:t>堆温升至</w:t>
      </w:r>
      <w:r>
        <w:rPr>
          <w:bCs/>
          <w:sz w:val="24"/>
          <w:szCs w:val="24"/>
        </w:rPr>
        <w:t>45</w:t>
      </w:r>
      <w:r>
        <w:rPr>
          <w:rFonts w:hint="eastAsia"/>
          <w:bCs/>
          <w:sz w:val="24"/>
          <w:szCs w:val="24"/>
        </w:rPr>
        <w:t>℃</w:t>
      </w:r>
      <w:r>
        <w:rPr>
          <w:bCs/>
          <w:sz w:val="24"/>
          <w:szCs w:val="24"/>
        </w:rPr>
        <w:t>以上即进入高温阶段，在这一阶段，嗜温微生物受到抑制甚至死亡，而嗜热微生物则上升为主导微生物。堆肥中残留的和新生成的可溶性有机物质继续被氧化分解，复杂的有机物如半纤维素</w:t>
      </w:r>
      <w:r>
        <w:rPr>
          <w:bCs/>
          <w:sz w:val="24"/>
          <w:szCs w:val="24"/>
        </w:rPr>
        <w:t>-</w:t>
      </w:r>
      <w:r>
        <w:rPr>
          <w:bCs/>
          <w:sz w:val="24"/>
          <w:szCs w:val="24"/>
        </w:rPr>
        <w:t>纤维素和蛋白质也开始被强烈分解。微生物的活动交替出现，通常在</w:t>
      </w:r>
      <w:r>
        <w:rPr>
          <w:bCs/>
          <w:sz w:val="24"/>
          <w:szCs w:val="24"/>
        </w:rPr>
        <w:t>50</w:t>
      </w:r>
      <w:r>
        <w:rPr>
          <w:rFonts w:hint="eastAsia"/>
          <w:bCs/>
          <w:sz w:val="24"/>
          <w:szCs w:val="24"/>
        </w:rPr>
        <w:t>℃</w:t>
      </w:r>
      <w:r>
        <w:rPr>
          <w:bCs/>
          <w:sz w:val="24"/>
          <w:szCs w:val="24"/>
        </w:rPr>
        <w:t>左右时最活跃的是嗜热性真菌和放线菌，温度上升到</w:t>
      </w:r>
      <w:r>
        <w:rPr>
          <w:bCs/>
          <w:sz w:val="24"/>
          <w:szCs w:val="24"/>
        </w:rPr>
        <w:t>60</w:t>
      </w:r>
      <w:r>
        <w:rPr>
          <w:rFonts w:hint="eastAsia"/>
          <w:bCs/>
          <w:sz w:val="24"/>
          <w:szCs w:val="24"/>
        </w:rPr>
        <w:t>℃</w:t>
      </w:r>
      <w:r>
        <w:rPr>
          <w:bCs/>
          <w:sz w:val="24"/>
          <w:szCs w:val="24"/>
        </w:rPr>
        <w:t>时真菌几乎完全停止活动，仅有嗜热性细菌和放线菌活动，温度升到</w:t>
      </w:r>
      <w:r>
        <w:rPr>
          <w:bCs/>
          <w:sz w:val="24"/>
          <w:szCs w:val="24"/>
        </w:rPr>
        <w:t>70</w:t>
      </w:r>
      <w:r>
        <w:rPr>
          <w:rFonts w:hint="eastAsia"/>
          <w:bCs/>
          <w:sz w:val="24"/>
          <w:szCs w:val="24"/>
        </w:rPr>
        <w:t>℃</w:t>
      </w:r>
      <w:r>
        <w:rPr>
          <w:bCs/>
          <w:sz w:val="24"/>
          <w:szCs w:val="24"/>
        </w:rPr>
        <w:t>时大多数嗜热性微生物已不再适应，并大批进入休眠和死亡阶段。</w:t>
      </w:r>
    </w:p>
    <w:p w:rsidR="004A5734" w:rsidRDefault="00A9588F">
      <w:pPr>
        <w:spacing w:line="520" w:lineRule="exact"/>
        <w:ind w:firstLineChars="200" w:firstLine="480"/>
        <w:textAlignment w:val="baseline"/>
        <w:rPr>
          <w:bCs/>
          <w:sz w:val="24"/>
          <w:szCs w:val="24"/>
        </w:rPr>
      </w:pPr>
      <w:r>
        <w:rPr>
          <w:rFonts w:hint="eastAsia"/>
          <w:bCs/>
          <w:sz w:val="24"/>
          <w:szCs w:val="24"/>
        </w:rPr>
        <w:t>③</w:t>
      </w:r>
      <w:r>
        <w:rPr>
          <w:bCs/>
          <w:sz w:val="24"/>
          <w:szCs w:val="24"/>
        </w:rPr>
        <w:t>降温阶段</w:t>
      </w:r>
    </w:p>
    <w:p w:rsidR="004A5734" w:rsidRDefault="00A9588F">
      <w:pPr>
        <w:spacing w:line="520" w:lineRule="exact"/>
        <w:ind w:firstLineChars="200" w:firstLine="480"/>
        <w:textAlignment w:val="baseline"/>
        <w:rPr>
          <w:bCs/>
          <w:sz w:val="24"/>
          <w:szCs w:val="24"/>
        </w:rPr>
      </w:pPr>
      <w:r>
        <w:rPr>
          <w:bCs/>
          <w:sz w:val="24"/>
          <w:szCs w:val="24"/>
        </w:rPr>
        <w:t>高温阶段必然造成微生物的死亡和活动减少，自然进入低温阶段。在这一阶段，嗜温性微生物又开始占据优势，对残余较难分解的有机物作进一步的分解，但微生物活性普遍下降，堆体发热量减少，温度开始下降，有机物趋于稳定化，需氧量大大减少，堆肥进入腐熟或后熟阶段。</w:t>
      </w:r>
    </w:p>
    <w:p w:rsidR="004A5734" w:rsidRDefault="00A9588F">
      <w:pPr>
        <w:spacing w:line="520" w:lineRule="exact"/>
        <w:ind w:firstLineChars="200" w:firstLine="480"/>
        <w:textAlignment w:val="baseline"/>
        <w:rPr>
          <w:bCs/>
          <w:sz w:val="24"/>
          <w:szCs w:val="24"/>
        </w:rPr>
      </w:pPr>
      <w:r>
        <w:rPr>
          <w:rFonts w:hint="eastAsia"/>
          <w:bCs/>
          <w:sz w:val="24"/>
          <w:szCs w:val="24"/>
        </w:rPr>
        <w:t>④</w:t>
      </w:r>
      <w:r>
        <w:rPr>
          <w:bCs/>
          <w:sz w:val="24"/>
          <w:szCs w:val="24"/>
        </w:rPr>
        <w:t>腐熟保肥阶段</w:t>
      </w:r>
    </w:p>
    <w:p w:rsidR="004A5734" w:rsidRDefault="00A9588F">
      <w:pPr>
        <w:spacing w:line="520" w:lineRule="exact"/>
        <w:ind w:firstLineChars="200" w:firstLine="480"/>
        <w:textAlignment w:val="baseline"/>
        <w:rPr>
          <w:sz w:val="24"/>
          <w:szCs w:val="24"/>
        </w:rPr>
      </w:pPr>
      <w:r>
        <w:rPr>
          <w:bCs/>
          <w:sz w:val="24"/>
          <w:szCs w:val="24"/>
        </w:rPr>
        <w:t>有机物大部分已经分解和稳定，温度下降，为了保持已形成的腐殖质和微量的氮、磷、钾肥等，要使腐熟的肥料保持平衡。堆肥腐熟后，体积缩小，堆温下降至稍高于气温，应将堆体压紧，有机成分处于厌氧条件下，防止出现矿质化，以利于肥力的保存。发酵后的固体有机肥，搅拌补养后进行筛分，形成有机肥。</w:t>
      </w:r>
      <w:bookmarkStart w:id="187" w:name="_Hlk28700128"/>
      <w:r>
        <w:rPr>
          <w:bCs/>
          <w:sz w:val="24"/>
          <w:szCs w:val="24"/>
        </w:rPr>
        <w:t>有机肥工艺流程</w:t>
      </w:r>
      <w:bookmarkEnd w:id="187"/>
      <w:r>
        <w:rPr>
          <w:bCs/>
          <w:sz w:val="24"/>
          <w:szCs w:val="24"/>
        </w:rPr>
        <w:t>如图</w:t>
      </w:r>
      <w:r>
        <w:rPr>
          <w:bCs/>
          <w:sz w:val="24"/>
          <w:szCs w:val="24"/>
        </w:rPr>
        <w:t>2.4-2</w:t>
      </w:r>
      <w:r>
        <w:rPr>
          <w:bCs/>
          <w:sz w:val="24"/>
          <w:szCs w:val="24"/>
        </w:rPr>
        <w:t>所示。</w:t>
      </w:r>
    </w:p>
    <w:p w:rsidR="004A5734" w:rsidRDefault="004A5734">
      <w:pPr>
        <w:jc w:val="center"/>
        <w:textAlignment w:val="baseline"/>
        <w:rPr>
          <w:sz w:val="24"/>
          <w:szCs w:val="24"/>
        </w:rPr>
      </w:pPr>
      <w:r>
        <w:object w:dxaOrig="11417" w:dyaOrig="3038">
          <v:shape id="_x0000_i1030" type="#_x0000_t75" style="width:437.05pt;height:116.6pt" o:ole="">
            <v:imagedata r:id="rId38" o:title=""/>
          </v:shape>
          <o:OLEObject Type="Embed" ProgID="Visio.Drawing.11" ShapeID="_x0000_i1030" DrawAspect="Content" ObjectID="_1651394598" r:id="rId39"/>
        </w:object>
      </w:r>
    </w:p>
    <w:p w:rsidR="004A5734" w:rsidRDefault="00A9588F">
      <w:pPr>
        <w:spacing w:line="520" w:lineRule="exact"/>
        <w:jc w:val="center"/>
        <w:textAlignment w:val="baseline"/>
        <w:rPr>
          <w:sz w:val="24"/>
          <w:szCs w:val="24"/>
        </w:rPr>
      </w:pPr>
      <w:r>
        <w:rPr>
          <w:rFonts w:eastAsia="黑体"/>
          <w:sz w:val="24"/>
          <w:szCs w:val="24"/>
        </w:rPr>
        <w:t>图</w:t>
      </w:r>
      <w:r>
        <w:rPr>
          <w:rFonts w:eastAsia="黑体"/>
          <w:sz w:val="24"/>
          <w:szCs w:val="24"/>
        </w:rPr>
        <w:t xml:space="preserve">2.4-2  </w:t>
      </w:r>
      <w:r>
        <w:rPr>
          <w:rFonts w:eastAsia="黑体"/>
          <w:bCs/>
          <w:sz w:val="24"/>
          <w:szCs w:val="24"/>
        </w:rPr>
        <w:t>有机肥工艺流程</w:t>
      </w:r>
      <w:r>
        <w:rPr>
          <w:rFonts w:eastAsia="黑体"/>
          <w:sz w:val="24"/>
          <w:szCs w:val="24"/>
        </w:rPr>
        <w:t>及产污环节</w:t>
      </w:r>
    </w:p>
    <w:p w:rsidR="004A5734" w:rsidRDefault="00A9588F">
      <w:pPr>
        <w:spacing w:line="520" w:lineRule="exact"/>
        <w:ind w:firstLineChars="200" w:firstLine="480"/>
        <w:textAlignment w:val="baseline"/>
        <w:rPr>
          <w:sz w:val="24"/>
          <w:szCs w:val="24"/>
        </w:rPr>
      </w:pPr>
      <w:r>
        <w:rPr>
          <w:sz w:val="24"/>
          <w:szCs w:val="24"/>
        </w:rPr>
        <w:t>（</w:t>
      </w:r>
      <w:r>
        <w:rPr>
          <w:sz w:val="24"/>
          <w:szCs w:val="24"/>
        </w:rPr>
        <w:t>3</w:t>
      </w:r>
      <w:r>
        <w:rPr>
          <w:sz w:val="24"/>
          <w:szCs w:val="24"/>
        </w:rPr>
        <w:t>）有机肥产品标准</w:t>
      </w:r>
    </w:p>
    <w:p w:rsidR="004A5734" w:rsidRDefault="00A9588F">
      <w:pPr>
        <w:spacing w:line="520" w:lineRule="exact"/>
        <w:ind w:firstLineChars="200" w:firstLine="480"/>
        <w:textAlignment w:val="baseline"/>
        <w:rPr>
          <w:sz w:val="24"/>
          <w:szCs w:val="24"/>
        </w:rPr>
      </w:pPr>
      <w:r>
        <w:rPr>
          <w:sz w:val="24"/>
          <w:szCs w:val="24"/>
        </w:rPr>
        <w:t>有机肥发酵生产的有机肥应能够满足《畜禽粪便无害化处理技术规范》（</w:t>
      </w:r>
      <w:r>
        <w:rPr>
          <w:sz w:val="24"/>
          <w:szCs w:val="24"/>
        </w:rPr>
        <w:t>NY/T1168-2006</w:t>
      </w:r>
      <w:r>
        <w:rPr>
          <w:sz w:val="24"/>
          <w:szCs w:val="24"/>
        </w:rPr>
        <w:t>）中表</w:t>
      </w:r>
      <w:r>
        <w:rPr>
          <w:sz w:val="24"/>
          <w:szCs w:val="24"/>
        </w:rPr>
        <w:t>1</w:t>
      </w:r>
      <w:r>
        <w:rPr>
          <w:sz w:val="24"/>
          <w:szCs w:val="24"/>
        </w:rPr>
        <w:t>粪便无害化卫生学要求以及《畜禽养殖业污染治理工程技术规范》（</w:t>
      </w:r>
      <w:r>
        <w:rPr>
          <w:sz w:val="24"/>
          <w:szCs w:val="24"/>
        </w:rPr>
        <w:t>HJ 497-2009</w:t>
      </w:r>
      <w:r>
        <w:rPr>
          <w:sz w:val="24"/>
          <w:szCs w:val="24"/>
        </w:rPr>
        <w:t>）中第</w:t>
      </w:r>
      <w:r>
        <w:rPr>
          <w:sz w:val="24"/>
          <w:szCs w:val="24"/>
        </w:rPr>
        <w:t>8.2.7</w:t>
      </w:r>
      <w:r>
        <w:rPr>
          <w:sz w:val="24"/>
          <w:szCs w:val="24"/>
        </w:rPr>
        <w:t>款要求</w:t>
      </w:r>
      <w:r>
        <w:rPr>
          <w:rFonts w:hint="eastAsia"/>
          <w:sz w:val="24"/>
          <w:szCs w:val="24"/>
        </w:rPr>
        <w:t>，</w:t>
      </w:r>
      <w:r>
        <w:rPr>
          <w:sz w:val="24"/>
          <w:szCs w:val="24"/>
        </w:rPr>
        <w:t>有机肥产品标准见表</w:t>
      </w:r>
      <w:r>
        <w:rPr>
          <w:rFonts w:hint="eastAsia"/>
          <w:sz w:val="24"/>
          <w:szCs w:val="24"/>
        </w:rPr>
        <w:t>2.</w:t>
      </w:r>
      <w:r>
        <w:rPr>
          <w:sz w:val="24"/>
          <w:szCs w:val="24"/>
        </w:rPr>
        <w:t>4-</w:t>
      </w:r>
      <w:r>
        <w:rPr>
          <w:rFonts w:hint="eastAsia"/>
          <w:sz w:val="24"/>
          <w:szCs w:val="24"/>
        </w:rPr>
        <w:t>1</w:t>
      </w:r>
      <w:r>
        <w:rPr>
          <w:sz w:val="24"/>
          <w:szCs w:val="24"/>
        </w:rPr>
        <w:t>。</w:t>
      </w:r>
    </w:p>
    <w:p w:rsidR="004A5734" w:rsidRDefault="00A9588F">
      <w:pPr>
        <w:pStyle w:val="aff3"/>
        <w:rPr>
          <w:szCs w:val="24"/>
          <w:lang w:val="en-US"/>
        </w:rPr>
      </w:pPr>
      <w:r>
        <w:rPr>
          <w:szCs w:val="24"/>
          <w:lang w:val="en-US"/>
        </w:rPr>
        <w:t>表</w:t>
      </w:r>
      <w:r>
        <w:rPr>
          <w:rFonts w:hint="eastAsia"/>
          <w:szCs w:val="24"/>
          <w:lang w:val="en-US"/>
        </w:rPr>
        <w:t>2.</w:t>
      </w:r>
      <w:r>
        <w:rPr>
          <w:szCs w:val="24"/>
          <w:lang w:val="en-US"/>
        </w:rPr>
        <w:t>4-</w:t>
      </w:r>
      <w:r>
        <w:rPr>
          <w:rFonts w:hint="eastAsia"/>
          <w:szCs w:val="24"/>
          <w:lang w:val="en-US"/>
        </w:rPr>
        <w:t>1</w:t>
      </w:r>
      <w:r>
        <w:rPr>
          <w:szCs w:val="24"/>
          <w:lang w:val="en-US"/>
        </w:rPr>
        <w:t xml:space="preserve">   </w:t>
      </w:r>
      <w:r>
        <w:rPr>
          <w:rFonts w:hint="eastAsia"/>
          <w:szCs w:val="24"/>
          <w:lang w:val="en-US"/>
        </w:rPr>
        <w:t xml:space="preserve">           </w:t>
      </w:r>
      <w:r>
        <w:rPr>
          <w:szCs w:val="24"/>
          <w:lang w:val="en-US"/>
        </w:rPr>
        <w:t>有机肥产品主要标准一览表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986"/>
        <w:gridCol w:w="6960"/>
      </w:tblGrid>
      <w:tr w:rsidR="004A5734">
        <w:trPr>
          <w:trHeight w:val="238"/>
          <w:jc w:val="center"/>
        </w:trPr>
        <w:tc>
          <w:tcPr>
            <w:tcW w:w="1110" w:type="pct"/>
            <w:vAlign w:val="center"/>
          </w:tcPr>
          <w:p w:rsidR="004A5734" w:rsidRDefault="00A9588F">
            <w:pPr>
              <w:jc w:val="center"/>
              <w:rPr>
                <w:bCs/>
                <w:szCs w:val="21"/>
              </w:rPr>
            </w:pPr>
            <w:r>
              <w:rPr>
                <w:bCs/>
                <w:szCs w:val="21"/>
              </w:rPr>
              <w:t>项目</w:t>
            </w:r>
          </w:p>
        </w:tc>
        <w:tc>
          <w:tcPr>
            <w:tcW w:w="3890" w:type="pct"/>
            <w:vAlign w:val="center"/>
          </w:tcPr>
          <w:p w:rsidR="004A5734" w:rsidRDefault="00A9588F">
            <w:pPr>
              <w:jc w:val="center"/>
              <w:rPr>
                <w:bCs/>
                <w:szCs w:val="21"/>
              </w:rPr>
            </w:pPr>
            <w:r>
              <w:rPr>
                <w:bCs/>
                <w:szCs w:val="21"/>
              </w:rPr>
              <w:t>产品标准</w:t>
            </w:r>
          </w:p>
        </w:tc>
      </w:tr>
      <w:tr w:rsidR="004A5734">
        <w:trPr>
          <w:trHeight w:val="275"/>
          <w:jc w:val="center"/>
        </w:trPr>
        <w:tc>
          <w:tcPr>
            <w:tcW w:w="1110" w:type="pct"/>
            <w:vAlign w:val="center"/>
          </w:tcPr>
          <w:p w:rsidR="004A5734" w:rsidRDefault="00A9588F">
            <w:pPr>
              <w:jc w:val="center"/>
              <w:rPr>
                <w:bCs/>
                <w:szCs w:val="21"/>
              </w:rPr>
            </w:pPr>
            <w:r>
              <w:rPr>
                <w:bCs/>
                <w:szCs w:val="21"/>
              </w:rPr>
              <w:t>产品形态、形状</w:t>
            </w:r>
          </w:p>
        </w:tc>
        <w:tc>
          <w:tcPr>
            <w:tcW w:w="3890" w:type="pct"/>
            <w:vAlign w:val="center"/>
          </w:tcPr>
          <w:p w:rsidR="004A5734" w:rsidRDefault="00A9588F">
            <w:pPr>
              <w:jc w:val="center"/>
              <w:rPr>
                <w:bCs/>
                <w:szCs w:val="21"/>
              </w:rPr>
            </w:pPr>
            <w:r>
              <w:rPr>
                <w:bCs/>
                <w:szCs w:val="21"/>
              </w:rPr>
              <w:t>固态、粉状</w:t>
            </w:r>
          </w:p>
        </w:tc>
      </w:tr>
      <w:tr w:rsidR="004A5734">
        <w:trPr>
          <w:trHeight w:val="289"/>
          <w:jc w:val="center"/>
        </w:trPr>
        <w:tc>
          <w:tcPr>
            <w:tcW w:w="1110" w:type="pct"/>
            <w:vAlign w:val="center"/>
          </w:tcPr>
          <w:p w:rsidR="004A5734" w:rsidRDefault="00A9588F">
            <w:pPr>
              <w:jc w:val="center"/>
              <w:rPr>
                <w:bCs/>
                <w:szCs w:val="21"/>
              </w:rPr>
            </w:pPr>
            <w:r>
              <w:rPr>
                <w:bCs/>
                <w:szCs w:val="21"/>
              </w:rPr>
              <w:t>产品外观</w:t>
            </w:r>
          </w:p>
        </w:tc>
        <w:tc>
          <w:tcPr>
            <w:tcW w:w="3890" w:type="pct"/>
            <w:vAlign w:val="center"/>
          </w:tcPr>
          <w:p w:rsidR="004A5734" w:rsidRDefault="00A9588F">
            <w:pPr>
              <w:jc w:val="center"/>
              <w:rPr>
                <w:bCs/>
                <w:szCs w:val="21"/>
              </w:rPr>
            </w:pPr>
            <w:r>
              <w:rPr>
                <w:bCs/>
                <w:szCs w:val="21"/>
              </w:rPr>
              <w:t>茶褐色或黑褐色、无恶臭、质地松散，具有泥土气味</w:t>
            </w:r>
          </w:p>
        </w:tc>
      </w:tr>
      <w:tr w:rsidR="004A5734">
        <w:trPr>
          <w:trHeight w:val="289"/>
          <w:jc w:val="center"/>
        </w:trPr>
        <w:tc>
          <w:tcPr>
            <w:tcW w:w="1110" w:type="pct"/>
            <w:vMerge w:val="restart"/>
            <w:vAlign w:val="center"/>
          </w:tcPr>
          <w:p w:rsidR="004A5734" w:rsidRDefault="00A9588F">
            <w:pPr>
              <w:jc w:val="center"/>
              <w:rPr>
                <w:bCs/>
                <w:szCs w:val="21"/>
              </w:rPr>
            </w:pPr>
            <w:r>
              <w:rPr>
                <w:bCs/>
                <w:szCs w:val="21"/>
              </w:rPr>
              <w:t>产品性能指标</w:t>
            </w:r>
          </w:p>
        </w:tc>
        <w:tc>
          <w:tcPr>
            <w:tcW w:w="3890" w:type="pct"/>
            <w:vAlign w:val="center"/>
          </w:tcPr>
          <w:p w:rsidR="004A5734" w:rsidRDefault="00A9588F">
            <w:pPr>
              <w:jc w:val="center"/>
              <w:rPr>
                <w:bCs/>
                <w:szCs w:val="21"/>
              </w:rPr>
            </w:pPr>
            <w:r>
              <w:rPr>
                <w:bCs/>
                <w:szCs w:val="21"/>
              </w:rPr>
              <w:t>含水率</w:t>
            </w:r>
            <w:r>
              <w:rPr>
                <w:bCs/>
                <w:szCs w:val="21"/>
              </w:rPr>
              <w:t>≤30%</w:t>
            </w:r>
          </w:p>
        </w:tc>
      </w:tr>
      <w:tr w:rsidR="004A5734">
        <w:trPr>
          <w:trHeight w:val="289"/>
          <w:jc w:val="center"/>
        </w:trPr>
        <w:tc>
          <w:tcPr>
            <w:tcW w:w="1110" w:type="pct"/>
            <w:vMerge/>
            <w:vAlign w:val="center"/>
          </w:tcPr>
          <w:p w:rsidR="004A5734" w:rsidRDefault="004A5734">
            <w:pPr>
              <w:jc w:val="center"/>
              <w:rPr>
                <w:bCs/>
                <w:szCs w:val="21"/>
              </w:rPr>
            </w:pPr>
          </w:p>
        </w:tc>
        <w:tc>
          <w:tcPr>
            <w:tcW w:w="3890" w:type="pct"/>
            <w:vAlign w:val="center"/>
          </w:tcPr>
          <w:p w:rsidR="004A5734" w:rsidRDefault="00A9588F">
            <w:pPr>
              <w:jc w:val="center"/>
              <w:rPr>
                <w:bCs/>
                <w:szCs w:val="21"/>
              </w:rPr>
            </w:pPr>
            <w:r>
              <w:rPr>
                <w:bCs/>
                <w:szCs w:val="21"/>
              </w:rPr>
              <w:t>碳氮比（</w:t>
            </w:r>
            <w:r>
              <w:rPr>
                <w:bCs/>
                <w:szCs w:val="21"/>
              </w:rPr>
              <w:t>C/N</w:t>
            </w:r>
            <w:r>
              <w:rPr>
                <w:bCs/>
                <w:szCs w:val="21"/>
              </w:rPr>
              <w:t>）</w:t>
            </w:r>
            <w:r>
              <w:rPr>
                <w:bCs/>
                <w:szCs w:val="21"/>
              </w:rPr>
              <w:t>≤20</w:t>
            </w:r>
            <w:r>
              <w:rPr>
                <w:bCs/>
                <w:szCs w:val="21"/>
              </w:rPr>
              <w:t>：</w:t>
            </w:r>
            <w:r>
              <w:rPr>
                <w:bCs/>
                <w:szCs w:val="21"/>
              </w:rPr>
              <w:t>1</w:t>
            </w:r>
          </w:p>
        </w:tc>
      </w:tr>
      <w:tr w:rsidR="004A5734">
        <w:trPr>
          <w:trHeight w:val="289"/>
          <w:jc w:val="center"/>
        </w:trPr>
        <w:tc>
          <w:tcPr>
            <w:tcW w:w="1110" w:type="pct"/>
            <w:vMerge/>
            <w:vAlign w:val="center"/>
          </w:tcPr>
          <w:p w:rsidR="004A5734" w:rsidRDefault="004A5734">
            <w:pPr>
              <w:jc w:val="center"/>
              <w:rPr>
                <w:bCs/>
                <w:szCs w:val="21"/>
              </w:rPr>
            </w:pPr>
          </w:p>
        </w:tc>
        <w:tc>
          <w:tcPr>
            <w:tcW w:w="3890" w:type="pct"/>
            <w:vAlign w:val="center"/>
          </w:tcPr>
          <w:p w:rsidR="004A5734" w:rsidRDefault="00A9588F">
            <w:pPr>
              <w:jc w:val="center"/>
              <w:rPr>
                <w:bCs/>
                <w:szCs w:val="21"/>
              </w:rPr>
            </w:pPr>
            <w:r>
              <w:rPr>
                <w:bCs/>
                <w:szCs w:val="21"/>
              </w:rPr>
              <w:t>腐熟度</w:t>
            </w:r>
            <w:r>
              <w:rPr>
                <w:bCs/>
                <w:szCs w:val="21"/>
              </w:rPr>
              <w:t>≥Ⅳ</w:t>
            </w:r>
            <w:r>
              <w:rPr>
                <w:bCs/>
                <w:szCs w:val="21"/>
              </w:rPr>
              <w:t>级</w:t>
            </w:r>
          </w:p>
        </w:tc>
      </w:tr>
      <w:tr w:rsidR="004A5734">
        <w:trPr>
          <w:trHeight w:val="289"/>
          <w:jc w:val="center"/>
        </w:trPr>
        <w:tc>
          <w:tcPr>
            <w:tcW w:w="1110" w:type="pct"/>
            <w:vMerge/>
            <w:vAlign w:val="center"/>
          </w:tcPr>
          <w:p w:rsidR="004A5734" w:rsidRDefault="004A5734">
            <w:pPr>
              <w:jc w:val="center"/>
              <w:rPr>
                <w:bCs/>
                <w:szCs w:val="21"/>
              </w:rPr>
            </w:pPr>
          </w:p>
        </w:tc>
        <w:tc>
          <w:tcPr>
            <w:tcW w:w="3890" w:type="pct"/>
            <w:vAlign w:val="center"/>
          </w:tcPr>
          <w:p w:rsidR="004A5734" w:rsidRDefault="00A9588F">
            <w:pPr>
              <w:jc w:val="center"/>
              <w:rPr>
                <w:bCs/>
                <w:szCs w:val="21"/>
              </w:rPr>
            </w:pPr>
            <w:r>
              <w:rPr>
                <w:bCs/>
                <w:szCs w:val="21"/>
              </w:rPr>
              <w:t>含盐量</w:t>
            </w:r>
            <w:r>
              <w:rPr>
                <w:bCs/>
                <w:szCs w:val="21"/>
              </w:rPr>
              <w:t>1%</w:t>
            </w:r>
            <w:r>
              <w:rPr>
                <w:bCs/>
                <w:szCs w:val="21"/>
              </w:rPr>
              <w:t>～</w:t>
            </w:r>
            <w:r>
              <w:rPr>
                <w:bCs/>
                <w:szCs w:val="21"/>
              </w:rPr>
              <w:t>2%</w:t>
            </w:r>
          </w:p>
        </w:tc>
      </w:tr>
      <w:tr w:rsidR="004A5734">
        <w:trPr>
          <w:trHeight w:val="289"/>
          <w:jc w:val="center"/>
        </w:trPr>
        <w:tc>
          <w:tcPr>
            <w:tcW w:w="1110" w:type="pct"/>
            <w:vMerge/>
            <w:vAlign w:val="center"/>
          </w:tcPr>
          <w:p w:rsidR="004A5734" w:rsidRDefault="004A5734">
            <w:pPr>
              <w:jc w:val="center"/>
              <w:rPr>
                <w:bCs/>
                <w:szCs w:val="21"/>
              </w:rPr>
            </w:pPr>
          </w:p>
        </w:tc>
        <w:tc>
          <w:tcPr>
            <w:tcW w:w="3890" w:type="pct"/>
            <w:vAlign w:val="center"/>
          </w:tcPr>
          <w:p w:rsidR="004A5734" w:rsidRDefault="00A9588F">
            <w:pPr>
              <w:jc w:val="center"/>
              <w:rPr>
                <w:bCs/>
                <w:szCs w:val="21"/>
              </w:rPr>
            </w:pPr>
            <w:r>
              <w:rPr>
                <w:bCs/>
                <w:szCs w:val="21"/>
              </w:rPr>
              <w:t>蛔虫卵死亡率</w:t>
            </w:r>
            <w:r>
              <w:rPr>
                <w:bCs/>
                <w:szCs w:val="21"/>
              </w:rPr>
              <w:t>≥95%</w:t>
            </w:r>
          </w:p>
        </w:tc>
      </w:tr>
      <w:tr w:rsidR="004A5734">
        <w:trPr>
          <w:trHeight w:val="289"/>
          <w:jc w:val="center"/>
        </w:trPr>
        <w:tc>
          <w:tcPr>
            <w:tcW w:w="1110" w:type="pct"/>
            <w:vMerge/>
            <w:vAlign w:val="center"/>
          </w:tcPr>
          <w:p w:rsidR="004A5734" w:rsidRDefault="004A5734">
            <w:pPr>
              <w:jc w:val="center"/>
              <w:rPr>
                <w:bCs/>
                <w:szCs w:val="21"/>
              </w:rPr>
            </w:pPr>
          </w:p>
        </w:tc>
        <w:tc>
          <w:tcPr>
            <w:tcW w:w="3890" w:type="pct"/>
            <w:vAlign w:val="center"/>
          </w:tcPr>
          <w:p w:rsidR="004A5734" w:rsidRDefault="00A9588F">
            <w:pPr>
              <w:jc w:val="center"/>
              <w:rPr>
                <w:bCs/>
                <w:szCs w:val="21"/>
              </w:rPr>
            </w:pPr>
            <w:r>
              <w:rPr>
                <w:bCs/>
                <w:szCs w:val="21"/>
              </w:rPr>
              <w:t>粪大肠菌群数</w:t>
            </w:r>
            <w:r>
              <w:rPr>
                <w:bCs/>
                <w:szCs w:val="21"/>
              </w:rPr>
              <w:t>≤105</w:t>
            </w:r>
            <w:r>
              <w:rPr>
                <w:bCs/>
                <w:szCs w:val="21"/>
              </w:rPr>
              <w:t>个</w:t>
            </w:r>
            <w:r>
              <w:rPr>
                <w:bCs/>
                <w:szCs w:val="21"/>
              </w:rPr>
              <w:t>/kg</w:t>
            </w:r>
          </w:p>
        </w:tc>
      </w:tr>
    </w:tbl>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188" w:name="_Toc488664690"/>
      <w:bookmarkStart w:id="189" w:name="_Toc489000122"/>
      <w:bookmarkStart w:id="190" w:name="_Toc29313787"/>
      <w:bookmarkEnd w:id="175"/>
      <w:bookmarkEnd w:id="176"/>
      <w:bookmarkEnd w:id="177"/>
      <w:r>
        <w:rPr>
          <w:rFonts w:eastAsia="黑体"/>
          <w:b w:val="0"/>
          <w:kern w:val="2"/>
          <w:lang w:val="en-US"/>
        </w:rPr>
        <w:t xml:space="preserve">2.5 </w:t>
      </w:r>
      <w:r>
        <w:rPr>
          <w:rFonts w:eastAsia="黑体"/>
          <w:b w:val="0"/>
          <w:kern w:val="2"/>
          <w:lang w:val="en-US"/>
        </w:rPr>
        <w:t>主要</w:t>
      </w:r>
      <w:r>
        <w:rPr>
          <w:rFonts w:eastAsia="黑体" w:hint="eastAsia"/>
          <w:b w:val="0"/>
          <w:kern w:val="2"/>
          <w:lang w:val="en-US"/>
        </w:rPr>
        <w:t>产污环节</w:t>
      </w:r>
      <w:bookmarkEnd w:id="188"/>
      <w:bookmarkEnd w:id="189"/>
      <w:r>
        <w:rPr>
          <w:rFonts w:eastAsia="黑体" w:hint="eastAsia"/>
          <w:b w:val="0"/>
          <w:kern w:val="2"/>
          <w:lang w:val="en-US"/>
        </w:rPr>
        <w:t>及物料平衡</w:t>
      </w:r>
      <w:bookmarkEnd w:id="190"/>
    </w:p>
    <w:p w:rsidR="004A5734" w:rsidRDefault="00A9588F" w:rsidP="00182FC1">
      <w:pPr>
        <w:pStyle w:val="3"/>
        <w:spacing w:beforeLines="50" w:afterLines="50" w:line="520" w:lineRule="exact"/>
        <w:rPr>
          <w:rFonts w:eastAsia="楷体_GB2312"/>
          <w:b w:val="0"/>
          <w:kern w:val="2"/>
          <w:sz w:val="28"/>
          <w:szCs w:val="28"/>
          <w:lang w:val="en-US"/>
        </w:rPr>
      </w:pPr>
      <w:bookmarkStart w:id="191" w:name="_Toc29313788"/>
      <w:r>
        <w:rPr>
          <w:rFonts w:eastAsia="楷体_GB2312" w:hint="eastAsia"/>
          <w:b w:val="0"/>
          <w:kern w:val="2"/>
          <w:sz w:val="28"/>
          <w:szCs w:val="28"/>
          <w:lang w:val="en-US"/>
        </w:rPr>
        <w:t>2</w:t>
      </w:r>
      <w:r>
        <w:rPr>
          <w:rFonts w:eastAsia="楷体_GB2312"/>
          <w:b w:val="0"/>
          <w:kern w:val="2"/>
          <w:sz w:val="28"/>
          <w:szCs w:val="28"/>
          <w:lang w:val="en-US"/>
        </w:rPr>
        <w:t xml:space="preserve">.5.1 </w:t>
      </w:r>
      <w:r>
        <w:rPr>
          <w:rFonts w:eastAsia="楷体_GB2312" w:hint="eastAsia"/>
          <w:b w:val="0"/>
          <w:kern w:val="2"/>
          <w:sz w:val="28"/>
          <w:szCs w:val="28"/>
          <w:lang w:val="en-US"/>
        </w:rPr>
        <w:t>产污环节</w:t>
      </w:r>
      <w:r>
        <w:rPr>
          <w:rFonts w:eastAsia="楷体_GB2312"/>
          <w:b w:val="0"/>
          <w:kern w:val="2"/>
          <w:sz w:val="28"/>
          <w:szCs w:val="28"/>
          <w:lang w:val="en-US"/>
        </w:rPr>
        <w:t>分析</w:t>
      </w:r>
      <w:bookmarkEnd w:id="191"/>
    </w:p>
    <w:p w:rsidR="004A5734" w:rsidRDefault="00A9588F">
      <w:pPr>
        <w:spacing w:line="520" w:lineRule="exact"/>
        <w:ind w:firstLineChars="200" w:firstLine="480"/>
        <w:textAlignment w:val="baseline"/>
        <w:rPr>
          <w:sz w:val="24"/>
          <w:szCs w:val="24"/>
        </w:rPr>
      </w:pPr>
      <w:r>
        <w:rPr>
          <w:sz w:val="24"/>
          <w:szCs w:val="24"/>
        </w:rPr>
        <w:t>营运期间的主要污染环节见图</w:t>
      </w:r>
      <w:r>
        <w:rPr>
          <w:sz w:val="24"/>
          <w:szCs w:val="24"/>
        </w:rPr>
        <w:t>2</w:t>
      </w:r>
      <w:r>
        <w:rPr>
          <w:rFonts w:hint="eastAsia"/>
          <w:sz w:val="24"/>
          <w:szCs w:val="24"/>
        </w:rPr>
        <w:t>.</w:t>
      </w:r>
      <w:r>
        <w:rPr>
          <w:sz w:val="24"/>
          <w:szCs w:val="24"/>
        </w:rPr>
        <w:t>5-1</w:t>
      </w:r>
      <w:r>
        <w:rPr>
          <w:sz w:val="24"/>
          <w:szCs w:val="24"/>
        </w:rPr>
        <w:t>和表</w:t>
      </w:r>
      <w:r>
        <w:rPr>
          <w:sz w:val="24"/>
          <w:szCs w:val="24"/>
        </w:rPr>
        <w:t>2</w:t>
      </w:r>
      <w:r>
        <w:rPr>
          <w:rFonts w:hint="eastAsia"/>
          <w:sz w:val="24"/>
          <w:szCs w:val="24"/>
        </w:rPr>
        <w:t>.</w:t>
      </w:r>
      <w:r>
        <w:rPr>
          <w:sz w:val="24"/>
          <w:szCs w:val="24"/>
        </w:rPr>
        <w:t>5-1</w:t>
      </w:r>
      <w:r>
        <w:rPr>
          <w:sz w:val="24"/>
          <w:szCs w:val="24"/>
        </w:rPr>
        <w:t>。</w:t>
      </w:r>
    </w:p>
    <w:p w:rsidR="004A5734" w:rsidRDefault="004A5734">
      <w:pPr>
        <w:jc w:val="center"/>
        <w:rPr>
          <w:sz w:val="24"/>
        </w:rPr>
      </w:pPr>
      <w:r>
        <w:object w:dxaOrig="12432" w:dyaOrig="5400">
          <v:shape id="_x0000_i1031" type="#_x0000_t75" style="width:436.05pt;height:189.65pt" o:ole="">
            <v:imagedata r:id="rId40" o:title=""/>
          </v:shape>
          <o:OLEObject Type="Embed" ProgID="Visio.Drawing.11" ShapeID="_x0000_i1031" DrawAspect="Content" ObjectID="_1651394599" r:id="rId41"/>
        </w:object>
      </w:r>
    </w:p>
    <w:p w:rsidR="004A5734" w:rsidRDefault="00A9588F">
      <w:pPr>
        <w:pStyle w:val="aff3"/>
        <w:ind w:firstLineChars="0" w:firstLine="0"/>
        <w:jc w:val="center"/>
        <w:rPr>
          <w:szCs w:val="24"/>
          <w:lang w:val="en-US"/>
        </w:rPr>
      </w:pPr>
      <w:r>
        <w:rPr>
          <w:szCs w:val="24"/>
          <w:lang w:val="en-US"/>
        </w:rPr>
        <w:t>图</w:t>
      </w:r>
      <w:r>
        <w:rPr>
          <w:szCs w:val="24"/>
          <w:lang w:val="en-US"/>
        </w:rPr>
        <w:t>2</w:t>
      </w:r>
      <w:r>
        <w:rPr>
          <w:rFonts w:hint="eastAsia"/>
          <w:szCs w:val="24"/>
          <w:lang w:val="en-US"/>
        </w:rPr>
        <w:t>.</w:t>
      </w:r>
      <w:r>
        <w:rPr>
          <w:szCs w:val="24"/>
          <w:lang w:val="en-US"/>
        </w:rPr>
        <w:t xml:space="preserve">5-1  </w:t>
      </w:r>
      <w:r>
        <w:rPr>
          <w:szCs w:val="24"/>
          <w:lang w:val="en-US"/>
        </w:rPr>
        <w:t>本项目营运期间工艺流程及产污环节示意图</w:t>
      </w:r>
    </w:p>
    <w:p w:rsidR="004A5734" w:rsidRDefault="00A9588F">
      <w:pPr>
        <w:pStyle w:val="aff3"/>
        <w:rPr>
          <w:szCs w:val="24"/>
          <w:lang w:val="en-US"/>
        </w:rPr>
      </w:pPr>
      <w:r>
        <w:rPr>
          <w:szCs w:val="24"/>
          <w:lang w:val="en-US"/>
        </w:rPr>
        <w:t>表</w:t>
      </w:r>
      <w:r>
        <w:rPr>
          <w:szCs w:val="24"/>
          <w:lang w:val="en-US"/>
        </w:rPr>
        <w:t>2</w:t>
      </w:r>
      <w:r>
        <w:rPr>
          <w:rFonts w:hint="eastAsia"/>
          <w:szCs w:val="24"/>
          <w:lang w:val="en-US"/>
        </w:rPr>
        <w:t>.</w:t>
      </w:r>
      <w:r>
        <w:rPr>
          <w:szCs w:val="24"/>
          <w:lang w:val="en-US"/>
        </w:rPr>
        <w:t xml:space="preserve">5-1  </w:t>
      </w:r>
      <w:r>
        <w:rPr>
          <w:rFonts w:hint="eastAsia"/>
          <w:szCs w:val="24"/>
          <w:lang w:val="en-US"/>
        </w:rPr>
        <w:t xml:space="preserve">              </w:t>
      </w:r>
      <w:r>
        <w:rPr>
          <w:szCs w:val="24"/>
          <w:lang w:val="en-US"/>
        </w:rPr>
        <w:t xml:space="preserve"> </w:t>
      </w:r>
      <w:r>
        <w:rPr>
          <w:szCs w:val="24"/>
          <w:lang w:val="en-US"/>
        </w:rPr>
        <w:t>工程产污环节分析</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053"/>
        <w:gridCol w:w="1362"/>
        <w:gridCol w:w="3993"/>
        <w:gridCol w:w="2292"/>
      </w:tblGrid>
      <w:tr w:rsidR="004A5734">
        <w:trPr>
          <w:trHeight w:val="340"/>
          <w:jc w:val="center"/>
        </w:trPr>
        <w:tc>
          <w:tcPr>
            <w:tcW w:w="1053"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项目</w:t>
            </w:r>
          </w:p>
        </w:tc>
        <w:tc>
          <w:tcPr>
            <w:tcW w:w="136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序号</w:t>
            </w:r>
          </w:p>
        </w:tc>
        <w:tc>
          <w:tcPr>
            <w:tcW w:w="3993" w:type="dxa"/>
            <w:tcBorders>
              <w:bottom w:val="single" w:sz="4" w:space="0" w:color="auto"/>
            </w:tcBorders>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产污环节</w:t>
            </w:r>
          </w:p>
        </w:tc>
        <w:tc>
          <w:tcPr>
            <w:tcW w:w="2292" w:type="dxa"/>
            <w:tcBorders>
              <w:bottom w:val="single" w:sz="4" w:space="0" w:color="auto"/>
            </w:tcBorders>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特征污染物</w:t>
            </w:r>
          </w:p>
        </w:tc>
      </w:tr>
      <w:tr w:rsidR="004A5734">
        <w:trPr>
          <w:trHeight w:val="340"/>
          <w:jc w:val="center"/>
        </w:trPr>
        <w:tc>
          <w:tcPr>
            <w:tcW w:w="1053" w:type="dxa"/>
            <w:vMerge w:val="restart"/>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废气</w:t>
            </w:r>
          </w:p>
        </w:tc>
        <w:tc>
          <w:tcPr>
            <w:tcW w:w="136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G1</w:t>
            </w:r>
          </w:p>
        </w:tc>
        <w:tc>
          <w:tcPr>
            <w:tcW w:w="3993" w:type="dxa"/>
            <w:tcMar>
              <w:top w:w="28" w:type="dxa"/>
              <w:left w:w="108" w:type="dxa"/>
              <w:bottom w:w="28" w:type="dxa"/>
              <w:right w:w="108" w:type="dxa"/>
            </w:tcMar>
            <w:vAlign w:val="center"/>
          </w:tcPr>
          <w:p w:rsidR="004A5734" w:rsidRDefault="00A9588F">
            <w:pPr>
              <w:ind w:leftChars="-3" w:left="-6"/>
              <w:jc w:val="center"/>
              <w:rPr>
                <w:color w:val="000000"/>
                <w:szCs w:val="21"/>
              </w:rPr>
            </w:pPr>
            <w:r>
              <w:rPr>
                <w:rFonts w:hint="eastAsia"/>
                <w:color w:val="000000"/>
                <w:szCs w:val="21"/>
              </w:rPr>
              <w:t>牛</w:t>
            </w:r>
            <w:r>
              <w:rPr>
                <w:color w:val="000000"/>
                <w:szCs w:val="21"/>
              </w:rPr>
              <w:t>舍恶臭气体</w:t>
            </w:r>
          </w:p>
        </w:tc>
        <w:tc>
          <w:tcPr>
            <w:tcW w:w="2292" w:type="dxa"/>
            <w:vMerge w:val="restart"/>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H</w:t>
            </w:r>
            <w:r>
              <w:rPr>
                <w:color w:val="000000"/>
                <w:szCs w:val="21"/>
                <w:vertAlign w:val="subscript"/>
              </w:rPr>
              <w:t>2</w:t>
            </w:r>
            <w:r>
              <w:rPr>
                <w:color w:val="000000"/>
                <w:szCs w:val="21"/>
              </w:rPr>
              <w:t>S</w:t>
            </w:r>
            <w:r>
              <w:rPr>
                <w:color w:val="000000"/>
                <w:szCs w:val="21"/>
              </w:rPr>
              <w:t>、</w:t>
            </w:r>
            <w:r>
              <w:rPr>
                <w:color w:val="000000"/>
                <w:szCs w:val="21"/>
              </w:rPr>
              <w:t>NH</w:t>
            </w:r>
            <w:r>
              <w:rPr>
                <w:color w:val="000000"/>
                <w:szCs w:val="21"/>
                <w:vertAlign w:val="subscript"/>
              </w:rPr>
              <w:t>3</w:t>
            </w:r>
            <w:r>
              <w:rPr>
                <w:rFonts w:hint="eastAsia"/>
                <w:color w:val="000000"/>
                <w:szCs w:val="21"/>
                <w:vertAlign w:val="subscript"/>
              </w:rPr>
              <w:t>、</w:t>
            </w:r>
            <w:r>
              <w:rPr>
                <w:rFonts w:hint="eastAsia"/>
                <w:color w:val="000000"/>
                <w:szCs w:val="21"/>
              </w:rPr>
              <w:t>臭气浓度</w:t>
            </w:r>
          </w:p>
        </w:tc>
      </w:tr>
      <w:tr w:rsidR="004A5734">
        <w:trPr>
          <w:trHeight w:val="340"/>
          <w:jc w:val="center"/>
        </w:trPr>
        <w:tc>
          <w:tcPr>
            <w:tcW w:w="1053" w:type="dxa"/>
            <w:vMerge/>
            <w:vAlign w:val="center"/>
          </w:tcPr>
          <w:p w:rsidR="004A5734" w:rsidRDefault="004A5734">
            <w:pPr>
              <w:widowControl/>
              <w:jc w:val="left"/>
              <w:rPr>
                <w:color w:val="000000"/>
                <w:szCs w:val="21"/>
              </w:rPr>
            </w:pPr>
          </w:p>
        </w:tc>
        <w:tc>
          <w:tcPr>
            <w:tcW w:w="136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G2</w:t>
            </w:r>
          </w:p>
        </w:tc>
        <w:tc>
          <w:tcPr>
            <w:tcW w:w="3993" w:type="dxa"/>
            <w:tcMar>
              <w:top w:w="28" w:type="dxa"/>
              <w:left w:w="108" w:type="dxa"/>
              <w:bottom w:w="28" w:type="dxa"/>
              <w:right w:w="108" w:type="dxa"/>
            </w:tcMar>
            <w:vAlign w:val="center"/>
          </w:tcPr>
          <w:p w:rsidR="004A5734" w:rsidRDefault="00A9588F">
            <w:pPr>
              <w:ind w:leftChars="-3" w:left="-6"/>
              <w:jc w:val="center"/>
              <w:rPr>
                <w:color w:val="000000"/>
                <w:szCs w:val="21"/>
              </w:rPr>
            </w:pPr>
            <w:r>
              <w:rPr>
                <w:rFonts w:hint="eastAsia"/>
                <w:color w:val="000000"/>
                <w:szCs w:val="21"/>
              </w:rPr>
              <w:t>厌氧发酵</w:t>
            </w:r>
            <w:r>
              <w:rPr>
                <w:color w:val="000000"/>
                <w:szCs w:val="21"/>
              </w:rPr>
              <w:t>系统恶臭气体</w:t>
            </w:r>
          </w:p>
        </w:tc>
        <w:tc>
          <w:tcPr>
            <w:tcW w:w="2292" w:type="dxa"/>
            <w:vMerge/>
            <w:vAlign w:val="center"/>
          </w:tcPr>
          <w:p w:rsidR="004A5734" w:rsidRDefault="004A5734">
            <w:pPr>
              <w:widowControl/>
              <w:jc w:val="left"/>
              <w:rPr>
                <w:color w:val="000000"/>
                <w:szCs w:val="21"/>
              </w:rPr>
            </w:pPr>
          </w:p>
        </w:tc>
      </w:tr>
      <w:tr w:rsidR="004A5734">
        <w:trPr>
          <w:trHeight w:val="340"/>
          <w:jc w:val="center"/>
        </w:trPr>
        <w:tc>
          <w:tcPr>
            <w:tcW w:w="1053" w:type="dxa"/>
            <w:vMerge/>
            <w:vAlign w:val="center"/>
          </w:tcPr>
          <w:p w:rsidR="004A5734" w:rsidRDefault="004A5734">
            <w:pPr>
              <w:widowControl/>
              <w:jc w:val="left"/>
              <w:rPr>
                <w:color w:val="000000"/>
                <w:szCs w:val="21"/>
              </w:rPr>
            </w:pPr>
          </w:p>
        </w:tc>
        <w:tc>
          <w:tcPr>
            <w:tcW w:w="136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G3</w:t>
            </w:r>
          </w:p>
        </w:tc>
        <w:tc>
          <w:tcPr>
            <w:tcW w:w="3993" w:type="dxa"/>
            <w:tcMar>
              <w:top w:w="28" w:type="dxa"/>
              <w:left w:w="108" w:type="dxa"/>
              <w:bottom w:w="28" w:type="dxa"/>
              <w:right w:w="108" w:type="dxa"/>
            </w:tcMar>
            <w:vAlign w:val="center"/>
          </w:tcPr>
          <w:p w:rsidR="004A5734" w:rsidRDefault="00A9588F">
            <w:pPr>
              <w:ind w:leftChars="-3" w:left="-6"/>
              <w:jc w:val="center"/>
              <w:rPr>
                <w:color w:val="000000"/>
                <w:szCs w:val="21"/>
              </w:rPr>
            </w:pPr>
            <w:bookmarkStart w:id="192" w:name="_Hlk28789294"/>
            <w:r>
              <w:rPr>
                <w:bCs/>
                <w:color w:val="000000"/>
                <w:szCs w:val="21"/>
              </w:rPr>
              <w:t>有机</w:t>
            </w:r>
            <w:r>
              <w:rPr>
                <w:rFonts w:hint="eastAsia"/>
                <w:bCs/>
                <w:color w:val="000000"/>
                <w:szCs w:val="21"/>
              </w:rPr>
              <w:t>堆肥</w:t>
            </w:r>
            <w:r>
              <w:rPr>
                <w:bCs/>
                <w:color w:val="000000"/>
                <w:szCs w:val="21"/>
              </w:rPr>
              <w:t>发酵废气</w:t>
            </w:r>
            <w:bookmarkEnd w:id="192"/>
          </w:p>
        </w:tc>
        <w:tc>
          <w:tcPr>
            <w:tcW w:w="2292" w:type="dxa"/>
            <w:vMerge/>
            <w:vAlign w:val="center"/>
          </w:tcPr>
          <w:p w:rsidR="004A5734" w:rsidRDefault="004A5734">
            <w:pPr>
              <w:widowControl/>
              <w:jc w:val="left"/>
              <w:rPr>
                <w:color w:val="000000"/>
                <w:szCs w:val="21"/>
              </w:rPr>
            </w:pPr>
          </w:p>
        </w:tc>
      </w:tr>
      <w:tr w:rsidR="004A5734">
        <w:trPr>
          <w:trHeight w:val="340"/>
          <w:jc w:val="center"/>
        </w:trPr>
        <w:tc>
          <w:tcPr>
            <w:tcW w:w="1053" w:type="dxa"/>
            <w:vMerge/>
            <w:vAlign w:val="center"/>
          </w:tcPr>
          <w:p w:rsidR="004A5734" w:rsidRDefault="004A5734">
            <w:pPr>
              <w:widowControl/>
              <w:jc w:val="left"/>
              <w:rPr>
                <w:color w:val="000000"/>
                <w:szCs w:val="21"/>
              </w:rPr>
            </w:pPr>
          </w:p>
        </w:tc>
        <w:tc>
          <w:tcPr>
            <w:tcW w:w="136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G4</w:t>
            </w:r>
          </w:p>
        </w:tc>
        <w:tc>
          <w:tcPr>
            <w:tcW w:w="3993" w:type="dxa"/>
            <w:tcMar>
              <w:top w:w="28" w:type="dxa"/>
              <w:left w:w="108" w:type="dxa"/>
              <w:bottom w:w="28" w:type="dxa"/>
              <w:right w:w="108" w:type="dxa"/>
            </w:tcMar>
            <w:vAlign w:val="center"/>
          </w:tcPr>
          <w:p w:rsidR="004A5734" w:rsidRDefault="00A9588F">
            <w:pPr>
              <w:ind w:leftChars="-3" w:left="-6"/>
              <w:jc w:val="center"/>
              <w:rPr>
                <w:color w:val="000000"/>
                <w:szCs w:val="21"/>
              </w:rPr>
            </w:pPr>
            <w:r>
              <w:rPr>
                <w:rFonts w:hint="eastAsia"/>
                <w:color w:val="000000"/>
                <w:szCs w:val="21"/>
              </w:rPr>
              <w:t>沼液暂存池</w:t>
            </w:r>
          </w:p>
        </w:tc>
        <w:tc>
          <w:tcPr>
            <w:tcW w:w="2292" w:type="dxa"/>
            <w:vMerge/>
            <w:vAlign w:val="center"/>
          </w:tcPr>
          <w:p w:rsidR="004A5734" w:rsidRDefault="004A5734">
            <w:pPr>
              <w:widowControl/>
              <w:jc w:val="left"/>
              <w:rPr>
                <w:color w:val="000000"/>
                <w:szCs w:val="21"/>
              </w:rPr>
            </w:pPr>
          </w:p>
        </w:tc>
      </w:tr>
      <w:tr w:rsidR="004A5734">
        <w:trPr>
          <w:trHeight w:val="340"/>
          <w:jc w:val="center"/>
        </w:trPr>
        <w:tc>
          <w:tcPr>
            <w:tcW w:w="1053" w:type="dxa"/>
            <w:vMerge/>
            <w:vAlign w:val="center"/>
          </w:tcPr>
          <w:p w:rsidR="004A5734" w:rsidRDefault="004A5734">
            <w:pPr>
              <w:widowControl/>
              <w:jc w:val="left"/>
              <w:rPr>
                <w:color w:val="000000"/>
                <w:szCs w:val="21"/>
              </w:rPr>
            </w:pPr>
          </w:p>
        </w:tc>
        <w:tc>
          <w:tcPr>
            <w:tcW w:w="136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G5</w:t>
            </w:r>
          </w:p>
        </w:tc>
        <w:tc>
          <w:tcPr>
            <w:tcW w:w="3993" w:type="dxa"/>
            <w:tcMar>
              <w:top w:w="28" w:type="dxa"/>
              <w:left w:w="108" w:type="dxa"/>
              <w:bottom w:w="28" w:type="dxa"/>
              <w:right w:w="108" w:type="dxa"/>
            </w:tcMar>
            <w:vAlign w:val="center"/>
          </w:tcPr>
          <w:p w:rsidR="004A5734" w:rsidRDefault="00A9588F">
            <w:pPr>
              <w:ind w:leftChars="-3" w:left="-6"/>
              <w:jc w:val="center"/>
              <w:rPr>
                <w:color w:val="000000"/>
                <w:szCs w:val="21"/>
              </w:rPr>
            </w:pPr>
            <w:r>
              <w:rPr>
                <w:bCs/>
                <w:szCs w:val="21"/>
              </w:rPr>
              <w:t>沼气燃烧废气</w:t>
            </w:r>
          </w:p>
        </w:tc>
        <w:tc>
          <w:tcPr>
            <w:tcW w:w="2292" w:type="dxa"/>
            <w:tcMar>
              <w:top w:w="28" w:type="dxa"/>
              <w:left w:w="108" w:type="dxa"/>
              <w:bottom w:w="28" w:type="dxa"/>
              <w:right w:w="108" w:type="dxa"/>
            </w:tcMar>
            <w:vAlign w:val="center"/>
          </w:tcPr>
          <w:p w:rsidR="004A5734" w:rsidRDefault="00A9588F">
            <w:pPr>
              <w:ind w:firstLineChars="95" w:firstLine="199"/>
              <w:jc w:val="center"/>
              <w:rPr>
                <w:color w:val="000000"/>
                <w:szCs w:val="21"/>
              </w:rPr>
            </w:pPr>
            <w:r>
              <w:rPr>
                <w:color w:val="000000"/>
                <w:szCs w:val="21"/>
              </w:rPr>
              <w:t>烟尘、</w:t>
            </w:r>
            <w:r>
              <w:rPr>
                <w:color w:val="000000"/>
                <w:szCs w:val="21"/>
              </w:rPr>
              <w:t>SO</w:t>
            </w:r>
            <w:r>
              <w:rPr>
                <w:color w:val="000000"/>
                <w:szCs w:val="21"/>
                <w:vertAlign w:val="subscript"/>
              </w:rPr>
              <w:t>2</w:t>
            </w:r>
            <w:r>
              <w:rPr>
                <w:color w:val="000000"/>
                <w:szCs w:val="21"/>
              </w:rPr>
              <w:t>、</w:t>
            </w:r>
            <w:r>
              <w:rPr>
                <w:color w:val="000000"/>
                <w:szCs w:val="21"/>
              </w:rPr>
              <w:t>NO</w:t>
            </w:r>
            <w:r>
              <w:rPr>
                <w:color w:val="000000"/>
                <w:szCs w:val="21"/>
                <w:vertAlign w:val="subscript"/>
              </w:rPr>
              <w:t>x</w:t>
            </w:r>
          </w:p>
        </w:tc>
      </w:tr>
      <w:tr w:rsidR="004A5734">
        <w:trPr>
          <w:trHeight w:val="340"/>
          <w:jc w:val="center"/>
        </w:trPr>
        <w:tc>
          <w:tcPr>
            <w:tcW w:w="1053" w:type="dxa"/>
            <w:vMerge w:val="restart"/>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废水</w:t>
            </w:r>
          </w:p>
        </w:tc>
        <w:tc>
          <w:tcPr>
            <w:tcW w:w="136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W1</w:t>
            </w:r>
          </w:p>
        </w:tc>
        <w:tc>
          <w:tcPr>
            <w:tcW w:w="3993" w:type="dxa"/>
            <w:tcMar>
              <w:top w:w="28" w:type="dxa"/>
              <w:left w:w="108" w:type="dxa"/>
              <w:bottom w:w="28" w:type="dxa"/>
              <w:right w:w="108" w:type="dxa"/>
            </w:tcMar>
            <w:vAlign w:val="center"/>
          </w:tcPr>
          <w:p w:rsidR="004A5734" w:rsidRDefault="00A9588F">
            <w:pPr>
              <w:ind w:leftChars="-3" w:left="-6"/>
              <w:jc w:val="center"/>
              <w:rPr>
                <w:color w:val="000000"/>
                <w:szCs w:val="21"/>
              </w:rPr>
            </w:pPr>
            <w:r>
              <w:rPr>
                <w:rFonts w:hint="eastAsia"/>
                <w:color w:val="000000"/>
                <w:szCs w:val="21"/>
              </w:rPr>
              <w:t>牛</w:t>
            </w:r>
            <w:r>
              <w:rPr>
                <w:color w:val="000000"/>
                <w:szCs w:val="21"/>
              </w:rPr>
              <w:t>舍尿液</w:t>
            </w:r>
          </w:p>
        </w:tc>
        <w:tc>
          <w:tcPr>
            <w:tcW w:w="2292" w:type="dxa"/>
            <w:vMerge w:val="restart"/>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COD</w:t>
            </w:r>
            <w:r>
              <w:rPr>
                <w:color w:val="000000"/>
                <w:szCs w:val="21"/>
              </w:rPr>
              <w:t>、</w:t>
            </w:r>
            <w:r>
              <w:rPr>
                <w:color w:val="000000"/>
                <w:szCs w:val="21"/>
              </w:rPr>
              <w:t>NH</w:t>
            </w:r>
            <w:r>
              <w:rPr>
                <w:color w:val="000000"/>
                <w:szCs w:val="21"/>
                <w:vertAlign w:val="subscript"/>
              </w:rPr>
              <w:t>3</w:t>
            </w:r>
            <w:r>
              <w:rPr>
                <w:color w:val="000000"/>
                <w:szCs w:val="21"/>
              </w:rPr>
              <w:t>-N</w:t>
            </w:r>
            <w:r>
              <w:rPr>
                <w:rFonts w:hint="eastAsia"/>
                <w:color w:val="000000"/>
                <w:szCs w:val="21"/>
              </w:rPr>
              <w:t>、</w:t>
            </w:r>
            <w:r>
              <w:rPr>
                <w:rFonts w:hint="eastAsia"/>
                <w:color w:val="000000"/>
                <w:szCs w:val="21"/>
              </w:rPr>
              <w:t>SS</w:t>
            </w:r>
            <w:r>
              <w:rPr>
                <w:rFonts w:hint="eastAsia"/>
                <w:color w:val="000000"/>
                <w:szCs w:val="21"/>
              </w:rPr>
              <w:t>、</w:t>
            </w:r>
            <w:r>
              <w:rPr>
                <w:rFonts w:hint="eastAsia"/>
                <w:color w:val="000000"/>
                <w:szCs w:val="21"/>
              </w:rPr>
              <w:t>BOD</w:t>
            </w:r>
            <w:r>
              <w:rPr>
                <w:rFonts w:hint="eastAsia"/>
                <w:color w:val="000000"/>
                <w:szCs w:val="21"/>
                <w:vertAlign w:val="subscript"/>
              </w:rPr>
              <w:t>5</w:t>
            </w:r>
          </w:p>
        </w:tc>
      </w:tr>
      <w:tr w:rsidR="004A5734">
        <w:trPr>
          <w:trHeight w:val="340"/>
          <w:jc w:val="center"/>
        </w:trPr>
        <w:tc>
          <w:tcPr>
            <w:tcW w:w="1053" w:type="dxa"/>
            <w:vMerge/>
            <w:vAlign w:val="center"/>
          </w:tcPr>
          <w:p w:rsidR="004A5734" w:rsidRDefault="004A5734">
            <w:pPr>
              <w:widowControl/>
              <w:jc w:val="left"/>
              <w:rPr>
                <w:color w:val="000000"/>
                <w:szCs w:val="21"/>
              </w:rPr>
            </w:pPr>
          </w:p>
        </w:tc>
        <w:tc>
          <w:tcPr>
            <w:tcW w:w="136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W2</w:t>
            </w:r>
          </w:p>
        </w:tc>
        <w:tc>
          <w:tcPr>
            <w:tcW w:w="3993"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职工生活污水</w:t>
            </w:r>
          </w:p>
        </w:tc>
        <w:tc>
          <w:tcPr>
            <w:tcW w:w="2292" w:type="dxa"/>
            <w:vMerge/>
            <w:vAlign w:val="center"/>
          </w:tcPr>
          <w:p w:rsidR="004A5734" w:rsidRDefault="004A5734">
            <w:pPr>
              <w:widowControl/>
              <w:jc w:val="left"/>
              <w:rPr>
                <w:color w:val="000000"/>
                <w:szCs w:val="21"/>
              </w:rPr>
            </w:pPr>
          </w:p>
        </w:tc>
      </w:tr>
      <w:tr w:rsidR="004A5734">
        <w:trPr>
          <w:trHeight w:val="340"/>
          <w:jc w:val="center"/>
        </w:trPr>
        <w:tc>
          <w:tcPr>
            <w:tcW w:w="1053" w:type="dxa"/>
            <w:vMerge/>
            <w:vAlign w:val="center"/>
          </w:tcPr>
          <w:p w:rsidR="004A5734" w:rsidRDefault="004A5734">
            <w:pPr>
              <w:widowControl/>
              <w:jc w:val="left"/>
              <w:rPr>
                <w:color w:val="000000"/>
                <w:szCs w:val="21"/>
              </w:rPr>
            </w:pPr>
          </w:p>
        </w:tc>
        <w:tc>
          <w:tcPr>
            <w:tcW w:w="136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W3</w:t>
            </w:r>
          </w:p>
        </w:tc>
        <w:tc>
          <w:tcPr>
            <w:tcW w:w="3993" w:type="dxa"/>
            <w:tcMar>
              <w:top w:w="28" w:type="dxa"/>
              <w:left w:w="108" w:type="dxa"/>
              <w:bottom w:w="28" w:type="dxa"/>
              <w:right w:w="108" w:type="dxa"/>
            </w:tcMar>
            <w:vAlign w:val="center"/>
          </w:tcPr>
          <w:p w:rsidR="004A5734" w:rsidRDefault="00A9588F">
            <w:pPr>
              <w:ind w:leftChars="-3" w:left="-6"/>
              <w:jc w:val="center"/>
              <w:rPr>
                <w:color w:val="000000"/>
                <w:szCs w:val="21"/>
              </w:rPr>
            </w:pPr>
            <w:r>
              <w:rPr>
                <w:rFonts w:hint="eastAsia"/>
                <w:color w:val="000000"/>
                <w:szCs w:val="21"/>
              </w:rPr>
              <w:t>喷淋废水</w:t>
            </w:r>
          </w:p>
        </w:tc>
        <w:tc>
          <w:tcPr>
            <w:tcW w:w="2292" w:type="dxa"/>
            <w:vMerge/>
            <w:vAlign w:val="center"/>
          </w:tcPr>
          <w:p w:rsidR="004A5734" w:rsidRDefault="004A5734">
            <w:pPr>
              <w:widowControl/>
              <w:jc w:val="left"/>
              <w:rPr>
                <w:color w:val="000000"/>
                <w:szCs w:val="21"/>
              </w:rPr>
            </w:pPr>
          </w:p>
        </w:tc>
      </w:tr>
      <w:tr w:rsidR="004A5734">
        <w:trPr>
          <w:trHeight w:val="340"/>
          <w:jc w:val="center"/>
        </w:trPr>
        <w:tc>
          <w:tcPr>
            <w:tcW w:w="1053" w:type="dxa"/>
            <w:vMerge/>
            <w:vAlign w:val="center"/>
          </w:tcPr>
          <w:p w:rsidR="004A5734" w:rsidRDefault="004A5734">
            <w:pPr>
              <w:widowControl/>
              <w:jc w:val="left"/>
              <w:rPr>
                <w:color w:val="000000"/>
                <w:szCs w:val="21"/>
              </w:rPr>
            </w:pPr>
          </w:p>
        </w:tc>
        <w:tc>
          <w:tcPr>
            <w:tcW w:w="136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W4</w:t>
            </w:r>
          </w:p>
        </w:tc>
        <w:tc>
          <w:tcPr>
            <w:tcW w:w="3993" w:type="dxa"/>
            <w:tcMar>
              <w:top w:w="28" w:type="dxa"/>
              <w:left w:w="108" w:type="dxa"/>
              <w:bottom w:w="28" w:type="dxa"/>
              <w:right w:w="108" w:type="dxa"/>
            </w:tcMar>
            <w:vAlign w:val="center"/>
          </w:tcPr>
          <w:p w:rsidR="004A5734" w:rsidRDefault="00A9588F">
            <w:pPr>
              <w:ind w:leftChars="-3" w:left="-6"/>
              <w:jc w:val="center"/>
              <w:rPr>
                <w:color w:val="000000"/>
                <w:szCs w:val="21"/>
              </w:rPr>
            </w:pPr>
            <w:r>
              <w:rPr>
                <w:rFonts w:hint="eastAsia"/>
                <w:color w:val="000000"/>
                <w:szCs w:val="21"/>
              </w:rPr>
              <w:t>挤奶厅冲洗废水</w:t>
            </w:r>
          </w:p>
        </w:tc>
        <w:tc>
          <w:tcPr>
            <w:tcW w:w="2292" w:type="dxa"/>
            <w:vMerge/>
            <w:vAlign w:val="center"/>
          </w:tcPr>
          <w:p w:rsidR="004A5734" w:rsidRDefault="004A5734">
            <w:pPr>
              <w:widowControl/>
              <w:jc w:val="left"/>
              <w:rPr>
                <w:color w:val="000000"/>
                <w:szCs w:val="21"/>
              </w:rPr>
            </w:pPr>
          </w:p>
        </w:tc>
      </w:tr>
      <w:tr w:rsidR="004A5734">
        <w:trPr>
          <w:trHeight w:val="340"/>
          <w:jc w:val="center"/>
        </w:trPr>
        <w:tc>
          <w:tcPr>
            <w:tcW w:w="1053" w:type="dxa"/>
            <w:vMerge/>
            <w:vAlign w:val="center"/>
          </w:tcPr>
          <w:p w:rsidR="004A5734" w:rsidRDefault="004A5734">
            <w:pPr>
              <w:widowControl/>
              <w:jc w:val="left"/>
              <w:rPr>
                <w:color w:val="000000"/>
                <w:szCs w:val="21"/>
              </w:rPr>
            </w:pPr>
          </w:p>
        </w:tc>
        <w:tc>
          <w:tcPr>
            <w:tcW w:w="1362" w:type="dxa"/>
            <w:tcMar>
              <w:top w:w="28" w:type="dxa"/>
              <w:left w:w="108" w:type="dxa"/>
              <w:bottom w:w="28" w:type="dxa"/>
              <w:right w:w="108" w:type="dxa"/>
            </w:tcMar>
            <w:vAlign w:val="center"/>
          </w:tcPr>
          <w:p w:rsidR="004A5734" w:rsidRDefault="00A9588F">
            <w:pPr>
              <w:ind w:leftChars="-3" w:left="-6"/>
              <w:jc w:val="center"/>
              <w:rPr>
                <w:color w:val="000000"/>
                <w:szCs w:val="21"/>
              </w:rPr>
            </w:pPr>
            <w:r>
              <w:rPr>
                <w:rFonts w:hint="eastAsia"/>
                <w:color w:val="000000"/>
                <w:szCs w:val="21"/>
              </w:rPr>
              <w:t>W5</w:t>
            </w:r>
          </w:p>
        </w:tc>
        <w:tc>
          <w:tcPr>
            <w:tcW w:w="3993" w:type="dxa"/>
            <w:tcMar>
              <w:top w:w="28" w:type="dxa"/>
              <w:left w:w="108" w:type="dxa"/>
              <w:bottom w:w="28" w:type="dxa"/>
              <w:right w:w="108" w:type="dxa"/>
            </w:tcMar>
            <w:vAlign w:val="center"/>
          </w:tcPr>
          <w:p w:rsidR="004A5734" w:rsidRDefault="00A9588F">
            <w:pPr>
              <w:ind w:leftChars="-3" w:left="-6"/>
              <w:jc w:val="center"/>
              <w:rPr>
                <w:color w:val="000000"/>
                <w:szCs w:val="21"/>
              </w:rPr>
            </w:pPr>
            <w:r>
              <w:rPr>
                <w:rFonts w:hint="eastAsia"/>
                <w:color w:val="000000"/>
                <w:szCs w:val="21"/>
              </w:rPr>
              <w:t>青贮窖渗滤液</w:t>
            </w:r>
          </w:p>
        </w:tc>
        <w:tc>
          <w:tcPr>
            <w:tcW w:w="2292" w:type="dxa"/>
            <w:vMerge/>
            <w:vAlign w:val="center"/>
          </w:tcPr>
          <w:p w:rsidR="004A5734" w:rsidRDefault="004A5734">
            <w:pPr>
              <w:widowControl/>
              <w:jc w:val="left"/>
              <w:rPr>
                <w:color w:val="000000"/>
                <w:szCs w:val="21"/>
              </w:rPr>
            </w:pPr>
          </w:p>
        </w:tc>
      </w:tr>
      <w:tr w:rsidR="004A5734">
        <w:trPr>
          <w:trHeight w:val="340"/>
          <w:jc w:val="center"/>
        </w:trPr>
        <w:tc>
          <w:tcPr>
            <w:tcW w:w="1053" w:type="dxa"/>
            <w:vMerge w:val="restart"/>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固体</w:t>
            </w:r>
          </w:p>
          <w:p w:rsidR="004A5734" w:rsidRDefault="00A9588F">
            <w:pPr>
              <w:ind w:leftChars="-3" w:left="-6"/>
              <w:jc w:val="center"/>
              <w:rPr>
                <w:color w:val="000000"/>
                <w:szCs w:val="21"/>
              </w:rPr>
            </w:pPr>
            <w:r>
              <w:rPr>
                <w:color w:val="000000"/>
                <w:szCs w:val="21"/>
              </w:rPr>
              <w:t>废物</w:t>
            </w:r>
          </w:p>
        </w:tc>
        <w:tc>
          <w:tcPr>
            <w:tcW w:w="136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S1</w:t>
            </w:r>
          </w:p>
        </w:tc>
        <w:tc>
          <w:tcPr>
            <w:tcW w:w="3993" w:type="dxa"/>
            <w:tcMar>
              <w:top w:w="28" w:type="dxa"/>
              <w:left w:w="108" w:type="dxa"/>
              <w:bottom w:w="28" w:type="dxa"/>
              <w:right w:w="108" w:type="dxa"/>
            </w:tcMar>
            <w:vAlign w:val="center"/>
          </w:tcPr>
          <w:p w:rsidR="004A5734" w:rsidRDefault="00A9588F">
            <w:pPr>
              <w:ind w:leftChars="-3" w:left="-6"/>
              <w:jc w:val="center"/>
              <w:rPr>
                <w:color w:val="000000"/>
                <w:szCs w:val="21"/>
              </w:rPr>
            </w:pPr>
            <w:r>
              <w:rPr>
                <w:rFonts w:hint="eastAsia"/>
                <w:color w:val="000000"/>
                <w:szCs w:val="21"/>
              </w:rPr>
              <w:t>厌氧发酵系统</w:t>
            </w:r>
            <w:r>
              <w:rPr>
                <w:color w:val="000000"/>
                <w:szCs w:val="21"/>
              </w:rPr>
              <w:t>沼渣</w:t>
            </w:r>
          </w:p>
        </w:tc>
        <w:tc>
          <w:tcPr>
            <w:tcW w:w="229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有机质</w:t>
            </w:r>
          </w:p>
        </w:tc>
      </w:tr>
      <w:tr w:rsidR="004A5734">
        <w:trPr>
          <w:trHeight w:val="340"/>
          <w:jc w:val="center"/>
        </w:trPr>
        <w:tc>
          <w:tcPr>
            <w:tcW w:w="1053" w:type="dxa"/>
            <w:vMerge/>
            <w:vAlign w:val="center"/>
          </w:tcPr>
          <w:p w:rsidR="004A5734" w:rsidRDefault="004A5734">
            <w:pPr>
              <w:widowControl/>
              <w:jc w:val="left"/>
              <w:rPr>
                <w:color w:val="000000"/>
                <w:szCs w:val="21"/>
              </w:rPr>
            </w:pPr>
          </w:p>
        </w:tc>
        <w:tc>
          <w:tcPr>
            <w:tcW w:w="136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S2</w:t>
            </w:r>
          </w:p>
        </w:tc>
        <w:tc>
          <w:tcPr>
            <w:tcW w:w="3993"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病死</w:t>
            </w:r>
            <w:r>
              <w:rPr>
                <w:rFonts w:hint="eastAsia"/>
                <w:color w:val="000000"/>
                <w:szCs w:val="21"/>
              </w:rPr>
              <w:t>牛</w:t>
            </w:r>
            <w:r>
              <w:rPr>
                <w:color w:val="000000"/>
                <w:szCs w:val="21"/>
              </w:rPr>
              <w:t>尸</w:t>
            </w:r>
            <w:r>
              <w:rPr>
                <w:rFonts w:hint="eastAsia"/>
                <w:color w:val="000000"/>
                <w:szCs w:val="21"/>
              </w:rPr>
              <w:t>及胎盘</w:t>
            </w:r>
          </w:p>
        </w:tc>
        <w:tc>
          <w:tcPr>
            <w:tcW w:w="229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有机质</w:t>
            </w:r>
          </w:p>
        </w:tc>
      </w:tr>
      <w:tr w:rsidR="004A5734">
        <w:trPr>
          <w:trHeight w:val="340"/>
          <w:jc w:val="center"/>
        </w:trPr>
        <w:tc>
          <w:tcPr>
            <w:tcW w:w="1053" w:type="dxa"/>
            <w:vMerge/>
            <w:vAlign w:val="center"/>
          </w:tcPr>
          <w:p w:rsidR="004A5734" w:rsidRDefault="004A5734">
            <w:pPr>
              <w:widowControl/>
              <w:jc w:val="left"/>
              <w:rPr>
                <w:color w:val="000000"/>
                <w:szCs w:val="21"/>
              </w:rPr>
            </w:pPr>
          </w:p>
        </w:tc>
        <w:tc>
          <w:tcPr>
            <w:tcW w:w="136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S3</w:t>
            </w:r>
          </w:p>
        </w:tc>
        <w:tc>
          <w:tcPr>
            <w:tcW w:w="3993"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疾病防疫的医疗废物</w:t>
            </w:r>
          </w:p>
        </w:tc>
        <w:tc>
          <w:tcPr>
            <w:tcW w:w="229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w:t>
            </w:r>
          </w:p>
        </w:tc>
      </w:tr>
      <w:tr w:rsidR="004A5734">
        <w:trPr>
          <w:trHeight w:val="340"/>
          <w:jc w:val="center"/>
        </w:trPr>
        <w:tc>
          <w:tcPr>
            <w:tcW w:w="1053" w:type="dxa"/>
            <w:vMerge/>
            <w:vAlign w:val="center"/>
          </w:tcPr>
          <w:p w:rsidR="004A5734" w:rsidRDefault="004A5734">
            <w:pPr>
              <w:widowControl/>
              <w:jc w:val="left"/>
              <w:rPr>
                <w:color w:val="000000"/>
                <w:szCs w:val="21"/>
              </w:rPr>
            </w:pPr>
          </w:p>
        </w:tc>
        <w:tc>
          <w:tcPr>
            <w:tcW w:w="136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S4</w:t>
            </w:r>
          </w:p>
        </w:tc>
        <w:tc>
          <w:tcPr>
            <w:tcW w:w="3993" w:type="dxa"/>
            <w:tcMar>
              <w:top w:w="28" w:type="dxa"/>
              <w:left w:w="108" w:type="dxa"/>
              <w:bottom w:w="28" w:type="dxa"/>
              <w:right w:w="108" w:type="dxa"/>
            </w:tcMar>
            <w:vAlign w:val="center"/>
          </w:tcPr>
          <w:p w:rsidR="004A5734" w:rsidRDefault="00A9588F">
            <w:pPr>
              <w:jc w:val="center"/>
              <w:rPr>
                <w:color w:val="000000"/>
                <w:szCs w:val="21"/>
              </w:rPr>
            </w:pPr>
            <w:r>
              <w:rPr>
                <w:color w:val="000000"/>
                <w:szCs w:val="21"/>
              </w:rPr>
              <w:t>废脱硫剂</w:t>
            </w:r>
          </w:p>
        </w:tc>
        <w:tc>
          <w:tcPr>
            <w:tcW w:w="229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w:t>
            </w:r>
          </w:p>
        </w:tc>
      </w:tr>
      <w:tr w:rsidR="004A5734">
        <w:trPr>
          <w:trHeight w:val="340"/>
          <w:jc w:val="center"/>
        </w:trPr>
        <w:tc>
          <w:tcPr>
            <w:tcW w:w="1053" w:type="dxa"/>
            <w:vMerge/>
            <w:vAlign w:val="center"/>
          </w:tcPr>
          <w:p w:rsidR="004A5734" w:rsidRDefault="004A5734">
            <w:pPr>
              <w:widowControl/>
              <w:jc w:val="left"/>
              <w:rPr>
                <w:color w:val="000000"/>
                <w:szCs w:val="21"/>
              </w:rPr>
            </w:pPr>
          </w:p>
        </w:tc>
        <w:tc>
          <w:tcPr>
            <w:tcW w:w="136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S5</w:t>
            </w:r>
          </w:p>
        </w:tc>
        <w:tc>
          <w:tcPr>
            <w:tcW w:w="3993" w:type="dxa"/>
            <w:tcMar>
              <w:top w:w="28" w:type="dxa"/>
              <w:left w:w="108" w:type="dxa"/>
              <w:bottom w:w="28" w:type="dxa"/>
              <w:right w:w="108" w:type="dxa"/>
            </w:tcMar>
            <w:vAlign w:val="center"/>
          </w:tcPr>
          <w:p w:rsidR="004A5734" w:rsidRDefault="00A9588F">
            <w:pPr>
              <w:jc w:val="center"/>
              <w:rPr>
                <w:color w:val="000000"/>
                <w:szCs w:val="21"/>
              </w:rPr>
            </w:pPr>
            <w:r>
              <w:rPr>
                <w:color w:val="000000"/>
                <w:szCs w:val="21"/>
              </w:rPr>
              <w:t>生活垃圾</w:t>
            </w:r>
          </w:p>
        </w:tc>
        <w:tc>
          <w:tcPr>
            <w:tcW w:w="229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w:t>
            </w:r>
          </w:p>
        </w:tc>
      </w:tr>
      <w:tr w:rsidR="004A5734">
        <w:trPr>
          <w:trHeight w:val="340"/>
          <w:jc w:val="center"/>
        </w:trPr>
        <w:tc>
          <w:tcPr>
            <w:tcW w:w="1053" w:type="dxa"/>
            <w:vMerge w:val="restart"/>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噪声</w:t>
            </w:r>
          </w:p>
        </w:tc>
        <w:tc>
          <w:tcPr>
            <w:tcW w:w="136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N1</w:t>
            </w:r>
          </w:p>
        </w:tc>
        <w:tc>
          <w:tcPr>
            <w:tcW w:w="3993"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污水处理各类泵</w:t>
            </w:r>
          </w:p>
        </w:tc>
        <w:tc>
          <w:tcPr>
            <w:tcW w:w="229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噪声</w:t>
            </w:r>
          </w:p>
        </w:tc>
      </w:tr>
      <w:tr w:rsidR="004A5734">
        <w:trPr>
          <w:trHeight w:val="340"/>
          <w:jc w:val="center"/>
        </w:trPr>
        <w:tc>
          <w:tcPr>
            <w:tcW w:w="1053" w:type="dxa"/>
            <w:vMerge/>
            <w:vAlign w:val="center"/>
          </w:tcPr>
          <w:p w:rsidR="004A5734" w:rsidRDefault="004A5734">
            <w:pPr>
              <w:widowControl/>
              <w:jc w:val="left"/>
              <w:rPr>
                <w:color w:val="000000"/>
                <w:szCs w:val="21"/>
              </w:rPr>
            </w:pPr>
          </w:p>
        </w:tc>
        <w:tc>
          <w:tcPr>
            <w:tcW w:w="1362" w:type="dxa"/>
            <w:tcMar>
              <w:top w:w="28" w:type="dxa"/>
              <w:left w:w="108" w:type="dxa"/>
              <w:bottom w:w="28" w:type="dxa"/>
              <w:right w:w="108" w:type="dxa"/>
            </w:tcMar>
            <w:vAlign w:val="center"/>
          </w:tcPr>
          <w:p w:rsidR="004A5734" w:rsidRDefault="00A9588F">
            <w:pPr>
              <w:ind w:leftChars="-3" w:left="-6"/>
              <w:jc w:val="center"/>
              <w:rPr>
                <w:color w:val="000000"/>
                <w:szCs w:val="21"/>
              </w:rPr>
            </w:pPr>
            <w:r>
              <w:rPr>
                <w:color w:val="000000"/>
                <w:szCs w:val="21"/>
              </w:rPr>
              <w:t>N2</w:t>
            </w:r>
          </w:p>
        </w:tc>
        <w:tc>
          <w:tcPr>
            <w:tcW w:w="3993" w:type="dxa"/>
            <w:tcMar>
              <w:top w:w="28" w:type="dxa"/>
              <w:left w:w="108" w:type="dxa"/>
              <w:bottom w:w="28" w:type="dxa"/>
              <w:right w:w="108" w:type="dxa"/>
            </w:tcMar>
            <w:vAlign w:val="center"/>
          </w:tcPr>
          <w:p w:rsidR="004A5734" w:rsidRDefault="00A9588F">
            <w:pPr>
              <w:ind w:leftChars="-3" w:left="-6"/>
              <w:jc w:val="center"/>
              <w:rPr>
                <w:color w:val="000000"/>
                <w:szCs w:val="21"/>
              </w:rPr>
            </w:pPr>
            <w:r>
              <w:rPr>
                <w:rFonts w:hint="eastAsia"/>
                <w:color w:val="000000"/>
                <w:szCs w:val="21"/>
              </w:rPr>
              <w:t>挤奶厅压缩机</w:t>
            </w:r>
          </w:p>
        </w:tc>
        <w:tc>
          <w:tcPr>
            <w:tcW w:w="2292" w:type="dxa"/>
            <w:tcMar>
              <w:top w:w="28" w:type="dxa"/>
              <w:left w:w="108" w:type="dxa"/>
              <w:bottom w:w="28" w:type="dxa"/>
              <w:right w:w="108" w:type="dxa"/>
            </w:tcMar>
            <w:vAlign w:val="center"/>
          </w:tcPr>
          <w:p w:rsidR="004A5734" w:rsidRDefault="00A9588F">
            <w:pPr>
              <w:ind w:leftChars="-3" w:left="-6"/>
              <w:jc w:val="center"/>
              <w:rPr>
                <w:color w:val="000000"/>
                <w:szCs w:val="21"/>
              </w:rPr>
            </w:pPr>
            <w:r>
              <w:rPr>
                <w:rFonts w:hint="eastAsia"/>
                <w:color w:val="000000"/>
                <w:szCs w:val="21"/>
              </w:rPr>
              <w:t>噪声</w:t>
            </w:r>
          </w:p>
        </w:tc>
      </w:tr>
      <w:tr w:rsidR="004A5734">
        <w:trPr>
          <w:trHeight w:val="340"/>
          <w:jc w:val="center"/>
        </w:trPr>
        <w:tc>
          <w:tcPr>
            <w:tcW w:w="1053" w:type="dxa"/>
            <w:vMerge/>
            <w:vAlign w:val="center"/>
          </w:tcPr>
          <w:p w:rsidR="004A5734" w:rsidRDefault="004A5734">
            <w:pPr>
              <w:widowControl/>
              <w:jc w:val="left"/>
              <w:rPr>
                <w:color w:val="000000"/>
                <w:szCs w:val="21"/>
              </w:rPr>
            </w:pPr>
          </w:p>
        </w:tc>
        <w:tc>
          <w:tcPr>
            <w:tcW w:w="1362" w:type="dxa"/>
            <w:tcMar>
              <w:top w:w="28" w:type="dxa"/>
              <w:left w:w="108" w:type="dxa"/>
              <w:bottom w:w="28" w:type="dxa"/>
              <w:right w:w="108" w:type="dxa"/>
            </w:tcMar>
            <w:vAlign w:val="center"/>
          </w:tcPr>
          <w:p w:rsidR="004A5734" w:rsidRDefault="00A9588F">
            <w:pPr>
              <w:ind w:leftChars="-3" w:left="-6"/>
              <w:jc w:val="center"/>
              <w:rPr>
                <w:color w:val="000000"/>
                <w:szCs w:val="21"/>
              </w:rPr>
            </w:pPr>
            <w:r>
              <w:rPr>
                <w:rFonts w:hint="eastAsia"/>
                <w:color w:val="000000"/>
                <w:szCs w:val="21"/>
              </w:rPr>
              <w:t>N3</w:t>
            </w:r>
          </w:p>
        </w:tc>
        <w:tc>
          <w:tcPr>
            <w:tcW w:w="3993" w:type="dxa"/>
            <w:tcMar>
              <w:top w:w="28" w:type="dxa"/>
              <w:left w:w="108" w:type="dxa"/>
              <w:bottom w:w="28" w:type="dxa"/>
              <w:right w:w="108" w:type="dxa"/>
            </w:tcMar>
            <w:vAlign w:val="center"/>
          </w:tcPr>
          <w:p w:rsidR="004A5734" w:rsidRDefault="00A9588F">
            <w:pPr>
              <w:ind w:leftChars="-3" w:left="-6"/>
              <w:jc w:val="center"/>
              <w:rPr>
                <w:color w:val="000000"/>
                <w:szCs w:val="21"/>
              </w:rPr>
            </w:pPr>
            <w:r>
              <w:rPr>
                <w:rFonts w:hint="eastAsia"/>
                <w:color w:val="000000"/>
                <w:szCs w:val="21"/>
              </w:rPr>
              <w:t>牛舍牛群叫声、设备噪声</w:t>
            </w:r>
          </w:p>
        </w:tc>
        <w:tc>
          <w:tcPr>
            <w:tcW w:w="2292" w:type="dxa"/>
            <w:tcMar>
              <w:top w:w="28" w:type="dxa"/>
              <w:left w:w="108" w:type="dxa"/>
              <w:bottom w:w="28" w:type="dxa"/>
              <w:right w:w="108" w:type="dxa"/>
            </w:tcMar>
            <w:vAlign w:val="center"/>
          </w:tcPr>
          <w:p w:rsidR="004A5734" w:rsidRDefault="00A9588F">
            <w:pPr>
              <w:ind w:leftChars="-3" w:left="-6"/>
              <w:jc w:val="center"/>
              <w:rPr>
                <w:color w:val="000000"/>
                <w:szCs w:val="21"/>
              </w:rPr>
            </w:pPr>
            <w:r>
              <w:rPr>
                <w:rFonts w:hint="eastAsia"/>
                <w:color w:val="000000"/>
                <w:szCs w:val="21"/>
              </w:rPr>
              <w:t>噪声</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193" w:name="_Toc371868955"/>
      <w:bookmarkStart w:id="194" w:name="_Toc435698467"/>
      <w:bookmarkStart w:id="195" w:name="_Toc488664691"/>
      <w:bookmarkStart w:id="196" w:name="_Toc29313789"/>
      <w:r>
        <w:rPr>
          <w:rFonts w:eastAsia="楷体_GB2312"/>
          <w:b w:val="0"/>
          <w:kern w:val="2"/>
          <w:sz w:val="28"/>
          <w:szCs w:val="28"/>
          <w:lang w:val="en-US"/>
        </w:rPr>
        <w:lastRenderedPageBreak/>
        <w:t>2.5.2</w:t>
      </w:r>
      <w:r>
        <w:rPr>
          <w:rFonts w:eastAsia="楷体_GB2312" w:hint="eastAsia"/>
          <w:b w:val="0"/>
          <w:kern w:val="2"/>
          <w:sz w:val="28"/>
          <w:szCs w:val="28"/>
          <w:lang w:val="en-US"/>
        </w:rPr>
        <w:t xml:space="preserve"> </w:t>
      </w:r>
      <w:r>
        <w:rPr>
          <w:rFonts w:eastAsia="楷体_GB2312"/>
          <w:b w:val="0"/>
          <w:kern w:val="2"/>
          <w:sz w:val="28"/>
          <w:szCs w:val="28"/>
          <w:lang w:val="en-US"/>
        </w:rPr>
        <w:t>物料平衡</w:t>
      </w:r>
      <w:bookmarkEnd w:id="193"/>
      <w:bookmarkEnd w:id="194"/>
      <w:bookmarkEnd w:id="195"/>
      <w:bookmarkEnd w:id="196"/>
    </w:p>
    <w:p w:rsidR="004A5734" w:rsidRDefault="00A9588F">
      <w:pPr>
        <w:spacing w:line="520" w:lineRule="exact"/>
        <w:ind w:firstLineChars="200" w:firstLine="480"/>
        <w:textAlignment w:val="baseline"/>
        <w:rPr>
          <w:sz w:val="24"/>
          <w:szCs w:val="24"/>
        </w:rPr>
      </w:pPr>
      <w:r>
        <w:rPr>
          <w:sz w:val="24"/>
          <w:szCs w:val="24"/>
        </w:rPr>
        <w:t>项目物料（饲料）平衡见图</w:t>
      </w:r>
      <w:r>
        <w:rPr>
          <w:sz w:val="24"/>
          <w:szCs w:val="24"/>
        </w:rPr>
        <w:t>2</w:t>
      </w:r>
      <w:r>
        <w:rPr>
          <w:rFonts w:hint="eastAsia"/>
          <w:sz w:val="24"/>
          <w:szCs w:val="24"/>
        </w:rPr>
        <w:t>.</w:t>
      </w:r>
      <w:r>
        <w:rPr>
          <w:sz w:val="24"/>
          <w:szCs w:val="24"/>
        </w:rPr>
        <w:t>5-2</w:t>
      </w:r>
      <w:r>
        <w:rPr>
          <w:sz w:val="24"/>
          <w:szCs w:val="24"/>
        </w:rPr>
        <w:t>。</w:t>
      </w:r>
    </w:p>
    <w:p w:rsidR="004A5734" w:rsidRDefault="004A5734">
      <w:pPr>
        <w:jc w:val="center"/>
        <w:rPr>
          <w:sz w:val="24"/>
        </w:rPr>
      </w:pPr>
      <w:r>
        <w:object w:dxaOrig="9428" w:dyaOrig="8422">
          <v:shape id="_x0000_i1032" type="#_x0000_t75" style="width:387.4pt;height:346.8pt" o:ole="">
            <v:imagedata r:id="rId42" o:title=""/>
          </v:shape>
          <o:OLEObject Type="Embed" ProgID="Visio.Drawing.11" ShapeID="_x0000_i1032" DrawAspect="Content" ObjectID="_1651394600" r:id="rId43"/>
        </w:object>
      </w:r>
    </w:p>
    <w:p w:rsidR="004A5734" w:rsidRDefault="00A9588F">
      <w:pPr>
        <w:pStyle w:val="aff3"/>
        <w:ind w:firstLineChars="0" w:firstLine="0"/>
        <w:jc w:val="center"/>
        <w:rPr>
          <w:b/>
          <w:bCs/>
        </w:rPr>
      </w:pPr>
      <w:r>
        <w:rPr>
          <w:szCs w:val="24"/>
          <w:lang w:val="en-US"/>
        </w:rPr>
        <w:t>图</w:t>
      </w:r>
      <w:r>
        <w:rPr>
          <w:szCs w:val="24"/>
          <w:lang w:val="en-US"/>
        </w:rPr>
        <w:t>2</w:t>
      </w:r>
      <w:r>
        <w:rPr>
          <w:rFonts w:hint="eastAsia"/>
          <w:szCs w:val="24"/>
          <w:lang w:val="en-US"/>
        </w:rPr>
        <w:t>.</w:t>
      </w:r>
      <w:r>
        <w:rPr>
          <w:szCs w:val="24"/>
          <w:lang w:val="en-US"/>
        </w:rPr>
        <w:t xml:space="preserve">5-2  </w:t>
      </w:r>
      <w:r>
        <w:rPr>
          <w:szCs w:val="24"/>
          <w:lang w:val="en-US"/>
        </w:rPr>
        <w:t>项目物料（饲料）平衡图</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197" w:name="_Toc488664692"/>
      <w:bookmarkStart w:id="198" w:name="_Toc29313790"/>
      <w:r>
        <w:rPr>
          <w:rFonts w:eastAsia="黑体"/>
          <w:b w:val="0"/>
          <w:kern w:val="2"/>
          <w:lang w:val="en-US"/>
        </w:rPr>
        <w:t xml:space="preserve">2.6 </w:t>
      </w:r>
      <w:r>
        <w:rPr>
          <w:rFonts w:eastAsia="黑体"/>
          <w:b w:val="0"/>
          <w:kern w:val="2"/>
          <w:lang w:val="en-US"/>
        </w:rPr>
        <w:t>污染源强分析</w:t>
      </w:r>
      <w:bookmarkEnd w:id="197"/>
      <w:bookmarkEnd w:id="198"/>
    </w:p>
    <w:p w:rsidR="004A5734" w:rsidRDefault="00A9588F" w:rsidP="00182FC1">
      <w:pPr>
        <w:pStyle w:val="3"/>
        <w:spacing w:beforeLines="50" w:afterLines="50" w:line="520" w:lineRule="exact"/>
        <w:rPr>
          <w:rFonts w:eastAsia="楷体_GB2312"/>
          <w:b w:val="0"/>
          <w:kern w:val="2"/>
          <w:sz w:val="28"/>
          <w:szCs w:val="28"/>
          <w:lang w:val="en-US"/>
        </w:rPr>
      </w:pPr>
      <w:bookmarkStart w:id="199" w:name="_Toc488664693"/>
      <w:bookmarkStart w:id="200" w:name="_Toc489000125"/>
      <w:bookmarkStart w:id="201" w:name="_Toc29313791"/>
      <w:r>
        <w:rPr>
          <w:rFonts w:eastAsia="楷体_GB2312"/>
          <w:b w:val="0"/>
          <w:kern w:val="2"/>
          <w:sz w:val="28"/>
          <w:szCs w:val="28"/>
          <w:lang w:val="en-US"/>
        </w:rPr>
        <w:t xml:space="preserve">2.6.1 </w:t>
      </w:r>
      <w:bookmarkEnd w:id="199"/>
      <w:bookmarkEnd w:id="200"/>
      <w:r>
        <w:rPr>
          <w:rFonts w:eastAsia="楷体_GB2312"/>
          <w:b w:val="0"/>
          <w:kern w:val="2"/>
          <w:sz w:val="28"/>
          <w:szCs w:val="28"/>
          <w:lang w:val="en-US"/>
        </w:rPr>
        <w:t>废水污染源分析</w:t>
      </w:r>
      <w:bookmarkEnd w:id="201"/>
    </w:p>
    <w:p w:rsidR="004A5734" w:rsidRDefault="00A9588F">
      <w:pPr>
        <w:spacing w:line="520" w:lineRule="exact"/>
        <w:ind w:firstLineChars="200" w:firstLine="480"/>
        <w:textAlignment w:val="baseline"/>
        <w:rPr>
          <w:sz w:val="24"/>
          <w:szCs w:val="24"/>
        </w:rPr>
      </w:pPr>
      <w:r>
        <w:rPr>
          <w:sz w:val="24"/>
          <w:szCs w:val="24"/>
        </w:rPr>
        <w:t>本项目废水主要有</w:t>
      </w:r>
      <w:r>
        <w:rPr>
          <w:rFonts w:hint="eastAsia"/>
          <w:sz w:val="24"/>
          <w:szCs w:val="24"/>
        </w:rPr>
        <w:t>牛</w:t>
      </w:r>
      <w:r>
        <w:rPr>
          <w:sz w:val="24"/>
          <w:szCs w:val="24"/>
        </w:rPr>
        <w:t>尿、挤奶厅冲洗废水</w:t>
      </w:r>
      <w:r>
        <w:rPr>
          <w:rFonts w:hint="eastAsia"/>
          <w:sz w:val="24"/>
          <w:szCs w:val="24"/>
        </w:rPr>
        <w:t>、喷淋废水、青贮窖渗滤液和</w:t>
      </w:r>
      <w:r>
        <w:rPr>
          <w:sz w:val="24"/>
          <w:szCs w:val="24"/>
        </w:rPr>
        <w:t>职工生活污水</w:t>
      </w:r>
      <w:r>
        <w:rPr>
          <w:rFonts w:hint="eastAsia"/>
          <w:sz w:val="24"/>
          <w:szCs w:val="24"/>
        </w:rPr>
        <w:t>等</w:t>
      </w:r>
      <w:r>
        <w:rPr>
          <w:sz w:val="24"/>
          <w:szCs w:val="24"/>
        </w:rPr>
        <w:t>。</w:t>
      </w:r>
    </w:p>
    <w:p w:rsidR="004A5734" w:rsidRDefault="00A9588F">
      <w:pPr>
        <w:spacing w:line="520" w:lineRule="exact"/>
        <w:ind w:firstLineChars="200" w:firstLine="480"/>
        <w:textAlignment w:val="baseline"/>
        <w:rPr>
          <w:sz w:val="24"/>
          <w:szCs w:val="24"/>
        </w:rPr>
      </w:pPr>
      <w:r>
        <w:rPr>
          <w:sz w:val="24"/>
          <w:szCs w:val="24"/>
        </w:rPr>
        <w:t>（</w:t>
      </w:r>
      <w:r>
        <w:rPr>
          <w:sz w:val="24"/>
          <w:szCs w:val="24"/>
        </w:rPr>
        <w:t>1</w:t>
      </w:r>
      <w:r>
        <w:rPr>
          <w:sz w:val="24"/>
          <w:szCs w:val="24"/>
        </w:rPr>
        <w:t>）牛尿</w:t>
      </w:r>
    </w:p>
    <w:p w:rsidR="004A5734" w:rsidRDefault="00A9588F">
      <w:pPr>
        <w:spacing w:line="520" w:lineRule="exact"/>
        <w:ind w:firstLineChars="200" w:firstLine="480"/>
        <w:textAlignment w:val="baseline"/>
        <w:rPr>
          <w:sz w:val="24"/>
          <w:szCs w:val="24"/>
        </w:rPr>
      </w:pPr>
      <w:r>
        <w:rPr>
          <w:sz w:val="24"/>
          <w:szCs w:val="24"/>
        </w:rPr>
        <w:t>查阅规模畜禽养殖场污染防治最佳可行技术指南（试行）（环保部</w:t>
      </w:r>
      <w:r>
        <w:rPr>
          <w:iCs/>
          <w:sz w:val="24"/>
          <w:szCs w:val="24"/>
        </w:rPr>
        <w:t>2013</w:t>
      </w:r>
      <w:r>
        <w:rPr>
          <w:sz w:val="24"/>
          <w:szCs w:val="24"/>
        </w:rPr>
        <w:t>年</w:t>
      </w:r>
      <w:r>
        <w:rPr>
          <w:iCs/>
          <w:sz w:val="24"/>
          <w:szCs w:val="24"/>
        </w:rPr>
        <w:t>7</w:t>
      </w:r>
      <w:r>
        <w:rPr>
          <w:sz w:val="24"/>
          <w:szCs w:val="24"/>
        </w:rPr>
        <w:t>月，发布）文件：畜禽养殖废水按干清粪养殖牛时，产生量参考值为</w:t>
      </w:r>
      <w:r>
        <w:rPr>
          <w:iCs/>
          <w:sz w:val="24"/>
          <w:szCs w:val="24"/>
        </w:rPr>
        <w:t>20kg/d·</w:t>
      </w:r>
      <w:r>
        <w:rPr>
          <w:sz w:val="24"/>
          <w:szCs w:val="24"/>
        </w:rPr>
        <w:t>头；</w:t>
      </w:r>
      <w:r>
        <w:rPr>
          <w:rFonts w:hint="eastAsia"/>
          <w:sz w:val="24"/>
          <w:szCs w:val="24"/>
        </w:rPr>
        <w:t>另</w:t>
      </w:r>
      <w:r>
        <w:rPr>
          <w:sz w:val="24"/>
          <w:szCs w:val="24"/>
        </w:rPr>
        <w:t>查阅畜禽养殖业污染治理工程技术规范（</w:t>
      </w:r>
      <w:r>
        <w:rPr>
          <w:iCs/>
          <w:sz w:val="24"/>
          <w:szCs w:val="24"/>
        </w:rPr>
        <w:t>HJ497-2009</w:t>
      </w:r>
      <w:r>
        <w:rPr>
          <w:sz w:val="24"/>
          <w:szCs w:val="24"/>
        </w:rPr>
        <w:t>）：畜禽粪污的排泄量因畜种、饲</w:t>
      </w:r>
      <w:r>
        <w:rPr>
          <w:sz w:val="24"/>
          <w:szCs w:val="24"/>
        </w:rPr>
        <w:lastRenderedPageBreak/>
        <w:t>养管理水平、气候、季节等情况会有很大差异，不同统计资料提供的数值不尽相同，规范中给出的牛尿产生量参考值为</w:t>
      </w:r>
      <w:r>
        <w:rPr>
          <w:iCs/>
          <w:sz w:val="24"/>
          <w:szCs w:val="24"/>
        </w:rPr>
        <w:t>10kg/d·</w:t>
      </w:r>
      <w:r>
        <w:rPr>
          <w:sz w:val="24"/>
          <w:szCs w:val="24"/>
        </w:rPr>
        <w:t>头。考虑到奶牛在不同时期排尿量不同，在参考各规范文件的基础上，类比同行业养殖企业经验数据因此可知：犊牛排尿量夏季</w:t>
      </w:r>
      <w:r>
        <w:rPr>
          <w:rFonts w:hint="eastAsia"/>
          <w:iCs/>
          <w:sz w:val="24"/>
          <w:szCs w:val="24"/>
        </w:rPr>
        <w:t>2.5</w:t>
      </w:r>
      <w:r>
        <w:rPr>
          <w:iCs/>
          <w:sz w:val="24"/>
          <w:szCs w:val="24"/>
        </w:rPr>
        <w:t>L/d·</w:t>
      </w:r>
      <w:r>
        <w:rPr>
          <w:sz w:val="24"/>
          <w:szCs w:val="24"/>
        </w:rPr>
        <w:t>头，其他季节</w:t>
      </w:r>
      <w:r>
        <w:rPr>
          <w:rFonts w:hint="eastAsia"/>
          <w:iCs/>
          <w:sz w:val="24"/>
          <w:szCs w:val="24"/>
        </w:rPr>
        <w:t>2.0</w:t>
      </w:r>
      <w:r>
        <w:rPr>
          <w:iCs/>
          <w:sz w:val="24"/>
          <w:szCs w:val="24"/>
        </w:rPr>
        <w:t>L/d·</w:t>
      </w:r>
      <w:r>
        <w:rPr>
          <w:sz w:val="24"/>
          <w:szCs w:val="24"/>
        </w:rPr>
        <w:t>头；成母牛夏季</w:t>
      </w:r>
      <w:r>
        <w:rPr>
          <w:rFonts w:hint="eastAsia"/>
          <w:iCs/>
          <w:sz w:val="24"/>
          <w:szCs w:val="24"/>
        </w:rPr>
        <w:t>20</w:t>
      </w:r>
      <w:r>
        <w:rPr>
          <w:iCs/>
          <w:sz w:val="24"/>
          <w:szCs w:val="24"/>
        </w:rPr>
        <w:t>L/d·</w:t>
      </w:r>
      <w:r>
        <w:rPr>
          <w:sz w:val="24"/>
          <w:szCs w:val="24"/>
        </w:rPr>
        <w:t>头，其他季节</w:t>
      </w:r>
      <w:r>
        <w:rPr>
          <w:rFonts w:hint="eastAsia"/>
          <w:iCs/>
          <w:sz w:val="24"/>
          <w:szCs w:val="24"/>
        </w:rPr>
        <w:t>15</w:t>
      </w:r>
      <w:r>
        <w:rPr>
          <w:iCs/>
          <w:sz w:val="24"/>
          <w:szCs w:val="24"/>
        </w:rPr>
        <w:t>L/d·</w:t>
      </w:r>
      <w:r>
        <w:rPr>
          <w:sz w:val="24"/>
          <w:szCs w:val="24"/>
        </w:rPr>
        <w:t>头；育成牛夏季</w:t>
      </w:r>
      <w:r>
        <w:rPr>
          <w:iCs/>
          <w:sz w:val="24"/>
          <w:szCs w:val="24"/>
        </w:rPr>
        <w:t>10.5L/d·</w:t>
      </w:r>
      <w:r>
        <w:rPr>
          <w:sz w:val="24"/>
          <w:szCs w:val="24"/>
        </w:rPr>
        <w:t>头，其他季节</w:t>
      </w:r>
      <w:r>
        <w:rPr>
          <w:iCs/>
          <w:sz w:val="24"/>
          <w:szCs w:val="24"/>
        </w:rPr>
        <w:t>7.8L/d·</w:t>
      </w:r>
      <w:r>
        <w:rPr>
          <w:sz w:val="24"/>
          <w:szCs w:val="24"/>
        </w:rPr>
        <w:t>头。</w:t>
      </w:r>
    </w:p>
    <w:p w:rsidR="004A5734" w:rsidRDefault="00A9588F">
      <w:pPr>
        <w:spacing w:line="520" w:lineRule="exact"/>
        <w:ind w:firstLineChars="200" w:firstLine="480"/>
        <w:textAlignment w:val="baseline"/>
        <w:rPr>
          <w:sz w:val="24"/>
          <w:szCs w:val="24"/>
        </w:rPr>
      </w:pPr>
      <w:r>
        <w:rPr>
          <w:sz w:val="24"/>
          <w:szCs w:val="24"/>
        </w:rPr>
        <w:t>综合以上数据，经计算，本项目夏季牛尿产生量为</w:t>
      </w:r>
      <w:r>
        <w:rPr>
          <w:sz w:val="24"/>
          <w:szCs w:val="24"/>
        </w:rPr>
        <w:t>15.16m</w:t>
      </w:r>
      <w:r>
        <w:rPr>
          <w:sz w:val="24"/>
          <w:szCs w:val="24"/>
          <w:vertAlign w:val="superscript"/>
        </w:rPr>
        <w:t>3</w:t>
      </w:r>
      <w:r>
        <w:rPr>
          <w:sz w:val="24"/>
          <w:szCs w:val="24"/>
        </w:rPr>
        <w:t>/d</w:t>
      </w:r>
      <w:r>
        <w:rPr>
          <w:sz w:val="24"/>
          <w:szCs w:val="24"/>
        </w:rPr>
        <w:t>，其他季节牛尿产生量为</w:t>
      </w:r>
      <w:r>
        <w:rPr>
          <w:sz w:val="24"/>
          <w:szCs w:val="24"/>
        </w:rPr>
        <w:t>11.37m</w:t>
      </w:r>
      <w:r>
        <w:rPr>
          <w:sz w:val="24"/>
          <w:szCs w:val="24"/>
          <w:vertAlign w:val="superscript"/>
        </w:rPr>
        <w:t>3</w:t>
      </w:r>
      <w:r>
        <w:rPr>
          <w:sz w:val="24"/>
          <w:szCs w:val="24"/>
        </w:rPr>
        <w:t>/d</w:t>
      </w:r>
      <w:r>
        <w:rPr>
          <w:sz w:val="24"/>
          <w:szCs w:val="24"/>
        </w:rPr>
        <w:t>，全年牛尿产生量为</w:t>
      </w:r>
      <w:r>
        <w:rPr>
          <w:sz w:val="24"/>
          <w:szCs w:val="24"/>
        </w:rPr>
        <w:t>4490.1m</w:t>
      </w:r>
      <w:r>
        <w:rPr>
          <w:sz w:val="24"/>
          <w:szCs w:val="24"/>
          <w:vertAlign w:val="superscript"/>
        </w:rPr>
        <w:t>3</w:t>
      </w:r>
      <w:r>
        <w:rPr>
          <w:sz w:val="24"/>
          <w:szCs w:val="24"/>
        </w:rPr>
        <w:t>/a</w:t>
      </w:r>
      <w:r>
        <w:rPr>
          <w:sz w:val="24"/>
          <w:szCs w:val="24"/>
        </w:rPr>
        <w:t>（</w:t>
      </w:r>
      <w:r>
        <w:rPr>
          <w:rFonts w:hint="eastAsia"/>
          <w:sz w:val="24"/>
          <w:szCs w:val="24"/>
        </w:rPr>
        <w:t>折算</w:t>
      </w:r>
      <w:r>
        <w:rPr>
          <w:sz w:val="24"/>
          <w:szCs w:val="24"/>
        </w:rPr>
        <w:t>12.30m</w:t>
      </w:r>
      <w:r>
        <w:rPr>
          <w:sz w:val="24"/>
          <w:szCs w:val="24"/>
          <w:vertAlign w:val="superscript"/>
        </w:rPr>
        <w:t>3</w:t>
      </w:r>
      <w:r>
        <w:rPr>
          <w:sz w:val="24"/>
          <w:szCs w:val="24"/>
        </w:rPr>
        <w:t>/d</w:t>
      </w:r>
      <w:r>
        <w:rPr>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2</w:t>
      </w:r>
      <w:r>
        <w:rPr>
          <w:rFonts w:hint="eastAsia"/>
          <w:sz w:val="24"/>
          <w:szCs w:val="24"/>
        </w:rPr>
        <w:t>）</w:t>
      </w:r>
      <w:r>
        <w:rPr>
          <w:sz w:val="24"/>
          <w:szCs w:val="24"/>
        </w:rPr>
        <w:t>挤奶厅冲洗废水</w:t>
      </w:r>
    </w:p>
    <w:p w:rsidR="004A5734" w:rsidRDefault="00A9588F">
      <w:pPr>
        <w:spacing w:line="520" w:lineRule="exact"/>
        <w:ind w:firstLineChars="200" w:firstLine="480"/>
        <w:textAlignment w:val="baseline"/>
        <w:rPr>
          <w:sz w:val="24"/>
          <w:szCs w:val="24"/>
        </w:rPr>
      </w:pPr>
      <w:r>
        <w:rPr>
          <w:sz w:val="24"/>
          <w:szCs w:val="24"/>
        </w:rPr>
        <w:t>项目挤奶厅冲洗（包含挤奶设备冲洗和挤奶厅地面清洗）总用水量为</w:t>
      </w:r>
      <w:r>
        <w:rPr>
          <w:sz w:val="24"/>
          <w:szCs w:val="24"/>
        </w:rPr>
        <w:t>28.95m</w:t>
      </w:r>
      <w:r>
        <w:rPr>
          <w:sz w:val="24"/>
          <w:szCs w:val="24"/>
          <w:vertAlign w:val="superscript"/>
        </w:rPr>
        <w:t>3</w:t>
      </w:r>
      <w:r>
        <w:rPr>
          <w:sz w:val="24"/>
          <w:szCs w:val="24"/>
        </w:rPr>
        <w:t>/d</w:t>
      </w:r>
      <w:r>
        <w:rPr>
          <w:sz w:val="24"/>
          <w:szCs w:val="24"/>
        </w:rPr>
        <w:t>，排污系数按</w:t>
      </w:r>
      <w:r>
        <w:rPr>
          <w:sz w:val="24"/>
          <w:szCs w:val="24"/>
        </w:rPr>
        <w:t>0.</w:t>
      </w:r>
      <w:r>
        <w:rPr>
          <w:rFonts w:hint="eastAsia"/>
          <w:sz w:val="24"/>
          <w:szCs w:val="24"/>
        </w:rPr>
        <w:t>9</w:t>
      </w:r>
      <w:r>
        <w:rPr>
          <w:sz w:val="24"/>
          <w:szCs w:val="24"/>
        </w:rPr>
        <w:t>计，则挤奶厅冲洗废水产生量为</w:t>
      </w:r>
      <w:r>
        <w:rPr>
          <w:sz w:val="24"/>
          <w:szCs w:val="24"/>
        </w:rPr>
        <w:t>26.06m</w:t>
      </w:r>
      <w:r>
        <w:rPr>
          <w:sz w:val="24"/>
          <w:szCs w:val="24"/>
          <w:vertAlign w:val="superscript"/>
        </w:rPr>
        <w:t>3</w:t>
      </w:r>
      <w:r>
        <w:rPr>
          <w:sz w:val="24"/>
          <w:szCs w:val="24"/>
        </w:rPr>
        <w:t>/d</w:t>
      </w:r>
      <w:r>
        <w:rPr>
          <w:sz w:val="24"/>
          <w:szCs w:val="24"/>
        </w:rPr>
        <w:t>（合计</w:t>
      </w:r>
      <w:r>
        <w:rPr>
          <w:sz w:val="24"/>
          <w:szCs w:val="24"/>
        </w:rPr>
        <w:t>9510.08m</w:t>
      </w:r>
      <w:r>
        <w:rPr>
          <w:sz w:val="24"/>
          <w:szCs w:val="24"/>
          <w:vertAlign w:val="superscript"/>
        </w:rPr>
        <w:t>3</w:t>
      </w:r>
      <w:r>
        <w:rPr>
          <w:sz w:val="24"/>
          <w:szCs w:val="24"/>
        </w:rPr>
        <w:t>/a</w:t>
      </w:r>
      <w:r>
        <w:rPr>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3</w:t>
      </w:r>
      <w:r>
        <w:rPr>
          <w:rFonts w:hint="eastAsia"/>
          <w:sz w:val="24"/>
          <w:szCs w:val="24"/>
        </w:rPr>
        <w:t>）喷淋废水</w:t>
      </w:r>
    </w:p>
    <w:p w:rsidR="004A5734" w:rsidRDefault="00A9588F">
      <w:pPr>
        <w:spacing w:line="520" w:lineRule="exact"/>
        <w:ind w:firstLineChars="200" w:firstLine="480"/>
        <w:textAlignment w:val="baseline"/>
        <w:rPr>
          <w:sz w:val="24"/>
          <w:szCs w:val="24"/>
        </w:rPr>
      </w:pPr>
      <w:r>
        <w:rPr>
          <w:sz w:val="24"/>
          <w:szCs w:val="24"/>
        </w:rPr>
        <w:t>本项目</w:t>
      </w:r>
      <w:r>
        <w:rPr>
          <w:rFonts w:hint="eastAsia"/>
          <w:sz w:val="24"/>
          <w:szCs w:val="24"/>
        </w:rPr>
        <w:t>牛</w:t>
      </w:r>
      <w:r>
        <w:rPr>
          <w:sz w:val="24"/>
          <w:szCs w:val="24"/>
        </w:rPr>
        <w:t>舍采用</w:t>
      </w:r>
      <w:r>
        <w:rPr>
          <w:rFonts w:hint="eastAsia"/>
          <w:sz w:val="24"/>
          <w:szCs w:val="24"/>
        </w:rPr>
        <w:t>喷淋</w:t>
      </w:r>
      <w:r>
        <w:rPr>
          <w:sz w:val="24"/>
          <w:szCs w:val="24"/>
        </w:rPr>
        <w:t>+</w:t>
      </w:r>
      <w:r>
        <w:rPr>
          <w:sz w:val="24"/>
          <w:szCs w:val="24"/>
        </w:rPr>
        <w:t>风机降温</w:t>
      </w:r>
      <w:r>
        <w:rPr>
          <w:rFonts w:hint="eastAsia"/>
          <w:sz w:val="24"/>
          <w:szCs w:val="24"/>
        </w:rPr>
        <w:t>，喷淋用水量为</w:t>
      </w:r>
      <w:r>
        <w:rPr>
          <w:sz w:val="24"/>
          <w:szCs w:val="24"/>
        </w:rPr>
        <w:t>6</w:t>
      </w:r>
      <w:r>
        <w:rPr>
          <w:rFonts w:hint="eastAsia"/>
          <w:sz w:val="24"/>
          <w:szCs w:val="24"/>
        </w:rPr>
        <w:t>0</w:t>
      </w:r>
      <w:r>
        <w:rPr>
          <w:sz w:val="24"/>
          <w:szCs w:val="24"/>
        </w:rPr>
        <w:t>m</w:t>
      </w:r>
      <w:r>
        <w:rPr>
          <w:sz w:val="24"/>
          <w:szCs w:val="24"/>
          <w:vertAlign w:val="superscript"/>
        </w:rPr>
        <w:t>3</w:t>
      </w:r>
      <w:r>
        <w:rPr>
          <w:sz w:val="24"/>
          <w:szCs w:val="24"/>
        </w:rPr>
        <w:t>/d</w:t>
      </w:r>
      <w:r>
        <w:rPr>
          <w:rFonts w:hint="eastAsia"/>
          <w:sz w:val="24"/>
          <w:szCs w:val="24"/>
        </w:rPr>
        <w:t>，根据生产经验，约</w:t>
      </w:r>
      <w:r>
        <w:rPr>
          <w:rFonts w:hint="eastAsia"/>
          <w:sz w:val="24"/>
          <w:szCs w:val="24"/>
        </w:rPr>
        <w:t>50%</w:t>
      </w:r>
      <w:r>
        <w:rPr>
          <w:rFonts w:hint="eastAsia"/>
          <w:sz w:val="24"/>
          <w:szCs w:val="24"/>
        </w:rPr>
        <w:t>喷淋水蒸发，</w:t>
      </w:r>
      <w:r>
        <w:rPr>
          <w:rFonts w:hint="eastAsia"/>
          <w:sz w:val="24"/>
          <w:szCs w:val="24"/>
        </w:rPr>
        <w:t>50%</w:t>
      </w:r>
      <w:r>
        <w:rPr>
          <w:rFonts w:hint="eastAsia"/>
          <w:sz w:val="24"/>
          <w:szCs w:val="24"/>
        </w:rPr>
        <w:t>喷淋水滴落地面，则喷淋废水产生量为</w:t>
      </w:r>
      <w:r>
        <w:rPr>
          <w:sz w:val="24"/>
          <w:szCs w:val="24"/>
        </w:rPr>
        <w:t>30m</w:t>
      </w:r>
      <w:r>
        <w:rPr>
          <w:sz w:val="24"/>
          <w:szCs w:val="24"/>
          <w:vertAlign w:val="superscript"/>
        </w:rPr>
        <w:t>3</w:t>
      </w:r>
      <w:r>
        <w:rPr>
          <w:sz w:val="24"/>
          <w:szCs w:val="24"/>
        </w:rPr>
        <w:t>/d</w:t>
      </w:r>
      <w:r>
        <w:rPr>
          <w:rFonts w:hint="eastAsia"/>
          <w:sz w:val="24"/>
          <w:szCs w:val="24"/>
        </w:rPr>
        <w:t>（合计</w:t>
      </w:r>
      <w:r>
        <w:rPr>
          <w:sz w:val="24"/>
          <w:szCs w:val="24"/>
        </w:rPr>
        <w:t>2700m</w:t>
      </w:r>
      <w:r>
        <w:rPr>
          <w:sz w:val="24"/>
          <w:szCs w:val="24"/>
          <w:vertAlign w:val="superscript"/>
        </w:rPr>
        <w:t>3</w:t>
      </w:r>
      <w:r>
        <w:rPr>
          <w:sz w:val="24"/>
          <w:szCs w:val="24"/>
        </w:rPr>
        <w:t>/</w:t>
      </w:r>
      <w:r>
        <w:rPr>
          <w:rFonts w:hint="eastAsia"/>
          <w:sz w:val="24"/>
          <w:szCs w:val="24"/>
        </w:rPr>
        <w:t>a</w:t>
      </w:r>
      <w:r>
        <w:rPr>
          <w:rFonts w:hint="eastAsia"/>
          <w:sz w:val="24"/>
          <w:szCs w:val="24"/>
        </w:rPr>
        <w:t>）</w:t>
      </w:r>
      <w:r>
        <w:rPr>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4</w:t>
      </w:r>
      <w:r>
        <w:rPr>
          <w:rFonts w:hint="eastAsia"/>
          <w:sz w:val="24"/>
          <w:szCs w:val="24"/>
        </w:rPr>
        <w:t>）</w:t>
      </w:r>
      <w:r>
        <w:rPr>
          <w:sz w:val="24"/>
          <w:szCs w:val="24"/>
        </w:rPr>
        <w:t>青贮窖渗滤液</w:t>
      </w:r>
    </w:p>
    <w:p w:rsidR="004A5734" w:rsidRDefault="00A9588F">
      <w:pPr>
        <w:spacing w:line="520" w:lineRule="exact"/>
        <w:ind w:firstLineChars="200" w:firstLine="480"/>
        <w:textAlignment w:val="baseline"/>
        <w:rPr>
          <w:sz w:val="24"/>
          <w:szCs w:val="24"/>
        </w:rPr>
      </w:pPr>
      <w:r>
        <w:rPr>
          <w:sz w:val="24"/>
          <w:szCs w:val="24"/>
        </w:rPr>
        <w:t>本项目饲喂奶牛所需的青贮料为</w:t>
      </w:r>
      <w:r>
        <w:rPr>
          <w:rFonts w:hint="eastAsia"/>
          <w:sz w:val="24"/>
          <w:szCs w:val="24"/>
        </w:rPr>
        <w:t>7000</w:t>
      </w:r>
      <w:r>
        <w:rPr>
          <w:sz w:val="24"/>
          <w:szCs w:val="24"/>
        </w:rPr>
        <w:t>t/a</w:t>
      </w:r>
      <w:r>
        <w:rPr>
          <w:sz w:val="24"/>
          <w:szCs w:val="24"/>
        </w:rPr>
        <w:t>，青贮料</w:t>
      </w:r>
      <w:r>
        <w:rPr>
          <w:rFonts w:hint="eastAsia"/>
          <w:sz w:val="24"/>
          <w:szCs w:val="24"/>
        </w:rPr>
        <w:t>自然</w:t>
      </w:r>
      <w:r>
        <w:rPr>
          <w:sz w:val="24"/>
          <w:szCs w:val="24"/>
        </w:rPr>
        <w:t>发酵前含水率为</w:t>
      </w:r>
      <w:r>
        <w:rPr>
          <w:sz w:val="24"/>
          <w:szCs w:val="24"/>
        </w:rPr>
        <w:t>70%</w:t>
      </w:r>
      <w:r>
        <w:rPr>
          <w:sz w:val="24"/>
          <w:szCs w:val="24"/>
        </w:rPr>
        <w:t>，发酵后含水率约为</w:t>
      </w:r>
      <w:r>
        <w:rPr>
          <w:sz w:val="24"/>
          <w:szCs w:val="24"/>
        </w:rPr>
        <w:t>65%</w:t>
      </w:r>
      <w:r>
        <w:rPr>
          <w:sz w:val="24"/>
          <w:szCs w:val="24"/>
        </w:rPr>
        <w:t>，经计算可知其水分损耗量为</w:t>
      </w:r>
      <w:r>
        <w:rPr>
          <w:sz w:val="24"/>
          <w:szCs w:val="24"/>
        </w:rPr>
        <w:t>1</w:t>
      </w:r>
      <w:r>
        <w:rPr>
          <w:rFonts w:hint="eastAsia"/>
          <w:sz w:val="24"/>
          <w:szCs w:val="24"/>
        </w:rPr>
        <w:t>000</w:t>
      </w:r>
      <w:r>
        <w:rPr>
          <w:sz w:val="24"/>
          <w:szCs w:val="24"/>
        </w:rPr>
        <w:t>t/a</w:t>
      </w:r>
      <w:r>
        <w:rPr>
          <w:sz w:val="24"/>
          <w:szCs w:val="24"/>
        </w:rPr>
        <w:t>。其中蒸发损耗占总水分损耗量的</w:t>
      </w:r>
      <w:r>
        <w:rPr>
          <w:sz w:val="24"/>
          <w:szCs w:val="24"/>
        </w:rPr>
        <w:t>70%</w:t>
      </w:r>
      <w:r>
        <w:rPr>
          <w:sz w:val="24"/>
          <w:szCs w:val="24"/>
        </w:rPr>
        <w:t>，剩余</w:t>
      </w:r>
      <w:r>
        <w:rPr>
          <w:sz w:val="24"/>
          <w:szCs w:val="24"/>
        </w:rPr>
        <w:t>30%</w:t>
      </w:r>
      <w:r>
        <w:rPr>
          <w:sz w:val="24"/>
          <w:szCs w:val="24"/>
        </w:rPr>
        <w:t>形成青贮渗滤液，其产生量为</w:t>
      </w:r>
      <w:r>
        <w:rPr>
          <w:sz w:val="24"/>
          <w:szCs w:val="24"/>
        </w:rPr>
        <w:t>0.822t/d</w:t>
      </w:r>
      <w:r>
        <w:rPr>
          <w:rFonts w:hint="eastAsia"/>
          <w:sz w:val="24"/>
          <w:szCs w:val="24"/>
        </w:rPr>
        <w:t>（合计</w:t>
      </w:r>
      <w:r>
        <w:rPr>
          <w:sz w:val="24"/>
          <w:szCs w:val="24"/>
        </w:rPr>
        <w:t>3</w:t>
      </w:r>
      <w:r>
        <w:rPr>
          <w:rFonts w:hint="eastAsia"/>
          <w:sz w:val="24"/>
          <w:szCs w:val="24"/>
        </w:rPr>
        <w:t>00</w:t>
      </w:r>
      <w:r>
        <w:rPr>
          <w:sz w:val="24"/>
          <w:szCs w:val="24"/>
        </w:rPr>
        <w:t>t/a</w:t>
      </w:r>
      <w:r>
        <w:rPr>
          <w:rFonts w:hint="eastAsia"/>
          <w:sz w:val="24"/>
          <w:szCs w:val="24"/>
        </w:rPr>
        <w:t>）</w:t>
      </w:r>
      <w:r>
        <w:rPr>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5</w:t>
      </w:r>
      <w:r>
        <w:rPr>
          <w:rFonts w:hint="eastAsia"/>
          <w:sz w:val="24"/>
          <w:szCs w:val="24"/>
        </w:rPr>
        <w:t>）</w:t>
      </w:r>
      <w:r>
        <w:rPr>
          <w:sz w:val="24"/>
          <w:szCs w:val="24"/>
        </w:rPr>
        <w:t>生活污水</w:t>
      </w:r>
    </w:p>
    <w:p w:rsidR="004A5734" w:rsidRDefault="00A9588F">
      <w:pPr>
        <w:spacing w:line="520" w:lineRule="exact"/>
        <w:ind w:firstLineChars="200" w:firstLine="480"/>
        <w:textAlignment w:val="baseline"/>
        <w:rPr>
          <w:sz w:val="24"/>
          <w:szCs w:val="24"/>
        </w:rPr>
      </w:pPr>
      <w:r>
        <w:rPr>
          <w:sz w:val="24"/>
          <w:szCs w:val="24"/>
        </w:rPr>
        <w:t>项目职工人数约</w:t>
      </w:r>
      <w:r>
        <w:rPr>
          <w:sz w:val="24"/>
          <w:szCs w:val="24"/>
        </w:rPr>
        <w:t>40</w:t>
      </w:r>
      <w:r>
        <w:rPr>
          <w:sz w:val="24"/>
          <w:szCs w:val="24"/>
        </w:rPr>
        <w:t>人，职工日常生活用水量为</w:t>
      </w:r>
      <w:r>
        <w:rPr>
          <w:sz w:val="24"/>
          <w:szCs w:val="24"/>
        </w:rPr>
        <w:t>4.8m</w:t>
      </w:r>
      <w:r>
        <w:rPr>
          <w:sz w:val="24"/>
          <w:szCs w:val="24"/>
          <w:vertAlign w:val="superscript"/>
        </w:rPr>
        <w:t>3</w:t>
      </w:r>
      <w:r>
        <w:rPr>
          <w:sz w:val="24"/>
          <w:szCs w:val="24"/>
        </w:rPr>
        <w:t>/d</w:t>
      </w:r>
      <w:r>
        <w:rPr>
          <w:sz w:val="24"/>
          <w:szCs w:val="24"/>
        </w:rPr>
        <w:t>（合计</w:t>
      </w:r>
      <w:r>
        <w:rPr>
          <w:sz w:val="24"/>
          <w:szCs w:val="24"/>
        </w:rPr>
        <w:t>1752m</w:t>
      </w:r>
      <w:r>
        <w:rPr>
          <w:sz w:val="24"/>
          <w:szCs w:val="24"/>
          <w:vertAlign w:val="superscript"/>
        </w:rPr>
        <w:t>3</w:t>
      </w:r>
      <w:r>
        <w:rPr>
          <w:sz w:val="24"/>
          <w:szCs w:val="24"/>
        </w:rPr>
        <w:t>/a</w:t>
      </w:r>
      <w:r>
        <w:rPr>
          <w:sz w:val="24"/>
          <w:szCs w:val="24"/>
        </w:rPr>
        <w:t>），按</w:t>
      </w:r>
      <w:r>
        <w:rPr>
          <w:sz w:val="24"/>
          <w:szCs w:val="24"/>
        </w:rPr>
        <w:t>0.8</w:t>
      </w:r>
      <w:r>
        <w:rPr>
          <w:sz w:val="24"/>
          <w:szCs w:val="24"/>
        </w:rPr>
        <w:t>的排污系数计，则职工日常生活污水产生量为</w:t>
      </w:r>
      <w:r>
        <w:rPr>
          <w:sz w:val="24"/>
          <w:szCs w:val="24"/>
        </w:rPr>
        <w:t>3.84m</w:t>
      </w:r>
      <w:r>
        <w:rPr>
          <w:sz w:val="24"/>
          <w:szCs w:val="24"/>
          <w:vertAlign w:val="superscript"/>
        </w:rPr>
        <w:t>3</w:t>
      </w:r>
      <w:r>
        <w:rPr>
          <w:sz w:val="24"/>
          <w:szCs w:val="24"/>
        </w:rPr>
        <w:t>/d</w:t>
      </w:r>
      <w:r>
        <w:rPr>
          <w:sz w:val="24"/>
          <w:szCs w:val="24"/>
        </w:rPr>
        <w:t>（合计</w:t>
      </w:r>
      <w:r>
        <w:rPr>
          <w:sz w:val="24"/>
          <w:szCs w:val="24"/>
        </w:rPr>
        <w:t>1401.6m</w:t>
      </w:r>
      <w:r>
        <w:rPr>
          <w:sz w:val="24"/>
          <w:szCs w:val="24"/>
          <w:vertAlign w:val="superscript"/>
        </w:rPr>
        <w:t>3</w:t>
      </w:r>
      <w:r>
        <w:rPr>
          <w:sz w:val="24"/>
          <w:szCs w:val="24"/>
        </w:rPr>
        <w:t>/a</w:t>
      </w:r>
      <w:r>
        <w:rPr>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5</w:t>
      </w:r>
      <w:r>
        <w:rPr>
          <w:rFonts w:hint="eastAsia"/>
          <w:sz w:val="24"/>
          <w:szCs w:val="24"/>
        </w:rPr>
        <w:t>）初期雨水</w:t>
      </w:r>
    </w:p>
    <w:p w:rsidR="004A5734" w:rsidRDefault="00A9588F">
      <w:pPr>
        <w:spacing w:line="520" w:lineRule="exact"/>
        <w:ind w:firstLineChars="200" w:firstLine="480"/>
        <w:textAlignment w:val="baseline"/>
        <w:rPr>
          <w:sz w:val="24"/>
          <w:szCs w:val="24"/>
        </w:rPr>
      </w:pPr>
      <w:r>
        <w:rPr>
          <w:sz w:val="24"/>
          <w:szCs w:val="24"/>
        </w:rPr>
        <w:t>项目牛舍为通透式联合牛舍，顶部安装有采光板</w:t>
      </w:r>
      <w:r>
        <w:rPr>
          <w:rFonts w:hint="eastAsia"/>
          <w:sz w:val="24"/>
          <w:szCs w:val="24"/>
        </w:rPr>
        <w:t>，</w:t>
      </w:r>
      <w:r>
        <w:rPr>
          <w:sz w:val="24"/>
          <w:szCs w:val="24"/>
        </w:rPr>
        <w:t>牛全部在牛舍活动</w:t>
      </w:r>
      <w:r>
        <w:rPr>
          <w:rFonts w:hint="eastAsia"/>
          <w:sz w:val="24"/>
          <w:szCs w:val="24"/>
        </w:rPr>
        <w:t>，</w:t>
      </w:r>
      <w:r>
        <w:rPr>
          <w:sz w:val="24"/>
          <w:szCs w:val="24"/>
        </w:rPr>
        <w:t>牛粪</w:t>
      </w:r>
      <w:r>
        <w:rPr>
          <w:rFonts w:hint="eastAsia"/>
          <w:sz w:val="24"/>
          <w:szCs w:val="24"/>
        </w:rPr>
        <w:t>采用</w:t>
      </w:r>
      <w:r>
        <w:rPr>
          <w:sz w:val="24"/>
          <w:szCs w:val="24"/>
        </w:rPr>
        <w:t>清粪车运至</w:t>
      </w:r>
      <w:r>
        <w:rPr>
          <w:rFonts w:hint="eastAsia"/>
          <w:sz w:val="24"/>
          <w:szCs w:val="24"/>
        </w:rPr>
        <w:t>堆粪棚堆肥</w:t>
      </w:r>
      <w:r>
        <w:rPr>
          <w:sz w:val="24"/>
          <w:szCs w:val="24"/>
        </w:rPr>
        <w:t>发酵，清运过程无抛洒；牛尿通过专用管网排至</w:t>
      </w:r>
      <w:r>
        <w:rPr>
          <w:rFonts w:hint="eastAsia"/>
          <w:sz w:val="24"/>
          <w:szCs w:val="24"/>
        </w:rPr>
        <w:t>厌氧发酵系统</w:t>
      </w:r>
      <w:r>
        <w:rPr>
          <w:sz w:val="24"/>
          <w:szCs w:val="24"/>
        </w:rPr>
        <w:t>，</w:t>
      </w:r>
      <w:r>
        <w:rPr>
          <w:rFonts w:hint="eastAsia"/>
          <w:sz w:val="24"/>
          <w:szCs w:val="24"/>
        </w:rPr>
        <w:t>牛舍</w:t>
      </w:r>
      <w:r>
        <w:rPr>
          <w:sz w:val="24"/>
          <w:szCs w:val="24"/>
        </w:rPr>
        <w:t>及生活区雨水直接进入厂区雨水管网</w:t>
      </w:r>
      <w:r>
        <w:rPr>
          <w:rFonts w:hint="eastAsia"/>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6</w:t>
      </w:r>
      <w:r>
        <w:rPr>
          <w:rFonts w:hint="eastAsia"/>
          <w:sz w:val="24"/>
          <w:szCs w:val="24"/>
        </w:rPr>
        <w:t>）</w:t>
      </w:r>
      <w:r>
        <w:rPr>
          <w:sz w:val="24"/>
          <w:szCs w:val="24"/>
        </w:rPr>
        <w:t>本项目排水</w:t>
      </w:r>
      <w:r>
        <w:rPr>
          <w:rFonts w:hint="eastAsia"/>
          <w:sz w:val="24"/>
          <w:szCs w:val="24"/>
        </w:rPr>
        <w:t>情况</w:t>
      </w:r>
    </w:p>
    <w:p w:rsidR="004A5734" w:rsidRDefault="00A9588F">
      <w:pPr>
        <w:spacing w:line="520" w:lineRule="exact"/>
        <w:ind w:firstLineChars="200" w:firstLine="480"/>
        <w:textAlignment w:val="baseline"/>
        <w:rPr>
          <w:sz w:val="24"/>
          <w:szCs w:val="24"/>
        </w:rPr>
      </w:pPr>
      <w:r>
        <w:rPr>
          <w:sz w:val="24"/>
          <w:szCs w:val="24"/>
        </w:rPr>
        <w:lastRenderedPageBreak/>
        <w:t>根据以上计算可知，项目综合废水产生量为：夏季废水产生量为</w:t>
      </w:r>
      <w:r>
        <w:rPr>
          <w:sz w:val="24"/>
          <w:szCs w:val="24"/>
        </w:rPr>
        <w:t>75.89m</w:t>
      </w:r>
      <w:r>
        <w:rPr>
          <w:sz w:val="24"/>
          <w:szCs w:val="24"/>
          <w:vertAlign w:val="superscript"/>
        </w:rPr>
        <w:t>3</w:t>
      </w:r>
      <w:r>
        <w:rPr>
          <w:sz w:val="24"/>
          <w:szCs w:val="24"/>
        </w:rPr>
        <w:t>/d</w:t>
      </w:r>
      <w:r>
        <w:rPr>
          <w:sz w:val="24"/>
          <w:szCs w:val="24"/>
        </w:rPr>
        <w:t>，其他季节</w:t>
      </w:r>
      <w:r>
        <w:rPr>
          <w:sz w:val="24"/>
          <w:szCs w:val="24"/>
        </w:rPr>
        <w:t>42.09m</w:t>
      </w:r>
      <w:r>
        <w:rPr>
          <w:sz w:val="24"/>
          <w:szCs w:val="24"/>
          <w:vertAlign w:val="superscript"/>
        </w:rPr>
        <w:t>3</w:t>
      </w:r>
      <w:r>
        <w:rPr>
          <w:sz w:val="24"/>
          <w:szCs w:val="24"/>
        </w:rPr>
        <w:t>/d</w:t>
      </w:r>
      <w:r>
        <w:rPr>
          <w:sz w:val="24"/>
          <w:szCs w:val="24"/>
        </w:rPr>
        <w:t>，全年综合废水产生总量为</w:t>
      </w:r>
      <w:r>
        <w:rPr>
          <w:sz w:val="24"/>
          <w:szCs w:val="24"/>
        </w:rPr>
        <w:t>18401.6m</w:t>
      </w:r>
      <w:r>
        <w:rPr>
          <w:sz w:val="24"/>
          <w:szCs w:val="24"/>
          <w:vertAlign w:val="superscript"/>
        </w:rPr>
        <w:t>3</w:t>
      </w:r>
      <w:r>
        <w:rPr>
          <w:sz w:val="24"/>
          <w:szCs w:val="24"/>
        </w:rPr>
        <w:t>/a</w:t>
      </w:r>
      <w:r>
        <w:rPr>
          <w:sz w:val="24"/>
          <w:szCs w:val="24"/>
        </w:rPr>
        <w:t>。项目废水经配套的污水管网排入配套污水处理</w:t>
      </w:r>
      <w:r>
        <w:rPr>
          <w:rFonts w:hint="eastAsia"/>
          <w:sz w:val="24"/>
          <w:szCs w:val="24"/>
        </w:rPr>
        <w:t>系统（厌氧发酵系统）</w:t>
      </w:r>
      <w:r>
        <w:rPr>
          <w:sz w:val="24"/>
          <w:szCs w:val="24"/>
        </w:rPr>
        <w:t>进行处理</w:t>
      </w:r>
      <w:r>
        <w:rPr>
          <w:rFonts w:hint="eastAsia"/>
          <w:sz w:val="24"/>
          <w:szCs w:val="24"/>
        </w:rPr>
        <w:t>，</w:t>
      </w:r>
      <w:r>
        <w:rPr>
          <w:sz w:val="24"/>
          <w:szCs w:val="24"/>
        </w:rPr>
        <w:t>废水经处理后由周边农田全部消纳利用。</w:t>
      </w:r>
    </w:p>
    <w:p w:rsidR="004A5734" w:rsidRDefault="00A9588F">
      <w:pPr>
        <w:spacing w:line="520" w:lineRule="exact"/>
        <w:ind w:firstLineChars="200" w:firstLine="480"/>
        <w:textAlignment w:val="baseline"/>
        <w:rPr>
          <w:sz w:val="24"/>
          <w:szCs w:val="24"/>
        </w:rPr>
      </w:pPr>
      <w:r>
        <w:rPr>
          <w:rFonts w:hint="eastAsia"/>
          <w:sz w:val="24"/>
          <w:szCs w:val="24"/>
        </w:rPr>
        <w:t>项目废水产生情况详见下表</w:t>
      </w:r>
      <w:r>
        <w:rPr>
          <w:rFonts w:hint="eastAsia"/>
          <w:sz w:val="24"/>
          <w:szCs w:val="24"/>
        </w:rPr>
        <w:t>2</w:t>
      </w:r>
      <w:r>
        <w:rPr>
          <w:sz w:val="24"/>
          <w:szCs w:val="24"/>
        </w:rPr>
        <w:t>.5-1</w:t>
      </w:r>
      <w:r>
        <w:rPr>
          <w:rFonts w:hint="eastAsia"/>
          <w:sz w:val="24"/>
          <w:szCs w:val="24"/>
        </w:rPr>
        <w:t>。</w:t>
      </w:r>
    </w:p>
    <w:p w:rsidR="004A5734" w:rsidRDefault="00A9588F">
      <w:pPr>
        <w:spacing w:line="520" w:lineRule="exact"/>
        <w:ind w:firstLineChars="200" w:firstLine="480"/>
        <w:textAlignment w:val="baseline"/>
        <w:rPr>
          <w:sz w:val="24"/>
          <w:szCs w:val="24"/>
        </w:rPr>
      </w:pPr>
      <w:r>
        <w:rPr>
          <w:rFonts w:eastAsia="黑体"/>
          <w:snapToGrid w:val="0"/>
          <w:color w:val="000000"/>
          <w:kern w:val="0"/>
          <w:sz w:val="24"/>
          <w:szCs w:val="24"/>
        </w:rPr>
        <w:t>表</w:t>
      </w:r>
      <w:r>
        <w:rPr>
          <w:rFonts w:eastAsia="黑体"/>
          <w:snapToGrid w:val="0"/>
          <w:color w:val="000000"/>
          <w:kern w:val="0"/>
          <w:sz w:val="24"/>
          <w:szCs w:val="24"/>
        </w:rPr>
        <w:t xml:space="preserve">2.6-1               </w:t>
      </w:r>
      <w:r>
        <w:rPr>
          <w:rFonts w:eastAsia="黑体"/>
          <w:snapToGrid w:val="0"/>
          <w:color w:val="000000"/>
          <w:kern w:val="0"/>
          <w:sz w:val="24"/>
          <w:szCs w:val="24"/>
        </w:rPr>
        <w:t>项目废水产生情况一览表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477"/>
        <w:gridCol w:w="1548"/>
        <w:gridCol w:w="1068"/>
        <w:gridCol w:w="1118"/>
        <w:gridCol w:w="877"/>
        <w:gridCol w:w="1167"/>
        <w:gridCol w:w="875"/>
        <w:gridCol w:w="875"/>
        <w:gridCol w:w="941"/>
      </w:tblGrid>
      <w:tr w:rsidR="004A5734">
        <w:trPr>
          <w:trHeight w:val="340"/>
          <w:jc w:val="center"/>
        </w:trPr>
        <w:tc>
          <w:tcPr>
            <w:tcW w:w="1132" w:type="pct"/>
            <w:gridSpan w:val="2"/>
            <w:vMerge w:val="restart"/>
            <w:tcMar>
              <w:top w:w="57" w:type="dxa"/>
              <w:bottom w:w="57" w:type="dxa"/>
            </w:tcMar>
            <w:vAlign w:val="center"/>
          </w:tcPr>
          <w:p w:rsidR="004A5734" w:rsidRDefault="00A9588F">
            <w:pPr>
              <w:adjustRightInd w:val="0"/>
              <w:snapToGrid w:val="0"/>
              <w:jc w:val="center"/>
              <w:rPr>
                <w:szCs w:val="21"/>
              </w:rPr>
            </w:pPr>
            <w:r>
              <w:rPr>
                <w:szCs w:val="21"/>
              </w:rPr>
              <w:t>污染源</w:t>
            </w:r>
          </w:p>
        </w:tc>
        <w:tc>
          <w:tcPr>
            <w:tcW w:w="1222" w:type="pct"/>
            <w:gridSpan w:val="2"/>
            <w:tcMar>
              <w:top w:w="57" w:type="dxa"/>
              <w:bottom w:w="57" w:type="dxa"/>
            </w:tcMar>
            <w:vAlign w:val="center"/>
          </w:tcPr>
          <w:p w:rsidR="004A5734" w:rsidRDefault="00A9588F">
            <w:pPr>
              <w:adjustRightInd w:val="0"/>
              <w:snapToGrid w:val="0"/>
              <w:jc w:val="center"/>
              <w:rPr>
                <w:szCs w:val="21"/>
              </w:rPr>
            </w:pPr>
            <w:r>
              <w:rPr>
                <w:szCs w:val="21"/>
              </w:rPr>
              <w:t>产生量</w:t>
            </w:r>
          </w:p>
        </w:tc>
        <w:tc>
          <w:tcPr>
            <w:tcW w:w="490" w:type="pct"/>
            <w:vMerge w:val="restart"/>
            <w:tcMar>
              <w:top w:w="57" w:type="dxa"/>
              <w:bottom w:w="57" w:type="dxa"/>
            </w:tcMar>
            <w:vAlign w:val="center"/>
          </w:tcPr>
          <w:p w:rsidR="004A5734" w:rsidRDefault="00A9588F">
            <w:pPr>
              <w:adjustRightInd w:val="0"/>
              <w:snapToGrid w:val="0"/>
              <w:jc w:val="center"/>
              <w:rPr>
                <w:szCs w:val="21"/>
              </w:rPr>
            </w:pPr>
            <w:r>
              <w:rPr>
                <w:szCs w:val="21"/>
              </w:rPr>
              <w:t>污染</w:t>
            </w:r>
          </w:p>
          <w:p w:rsidR="004A5734" w:rsidRDefault="00A9588F">
            <w:pPr>
              <w:adjustRightInd w:val="0"/>
              <w:snapToGrid w:val="0"/>
              <w:jc w:val="center"/>
              <w:rPr>
                <w:szCs w:val="21"/>
              </w:rPr>
            </w:pPr>
            <w:r>
              <w:rPr>
                <w:szCs w:val="21"/>
              </w:rPr>
              <w:t>因子</w:t>
            </w:r>
          </w:p>
        </w:tc>
        <w:tc>
          <w:tcPr>
            <w:tcW w:w="1141" w:type="pct"/>
            <w:gridSpan w:val="2"/>
            <w:tcMar>
              <w:top w:w="57" w:type="dxa"/>
              <w:bottom w:w="57" w:type="dxa"/>
            </w:tcMar>
            <w:vAlign w:val="center"/>
          </w:tcPr>
          <w:p w:rsidR="004A5734" w:rsidRDefault="00A9588F">
            <w:pPr>
              <w:adjustRightInd w:val="0"/>
              <w:snapToGrid w:val="0"/>
              <w:jc w:val="center"/>
              <w:rPr>
                <w:szCs w:val="21"/>
              </w:rPr>
            </w:pPr>
            <w:r>
              <w:rPr>
                <w:szCs w:val="21"/>
              </w:rPr>
              <w:t>污染物</w:t>
            </w:r>
          </w:p>
        </w:tc>
        <w:tc>
          <w:tcPr>
            <w:tcW w:w="489" w:type="pct"/>
            <w:vMerge w:val="restart"/>
            <w:tcMar>
              <w:top w:w="57" w:type="dxa"/>
              <w:bottom w:w="57" w:type="dxa"/>
            </w:tcMar>
            <w:vAlign w:val="center"/>
          </w:tcPr>
          <w:p w:rsidR="004A5734" w:rsidRDefault="00A9588F">
            <w:pPr>
              <w:adjustRightInd w:val="0"/>
              <w:snapToGrid w:val="0"/>
              <w:jc w:val="center"/>
              <w:rPr>
                <w:szCs w:val="21"/>
              </w:rPr>
            </w:pPr>
            <w:r>
              <w:rPr>
                <w:szCs w:val="21"/>
              </w:rPr>
              <w:t>排放量</w:t>
            </w:r>
          </w:p>
        </w:tc>
        <w:tc>
          <w:tcPr>
            <w:tcW w:w="526" w:type="pct"/>
            <w:vMerge w:val="restart"/>
            <w:tcMar>
              <w:top w:w="57" w:type="dxa"/>
              <w:bottom w:w="57" w:type="dxa"/>
            </w:tcMar>
            <w:vAlign w:val="center"/>
          </w:tcPr>
          <w:p w:rsidR="004A5734" w:rsidRDefault="00A9588F">
            <w:pPr>
              <w:adjustRightInd w:val="0"/>
              <w:snapToGrid w:val="0"/>
              <w:jc w:val="center"/>
              <w:rPr>
                <w:szCs w:val="21"/>
              </w:rPr>
            </w:pPr>
            <w:r>
              <w:rPr>
                <w:szCs w:val="21"/>
              </w:rPr>
              <w:t>治理措施及去向</w:t>
            </w:r>
          </w:p>
        </w:tc>
      </w:tr>
      <w:tr w:rsidR="004A5734">
        <w:trPr>
          <w:trHeight w:val="340"/>
          <w:jc w:val="center"/>
        </w:trPr>
        <w:tc>
          <w:tcPr>
            <w:tcW w:w="1132" w:type="pct"/>
            <w:gridSpan w:val="2"/>
            <w:vMerge/>
            <w:tcMar>
              <w:top w:w="57" w:type="dxa"/>
              <w:bottom w:w="57" w:type="dxa"/>
            </w:tcMar>
            <w:vAlign w:val="center"/>
          </w:tcPr>
          <w:p w:rsidR="004A5734" w:rsidRDefault="004A5734">
            <w:pPr>
              <w:adjustRightInd w:val="0"/>
              <w:snapToGrid w:val="0"/>
              <w:jc w:val="center"/>
              <w:rPr>
                <w:szCs w:val="21"/>
              </w:rPr>
            </w:pPr>
          </w:p>
        </w:tc>
        <w:tc>
          <w:tcPr>
            <w:tcW w:w="597" w:type="pct"/>
            <w:tcMar>
              <w:top w:w="57" w:type="dxa"/>
              <w:bottom w:w="57" w:type="dxa"/>
            </w:tcMar>
            <w:vAlign w:val="center"/>
          </w:tcPr>
          <w:p w:rsidR="004A5734" w:rsidRDefault="00A9588F">
            <w:pPr>
              <w:adjustRightInd w:val="0"/>
              <w:snapToGrid w:val="0"/>
              <w:rPr>
                <w:szCs w:val="21"/>
              </w:rPr>
            </w:pPr>
            <w:r>
              <w:rPr>
                <w:szCs w:val="21"/>
              </w:rPr>
              <w:t>（</w:t>
            </w:r>
            <w:r>
              <w:rPr>
                <w:szCs w:val="21"/>
              </w:rPr>
              <w:t>m</w:t>
            </w:r>
            <w:r>
              <w:rPr>
                <w:szCs w:val="21"/>
                <w:vertAlign w:val="superscript"/>
              </w:rPr>
              <w:t>3</w:t>
            </w:r>
            <w:r>
              <w:rPr>
                <w:szCs w:val="21"/>
              </w:rPr>
              <w:t>/d</w:t>
            </w:r>
            <w:r>
              <w:rPr>
                <w:szCs w:val="21"/>
              </w:rPr>
              <w:t>）</w:t>
            </w:r>
          </w:p>
        </w:tc>
        <w:tc>
          <w:tcPr>
            <w:tcW w:w="625" w:type="pct"/>
            <w:tcMar>
              <w:top w:w="57" w:type="dxa"/>
              <w:bottom w:w="57" w:type="dxa"/>
            </w:tcMar>
            <w:vAlign w:val="center"/>
          </w:tcPr>
          <w:p w:rsidR="004A5734" w:rsidRDefault="00A9588F">
            <w:pPr>
              <w:adjustRightInd w:val="0"/>
              <w:snapToGrid w:val="0"/>
              <w:jc w:val="center"/>
              <w:rPr>
                <w:szCs w:val="21"/>
              </w:rPr>
            </w:pPr>
            <w:r>
              <w:rPr>
                <w:szCs w:val="21"/>
              </w:rPr>
              <w:t>（</w:t>
            </w:r>
            <w:r>
              <w:rPr>
                <w:szCs w:val="21"/>
              </w:rPr>
              <w:t>m</w:t>
            </w:r>
            <w:r>
              <w:rPr>
                <w:szCs w:val="21"/>
                <w:vertAlign w:val="superscript"/>
              </w:rPr>
              <w:t>3</w:t>
            </w:r>
            <w:r>
              <w:rPr>
                <w:szCs w:val="21"/>
              </w:rPr>
              <w:t>/a</w:t>
            </w:r>
            <w:r>
              <w:rPr>
                <w:szCs w:val="21"/>
              </w:rPr>
              <w:t>）</w:t>
            </w:r>
          </w:p>
        </w:tc>
        <w:tc>
          <w:tcPr>
            <w:tcW w:w="490" w:type="pct"/>
            <w:vMerge/>
            <w:tcMar>
              <w:top w:w="57" w:type="dxa"/>
              <w:bottom w:w="57" w:type="dxa"/>
            </w:tcMar>
            <w:vAlign w:val="center"/>
          </w:tcPr>
          <w:p w:rsidR="004A5734" w:rsidRDefault="004A5734">
            <w:pPr>
              <w:adjustRightInd w:val="0"/>
              <w:snapToGrid w:val="0"/>
              <w:jc w:val="center"/>
              <w:rPr>
                <w:szCs w:val="21"/>
              </w:rPr>
            </w:pPr>
          </w:p>
        </w:tc>
        <w:tc>
          <w:tcPr>
            <w:tcW w:w="652" w:type="pct"/>
            <w:tcMar>
              <w:top w:w="57" w:type="dxa"/>
              <w:bottom w:w="57" w:type="dxa"/>
            </w:tcMar>
            <w:vAlign w:val="center"/>
          </w:tcPr>
          <w:p w:rsidR="004A5734" w:rsidRDefault="00A9588F">
            <w:pPr>
              <w:adjustRightInd w:val="0"/>
              <w:snapToGrid w:val="0"/>
              <w:jc w:val="center"/>
              <w:rPr>
                <w:szCs w:val="21"/>
              </w:rPr>
            </w:pPr>
            <w:r>
              <w:rPr>
                <w:szCs w:val="21"/>
              </w:rPr>
              <w:t>产生浓度（</w:t>
            </w:r>
            <w:r>
              <w:rPr>
                <w:szCs w:val="21"/>
              </w:rPr>
              <w:t>mg/L</w:t>
            </w:r>
            <w:r>
              <w:rPr>
                <w:szCs w:val="21"/>
              </w:rPr>
              <w:t>）</w:t>
            </w:r>
          </w:p>
        </w:tc>
        <w:tc>
          <w:tcPr>
            <w:tcW w:w="489" w:type="pct"/>
            <w:tcMar>
              <w:top w:w="57" w:type="dxa"/>
              <w:bottom w:w="57" w:type="dxa"/>
            </w:tcMar>
            <w:vAlign w:val="center"/>
          </w:tcPr>
          <w:p w:rsidR="004A5734" w:rsidRDefault="00A9588F">
            <w:pPr>
              <w:adjustRightInd w:val="0"/>
              <w:snapToGrid w:val="0"/>
              <w:jc w:val="center"/>
              <w:rPr>
                <w:szCs w:val="21"/>
              </w:rPr>
            </w:pPr>
            <w:r>
              <w:rPr>
                <w:szCs w:val="21"/>
              </w:rPr>
              <w:t>产生量（</w:t>
            </w:r>
            <w:r>
              <w:rPr>
                <w:szCs w:val="21"/>
              </w:rPr>
              <w:t>t/a</w:t>
            </w:r>
            <w:r>
              <w:rPr>
                <w:szCs w:val="21"/>
              </w:rPr>
              <w:t>）</w:t>
            </w:r>
          </w:p>
        </w:tc>
        <w:tc>
          <w:tcPr>
            <w:tcW w:w="489" w:type="pct"/>
            <w:vMerge/>
            <w:tcMar>
              <w:top w:w="57" w:type="dxa"/>
              <w:bottom w:w="57" w:type="dxa"/>
            </w:tcMar>
            <w:vAlign w:val="center"/>
          </w:tcPr>
          <w:p w:rsidR="004A5734" w:rsidRDefault="004A5734">
            <w:pPr>
              <w:adjustRightInd w:val="0"/>
              <w:snapToGrid w:val="0"/>
              <w:jc w:val="center"/>
              <w:rPr>
                <w:szCs w:val="21"/>
              </w:rPr>
            </w:pPr>
          </w:p>
        </w:tc>
        <w:tc>
          <w:tcPr>
            <w:tcW w:w="526" w:type="pct"/>
            <w:vMerge/>
            <w:tcMar>
              <w:top w:w="57" w:type="dxa"/>
              <w:bottom w:w="57" w:type="dxa"/>
            </w:tcMar>
            <w:vAlign w:val="center"/>
          </w:tcPr>
          <w:p w:rsidR="004A5734" w:rsidRDefault="004A5734">
            <w:pPr>
              <w:adjustRightInd w:val="0"/>
              <w:snapToGrid w:val="0"/>
              <w:jc w:val="center"/>
              <w:rPr>
                <w:szCs w:val="21"/>
              </w:rPr>
            </w:pPr>
          </w:p>
        </w:tc>
      </w:tr>
      <w:tr w:rsidR="004A5734">
        <w:trPr>
          <w:trHeight w:val="340"/>
          <w:jc w:val="center"/>
        </w:trPr>
        <w:tc>
          <w:tcPr>
            <w:tcW w:w="267" w:type="pct"/>
            <w:vMerge w:val="restart"/>
            <w:tcMar>
              <w:top w:w="57" w:type="dxa"/>
              <w:bottom w:w="57" w:type="dxa"/>
            </w:tcMar>
            <w:vAlign w:val="center"/>
          </w:tcPr>
          <w:p w:rsidR="004A5734" w:rsidRDefault="00A9588F">
            <w:pPr>
              <w:adjustRightInd w:val="0"/>
              <w:snapToGrid w:val="0"/>
              <w:jc w:val="center"/>
              <w:rPr>
                <w:szCs w:val="21"/>
              </w:rPr>
            </w:pPr>
            <w:r>
              <w:rPr>
                <w:szCs w:val="21"/>
              </w:rPr>
              <w:t>养殖区</w:t>
            </w:r>
          </w:p>
        </w:tc>
        <w:tc>
          <w:tcPr>
            <w:tcW w:w="865" w:type="pct"/>
            <w:tcMar>
              <w:top w:w="57" w:type="dxa"/>
              <w:bottom w:w="57" w:type="dxa"/>
            </w:tcMar>
            <w:vAlign w:val="center"/>
          </w:tcPr>
          <w:p w:rsidR="004A5734" w:rsidRDefault="00A9588F">
            <w:pPr>
              <w:adjustRightInd w:val="0"/>
              <w:snapToGrid w:val="0"/>
              <w:jc w:val="center"/>
              <w:rPr>
                <w:szCs w:val="21"/>
              </w:rPr>
            </w:pPr>
            <w:r>
              <w:rPr>
                <w:rFonts w:hint="eastAsia"/>
                <w:szCs w:val="21"/>
              </w:rPr>
              <w:t>牛</w:t>
            </w:r>
            <w:r>
              <w:rPr>
                <w:szCs w:val="21"/>
              </w:rPr>
              <w:t>尿</w:t>
            </w:r>
          </w:p>
        </w:tc>
        <w:tc>
          <w:tcPr>
            <w:tcW w:w="597" w:type="pct"/>
            <w:vMerge w:val="restart"/>
            <w:tcMar>
              <w:top w:w="57" w:type="dxa"/>
              <w:bottom w:w="57" w:type="dxa"/>
            </w:tcMar>
            <w:vAlign w:val="center"/>
          </w:tcPr>
          <w:p w:rsidR="004A5734" w:rsidRDefault="00A9588F">
            <w:pPr>
              <w:adjustRightInd w:val="0"/>
              <w:snapToGrid w:val="0"/>
              <w:jc w:val="center"/>
              <w:rPr>
                <w:szCs w:val="21"/>
              </w:rPr>
            </w:pPr>
            <w:r>
              <w:rPr>
                <w:szCs w:val="21"/>
              </w:rPr>
              <w:t>夏季</w:t>
            </w:r>
            <w:r>
              <w:rPr>
                <w:szCs w:val="21"/>
              </w:rPr>
              <w:t>72.05</w:t>
            </w:r>
            <w:r>
              <w:rPr>
                <w:szCs w:val="21"/>
              </w:rPr>
              <w:t>，其他季节</w:t>
            </w:r>
            <w:r>
              <w:rPr>
                <w:szCs w:val="21"/>
              </w:rPr>
              <w:t>38.2</w:t>
            </w:r>
          </w:p>
        </w:tc>
        <w:tc>
          <w:tcPr>
            <w:tcW w:w="625" w:type="pct"/>
            <w:vMerge w:val="restart"/>
            <w:tcMar>
              <w:top w:w="57" w:type="dxa"/>
              <w:bottom w:w="57" w:type="dxa"/>
            </w:tcMar>
            <w:vAlign w:val="center"/>
          </w:tcPr>
          <w:p w:rsidR="004A5734" w:rsidRDefault="00A9588F">
            <w:pPr>
              <w:adjustRightInd w:val="0"/>
              <w:snapToGrid w:val="0"/>
              <w:jc w:val="center"/>
              <w:rPr>
                <w:szCs w:val="21"/>
              </w:rPr>
            </w:pPr>
            <w:r>
              <w:rPr>
                <w:szCs w:val="21"/>
              </w:rPr>
              <w:t>17000.1</w:t>
            </w:r>
          </w:p>
        </w:tc>
        <w:tc>
          <w:tcPr>
            <w:tcW w:w="490" w:type="pct"/>
            <w:tcMar>
              <w:top w:w="57" w:type="dxa"/>
              <w:bottom w:w="57" w:type="dxa"/>
            </w:tcMar>
            <w:vAlign w:val="center"/>
          </w:tcPr>
          <w:p w:rsidR="004A5734" w:rsidRDefault="00A9588F">
            <w:pPr>
              <w:adjustRightInd w:val="0"/>
              <w:snapToGrid w:val="0"/>
              <w:jc w:val="center"/>
              <w:rPr>
                <w:szCs w:val="21"/>
              </w:rPr>
            </w:pPr>
            <w:r>
              <w:rPr>
                <w:szCs w:val="21"/>
              </w:rPr>
              <w:t>COD</w:t>
            </w:r>
          </w:p>
        </w:tc>
        <w:tc>
          <w:tcPr>
            <w:tcW w:w="652" w:type="pct"/>
            <w:tcMar>
              <w:top w:w="57" w:type="dxa"/>
              <w:bottom w:w="57" w:type="dxa"/>
            </w:tcMar>
            <w:vAlign w:val="center"/>
          </w:tcPr>
          <w:p w:rsidR="004A5734" w:rsidRDefault="00A9588F">
            <w:pPr>
              <w:adjustRightInd w:val="0"/>
              <w:snapToGrid w:val="0"/>
              <w:jc w:val="center"/>
              <w:rPr>
                <w:szCs w:val="21"/>
              </w:rPr>
            </w:pPr>
            <w:r>
              <w:rPr>
                <w:szCs w:val="21"/>
              </w:rPr>
              <w:t>6000</w:t>
            </w:r>
          </w:p>
        </w:tc>
        <w:tc>
          <w:tcPr>
            <w:tcW w:w="489" w:type="pct"/>
            <w:tcMar>
              <w:top w:w="57" w:type="dxa"/>
              <w:bottom w:w="57" w:type="dxa"/>
            </w:tcMar>
            <w:vAlign w:val="center"/>
          </w:tcPr>
          <w:p w:rsidR="004A5734" w:rsidRDefault="00A9588F">
            <w:pPr>
              <w:widowControl/>
              <w:jc w:val="center"/>
              <w:rPr>
                <w:color w:val="000000"/>
                <w:kern w:val="0"/>
                <w:szCs w:val="21"/>
              </w:rPr>
            </w:pPr>
            <w:r>
              <w:rPr>
                <w:rFonts w:hint="eastAsia"/>
                <w:color w:val="000000"/>
                <w:szCs w:val="21"/>
              </w:rPr>
              <w:t>102</w:t>
            </w:r>
          </w:p>
        </w:tc>
        <w:tc>
          <w:tcPr>
            <w:tcW w:w="489" w:type="pct"/>
            <w:vMerge w:val="restart"/>
            <w:tcMar>
              <w:top w:w="57" w:type="dxa"/>
              <w:bottom w:w="57" w:type="dxa"/>
            </w:tcMar>
            <w:vAlign w:val="center"/>
          </w:tcPr>
          <w:p w:rsidR="004A5734" w:rsidRDefault="00A9588F">
            <w:pPr>
              <w:adjustRightInd w:val="0"/>
              <w:snapToGrid w:val="0"/>
              <w:jc w:val="center"/>
              <w:rPr>
                <w:szCs w:val="21"/>
              </w:rPr>
            </w:pPr>
            <w:r>
              <w:rPr>
                <w:szCs w:val="21"/>
              </w:rPr>
              <w:t>0</w:t>
            </w:r>
          </w:p>
        </w:tc>
        <w:tc>
          <w:tcPr>
            <w:tcW w:w="526" w:type="pct"/>
            <w:vMerge w:val="restart"/>
            <w:tcMar>
              <w:top w:w="57" w:type="dxa"/>
              <w:bottom w:w="57" w:type="dxa"/>
            </w:tcMar>
            <w:vAlign w:val="center"/>
          </w:tcPr>
          <w:p w:rsidR="004A5734" w:rsidRDefault="00A9588F">
            <w:pPr>
              <w:adjustRightInd w:val="0"/>
              <w:snapToGrid w:val="0"/>
              <w:jc w:val="center"/>
              <w:rPr>
                <w:szCs w:val="21"/>
              </w:rPr>
            </w:pPr>
            <w:r>
              <w:rPr>
                <w:szCs w:val="21"/>
              </w:rPr>
              <w:t>经场内厌氧沼气装置处理后，沼渣用于制备有机肥，沼液</w:t>
            </w:r>
            <w:r>
              <w:rPr>
                <w:rFonts w:hint="eastAsia"/>
                <w:szCs w:val="21"/>
              </w:rPr>
              <w:t>外运周边农田灌溉，</w:t>
            </w:r>
            <w:r>
              <w:rPr>
                <w:szCs w:val="21"/>
              </w:rPr>
              <w:t>不外排。</w:t>
            </w:r>
          </w:p>
        </w:tc>
      </w:tr>
      <w:tr w:rsidR="004A5734">
        <w:trPr>
          <w:trHeight w:val="340"/>
          <w:jc w:val="center"/>
        </w:trPr>
        <w:tc>
          <w:tcPr>
            <w:tcW w:w="267" w:type="pct"/>
            <w:vMerge/>
            <w:tcMar>
              <w:top w:w="57" w:type="dxa"/>
              <w:bottom w:w="57" w:type="dxa"/>
            </w:tcMar>
            <w:vAlign w:val="center"/>
          </w:tcPr>
          <w:p w:rsidR="004A5734" w:rsidRDefault="004A5734">
            <w:pPr>
              <w:adjustRightInd w:val="0"/>
              <w:snapToGrid w:val="0"/>
              <w:jc w:val="center"/>
              <w:rPr>
                <w:szCs w:val="21"/>
              </w:rPr>
            </w:pPr>
          </w:p>
        </w:tc>
        <w:tc>
          <w:tcPr>
            <w:tcW w:w="865" w:type="pct"/>
            <w:tcMar>
              <w:top w:w="57" w:type="dxa"/>
              <w:bottom w:w="57" w:type="dxa"/>
            </w:tcMar>
            <w:vAlign w:val="center"/>
          </w:tcPr>
          <w:p w:rsidR="004A5734" w:rsidRDefault="00A9588F">
            <w:pPr>
              <w:adjustRightInd w:val="0"/>
              <w:snapToGrid w:val="0"/>
              <w:jc w:val="center"/>
              <w:rPr>
                <w:szCs w:val="21"/>
              </w:rPr>
            </w:pPr>
            <w:r>
              <w:rPr>
                <w:rFonts w:hint="eastAsia"/>
                <w:szCs w:val="21"/>
              </w:rPr>
              <w:t>挤奶</w:t>
            </w:r>
            <w:r>
              <w:rPr>
                <w:szCs w:val="21"/>
              </w:rPr>
              <w:t>冲洗水</w:t>
            </w:r>
          </w:p>
        </w:tc>
        <w:tc>
          <w:tcPr>
            <w:tcW w:w="597" w:type="pct"/>
            <w:vMerge/>
            <w:tcMar>
              <w:top w:w="57" w:type="dxa"/>
              <w:bottom w:w="57" w:type="dxa"/>
            </w:tcMar>
            <w:vAlign w:val="center"/>
          </w:tcPr>
          <w:p w:rsidR="004A5734" w:rsidRDefault="004A5734">
            <w:pPr>
              <w:adjustRightInd w:val="0"/>
              <w:snapToGrid w:val="0"/>
              <w:jc w:val="center"/>
              <w:rPr>
                <w:szCs w:val="21"/>
              </w:rPr>
            </w:pPr>
          </w:p>
        </w:tc>
        <w:tc>
          <w:tcPr>
            <w:tcW w:w="625" w:type="pct"/>
            <w:vMerge/>
            <w:tcMar>
              <w:top w:w="57" w:type="dxa"/>
              <w:bottom w:w="57" w:type="dxa"/>
            </w:tcMar>
            <w:vAlign w:val="center"/>
          </w:tcPr>
          <w:p w:rsidR="004A5734" w:rsidRDefault="004A5734">
            <w:pPr>
              <w:adjustRightInd w:val="0"/>
              <w:snapToGrid w:val="0"/>
              <w:jc w:val="center"/>
              <w:rPr>
                <w:szCs w:val="21"/>
              </w:rPr>
            </w:pPr>
          </w:p>
        </w:tc>
        <w:tc>
          <w:tcPr>
            <w:tcW w:w="490" w:type="pct"/>
            <w:tcMar>
              <w:top w:w="57" w:type="dxa"/>
              <w:bottom w:w="57" w:type="dxa"/>
            </w:tcMar>
            <w:vAlign w:val="center"/>
          </w:tcPr>
          <w:p w:rsidR="004A5734" w:rsidRDefault="00A9588F">
            <w:pPr>
              <w:adjustRightInd w:val="0"/>
              <w:snapToGrid w:val="0"/>
              <w:jc w:val="center"/>
              <w:rPr>
                <w:szCs w:val="21"/>
              </w:rPr>
            </w:pPr>
            <w:r>
              <w:rPr>
                <w:szCs w:val="21"/>
              </w:rPr>
              <w:t>BOD</w:t>
            </w:r>
            <w:r>
              <w:rPr>
                <w:szCs w:val="21"/>
                <w:vertAlign w:val="subscript"/>
              </w:rPr>
              <w:t>5</w:t>
            </w:r>
          </w:p>
        </w:tc>
        <w:tc>
          <w:tcPr>
            <w:tcW w:w="652" w:type="pct"/>
            <w:tcMar>
              <w:top w:w="57" w:type="dxa"/>
              <w:bottom w:w="57" w:type="dxa"/>
            </w:tcMar>
            <w:vAlign w:val="center"/>
          </w:tcPr>
          <w:p w:rsidR="004A5734" w:rsidRDefault="00A9588F">
            <w:pPr>
              <w:adjustRightInd w:val="0"/>
              <w:snapToGrid w:val="0"/>
              <w:jc w:val="center"/>
              <w:rPr>
                <w:szCs w:val="21"/>
              </w:rPr>
            </w:pPr>
            <w:r>
              <w:rPr>
                <w:szCs w:val="21"/>
              </w:rPr>
              <w:t>2200</w:t>
            </w:r>
          </w:p>
        </w:tc>
        <w:tc>
          <w:tcPr>
            <w:tcW w:w="489" w:type="pct"/>
            <w:tcMar>
              <w:top w:w="57" w:type="dxa"/>
              <w:bottom w:w="57" w:type="dxa"/>
            </w:tcMar>
            <w:vAlign w:val="center"/>
          </w:tcPr>
          <w:p w:rsidR="004A5734" w:rsidRDefault="00A9588F">
            <w:pPr>
              <w:jc w:val="center"/>
              <w:rPr>
                <w:color w:val="000000"/>
                <w:szCs w:val="21"/>
              </w:rPr>
            </w:pPr>
            <w:r>
              <w:rPr>
                <w:rFonts w:hint="eastAsia"/>
                <w:color w:val="000000"/>
                <w:szCs w:val="21"/>
              </w:rPr>
              <w:t>37.4</w:t>
            </w:r>
          </w:p>
        </w:tc>
        <w:tc>
          <w:tcPr>
            <w:tcW w:w="489" w:type="pct"/>
            <w:vMerge/>
            <w:tcMar>
              <w:top w:w="57" w:type="dxa"/>
              <w:bottom w:w="57" w:type="dxa"/>
            </w:tcMar>
            <w:vAlign w:val="center"/>
          </w:tcPr>
          <w:p w:rsidR="004A5734" w:rsidRDefault="004A5734">
            <w:pPr>
              <w:adjustRightInd w:val="0"/>
              <w:snapToGrid w:val="0"/>
              <w:jc w:val="center"/>
              <w:rPr>
                <w:szCs w:val="21"/>
              </w:rPr>
            </w:pPr>
          </w:p>
        </w:tc>
        <w:tc>
          <w:tcPr>
            <w:tcW w:w="526" w:type="pct"/>
            <w:vMerge/>
            <w:tcMar>
              <w:top w:w="57" w:type="dxa"/>
              <w:bottom w:w="57" w:type="dxa"/>
            </w:tcMar>
            <w:vAlign w:val="center"/>
          </w:tcPr>
          <w:p w:rsidR="004A5734" w:rsidRDefault="004A5734">
            <w:pPr>
              <w:adjustRightInd w:val="0"/>
              <w:snapToGrid w:val="0"/>
              <w:jc w:val="center"/>
              <w:rPr>
                <w:szCs w:val="21"/>
              </w:rPr>
            </w:pPr>
          </w:p>
        </w:tc>
      </w:tr>
      <w:tr w:rsidR="004A5734">
        <w:trPr>
          <w:trHeight w:val="340"/>
          <w:jc w:val="center"/>
        </w:trPr>
        <w:tc>
          <w:tcPr>
            <w:tcW w:w="267" w:type="pct"/>
            <w:vMerge/>
            <w:tcMar>
              <w:top w:w="57" w:type="dxa"/>
              <w:bottom w:w="57" w:type="dxa"/>
            </w:tcMar>
            <w:vAlign w:val="center"/>
          </w:tcPr>
          <w:p w:rsidR="004A5734" w:rsidRDefault="004A5734">
            <w:pPr>
              <w:adjustRightInd w:val="0"/>
              <w:snapToGrid w:val="0"/>
              <w:jc w:val="center"/>
              <w:rPr>
                <w:szCs w:val="21"/>
              </w:rPr>
            </w:pPr>
          </w:p>
        </w:tc>
        <w:tc>
          <w:tcPr>
            <w:tcW w:w="865" w:type="pct"/>
            <w:tcMar>
              <w:top w:w="57" w:type="dxa"/>
              <w:bottom w:w="57" w:type="dxa"/>
            </w:tcMar>
            <w:vAlign w:val="center"/>
          </w:tcPr>
          <w:p w:rsidR="004A5734" w:rsidRDefault="00A9588F">
            <w:pPr>
              <w:adjustRightInd w:val="0"/>
              <w:snapToGrid w:val="0"/>
              <w:jc w:val="center"/>
              <w:rPr>
                <w:szCs w:val="21"/>
              </w:rPr>
            </w:pPr>
            <w:r>
              <w:rPr>
                <w:rFonts w:hint="eastAsia"/>
                <w:szCs w:val="21"/>
              </w:rPr>
              <w:t>喷淋废</w:t>
            </w:r>
            <w:r>
              <w:rPr>
                <w:szCs w:val="21"/>
              </w:rPr>
              <w:t>水</w:t>
            </w:r>
          </w:p>
        </w:tc>
        <w:tc>
          <w:tcPr>
            <w:tcW w:w="597" w:type="pct"/>
            <w:vMerge/>
            <w:tcMar>
              <w:top w:w="57" w:type="dxa"/>
              <w:bottom w:w="57" w:type="dxa"/>
            </w:tcMar>
            <w:vAlign w:val="center"/>
          </w:tcPr>
          <w:p w:rsidR="004A5734" w:rsidRDefault="004A5734">
            <w:pPr>
              <w:adjustRightInd w:val="0"/>
              <w:snapToGrid w:val="0"/>
              <w:jc w:val="center"/>
              <w:rPr>
                <w:szCs w:val="21"/>
              </w:rPr>
            </w:pPr>
          </w:p>
        </w:tc>
        <w:tc>
          <w:tcPr>
            <w:tcW w:w="625" w:type="pct"/>
            <w:vMerge/>
            <w:tcMar>
              <w:top w:w="57" w:type="dxa"/>
              <w:bottom w:w="57" w:type="dxa"/>
            </w:tcMar>
            <w:vAlign w:val="center"/>
          </w:tcPr>
          <w:p w:rsidR="004A5734" w:rsidRDefault="004A5734">
            <w:pPr>
              <w:adjustRightInd w:val="0"/>
              <w:snapToGrid w:val="0"/>
              <w:jc w:val="center"/>
              <w:rPr>
                <w:szCs w:val="21"/>
              </w:rPr>
            </w:pPr>
          </w:p>
        </w:tc>
        <w:tc>
          <w:tcPr>
            <w:tcW w:w="490" w:type="pct"/>
            <w:tcMar>
              <w:top w:w="57" w:type="dxa"/>
              <w:bottom w:w="57" w:type="dxa"/>
            </w:tcMar>
            <w:vAlign w:val="center"/>
          </w:tcPr>
          <w:p w:rsidR="004A5734" w:rsidRDefault="00A9588F">
            <w:pPr>
              <w:adjustRightInd w:val="0"/>
              <w:snapToGrid w:val="0"/>
              <w:jc w:val="center"/>
              <w:rPr>
                <w:szCs w:val="21"/>
              </w:rPr>
            </w:pPr>
            <w:r>
              <w:rPr>
                <w:szCs w:val="21"/>
              </w:rPr>
              <w:t>NH</w:t>
            </w:r>
            <w:r>
              <w:rPr>
                <w:szCs w:val="21"/>
                <w:vertAlign w:val="subscript"/>
              </w:rPr>
              <w:t>3</w:t>
            </w:r>
            <w:r>
              <w:rPr>
                <w:szCs w:val="21"/>
              </w:rPr>
              <w:t>-N</w:t>
            </w:r>
          </w:p>
        </w:tc>
        <w:tc>
          <w:tcPr>
            <w:tcW w:w="652" w:type="pct"/>
            <w:tcMar>
              <w:top w:w="57" w:type="dxa"/>
              <w:bottom w:w="57" w:type="dxa"/>
            </w:tcMar>
            <w:vAlign w:val="center"/>
          </w:tcPr>
          <w:p w:rsidR="004A5734" w:rsidRDefault="00A9588F">
            <w:pPr>
              <w:adjustRightInd w:val="0"/>
              <w:snapToGrid w:val="0"/>
              <w:jc w:val="center"/>
              <w:rPr>
                <w:szCs w:val="21"/>
              </w:rPr>
            </w:pPr>
            <w:r>
              <w:rPr>
                <w:szCs w:val="21"/>
              </w:rPr>
              <w:t>350</w:t>
            </w:r>
          </w:p>
        </w:tc>
        <w:tc>
          <w:tcPr>
            <w:tcW w:w="489" w:type="pct"/>
            <w:tcMar>
              <w:top w:w="57" w:type="dxa"/>
              <w:bottom w:w="57" w:type="dxa"/>
            </w:tcMar>
            <w:vAlign w:val="center"/>
          </w:tcPr>
          <w:p w:rsidR="004A5734" w:rsidRDefault="00A9588F">
            <w:pPr>
              <w:jc w:val="center"/>
              <w:rPr>
                <w:color w:val="000000"/>
                <w:szCs w:val="21"/>
              </w:rPr>
            </w:pPr>
            <w:r>
              <w:rPr>
                <w:rFonts w:hint="eastAsia"/>
                <w:color w:val="000000"/>
                <w:szCs w:val="21"/>
              </w:rPr>
              <w:t>5.95</w:t>
            </w:r>
          </w:p>
        </w:tc>
        <w:tc>
          <w:tcPr>
            <w:tcW w:w="489" w:type="pct"/>
            <w:vMerge/>
            <w:tcMar>
              <w:top w:w="57" w:type="dxa"/>
              <w:bottom w:w="57" w:type="dxa"/>
            </w:tcMar>
            <w:vAlign w:val="center"/>
          </w:tcPr>
          <w:p w:rsidR="004A5734" w:rsidRDefault="004A5734">
            <w:pPr>
              <w:adjustRightInd w:val="0"/>
              <w:snapToGrid w:val="0"/>
              <w:jc w:val="center"/>
              <w:rPr>
                <w:szCs w:val="21"/>
              </w:rPr>
            </w:pPr>
          </w:p>
        </w:tc>
        <w:tc>
          <w:tcPr>
            <w:tcW w:w="526" w:type="pct"/>
            <w:vMerge/>
            <w:tcMar>
              <w:top w:w="57" w:type="dxa"/>
              <w:bottom w:w="57" w:type="dxa"/>
            </w:tcMar>
            <w:vAlign w:val="center"/>
          </w:tcPr>
          <w:p w:rsidR="004A5734" w:rsidRDefault="004A5734">
            <w:pPr>
              <w:adjustRightInd w:val="0"/>
              <w:snapToGrid w:val="0"/>
              <w:jc w:val="center"/>
              <w:rPr>
                <w:szCs w:val="21"/>
              </w:rPr>
            </w:pPr>
          </w:p>
        </w:tc>
      </w:tr>
      <w:tr w:rsidR="004A5734">
        <w:trPr>
          <w:trHeight w:val="340"/>
          <w:jc w:val="center"/>
        </w:trPr>
        <w:tc>
          <w:tcPr>
            <w:tcW w:w="267" w:type="pct"/>
            <w:vMerge/>
            <w:tcMar>
              <w:top w:w="57" w:type="dxa"/>
              <w:bottom w:w="57" w:type="dxa"/>
            </w:tcMar>
            <w:vAlign w:val="center"/>
          </w:tcPr>
          <w:p w:rsidR="004A5734" w:rsidRDefault="004A5734">
            <w:pPr>
              <w:adjustRightInd w:val="0"/>
              <w:snapToGrid w:val="0"/>
              <w:jc w:val="center"/>
              <w:rPr>
                <w:szCs w:val="21"/>
              </w:rPr>
            </w:pPr>
          </w:p>
        </w:tc>
        <w:tc>
          <w:tcPr>
            <w:tcW w:w="865" w:type="pct"/>
            <w:tcMar>
              <w:top w:w="57" w:type="dxa"/>
              <w:bottom w:w="57" w:type="dxa"/>
            </w:tcMar>
            <w:vAlign w:val="center"/>
          </w:tcPr>
          <w:p w:rsidR="004A5734" w:rsidRDefault="00A9588F">
            <w:pPr>
              <w:adjustRightInd w:val="0"/>
              <w:snapToGrid w:val="0"/>
              <w:jc w:val="center"/>
              <w:rPr>
                <w:szCs w:val="21"/>
              </w:rPr>
            </w:pPr>
            <w:r>
              <w:rPr>
                <w:rFonts w:hint="eastAsia"/>
                <w:szCs w:val="21"/>
              </w:rPr>
              <w:t>青贮窖渗滤液</w:t>
            </w:r>
          </w:p>
        </w:tc>
        <w:tc>
          <w:tcPr>
            <w:tcW w:w="597" w:type="pct"/>
            <w:vMerge/>
            <w:tcMar>
              <w:top w:w="57" w:type="dxa"/>
              <w:bottom w:w="57" w:type="dxa"/>
            </w:tcMar>
            <w:vAlign w:val="center"/>
          </w:tcPr>
          <w:p w:rsidR="004A5734" w:rsidRDefault="004A5734">
            <w:pPr>
              <w:adjustRightInd w:val="0"/>
              <w:snapToGrid w:val="0"/>
              <w:jc w:val="center"/>
              <w:rPr>
                <w:szCs w:val="21"/>
              </w:rPr>
            </w:pPr>
          </w:p>
        </w:tc>
        <w:tc>
          <w:tcPr>
            <w:tcW w:w="625" w:type="pct"/>
            <w:vMerge/>
            <w:tcMar>
              <w:top w:w="57" w:type="dxa"/>
              <w:bottom w:w="57" w:type="dxa"/>
            </w:tcMar>
            <w:vAlign w:val="center"/>
          </w:tcPr>
          <w:p w:rsidR="004A5734" w:rsidRDefault="004A5734">
            <w:pPr>
              <w:adjustRightInd w:val="0"/>
              <w:snapToGrid w:val="0"/>
              <w:jc w:val="center"/>
              <w:rPr>
                <w:szCs w:val="21"/>
              </w:rPr>
            </w:pPr>
          </w:p>
        </w:tc>
        <w:tc>
          <w:tcPr>
            <w:tcW w:w="490" w:type="pct"/>
            <w:tcMar>
              <w:top w:w="57" w:type="dxa"/>
              <w:bottom w:w="57" w:type="dxa"/>
            </w:tcMar>
            <w:vAlign w:val="center"/>
          </w:tcPr>
          <w:p w:rsidR="004A5734" w:rsidRDefault="00A9588F">
            <w:pPr>
              <w:adjustRightInd w:val="0"/>
              <w:snapToGrid w:val="0"/>
              <w:jc w:val="center"/>
              <w:rPr>
                <w:szCs w:val="21"/>
              </w:rPr>
            </w:pPr>
            <w:r>
              <w:rPr>
                <w:szCs w:val="21"/>
              </w:rPr>
              <w:t>SS</w:t>
            </w:r>
          </w:p>
        </w:tc>
        <w:tc>
          <w:tcPr>
            <w:tcW w:w="652" w:type="pct"/>
            <w:tcMar>
              <w:top w:w="57" w:type="dxa"/>
              <w:bottom w:w="57" w:type="dxa"/>
            </w:tcMar>
            <w:vAlign w:val="center"/>
          </w:tcPr>
          <w:p w:rsidR="004A5734" w:rsidRDefault="00A9588F">
            <w:pPr>
              <w:adjustRightInd w:val="0"/>
              <w:snapToGrid w:val="0"/>
              <w:jc w:val="center"/>
              <w:rPr>
                <w:szCs w:val="21"/>
              </w:rPr>
            </w:pPr>
            <w:r>
              <w:rPr>
                <w:szCs w:val="21"/>
              </w:rPr>
              <w:t>1500</w:t>
            </w:r>
          </w:p>
        </w:tc>
        <w:tc>
          <w:tcPr>
            <w:tcW w:w="489" w:type="pct"/>
            <w:tcMar>
              <w:top w:w="57" w:type="dxa"/>
              <w:bottom w:w="57" w:type="dxa"/>
            </w:tcMar>
            <w:vAlign w:val="center"/>
          </w:tcPr>
          <w:p w:rsidR="004A5734" w:rsidRDefault="00A9588F">
            <w:pPr>
              <w:jc w:val="center"/>
              <w:rPr>
                <w:color w:val="000000"/>
                <w:szCs w:val="21"/>
              </w:rPr>
            </w:pPr>
            <w:r>
              <w:rPr>
                <w:rFonts w:hint="eastAsia"/>
                <w:color w:val="000000"/>
                <w:szCs w:val="21"/>
              </w:rPr>
              <w:t>25.5</w:t>
            </w:r>
          </w:p>
        </w:tc>
        <w:tc>
          <w:tcPr>
            <w:tcW w:w="489" w:type="pct"/>
            <w:vMerge/>
            <w:tcMar>
              <w:top w:w="57" w:type="dxa"/>
              <w:bottom w:w="57" w:type="dxa"/>
            </w:tcMar>
            <w:vAlign w:val="center"/>
          </w:tcPr>
          <w:p w:rsidR="004A5734" w:rsidRDefault="004A5734">
            <w:pPr>
              <w:adjustRightInd w:val="0"/>
              <w:snapToGrid w:val="0"/>
              <w:jc w:val="center"/>
              <w:rPr>
                <w:szCs w:val="21"/>
              </w:rPr>
            </w:pPr>
          </w:p>
        </w:tc>
        <w:tc>
          <w:tcPr>
            <w:tcW w:w="526" w:type="pct"/>
            <w:vMerge/>
            <w:tcMar>
              <w:top w:w="57" w:type="dxa"/>
              <w:bottom w:w="57" w:type="dxa"/>
            </w:tcMar>
            <w:vAlign w:val="center"/>
          </w:tcPr>
          <w:p w:rsidR="004A5734" w:rsidRDefault="004A5734">
            <w:pPr>
              <w:adjustRightInd w:val="0"/>
              <w:snapToGrid w:val="0"/>
              <w:jc w:val="center"/>
              <w:rPr>
                <w:szCs w:val="21"/>
              </w:rPr>
            </w:pPr>
          </w:p>
        </w:tc>
      </w:tr>
      <w:tr w:rsidR="004A5734">
        <w:trPr>
          <w:trHeight w:val="340"/>
          <w:jc w:val="center"/>
        </w:trPr>
        <w:tc>
          <w:tcPr>
            <w:tcW w:w="267" w:type="pct"/>
            <w:vMerge w:val="restart"/>
            <w:tcMar>
              <w:top w:w="57" w:type="dxa"/>
              <w:bottom w:w="57" w:type="dxa"/>
            </w:tcMar>
            <w:vAlign w:val="center"/>
          </w:tcPr>
          <w:p w:rsidR="004A5734" w:rsidRDefault="00A9588F">
            <w:pPr>
              <w:adjustRightInd w:val="0"/>
              <w:snapToGrid w:val="0"/>
              <w:jc w:val="center"/>
              <w:rPr>
                <w:szCs w:val="21"/>
              </w:rPr>
            </w:pPr>
            <w:r>
              <w:rPr>
                <w:szCs w:val="21"/>
              </w:rPr>
              <w:t>生活区</w:t>
            </w:r>
          </w:p>
        </w:tc>
        <w:tc>
          <w:tcPr>
            <w:tcW w:w="865" w:type="pct"/>
            <w:vMerge w:val="restart"/>
            <w:tcMar>
              <w:top w:w="57" w:type="dxa"/>
              <w:bottom w:w="57" w:type="dxa"/>
            </w:tcMar>
            <w:vAlign w:val="center"/>
          </w:tcPr>
          <w:p w:rsidR="004A5734" w:rsidRDefault="00A9588F">
            <w:pPr>
              <w:adjustRightInd w:val="0"/>
              <w:snapToGrid w:val="0"/>
              <w:jc w:val="center"/>
              <w:rPr>
                <w:szCs w:val="21"/>
              </w:rPr>
            </w:pPr>
            <w:r>
              <w:rPr>
                <w:szCs w:val="21"/>
              </w:rPr>
              <w:t>生活</w:t>
            </w:r>
          </w:p>
          <w:p w:rsidR="004A5734" w:rsidRDefault="00A9588F">
            <w:pPr>
              <w:adjustRightInd w:val="0"/>
              <w:snapToGrid w:val="0"/>
              <w:jc w:val="center"/>
              <w:rPr>
                <w:szCs w:val="21"/>
              </w:rPr>
            </w:pPr>
            <w:r>
              <w:rPr>
                <w:szCs w:val="21"/>
              </w:rPr>
              <w:t>污水</w:t>
            </w:r>
          </w:p>
        </w:tc>
        <w:tc>
          <w:tcPr>
            <w:tcW w:w="597" w:type="pct"/>
            <w:vMerge w:val="restart"/>
            <w:tcMar>
              <w:top w:w="57" w:type="dxa"/>
              <w:bottom w:w="57" w:type="dxa"/>
            </w:tcMar>
            <w:vAlign w:val="center"/>
          </w:tcPr>
          <w:p w:rsidR="004A5734" w:rsidRDefault="00A9588F">
            <w:pPr>
              <w:adjustRightInd w:val="0"/>
              <w:snapToGrid w:val="0"/>
              <w:jc w:val="center"/>
              <w:rPr>
                <w:szCs w:val="21"/>
              </w:rPr>
            </w:pPr>
            <w:r>
              <w:rPr>
                <w:szCs w:val="21"/>
              </w:rPr>
              <w:t>3.84</w:t>
            </w:r>
          </w:p>
        </w:tc>
        <w:tc>
          <w:tcPr>
            <w:tcW w:w="625" w:type="pct"/>
            <w:vMerge w:val="restart"/>
            <w:tcMar>
              <w:top w:w="57" w:type="dxa"/>
              <w:bottom w:w="57" w:type="dxa"/>
            </w:tcMar>
            <w:vAlign w:val="center"/>
          </w:tcPr>
          <w:p w:rsidR="004A5734" w:rsidRDefault="00A9588F">
            <w:pPr>
              <w:adjustRightInd w:val="0"/>
              <w:snapToGrid w:val="0"/>
              <w:jc w:val="center"/>
              <w:rPr>
                <w:szCs w:val="21"/>
              </w:rPr>
            </w:pPr>
            <w:r>
              <w:rPr>
                <w:szCs w:val="21"/>
              </w:rPr>
              <w:t>1401.6</w:t>
            </w:r>
          </w:p>
        </w:tc>
        <w:tc>
          <w:tcPr>
            <w:tcW w:w="490" w:type="pct"/>
            <w:tcMar>
              <w:top w:w="57" w:type="dxa"/>
              <w:bottom w:w="57" w:type="dxa"/>
            </w:tcMar>
            <w:vAlign w:val="center"/>
          </w:tcPr>
          <w:p w:rsidR="004A5734" w:rsidRDefault="00A9588F">
            <w:pPr>
              <w:adjustRightInd w:val="0"/>
              <w:snapToGrid w:val="0"/>
              <w:jc w:val="center"/>
              <w:rPr>
                <w:szCs w:val="21"/>
              </w:rPr>
            </w:pPr>
            <w:r>
              <w:rPr>
                <w:szCs w:val="21"/>
              </w:rPr>
              <w:t>COD</w:t>
            </w:r>
          </w:p>
        </w:tc>
        <w:tc>
          <w:tcPr>
            <w:tcW w:w="652" w:type="pct"/>
            <w:tcMar>
              <w:top w:w="57" w:type="dxa"/>
              <w:bottom w:w="57" w:type="dxa"/>
            </w:tcMar>
            <w:vAlign w:val="center"/>
          </w:tcPr>
          <w:p w:rsidR="004A5734" w:rsidRDefault="00A9588F">
            <w:pPr>
              <w:adjustRightInd w:val="0"/>
              <w:snapToGrid w:val="0"/>
              <w:jc w:val="center"/>
              <w:rPr>
                <w:szCs w:val="21"/>
              </w:rPr>
            </w:pPr>
            <w:r>
              <w:rPr>
                <w:szCs w:val="21"/>
              </w:rPr>
              <w:t>350</w:t>
            </w:r>
          </w:p>
        </w:tc>
        <w:tc>
          <w:tcPr>
            <w:tcW w:w="489" w:type="pct"/>
            <w:tcMar>
              <w:top w:w="57" w:type="dxa"/>
              <w:bottom w:w="57" w:type="dxa"/>
            </w:tcMar>
            <w:vAlign w:val="center"/>
          </w:tcPr>
          <w:p w:rsidR="004A5734" w:rsidRDefault="00A9588F">
            <w:pPr>
              <w:widowControl/>
              <w:jc w:val="center"/>
              <w:rPr>
                <w:color w:val="000000"/>
                <w:kern w:val="0"/>
                <w:szCs w:val="21"/>
              </w:rPr>
            </w:pPr>
            <w:r>
              <w:rPr>
                <w:rFonts w:hint="eastAsia"/>
                <w:color w:val="000000"/>
                <w:szCs w:val="21"/>
              </w:rPr>
              <w:t>0.49</w:t>
            </w:r>
          </w:p>
        </w:tc>
        <w:tc>
          <w:tcPr>
            <w:tcW w:w="489" w:type="pct"/>
            <w:vMerge/>
            <w:tcMar>
              <w:top w:w="57" w:type="dxa"/>
              <w:bottom w:w="57" w:type="dxa"/>
            </w:tcMar>
            <w:vAlign w:val="center"/>
          </w:tcPr>
          <w:p w:rsidR="004A5734" w:rsidRDefault="004A5734">
            <w:pPr>
              <w:adjustRightInd w:val="0"/>
              <w:snapToGrid w:val="0"/>
              <w:jc w:val="center"/>
              <w:rPr>
                <w:szCs w:val="21"/>
              </w:rPr>
            </w:pPr>
          </w:p>
        </w:tc>
        <w:tc>
          <w:tcPr>
            <w:tcW w:w="526" w:type="pct"/>
            <w:vMerge/>
            <w:tcMar>
              <w:top w:w="57" w:type="dxa"/>
              <w:bottom w:w="57" w:type="dxa"/>
            </w:tcMar>
            <w:vAlign w:val="center"/>
          </w:tcPr>
          <w:p w:rsidR="004A5734" w:rsidRDefault="004A5734">
            <w:pPr>
              <w:adjustRightInd w:val="0"/>
              <w:snapToGrid w:val="0"/>
              <w:jc w:val="center"/>
              <w:rPr>
                <w:szCs w:val="21"/>
              </w:rPr>
            </w:pPr>
          </w:p>
        </w:tc>
      </w:tr>
      <w:tr w:rsidR="004A5734">
        <w:trPr>
          <w:trHeight w:val="340"/>
          <w:jc w:val="center"/>
        </w:trPr>
        <w:tc>
          <w:tcPr>
            <w:tcW w:w="267" w:type="pct"/>
            <w:vMerge/>
            <w:tcMar>
              <w:top w:w="57" w:type="dxa"/>
              <w:bottom w:w="57" w:type="dxa"/>
            </w:tcMar>
            <w:vAlign w:val="center"/>
          </w:tcPr>
          <w:p w:rsidR="004A5734" w:rsidRDefault="004A5734">
            <w:pPr>
              <w:adjustRightInd w:val="0"/>
              <w:snapToGrid w:val="0"/>
              <w:jc w:val="center"/>
              <w:rPr>
                <w:szCs w:val="21"/>
              </w:rPr>
            </w:pPr>
          </w:p>
        </w:tc>
        <w:tc>
          <w:tcPr>
            <w:tcW w:w="865" w:type="pct"/>
            <w:vMerge/>
            <w:tcMar>
              <w:top w:w="57" w:type="dxa"/>
              <w:bottom w:w="57" w:type="dxa"/>
            </w:tcMar>
            <w:vAlign w:val="center"/>
          </w:tcPr>
          <w:p w:rsidR="004A5734" w:rsidRDefault="004A5734">
            <w:pPr>
              <w:adjustRightInd w:val="0"/>
              <w:snapToGrid w:val="0"/>
              <w:jc w:val="center"/>
              <w:rPr>
                <w:szCs w:val="21"/>
              </w:rPr>
            </w:pPr>
          </w:p>
        </w:tc>
        <w:tc>
          <w:tcPr>
            <w:tcW w:w="597" w:type="pct"/>
            <w:vMerge/>
            <w:tcMar>
              <w:top w:w="57" w:type="dxa"/>
              <w:bottom w:w="57" w:type="dxa"/>
            </w:tcMar>
            <w:vAlign w:val="center"/>
          </w:tcPr>
          <w:p w:rsidR="004A5734" w:rsidRDefault="004A5734">
            <w:pPr>
              <w:adjustRightInd w:val="0"/>
              <w:snapToGrid w:val="0"/>
              <w:jc w:val="center"/>
              <w:rPr>
                <w:szCs w:val="21"/>
              </w:rPr>
            </w:pPr>
          </w:p>
        </w:tc>
        <w:tc>
          <w:tcPr>
            <w:tcW w:w="625" w:type="pct"/>
            <w:vMerge/>
            <w:tcMar>
              <w:top w:w="57" w:type="dxa"/>
              <w:bottom w:w="57" w:type="dxa"/>
            </w:tcMar>
            <w:vAlign w:val="center"/>
          </w:tcPr>
          <w:p w:rsidR="004A5734" w:rsidRDefault="004A5734">
            <w:pPr>
              <w:adjustRightInd w:val="0"/>
              <w:snapToGrid w:val="0"/>
              <w:jc w:val="center"/>
              <w:rPr>
                <w:szCs w:val="21"/>
              </w:rPr>
            </w:pPr>
          </w:p>
        </w:tc>
        <w:tc>
          <w:tcPr>
            <w:tcW w:w="490" w:type="pct"/>
            <w:tcMar>
              <w:top w:w="57" w:type="dxa"/>
              <w:bottom w:w="57" w:type="dxa"/>
            </w:tcMar>
            <w:vAlign w:val="center"/>
          </w:tcPr>
          <w:p w:rsidR="004A5734" w:rsidRDefault="00A9588F">
            <w:pPr>
              <w:adjustRightInd w:val="0"/>
              <w:snapToGrid w:val="0"/>
              <w:jc w:val="center"/>
              <w:rPr>
                <w:szCs w:val="21"/>
              </w:rPr>
            </w:pPr>
            <w:r>
              <w:rPr>
                <w:szCs w:val="21"/>
              </w:rPr>
              <w:t>BOD</w:t>
            </w:r>
            <w:r>
              <w:rPr>
                <w:szCs w:val="21"/>
                <w:vertAlign w:val="subscript"/>
              </w:rPr>
              <w:t>5</w:t>
            </w:r>
          </w:p>
        </w:tc>
        <w:tc>
          <w:tcPr>
            <w:tcW w:w="652" w:type="pct"/>
            <w:tcMar>
              <w:top w:w="57" w:type="dxa"/>
              <w:bottom w:w="57" w:type="dxa"/>
            </w:tcMar>
            <w:vAlign w:val="center"/>
          </w:tcPr>
          <w:p w:rsidR="004A5734" w:rsidRDefault="00A9588F">
            <w:pPr>
              <w:adjustRightInd w:val="0"/>
              <w:snapToGrid w:val="0"/>
              <w:jc w:val="center"/>
              <w:rPr>
                <w:szCs w:val="21"/>
              </w:rPr>
            </w:pPr>
            <w:r>
              <w:rPr>
                <w:szCs w:val="21"/>
              </w:rPr>
              <w:t>180</w:t>
            </w:r>
          </w:p>
        </w:tc>
        <w:tc>
          <w:tcPr>
            <w:tcW w:w="489" w:type="pct"/>
            <w:tcMar>
              <w:top w:w="57" w:type="dxa"/>
              <w:bottom w:w="57" w:type="dxa"/>
            </w:tcMar>
            <w:vAlign w:val="center"/>
          </w:tcPr>
          <w:p w:rsidR="004A5734" w:rsidRDefault="00A9588F">
            <w:pPr>
              <w:jc w:val="center"/>
              <w:rPr>
                <w:color w:val="000000"/>
                <w:szCs w:val="21"/>
              </w:rPr>
            </w:pPr>
            <w:r>
              <w:rPr>
                <w:rFonts w:hint="eastAsia"/>
                <w:color w:val="000000"/>
                <w:szCs w:val="21"/>
              </w:rPr>
              <w:t>0.25</w:t>
            </w:r>
          </w:p>
        </w:tc>
        <w:tc>
          <w:tcPr>
            <w:tcW w:w="489" w:type="pct"/>
            <w:vMerge/>
            <w:tcMar>
              <w:top w:w="57" w:type="dxa"/>
              <w:bottom w:w="57" w:type="dxa"/>
            </w:tcMar>
            <w:vAlign w:val="center"/>
          </w:tcPr>
          <w:p w:rsidR="004A5734" w:rsidRDefault="004A5734">
            <w:pPr>
              <w:adjustRightInd w:val="0"/>
              <w:snapToGrid w:val="0"/>
              <w:jc w:val="center"/>
              <w:rPr>
                <w:szCs w:val="21"/>
              </w:rPr>
            </w:pPr>
          </w:p>
        </w:tc>
        <w:tc>
          <w:tcPr>
            <w:tcW w:w="526" w:type="pct"/>
            <w:vMerge/>
            <w:tcMar>
              <w:top w:w="57" w:type="dxa"/>
              <w:bottom w:w="57" w:type="dxa"/>
            </w:tcMar>
            <w:vAlign w:val="center"/>
          </w:tcPr>
          <w:p w:rsidR="004A5734" w:rsidRDefault="004A5734">
            <w:pPr>
              <w:adjustRightInd w:val="0"/>
              <w:snapToGrid w:val="0"/>
              <w:jc w:val="center"/>
              <w:rPr>
                <w:szCs w:val="21"/>
              </w:rPr>
            </w:pPr>
          </w:p>
        </w:tc>
      </w:tr>
      <w:tr w:rsidR="004A5734">
        <w:trPr>
          <w:trHeight w:val="340"/>
          <w:jc w:val="center"/>
        </w:trPr>
        <w:tc>
          <w:tcPr>
            <w:tcW w:w="267" w:type="pct"/>
            <w:vMerge/>
            <w:tcMar>
              <w:top w:w="57" w:type="dxa"/>
              <w:bottom w:w="57" w:type="dxa"/>
            </w:tcMar>
            <w:vAlign w:val="center"/>
          </w:tcPr>
          <w:p w:rsidR="004A5734" w:rsidRDefault="004A5734">
            <w:pPr>
              <w:adjustRightInd w:val="0"/>
              <w:snapToGrid w:val="0"/>
              <w:jc w:val="center"/>
              <w:rPr>
                <w:szCs w:val="21"/>
              </w:rPr>
            </w:pPr>
          </w:p>
        </w:tc>
        <w:tc>
          <w:tcPr>
            <w:tcW w:w="865" w:type="pct"/>
            <w:vMerge/>
            <w:tcMar>
              <w:top w:w="57" w:type="dxa"/>
              <w:bottom w:w="57" w:type="dxa"/>
            </w:tcMar>
            <w:vAlign w:val="center"/>
          </w:tcPr>
          <w:p w:rsidR="004A5734" w:rsidRDefault="004A5734">
            <w:pPr>
              <w:adjustRightInd w:val="0"/>
              <w:snapToGrid w:val="0"/>
              <w:jc w:val="center"/>
              <w:rPr>
                <w:szCs w:val="21"/>
              </w:rPr>
            </w:pPr>
          </w:p>
        </w:tc>
        <w:tc>
          <w:tcPr>
            <w:tcW w:w="597" w:type="pct"/>
            <w:vMerge/>
            <w:tcMar>
              <w:top w:w="57" w:type="dxa"/>
              <w:bottom w:w="57" w:type="dxa"/>
            </w:tcMar>
            <w:vAlign w:val="center"/>
          </w:tcPr>
          <w:p w:rsidR="004A5734" w:rsidRDefault="004A5734">
            <w:pPr>
              <w:adjustRightInd w:val="0"/>
              <w:snapToGrid w:val="0"/>
              <w:jc w:val="center"/>
              <w:rPr>
                <w:szCs w:val="21"/>
              </w:rPr>
            </w:pPr>
          </w:p>
        </w:tc>
        <w:tc>
          <w:tcPr>
            <w:tcW w:w="625" w:type="pct"/>
            <w:vMerge/>
            <w:tcMar>
              <w:top w:w="57" w:type="dxa"/>
              <w:bottom w:w="57" w:type="dxa"/>
            </w:tcMar>
            <w:vAlign w:val="center"/>
          </w:tcPr>
          <w:p w:rsidR="004A5734" w:rsidRDefault="004A5734">
            <w:pPr>
              <w:adjustRightInd w:val="0"/>
              <w:snapToGrid w:val="0"/>
              <w:jc w:val="center"/>
              <w:rPr>
                <w:szCs w:val="21"/>
              </w:rPr>
            </w:pPr>
          </w:p>
        </w:tc>
        <w:tc>
          <w:tcPr>
            <w:tcW w:w="490" w:type="pct"/>
            <w:tcMar>
              <w:top w:w="57" w:type="dxa"/>
              <w:bottom w:w="57" w:type="dxa"/>
            </w:tcMar>
            <w:vAlign w:val="center"/>
          </w:tcPr>
          <w:p w:rsidR="004A5734" w:rsidRDefault="00A9588F">
            <w:pPr>
              <w:adjustRightInd w:val="0"/>
              <w:snapToGrid w:val="0"/>
              <w:jc w:val="center"/>
              <w:rPr>
                <w:szCs w:val="21"/>
              </w:rPr>
            </w:pPr>
            <w:r>
              <w:rPr>
                <w:szCs w:val="21"/>
              </w:rPr>
              <w:t>NH</w:t>
            </w:r>
            <w:r>
              <w:rPr>
                <w:szCs w:val="21"/>
                <w:vertAlign w:val="subscript"/>
              </w:rPr>
              <w:t>3</w:t>
            </w:r>
            <w:r>
              <w:rPr>
                <w:szCs w:val="21"/>
              </w:rPr>
              <w:t>-N</w:t>
            </w:r>
          </w:p>
        </w:tc>
        <w:tc>
          <w:tcPr>
            <w:tcW w:w="652" w:type="pct"/>
            <w:tcMar>
              <w:top w:w="57" w:type="dxa"/>
              <w:bottom w:w="57" w:type="dxa"/>
            </w:tcMar>
            <w:vAlign w:val="center"/>
          </w:tcPr>
          <w:p w:rsidR="004A5734" w:rsidRDefault="00A9588F">
            <w:pPr>
              <w:adjustRightInd w:val="0"/>
              <w:snapToGrid w:val="0"/>
              <w:jc w:val="center"/>
              <w:rPr>
                <w:szCs w:val="21"/>
              </w:rPr>
            </w:pPr>
            <w:r>
              <w:rPr>
                <w:szCs w:val="21"/>
              </w:rPr>
              <w:t>30</w:t>
            </w:r>
          </w:p>
        </w:tc>
        <w:tc>
          <w:tcPr>
            <w:tcW w:w="489" w:type="pct"/>
            <w:tcMar>
              <w:top w:w="57" w:type="dxa"/>
              <w:bottom w:w="57" w:type="dxa"/>
            </w:tcMar>
            <w:vAlign w:val="center"/>
          </w:tcPr>
          <w:p w:rsidR="004A5734" w:rsidRDefault="00A9588F">
            <w:pPr>
              <w:jc w:val="center"/>
              <w:rPr>
                <w:color w:val="000000"/>
                <w:szCs w:val="21"/>
              </w:rPr>
            </w:pPr>
            <w:r>
              <w:rPr>
                <w:rFonts w:hint="eastAsia"/>
                <w:color w:val="000000"/>
                <w:szCs w:val="21"/>
              </w:rPr>
              <w:t>0.04</w:t>
            </w:r>
          </w:p>
        </w:tc>
        <w:tc>
          <w:tcPr>
            <w:tcW w:w="489" w:type="pct"/>
            <w:vMerge/>
            <w:tcMar>
              <w:top w:w="57" w:type="dxa"/>
              <w:bottom w:w="57" w:type="dxa"/>
            </w:tcMar>
            <w:vAlign w:val="center"/>
          </w:tcPr>
          <w:p w:rsidR="004A5734" w:rsidRDefault="004A5734">
            <w:pPr>
              <w:adjustRightInd w:val="0"/>
              <w:snapToGrid w:val="0"/>
              <w:jc w:val="center"/>
              <w:rPr>
                <w:szCs w:val="21"/>
              </w:rPr>
            </w:pPr>
          </w:p>
        </w:tc>
        <w:tc>
          <w:tcPr>
            <w:tcW w:w="526" w:type="pct"/>
            <w:vMerge/>
            <w:tcMar>
              <w:top w:w="57" w:type="dxa"/>
              <w:bottom w:w="57" w:type="dxa"/>
            </w:tcMar>
            <w:vAlign w:val="center"/>
          </w:tcPr>
          <w:p w:rsidR="004A5734" w:rsidRDefault="004A5734">
            <w:pPr>
              <w:adjustRightInd w:val="0"/>
              <w:snapToGrid w:val="0"/>
              <w:jc w:val="center"/>
              <w:rPr>
                <w:szCs w:val="21"/>
              </w:rPr>
            </w:pPr>
          </w:p>
        </w:tc>
      </w:tr>
      <w:tr w:rsidR="004A5734">
        <w:trPr>
          <w:trHeight w:val="340"/>
          <w:jc w:val="center"/>
        </w:trPr>
        <w:tc>
          <w:tcPr>
            <w:tcW w:w="267" w:type="pct"/>
            <w:vMerge/>
            <w:tcMar>
              <w:top w:w="57" w:type="dxa"/>
              <w:bottom w:w="57" w:type="dxa"/>
            </w:tcMar>
            <w:vAlign w:val="center"/>
          </w:tcPr>
          <w:p w:rsidR="004A5734" w:rsidRDefault="004A5734">
            <w:pPr>
              <w:adjustRightInd w:val="0"/>
              <w:snapToGrid w:val="0"/>
              <w:jc w:val="center"/>
              <w:rPr>
                <w:szCs w:val="21"/>
              </w:rPr>
            </w:pPr>
          </w:p>
        </w:tc>
        <w:tc>
          <w:tcPr>
            <w:tcW w:w="865" w:type="pct"/>
            <w:vMerge/>
            <w:tcMar>
              <w:top w:w="57" w:type="dxa"/>
              <w:bottom w:w="57" w:type="dxa"/>
            </w:tcMar>
            <w:vAlign w:val="center"/>
          </w:tcPr>
          <w:p w:rsidR="004A5734" w:rsidRDefault="004A5734">
            <w:pPr>
              <w:adjustRightInd w:val="0"/>
              <w:snapToGrid w:val="0"/>
              <w:jc w:val="center"/>
              <w:rPr>
                <w:szCs w:val="21"/>
              </w:rPr>
            </w:pPr>
          </w:p>
        </w:tc>
        <w:tc>
          <w:tcPr>
            <w:tcW w:w="597" w:type="pct"/>
            <w:vMerge/>
            <w:tcMar>
              <w:top w:w="57" w:type="dxa"/>
              <w:bottom w:w="57" w:type="dxa"/>
            </w:tcMar>
            <w:vAlign w:val="center"/>
          </w:tcPr>
          <w:p w:rsidR="004A5734" w:rsidRDefault="004A5734">
            <w:pPr>
              <w:adjustRightInd w:val="0"/>
              <w:snapToGrid w:val="0"/>
              <w:jc w:val="center"/>
              <w:rPr>
                <w:szCs w:val="21"/>
              </w:rPr>
            </w:pPr>
          </w:p>
        </w:tc>
        <w:tc>
          <w:tcPr>
            <w:tcW w:w="625" w:type="pct"/>
            <w:vMerge/>
            <w:tcMar>
              <w:top w:w="57" w:type="dxa"/>
              <w:bottom w:w="57" w:type="dxa"/>
            </w:tcMar>
            <w:vAlign w:val="center"/>
          </w:tcPr>
          <w:p w:rsidR="004A5734" w:rsidRDefault="004A5734">
            <w:pPr>
              <w:adjustRightInd w:val="0"/>
              <w:snapToGrid w:val="0"/>
              <w:jc w:val="center"/>
              <w:rPr>
                <w:szCs w:val="21"/>
              </w:rPr>
            </w:pPr>
          </w:p>
        </w:tc>
        <w:tc>
          <w:tcPr>
            <w:tcW w:w="490" w:type="pct"/>
            <w:tcMar>
              <w:top w:w="57" w:type="dxa"/>
              <w:bottom w:w="57" w:type="dxa"/>
            </w:tcMar>
            <w:vAlign w:val="center"/>
          </w:tcPr>
          <w:p w:rsidR="004A5734" w:rsidRDefault="00A9588F">
            <w:pPr>
              <w:adjustRightInd w:val="0"/>
              <w:snapToGrid w:val="0"/>
              <w:jc w:val="center"/>
              <w:rPr>
                <w:szCs w:val="21"/>
              </w:rPr>
            </w:pPr>
            <w:r>
              <w:rPr>
                <w:szCs w:val="21"/>
              </w:rPr>
              <w:t>SS</w:t>
            </w:r>
          </w:p>
        </w:tc>
        <w:tc>
          <w:tcPr>
            <w:tcW w:w="652" w:type="pct"/>
            <w:tcMar>
              <w:top w:w="57" w:type="dxa"/>
              <w:bottom w:w="57" w:type="dxa"/>
            </w:tcMar>
            <w:vAlign w:val="center"/>
          </w:tcPr>
          <w:p w:rsidR="004A5734" w:rsidRDefault="00A9588F">
            <w:pPr>
              <w:adjustRightInd w:val="0"/>
              <w:snapToGrid w:val="0"/>
              <w:jc w:val="center"/>
              <w:rPr>
                <w:szCs w:val="21"/>
              </w:rPr>
            </w:pPr>
            <w:r>
              <w:rPr>
                <w:szCs w:val="21"/>
              </w:rPr>
              <w:t>300</w:t>
            </w:r>
          </w:p>
        </w:tc>
        <w:tc>
          <w:tcPr>
            <w:tcW w:w="489" w:type="pct"/>
            <w:tcMar>
              <w:top w:w="57" w:type="dxa"/>
              <w:bottom w:w="57" w:type="dxa"/>
            </w:tcMar>
            <w:vAlign w:val="center"/>
          </w:tcPr>
          <w:p w:rsidR="004A5734" w:rsidRDefault="00A9588F">
            <w:pPr>
              <w:jc w:val="center"/>
              <w:rPr>
                <w:color w:val="000000"/>
                <w:szCs w:val="21"/>
              </w:rPr>
            </w:pPr>
            <w:r>
              <w:rPr>
                <w:rFonts w:hint="eastAsia"/>
                <w:color w:val="000000"/>
                <w:szCs w:val="21"/>
              </w:rPr>
              <w:t>0.42</w:t>
            </w:r>
          </w:p>
        </w:tc>
        <w:tc>
          <w:tcPr>
            <w:tcW w:w="489" w:type="pct"/>
            <w:vMerge/>
            <w:tcMar>
              <w:top w:w="57" w:type="dxa"/>
              <w:bottom w:w="57" w:type="dxa"/>
            </w:tcMar>
            <w:vAlign w:val="center"/>
          </w:tcPr>
          <w:p w:rsidR="004A5734" w:rsidRDefault="004A5734">
            <w:pPr>
              <w:adjustRightInd w:val="0"/>
              <w:snapToGrid w:val="0"/>
              <w:jc w:val="center"/>
              <w:rPr>
                <w:szCs w:val="21"/>
              </w:rPr>
            </w:pPr>
          </w:p>
        </w:tc>
        <w:tc>
          <w:tcPr>
            <w:tcW w:w="526" w:type="pct"/>
            <w:vMerge/>
            <w:tcMar>
              <w:top w:w="57" w:type="dxa"/>
              <w:bottom w:w="57" w:type="dxa"/>
            </w:tcMar>
            <w:vAlign w:val="center"/>
          </w:tcPr>
          <w:p w:rsidR="004A5734" w:rsidRDefault="004A5734">
            <w:pPr>
              <w:adjustRightInd w:val="0"/>
              <w:snapToGrid w:val="0"/>
              <w:jc w:val="center"/>
              <w:rPr>
                <w:szCs w:val="21"/>
              </w:rPr>
            </w:pPr>
          </w:p>
        </w:tc>
      </w:tr>
      <w:tr w:rsidR="004A5734">
        <w:trPr>
          <w:trHeight w:val="340"/>
          <w:jc w:val="center"/>
        </w:trPr>
        <w:tc>
          <w:tcPr>
            <w:tcW w:w="1132" w:type="pct"/>
            <w:gridSpan w:val="2"/>
            <w:vMerge w:val="restart"/>
            <w:tcMar>
              <w:top w:w="85" w:type="dxa"/>
              <w:bottom w:w="85" w:type="dxa"/>
            </w:tcMar>
            <w:vAlign w:val="center"/>
          </w:tcPr>
          <w:p w:rsidR="004A5734" w:rsidRDefault="00A9588F">
            <w:pPr>
              <w:adjustRightInd w:val="0"/>
              <w:snapToGrid w:val="0"/>
              <w:jc w:val="center"/>
              <w:rPr>
                <w:szCs w:val="21"/>
              </w:rPr>
            </w:pPr>
            <w:r>
              <w:rPr>
                <w:szCs w:val="21"/>
              </w:rPr>
              <w:t>合计</w:t>
            </w:r>
          </w:p>
        </w:tc>
        <w:tc>
          <w:tcPr>
            <w:tcW w:w="597" w:type="pct"/>
            <w:vMerge w:val="restart"/>
            <w:tcMar>
              <w:top w:w="85" w:type="dxa"/>
              <w:bottom w:w="85" w:type="dxa"/>
            </w:tcMar>
            <w:vAlign w:val="center"/>
          </w:tcPr>
          <w:p w:rsidR="004A5734" w:rsidRDefault="00A9588F">
            <w:pPr>
              <w:adjustRightInd w:val="0"/>
              <w:snapToGrid w:val="0"/>
              <w:jc w:val="center"/>
              <w:rPr>
                <w:szCs w:val="21"/>
              </w:rPr>
            </w:pPr>
            <w:r>
              <w:rPr>
                <w:szCs w:val="21"/>
              </w:rPr>
              <w:t>夏季</w:t>
            </w:r>
            <w:r>
              <w:rPr>
                <w:szCs w:val="21"/>
              </w:rPr>
              <w:t>75.89</w:t>
            </w:r>
            <w:r>
              <w:rPr>
                <w:szCs w:val="21"/>
              </w:rPr>
              <w:t>，其他季节</w:t>
            </w:r>
            <w:r>
              <w:rPr>
                <w:szCs w:val="21"/>
              </w:rPr>
              <w:t>42.09</w:t>
            </w:r>
          </w:p>
        </w:tc>
        <w:tc>
          <w:tcPr>
            <w:tcW w:w="625" w:type="pct"/>
            <w:vMerge w:val="restart"/>
            <w:tcMar>
              <w:top w:w="85" w:type="dxa"/>
              <w:bottom w:w="85" w:type="dxa"/>
            </w:tcMar>
            <w:vAlign w:val="center"/>
          </w:tcPr>
          <w:p w:rsidR="004A5734" w:rsidRDefault="00A9588F">
            <w:pPr>
              <w:adjustRightInd w:val="0"/>
              <w:snapToGrid w:val="0"/>
              <w:jc w:val="center"/>
              <w:rPr>
                <w:szCs w:val="21"/>
              </w:rPr>
            </w:pPr>
            <w:bookmarkStart w:id="202" w:name="_Hlk28876614"/>
            <w:r>
              <w:rPr>
                <w:szCs w:val="21"/>
              </w:rPr>
              <w:t>18401.6</w:t>
            </w:r>
            <w:bookmarkEnd w:id="202"/>
          </w:p>
        </w:tc>
        <w:tc>
          <w:tcPr>
            <w:tcW w:w="490" w:type="pct"/>
            <w:tcMar>
              <w:top w:w="85" w:type="dxa"/>
              <w:bottom w:w="85" w:type="dxa"/>
            </w:tcMar>
            <w:vAlign w:val="center"/>
          </w:tcPr>
          <w:p w:rsidR="004A5734" w:rsidRDefault="00A9588F">
            <w:pPr>
              <w:adjustRightInd w:val="0"/>
              <w:snapToGrid w:val="0"/>
              <w:jc w:val="center"/>
              <w:rPr>
                <w:szCs w:val="21"/>
              </w:rPr>
            </w:pPr>
            <w:r>
              <w:rPr>
                <w:szCs w:val="21"/>
              </w:rPr>
              <w:t>COD</w:t>
            </w:r>
          </w:p>
        </w:tc>
        <w:tc>
          <w:tcPr>
            <w:tcW w:w="652" w:type="pct"/>
            <w:tcMar>
              <w:top w:w="85" w:type="dxa"/>
              <w:bottom w:w="85" w:type="dxa"/>
            </w:tcMar>
            <w:vAlign w:val="center"/>
          </w:tcPr>
          <w:p w:rsidR="004A5734" w:rsidRDefault="00A9588F">
            <w:pPr>
              <w:widowControl/>
              <w:jc w:val="center"/>
              <w:rPr>
                <w:color w:val="000000"/>
                <w:kern w:val="0"/>
                <w:szCs w:val="21"/>
              </w:rPr>
            </w:pPr>
            <w:r>
              <w:rPr>
                <w:rFonts w:hint="eastAsia"/>
                <w:color w:val="000000"/>
                <w:szCs w:val="21"/>
              </w:rPr>
              <w:t>55</w:t>
            </w:r>
            <w:r>
              <w:rPr>
                <w:color w:val="000000"/>
                <w:szCs w:val="21"/>
              </w:rPr>
              <w:t>70</w:t>
            </w:r>
          </w:p>
        </w:tc>
        <w:tc>
          <w:tcPr>
            <w:tcW w:w="489" w:type="pct"/>
            <w:tcMar>
              <w:top w:w="85" w:type="dxa"/>
              <w:bottom w:w="85" w:type="dxa"/>
            </w:tcMar>
            <w:vAlign w:val="center"/>
          </w:tcPr>
          <w:p w:rsidR="004A5734" w:rsidRDefault="00A9588F">
            <w:pPr>
              <w:widowControl/>
              <w:jc w:val="center"/>
              <w:rPr>
                <w:color w:val="000000"/>
                <w:kern w:val="0"/>
                <w:szCs w:val="21"/>
              </w:rPr>
            </w:pPr>
            <w:r>
              <w:rPr>
                <w:rFonts w:hint="eastAsia"/>
                <w:color w:val="000000"/>
                <w:szCs w:val="21"/>
              </w:rPr>
              <w:t>102.49</w:t>
            </w:r>
          </w:p>
        </w:tc>
        <w:tc>
          <w:tcPr>
            <w:tcW w:w="489" w:type="pct"/>
            <w:vMerge/>
            <w:tcMar>
              <w:top w:w="85" w:type="dxa"/>
              <w:bottom w:w="85" w:type="dxa"/>
            </w:tcMar>
            <w:vAlign w:val="center"/>
          </w:tcPr>
          <w:p w:rsidR="004A5734" w:rsidRDefault="004A5734">
            <w:pPr>
              <w:adjustRightInd w:val="0"/>
              <w:snapToGrid w:val="0"/>
              <w:jc w:val="center"/>
              <w:rPr>
                <w:szCs w:val="21"/>
              </w:rPr>
            </w:pPr>
          </w:p>
        </w:tc>
        <w:tc>
          <w:tcPr>
            <w:tcW w:w="526" w:type="pct"/>
            <w:vMerge/>
            <w:tcMar>
              <w:top w:w="85" w:type="dxa"/>
              <w:bottom w:w="85" w:type="dxa"/>
            </w:tcMar>
            <w:vAlign w:val="center"/>
          </w:tcPr>
          <w:p w:rsidR="004A5734" w:rsidRDefault="004A5734">
            <w:pPr>
              <w:adjustRightInd w:val="0"/>
              <w:snapToGrid w:val="0"/>
              <w:jc w:val="center"/>
              <w:rPr>
                <w:szCs w:val="21"/>
              </w:rPr>
            </w:pPr>
          </w:p>
        </w:tc>
      </w:tr>
      <w:tr w:rsidR="004A5734">
        <w:trPr>
          <w:trHeight w:val="340"/>
          <w:jc w:val="center"/>
        </w:trPr>
        <w:tc>
          <w:tcPr>
            <w:tcW w:w="1132" w:type="pct"/>
            <w:gridSpan w:val="2"/>
            <w:vMerge/>
            <w:tcMar>
              <w:top w:w="85" w:type="dxa"/>
              <w:bottom w:w="85" w:type="dxa"/>
            </w:tcMar>
            <w:vAlign w:val="center"/>
          </w:tcPr>
          <w:p w:rsidR="004A5734" w:rsidRDefault="004A5734">
            <w:pPr>
              <w:adjustRightInd w:val="0"/>
              <w:snapToGrid w:val="0"/>
              <w:jc w:val="center"/>
              <w:rPr>
                <w:szCs w:val="21"/>
              </w:rPr>
            </w:pPr>
          </w:p>
        </w:tc>
        <w:tc>
          <w:tcPr>
            <w:tcW w:w="597" w:type="pct"/>
            <w:vMerge/>
            <w:tcMar>
              <w:top w:w="85" w:type="dxa"/>
              <w:bottom w:w="85" w:type="dxa"/>
            </w:tcMar>
            <w:vAlign w:val="center"/>
          </w:tcPr>
          <w:p w:rsidR="004A5734" w:rsidRDefault="004A5734">
            <w:pPr>
              <w:adjustRightInd w:val="0"/>
              <w:snapToGrid w:val="0"/>
              <w:jc w:val="center"/>
              <w:rPr>
                <w:szCs w:val="21"/>
              </w:rPr>
            </w:pPr>
          </w:p>
        </w:tc>
        <w:tc>
          <w:tcPr>
            <w:tcW w:w="625" w:type="pct"/>
            <w:vMerge/>
            <w:tcMar>
              <w:top w:w="85" w:type="dxa"/>
              <w:bottom w:w="85" w:type="dxa"/>
            </w:tcMar>
            <w:vAlign w:val="center"/>
          </w:tcPr>
          <w:p w:rsidR="004A5734" w:rsidRDefault="004A5734">
            <w:pPr>
              <w:adjustRightInd w:val="0"/>
              <w:snapToGrid w:val="0"/>
              <w:jc w:val="center"/>
              <w:rPr>
                <w:szCs w:val="21"/>
              </w:rPr>
            </w:pPr>
          </w:p>
        </w:tc>
        <w:tc>
          <w:tcPr>
            <w:tcW w:w="490" w:type="pct"/>
            <w:tcMar>
              <w:top w:w="85" w:type="dxa"/>
              <w:bottom w:w="85" w:type="dxa"/>
            </w:tcMar>
            <w:vAlign w:val="center"/>
          </w:tcPr>
          <w:p w:rsidR="004A5734" w:rsidRDefault="00A9588F">
            <w:pPr>
              <w:adjustRightInd w:val="0"/>
              <w:snapToGrid w:val="0"/>
              <w:jc w:val="center"/>
              <w:rPr>
                <w:szCs w:val="21"/>
              </w:rPr>
            </w:pPr>
            <w:r>
              <w:rPr>
                <w:szCs w:val="21"/>
              </w:rPr>
              <w:t>BOD</w:t>
            </w:r>
            <w:r>
              <w:rPr>
                <w:szCs w:val="21"/>
                <w:vertAlign w:val="subscript"/>
              </w:rPr>
              <w:t>5</w:t>
            </w:r>
          </w:p>
        </w:tc>
        <w:tc>
          <w:tcPr>
            <w:tcW w:w="652" w:type="pct"/>
            <w:tcMar>
              <w:top w:w="85" w:type="dxa"/>
              <w:bottom w:w="85" w:type="dxa"/>
            </w:tcMar>
            <w:vAlign w:val="center"/>
          </w:tcPr>
          <w:p w:rsidR="004A5734" w:rsidRDefault="00A9588F">
            <w:pPr>
              <w:jc w:val="center"/>
              <w:rPr>
                <w:color w:val="000000"/>
                <w:szCs w:val="21"/>
              </w:rPr>
            </w:pPr>
            <w:r>
              <w:rPr>
                <w:rFonts w:hint="eastAsia"/>
                <w:color w:val="000000"/>
                <w:szCs w:val="21"/>
              </w:rPr>
              <w:t>2046</w:t>
            </w:r>
          </w:p>
        </w:tc>
        <w:tc>
          <w:tcPr>
            <w:tcW w:w="489" w:type="pct"/>
            <w:tcMar>
              <w:top w:w="85" w:type="dxa"/>
              <w:bottom w:w="85" w:type="dxa"/>
            </w:tcMar>
            <w:vAlign w:val="center"/>
          </w:tcPr>
          <w:p w:rsidR="004A5734" w:rsidRDefault="00A9588F">
            <w:pPr>
              <w:jc w:val="center"/>
              <w:rPr>
                <w:color w:val="000000"/>
                <w:szCs w:val="21"/>
              </w:rPr>
            </w:pPr>
            <w:r>
              <w:rPr>
                <w:rFonts w:hint="eastAsia"/>
                <w:color w:val="000000"/>
                <w:szCs w:val="21"/>
              </w:rPr>
              <w:t>37.65</w:t>
            </w:r>
          </w:p>
        </w:tc>
        <w:tc>
          <w:tcPr>
            <w:tcW w:w="489" w:type="pct"/>
            <w:vMerge/>
            <w:tcMar>
              <w:top w:w="85" w:type="dxa"/>
              <w:bottom w:w="85" w:type="dxa"/>
            </w:tcMar>
            <w:vAlign w:val="center"/>
          </w:tcPr>
          <w:p w:rsidR="004A5734" w:rsidRDefault="004A5734">
            <w:pPr>
              <w:adjustRightInd w:val="0"/>
              <w:snapToGrid w:val="0"/>
              <w:jc w:val="center"/>
              <w:rPr>
                <w:szCs w:val="21"/>
              </w:rPr>
            </w:pPr>
          </w:p>
        </w:tc>
        <w:tc>
          <w:tcPr>
            <w:tcW w:w="526" w:type="pct"/>
            <w:vMerge/>
            <w:tcMar>
              <w:top w:w="85" w:type="dxa"/>
              <w:bottom w:w="85" w:type="dxa"/>
            </w:tcMar>
            <w:vAlign w:val="center"/>
          </w:tcPr>
          <w:p w:rsidR="004A5734" w:rsidRDefault="004A5734">
            <w:pPr>
              <w:adjustRightInd w:val="0"/>
              <w:snapToGrid w:val="0"/>
              <w:jc w:val="center"/>
              <w:rPr>
                <w:szCs w:val="21"/>
              </w:rPr>
            </w:pPr>
          </w:p>
        </w:tc>
      </w:tr>
      <w:tr w:rsidR="004A5734">
        <w:trPr>
          <w:trHeight w:val="340"/>
          <w:jc w:val="center"/>
        </w:trPr>
        <w:tc>
          <w:tcPr>
            <w:tcW w:w="1132" w:type="pct"/>
            <w:gridSpan w:val="2"/>
            <w:vMerge/>
            <w:tcMar>
              <w:top w:w="85" w:type="dxa"/>
              <w:bottom w:w="85" w:type="dxa"/>
            </w:tcMar>
            <w:vAlign w:val="center"/>
          </w:tcPr>
          <w:p w:rsidR="004A5734" w:rsidRDefault="004A5734">
            <w:pPr>
              <w:adjustRightInd w:val="0"/>
              <w:snapToGrid w:val="0"/>
              <w:jc w:val="center"/>
              <w:rPr>
                <w:szCs w:val="21"/>
              </w:rPr>
            </w:pPr>
          </w:p>
        </w:tc>
        <w:tc>
          <w:tcPr>
            <w:tcW w:w="597" w:type="pct"/>
            <w:vMerge/>
            <w:tcMar>
              <w:top w:w="85" w:type="dxa"/>
              <w:bottom w:w="85" w:type="dxa"/>
            </w:tcMar>
            <w:vAlign w:val="center"/>
          </w:tcPr>
          <w:p w:rsidR="004A5734" w:rsidRDefault="004A5734">
            <w:pPr>
              <w:adjustRightInd w:val="0"/>
              <w:snapToGrid w:val="0"/>
              <w:jc w:val="center"/>
              <w:rPr>
                <w:szCs w:val="21"/>
              </w:rPr>
            </w:pPr>
          </w:p>
        </w:tc>
        <w:tc>
          <w:tcPr>
            <w:tcW w:w="625" w:type="pct"/>
            <w:vMerge/>
            <w:tcMar>
              <w:top w:w="85" w:type="dxa"/>
              <w:bottom w:w="85" w:type="dxa"/>
            </w:tcMar>
            <w:vAlign w:val="center"/>
          </w:tcPr>
          <w:p w:rsidR="004A5734" w:rsidRDefault="004A5734">
            <w:pPr>
              <w:adjustRightInd w:val="0"/>
              <w:snapToGrid w:val="0"/>
              <w:jc w:val="center"/>
              <w:rPr>
                <w:szCs w:val="21"/>
              </w:rPr>
            </w:pPr>
          </w:p>
        </w:tc>
        <w:tc>
          <w:tcPr>
            <w:tcW w:w="490" w:type="pct"/>
            <w:tcMar>
              <w:top w:w="85" w:type="dxa"/>
              <w:bottom w:w="85" w:type="dxa"/>
            </w:tcMar>
            <w:vAlign w:val="center"/>
          </w:tcPr>
          <w:p w:rsidR="004A5734" w:rsidRDefault="00A9588F">
            <w:pPr>
              <w:adjustRightInd w:val="0"/>
              <w:snapToGrid w:val="0"/>
              <w:jc w:val="center"/>
              <w:rPr>
                <w:szCs w:val="21"/>
              </w:rPr>
            </w:pPr>
            <w:r>
              <w:rPr>
                <w:szCs w:val="21"/>
              </w:rPr>
              <w:t>NH</w:t>
            </w:r>
            <w:r>
              <w:rPr>
                <w:szCs w:val="21"/>
                <w:vertAlign w:val="subscript"/>
              </w:rPr>
              <w:t>3</w:t>
            </w:r>
            <w:r>
              <w:rPr>
                <w:szCs w:val="21"/>
              </w:rPr>
              <w:t>-N</w:t>
            </w:r>
          </w:p>
        </w:tc>
        <w:tc>
          <w:tcPr>
            <w:tcW w:w="652" w:type="pct"/>
            <w:tcMar>
              <w:top w:w="85" w:type="dxa"/>
              <w:bottom w:w="85" w:type="dxa"/>
            </w:tcMar>
            <w:vAlign w:val="center"/>
          </w:tcPr>
          <w:p w:rsidR="004A5734" w:rsidRDefault="00A9588F">
            <w:pPr>
              <w:jc w:val="center"/>
              <w:rPr>
                <w:color w:val="000000"/>
                <w:szCs w:val="21"/>
              </w:rPr>
            </w:pPr>
            <w:r>
              <w:rPr>
                <w:rFonts w:hint="eastAsia"/>
                <w:color w:val="000000"/>
                <w:szCs w:val="21"/>
              </w:rPr>
              <w:t>32</w:t>
            </w:r>
            <w:r>
              <w:rPr>
                <w:color w:val="000000"/>
                <w:szCs w:val="21"/>
              </w:rPr>
              <w:t>6</w:t>
            </w:r>
          </w:p>
        </w:tc>
        <w:tc>
          <w:tcPr>
            <w:tcW w:w="489" w:type="pct"/>
            <w:tcMar>
              <w:top w:w="85" w:type="dxa"/>
              <w:bottom w:w="85" w:type="dxa"/>
            </w:tcMar>
            <w:vAlign w:val="center"/>
          </w:tcPr>
          <w:p w:rsidR="004A5734" w:rsidRDefault="00A9588F">
            <w:pPr>
              <w:jc w:val="center"/>
              <w:rPr>
                <w:color w:val="000000"/>
                <w:szCs w:val="21"/>
              </w:rPr>
            </w:pPr>
            <w:r>
              <w:rPr>
                <w:rFonts w:hint="eastAsia"/>
                <w:color w:val="000000"/>
                <w:szCs w:val="21"/>
              </w:rPr>
              <w:t>5.99</w:t>
            </w:r>
          </w:p>
        </w:tc>
        <w:tc>
          <w:tcPr>
            <w:tcW w:w="489" w:type="pct"/>
            <w:vMerge/>
            <w:tcMar>
              <w:top w:w="85" w:type="dxa"/>
              <w:bottom w:w="85" w:type="dxa"/>
            </w:tcMar>
            <w:vAlign w:val="center"/>
          </w:tcPr>
          <w:p w:rsidR="004A5734" w:rsidRDefault="004A5734">
            <w:pPr>
              <w:adjustRightInd w:val="0"/>
              <w:snapToGrid w:val="0"/>
              <w:jc w:val="center"/>
              <w:rPr>
                <w:szCs w:val="21"/>
              </w:rPr>
            </w:pPr>
          </w:p>
        </w:tc>
        <w:tc>
          <w:tcPr>
            <w:tcW w:w="526" w:type="pct"/>
            <w:vMerge/>
            <w:tcMar>
              <w:top w:w="85" w:type="dxa"/>
              <w:bottom w:w="85" w:type="dxa"/>
            </w:tcMar>
            <w:vAlign w:val="center"/>
          </w:tcPr>
          <w:p w:rsidR="004A5734" w:rsidRDefault="004A5734">
            <w:pPr>
              <w:adjustRightInd w:val="0"/>
              <w:snapToGrid w:val="0"/>
              <w:jc w:val="center"/>
              <w:rPr>
                <w:szCs w:val="21"/>
              </w:rPr>
            </w:pPr>
          </w:p>
        </w:tc>
      </w:tr>
      <w:tr w:rsidR="004A5734">
        <w:trPr>
          <w:trHeight w:val="340"/>
          <w:jc w:val="center"/>
        </w:trPr>
        <w:tc>
          <w:tcPr>
            <w:tcW w:w="1132" w:type="pct"/>
            <w:gridSpan w:val="2"/>
            <w:vMerge/>
            <w:tcMar>
              <w:top w:w="85" w:type="dxa"/>
              <w:bottom w:w="85" w:type="dxa"/>
            </w:tcMar>
            <w:vAlign w:val="center"/>
          </w:tcPr>
          <w:p w:rsidR="004A5734" w:rsidRDefault="004A5734">
            <w:pPr>
              <w:adjustRightInd w:val="0"/>
              <w:snapToGrid w:val="0"/>
              <w:jc w:val="center"/>
              <w:rPr>
                <w:szCs w:val="21"/>
              </w:rPr>
            </w:pPr>
          </w:p>
        </w:tc>
        <w:tc>
          <w:tcPr>
            <w:tcW w:w="597" w:type="pct"/>
            <w:vMerge/>
            <w:tcMar>
              <w:top w:w="85" w:type="dxa"/>
              <w:bottom w:w="85" w:type="dxa"/>
            </w:tcMar>
            <w:vAlign w:val="center"/>
          </w:tcPr>
          <w:p w:rsidR="004A5734" w:rsidRDefault="004A5734">
            <w:pPr>
              <w:adjustRightInd w:val="0"/>
              <w:snapToGrid w:val="0"/>
              <w:jc w:val="center"/>
              <w:rPr>
                <w:szCs w:val="21"/>
              </w:rPr>
            </w:pPr>
          </w:p>
        </w:tc>
        <w:tc>
          <w:tcPr>
            <w:tcW w:w="625" w:type="pct"/>
            <w:vMerge/>
            <w:tcMar>
              <w:top w:w="85" w:type="dxa"/>
              <w:bottom w:w="85" w:type="dxa"/>
            </w:tcMar>
            <w:vAlign w:val="center"/>
          </w:tcPr>
          <w:p w:rsidR="004A5734" w:rsidRDefault="004A5734">
            <w:pPr>
              <w:adjustRightInd w:val="0"/>
              <w:snapToGrid w:val="0"/>
              <w:jc w:val="center"/>
              <w:rPr>
                <w:szCs w:val="21"/>
              </w:rPr>
            </w:pPr>
          </w:p>
        </w:tc>
        <w:tc>
          <w:tcPr>
            <w:tcW w:w="490" w:type="pct"/>
            <w:tcMar>
              <w:top w:w="85" w:type="dxa"/>
              <w:bottom w:w="85" w:type="dxa"/>
            </w:tcMar>
            <w:vAlign w:val="center"/>
          </w:tcPr>
          <w:p w:rsidR="004A5734" w:rsidRDefault="00A9588F">
            <w:pPr>
              <w:adjustRightInd w:val="0"/>
              <w:snapToGrid w:val="0"/>
              <w:jc w:val="center"/>
              <w:rPr>
                <w:szCs w:val="21"/>
              </w:rPr>
            </w:pPr>
            <w:r>
              <w:rPr>
                <w:szCs w:val="21"/>
              </w:rPr>
              <w:t>SS</w:t>
            </w:r>
          </w:p>
        </w:tc>
        <w:tc>
          <w:tcPr>
            <w:tcW w:w="652" w:type="pct"/>
            <w:tcMar>
              <w:top w:w="85" w:type="dxa"/>
              <w:bottom w:w="85" w:type="dxa"/>
            </w:tcMar>
            <w:vAlign w:val="center"/>
          </w:tcPr>
          <w:p w:rsidR="004A5734" w:rsidRDefault="00A9588F">
            <w:pPr>
              <w:jc w:val="center"/>
              <w:rPr>
                <w:color w:val="000000"/>
                <w:szCs w:val="21"/>
              </w:rPr>
            </w:pPr>
            <w:r>
              <w:rPr>
                <w:rFonts w:hint="eastAsia"/>
                <w:color w:val="000000"/>
                <w:szCs w:val="21"/>
              </w:rPr>
              <w:t>140</w:t>
            </w:r>
            <w:r>
              <w:rPr>
                <w:color w:val="000000"/>
                <w:szCs w:val="21"/>
              </w:rPr>
              <w:t>9</w:t>
            </w:r>
          </w:p>
        </w:tc>
        <w:tc>
          <w:tcPr>
            <w:tcW w:w="489" w:type="pct"/>
            <w:tcMar>
              <w:top w:w="85" w:type="dxa"/>
              <w:bottom w:w="85" w:type="dxa"/>
            </w:tcMar>
            <w:vAlign w:val="center"/>
          </w:tcPr>
          <w:p w:rsidR="004A5734" w:rsidRDefault="00A9588F">
            <w:pPr>
              <w:jc w:val="center"/>
              <w:rPr>
                <w:color w:val="000000"/>
                <w:szCs w:val="21"/>
              </w:rPr>
            </w:pPr>
            <w:r>
              <w:rPr>
                <w:rFonts w:hint="eastAsia"/>
                <w:color w:val="000000"/>
                <w:szCs w:val="21"/>
              </w:rPr>
              <w:t>25.92</w:t>
            </w:r>
          </w:p>
        </w:tc>
        <w:tc>
          <w:tcPr>
            <w:tcW w:w="489" w:type="pct"/>
            <w:vMerge/>
            <w:tcMar>
              <w:top w:w="85" w:type="dxa"/>
              <w:bottom w:w="85" w:type="dxa"/>
            </w:tcMar>
            <w:vAlign w:val="center"/>
          </w:tcPr>
          <w:p w:rsidR="004A5734" w:rsidRDefault="004A5734">
            <w:pPr>
              <w:adjustRightInd w:val="0"/>
              <w:snapToGrid w:val="0"/>
              <w:jc w:val="center"/>
              <w:rPr>
                <w:szCs w:val="21"/>
              </w:rPr>
            </w:pPr>
          </w:p>
        </w:tc>
        <w:tc>
          <w:tcPr>
            <w:tcW w:w="526" w:type="pct"/>
            <w:vMerge/>
            <w:tcMar>
              <w:top w:w="85" w:type="dxa"/>
              <w:bottom w:w="85" w:type="dxa"/>
            </w:tcMar>
            <w:vAlign w:val="center"/>
          </w:tcPr>
          <w:p w:rsidR="004A5734" w:rsidRDefault="004A5734">
            <w:pPr>
              <w:adjustRightInd w:val="0"/>
              <w:snapToGrid w:val="0"/>
              <w:jc w:val="center"/>
              <w:rPr>
                <w:szCs w:val="21"/>
              </w:rPr>
            </w:pPr>
          </w:p>
        </w:tc>
      </w:tr>
    </w:tbl>
    <w:p w:rsidR="004A5734" w:rsidRDefault="00A9588F">
      <w:pPr>
        <w:spacing w:line="520" w:lineRule="exact"/>
        <w:ind w:firstLineChars="200" w:firstLine="480"/>
        <w:textAlignment w:val="baseline"/>
        <w:rPr>
          <w:sz w:val="24"/>
          <w:szCs w:val="24"/>
        </w:rPr>
      </w:pPr>
      <w:r>
        <w:rPr>
          <w:sz w:val="24"/>
          <w:szCs w:val="24"/>
        </w:rPr>
        <w:t>根据</w:t>
      </w:r>
      <w:r>
        <w:rPr>
          <w:rFonts w:hint="eastAsia"/>
          <w:sz w:val="24"/>
          <w:szCs w:val="24"/>
        </w:rPr>
        <w:t>《畜</w:t>
      </w:r>
      <w:r>
        <w:rPr>
          <w:sz w:val="24"/>
          <w:szCs w:val="24"/>
        </w:rPr>
        <w:t>禽粪污资源化利用行动方案（</w:t>
      </w:r>
      <w:r>
        <w:rPr>
          <w:sz w:val="24"/>
          <w:szCs w:val="24"/>
        </w:rPr>
        <w:t>2017-2020</w:t>
      </w:r>
      <w:r>
        <w:rPr>
          <w:sz w:val="24"/>
          <w:szCs w:val="24"/>
        </w:rPr>
        <w:t>年）农牧发</w:t>
      </w:r>
      <w:r>
        <w:rPr>
          <w:rFonts w:hint="eastAsia"/>
          <w:sz w:val="24"/>
          <w:szCs w:val="24"/>
        </w:rPr>
        <w:t>〔</w:t>
      </w:r>
      <w:r>
        <w:rPr>
          <w:rFonts w:hint="eastAsia"/>
          <w:sz w:val="24"/>
          <w:szCs w:val="24"/>
        </w:rPr>
        <w:t>2</w:t>
      </w:r>
      <w:r>
        <w:rPr>
          <w:sz w:val="24"/>
          <w:szCs w:val="24"/>
        </w:rPr>
        <w:t>017</w:t>
      </w:r>
      <w:r>
        <w:rPr>
          <w:rFonts w:hint="eastAsia"/>
          <w:sz w:val="24"/>
          <w:szCs w:val="24"/>
        </w:rPr>
        <w:t>〕</w:t>
      </w:r>
      <w:r>
        <w:rPr>
          <w:sz w:val="24"/>
          <w:szCs w:val="24"/>
        </w:rPr>
        <w:t>11</w:t>
      </w:r>
      <w:r>
        <w:rPr>
          <w:sz w:val="24"/>
          <w:szCs w:val="24"/>
        </w:rPr>
        <w:t>号、《畜禽养殖业污染治理工程技术规范》（</w:t>
      </w:r>
      <w:r>
        <w:rPr>
          <w:sz w:val="24"/>
          <w:szCs w:val="24"/>
        </w:rPr>
        <w:t>HJ497-2009</w:t>
      </w:r>
      <w:r>
        <w:rPr>
          <w:sz w:val="24"/>
          <w:szCs w:val="24"/>
        </w:rPr>
        <w:t>）及</w:t>
      </w:r>
      <w:r>
        <w:rPr>
          <w:rFonts w:hint="eastAsia"/>
          <w:sz w:val="24"/>
          <w:szCs w:val="24"/>
        </w:rPr>
        <w:t>结合同类同规模处理措施</w:t>
      </w:r>
      <w:r>
        <w:rPr>
          <w:sz w:val="24"/>
          <w:szCs w:val="24"/>
        </w:rPr>
        <w:t>，本项目废水宜采用</w:t>
      </w:r>
      <w:r>
        <w:rPr>
          <w:rFonts w:hint="eastAsia"/>
          <w:sz w:val="24"/>
          <w:szCs w:val="24"/>
        </w:rPr>
        <w:t>厌氧发酵系统</w:t>
      </w:r>
      <w:r>
        <w:rPr>
          <w:sz w:val="24"/>
          <w:szCs w:val="24"/>
        </w:rPr>
        <w:t>，经</w:t>
      </w:r>
      <w:r>
        <w:rPr>
          <w:rFonts w:hint="eastAsia"/>
          <w:sz w:val="24"/>
          <w:szCs w:val="24"/>
        </w:rPr>
        <w:t>处理后用于</w:t>
      </w:r>
      <w:r>
        <w:rPr>
          <w:sz w:val="24"/>
          <w:szCs w:val="24"/>
        </w:rPr>
        <w:t>施肥。</w:t>
      </w:r>
    </w:p>
    <w:p w:rsidR="004A5734" w:rsidRDefault="00A9588F">
      <w:pPr>
        <w:spacing w:line="520" w:lineRule="exact"/>
        <w:ind w:firstLineChars="200" w:firstLine="480"/>
        <w:textAlignment w:val="baseline"/>
        <w:rPr>
          <w:sz w:val="24"/>
          <w:szCs w:val="24"/>
        </w:rPr>
      </w:pPr>
      <w:r>
        <w:rPr>
          <w:sz w:val="24"/>
          <w:szCs w:val="24"/>
        </w:rPr>
        <w:t>沼气系统出料分为沼液和沼渣。沼渣</w:t>
      </w:r>
      <w:r>
        <w:rPr>
          <w:rFonts w:hint="eastAsia"/>
          <w:sz w:val="24"/>
          <w:szCs w:val="24"/>
        </w:rPr>
        <w:t>作为原料堆肥发酵生产有机肥</w:t>
      </w:r>
      <w:r>
        <w:rPr>
          <w:sz w:val="24"/>
          <w:szCs w:val="24"/>
        </w:rPr>
        <w:t>，沼液进入</w:t>
      </w:r>
      <w:r>
        <w:rPr>
          <w:rFonts w:hint="eastAsia"/>
          <w:sz w:val="24"/>
          <w:szCs w:val="24"/>
        </w:rPr>
        <w:t>暂存池，定期</w:t>
      </w:r>
      <w:r>
        <w:rPr>
          <w:sz w:val="24"/>
          <w:szCs w:val="24"/>
        </w:rPr>
        <w:t>用于周边农田施肥。</w:t>
      </w:r>
    </w:p>
    <w:p w:rsidR="004A5734" w:rsidRDefault="00A9588F" w:rsidP="00182FC1">
      <w:pPr>
        <w:pStyle w:val="3"/>
        <w:spacing w:beforeLines="50" w:afterLines="50" w:line="520" w:lineRule="exact"/>
        <w:rPr>
          <w:rFonts w:eastAsia="楷体_GB2312"/>
          <w:b w:val="0"/>
          <w:kern w:val="2"/>
          <w:sz w:val="28"/>
          <w:szCs w:val="28"/>
          <w:lang w:val="en-US"/>
        </w:rPr>
      </w:pPr>
      <w:bookmarkStart w:id="203" w:name="_Toc29313792"/>
      <w:r>
        <w:rPr>
          <w:rFonts w:eastAsia="楷体_GB2312" w:hint="eastAsia"/>
          <w:b w:val="0"/>
          <w:kern w:val="2"/>
          <w:sz w:val="28"/>
          <w:szCs w:val="28"/>
          <w:lang w:val="en-US"/>
        </w:rPr>
        <w:lastRenderedPageBreak/>
        <w:t>2</w:t>
      </w:r>
      <w:r>
        <w:rPr>
          <w:rFonts w:eastAsia="楷体_GB2312"/>
          <w:b w:val="0"/>
          <w:kern w:val="2"/>
          <w:sz w:val="28"/>
          <w:szCs w:val="28"/>
          <w:lang w:val="en-US"/>
        </w:rPr>
        <w:t xml:space="preserve">.6.2 </w:t>
      </w:r>
      <w:r>
        <w:rPr>
          <w:rFonts w:eastAsia="楷体_GB2312"/>
          <w:b w:val="0"/>
          <w:kern w:val="2"/>
          <w:sz w:val="28"/>
          <w:szCs w:val="28"/>
          <w:lang w:val="en-US"/>
        </w:rPr>
        <w:t>废气污染源分析</w:t>
      </w:r>
      <w:bookmarkEnd w:id="203"/>
    </w:p>
    <w:p w:rsidR="004A5734" w:rsidRDefault="00A9588F">
      <w:pPr>
        <w:spacing w:line="520" w:lineRule="exact"/>
        <w:ind w:firstLineChars="200" w:firstLine="480"/>
        <w:textAlignment w:val="baseline"/>
        <w:rPr>
          <w:sz w:val="24"/>
          <w:szCs w:val="24"/>
        </w:rPr>
      </w:pPr>
      <w:r>
        <w:rPr>
          <w:sz w:val="24"/>
          <w:szCs w:val="24"/>
        </w:rPr>
        <w:t>项目运行过程中产生的大气污染物主要为养殖过程</w:t>
      </w:r>
      <w:r>
        <w:rPr>
          <w:rFonts w:hint="eastAsia"/>
          <w:sz w:val="24"/>
          <w:szCs w:val="24"/>
        </w:rPr>
        <w:t>牛</w:t>
      </w:r>
      <w:r>
        <w:rPr>
          <w:sz w:val="24"/>
          <w:szCs w:val="24"/>
        </w:rPr>
        <w:t>舍产生恶臭气体、污水处理及堆肥场恶臭</w:t>
      </w:r>
      <w:r>
        <w:rPr>
          <w:rFonts w:hint="eastAsia"/>
          <w:sz w:val="24"/>
          <w:szCs w:val="24"/>
        </w:rPr>
        <w:t>。</w:t>
      </w:r>
    </w:p>
    <w:p w:rsidR="004A5734" w:rsidRDefault="00A9588F">
      <w:pPr>
        <w:spacing w:line="520" w:lineRule="exact"/>
        <w:ind w:firstLineChars="200" w:firstLine="480"/>
        <w:textAlignment w:val="baseline"/>
        <w:rPr>
          <w:sz w:val="24"/>
          <w:szCs w:val="24"/>
        </w:rPr>
      </w:pPr>
      <w:r>
        <w:rPr>
          <w:sz w:val="24"/>
          <w:szCs w:val="24"/>
        </w:rPr>
        <w:t>影响畜禽场恶臭气体产生的的主要原因是清粪方式、管理水平、粪便和污水处理程度，同时也与场址选择、场地规划和布局、畜舍设计、畜舍通风等有关。恶臭气体主要成分为</w:t>
      </w:r>
      <w:r>
        <w:rPr>
          <w:sz w:val="24"/>
          <w:szCs w:val="24"/>
        </w:rPr>
        <w:t>NH</w:t>
      </w:r>
      <w:r>
        <w:rPr>
          <w:sz w:val="24"/>
          <w:szCs w:val="24"/>
          <w:vertAlign w:val="subscript"/>
        </w:rPr>
        <w:t>3</w:t>
      </w:r>
      <w:r>
        <w:rPr>
          <w:sz w:val="24"/>
          <w:szCs w:val="24"/>
        </w:rPr>
        <w:t>、</w:t>
      </w:r>
      <w:r>
        <w:rPr>
          <w:sz w:val="24"/>
          <w:szCs w:val="24"/>
        </w:rPr>
        <w:t>H</w:t>
      </w:r>
      <w:r>
        <w:rPr>
          <w:sz w:val="24"/>
          <w:szCs w:val="24"/>
          <w:vertAlign w:val="subscript"/>
        </w:rPr>
        <w:t>2</w:t>
      </w:r>
      <w:r>
        <w:rPr>
          <w:sz w:val="24"/>
          <w:szCs w:val="24"/>
        </w:rPr>
        <w:t>S</w:t>
      </w:r>
      <w:r>
        <w:rPr>
          <w:sz w:val="24"/>
          <w:szCs w:val="24"/>
        </w:rPr>
        <w:t>，</w:t>
      </w:r>
      <w:r>
        <w:rPr>
          <w:rFonts w:hint="eastAsia"/>
          <w:sz w:val="24"/>
          <w:szCs w:val="24"/>
        </w:rPr>
        <w:t>其</w:t>
      </w:r>
      <w:r>
        <w:rPr>
          <w:sz w:val="24"/>
          <w:szCs w:val="24"/>
        </w:rPr>
        <w:t>排放强度受很多因素的影响，除前述因素外还包括生产工艺、气温、湿度、</w:t>
      </w:r>
      <w:r>
        <w:rPr>
          <w:rFonts w:hint="eastAsia"/>
          <w:sz w:val="24"/>
          <w:szCs w:val="24"/>
        </w:rPr>
        <w:t>牛</w:t>
      </w:r>
      <w:r>
        <w:rPr>
          <w:sz w:val="24"/>
          <w:szCs w:val="24"/>
        </w:rPr>
        <w:t>群种类、通风情况以及粪污堆积时间等。本项目牛舍通排风均采用机械动力方式，通过加强管理措施、绿化和喷洒除臭剂等防护手段进行减免与防护。</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1</w:t>
      </w:r>
      <w:r>
        <w:rPr>
          <w:rFonts w:hint="eastAsia"/>
          <w:sz w:val="24"/>
          <w:szCs w:val="24"/>
        </w:rPr>
        <w:t>）牛</w:t>
      </w:r>
      <w:r>
        <w:rPr>
          <w:sz w:val="24"/>
          <w:szCs w:val="24"/>
        </w:rPr>
        <w:t>舍恶臭气体</w:t>
      </w:r>
    </w:p>
    <w:p w:rsidR="004A5734" w:rsidRDefault="00A9588F">
      <w:pPr>
        <w:spacing w:line="520" w:lineRule="exact"/>
        <w:ind w:firstLineChars="200" w:firstLine="480"/>
        <w:textAlignment w:val="baseline"/>
        <w:rPr>
          <w:bCs/>
          <w:sz w:val="24"/>
          <w:szCs w:val="24"/>
        </w:rPr>
      </w:pPr>
      <w:r>
        <w:rPr>
          <w:bCs/>
          <w:sz w:val="24"/>
          <w:szCs w:val="24"/>
        </w:rPr>
        <w:t>为了有效核定出臭气中</w:t>
      </w:r>
      <w:r>
        <w:rPr>
          <w:bCs/>
          <w:sz w:val="24"/>
          <w:szCs w:val="24"/>
        </w:rPr>
        <w:t>NH</w:t>
      </w:r>
      <w:r>
        <w:rPr>
          <w:bCs/>
          <w:sz w:val="24"/>
          <w:szCs w:val="24"/>
          <w:vertAlign w:val="subscript"/>
        </w:rPr>
        <w:t>3</w:t>
      </w:r>
      <w:r>
        <w:rPr>
          <w:bCs/>
          <w:sz w:val="24"/>
          <w:szCs w:val="24"/>
        </w:rPr>
        <w:t>、</w:t>
      </w:r>
      <w:r>
        <w:rPr>
          <w:bCs/>
          <w:sz w:val="24"/>
          <w:szCs w:val="24"/>
        </w:rPr>
        <w:t>H</w:t>
      </w:r>
      <w:r>
        <w:rPr>
          <w:bCs/>
          <w:sz w:val="24"/>
          <w:szCs w:val="24"/>
          <w:vertAlign w:val="subscript"/>
        </w:rPr>
        <w:t>2</w:t>
      </w:r>
      <w:r>
        <w:rPr>
          <w:bCs/>
          <w:sz w:val="24"/>
          <w:szCs w:val="24"/>
        </w:rPr>
        <w:t>S</w:t>
      </w:r>
      <w:r>
        <w:rPr>
          <w:bCs/>
          <w:sz w:val="24"/>
          <w:szCs w:val="24"/>
        </w:rPr>
        <w:t>产生情况，参考《日粮不同种类的饲草料对荷斯坦青年母牛粪尿中总氮、氨态氮和粪中</w:t>
      </w:r>
      <w:r>
        <w:rPr>
          <w:bCs/>
          <w:sz w:val="24"/>
          <w:szCs w:val="24"/>
        </w:rPr>
        <w:t>NH</w:t>
      </w:r>
      <w:r>
        <w:rPr>
          <w:bCs/>
          <w:sz w:val="24"/>
          <w:szCs w:val="24"/>
          <w:vertAlign w:val="subscript"/>
        </w:rPr>
        <w:t>3</w:t>
      </w:r>
      <w:r>
        <w:rPr>
          <w:bCs/>
          <w:sz w:val="24"/>
          <w:szCs w:val="24"/>
        </w:rPr>
        <w:t>、</w:t>
      </w:r>
      <w:r>
        <w:rPr>
          <w:bCs/>
          <w:sz w:val="24"/>
          <w:szCs w:val="24"/>
        </w:rPr>
        <w:t>H</w:t>
      </w:r>
      <w:r>
        <w:rPr>
          <w:bCs/>
          <w:sz w:val="24"/>
          <w:szCs w:val="24"/>
          <w:vertAlign w:val="subscript"/>
        </w:rPr>
        <w:t>2</w:t>
      </w:r>
      <w:r>
        <w:rPr>
          <w:bCs/>
          <w:sz w:val="24"/>
          <w:szCs w:val="24"/>
        </w:rPr>
        <w:t>S</w:t>
      </w:r>
      <w:r>
        <w:rPr>
          <w:bCs/>
          <w:sz w:val="24"/>
          <w:szCs w:val="24"/>
        </w:rPr>
        <w:t>散发量的影响》（《中国裔牧杂志》，</w:t>
      </w:r>
      <w:r>
        <w:rPr>
          <w:bCs/>
          <w:sz w:val="24"/>
          <w:szCs w:val="24"/>
        </w:rPr>
        <w:t>2010</w:t>
      </w:r>
      <w:r>
        <w:rPr>
          <w:bCs/>
          <w:sz w:val="24"/>
          <w:szCs w:val="24"/>
        </w:rPr>
        <w:t>（</w:t>
      </w:r>
      <w:r>
        <w:rPr>
          <w:bCs/>
          <w:sz w:val="24"/>
          <w:szCs w:val="24"/>
        </w:rPr>
        <w:t>46</w:t>
      </w:r>
      <w:r>
        <w:rPr>
          <w:bCs/>
          <w:sz w:val="24"/>
          <w:szCs w:val="24"/>
        </w:rPr>
        <w:t>）</w:t>
      </w:r>
      <w:r>
        <w:rPr>
          <w:bCs/>
          <w:sz w:val="24"/>
          <w:szCs w:val="24"/>
        </w:rPr>
        <w:t>20</w:t>
      </w:r>
      <w:r>
        <w:rPr>
          <w:bCs/>
          <w:sz w:val="24"/>
          <w:szCs w:val="24"/>
        </w:rPr>
        <w:t>）、《半开放型暖棚牛舍冬春季节环境监测评价</w:t>
      </w:r>
      <w:r>
        <w:rPr>
          <w:rFonts w:hint="eastAsia"/>
          <w:bCs/>
          <w:sz w:val="24"/>
          <w:szCs w:val="24"/>
        </w:rPr>
        <w:t>》</w:t>
      </w:r>
      <w:r>
        <w:rPr>
          <w:bCs/>
          <w:sz w:val="24"/>
          <w:szCs w:val="24"/>
        </w:rPr>
        <w:t>（中国牧业通讯</w:t>
      </w:r>
      <w:r>
        <w:rPr>
          <w:bCs/>
          <w:sz w:val="24"/>
          <w:szCs w:val="24"/>
        </w:rPr>
        <w:t>2008.8</w:t>
      </w:r>
      <w:r>
        <w:rPr>
          <w:bCs/>
          <w:sz w:val="24"/>
          <w:szCs w:val="24"/>
        </w:rPr>
        <w:t>）、《中国牛和奶牛粪尿氨（</w:t>
      </w:r>
      <w:r>
        <w:rPr>
          <w:bCs/>
          <w:sz w:val="24"/>
          <w:szCs w:val="24"/>
        </w:rPr>
        <w:t>NH</w:t>
      </w:r>
      <w:r>
        <w:rPr>
          <w:bCs/>
          <w:sz w:val="24"/>
          <w:szCs w:val="24"/>
          <w:vertAlign w:val="subscript"/>
        </w:rPr>
        <w:t>3</w:t>
      </w:r>
      <w:r>
        <w:rPr>
          <w:bCs/>
          <w:sz w:val="24"/>
          <w:szCs w:val="24"/>
        </w:rPr>
        <w:t>）挥发的评价研究》（河北农业大学</w:t>
      </w:r>
      <w:r>
        <w:rPr>
          <w:bCs/>
          <w:sz w:val="24"/>
          <w:szCs w:val="24"/>
        </w:rPr>
        <w:t>2007</w:t>
      </w:r>
      <w:r>
        <w:rPr>
          <w:bCs/>
          <w:sz w:val="24"/>
          <w:szCs w:val="24"/>
        </w:rPr>
        <w:t>）等。成年奶牛粪污中</w:t>
      </w:r>
      <w:r>
        <w:rPr>
          <w:bCs/>
          <w:sz w:val="24"/>
          <w:szCs w:val="24"/>
        </w:rPr>
        <w:t>NH</w:t>
      </w:r>
      <w:r>
        <w:rPr>
          <w:bCs/>
          <w:sz w:val="24"/>
          <w:szCs w:val="24"/>
          <w:vertAlign w:val="subscript"/>
        </w:rPr>
        <w:t>3</w:t>
      </w:r>
      <w:r>
        <w:rPr>
          <w:bCs/>
          <w:sz w:val="24"/>
          <w:szCs w:val="24"/>
        </w:rPr>
        <w:t>和</w:t>
      </w:r>
      <w:r>
        <w:rPr>
          <w:bCs/>
          <w:sz w:val="24"/>
          <w:szCs w:val="24"/>
        </w:rPr>
        <w:t>H</w:t>
      </w:r>
      <w:r>
        <w:rPr>
          <w:bCs/>
          <w:sz w:val="24"/>
          <w:szCs w:val="24"/>
          <w:vertAlign w:val="subscript"/>
        </w:rPr>
        <w:t>2</w:t>
      </w:r>
      <w:r>
        <w:rPr>
          <w:bCs/>
          <w:sz w:val="24"/>
          <w:szCs w:val="24"/>
        </w:rPr>
        <w:t>S</w:t>
      </w:r>
      <w:r>
        <w:rPr>
          <w:bCs/>
          <w:sz w:val="24"/>
          <w:szCs w:val="24"/>
        </w:rPr>
        <w:t>的排放系数分別</w:t>
      </w:r>
      <w:r>
        <w:rPr>
          <w:rFonts w:hint="eastAsia"/>
          <w:bCs/>
          <w:sz w:val="24"/>
          <w:szCs w:val="24"/>
        </w:rPr>
        <w:t>按</w:t>
      </w:r>
      <w:r>
        <w:rPr>
          <w:rFonts w:hint="eastAsia"/>
          <w:bCs/>
          <w:sz w:val="24"/>
          <w:szCs w:val="24"/>
        </w:rPr>
        <w:t>1.2</w:t>
      </w:r>
      <w:r>
        <w:rPr>
          <w:bCs/>
          <w:sz w:val="24"/>
          <w:szCs w:val="24"/>
        </w:rPr>
        <w:t>g/</w:t>
      </w:r>
      <w:r>
        <w:rPr>
          <w:bCs/>
          <w:sz w:val="24"/>
          <w:szCs w:val="24"/>
        </w:rPr>
        <w:t>头</w:t>
      </w:r>
      <w:r>
        <w:rPr>
          <w:bCs/>
          <w:sz w:val="24"/>
          <w:szCs w:val="24"/>
        </w:rPr>
        <w:t>·d</w:t>
      </w:r>
      <w:r>
        <w:rPr>
          <w:bCs/>
          <w:sz w:val="24"/>
          <w:szCs w:val="24"/>
        </w:rPr>
        <w:t>和</w:t>
      </w:r>
      <w:r>
        <w:rPr>
          <w:bCs/>
          <w:sz w:val="24"/>
          <w:szCs w:val="24"/>
        </w:rPr>
        <w:t>0.0</w:t>
      </w:r>
      <w:r>
        <w:rPr>
          <w:rFonts w:hint="eastAsia"/>
          <w:bCs/>
          <w:sz w:val="24"/>
          <w:szCs w:val="24"/>
        </w:rPr>
        <w:t>2</w:t>
      </w:r>
      <w:r>
        <w:rPr>
          <w:bCs/>
          <w:sz w:val="24"/>
          <w:szCs w:val="24"/>
        </w:rPr>
        <w:t>g/</w:t>
      </w:r>
      <w:r>
        <w:rPr>
          <w:bCs/>
          <w:sz w:val="24"/>
          <w:szCs w:val="24"/>
        </w:rPr>
        <w:t>头</w:t>
      </w:r>
      <w:r>
        <w:rPr>
          <w:bCs/>
          <w:sz w:val="24"/>
          <w:szCs w:val="24"/>
        </w:rPr>
        <w:t>·d</w:t>
      </w:r>
      <w:r>
        <w:rPr>
          <w:bCs/>
          <w:sz w:val="24"/>
          <w:szCs w:val="24"/>
        </w:rPr>
        <w:t>，后备牛按成母牛的</w:t>
      </w:r>
      <w:r>
        <w:rPr>
          <w:bCs/>
          <w:sz w:val="24"/>
          <w:szCs w:val="24"/>
        </w:rPr>
        <w:t>50%</w:t>
      </w:r>
      <w:r>
        <w:rPr>
          <w:bCs/>
          <w:sz w:val="24"/>
          <w:szCs w:val="24"/>
        </w:rPr>
        <w:t>计算，本项目成年奶牛</w:t>
      </w:r>
      <w:r>
        <w:rPr>
          <w:bCs/>
          <w:sz w:val="24"/>
          <w:szCs w:val="24"/>
        </w:rPr>
        <w:t>600</w:t>
      </w:r>
      <w:r>
        <w:rPr>
          <w:bCs/>
          <w:sz w:val="24"/>
          <w:szCs w:val="24"/>
        </w:rPr>
        <w:t>头，后备奶牛</w:t>
      </w:r>
      <w:r>
        <w:rPr>
          <w:bCs/>
          <w:sz w:val="24"/>
          <w:szCs w:val="24"/>
        </w:rPr>
        <w:t>400</w:t>
      </w:r>
      <w:r>
        <w:rPr>
          <w:bCs/>
          <w:sz w:val="24"/>
          <w:szCs w:val="24"/>
        </w:rPr>
        <w:t>头，则牛舍污染物</w:t>
      </w:r>
      <w:r>
        <w:rPr>
          <w:bCs/>
          <w:sz w:val="24"/>
          <w:szCs w:val="24"/>
        </w:rPr>
        <w:t>NH</w:t>
      </w:r>
      <w:r>
        <w:rPr>
          <w:bCs/>
          <w:sz w:val="24"/>
          <w:szCs w:val="24"/>
          <w:vertAlign w:val="subscript"/>
        </w:rPr>
        <w:t>3</w:t>
      </w:r>
      <w:r>
        <w:rPr>
          <w:bCs/>
          <w:sz w:val="24"/>
          <w:szCs w:val="24"/>
        </w:rPr>
        <w:t>产生量为</w:t>
      </w:r>
      <w:r>
        <w:rPr>
          <w:bCs/>
          <w:sz w:val="24"/>
          <w:szCs w:val="24"/>
        </w:rPr>
        <w:t>0.35t/a</w:t>
      </w:r>
      <w:r>
        <w:rPr>
          <w:bCs/>
          <w:sz w:val="24"/>
          <w:szCs w:val="24"/>
        </w:rPr>
        <w:t>，</w:t>
      </w:r>
      <w:r>
        <w:rPr>
          <w:bCs/>
          <w:sz w:val="24"/>
          <w:szCs w:val="24"/>
        </w:rPr>
        <w:t>H</w:t>
      </w:r>
      <w:r>
        <w:rPr>
          <w:bCs/>
          <w:sz w:val="24"/>
          <w:szCs w:val="24"/>
          <w:vertAlign w:val="subscript"/>
        </w:rPr>
        <w:t>2</w:t>
      </w:r>
      <w:r>
        <w:rPr>
          <w:bCs/>
          <w:sz w:val="24"/>
          <w:szCs w:val="24"/>
        </w:rPr>
        <w:t>S</w:t>
      </w:r>
      <w:r>
        <w:rPr>
          <w:bCs/>
          <w:sz w:val="24"/>
          <w:szCs w:val="24"/>
        </w:rPr>
        <w:t>产生量为</w:t>
      </w:r>
      <w:r>
        <w:rPr>
          <w:bCs/>
          <w:sz w:val="24"/>
          <w:szCs w:val="24"/>
        </w:rPr>
        <w:t>0.</w:t>
      </w:r>
      <w:r>
        <w:rPr>
          <w:rFonts w:hint="eastAsia"/>
          <w:bCs/>
          <w:sz w:val="24"/>
          <w:szCs w:val="24"/>
        </w:rPr>
        <w:t>0</w:t>
      </w:r>
      <w:r>
        <w:rPr>
          <w:bCs/>
          <w:sz w:val="24"/>
          <w:szCs w:val="24"/>
        </w:rPr>
        <w:t>06t/a</w:t>
      </w:r>
      <w:r>
        <w:rPr>
          <w:bCs/>
          <w:sz w:val="24"/>
          <w:szCs w:val="24"/>
        </w:rPr>
        <w:t>。</w:t>
      </w:r>
    </w:p>
    <w:p w:rsidR="004A5734" w:rsidRDefault="00A9588F">
      <w:pPr>
        <w:spacing w:line="520" w:lineRule="exact"/>
        <w:ind w:firstLineChars="200" w:firstLine="480"/>
        <w:textAlignment w:val="baseline"/>
        <w:rPr>
          <w:sz w:val="24"/>
          <w:szCs w:val="24"/>
        </w:rPr>
      </w:pPr>
      <w:r>
        <w:rPr>
          <w:sz w:val="24"/>
          <w:szCs w:val="24"/>
        </w:rPr>
        <w:t>查阅资料及调查其他养殖场，</w:t>
      </w:r>
      <w:r>
        <w:rPr>
          <w:rFonts w:hint="eastAsia"/>
          <w:sz w:val="24"/>
          <w:szCs w:val="24"/>
        </w:rPr>
        <w:t>采用</w:t>
      </w:r>
      <w:r>
        <w:rPr>
          <w:sz w:val="24"/>
          <w:szCs w:val="24"/>
        </w:rPr>
        <w:t>干清粪</w:t>
      </w:r>
      <w:r>
        <w:rPr>
          <w:rFonts w:hint="eastAsia"/>
          <w:sz w:val="24"/>
          <w:szCs w:val="24"/>
        </w:rPr>
        <w:t>工艺</w:t>
      </w:r>
      <w:r>
        <w:rPr>
          <w:sz w:val="24"/>
          <w:szCs w:val="24"/>
        </w:rPr>
        <w:t>、及时清理</w:t>
      </w:r>
      <w:r>
        <w:rPr>
          <w:rFonts w:hint="eastAsia"/>
          <w:sz w:val="24"/>
          <w:szCs w:val="24"/>
        </w:rPr>
        <w:t>牛</w:t>
      </w:r>
      <w:r>
        <w:rPr>
          <w:sz w:val="24"/>
          <w:szCs w:val="24"/>
        </w:rPr>
        <w:t>粪</w:t>
      </w:r>
      <w:r>
        <w:rPr>
          <w:rFonts w:hint="eastAsia"/>
          <w:sz w:val="24"/>
          <w:szCs w:val="24"/>
        </w:rPr>
        <w:t>以及</w:t>
      </w:r>
      <w:r>
        <w:rPr>
          <w:sz w:val="24"/>
          <w:szCs w:val="24"/>
        </w:rPr>
        <w:t>喷洒除臭剂等措施可有效降低恶臭气体的排放。同时，通过在日粮中添加</w:t>
      </w:r>
      <w:r>
        <w:rPr>
          <w:sz w:val="24"/>
          <w:szCs w:val="24"/>
        </w:rPr>
        <w:t>EM</w:t>
      </w:r>
      <w:r>
        <w:rPr>
          <w:sz w:val="24"/>
          <w:szCs w:val="24"/>
        </w:rPr>
        <w:t>（复合微生物菌剂）来控制饲料密度，并合理设计搭配牛舍日粮，一方面抑制了腐败细菌的生长，改善有机物的分解途径，减少</w:t>
      </w:r>
      <w:r>
        <w:rPr>
          <w:sz w:val="24"/>
          <w:szCs w:val="24"/>
        </w:rPr>
        <w:t>NH</w:t>
      </w:r>
      <w:r>
        <w:rPr>
          <w:sz w:val="24"/>
          <w:szCs w:val="24"/>
          <w:vertAlign w:val="subscript"/>
        </w:rPr>
        <w:t>3</w:t>
      </w:r>
      <w:r>
        <w:rPr>
          <w:sz w:val="24"/>
          <w:szCs w:val="24"/>
        </w:rPr>
        <w:t>和</w:t>
      </w:r>
      <w:r>
        <w:rPr>
          <w:sz w:val="24"/>
          <w:szCs w:val="24"/>
        </w:rPr>
        <w:t>H</w:t>
      </w:r>
      <w:r>
        <w:rPr>
          <w:sz w:val="24"/>
          <w:szCs w:val="24"/>
          <w:vertAlign w:val="subscript"/>
        </w:rPr>
        <w:t>2</w:t>
      </w:r>
      <w:r>
        <w:rPr>
          <w:sz w:val="24"/>
          <w:szCs w:val="24"/>
        </w:rPr>
        <w:t>S</w:t>
      </w:r>
      <w:r>
        <w:rPr>
          <w:sz w:val="24"/>
          <w:szCs w:val="24"/>
        </w:rPr>
        <w:t>的释放量和胺类物质的产生，从源头减少产生量；另一方面它又可利用</w:t>
      </w:r>
      <w:r>
        <w:rPr>
          <w:sz w:val="24"/>
          <w:szCs w:val="24"/>
        </w:rPr>
        <w:t>H</w:t>
      </w:r>
      <w:r>
        <w:rPr>
          <w:sz w:val="24"/>
          <w:szCs w:val="24"/>
          <w:vertAlign w:val="subscript"/>
        </w:rPr>
        <w:t>2</w:t>
      </w:r>
      <w:r>
        <w:rPr>
          <w:sz w:val="24"/>
          <w:szCs w:val="24"/>
        </w:rPr>
        <w:t>S</w:t>
      </w:r>
      <w:r>
        <w:rPr>
          <w:sz w:val="24"/>
          <w:szCs w:val="24"/>
        </w:rPr>
        <w:t>作供氢体，消耗</w:t>
      </w:r>
      <w:r>
        <w:rPr>
          <w:sz w:val="24"/>
          <w:szCs w:val="24"/>
        </w:rPr>
        <w:t>H</w:t>
      </w:r>
      <w:r>
        <w:rPr>
          <w:sz w:val="24"/>
          <w:szCs w:val="24"/>
          <w:vertAlign w:val="subscript"/>
        </w:rPr>
        <w:t>2</w:t>
      </w:r>
      <w:r>
        <w:rPr>
          <w:sz w:val="24"/>
          <w:szCs w:val="24"/>
        </w:rPr>
        <w:t>S</w:t>
      </w:r>
      <w:r>
        <w:rPr>
          <w:sz w:val="24"/>
          <w:szCs w:val="24"/>
        </w:rPr>
        <w:t>，从而减轻环境中的恶臭。通过以上综合措施可使</w:t>
      </w:r>
      <w:r>
        <w:rPr>
          <w:rFonts w:hint="eastAsia"/>
          <w:sz w:val="24"/>
          <w:szCs w:val="24"/>
        </w:rPr>
        <w:t>牛</w:t>
      </w:r>
      <w:r>
        <w:rPr>
          <w:sz w:val="24"/>
          <w:szCs w:val="24"/>
        </w:rPr>
        <w:t>舍恶臭气体去除</w:t>
      </w:r>
      <w:r>
        <w:rPr>
          <w:rFonts w:hint="eastAsia"/>
          <w:sz w:val="24"/>
          <w:szCs w:val="24"/>
        </w:rPr>
        <w:t>85</w:t>
      </w:r>
      <w:r>
        <w:rPr>
          <w:sz w:val="24"/>
          <w:szCs w:val="24"/>
        </w:rPr>
        <w:t>%</w:t>
      </w:r>
      <w:r>
        <w:rPr>
          <w:sz w:val="24"/>
          <w:szCs w:val="24"/>
        </w:rPr>
        <w:t>。本项目牛舍恶臭产排量见下</w:t>
      </w:r>
      <w:r>
        <w:rPr>
          <w:rFonts w:hint="eastAsia"/>
          <w:sz w:val="24"/>
          <w:szCs w:val="24"/>
        </w:rPr>
        <w:t>表</w:t>
      </w:r>
      <w:r>
        <w:rPr>
          <w:sz w:val="24"/>
          <w:szCs w:val="24"/>
        </w:rPr>
        <w:t>2.6-2</w:t>
      </w:r>
      <w:r>
        <w:rPr>
          <w:sz w:val="24"/>
          <w:szCs w:val="24"/>
        </w:rPr>
        <w:t>。</w:t>
      </w:r>
    </w:p>
    <w:p w:rsidR="004A5734" w:rsidRDefault="00A9588F">
      <w:pPr>
        <w:spacing w:line="520" w:lineRule="exact"/>
        <w:ind w:firstLineChars="200" w:firstLine="456"/>
        <w:textAlignment w:val="baseline"/>
        <w:rPr>
          <w:sz w:val="24"/>
          <w:szCs w:val="24"/>
        </w:rPr>
      </w:pPr>
      <w:r>
        <w:rPr>
          <w:rFonts w:eastAsia="黑体"/>
          <w:bCs/>
          <w:color w:val="000000"/>
          <w:spacing w:val="-6"/>
          <w:sz w:val="24"/>
          <w:szCs w:val="24"/>
        </w:rPr>
        <w:t>表</w:t>
      </w:r>
      <w:r>
        <w:rPr>
          <w:rFonts w:eastAsia="黑体"/>
          <w:bCs/>
          <w:color w:val="000000"/>
          <w:spacing w:val="-6"/>
          <w:sz w:val="24"/>
          <w:szCs w:val="24"/>
        </w:rPr>
        <w:t xml:space="preserve">2.6-2                    </w:t>
      </w:r>
      <w:r>
        <w:rPr>
          <w:rFonts w:eastAsia="黑体"/>
          <w:bCs/>
          <w:color w:val="000000"/>
          <w:spacing w:val="-6"/>
          <w:sz w:val="24"/>
          <w:szCs w:val="24"/>
        </w:rPr>
        <w:t>牛舍恶臭产排情况</w:t>
      </w:r>
    </w:p>
    <w:tbl>
      <w:tblPr>
        <w:tblW w:w="894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936"/>
        <w:gridCol w:w="1034"/>
        <w:gridCol w:w="992"/>
        <w:gridCol w:w="1134"/>
        <w:gridCol w:w="3683"/>
        <w:gridCol w:w="1167"/>
      </w:tblGrid>
      <w:tr w:rsidR="004A5734">
        <w:trPr>
          <w:trHeight w:val="384"/>
          <w:jc w:val="center"/>
        </w:trPr>
        <w:tc>
          <w:tcPr>
            <w:tcW w:w="936" w:type="dxa"/>
            <w:vAlign w:val="center"/>
          </w:tcPr>
          <w:p w:rsidR="004A5734" w:rsidRDefault="00A9588F">
            <w:pPr>
              <w:jc w:val="center"/>
              <w:rPr>
                <w:bCs/>
                <w:color w:val="000000"/>
                <w:szCs w:val="21"/>
              </w:rPr>
            </w:pPr>
            <w:r>
              <w:rPr>
                <w:bCs/>
                <w:color w:val="000000"/>
                <w:szCs w:val="21"/>
              </w:rPr>
              <w:t>生产区</w:t>
            </w:r>
          </w:p>
        </w:tc>
        <w:tc>
          <w:tcPr>
            <w:tcW w:w="1034" w:type="dxa"/>
            <w:vAlign w:val="center"/>
          </w:tcPr>
          <w:p w:rsidR="004A5734" w:rsidRDefault="00A9588F">
            <w:pPr>
              <w:jc w:val="center"/>
              <w:rPr>
                <w:bCs/>
                <w:color w:val="000000"/>
                <w:szCs w:val="21"/>
              </w:rPr>
            </w:pPr>
            <w:r>
              <w:rPr>
                <w:bCs/>
                <w:color w:val="000000"/>
                <w:szCs w:val="21"/>
              </w:rPr>
              <w:t>存栏量</w:t>
            </w:r>
          </w:p>
        </w:tc>
        <w:tc>
          <w:tcPr>
            <w:tcW w:w="992" w:type="dxa"/>
            <w:vAlign w:val="center"/>
          </w:tcPr>
          <w:p w:rsidR="004A5734" w:rsidRDefault="00A9588F">
            <w:pPr>
              <w:jc w:val="center"/>
              <w:rPr>
                <w:bCs/>
                <w:color w:val="000000"/>
                <w:szCs w:val="21"/>
              </w:rPr>
            </w:pPr>
            <w:r>
              <w:rPr>
                <w:bCs/>
                <w:color w:val="000000"/>
                <w:szCs w:val="21"/>
              </w:rPr>
              <w:t>污染物</w:t>
            </w:r>
          </w:p>
        </w:tc>
        <w:tc>
          <w:tcPr>
            <w:tcW w:w="1134" w:type="dxa"/>
            <w:vAlign w:val="center"/>
          </w:tcPr>
          <w:p w:rsidR="004A5734" w:rsidRDefault="00A9588F">
            <w:pPr>
              <w:jc w:val="center"/>
              <w:rPr>
                <w:bCs/>
                <w:color w:val="000000"/>
                <w:szCs w:val="21"/>
              </w:rPr>
            </w:pPr>
            <w:r>
              <w:rPr>
                <w:bCs/>
                <w:color w:val="000000"/>
                <w:szCs w:val="21"/>
              </w:rPr>
              <w:t>产生速率</w:t>
            </w:r>
            <w:r>
              <w:rPr>
                <w:bCs/>
                <w:color w:val="000000"/>
                <w:szCs w:val="21"/>
              </w:rPr>
              <w:lastRenderedPageBreak/>
              <w:t>（</w:t>
            </w:r>
            <w:r>
              <w:rPr>
                <w:bCs/>
                <w:color w:val="000000"/>
                <w:szCs w:val="21"/>
              </w:rPr>
              <w:t>kg/h</w:t>
            </w:r>
            <w:r>
              <w:rPr>
                <w:bCs/>
                <w:color w:val="000000"/>
                <w:szCs w:val="21"/>
              </w:rPr>
              <w:t>）</w:t>
            </w:r>
          </w:p>
        </w:tc>
        <w:tc>
          <w:tcPr>
            <w:tcW w:w="3683" w:type="dxa"/>
            <w:vAlign w:val="center"/>
          </w:tcPr>
          <w:p w:rsidR="004A5734" w:rsidRDefault="00A9588F">
            <w:pPr>
              <w:jc w:val="center"/>
              <w:rPr>
                <w:bCs/>
                <w:color w:val="000000"/>
                <w:szCs w:val="21"/>
              </w:rPr>
            </w:pPr>
            <w:r>
              <w:rPr>
                <w:bCs/>
                <w:color w:val="000000"/>
                <w:szCs w:val="21"/>
              </w:rPr>
              <w:lastRenderedPageBreak/>
              <w:t>措施</w:t>
            </w:r>
          </w:p>
        </w:tc>
        <w:tc>
          <w:tcPr>
            <w:tcW w:w="1167" w:type="dxa"/>
            <w:vAlign w:val="center"/>
          </w:tcPr>
          <w:p w:rsidR="004A5734" w:rsidRDefault="00A9588F">
            <w:pPr>
              <w:jc w:val="center"/>
              <w:rPr>
                <w:bCs/>
                <w:color w:val="000000"/>
                <w:szCs w:val="21"/>
              </w:rPr>
            </w:pPr>
            <w:r>
              <w:rPr>
                <w:bCs/>
                <w:color w:val="000000"/>
                <w:szCs w:val="21"/>
              </w:rPr>
              <w:t>排放速率</w:t>
            </w:r>
            <w:r>
              <w:rPr>
                <w:bCs/>
                <w:color w:val="000000"/>
                <w:szCs w:val="21"/>
              </w:rPr>
              <w:lastRenderedPageBreak/>
              <w:t>（</w:t>
            </w:r>
            <w:r>
              <w:rPr>
                <w:bCs/>
                <w:color w:val="000000"/>
                <w:szCs w:val="21"/>
              </w:rPr>
              <w:t>kg/h</w:t>
            </w:r>
            <w:r>
              <w:rPr>
                <w:bCs/>
                <w:color w:val="000000"/>
                <w:szCs w:val="21"/>
              </w:rPr>
              <w:t>）</w:t>
            </w:r>
          </w:p>
        </w:tc>
      </w:tr>
      <w:tr w:rsidR="004A5734">
        <w:trPr>
          <w:trHeight w:val="697"/>
          <w:jc w:val="center"/>
        </w:trPr>
        <w:tc>
          <w:tcPr>
            <w:tcW w:w="936" w:type="dxa"/>
            <w:vMerge w:val="restart"/>
            <w:vAlign w:val="center"/>
          </w:tcPr>
          <w:p w:rsidR="004A5734" w:rsidRDefault="00A9588F">
            <w:pPr>
              <w:jc w:val="center"/>
              <w:rPr>
                <w:bCs/>
                <w:color w:val="000000"/>
                <w:szCs w:val="21"/>
              </w:rPr>
            </w:pPr>
            <w:r>
              <w:rPr>
                <w:bCs/>
                <w:color w:val="000000"/>
                <w:szCs w:val="21"/>
              </w:rPr>
              <w:lastRenderedPageBreak/>
              <w:t>牛舍</w:t>
            </w:r>
          </w:p>
        </w:tc>
        <w:tc>
          <w:tcPr>
            <w:tcW w:w="1034" w:type="dxa"/>
            <w:vMerge w:val="restart"/>
            <w:vAlign w:val="center"/>
          </w:tcPr>
          <w:p w:rsidR="004A5734" w:rsidRDefault="00A9588F">
            <w:pPr>
              <w:jc w:val="center"/>
              <w:rPr>
                <w:bCs/>
                <w:color w:val="000000"/>
                <w:szCs w:val="21"/>
              </w:rPr>
            </w:pPr>
            <w:r>
              <w:rPr>
                <w:bCs/>
                <w:color w:val="000000"/>
                <w:szCs w:val="21"/>
              </w:rPr>
              <w:t>1000</w:t>
            </w:r>
            <w:r>
              <w:rPr>
                <w:bCs/>
                <w:color w:val="000000"/>
                <w:szCs w:val="21"/>
              </w:rPr>
              <w:t>头</w:t>
            </w:r>
          </w:p>
        </w:tc>
        <w:tc>
          <w:tcPr>
            <w:tcW w:w="992" w:type="dxa"/>
            <w:vAlign w:val="center"/>
          </w:tcPr>
          <w:p w:rsidR="004A5734" w:rsidRDefault="00A9588F">
            <w:pPr>
              <w:jc w:val="center"/>
              <w:rPr>
                <w:bCs/>
                <w:color w:val="000000"/>
                <w:szCs w:val="21"/>
              </w:rPr>
            </w:pPr>
            <w:r>
              <w:rPr>
                <w:bCs/>
                <w:color w:val="000000"/>
                <w:szCs w:val="21"/>
              </w:rPr>
              <w:t>H</w:t>
            </w:r>
            <w:r>
              <w:rPr>
                <w:bCs/>
                <w:color w:val="000000"/>
                <w:szCs w:val="21"/>
                <w:vertAlign w:val="subscript"/>
              </w:rPr>
              <w:t>2</w:t>
            </w:r>
            <w:r>
              <w:rPr>
                <w:bCs/>
                <w:color w:val="000000"/>
                <w:szCs w:val="21"/>
              </w:rPr>
              <w:t>S</w:t>
            </w:r>
          </w:p>
        </w:tc>
        <w:tc>
          <w:tcPr>
            <w:tcW w:w="1134" w:type="dxa"/>
            <w:vAlign w:val="center"/>
          </w:tcPr>
          <w:p w:rsidR="004A5734" w:rsidRDefault="00A9588F">
            <w:pPr>
              <w:jc w:val="center"/>
              <w:rPr>
                <w:bCs/>
                <w:color w:val="000000"/>
                <w:szCs w:val="21"/>
              </w:rPr>
            </w:pPr>
            <w:r>
              <w:rPr>
                <w:rFonts w:hint="eastAsia"/>
                <w:bCs/>
                <w:color w:val="000000"/>
                <w:szCs w:val="21"/>
              </w:rPr>
              <w:t>0</w:t>
            </w:r>
            <w:r>
              <w:rPr>
                <w:bCs/>
                <w:color w:val="000000"/>
                <w:szCs w:val="21"/>
              </w:rPr>
              <w:t>.0007</w:t>
            </w:r>
          </w:p>
        </w:tc>
        <w:tc>
          <w:tcPr>
            <w:tcW w:w="3683" w:type="dxa"/>
            <w:vMerge w:val="restart"/>
            <w:vAlign w:val="center"/>
          </w:tcPr>
          <w:p w:rsidR="004A5734" w:rsidRDefault="00A9588F">
            <w:pPr>
              <w:jc w:val="center"/>
              <w:rPr>
                <w:bCs/>
                <w:color w:val="000000"/>
                <w:szCs w:val="21"/>
              </w:rPr>
            </w:pPr>
            <w:r>
              <w:rPr>
                <w:bCs/>
                <w:color w:val="000000"/>
                <w:szCs w:val="21"/>
              </w:rPr>
              <w:t>控制饲料密度、合理设计牛舍日粮，干清粪、及时清理牛粪、加强通风、喷洒除臭剂，厂区加强绿化，去除效率按</w:t>
            </w:r>
            <w:r>
              <w:rPr>
                <w:bCs/>
                <w:color w:val="000000"/>
                <w:szCs w:val="21"/>
              </w:rPr>
              <w:t>85%</w:t>
            </w:r>
            <w:r>
              <w:rPr>
                <w:bCs/>
                <w:color w:val="000000"/>
                <w:szCs w:val="21"/>
              </w:rPr>
              <w:t>计</w:t>
            </w:r>
          </w:p>
        </w:tc>
        <w:tc>
          <w:tcPr>
            <w:tcW w:w="1167" w:type="dxa"/>
            <w:vAlign w:val="center"/>
          </w:tcPr>
          <w:p w:rsidR="004A5734" w:rsidRDefault="00A9588F">
            <w:pPr>
              <w:widowControl/>
              <w:jc w:val="center"/>
              <w:textAlignment w:val="bottom"/>
              <w:rPr>
                <w:bCs/>
                <w:color w:val="000000"/>
                <w:szCs w:val="21"/>
              </w:rPr>
            </w:pPr>
            <w:r>
              <w:rPr>
                <w:bCs/>
                <w:color w:val="000000"/>
                <w:szCs w:val="21"/>
              </w:rPr>
              <w:t>0.0001</w:t>
            </w:r>
          </w:p>
        </w:tc>
      </w:tr>
      <w:tr w:rsidR="004A5734">
        <w:trPr>
          <w:trHeight w:val="285"/>
          <w:jc w:val="center"/>
        </w:trPr>
        <w:tc>
          <w:tcPr>
            <w:tcW w:w="936" w:type="dxa"/>
            <w:vMerge/>
            <w:vAlign w:val="center"/>
          </w:tcPr>
          <w:p w:rsidR="004A5734" w:rsidRDefault="004A5734">
            <w:pPr>
              <w:widowControl/>
              <w:jc w:val="center"/>
              <w:rPr>
                <w:bCs/>
                <w:color w:val="000000"/>
                <w:szCs w:val="21"/>
              </w:rPr>
            </w:pPr>
          </w:p>
        </w:tc>
        <w:tc>
          <w:tcPr>
            <w:tcW w:w="1034" w:type="dxa"/>
            <w:vMerge/>
            <w:vAlign w:val="center"/>
          </w:tcPr>
          <w:p w:rsidR="004A5734" w:rsidRDefault="004A5734">
            <w:pPr>
              <w:widowControl/>
              <w:jc w:val="center"/>
              <w:rPr>
                <w:bCs/>
                <w:color w:val="000000"/>
                <w:szCs w:val="21"/>
              </w:rPr>
            </w:pPr>
          </w:p>
        </w:tc>
        <w:tc>
          <w:tcPr>
            <w:tcW w:w="992" w:type="dxa"/>
            <w:vAlign w:val="center"/>
          </w:tcPr>
          <w:p w:rsidR="004A5734" w:rsidRDefault="00A9588F">
            <w:pPr>
              <w:jc w:val="center"/>
              <w:rPr>
                <w:bCs/>
                <w:color w:val="000000"/>
                <w:szCs w:val="21"/>
              </w:rPr>
            </w:pPr>
            <w:r>
              <w:rPr>
                <w:bCs/>
                <w:color w:val="000000"/>
                <w:szCs w:val="21"/>
              </w:rPr>
              <w:t>NH</w:t>
            </w:r>
            <w:r>
              <w:rPr>
                <w:bCs/>
                <w:color w:val="000000"/>
                <w:szCs w:val="21"/>
                <w:vertAlign w:val="subscript"/>
              </w:rPr>
              <w:t>3</w:t>
            </w:r>
          </w:p>
        </w:tc>
        <w:tc>
          <w:tcPr>
            <w:tcW w:w="1134" w:type="dxa"/>
            <w:vAlign w:val="center"/>
          </w:tcPr>
          <w:p w:rsidR="004A5734" w:rsidRDefault="00A9588F">
            <w:pPr>
              <w:jc w:val="center"/>
              <w:rPr>
                <w:bCs/>
                <w:color w:val="000000"/>
                <w:szCs w:val="21"/>
              </w:rPr>
            </w:pPr>
            <w:r>
              <w:rPr>
                <w:bCs/>
                <w:color w:val="000000"/>
                <w:szCs w:val="21"/>
              </w:rPr>
              <w:t>0.04</w:t>
            </w:r>
          </w:p>
        </w:tc>
        <w:tc>
          <w:tcPr>
            <w:tcW w:w="3683" w:type="dxa"/>
            <w:vMerge/>
            <w:vAlign w:val="center"/>
          </w:tcPr>
          <w:p w:rsidR="004A5734" w:rsidRDefault="004A5734">
            <w:pPr>
              <w:widowControl/>
              <w:jc w:val="center"/>
              <w:rPr>
                <w:bCs/>
                <w:color w:val="000000"/>
                <w:szCs w:val="21"/>
              </w:rPr>
            </w:pPr>
          </w:p>
        </w:tc>
        <w:tc>
          <w:tcPr>
            <w:tcW w:w="1167" w:type="dxa"/>
            <w:vAlign w:val="center"/>
          </w:tcPr>
          <w:p w:rsidR="004A5734" w:rsidRDefault="00A9588F">
            <w:pPr>
              <w:widowControl/>
              <w:jc w:val="center"/>
              <w:textAlignment w:val="bottom"/>
              <w:rPr>
                <w:bCs/>
                <w:color w:val="000000"/>
                <w:szCs w:val="21"/>
              </w:rPr>
            </w:pPr>
            <w:r>
              <w:rPr>
                <w:bCs/>
                <w:color w:val="000000"/>
                <w:szCs w:val="21"/>
              </w:rPr>
              <w:t>0.006</w:t>
            </w:r>
          </w:p>
        </w:tc>
      </w:tr>
    </w:tbl>
    <w:p w:rsidR="004A5734" w:rsidRDefault="00A9588F">
      <w:pPr>
        <w:spacing w:line="520" w:lineRule="exact"/>
        <w:ind w:firstLineChars="200" w:firstLine="480"/>
        <w:textAlignment w:val="baseline"/>
        <w:rPr>
          <w:sz w:val="24"/>
          <w:szCs w:val="24"/>
        </w:rPr>
      </w:pPr>
      <w:r>
        <w:rPr>
          <w:sz w:val="24"/>
          <w:szCs w:val="24"/>
        </w:rPr>
        <w:t>（</w:t>
      </w:r>
      <w:r>
        <w:rPr>
          <w:sz w:val="24"/>
          <w:szCs w:val="24"/>
        </w:rPr>
        <w:t>2</w:t>
      </w:r>
      <w:r>
        <w:rPr>
          <w:sz w:val="24"/>
          <w:szCs w:val="24"/>
        </w:rPr>
        <w:t>）污水处理过程产生的恶臭气体</w:t>
      </w:r>
    </w:p>
    <w:p w:rsidR="004A5734" w:rsidRDefault="00A9588F">
      <w:pPr>
        <w:spacing w:line="520" w:lineRule="exact"/>
        <w:ind w:firstLineChars="200" w:firstLine="480"/>
        <w:textAlignment w:val="baseline"/>
        <w:rPr>
          <w:sz w:val="24"/>
          <w:szCs w:val="24"/>
        </w:rPr>
      </w:pPr>
      <w:r>
        <w:rPr>
          <w:sz w:val="24"/>
          <w:szCs w:val="24"/>
        </w:rPr>
        <w:t>本项目污水处理系统厌氧反应器均采取密闭</w:t>
      </w:r>
      <w:r>
        <w:rPr>
          <w:rFonts w:hint="eastAsia"/>
          <w:sz w:val="24"/>
          <w:szCs w:val="24"/>
        </w:rPr>
        <w:t>形式</w:t>
      </w:r>
      <w:r>
        <w:rPr>
          <w:sz w:val="24"/>
          <w:szCs w:val="24"/>
        </w:rPr>
        <w:t>，因此污水处理系统恶臭气体主要产生于集水调节池和固液分离设备，且集水调节池顶部加盖。为了有效核定出臭气中</w:t>
      </w:r>
      <w:r>
        <w:rPr>
          <w:sz w:val="24"/>
          <w:szCs w:val="24"/>
        </w:rPr>
        <w:t>NH</w:t>
      </w:r>
      <w:r>
        <w:rPr>
          <w:sz w:val="24"/>
          <w:szCs w:val="24"/>
          <w:vertAlign w:val="subscript"/>
        </w:rPr>
        <w:t>3</w:t>
      </w:r>
      <w:r>
        <w:rPr>
          <w:sz w:val="24"/>
          <w:szCs w:val="24"/>
        </w:rPr>
        <w:t>、</w:t>
      </w:r>
      <w:r>
        <w:rPr>
          <w:sz w:val="24"/>
          <w:szCs w:val="24"/>
        </w:rPr>
        <w:t>H</w:t>
      </w:r>
      <w:r>
        <w:rPr>
          <w:sz w:val="24"/>
          <w:szCs w:val="24"/>
          <w:vertAlign w:val="subscript"/>
        </w:rPr>
        <w:t>2</w:t>
      </w:r>
      <w:r>
        <w:rPr>
          <w:sz w:val="24"/>
          <w:szCs w:val="24"/>
        </w:rPr>
        <w:t>S</w:t>
      </w:r>
      <w:r>
        <w:rPr>
          <w:sz w:val="24"/>
          <w:szCs w:val="24"/>
        </w:rPr>
        <w:t>产生情况，本次评价采用类比法，类比资料采用已批复的《</w:t>
      </w:r>
      <w:r>
        <w:rPr>
          <w:rFonts w:hint="eastAsia"/>
          <w:sz w:val="24"/>
          <w:szCs w:val="24"/>
        </w:rPr>
        <w:t>平顶山优然牧业新建</w:t>
      </w:r>
      <w:r>
        <w:rPr>
          <w:rFonts w:hint="eastAsia"/>
          <w:sz w:val="24"/>
          <w:szCs w:val="24"/>
        </w:rPr>
        <w:t>12000</w:t>
      </w:r>
      <w:r>
        <w:rPr>
          <w:rFonts w:hint="eastAsia"/>
          <w:sz w:val="24"/>
          <w:szCs w:val="24"/>
        </w:rPr>
        <w:t>头奶牛养殖示范园区项目</w:t>
      </w:r>
      <w:r>
        <w:rPr>
          <w:sz w:val="24"/>
          <w:szCs w:val="24"/>
        </w:rPr>
        <w:t>》，源强类比结果基本项目本项目污水处理工程产污情况见表</w:t>
      </w:r>
      <w:r>
        <w:rPr>
          <w:rFonts w:hint="eastAsia"/>
          <w:sz w:val="24"/>
          <w:szCs w:val="24"/>
        </w:rPr>
        <w:t>2.</w:t>
      </w:r>
      <w:r>
        <w:rPr>
          <w:sz w:val="24"/>
          <w:szCs w:val="24"/>
        </w:rPr>
        <w:t>6</w:t>
      </w:r>
      <w:r>
        <w:rPr>
          <w:rFonts w:hint="eastAsia"/>
          <w:sz w:val="24"/>
          <w:szCs w:val="24"/>
        </w:rPr>
        <w:t>-</w:t>
      </w:r>
      <w:r>
        <w:rPr>
          <w:sz w:val="24"/>
          <w:szCs w:val="24"/>
        </w:rPr>
        <w:t>3</w:t>
      </w:r>
      <w:r>
        <w:rPr>
          <w:sz w:val="24"/>
          <w:szCs w:val="24"/>
        </w:rPr>
        <w:t>。</w:t>
      </w:r>
    </w:p>
    <w:p w:rsidR="004A5734" w:rsidRDefault="00A9588F">
      <w:pPr>
        <w:pStyle w:val="aff3"/>
        <w:rPr>
          <w:szCs w:val="24"/>
          <w:lang w:val="en-US"/>
        </w:rPr>
      </w:pPr>
      <w:r>
        <w:rPr>
          <w:szCs w:val="24"/>
          <w:lang w:val="en-US"/>
        </w:rPr>
        <w:t>表</w:t>
      </w:r>
      <w:r>
        <w:rPr>
          <w:rFonts w:hint="eastAsia"/>
          <w:szCs w:val="24"/>
          <w:lang w:val="en-US"/>
        </w:rPr>
        <w:t>2.</w:t>
      </w:r>
      <w:r>
        <w:rPr>
          <w:szCs w:val="24"/>
          <w:lang w:val="en-US"/>
        </w:rPr>
        <w:t>6</w:t>
      </w:r>
      <w:r>
        <w:rPr>
          <w:rFonts w:hint="eastAsia"/>
          <w:szCs w:val="24"/>
          <w:lang w:val="en-US"/>
        </w:rPr>
        <w:t>-</w:t>
      </w:r>
      <w:r>
        <w:rPr>
          <w:szCs w:val="24"/>
          <w:lang w:val="en-US"/>
        </w:rPr>
        <w:t>3</w:t>
      </w:r>
      <w:r>
        <w:rPr>
          <w:rFonts w:hint="eastAsia"/>
          <w:szCs w:val="24"/>
          <w:lang w:val="en-US"/>
        </w:rPr>
        <w:t xml:space="preserve"> </w:t>
      </w:r>
      <w:r>
        <w:rPr>
          <w:szCs w:val="24"/>
          <w:lang w:val="en-US"/>
        </w:rPr>
        <w:t xml:space="preserve">  </w:t>
      </w:r>
      <w:r>
        <w:rPr>
          <w:rFonts w:hint="eastAsia"/>
          <w:szCs w:val="24"/>
          <w:lang w:val="en-US"/>
        </w:rPr>
        <w:t xml:space="preserve">       </w:t>
      </w:r>
      <w:r>
        <w:rPr>
          <w:szCs w:val="24"/>
          <w:lang w:val="en-US"/>
        </w:rPr>
        <w:t xml:space="preserve"> </w:t>
      </w:r>
      <w:r>
        <w:rPr>
          <w:szCs w:val="24"/>
          <w:lang w:val="en-US"/>
        </w:rPr>
        <w:t>项目污水处理工程恶臭产生源强一览表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tblPr>
      <w:tblGrid>
        <w:gridCol w:w="3451"/>
        <w:gridCol w:w="2513"/>
        <w:gridCol w:w="2822"/>
      </w:tblGrid>
      <w:tr w:rsidR="004A5734">
        <w:trPr>
          <w:trHeight w:val="298"/>
        </w:trPr>
        <w:tc>
          <w:tcPr>
            <w:tcW w:w="1964" w:type="pct"/>
            <w:vMerge w:val="restart"/>
            <w:vAlign w:val="center"/>
          </w:tcPr>
          <w:p w:rsidR="004A5734" w:rsidRDefault="00A9588F">
            <w:pPr>
              <w:pStyle w:val="aff7"/>
              <w:rPr>
                <w:rFonts w:ascii="Times New Roman" w:eastAsia="宋体" w:hAnsi="Times New Roman"/>
                <w:sz w:val="21"/>
                <w:szCs w:val="21"/>
              </w:rPr>
            </w:pPr>
            <w:r>
              <w:rPr>
                <w:rFonts w:ascii="Times New Roman" w:eastAsia="宋体" w:hAnsi="Times New Roman"/>
                <w:sz w:val="21"/>
                <w:szCs w:val="21"/>
              </w:rPr>
              <w:t>污染源</w:t>
            </w:r>
          </w:p>
        </w:tc>
        <w:tc>
          <w:tcPr>
            <w:tcW w:w="3036" w:type="pct"/>
            <w:gridSpan w:val="2"/>
            <w:vAlign w:val="center"/>
          </w:tcPr>
          <w:p w:rsidR="004A5734" w:rsidRDefault="00A9588F">
            <w:pPr>
              <w:pStyle w:val="aff7"/>
              <w:rPr>
                <w:rFonts w:ascii="Times New Roman" w:eastAsia="宋体" w:hAnsi="Times New Roman"/>
                <w:sz w:val="21"/>
                <w:szCs w:val="21"/>
              </w:rPr>
            </w:pPr>
            <w:r>
              <w:rPr>
                <w:rFonts w:ascii="Times New Roman" w:eastAsia="宋体" w:hAnsi="Times New Roman"/>
                <w:sz w:val="21"/>
                <w:szCs w:val="21"/>
              </w:rPr>
              <w:t>污染物产生源强</w:t>
            </w:r>
          </w:p>
        </w:tc>
      </w:tr>
      <w:tr w:rsidR="004A5734">
        <w:trPr>
          <w:trHeight w:val="298"/>
        </w:trPr>
        <w:tc>
          <w:tcPr>
            <w:tcW w:w="1964" w:type="pct"/>
            <w:vMerge/>
            <w:vAlign w:val="center"/>
          </w:tcPr>
          <w:p w:rsidR="004A5734" w:rsidRDefault="004A5734">
            <w:pPr>
              <w:pStyle w:val="aff7"/>
              <w:rPr>
                <w:rFonts w:ascii="Times New Roman" w:eastAsia="宋体" w:hAnsi="Times New Roman"/>
                <w:sz w:val="21"/>
                <w:szCs w:val="21"/>
              </w:rPr>
            </w:pPr>
          </w:p>
        </w:tc>
        <w:tc>
          <w:tcPr>
            <w:tcW w:w="1430" w:type="pct"/>
            <w:vAlign w:val="center"/>
          </w:tcPr>
          <w:p w:rsidR="004A5734" w:rsidRDefault="00A9588F">
            <w:pPr>
              <w:pStyle w:val="aff7"/>
              <w:rPr>
                <w:rFonts w:ascii="Times New Roman" w:eastAsia="宋体" w:hAnsi="Times New Roman"/>
                <w:sz w:val="21"/>
                <w:szCs w:val="21"/>
              </w:rPr>
            </w:pPr>
            <w:r>
              <w:rPr>
                <w:rFonts w:ascii="Times New Roman" w:eastAsia="宋体" w:hAnsi="Times New Roman"/>
                <w:sz w:val="21"/>
                <w:szCs w:val="21"/>
              </w:rPr>
              <w:t>NH</w:t>
            </w:r>
            <w:r>
              <w:rPr>
                <w:rFonts w:ascii="Times New Roman" w:eastAsia="宋体" w:hAnsi="Times New Roman"/>
                <w:sz w:val="21"/>
                <w:szCs w:val="21"/>
                <w:vertAlign w:val="subscript"/>
              </w:rPr>
              <w:t>3</w:t>
            </w:r>
            <w:r>
              <w:rPr>
                <w:rFonts w:ascii="Times New Roman" w:eastAsia="宋体" w:hAnsi="Times New Roman"/>
                <w:sz w:val="21"/>
                <w:szCs w:val="21"/>
              </w:rPr>
              <w:t>（</w:t>
            </w:r>
            <w:r>
              <w:rPr>
                <w:rFonts w:ascii="Times New Roman" w:eastAsia="宋体" w:hAnsi="Times New Roman"/>
                <w:sz w:val="21"/>
                <w:szCs w:val="21"/>
              </w:rPr>
              <w:t>kg/h</w:t>
            </w:r>
            <w:r>
              <w:rPr>
                <w:rFonts w:ascii="Times New Roman" w:eastAsia="宋体" w:hAnsi="Times New Roman"/>
                <w:sz w:val="21"/>
                <w:szCs w:val="21"/>
              </w:rPr>
              <w:t>）</w:t>
            </w:r>
          </w:p>
        </w:tc>
        <w:tc>
          <w:tcPr>
            <w:tcW w:w="1606" w:type="pct"/>
            <w:vAlign w:val="center"/>
          </w:tcPr>
          <w:p w:rsidR="004A5734" w:rsidRDefault="00A9588F">
            <w:pPr>
              <w:pStyle w:val="aff7"/>
              <w:rPr>
                <w:rFonts w:ascii="Times New Roman" w:eastAsia="宋体" w:hAnsi="Times New Roman"/>
                <w:sz w:val="21"/>
                <w:szCs w:val="21"/>
              </w:rPr>
            </w:pPr>
            <w:r>
              <w:rPr>
                <w:rFonts w:ascii="Times New Roman" w:eastAsia="宋体" w:hAnsi="Times New Roman"/>
                <w:sz w:val="21"/>
                <w:szCs w:val="21"/>
              </w:rPr>
              <w:t>H</w:t>
            </w:r>
            <w:r>
              <w:rPr>
                <w:rFonts w:ascii="Times New Roman" w:eastAsia="宋体" w:hAnsi="Times New Roman"/>
                <w:sz w:val="21"/>
                <w:szCs w:val="21"/>
                <w:vertAlign w:val="subscript"/>
              </w:rPr>
              <w:t>2</w:t>
            </w:r>
            <w:r>
              <w:rPr>
                <w:rFonts w:ascii="Times New Roman" w:eastAsia="宋体" w:hAnsi="Times New Roman"/>
                <w:sz w:val="21"/>
                <w:szCs w:val="21"/>
              </w:rPr>
              <w:t>S</w:t>
            </w:r>
            <w:r>
              <w:rPr>
                <w:rFonts w:ascii="Times New Roman" w:eastAsia="宋体" w:hAnsi="Times New Roman"/>
                <w:sz w:val="21"/>
                <w:szCs w:val="21"/>
              </w:rPr>
              <w:t>（</w:t>
            </w:r>
            <w:r>
              <w:rPr>
                <w:rFonts w:ascii="Times New Roman" w:eastAsia="宋体" w:hAnsi="Times New Roman"/>
                <w:sz w:val="21"/>
                <w:szCs w:val="21"/>
              </w:rPr>
              <w:t>kg/h</w:t>
            </w:r>
            <w:r>
              <w:rPr>
                <w:rFonts w:ascii="Times New Roman" w:eastAsia="宋体" w:hAnsi="Times New Roman"/>
                <w:sz w:val="21"/>
                <w:szCs w:val="21"/>
              </w:rPr>
              <w:t>）</w:t>
            </w:r>
          </w:p>
        </w:tc>
      </w:tr>
      <w:tr w:rsidR="004A5734">
        <w:trPr>
          <w:trHeight w:val="298"/>
        </w:trPr>
        <w:tc>
          <w:tcPr>
            <w:tcW w:w="1964" w:type="pct"/>
            <w:vAlign w:val="center"/>
          </w:tcPr>
          <w:p w:rsidR="004A5734" w:rsidRDefault="00A9588F">
            <w:pPr>
              <w:pStyle w:val="aff7"/>
              <w:rPr>
                <w:rFonts w:ascii="Times New Roman" w:eastAsia="宋体" w:hAnsi="Times New Roman"/>
                <w:sz w:val="21"/>
                <w:szCs w:val="21"/>
              </w:rPr>
            </w:pPr>
            <w:r>
              <w:rPr>
                <w:rFonts w:ascii="Times New Roman" w:eastAsia="宋体" w:hAnsi="Times New Roman"/>
                <w:sz w:val="21"/>
                <w:szCs w:val="21"/>
              </w:rPr>
              <w:t>污水处理站（</w:t>
            </w:r>
            <w:r>
              <w:rPr>
                <w:rFonts w:ascii="Times New Roman" w:eastAsia="宋体" w:hAnsi="Times New Roman"/>
                <w:sz w:val="21"/>
                <w:szCs w:val="21"/>
              </w:rPr>
              <w:t>200m</w:t>
            </w:r>
            <w:r>
              <w:rPr>
                <w:rFonts w:ascii="Times New Roman" w:eastAsia="宋体" w:hAnsi="Times New Roman"/>
                <w:sz w:val="21"/>
                <w:szCs w:val="21"/>
                <w:vertAlign w:val="superscript"/>
              </w:rPr>
              <w:t>3</w:t>
            </w:r>
            <w:r>
              <w:rPr>
                <w:rFonts w:ascii="Times New Roman" w:eastAsia="宋体" w:hAnsi="Times New Roman"/>
                <w:sz w:val="21"/>
                <w:szCs w:val="21"/>
              </w:rPr>
              <w:t>/d</w:t>
            </w:r>
            <w:r>
              <w:rPr>
                <w:rFonts w:ascii="Times New Roman" w:eastAsia="宋体" w:hAnsi="Times New Roman"/>
                <w:sz w:val="21"/>
                <w:szCs w:val="21"/>
              </w:rPr>
              <w:t>）</w:t>
            </w:r>
          </w:p>
        </w:tc>
        <w:tc>
          <w:tcPr>
            <w:tcW w:w="1430" w:type="pct"/>
            <w:vAlign w:val="center"/>
          </w:tcPr>
          <w:p w:rsidR="004A5734" w:rsidRDefault="00A9588F">
            <w:pPr>
              <w:pStyle w:val="aff7"/>
              <w:rPr>
                <w:rFonts w:ascii="Times New Roman" w:eastAsia="宋体" w:hAnsi="Times New Roman"/>
                <w:sz w:val="21"/>
                <w:szCs w:val="21"/>
              </w:rPr>
            </w:pPr>
            <w:r>
              <w:rPr>
                <w:rFonts w:ascii="Times New Roman" w:eastAsia="宋体" w:hAnsi="Times New Roman"/>
                <w:sz w:val="21"/>
                <w:szCs w:val="21"/>
              </w:rPr>
              <w:t>0.03</w:t>
            </w:r>
          </w:p>
        </w:tc>
        <w:tc>
          <w:tcPr>
            <w:tcW w:w="1606" w:type="pct"/>
            <w:vAlign w:val="center"/>
          </w:tcPr>
          <w:p w:rsidR="004A5734" w:rsidRDefault="00A9588F">
            <w:pPr>
              <w:pStyle w:val="aff7"/>
              <w:rPr>
                <w:rFonts w:ascii="Times New Roman" w:eastAsia="宋体" w:hAnsi="Times New Roman"/>
                <w:sz w:val="21"/>
                <w:szCs w:val="21"/>
              </w:rPr>
            </w:pPr>
            <w:r>
              <w:rPr>
                <w:rFonts w:ascii="Times New Roman" w:eastAsia="宋体" w:hAnsi="Times New Roman"/>
                <w:sz w:val="21"/>
                <w:szCs w:val="21"/>
              </w:rPr>
              <w:t>0.0017</w:t>
            </w:r>
          </w:p>
        </w:tc>
      </w:tr>
    </w:tbl>
    <w:p w:rsidR="004A5734" w:rsidRDefault="00A9588F">
      <w:pPr>
        <w:spacing w:line="520" w:lineRule="exact"/>
        <w:ind w:firstLineChars="200" w:firstLine="480"/>
        <w:textAlignment w:val="baseline"/>
        <w:rPr>
          <w:sz w:val="24"/>
          <w:szCs w:val="24"/>
        </w:rPr>
      </w:pPr>
      <w:r>
        <w:rPr>
          <w:sz w:val="24"/>
          <w:szCs w:val="24"/>
        </w:rPr>
        <w:t>为减小项目污水处理过程恶臭气体对周边环境的影响，污水处理过程恶臭气体产生环节喷洒除臭剂，进行场区绿化。经处理后，项目污水处理过程恶臭气体排放情况见表</w:t>
      </w:r>
      <w:r>
        <w:rPr>
          <w:rFonts w:hint="eastAsia"/>
          <w:sz w:val="24"/>
          <w:szCs w:val="24"/>
        </w:rPr>
        <w:t>2.</w:t>
      </w:r>
      <w:r>
        <w:rPr>
          <w:sz w:val="24"/>
          <w:szCs w:val="24"/>
        </w:rPr>
        <w:t>6</w:t>
      </w:r>
      <w:r>
        <w:rPr>
          <w:rFonts w:hint="eastAsia"/>
          <w:sz w:val="24"/>
          <w:szCs w:val="24"/>
        </w:rPr>
        <w:t>-</w:t>
      </w:r>
      <w:r>
        <w:rPr>
          <w:sz w:val="24"/>
          <w:szCs w:val="24"/>
        </w:rPr>
        <w:t>4</w:t>
      </w:r>
      <w:r>
        <w:rPr>
          <w:sz w:val="24"/>
          <w:szCs w:val="24"/>
        </w:rPr>
        <w:t>。</w:t>
      </w:r>
    </w:p>
    <w:p w:rsidR="004A5734" w:rsidRDefault="00A9588F">
      <w:pPr>
        <w:spacing w:line="520" w:lineRule="exact"/>
        <w:ind w:firstLineChars="200" w:firstLine="480"/>
        <w:textAlignment w:val="baseline"/>
        <w:rPr>
          <w:sz w:val="24"/>
          <w:szCs w:val="24"/>
        </w:rPr>
      </w:pPr>
      <w:r>
        <w:rPr>
          <w:sz w:val="24"/>
          <w:szCs w:val="24"/>
        </w:rPr>
        <w:t>（</w:t>
      </w:r>
      <w:r>
        <w:rPr>
          <w:sz w:val="24"/>
          <w:szCs w:val="24"/>
        </w:rPr>
        <w:t>3</w:t>
      </w:r>
      <w:r>
        <w:rPr>
          <w:sz w:val="24"/>
          <w:szCs w:val="24"/>
        </w:rPr>
        <w:t>）有机肥发酵区臭气</w:t>
      </w:r>
    </w:p>
    <w:p w:rsidR="004A5734" w:rsidRDefault="00A9588F">
      <w:pPr>
        <w:spacing w:line="520" w:lineRule="exact"/>
        <w:ind w:firstLineChars="200" w:firstLine="480"/>
        <w:textAlignment w:val="baseline"/>
        <w:rPr>
          <w:sz w:val="24"/>
          <w:szCs w:val="24"/>
        </w:rPr>
      </w:pPr>
      <w:r>
        <w:rPr>
          <w:sz w:val="24"/>
          <w:szCs w:val="24"/>
        </w:rPr>
        <w:t>项目</w:t>
      </w:r>
      <w:r>
        <w:rPr>
          <w:rFonts w:hint="eastAsia"/>
          <w:sz w:val="24"/>
          <w:szCs w:val="24"/>
        </w:rPr>
        <w:t>牛</w:t>
      </w:r>
      <w:r>
        <w:rPr>
          <w:sz w:val="24"/>
          <w:szCs w:val="24"/>
        </w:rPr>
        <w:t>粪和污水处理产生的沼渣收集后运至有机肥发酵区进行条垛堆肥处理，项目在场区西北侧设置</w:t>
      </w:r>
      <w:r>
        <w:rPr>
          <w:sz w:val="24"/>
          <w:szCs w:val="24"/>
        </w:rPr>
        <w:t>1</w:t>
      </w:r>
      <w:r>
        <w:rPr>
          <w:sz w:val="24"/>
          <w:szCs w:val="24"/>
        </w:rPr>
        <w:t>个有机肥发酵区，占地面积为</w:t>
      </w:r>
      <w:r>
        <w:rPr>
          <w:sz w:val="24"/>
          <w:szCs w:val="24"/>
        </w:rPr>
        <w:t>1200m</w:t>
      </w:r>
      <w:r>
        <w:rPr>
          <w:sz w:val="24"/>
          <w:szCs w:val="24"/>
          <w:vertAlign w:val="superscript"/>
        </w:rPr>
        <w:t>2</w:t>
      </w:r>
      <w:r>
        <w:rPr>
          <w:sz w:val="24"/>
          <w:szCs w:val="24"/>
        </w:rPr>
        <w:t>，发酵区通过喷洒除臭剂、加盖顶棚等措施降低</w:t>
      </w:r>
      <w:r>
        <w:rPr>
          <w:rFonts w:hint="eastAsia"/>
          <w:sz w:val="24"/>
          <w:szCs w:val="24"/>
        </w:rPr>
        <w:t>牛</w:t>
      </w:r>
      <w:r>
        <w:rPr>
          <w:sz w:val="24"/>
          <w:szCs w:val="24"/>
        </w:rPr>
        <w:t>粪</w:t>
      </w:r>
      <w:r>
        <w:rPr>
          <w:rFonts w:hint="eastAsia"/>
          <w:sz w:val="24"/>
          <w:szCs w:val="24"/>
        </w:rPr>
        <w:t>发酵</w:t>
      </w:r>
      <w:r>
        <w:rPr>
          <w:sz w:val="24"/>
          <w:szCs w:val="24"/>
        </w:rPr>
        <w:t>区的恶臭排放量，参考《养殖恶臭气体的量化分析及控制对策研究》（中国环境科学学报）及类比其他</w:t>
      </w:r>
      <w:r>
        <w:rPr>
          <w:rFonts w:hint="eastAsia"/>
          <w:sz w:val="24"/>
          <w:szCs w:val="24"/>
        </w:rPr>
        <w:t>奶牛</w:t>
      </w:r>
      <w:r>
        <w:rPr>
          <w:sz w:val="24"/>
          <w:szCs w:val="24"/>
        </w:rPr>
        <w:t>场监测数据，本项目有机肥发酵区</w:t>
      </w:r>
      <w:r>
        <w:rPr>
          <w:sz w:val="24"/>
          <w:szCs w:val="24"/>
        </w:rPr>
        <w:t>NH</w:t>
      </w:r>
      <w:r>
        <w:rPr>
          <w:sz w:val="24"/>
          <w:szCs w:val="24"/>
          <w:vertAlign w:val="subscript"/>
        </w:rPr>
        <w:t>3</w:t>
      </w:r>
      <w:r>
        <w:rPr>
          <w:sz w:val="24"/>
          <w:szCs w:val="24"/>
        </w:rPr>
        <w:t>的产生系数为</w:t>
      </w:r>
      <w:r>
        <w:rPr>
          <w:sz w:val="24"/>
          <w:szCs w:val="24"/>
        </w:rPr>
        <w:t>0.7g/m</w:t>
      </w:r>
      <w:r>
        <w:rPr>
          <w:sz w:val="24"/>
          <w:szCs w:val="24"/>
          <w:vertAlign w:val="superscript"/>
        </w:rPr>
        <w:t>2</w:t>
      </w:r>
      <w:r>
        <w:rPr>
          <w:sz w:val="24"/>
          <w:szCs w:val="24"/>
        </w:rPr>
        <w:t>·d</w:t>
      </w:r>
      <w:r>
        <w:rPr>
          <w:sz w:val="24"/>
          <w:szCs w:val="24"/>
        </w:rPr>
        <w:t>，</w:t>
      </w:r>
      <w:r>
        <w:rPr>
          <w:sz w:val="24"/>
          <w:szCs w:val="24"/>
        </w:rPr>
        <w:t>H</w:t>
      </w:r>
      <w:r>
        <w:rPr>
          <w:sz w:val="24"/>
          <w:szCs w:val="24"/>
          <w:vertAlign w:val="subscript"/>
        </w:rPr>
        <w:t>2</w:t>
      </w:r>
      <w:r>
        <w:rPr>
          <w:sz w:val="24"/>
          <w:szCs w:val="24"/>
        </w:rPr>
        <w:t>S</w:t>
      </w:r>
      <w:r>
        <w:rPr>
          <w:sz w:val="24"/>
          <w:szCs w:val="24"/>
        </w:rPr>
        <w:t>的产生量为</w:t>
      </w:r>
      <w:r>
        <w:rPr>
          <w:sz w:val="24"/>
          <w:szCs w:val="24"/>
        </w:rPr>
        <w:t>0.03g/m</w:t>
      </w:r>
      <w:r>
        <w:rPr>
          <w:sz w:val="24"/>
          <w:szCs w:val="24"/>
          <w:vertAlign w:val="superscript"/>
        </w:rPr>
        <w:t>2</w:t>
      </w:r>
      <w:r>
        <w:rPr>
          <w:sz w:val="24"/>
          <w:szCs w:val="24"/>
        </w:rPr>
        <w:t>·d</w:t>
      </w:r>
      <w:r>
        <w:rPr>
          <w:sz w:val="24"/>
          <w:szCs w:val="24"/>
        </w:rPr>
        <w:t>。则本项目有机肥发酵区恶臭气体产生量为</w:t>
      </w:r>
      <w:r>
        <w:rPr>
          <w:sz w:val="24"/>
          <w:szCs w:val="24"/>
        </w:rPr>
        <w:t>NH</w:t>
      </w:r>
      <w:r>
        <w:rPr>
          <w:sz w:val="24"/>
          <w:szCs w:val="24"/>
          <w:vertAlign w:val="subscript"/>
        </w:rPr>
        <w:t>3</w:t>
      </w:r>
      <w:r>
        <w:rPr>
          <w:sz w:val="24"/>
          <w:szCs w:val="24"/>
        </w:rPr>
        <w:t xml:space="preserve"> 0.34kg/d</w:t>
      </w:r>
      <w:r>
        <w:rPr>
          <w:sz w:val="24"/>
          <w:szCs w:val="24"/>
        </w:rPr>
        <w:t>、</w:t>
      </w:r>
      <w:r>
        <w:rPr>
          <w:sz w:val="24"/>
          <w:szCs w:val="24"/>
        </w:rPr>
        <w:t>H</w:t>
      </w:r>
      <w:r>
        <w:rPr>
          <w:sz w:val="24"/>
          <w:szCs w:val="24"/>
          <w:vertAlign w:val="subscript"/>
        </w:rPr>
        <w:t>2</w:t>
      </w:r>
      <w:r>
        <w:rPr>
          <w:sz w:val="24"/>
          <w:szCs w:val="24"/>
        </w:rPr>
        <w:t>S 0.05kg/d</w:t>
      </w:r>
      <w:r>
        <w:rPr>
          <w:rFonts w:hint="eastAsia"/>
          <w:sz w:val="24"/>
          <w:szCs w:val="24"/>
        </w:rPr>
        <w:t>，</w:t>
      </w:r>
      <w:r>
        <w:rPr>
          <w:sz w:val="24"/>
          <w:szCs w:val="24"/>
        </w:rPr>
        <w:t>有机肥发酵气体排放情况见表</w:t>
      </w:r>
      <w:r>
        <w:rPr>
          <w:rFonts w:hint="eastAsia"/>
          <w:sz w:val="24"/>
          <w:szCs w:val="24"/>
        </w:rPr>
        <w:t>2.</w:t>
      </w:r>
      <w:r>
        <w:rPr>
          <w:sz w:val="24"/>
          <w:szCs w:val="24"/>
        </w:rPr>
        <w:t>6</w:t>
      </w:r>
      <w:r>
        <w:rPr>
          <w:rFonts w:hint="eastAsia"/>
          <w:sz w:val="24"/>
          <w:szCs w:val="24"/>
        </w:rPr>
        <w:t>-</w:t>
      </w:r>
      <w:r>
        <w:rPr>
          <w:sz w:val="24"/>
          <w:szCs w:val="24"/>
        </w:rPr>
        <w:t>4</w:t>
      </w:r>
      <w:r>
        <w:rPr>
          <w:sz w:val="24"/>
          <w:szCs w:val="24"/>
        </w:rPr>
        <w:t>。</w:t>
      </w:r>
    </w:p>
    <w:p w:rsidR="004A5734" w:rsidRDefault="00A9588F">
      <w:pPr>
        <w:pStyle w:val="aff3"/>
        <w:rPr>
          <w:szCs w:val="24"/>
          <w:lang w:val="en-US"/>
        </w:rPr>
      </w:pPr>
      <w:r>
        <w:rPr>
          <w:szCs w:val="24"/>
          <w:lang w:val="en-US"/>
        </w:rPr>
        <w:t>表</w:t>
      </w:r>
      <w:r>
        <w:rPr>
          <w:rFonts w:hint="eastAsia"/>
          <w:szCs w:val="24"/>
          <w:lang w:val="en-US"/>
        </w:rPr>
        <w:t>2.</w:t>
      </w:r>
      <w:r>
        <w:rPr>
          <w:szCs w:val="24"/>
          <w:lang w:val="en-US"/>
        </w:rPr>
        <w:t>6</w:t>
      </w:r>
      <w:r>
        <w:rPr>
          <w:rFonts w:hint="eastAsia"/>
          <w:szCs w:val="24"/>
          <w:lang w:val="en-US"/>
        </w:rPr>
        <w:t>-</w:t>
      </w:r>
      <w:r>
        <w:rPr>
          <w:szCs w:val="24"/>
          <w:lang w:val="en-US"/>
        </w:rPr>
        <w:t xml:space="preserve">4 </w:t>
      </w:r>
      <w:r>
        <w:rPr>
          <w:rFonts w:hint="eastAsia"/>
          <w:szCs w:val="24"/>
          <w:lang w:val="en-US"/>
        </w:rPr>
        <w:t xml:space="preserve">  </w:t>
      </w:r>
      <w:r>
        <w:rPr>
          <w:szCs w:val="24"/>
          <w:lang w:val="en-US"/>
        </w:rPr>
        <w:t xml:space="preserve"> </w:t>
      </w:r>
      <w:r>
        <w:rPr>
          <w:szCs w:val="24"/>
          <w:lang w:val="en-US"/>
        </w:rPr>
        <w:t>项目污水处理和粪污处理过程恶臭气体产排情况一览表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801"/>
        <w:gridCol w:w="885"/>
        <w:gridCol w:w="843"/>
        <w:gridCol w:w="1128"/>
        <w:gridCol w:w="2461"/>
        <w:gridCol w:w="896"/>
        <w:gridCol w:w="839"/>
      </w:tblGrid>
      <w:tr w:rsidR="004A5734">
        <w:trPr>
          <w:trHeight w:val="340"/>
        </w:trPr>
        <w:tc>
          <w:tcPr>
            <w:tcW w:w="1017" w:type="pct"/>
            <w:vMerge w:val="restart"/>
            <w:vAlign w:val="center"/>
          </w:tcPr>
          <w:p w:rsidR="004A5734" w:rsidRDefault="00A9588F">
            <w:pPr>
              <w:adjustRightInd w:val="0"/>
              <w:snapToGrid w:val="0"/>
              <w:jc w:val="center"/>
              <w:rPr>
                <w:szCs w:val="21"/>
              </w:rPr>
            </w:pPr>
            <w:r>
              <w:rPr>
                <w:szCs w:val="21"/>
              </w:rPr>
              <w:t>污染源</w:t>
            </w:r>
          </w:p>
        </w:tc>
        <w:tc>
          <w:tcPr>
            <w:tcW w:w="500" w:type="pct"/>
            <w:vMerge w:val="restart"/>
            <w:vAlign w:val="center"/>
          </w:tcPr>
          <w:p w:rsidR="004A5734" w:rsidRDefault="00A9588F">
            <w:pPr>
              <w:adjustRightInd w:val="0"/>
              <w:snapToGrid w:val="0"/>
              <w:jc w:val="center"/>
              <w:rPr>
                <w:szCs w:val="21"/>
              </w:rPr>
            </w:pPr>
            <w:r>
              <w:rPr>
                <w:szCs w:val="21"/>
              </w:rPr>
              <w:t>源面积</w:t>
            </w:r>
          </w:p>
          <w:p w:rsidR="004A5734" w:rsidRDefault="00A9588F">
            <w:pPr>
              <w:adjustRightInd w:val="0"/>
              <w:snapToGrid w:val="0"/>
              <w:jc w:val="center"/>
              <w:rPr>
                <w:szCs w:val="21"/>
              </w:rPr>
            </w:pPr>
            <w:r>
              <w:rPr>
                <w:szCs w:val="21"/>
              </w:rPr>
              <w:lastRenderedPageBreak/>
              <w:t>（</w:t>
            </w:r>
            <w:r>
              <w:rPr>
                <w:szCs w:val="21"/>
              </w:rPr>
              <w:t>m</w:t>
            </w:r>
            <w:r>
              <w:rPr>
                <w:szCs w:val="21"/>
                <w:vertAlign w:val="superscript"/>
              </w:rPr>
              <w:t>2</w:t>
            </w:r>
            <w:r>
              <w:rPr>
                <w:szCs w:val="21"/>
              </w:rPr>
              <w:t>）</w:t>
            </w:r>
          </w:p>
        </w:tc>
        <w:tc>
          <w:tcPr>
            <w:tcW w:w="1113" w:type="pct"/>
            <w:gridSpan w:val="2"/>
            <w:tcMar>
              <w:left w:w="0" w:type="dxa"/>
              <w:right w:w="0" w:type="dxa"/>
            </w:tcMar>
            <w:vAlign w:val="center"/>
          </w:tcPr>
          <w:p w:rsidR="004A5734" w:rsidRDefault="00A9588F">
            <w:pPr>
              <w:adjustRightInd w:val="0"/>
              <w:snapToGrid w:val="0"/>
              <w:jc w:val="center"/>
              <w:rPr>
                <w:szCs w:val="21"/>
              </w:rPr>
            </w:pPr>
            <w:r>
              <w:rPr>
                <w:szCs w:val="21"/>
              </w:rPr>
              <w:lastRenderedPageBreak/>
              <w:t>污染物产生情况</w:t>
            </w:r>
          </w:p>
        </w:tc>
        <w:tc>
          <w:tcPr>
            <w:tcW w:w="1390" w:type="pct"/>
            <w:vMerge w:val="restart"/>
            <w:tcMar>
              <w:left w:w="0" w:type="dxa"/>
              <w:right w:w="0" w:type="dxa"/>
            </w:tcMar>
            <w:vAlign w:val="center"/>
          </w:tcPr>
          <w:p w:rsidR="004A5734" w:rsidRDefault="00A9588F">
            <w:pPr>
              <w:adjustRightInd w:val="0"/>
              <w:snapToGrid w:val="0"/>
              <w:jc w:val="center"/>
              <w:rPr>
                <w:szCs w:val="21"/>
              </w:rPr>
            </w:pPr>
            <w:r>
              <w:rPr>
                <w:szCs w:val="21"/>
              </w:rPr>
              <w:t>拟处理措施</w:t>
            </w:r>
          </w:p>
        </w:tc>
        <w:tc>
          <w:tcPr>
            <w:tcW w:w="980" w:type="pct"/>
            <w:gridSpan w:val="2"/>
            <w:tcMar>
              <w:left w:w="0" w:type="dxa"/>
              <w:right w:w="0" w:type="dxa"/>
            </w:tcMar>
            <w:vAlign w:val="center"/>
          </w:tcPr>
          <w:p w:rsidR="004A5734" w:rsidRDefault="00A9588F">
            <w:pPr>
              <w:adjustRightInd w:val="0"/>
              <w:snapToGrid w:val="0"/>
              <w:jc w:val="center"/>
              <w:rPr>
                <w:szCs w:val="21"/>
              </w:rPr>
            </w:pPr>
            <w:r>
              <w:rPr>
                <w:szCs w:val="21"/>
              </w:rPr>
              <w:t>污染物排放情况</w:t>
            </w:r>
          </w:p>
        </w:tc>
      </w:tr>
      <w:tr w:rsidR="004A5734">
        <w:trPr>
          <w:trHeight w:val="340"/>
        </w:trPr>
        <w:tc>
          <w:tcPr>
            <w:tcW w:w="1017" w:type="pct"/>
            <w:vMerge/>
            <w:vAlign w:val="center"/>
          </w:tcPr>
          <w:p w:rsidR="004A5734" w:rsidRDefault="004A5734">
            <w:pPr>
              <w:adjustRightInd w:val="0"/>
              <w:snapToGrid w:val="0"/>
              <w:jc w:val="center"/>
              <w:rPr>
                <w:szCs w:val="21"/>
              </w:rPr>
            </w:pPr>
          </w:p>
        </w:tc>
        <w:tc>
          <w:tcPr>
            <w:tcW w:w="500" w:type="pct"/>
            <w:vMerge/>
            <w:vAlign w:val="center"/>
          </w:tcPr>
          <w:p w:rsidR="004A5734" w:rsidRDefault="004A5734">
            <w:pPr>
              <w:adjustRightInd w:val="0"/>
              <w:snapToGrid w:val="0"/>
              <w:jc w:val="center"/>
              <w:rPr>
                <w:szCs w:val="21"/>
              </w:rPr>
            </w:pPr>
          </w:p>
        </w:tc>
        <w:tc>
          <w:tcPr>
            <w:tcW w:w="476" w:type="pct"/>
            <w:tcMar>
              <w:left w:w="0" w:type="dxa"/>
              <w:right w:w="0" w:type="dxa"/>
            </w:tcMar>
            <w:vAlign w:val="center"/>
          </w:tcPr>
          <w:p w:rsidR="004A5734" w:rsidRDefault="00A9588F">
            <w:pPr>
              <w:adjustRightInd w:val="0"/>
              <w:snapToGrid w:val="0"/>
              <w:jc w:val="center"/>
              <w:rPr>
                <w:szCs w:val="21"/>
              </w:rPr>
            </w:pPr>
            <w:r>
              <w:rPr>
                <w:szCs w:val="21"/>
              </w:rPr>
              <w:t>H</w:t>
            </w:r>
            <w:r>
              <w:rPr>
                <w:szCs w:val="21"/>
                <w:vertAlign w:val="subscript"/>
              </w:rPr>
              <w:t>2</w:t>
            </w:r>
            <w:r>
              <w:rPr>
                <w:szCs w:val="21"/>
              </w:rPr>
              <w:t>S</w:t>
            </w:r>
          </w:p>
          <w:p w:rsidR="004A5734" w:rsidRDefault="00A9588F">
            <w:pPr>
              <w:adjustRightInd w:val="0"/>
              <w:snapToGrid w:val="0"/>
              <w:jc w:val="center"/>
              <w:rPr>
                <w:szCs w:val="21"/>
              </w:rPr>
            </w:pPr>
            <w:r>
              <w:rPr>
                <w:szCs w:val="21"/>
              </w:rPr>
              <w:t>（</w:t>
            </w:r>
            <w:r>
              <w:rPr>
                <w:szCs w:val="21"/>
              </w:rPr>
              <w:t>kg/d</w:t>
            </w:r>
            <w:r>
              <w:rPr>
                <w:szCs w:val="21"/>
              </w:rPr>
              <w:t>）</w:t>
            </w:r>
          </w:p>
        </w:tc>
        <w:tc>
          <w:tcPr>
            <w:tcW w:w="637" w:type="pct"/>
            <w:tcMar>
              <w:left w:w="0" w:type="dxa"/>
              <w:right w:w="0" w:type="dxa"/>
            </w:tcMar>
            <w:vAlign w:val="center"/>
          </w:tcPr>
          <w:p w:rsidR="004A5734" w:rsidRDefault="00A9588F">
            <w:pPr>
              <w:adjustRightInd w:val="0"/>
              <w:snapToGrid w:val="0"/>
              <w:jc w:val="center"/>
              <w:rPr>
                <w:szCs w:val="21"/>
                <w:vertAlign w:val="subscript"/>
              </w:rPr>
            </w:pPr>
            <w:r>
              <w:rPr>
                <w:szCs w:val="21"/>
              </w:rPr>
              <w:t>NH</w:t>
            </w:r>
            <w:r>
              <w:rPr>
                <w:szCs w:val="21"/>
                <w:vertAlign w:val="subscript"/>
              </w:rPr>
              <w:t>3</w:t>
            </w:r>
          </w:p>
          <w:p w:rsidR="004A5734" w:rsidRDefault="00A9588F">
            <w:pPr>
              <w:adjustRightInd w:val="0"/>
              <w:snapToGrid w:val="0"/>
              <w:jc w:val="center"/>
              <w:rPr>
                <w:szCs w:val="21"/>
              </w:rPr>
            </w:pPr>
            <w:r>
              <w:rPr>
                <w:szCs w:val="21"/>
              </w:rPr>
              <w:t>（</w:t>
            </w:r>
            <w:r>
              <w:rPr>
                <w:szCs w:val="21"/>
              </w:rPr>
              <w:t>kg/d</w:t>
            </w:r>
            <w:r>
              <w:rPr>
                <w:szCs w:val="21"/>
              </w:rPr>
              <w:t>）</w:t>
            </w:r>
          </w:p>
        </w:tc>
        <w:tc>
          <w:tcPr>
            <w:tcW w:w="1390" w:type="pct"/>
            <w:vMerge/>
            <w:tcMar>
              <w:left w:w="0" w:type="dxa"/>
              <w:right w:w="0" w:type="dxa"/>
            </w:tcMar>
            <w:vAlign w:val="center"/>
          </w:tcPr>
          <w:p w:rsidR="004A5734" w:rsidRDefault="004A5734">
            <w:pPr>
              <w:adjustRightInd w:val="0"/>
              <w:snapToGrid w:val="0"/>
              <w:jc w:val="center"/>
              <w:rPr>
                <w:szCs w:val="21"/>
              </w:rPr>
            </w:pPr>
          </w:p>
        </w:tc>
        <w:tc>
          <w:tcPr>
            <w:tcW w:w="506" w:type="pct"/>
            <w:tcMar>
              <w:left w:w="0" w:type="dxa"/>
              <w:right w:w="0" w:type="dxa"/>
            </w:tcMar>
            <w:vAlign w:val="center"/>
          </w:tcPr>
          <w:p w:rsidR="004A5734" w:rsidRDefault="00A9588F">
            <w:pPr>
              <w:adjustRightInd w:val="0"/>
              <w:snapToGrid w:val="0"/>
              <w:jc w:val="center"/>
              <w:rPr>
                <w:szCs w:val="21"/>
              </w:rPr>
            </w:pPr>
            <w:r>
              <w:rPr>
                <w:szCs w:val="21"/>
              </w:rPr>
              <w:t>H</w:t>
            </w:r>
            <w:r>
              <w:rPr>
                <w:szCs w:val="21"/>
                <w:vertAlign w:val="subscript"/>
              </w:rPr>
              <w:t>2</w:t>
            </w:r>
            <w:r>
              <w:rPr>
                <w:szCs w:val="21"/>
              </w:rPr>
              <w:t>S</w:t>
            </w:r>
            <w:r>
              <w:rPr>
                <w:szCs w:val="21"/>
              </w:rPr>
              <w:t>（</w:t>
            </w:r>
            <w:r>
              <w:rPr>
                <w:szCs w:val="21"/>
              </w:rPr>
              <w:t>kg/d</w:t>
            </w:r>
            <w:r>
              <w:rPr>
                <w:szCs w:val="21"/>
              </w:rPr>
              <w:t>）</w:t>
            </w:r>
          </w:p>
        </w:tc>
        <w:tc>
          <w:tcPr>
            <w:tcW w:w="474" w:type="pct"/>
            <w:tcMar>
              <w:left w:w="0" w:type="dxa"/>
              <w:right w:w="0" w:type="dxa"/>
            </w:tcMar>
            <w:vAlign w:val="center"/>
          </w:tcPr>
          <w:p w:rsidR="004A5734" w:rsidRDefault="00A9588F">
            <w:pPr>
              <w:adjustRightInd w:val="0"/>
              <w:snapToGrid w:val="0"/>
              <w:jc w:val="center"/>
              <w:rPr>
                <w:szCs w:val="21"/>
              </w:rPr>
            </w:pPr>
            <w:r>
              <w:rPr>
                <w:szCs w:val="21"/>
              </w:rPr>
              <w:t>NH</w:t>
            </w:r>
            <w:r>
              <w:rPr>
                <w:szCs w:val="21"/>
                <w:vertAlign w:val="subscript"/>
              </w:rPr>
              <w:t>3</w:t>
            </w:r>
            <w:r>
              <w:rPr>
                <w:szCs w:val="21"/>
              </w:rPr>
              <w:t>（</w:t>
            </w:r>
            <w:r>
              <w:rPr>
                <w:szCs w:val="21"/>
              </w:rPr>
              <w:t>kg/d</w:t>
            </w:r>
            <w:r>
              <w:rPr>
                <w:szCs w:val="21"/>
              </w:rPr>
              <w:t>）</w:t>
            </w:r>
          </w:p>
        </w:tc>
      </w:tr>
      <w:tr w:rsidR="004A5734">
        <w:trPr>
          <w:trHeight w:val="340"/>
        </w:trPr>
        <w:tc>
          <w:tcPr>
            <w:tcW w:w="1017" w:type="pct"/>
            <w:vAlign w:val="center"/>
          </w:tcPr>
          <w:p w:rsidR="004A5734" w:rsidRDefault="00A9588F">
            <w:pPr>
              <w:adjustRightInd w:val="0"/>
              <w:snapToGrid w:val="0"/>
              <w:jc w:val="center"/>
              <w:rPr>
                <w:szCs w:val="21"/>
              </w:rPr>
            </w:pPr>
            <w:r>
              <w:rPr>
                <w:szCs w:val="21"/>
              </w:rPr>
              <w:lastRenderedPageBreak/>
              <w:t>有机肥发酵区</w:t>
            </w:r>
          </w:p>
        </w:tc>
        <w:tc>
          <w:tcPr>
            <w:tcW w:w="500" w:type="pct"/>
            <w:vAlign w:val="center"/>
          </w:tcPr>
          <w:p w:rsidR="004A5734" w:rsidRDefault="00A9588F">
            <w:pPr>
              <w:adjustRightInd w:val="0"/>
              <w:snapToGrid w:val="0"/>
              <w:jc w:val="center"/>
              <w:rPr>
                <w:szCs w:val="21"/>
              </w:rPr>
            </w:pPr>
            <w:r>
              <w:rPr>
                <w:szCs w:val="21"/>
              </w:rPr>
              <w:t>1200</w:t>
            </w:r>
          </w:p>
        </w:tc>
        <w:tc>
          <w:tcPr>
            <w:tcW w:w="476" w:type="pct"/>
            <w:tcMar>
              <w:left w:w="0" w:type="dxa"/>
              <w:right w:w="0" w:type="dxa"/>
            </w:tcMar>
            <w:vAlign w:val="center"/>
          </w:tcPr>
          <w:p w:rsidR="004A5734" w:rsidRDefault="00A9588F">
            <w:pPr>
              <w:widowControl/>
              <w:jc w:val="center"/>
              <w:rPr>
                <w:color w:val="000000"/>
                <w:kern w:val="0"/>
                <w:szCs w:val="21"/>
              </w:rPr>
            </w:pPr>
            <w:r>
              <w:rPr>
                <w:rFonts w:hint="eastAsia"/>
                <w:color w:val="000000"/>
                <w:szCs w:val="21"/>
              </w:rPr>
              <w:t>0.03</w:t>
            </w:r>
            <w:r>
              <w:rPr>
                <w:color w:val="000000"/>
                <w:szCs w:val="21"/>
              </w:rPr>
              <w:t>6</w:t>
            </w:r>
          </w:p>
        </w:tc>
        <w:tc>
          <w:tcPr>
            <w:tcW w:w="637" w:type="pct"/>
            <w:tcMar>
              <w:left w:w="0" w:type="dxa"/>
              <w:right w:w="0" w:type="dxa"/>
            </w:tcMar>
            <w:vAlign w:val="center"/>
          </w:tcPr>
          <w:p w:rsidR="004A5734" w:rsidRDefault="00A9588F">
            <w:pPr>
              <w:jc w:val="center"/>
              <w:rPr>
                <w:color w:val="000000"/>
                <w:szCs w:val="21"/>
              </w:rPr>
            </w:pPr>
            <w:r>
              <w:rPr>
                <w:rFonts w:hint="eastAsia"/>
                <w:color w:val="000000"/>
                <w:szCs w:val="21"/>
              </w:rPr>
              <w:t>0.24</w:t>
            </w:r>
            <w:r>
              <w:rPr>
                <w:color w:val="000000"/>
                <w:szCs w:val="21"/>
              </w:rPr>
              <w:t>2</w:t>
            </w:r>
          </w:p>
        </w:tc>
        <w:tc>
          <w:tcPr>
            <w:tcW w:w="1390" w:type="pct"/>
            <w:vMerge w:val="restart"/>
            <w:tcMar>
              <w:left w:w="0" w:type="dxa"/>
              <w:right w:w="0" w:type="dxa"/>
            </w:tcMar>
            <w:vAlign w:val="center"/>
          </w:tcPr>
          <w:p w:rsidR="004A5734" w:rsidRDefault="00A9588F">
            <w:pPr>
              <w:adjustRightInd w:val="0"/>
              <w:snapToGrid w:val="0"/>
              <w:jc w:val="center"/>
              <w:rPr>
                <w:szCs w:val="21"/>
              </w:rPr>
            </w:pPr>
            <w:r>
              <w:rPr>
                <w:szCs w:val="21"/>
              </w:rPr>
              <w:t>喷洒除臭剂、加盖顶棚、周边加强绿化、去除效率可达到</w:t>
            </w:r>
            <w:r>
              <w:rPr>
                <w:szCs w:val="21"/>
              </w:rPr>
              <w:t>50%</w:t>
            </w:r>
          </w:p>
        </w:tc>
        <w:tc>
          <w:tcPr>
            <w:tcW w:w="506" w:type="pct"/>
            <w:tcMar>
              <w:left w:w="0" w:type="dxa"/>
              <w:right w:w="0" w:type="dxa"/>
            </w:tcMar>
            <w:vAlign w:val="center"/>
          </w:tcPr>
          <w:p w:rsidR="004A5734" w:rsidRDefault="00A9588F">
            <w:pPr>
              <w:widowControl/>
              <w:jc w:val="center"/>
              <w:rPr>
                <w:color w:val="000000"/>
                <w:kern w:val="0"/>
                <w:szCs w:val="21"/>
              </w:rPr>
            </w:pPr>
            <w:r>
              <w:rPr>
                <w:rFonts w:hint="eastAsia"/>
                <w:color w:val="000000"/>
                <w:szCs w:val="21"/>
              </w:rPr>
              <w:t>0.01</w:t>
            </w:r>
            <w:r>
              <w:rPr>
                <w:color w:val="000000"/>
                <w:szCs w:val="21"/>
              </w:rPr>
              <w:t>8</w:t>
            </w:r>
          </w:p>
        </w:tc>
        <w:tc>
          <w:tcPr>
            <w:tcW w:w="474" w:type="pct"/>
            <w:tcMar>
              <w:left w:w="0" w:type="dxa"/>
              <w:right w:w="0" w:type="dxa"/>
            </w:tcMar>
            <w:vAlign w:val="center"/>
          </w:tcPr>
          <w:p w:rsidR="004A5734" w:rsidRDefault="00A9588F">
            <w:pPr>
              <w:jc w:val="center"/>
              <w:rPr>
                <w:color w:val="000000"/>
                <w:szCs w:val="21"/>
              </w:rPr>
            </w:pPr>
            <w:r>
              <w:rPr>
                <w:rFonts w:hint="eastAsia"/>
                <w:color w:val="000000"/>
                <w:szCs w:val="21"/>
              </w:rPr>
              <w:t>0.12</w:t>
            </w:r>
            <w:r>
              <w:rPr>
                <w:color w:val="000000"/>
                <w:szCs w:val="21"/>
              </w:rPr>
              <w:t>1</w:t>
            </w:r>
          </w:p>
        </w:tc>
      </w:tr>
      <w:tr w:rsidR="004A5734">
        <w:trPr>
          <w:trHeight w:val="340"/>
        </w:trPr>
        <w:tc>
          <w:tcPr>
            <w:tcW w:w="1017" w:type="pct"/>
            <w:vAlign w:val="center"/>
          </w:tcPr>
          <w:p w:rsidR="004A5734" w:rsidRDefault="00A9588F">
            <w:pPr>
              <w:adjustRightInd w:val="0"/>
              <w:snapToGrid w:val="0"/>
              <w:jc w:val="center"/>
              <w:rPr>
                <w:szCs w:val="21"/>
              </w:rPr>
            </w:pPr>
            <w:r>
              <w:rPr>
                <w:szCs w:val="21"/>
              </w:rPr>
              <w:t>污水处理站</w:t>
            </w:r>
          </w:p>
        </w:tc>
        <w:tc>
          <w:tcPr>
            <w:tcW w:w="500" w:type="pct"/>
            <w:vAlign w:val="center"/>
          </w:tcPr>
          <w:p w:rsidR="004A5734" w:rsidRDefault="00A9588F">
            <w:pPr>
              <w:adjustRightInd w:val="0"/>
              <w:snapToGrid w:val="0"/>
              <w:jc w:val="center"/>
              <w:rPr>
                <w:szCs w:val="21"/>
              </w:rPr>
            </w:pPr>
            <w:r>
              <w:rPr>
                <w:rFonts w:hint="eastAsia"/>
                <w:szCs w:val="21"/>
              </w:rPr>
              <w:t>2</w:t>
            </w:r>
            <w:r>
              <w:rPr>
                <w:szCs w:val="21"/>
              </w:rPr>
              <w:t>00</w:t>
            </w:r>
          </w:p>
        </w:tc>
        <w:tc>
          <w:tcPr>
            <w:tcW w:w="476" w:type="pct"/>
            <w:tcMar>
              <w:left w:w="0" w:type="dxa"/>
              <w:right w:w="0" w:type="dxa"/>
            </w:tcMar>
            <w:vAlign w:val="center"/>
          </w:tcPr>
          <w:p w:rsidR="004A5734" w:rsidRDefault="00A9588F">
            <w:pPr>
              <w:widowControl/>
              <w:jc w:val="center"/>
              <w:rPr>
                <w:color w:val="000000"/>
                <w:szCs w:val="21"/>
              </w:rPr>
            </w:pPr>
            <w:r>
              <w:rPr>
                <w:color w:val="000000"/>
                <w:szCs w:val="21"/>
              </w:rPr>
              <w:t>0.0017</w:t>
            </w:r>
          </w:p>
        </w:tc>
        <w:tc>
          <w:tcPr>
            <w:tcW w:w="637" w:type="pct"/>
            <w:tcMar>
              <w:left w:w="0" w:type="dxa"/>
              <w:right w:w="0" w:type="dxa"/>
            </w:tcMar>
            <w:vAlign w:val="center"/>
          </w:tcPr>
          <w:p w:rsidR="004A5734" w:rsidRDefault="00A9588F">
            <w:pPr>
              <w:jc w:val="center"/>
              <w:rPr>
                <w:color w:val="000000"/>
                <w:szCs w:val="21"/>
              </w:rPr>
            </w:pPr>
            <w:r>
              <w:rPr>
                <w:color w:val="000000"/>
                <w:szCs w:val="21"/>
              </w:rPr>
              <w:t>0.03</w:t>
            </w:r>
          </w:p>
        </w:tc>
        <w:tc>
          <w:tcPr>
            <w:tcW w:w="1390" w:type="pct"/>
            <w:vMerge/>
            <w:tcMar>
              <w:left w:w="0" w:type="dxa"/>
              <w:right w:w="0" w:type="dxa"/>
            </w:tcMar>
            <w:vAlign w:val="center"/>
          </w:tcPr>
          <w:p w:rsidR="004A5734" w:rsidRDefault="004A5734">
            <w:pPr>
              <w:adjustRightInd w:val="0"/>
              <w:snapToGrid w:val="0"/>
              <w:jc w:val="center"/>
              <w:rPr>
                <w:szCs w:val="21"/>
              </w:rPr>
            </w:pPr>
          </w:p>
        </w:tc>
        <w:tc>
          <w:tcPr>
            <w:tcW w:w="506" w:type="pct"/>
            <w:tcMar>
              <w:left w:w="0" w:type="dxa"/>
              <w:right w:w="0" w:type="dxa"/>
            </w:tcMar>
            <w:vAlign w:val="center"/>
          </w:tcPr>
          <w:p w:rsidR="004A5734" w:rsidRDefault="00A9588F">
            <w:pPr>
              <w:widowControl/>
              <w:jc w:val="center"/>
              <w:rPr>
                <w:color w:val="000000"/>
                <w:szCs w:val="21"/>
              </w:rPr>
            </w:pPr>
            <w:r>
              <w:rPr>
                <w:rFonts w:hint="eastAsia"/>
                <w:color w:val="000000"/>
                <w:szCs w:val="21"/>
              </w:rPr>
              <w:t>0</w:t>
            </w:r>
            <w:r>
              <w:rPr>
                <w:color w:val="000000"/>
                <w:szCs w:val="21"/>
              </w:rPr>
              <w:t>.021</w:t>
            </w:r>
          </w:p>
        </w:tc>
        <w:tc>
          <w:tcPr>
            <w:tcW w:w="474" w:type="pct"/>
            <w:tcMar>
              <w:left w:w="0" w:type="dxa"/>
              <w:right w:w="0" w:type="dxa"/>
            </w:tcMar>
            <w:vAlign w:val="center"/>
          </w:tcPr>
          <w:p w:rsidR="004A5734" w:rsidRDefault="00A9588F">
            <w:pPr>
              <w:jc w:val="center"/>
              <w:rPr>
                <w:color w:val="000000"/>
                <w:szCs w:val="21"/>
              </w:rPr>
            </w:pPr>
            <w:r>
              <w:rPr>
                <w:rFonts w:hint="eastAsia"/>
                <w:color w:val="000000"/>
                <w:szCs w:val="21"/>
              </w:rPr>
              <w:t>0</w:t>
            </w:r>
            <w:r>
              <w:rPr>
                <w:color w:val="000000"/>
                <w:szCs w:val="21"/>
              </w:rPr>
              <w:t>.36</w:t>
            </w:r>
          </w:p>
        </w:tc>
      </w:tr>
    </w:tbl>
    <w:p w:rsidR="004A5734" w:rsidRDefault="00A9588F">
      <w:pPr>
        <w:spacing w:line="520" w:lineRule="exact"/>
        <w:ind w:firstLineChars="200" w:firstLine="480"/>
        <w:textAlignment w:val="baseline"/>
        <w:rPr>
          <w:sz w:val="24"/>
          <w:szCs w:val="24"/>
        </w:rPr>
      </w:pPr>
      <w:r>
        <w:rPr>
          <w:sz w:val="24"/>
          <w:szCs w:val="24"/>
        </w:rPr>
        <w:t>（</w:t>
      </w:r>
      <w:r>
        <w:rPr>
          <w:sz w:val="24"/>
          <w:szCs w:val="24"/>
        </w:rPr>
        <w:t>4</w:t>
      </w:r>
      <w:r>
        <w:rPr>
          <w:sz w:val="24"/>
          <w:szCs w:val="24"/>
        </w:rPr>
        <w:t>）</w:t>
      </w:r>
      <w:r>
        <w:rPr>
          <w:rFonts w:hint="eastAsia"/>
          <w:sz w:val="24"/>
          <w:szCs w:val="24"/>
        </w:rPr>
        <w:t>沼液暂存池</w:t>
      </w:r>
      <w:r>
        <w:rPr>
          <w:sz w:val="24"/>
          <w:szCs w:val="24"/>
        </w:rPr>
        <w:t>废气</w:t>
      </w:r>
    </w:p>
    <w:p w:rsidR="004A5734" w:rsidRDefault="00A9588F">
      <w:pPr>
        <w:spacing w:line="520" w:lineRule="exact"/>
        <w:ind w:firstLineChars="200" w:firstLine="480"/>
        <w:textAlignment w:val="baseline"/>
        <w:rPr>
          <w:bCs/>
          <w:sz w:val="24"/>
          <w:szCs w:val="24"/>
        </w:rPr>
      </w:pPr>
      <w:r>
        <w:rPr>
          <w:bCs/>
          <w:sz w:val="24"/>
          <w:szCs w:val="24"/>
        </w:rPr>
        <w:t>项目</w:t>
      </w:r>
      <w:r>
        <w:rPr>
          <w:rFonts w:hint="eastAsia"/>
          <w:bCs/>
          <w:sz w:val="24"/>
          <w:szCs w:val="24"/>
        </w:rPr>
        <w:t>沼液</w:t>
      </w:r>
      <w:r>
        <w:rPr>
          <w:bCs/>
          <w:sz w:val="24"/>
          <w:szCs w:val="24"/>
        </w:rPr>
        <w:t>产生量为</w:t>
      </w:r>
      <w:r>
        <w:rPr>
          <w:bCs/>
          <w:sz w:val="24"/>
          <w:szCs w:val="24"/>
        </w:rPr>
        <w:t>18295.35m</w:t>
      </w:r>
      <w:r>
        <w:rPr>
          <w:bCs/>
          <w:sz w:val="24"/>
          <w:szCs w:val="24"/>
          <w:vertAlign w:val="superscript"/>
        </w:rPr>
        <w:t>3</w:t>
      </w:r>
      <w:r>
        <w:rPr>
          <w:rFonts w:hint="eastAsia"/>
          <w:bCs/>
          <w:sz w:val="24"/>
          <w:szCs w:val="24"/>
        </w:rPr>
        <w:t>/a</w:t>
      </w:r>
      <w:r>
        <w:rPr>
          <w:rFonts w:hint="eastAsia"/>
          <w:bCs/>
          <w:sz w:val="24"/>
          <w:szCs w:val="24"/>
        </w:rPr>
        <w:t>，储存至暂存池，</w:t>
      </w:r>
      <w:r>
        <w:rPr>
          <w:bCs/>
          <w:sz w:val="24"/>
          <w:szCs w:val="24"/>
        </w:rPr>
        <w:t>类比</w:t>
      </w:r>
      <w:r>
        <w:rPr>
          <w:rFonts w:hint="eastAsia"/>
          <w:bCs/>
          <w:sz w:val="24"/>
          <w:szCs w:val="24"/>
        </w:rPr>
        <w:t>同类型</w:t>
      </w:r>
      <w:r>
        <w:rPr>
          <w:bCs/>
          <w:sz w:val="24"/>
          <w:szCs w:val="24"/>
        </w:rPr>
        <w:t>项目，</w:t>
      </w:r>
      <w:r>
        <w:rPr>
          <w:rFonts w:hint="eastAsia"/>
          <w:bCs/>
          <w:sz w:val="24"/>
          <w:szCs w:val="24"/>
        </w:rPr>
        <w:t>沼液暂存池</w:t>
      </w:r>
      <w:r>
        <w:rPr>
          <w:bCs/>
          <w:sz w:val="24"/>
          <w:szCs w:val="24"/>
        </w:rPr>
        <w:t>恶臭气体产生指标为：恶臭污染物</w:t>
      </w:r>
      <w:r>
        <w:rPr>
          <w:bCs/>
          <w:sz w:val="24"/>
          <w:szCs w:val="24"/>
        </w:rPr>
        <w:t>NH</w:t>
      </w:r>
      <w:r>
        <w:rPr>
          <w:bCs/>
          <w:sz w:val="24"/>
          <w:szCs w:val="24"/>
          <w:vertAlign w:val="subscript"/>
        </w:rPr>
        <w:t>3</w:t>
      </w:r>
      <w:r>
        <w:rPr>
          <w:bCs/>
          <w:sz w:val="24"/>
          <w:szCs w:val="24"/>
        </w:rPr>
        <w:t>的产生源强为</w:t>
      </w:r>
      <w:r>
        <w:rPr>
          <w:rFonts w:hint="eastAsia"/>
          <w:bCs/>
          <w:sz w:val="24"/>
          <w:szCs w:val="24"/>
        </w:rPr>
        <w:t>2</w:t>
      </w:r>
      <w:r>
        <w:rPr>
          <w:bCs/>
          <w:sz w:val="24"/>
          <w:szCs w:val="24"/>
        </w:rPr>
        <w:t>g/</w:t>
      </w:r>
      <w:r>
        <w:rPr>
          <w:rFonts w:hint="eastAsia"/>
          <w:bCs/>
          <w:sz w:val="24"/>
          <w:szCs w:val="24"/>
        </w:rPr>
        <w:t>m</w:t>
      </w:r>
      <w:r>
        <w:rPr>
          <w:rFonts w:hint="eastAsia"/>
          <w:bCs/>
          <w:sz w:val="24"/>
          <w:szCs w:val="24"/>
          <w:vertAlign w:val="superscript"/>
        </w:rPr>
        <w:t>3</w:t>
      </w:r>
      <w:r>
        <w:rPr>
          <w:bCs/>
          <w:sz w:val="24"/>
          <w:szCs w:val="24"/>
        </w:rPr>
        <w:t>，</w:t>
      </w:r>
      <w:r>
        <w:rPr>
          <w:bCs/>
          <w:sz w:val="24"/>
          <w:szCs w:val="24"/>
        </w:rPr>
        <w:t>H</w:t>
      </w:r>
      <w:r>
        <w:rPr>
          <w:bCs/>
          <w:sz w:val="24"/>
          <w:szCs w:val="24"/>
          <w:vertAlign w:val="subscript"/>
        </w:rPr>
        <w:t>2</w:t>
      </w:r>
      <w:r>
        <w:rPr>
          <w:bCs/>
          <w:sz w:val="24"/>
          <w:szCs w:val="24"/>
        </w:rPr>
        <w:t>S</w:t>
      </w:r>
      <w:r>
        <w:rPr>
          <w:bCs/>
          <w:sz w:val="24"/>
          <w:szCs w:val="24"/>
        </w:rPr>
        <w:t>的产生源强为</w:t>
      </w:r>
      <w:r>
        <w:rPr>
          <w:rFonts w:hint="eastAsia"/>
          <w:bCs/>
          <w:sz w:val="24"/>
          <w:szCs w:val="24"/>
        </w:rPr>
        <w:t>0.18</w:t>
      </w:r>
      <w:r>
        <w:rPr>
          <w:bCs/>
          <w:sz w:val="24"/>
          <w:szCs w:val="24"/>
        </w:rPr>
        <w:t>g/</w:t>
      </w:r>
      <w:r>
        <w:rPr>
          <w:rFonts w:hint="eastAsia"/>
          <w:bCs/>
          <w:sz w:val="24"/>
          <w:szCs w:val="24"/>
        </w:rPr>
        <w:t>m</w:t>
      </w:r>
      <w:r>
        <w:rPr>
          <w:rFonts w:hint="eastAsia"/>
          <w:bCs/>
          <w:sz w:val="24"/>
          <w:szCs w:val="24"/>
          <w:vertAlign w:val="superscript"/>
        </w:rPr>
        <w:t>3</w:t>
      </w:r>
      <w:r>
        <w:rPr>
          <w:rFonts w:hint="eastAsia"/>
          <w:bCs/>
          <w:sz w:val="24"/>
          <w:szCs w:val="24"/>
        </w:rPr>
        <w:t>，则沼液暂存池</w:t>
      </w:r>
      <w:r>
        <w:rPr>
          <w:bCs/>
          <w:sz w:val="24"/>
          <w:szCs w:val="24"/>
        </w:rPr>
        <w:t>NH</w:t>
      </w:r>
      <w:r>
        <w:rPr>
          <w:bCs/>
          <w:sz w:val="24"/>
          <w:szCs w:val="24"/>
          <w:vertAlign w:val="subscript"/>
        </w:rPr>
        <w:t>3</w:t>
      </w:r>
      <w:r>
        <w:rPr>
          <w:rFonts w:hint="eastAsia"/>
          <w:bCs/>
          <w:sz w:val="24"/>
          <w:szCs w:val="24"/>
        </w:rPr>
        <w:t>产生量为</w:t>
      </w:r>
      <w:r>
        <w:rPr>
          <w:rFonts w:hint="eastAsia"/>
          <w:bCs/>
          <w:sz w:val="24"/>
          <w:szCs w:val="24"/>
        </w:rPr>
        <w:t>0.</w:t>
      </w:r>
      <w:r>
        <w:rPr>
          <w:bCs/>
          <w:sz w:val="24"/>
          <w:szCs w:val="24"/>
        </w:rPr>
        <w:t>0</w:t>
      </w:r>
      <w:r>
        <w:rPr>
          <w:rFonts w:hint="eastAsia"/>
          <w:bCs/>
          <w:sz w:val="24"/>
          <w:szCs w:val="24"/>
        </w:rPr>
        <w:t>35t/a</w:t>
      </w:r>
      <w:r>
        <w:rPr>
          <w:rFonts w:hint="eastAsia"/>
          <w:bCs/>
          <w:sz w:val="24"/>
          <w:szCs w:val="24"/>
        </w:rPr>
        <w:t>，</w:t>
      </w:r>
      <w:r>
        <w:rPr>
          <w:bCs/>
          <w:sz w:val="24"/>
          <w:szCs w:val="24"/>
        </w:rPr>
        <w:t>H</w:t>
      </w:r>
      <w:r>
        <w:rPr>
          <w:bCs/>
          <w:sz w:val="24"/>
          <w:szCs w:val="24"/>
          <w:vertAlign w:val="subscript"/>
        </w:rPr>
        <w:t>2</w:t>
      </w:r>
      <w:r>
        <w:rPr>
          <w:bCs/>
          <w:sz w:val="24"/>
          <w:szCs w:val="24"/>
        </w:rPr>
        <w:t>S</w:t>
      </w:r>
      <w:r>
        <w:rPr>
          <w:rFonts w:hint="eastAsia"/>
          <w:bCs/>
          <w:sz w:val="24"/>
          <w:szCs w:val="24"/>
        </w:rPr>
        <w:t>产生量为</w:t>
      </w:r>
      <w:r>
        <w:rPr>
          <w:rFonts w:hint="eastAsia"/>
          <w:bCs/>
          <w:sz w:val="24"/>
          <w:szCs w:val="24"/>
        </w:rPr>
        <w:t>0.0</w:t>
      </w:r>
      <w:r>
        <w:rPr>
          <w:bCs/>
          <w:sz w:val="24"/>
          <w:szCs w:val="24"/>
        </w:rPr>
        <w:t>0</w:t>
      </w:r>
      <w:r>
        <w:rPr>
          <w:rFonts w:hint="eastAsia"/>
          <w:bCs/>
          <w:sz w:val="24"/>
          <w:szCs w:val="24"/>
        </w:rPr>
        <w:t>32t/a</w:t>
      </w:r>
      <w:r>
        <w:rPr>
          <w:bCs/>
          <w:sz w:val="24"/>
          <w:szCs w:val="24"/>
        </w:rPr>
        <w:t>。项目设计通过喷洒除臭剂来去除恶臭，周边设置绿化带，</w:t>
      </w:r>
      <w:r>
        <w:rPr>
          <w:rFonts w:hint="eastAsia"/>
          <w:bCs/>
          <w:sz w:val="24"/>
          <w:szCs w:val="24"/>
        </w:rPr>
        <w:t>种植可吸收恶臭的植物，</w:t>
      </w:r>
      <w:r>
        <w:rPr>
          <w:bCs/>
          <w:sz w:val="24"/>
          <w:szCs w:val="24"/>
        </w:rPr>
        <w:t>去除效率为</w:t>
      </w:r>
      <w:r>
        <w:rPr>
          <w:rFonts w:hint="eastAsia"/>
          <w:bCs/>
          <w:sz w:val="24"/>
          <w:szCs w:val="24"/>
        </w:rPr>
        <w:t>6</w:t>
      </w:r>
      <w:r>
        <w:rPr>
          <w:bCs/>
          <w:sz w:val="24"/>
          <w:szCs w:val="24"/>
        </w:rPr>
        <w:t>0%</w:t>
      </w:r>
      <w:r>
        <w:rPr>
          <w:rFonts w:hint="eastAsia"/>
          <w:bCs/>
          <w:sz w:val="24"/>
          <w:szCs w:val="24"/>
        </w:rPr>
        <w:t>，</w:t>
      </w:r>
      <w:r>
        <w:rPr>
          <w:bCs/>
          <w:sz w:val="24"/>
          <w:szCs w:val="24"/>
        </w:rPr>
        <w:t>项目</w:t>
      </w:r>
      <w:r>
        <w:rPr>
          <w:rFonts w:hint="eastAsia"/>
          <w:bCs/>
          <w:sz w:val="24"/>
          <w:szCs w:val="24"/>
        </w:rPr>
        <w:t>沼液暂存池</w:t>
      </w:r>
      <w:r>
        <w:rPr>
          <w:bCs/>
          <w:sz w:val="24"/>
          <w:szCs w:val="24"/>
        </w:rPr>
        <w:t>恶臭气体</w:t>
      </w:r>
      <w:r>
        <w:rPr>
          <w:rFonts w:hint="eastAsia"/>
          <w:bCs/>
          <w:sz w:val="24"/>
          <w:szCs w:val="24"/>
        </w:rPr>
        <w:t>的</w:t>
      </w:r>
      <w:r>
        <w:rPr>
          <w:bCs/>
          <w:sz w:val="24"/>
          <w:szCs w:val="24"/>
        </w:rPr>
        <w:t>产排情况见下表</w:t>
      </w:r>
      <w:r>
        <w:rPr>
          <w:rFonts w:hint="eastAsia"/>
          <w:bCs/>
          <w:sz w:val="24"/>
          <w:szCs w:val="24"/>
        </w:rPr>
        <w:t>2</w:t>
      </w:r>
      <w:r>
        <w:rPr>
          <w:bCs/>
          <w:sz w:val="24"/>
          <w:szCs w:val="24"/>
        </w:rPr>
        <w:t>.6-5</w:t>
      </w:r>
      <w:r>
        <w:rPr>
          <w:bCs/>
          <w:sz w:val="24"/>
          <w:szCs w:val="24"/>
        </w:rPr>
        <w:t>。</w:t>
      </w:r>
    </w:p>
    <w:p w:rsidR="004A5734" w:rsidRDefault="00A9588F">
      <w:pPr>
        <w:spacing w:line="520" w:lineRule="exact"/>
        <w:ind w:firstLineChars="200" w:firstLine="456"/>
        <w:textAlignment w:val="baseline"/>
        <w:rPr>
          <w:rFonts w:eastAsia="黑体"/>
          <w:bCs/>
          <w:color w:val="000000"/>
          <w:spacing w:val="-6"/>
          <w:sz w:val="24"/>
          <w:szCs w:val="24"/>
        </w:rPr>
      </w:pPr>
      <w:r>
        <w:rPr>
          <w:rFonts w:eastAsia="黑体"/>
          <w:bCs/>
          <w:color w:val="000000"/>
          <w:spacing w:val="-6"/>
          <w:sz w:val="24"/>
          <w:szCs w:val="24"/>
        </w:rPr>
        <w:t>表</w:t>
      </w:r>
      <w:r>
        <w:rPr>
          <w:rFonts w:eastAsia="黑体"/>
          <w:bCs/>
          <w:color w:val="000000"/>
          <w:spacing w:val="-6"/>
          <w:sz w:val="24"/>
          <w:szCs w:val="24"/>
        </w:rPr>
        <w:t xml:space="preserve">2.6-5           </w:t>
      </w:r>
      <w:r>
        <w:rPr>
          <w:rFonts w:eastAsia="黑体"/>
          <w:bCs/>
          <w:color w:val="000000"/>
          <w:spacing w:val="-6"/>
          <w:sz w:val="24"/>
          <w:szCs w:val="24"/>
        </w:rPr>
        <w:t>项目</w:t>
      </w:r>
      <w:r>
        <w:rPr>
          <w:rFonts w:eastAsia="黑体" w:hint="eastAsia"/>
          <w:bCs/>
          <w:color w:val="000000"/>
          <w:spacing w:val="-6"/>
          <w:sz w:val="24"/>
          <w:szCs w:val="24"/>
        </w:rPr>
        <w:t>沼液暂存池</w:t>
      </w:r>
      <w:r>
        <w:rPr>
          <w:rFonts w:eastAsia="黑体"/>
          <w:bCs/>
          <w:color w:val="000000"/>
          <w:spacing w:val="-6"/>
          <w:sz w:val="24"/>
          <w:szCs w:val="24"/>
        </w:rPr>
        <w:t>恶臭</w:t>
      </w:r>
      <w:r>
        <w:rPr>
          <w:rFonts w:eastAsia="黑体" w:hint="eastAsia"/>
          <w:bCs/>
          <w:color w:val="000000"/>
          <w:spacing w:val="-6"/>
          <w:sz w:val="24"/>
          <w:szCs w:val="24"/>
        </w:rPr>
        <w:t>气体</w:t>
      </w:r>
      <w:r>
        <w:rPr>
          <w:rFonts w:eastAsia="黑体"/>
          <w:bCs/>
          <w:color w:val="000000"/>
          <w:spacing w:val="-6"/>
          <w:sz w:val="24"/>
          <w:szCs w:val="24"/>
        </w:rPr>
        <w:t>产排情况一览表</w:t>
      </w:r>
      <w:r>
        <w:rPr>
          <w:rFonts w:eastAsia="黑体"/>
          <w:bCs/>
          <w:color w:val="000000"/>
          <w:spacing w:val="-6"/>
          <w:sz w:val="24"/>
          <w:szCs w:val="24"/>
        </w:rPr>
        <w:t xml:space="preserve">          </w:t>
      </w:r>
      <w:r>
        <w:rPr>
          <w:rFonts w:eastAsia="黑体"/>
          <w:bCs/>
          <w:color w:val="000000"/>
          <w:spacing w:val="-6"/>
          <w:sz w:val="24"/>
          <w:szCs w:val="24"/>
        </w:rPr>
        <w:t>单位：</w:t>
      </w:r>
      <w:r>
        <w:rPr>
          <w:rFonts w:eastAsia="黑体" w:hint="eastAsia"/>
          <w:bCs/>
          <w:color w:val="000000"/>
          <w:spacing w:val="-6"/>
          <w:sz w:val="24"/>
          <w:szCs w:val="24"/>
        </w:rPr>
        <w:t>t/a</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222"/>
        <w:gridCol w:w="1320"/>
        <w:gridCol w:w="1165"/>
        <w:gridCol w:w="2723"/>
        <w:gridCol w:w="1303"/>
        <w:gridCol w:w="1213"/>
      </w:tblGrid>
      <w:tr w:rsidR="004A5734">
        <w:trPr>
          <w:trHeight w:val="340"/>
        </w:trPr>
        <w:tc>
          <w:tcPr>
            <w:tcW w:w="683" w:type="pct"/>
            <w:vMerge w:val="restart"/>
            <w:vAlign w:val="center"/>
          </w:tcPr>
          <w:p w:rsidR="004A5734" w:rsidRDefault="00A9588F">
            <w:pPr>
              <w:jc w:val="center"/>
              <w:rPr>
                <w:bCs/>
                <w:iCs/>
                <w:color w:val="000000"/>
                <w:szCs w:val="21"/>
              </w:rPr>
            </w:pPr>
            <w:r>
              <w:rPr>
                <w:bCs/>
                <w:iCs/>
                <w:color w:val="000000"/>
                <w:szCs w:val="21"/>
              </w:rPr>
              <w:t>场区</w:t>
            </w:r>
          </w:p>
        </w:tc>
        <w:tc>
          <w:tcPr>
            <w:tcW w:w="1389" w:type="pct"/>
            <w:gridSpan w:val="2"/>
            <w:vAlign w:val="center"/>
          </w:tcPr>
          <w:p w:rsidR="004A5734" w:rsidRDefault="00A9588F">
            <w:pPr>
              <w:jc w:val="center"/>
              <w:rPr>
                <w:bCs/>
                <w:iCs/>
                <w:color w:val="000000"/>
                <w:szCs w:val="21"/>
              </w:rPr>
            </w:pPr>
            <w:r>
              <w:rPr>
                <w:bCs/>
                <w:iCs/>
                <w:color w:val="000000"/>
                <w:szCs w:val="21"/>
              </w:rPr>
              <w:t>污染物产情况</w:t>
            </w:r>
          </w:p>
        </w:tc>
        <w:tc>
          <w:tcPr>
            <w:tcW w:w="1522" w:type="pct"/>
            <w:vMerge w:val="restart"/>
            <w:vAlign w:val="center"/>
          </w:tcPr>
          <w:p w:rsidR="004A5734" w:rsidRDefault="00A9588F">
            <w:pPr>
              <w:jc w:val="center"/>
              <w:rPr>
                <w:bCs/>
                <w:iCs/>
                <w:color w:val="000000"/>
                <w:szCs w:val="21"/>
              </w:rPr>
            </w:pPr>
            <w:r>
              <w:rPr>
                <w:bCs/>
                <w:iCs/>
                <w:color w:val="000000"/>
                <w:szCs w:val="21"/>
              </w:rPr>
              <w:t>拟处理措施</w:t>
            </w:r>
          </w:p>
        </w:tc>
        <w:tc>
          <w:tcPr>
            <w:tcW w:w="1406" w:type="pct"/>
            <w:gridSpan w:val="2"/>
            <w:vAlign w:val="center"/>
          </w:tcPr>
          <w:p w:rsidR="004A5734" w:rsidRDefault="00A9588F">
            <w:pPr>
              <w:jc w:val="center"/>
              <w:rPr>
                <w:bCs/>
                <w:iCs/>
                <w:color w:val="000000"/>
                <w:szCs w:val="21"/>
              </w:rPr>
            </w:pPr>
            <w:r>
              <w:rPr>
                <w:bCs/>
                <w:iCs/>
                <w:color w:val="000000"/>
                <w:szCs w:val="21"/>
              </w:rPr>
              <w:t>污染物排放情况</w:t>
            </w:r>
          </w:p>
        </w:tc>
      </w:tr>
      <w:tr w:rsidR="004A5734">
        <w:trPr>
          <w:trHeight w:val="340"/>
        </w:trPr>
        <w:tc>
          <w:tcPr>
            <w:tcW w:w="683" w:type="pct"/>
            <w:vMerge/>
            <w:vAlign w:val="center"/>
          </w:tcPr>
          <w:p w:rsidR="004A5734" w:rsidRDefault="004A5734">
            <w:pPr>
              <w:widowControl/>
              <w:jc w:val="left"/>
              <w:rPr>
                <w:bCs/>
                <w:iCs/>
                <w:color w:val="000000"/>
                <w:szCs w:val="21"/>
              </w:rPr>
            </w:pPr>
          </w:p>
        </w:tc>
        <w:tc>
          <w:tcPr>
            <w:tcW w:w="738" w:type="pct"/>
            <w:vAlign w:val="center"/>
          </w:tcPr>
          <w:p w:rsidR="004A5734" w:rsidRDefault="00A9588F">
            <w:pPr>
              <w:jc w:val="center"/>
              <w:rPr>
                <w:bCs/>
                <w:iCs/>
                <w:color w:val="000000"/>
                <w:szCs w:val="21"/>
              </w:rPr>
            </w:pPr>
            <w:r>
              <w:rPr>
                <w:bCs/>
                <w:iCs/>
                <w:color w:val="000000"/>
                <w:szCs w:val="21"/>
              </w:rPr>
              <w:t>NH</w:t>
            </w:r>
            <w:r>
              <w:rPr>
                <w:bCs/>
                <w:iCs/>
                <w:color w:val="000000"/>
                <w:szCs w:val="21"/>
                <w:vertAlign w:val="subscript"/>
              </w:rPr>
              <w:t>3</w:t>
            </w:r>
          </w:p>
        </w:tc>
        <w:tc>
          <w:tcPr>
            <w:tcW w:w="651" w:type="pct"/>
            <w:vAlign w:val="center"/>
          </w:tcPr>
          <w:p w:rsidR="004A5734" w:rsidRDefault="00A9588F">
            <w:pPr>
              <w:jc w:val="center"/>
              <w:rPr>
                <w:bCs/>
                <w:iCs/>
                <w:color w:val="000000"/>
                <w:szCs w:val="21"/>
              </w:rPr>
            </w:pPr>
            <w:r>
              <w:rPr>
                <w:bCs/>
                <w:iCs/>
                <w:color w:val="000000"/>
                <w:szCs w:val="21"/>
              </w:rPr>
              <w:t>H</w:t>
            </w:r>
            <w:r>
              <w:rPr>
                <w:bCs/>
                <w:iCs/>
                <w:color w:val="000000"/>
                <w:szCs w:val="21"/>
                <w:vertAlign w:val="subscript"/>
              </w:rPr>
              <w:t>2</w:t>
            </w:r>
            <w:r>
              <w:rPr>
                <w:bCs/>
                <w:iCs/>
                <w:color w:val="000000"/>
                <w:szCs w:val="21"/>
              </w:rPr>
              <w:t>S</w:t>
            </w:r>
          </w:p>
        </w:tc>
        <w:tc>
          <w:tcPr>
            <w:tcW w:w="1522" w:type="pct"/>
            <w:vMerge/>
            <w:vAlign w:val="center"/>
          </w:tcPr>
          <w:p w:rsidR="004A5734" w:rsidRDefault="004A5734">
            <w:pPr>
              <w:widowControl/>
              <w:jc w:val="left"/>
              <w:rPr>
                <w:bCs/>
                <w:iCs/>
                <w:color w:val="000000"/>
                <w:szCs w:val="21"/>
              </w:rPr>
            </w:pPr>
          </w:p>
        </w:tc>
        <w:tc>
          <w:tcPr>
            <w:tcW w:w="728" w:type="pct"/>
            <w:vAlign w:val="center"/>
          </w:tcPr>
          <w:p w:rsidR="004A5734" w:rsidRDefault="00A9588F">
            <w:pPr>
              <w:jc w:val="center"/>
              <w:rPr>
                <w:bCs/>
                <w:iCs/>
                <w:color w:val="000000"/>
                <w:szCs w:val="21"/>
              </w:rPr>
            </w:pPr>
            <w:r>
              <w:rPr>
                <w:bCs/>
                <w:iCs/>
                <w:color w:val="000000"/>
                <w:szCs w:val="21"/>
              </w:rPr>
              <w:t>NH</w:t>
            </w:r>
            <w:r>
              <w:rPr>
                <w:bCs/>
                <w:iCs/>
                <w:color w:val="000000"/>
                <w:szCs w:val="21"/>
                <w:vertAlign w:val="subscript"/>
              </w:rPr>
              <w:t>3</w:t>
            </w:r>
          </w:p>
        </w:tc>
        <w:tc>
          <w:tcPr>
            <w:tcW w:w="678" w:type="pct"/>
            <w:vAlign w:val="center"/>
          </w:tcPr>
          <w:p w:rsidR="004A5734" w:rsidRDefault="00A9588F">
            <w:pPr>
              <w:jc w:val="center"/>
              <w:rPr>
                <w:bCs/>
                <w:iCs/>
                <w:color w:val="000000"/>
                <w:szCs w:val="21"/>
              </w:rPr>
            </w:pPr>
            <w:r>
              <w:rPr>
                <w:bCs/>
                <w:iCs/>
                <w:color w:val="000000"/>
                <w:szCs w:val="21"/>
              </w:rPr>
              <w:t>H</w:t>
            </w:r>
            <w:r>
              <w:rPr>
                <w:bCs/>
                <w:iCs/>
                <w:color w:val="000000"/>
                <w:szCs w:val="21"/>
                <w:vertAlign w:val="subscript"/>
              </w:rPr>
              <w:t>2</w:t>
            </w:r>
            <w:r>
              <w:rPr>
                <w:bCs/>
                <w:iCs/>
                <w:color w:val="000000"/>
                <w:szCs w:val="21"/>
              </w:rPr>
              <w:t>S</w:t>
            </w:r>
          </w:p>
        </w:tc>
      </w:tr>
      <w:tr w:rsidR="004A5734">
        <w:trPr>
          <w:trHeight w:val="340"/>
        </w:trPr>
        <w:tc>
          <w:tcPr>
            <w:tcW w:w="683" w:type="pct"/>
            <w:vAlign w:val="center"/>
          </w:tcPr>
          <w:p w:rsidR="004A5734" w:rsidRDefault="00A9588F">
            <w:pPr>
              <w:jc w:val="center"/>
              <w:rPr>
                <w:bCs/>
                <w:iCs/>
                <w:color w:val="000000"/>
                <w:szCs w:val="21"/>
              </w:rPr>
            </w:pPr>
            <w:r>
              <w:rPr>
                <w:bCs/>
                <w:color w:val="000000"/>
                <w:szCs w:val="21"/>
              </w:rPr>
              <w:t>沼液暂存池</w:t>
            </w:r>
          </w:p>
        </w:tc>
        <w:tc>
          <w:tcPr>
            <w:tcW w:w="738" w:type="pct"/>
            <w:vAlign w:val="center"/>
          </w:tcPr>
          <w:p w:rsidR="004A5734" w:rsidRDefault="00A9588F">
            <w:pPr>
              <w:jc w:val="center"/>
              <w:rPr>
                <w:bCs/>
                <w:iCs/>
                <w:color w:val="000000"/>
                <w:szCs w:val="21"/>
              </w:rPr>
            </w:pPr>
            <w:r>
              <w:rPr>
                <w:bCs/>
                <w:iCs/>
                <w:color w:val="000000"/>
                <w:szCs w:val="21"/>
              </w:rPr>
              <w:t>0.035</w:t>
            </w:r>
          </w:p>
        </w:tc>
        <w:tc>
          <w:tcPr>
            <w:tcW w:w="651" w:type="pct"/>
            <w:vAlign w:val="center"/>
          </w:tcPr>
          <w:p w:rsidR="004A5734" w:rsidRDefault="00A9588F">
            <w:pPr>
              <w:jc w:val="center"/>
              <w:rPr>
                <w:bCs/>
                <w:iCs/>
                <w:color w:val="000000"/>
                <w:szCs w:val="21"/>
              </w:rPr>
            </w:pPr>
            <w:r>
              <w:rPr>
                <w:bCs/>
                <w:iCs/>
                <w:color w:val="000000"/>
                <w:szCs w:val="21"/>
              </w:rPr>
              <w:t>0.0032</w:t>
            </w:r>
          </w:p>
        </w:tc>
        <w:tc>
          <w:tcPr>
            <w:tcW w:w="1522" w:type="pct"/>
            <w:vAlign w:val="center"/>
          </w:tcPr>
          <w:p w:rsidR="004A5734" w:rsidRDefault="00A9588F">
            <w:pPr>
              <w:jc w:val="center"/>
              <w:rPr>
                <w:bCs/>
                <w:iCs/>
                <w:color w:val="000000"/>
                <w:szCs w:val="21"/>
              </w:rPr>
            </w:pPr>
            <w:r>
              <w:rPr>
                <w:bCs/>
                <w:iCs/>
                <w:color w:val="000000"/>
                <w:szCs w:val="21"/>
              </w:rPr>
              <w:t>喷洒除臭剂进行脱臭，</w:t>
            </w:r>
            <w:r>
              <w:rPr>
                <w:bCs/>
                <w:color w:val="000000"/>
                <w:szCs w:val="21"/>
              </w:rPr>
              <w:t>周边设置绿化带，种植可吸收恶臭的植物，</w:t>
            </w:r>
            <w:r>
              <w:rPr>
                <w:bCs/>
                <w:iCs/>
                <w:color w:val="000000"/>
                <w:szCs w:val="21"/>
              </w:rPr>
              <w:t>处理效果</w:t>
            </w:r>
            <w:r>
              <w:rPr>
                <w:bCs/>
                <w:iCs/>
                <w:color w:val="000000"/>
                <w:szCs w:val="21"/>
              </w:rPr>
              <w:t>40%</w:t>
            </w:r>
          </w:p>
        </w:tc>
        <w:tc>
          <w:tcPr>
            <w:tcW w:w="728" w:type="pct"/>
            <w:vAlign w:val="center"/>
          </w:tcPr>
          <w:p w:rsidR="004A5734" w:rsidRDefault="00A9588F">
            <w:pPr>
              <w:jc w:val="center"/>
              <w:rPr>
                <w:bCs/>
                <w:iCs/>
                <w:color w:val="000000"/>
                <w:szCs w:val="21"/>
              </w:rPr>
            </w:pPr>
            <w:r>
              <w:rPr>
                <w:bCs/>
                <w:iCs/>
                <w:color w:val="000000"/>
                <w:szCs w:val="21"/>
              </w:rPr>
              <w:t>0.021</w:t>
            </w:r>
          </w:p>
        </w:tc>
        <w:tc>
          <w:tcPr>
            <w:tcW w:w="678" w:type="pct"/>
            <w:vAlign w:val="center"/>
          </w:tcPr>
          <w:p w:rsidR="004A5734" w:rsidRDefault="00A9588F">
            <w:pPr>
              <w:jc w:val="center"/>
              <w:rPr>
                <w:bCs/>
                <w:iCs/>
                <w:color w:val="000000"/>
                <w:szCs w:val="21"/>
              </w:rPr>
            </w:pPr>
            <w:r>
              <w:rPr>
                <w:bCs/>
                <w:iCs/>
                <w:color w:val="000000"/>
                <w:szCs w:val="21"/>
              </w:rPr>
              <w:t>0.002</w:t>
            </w:r>
          </w:p>
        </w:tc>
      </w:tr>
    </w:tbl>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5</w:t>
      </w:r>
      <w:r>
        <w:rPr>
          <w:rFonts w:hint="eastAsia"/>
          <w:sz w:val="24"/>
          <w:szCs w:val="24"/>
        </w:rPr>
        <w:t>）</w:t>
      </w:r>
      <w:r>
        <w:rPr>
          <w:sz w:val="24"/>
          <w:szCs w:val="24"/>
        </w:rPr>
        <w:t>沼气燃烧废气</w:t>
      </w:r>
    </w:p>
    <w:p w:rsidR="004A5734" w:rsidRDefault="00A9588F">
      <w:pPr>
        <w:spacing w:line="520" w:lineRule="exact"/>
        <w:ind w:firstLineChars="200" w:firstLine="480"/>
        <w:textAlignment w:val="baseline"/>
        <w:rPr>
          <w:sz w:val="24"/>
          <w:szCs w:val="24"/>
        </w:rPr>
      </w:pPr>
      <w:r>
        <w:rPr>
          <w:sz w:val="24"/>
          <w:szCs w:val="24"/>
        </w:rPr>
        <w:t>项目沼气产生量为</w:t>
      </w:r>
      <w:r>
        <w:rPr>
          <w:sz w:val="24"/>
          <w:szCs w:val="24"/>
        </w:rPr>
        <w:t>70.59m</w:t>
      </w:r>
      <w:r>
        <w:rPr>
          <w:sz w:val="24"/>
          <w:szCs w:val="24"/>
          <w:vertAlign w:val="superscript"/>
        </w:rPr>
        <w:t>3</w:t>
      </w:r>
      <w:r>
        <w:rPr>
          <w:sz w:val="24"/>
          <w:szCs w:val="24"/>
        </w:rPr>
        <w:t>/d</w:t>
      </w:r>
      <w:r>
        <w:rPr>
          <w:sz w:val="24"/>
          <w:szCs w:val="24"/>
        </w:rPr>
        <w:t>、</w:t>
      </w:r>
      <w:r>
        <w:rPr>
          <w:sz w:val="24"/>
          <w:szCs w:val="24"/>
        </w:rPr>
        <w:t>2.58</w:t>
      </w:r>
      <w:r>
        <w:rPr>
          <w:sz w:val="24"/>
          <w:szCs w:val="24"/>
        </w:rPr>
        <w:t>万</w:t>
      </w:r>
      <w:r>
        <w:rPr>
          <w:sz w:val="24"/>
          <w:szCs w:val="24"/>
        </w:rPr>
        <w:t>m</w:t>
      </w:r>
      <w:r>
        <w:rPr>
          <w:sz w:val="24"/>
          <w:szCs w:val="24"/>
          <w:vertAlign w:val="superscript"/>
        </w:rPr>
        <w:t>3</w:t>
      </w:r>
      <w:r>
        <w:rPr>
          <w:sz w:val="24"/>
          <w:szCs w:val="24"/>
        </w:rPr>
        <w:t>/a</w:t>
      </w:r>
      <w:r>
        <w:rPr>
          <w:sz w:val="24"/>
          <w:szCs w:val="24"/>
        </w:rPr>
        <w:t>，全部作为沼气热水炉燃料。沼气特性参数一览表如下</w:t>
      </w:r>
      <w:r>
        <w:rPr>
          <w:rFonts w:hint="eastAsia"/>
          <w:sz w:val="24"/>
          <w:szCs w:val="24"/>
        </w:rPr>
        <w:t>表</w:t>
      </w:r>
      <w:r>
        <w:rPr>
          <w:rFonts w:hint="eastAsia"/>
          <w:sz w:val="24"/>
          <w:szCs w:val="24"/>
        </w:rPr>
        <w:t>2.</w:t>
      </w:r>
      <w:r>
        <w:rPr>
          <w:sz w:val="24"/>
          <w:szCs w:val="24"/>
        </w:rPr>
        <w:t>6</w:t>
      </w:r>
      <w:r>
        <w:rPr>
          <w:rFonts w:hint="eastAsia"/>
          <w:sz w:val="24"/>
          <w:szCs w:val="24"/>
        </w:rPr>
        <w:t>-6</w:t>
      </w:r>
      <w:r>
        <w:rPr>
          <w:rFonts w:hint="eastAsia"/>
          <w:sz w:val="24"/>
          <w:szCs w:val="24"/>
        </w:rPr>
        <w:t>。</w:t>
      </w:r>
    </w:p>
    <w:p w:rsidR="004A5734" w:rsidRDefault="00A9588F">
      <w:pPr>
        <w:pStyle w:val="aff3"/>
        <w:rPr>
          <w:szCs w:val="24"/>
          <w:lang w:val="en-US"/>
        </w:rPr>
      </w:pPr>
      <w:r>
        <w:rPr>
          <w:szCs w:val="24"/>
          <w:lang w:val="en-US"/>
        </w:rPr>
        <w:t>表</w:t>
      </w:r>
      <w:r>
        <w:rPr>
          <w:rFonts w:hint="eastAsia"/>
          <w:szCs w:val="24"/>
          <w:lang w:val="en-US"/>
        </w:rPr>
        <w:t>2.</w:t>
      </w:r>
      <w:r>
        <w:rPr>
          <w:szCs w:val="24"/>
          <w:lang w:val="en-US"/>
        </w:rPr>
        <w:t>6</w:t>
      </w:r>
      <w:r>
        <w:rPr>
          <w:rFonts w:hint="eastAsia"/>
          <w:szCs w:val="24"/>
          <w:lang w:val="en-US"/>
        </w:rPr>
        <w:t>-6</w:t>
      </w:r>
      <w:r>
        <w:rPr>
          <w:szCs w:val="24"/>
          <w:lang w:val="en-US"/>
        </w:rPr>
        <w:t xml:space="preserve">  </w:t>
      </w:r>
      <w:r>
        <w:rPr>
          <w:rFonts w:hint="eastAsia"/>
          <w:szCs w:val="24"/>
          <w:lang w:val="en-US"/>
        </w:rPr>
        <w:t xml:space="preserve">             </w:t>
      </w:r>
      <w:r>
        <w:rPr>
          <w:szCs w:val="24"/>
          <w:lang w:val="en-US"/>
        </w:rPr>
        <w:t>沼气特性参数一览表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240"/>
        <w:gridCol w:w="2127"/>
        <w:gridCol w:w="1845"/>
        <w:gridCol w:w="3734"/>
      </w:tblGrid>
      <w:tr w:rsidR="004A5734">
        <w:trPr>
          <w:trHeight w:val="340"/>
        </w:trPr>
        <w:tc>
          <w:tcPr>
            <w:tcW w:w="693" w:type="pct"/>
            <w:vMerge w:val="restart"/>
            <w:vAlign w:val="center"/>
          </w:tcPr>
          <w:p w:rsidR="004A5734" w:rsidRDefault="00A9588F">
            <w:pPr>
              <w:jc w:val="center"/>
              <w:rPr>
                <w:szCs w:val="21"/>
              </w:rPr>
            </w:pPr>
            <w:r>
              <w:rPr>
                <w:szCs w:val="21"/>
              </w:rPr>
              <w:t>序号</w:t>
            </w:r>
          </w:p>
        </w:tc>
        <w:tc>
          <w:tcPr>
            <w:tcW w:w="2220" w:type="pct"/>
            <w:gridSpan w:val="2"/>
            <w:vMerge w:val="restart"/>
            <w:vAlign w:val="center"/>
          </w:tcPr>
          <w:p w:rsidR="004A5734" w:rsidRDefault="00A9588F">
            <w:pPr>
              <w:jc w:val="center"/>
              <w:rPr>
                <w:szCs w:val="21"/>
              </w:rPr>
            </w:pPr>
            <w:r>
              <w:rPr>
                <w:szCs w:val="21"/>
              </w:rPr>
              <w:t>特性参数</w:t>
            </w:r>
          </w:p>
        </w:tc>
        <w:tc>
          <w:tcPr>
            <w:tcW w:w="2087" w:type="pct"/>
            <w:vAlign w:val="center"/>
          </w:tcPr>
          <w:p w:rsidR="004A5734" w:rsidRDefault="00A9588F">
            <w:pPr>
              <w:jc w:val="center"/>
              <w:rPr>
                <w:szCs w:val="21"/>
              </w:rPr>
            </w:pPr>
            <w:r>
              <w:rPr>
                <w:szCs w:val="21"/>
              </w:rPr>
              <w:t>CH</w:t>
            </w:r>
            <w:r>
              <w:rPr>
                <w:szCs w:val="21"/>
                <w:vertAlign w:val="subscript"/>
              </w:rPr>
              <w:t>4</w:t>
            </w:r>
            <w:r>
              <w:rPr>
                <w:szCs w:val="21"/>
              </w:rPr>
              <w:t>60%</w:t>
            </w:r>
          </w:p>
        </w:tc>
      </w:tr>
      <w:tr w:rsidR="004A5734">
        <w:trPr>
          <w:trHeight w:val="340"/>
        </w:trPr>
        <w:tc>
          <w:tcPr>
            <w:tcW w:w="693" w:type="pct"/>
            <w:vMerge/>
            <w:vAlign w:val="center"/>
          </w:tcPr>
          <w:p w:rsidR="004A5734" w:rsidRDefault="004A5734">
            <w:pPr>
              <w:jc w:val="center"/>
              <w:rPr>
                <w:szCs w:val="21"/>
              </w:rPr>
            </w:pPr>
          </w:p>
        </w:tc>
        <w:tc>
          <w:tcPr>
            <w:tcW w:w="2220" w:type="pct"/>
            <w:gridSpan w:val="2"/>
            <w:vMerge/>
            <w:vAlign w:val="center"/>
          </w:tcPr>
          <w:p w:rsidR="004A5734" w:rsidRDefault="004A5734">
            <w:pPr>
              <w:jc w:val="center"/>
              <w:rPr>
                <w:szCs w:val="21"/>
              </w:rPr>
            </w:pPr>
          </w:p>
        </w:tc>
        <w:tc>
          <w:tcPr>
            <w:tcW w:w="2087" w:type="pct"/>
            <w:vAlign w:val="center"/>
          </w:tcPr>
          <w:p w:rsidR="004A5734" w:rsidRDefault="00A9588F">
            <w:pPr>
              <w:jc w:val="center"/>
              <w:rPr>
                <w:szCs w:val="21"/>
              </w:rPr>
            </w:pPr>
            <w:r>
              <w:rPr>
                <w:szCs w:val="21"/>
              </w:rPr>
              <w:t>CO</w:t>
            </w:r>
            <w:r>
              <w:rPr>
                <w:szCs w:val="21"/>
                <w:vertAlign w:val="subscript"/>
              </w:rPr>
              <w:t>2</w:t>
            </w:r>
            <w:r>
              <w:rPr>
                <w:szCs w:val="21"/>
              </w:rPr>
              <w:t>40%</w:t>
            </w:r>
          </w:p>
        </w:tc>
      </w:tr>
      <w:tr w:rsidR="004A5734">
        <w:trPr>
          <w:trHeight w:val="340"/>
        </w:trPr>
        <w:tc>
          <w:tcPr>
            <w:tcW w:w="693" w:type="pct"/>
            <w:vAlign w:val="center"/>
          </w:tcPr>
          <w:p w:rsidR="004A5734" w:rsidRDefault="00A9588F">
            <w:pPr>
              <w:jc w:val="center"/>
              <w:rPr>
                <w:szCs w:val="21"/>
              </w:rPr>
            </w:pPr>
            <w:r>
              <w:rPr>
                <w:szCs w:val="21"/>
              </w:rPr>
              <w:t>1</w:t>
            </w:r>
          </w:p>
        </w:tc>
        <w:tc>
          <w:tcPr>
            <w:tcW w:w="2220" w:type="pct"/>
            <w:gridSpan w:val="2"/>
            <w:vAlign w:val="center"/>
          </w:tcPr>
          <w:p w:rsidR="004A5734" w:rsidRDefault="00A9588F">
            <w:pPr>
              <w:jc w:val="center"/>
              <w:rPr>
                <w:szCs w:val="21"/>
              </w:rPr>
            </w:pPr>
            <w:r>
              <w:rPr>
                <w:szCs w:val="21"/>
              </w:rPr>
              <w:t>密度（</w:t>
            </w:r>
            <w:r>
              <w:rPr>
                <w:szCs w:val="21"/>
              </w:rPr>
              <w:t>kg/m</w:t>
            </w:r>
            <w:r>
              <w:rPr>
                <w:szCs w:val="21"/>
                <w:vertAlign w:val="superscript"/>
              </w:rPr>
              <w:t>3</w:t>
            </w:r>
            <w:r>
              <w:rPr>
                <w:szCs w:val="21"/>
              </w:rPr>
              <w:t>）</w:t>
            </w:r>
          </w:p>
        </w:tc>
        <w:tc>
          <w:tcPr>
            <w:tcW w:w="2087" w:type="pct"/>
            <w:vAlign w:val="center"/>
          </w:tcPr>
          <w:p w:rsidR="004A5734" w:rsidRDefault="00A9588F">
            <w:pPr>
              <w:jc w:val="center"/>
              <w:rPr>
                <w:szCs w:val="21"/>
              </w:rPr>
            </w:pPr>
            <w:r>
              <w:rPr>
                <w:szCs w:val="21"/>
              </w:rPr>
              <w:t>1.221</w:t>
            </w:r>
          </w:p>
        </w:tc>
      </w:tr>
      <w:tr w:rsidR="004A5734">
        <w:trPr>
          <w:trHeight w:val="340"/>
        </w:trPr>
        <w:tc>
          <w:tcPr>
            <w:tcW w:w="693" w:type="pct"/>
            <w:vAlign w:val="center"/>
          </w:tcPr>
          <w:p w:rsidR="004A5734" w:rsidRDefault="00A9588F">
            <w:pPr>
              <w:jc w:val="center"/>
              <w:rPr>
                <w:szCs w:val="21"/>
              </w:rPr>
            </w:pPr>
            <w:r>
              <w:rPr>
                <w:szCs w:val="21"/>
              </w:rPr>
              <w:t>2</w:t>
            </w:r>
          </w:p>
        </w:tc>
        <w:tc>
          <w:tcPr>
            <w:tcW w:w="2220" w:type="pct"/>
            <w:gridSpan w:val="2"/>
            <w:vAlign w:val="center"/>
          </w:tcPr>
          <w:p w:rsidR="004A5734" w:rsidRDefault="00A9588F">
            <w:pPr>
              <w:jc w:val="center"/>
              <w:rPr>
                <w:szCs w:val="21"/>
              </w:rPr>
            </w:pPr>
            <w:r>
              <w:rPr>
                <w:szCs w:val="21"/>
              </w:rPr>
              <w:t>比重</w:t>
            </w:r>
          </w:p>
        </w:tc>
        <w:tc>
          <w:tcPr>
            <w:tcW w:w="2087" w:type="pct"/>
            <w:vAlign w:val="center"/>
          </w:tcPr>
          <w:p w:rsidR="004A5734" w:rsidRDefault="00A9588F">
            <w:pPr>
              <w:jc w:val="center"/>
              <w:rPr>
                <w:szCs w:val="21"/>
              </w:rPr>
            </w:pPr>
            <w:r>
              <w:rPr>
                <w:szCs w:val="21"/>
              </w:rPr>
              <w:t>0.944</w:t>
            </w:r>
          </w:p>
        </w:tc>
      </w:tr>
      <w:tr w:rsidR="004A5734">
        <w:trPr>
          <w:trHeight w:val="340"/>
        </w:trPr>
        <w:tc>
          <w:tcPr>
            <w:tcW w:w="693" w:type="pct"/>
            <w:vAlign w:val="center"/>
          </w:tcPr>
          <w:p w:rsidR="004A5734" w:rsidRDefault="00A9588F">
            <w:pPr>
              <w:jc w:val="center"/>
              <w:rPr>
                <w:szCs w:val="21"/>
              </w:rPr>
            </w:pPr>
            <w:r>
              <w:rPr>
                <w:szCs w:val="21"/>
              </w:rPr>
              <w:t>3</w:t>
            </w:r>
          </w:p>
        </w:tc>
        <w:tc>
          <w:tcPr>
            <w:tcW w:w="2220" w:type="pct"/>
            <w:gridSpan w:val="2"/>
            <w:vAlign w:val="center"/>
          </w:tcPr>
          <w:p w:rsidR="004A5734" w:rsidRDefault="00A9588F">
            <w:pPr>
              <w:jc w:val="center"/>
              <w:rPr>
                <w:szCs w:val="21"/>
              </w:rPr>
            </w:pPr>
            <w:r>
              <w:rPr>
                <w:szCs w:val="21"/>
              </w:rPr>
              <w:t>热值（</w:t>
            </w:r>
            <w:r>
              <w:rPr>
                <w:szCs w:val="21"/>
              </w:rPr>
              <w:t>kJ/m</w:t>
            </w:r>
            <w:r>
              <w:rPr>
                <w:szCs w:val="21"/>
                <w:vertAlign w:val="superscript"/>
              </w:rPr>
              <w:t>3</w:t>
            </w:r>
            <w:r>
              <w:rPr>
                <w:szCs w:val="21"/>
              </w:rPr>
              <w:t>）</w:t>
            </w:r>
          </w:p>
        </w:tc>
        <w:tc>
          <w:tcPr>
            <w:tcW w:w="2087" w:type="pct"/>
            <w:vAlign w:val="center"/>
          </w:tcPr>
          <w:p w:rsidR="004A5734" w:rsidRDefault="00A9588F">
            <w:pPr>
              <w:jc w:val="center"/>
              <w:rPr>
                <w:szCs w:val="21"/>
              </w:rPr>
            </w:pPr>
            <w:r>
              <w:rPr>
                <w:szCs w:val="21"/>
              </w:rPr>
              <w:t>21524</w:t>
            </w:r>
          </w:p>
        </w:tc>
      </w:tr>
      <w:tr w:rsidR="004A5734">
        <w:trPr>
          <w:trHeight w:val="340"/>
        </w:trPr>
        <w:tc>
          <w:tcPr>
            <w:tcW w:w="693" w:type="pct"/>
            <w:vAlign w:val="center"/>
          </w:tcPr>
          <w:p w:rsidR="004A5734" w:rsidRDefault="00A9588F">
            <w:pPr>
              <w:jc w:val="center"/>
              <w:rPr>
                <w:szCs w:val="21"/>
              </w:rPr>
            </w:pPr>
            <w:r>
              <w:rPr>
                <w:szCs w:val="21"/>
              </w:rPr>
              <w:t>4</w:t>
            </w:r>
          </w:p>
        </w:tc>
        <w:tc>
          <w:tcPr>
            <w:tcW w:w="2220" w:type="pct"/>
            <w:gridSpan w:val="2"/>
            <w:vAlign w:val="center"/>
          </w:tcPr>
          <w:p w:rsidR="004A5734" w:rsidRDefault="00A9588F">
            <w:pPr>
              <w:jc w:val="center"/>
              <w:rPr>
                <w:szCs w:val="21"/>
              </w:rPr>
            </w:pPr>
            <w:r>
              <w:rPr>
                <w:szCs w:val="21"/>
              </w:rPr>
              <w:t>理论空气量（</w:t>
            </w:r>
            <w:r>
              <w:rPr>
                <w:szCs w:val="21"/>
              </w:rPr>
              <w:t>m</w:t>
            </w:r>
            <w:r>
              <w:rPr>
                <w:szCs w:val="21"/>
                <w:vertAlign w:val="superscript"/>
              </w:rPr>
              <w:t>3</w:t>
            </w:r>
            <w:r>
              <w:rPr>
                <w:szCs w:val="21"/>
              </w:rPr>
              <w:t>/m</w:t>
            </w:r>
            <w:r>
              <w:rPr>
                <w:szCs w:val="21"/>
                <w:vertAlign w:val="superscript"/>
              </w:rPr>
              <w:t>3</w:t>
            </w:r>
            <w:r>
              <w:rPr>
                <w:szCs w:val="21"/>
              </w:rPr>
              <w:t>）</w:t>
            </w:r>
          </w:p>
        </w:tc>
        <w:tc>
          <w:tcPr>
            <w:tcW w:w="2087" w:type="pct"/>
            <w:vAlign w:val="center"/>
          </w:tcPr>
          <w:p w:rsidR="004A5734" w:rsidRDefault="00A9588F">
            <w:pPr>
              <w:jc w:val="center"/>
              <w:rPr>
                <w:szCs w:val="21"/>
              </w:rPr>
            </w:pPr>
            <w:r>
              <w:rPr>
                <w:szCs w:val="21"/>
              </w:rPr>
              <w:t>5.71</w:t>
            </w:r>
          </w:p>
        </w:tc>
      </w:tr>
      <w:tr w:rsidR="004A5734">
        <w:trPr>
          <w:trHeight w:val="340"/>
        </w:trPr>
        <w:tc>
          <w:tcPr>
            <w:tcW w:w="693" w:type="pct"/>
            <w:vMerge w:val="restart"/>
            <w:vAlign w:val="center"/>
          </w:tcPr>
          <w:p w:rsidR="004A5734" w:rsidRDefault="00A9588F">
            <w:pPr>
              <w:jc w:val="center"/>
              <w:rPr>
                <w:szCs w:val="21"/>
              </w:rPr>
            </w:pPr>
            <w:r>
              <w:rPr>
                <w:szCs w:val="21"/>
              </w:rPr>
              <w:t>5</w:t>
            </w:r>
          </w:p>
        </w:tc>
        <w:tc>
          <w:tcPr>
            <w:tcW w:w="1189" w:type="pct"/>
            <w:vMerge w:val="restart"/>
            <w:vAlign w:val="center"/>
          </w:tcPr>
          <w:p w:rsidR="004A5734" w:rsidRDefault="00A9588F">
            <w:pPr>
              <w:jc w:val="center"/>
              <w:rPr>
                <w:szCs w:val="21"/>
              </w:rPr>
            </w:pPr>
            <w:r>
              <w:rPr>
                <w:szCs w:val="21"/>
              </w:rPr>
              <w:t>爆炸极限（</w:t>
            </w:r>
            <w:r>
              <w:rPr>
                <w:szCs w:val="21"/>
              </w:rPr>
              <w:t>%</w:t>
            </w:r>
            <w:r>
              <w:rPr>
                <w:szCs w:val="21"/>
              </w:rPr>
              <w:t>）</w:t>
            </w:r>
          </w:p>
        </w:tc>
        <w:tc>
          <w:tcPr>
            <w:tcW w:w="1031" w:type="pct"/>
            <w:vAlign w:val="center"/>
          </w:tcPr>
          <w:p w:rsidR="004A5734" w:rsidRDefault="00A9588F">
            <w:pPr>
              <w:jc w:val="center"/>
              <w:rPr>
                <w:szCs w:val="21"/>
              </w:rPr>
            </w:pPr>
            <w:r>
              <w:rPr>
                <w:szCs w:val="21"/>
              </w:rPr>
              <w:t>上限</w:t>
            </w:r>
          </w:p>
        </w:tc>
        <w:tc>
          <w:tcPr>
            <w:tcW w:w="2087" w:type="pct"/>
            <w:vAlign w:val="center"/>
          </w:tcPr>
          <w:p w:rsidR="004A5734" w:rsidRDefault="00A9588F">
            <w:pPr>
              <w:jc w:val="center"/>
              <w:rPr>
                <w:szCs w:val="21"/>
              </w:rPr>
            </w:pPr>
            <w:r>
              <w:rPr>
                <w:szCs w:val="21"/>
              </w:rPr>
              <w:t>24.44</w:t>
            </w:r>
          </w:p>
        </w:tc>
      </w:tr>
      <w:tr w:rsidR="004A5734">
        <w:trPr>
          <w:trHeight w:val="340"/>
        </w:trPr>
        <w:tc>
          <w:tcPr>
            <w:tcW w:w="693" w:type="pct"/>
            <w:vMerge/>
            <w:vAlign w:val="center"/>
          </w:tcPr>
          <w:p w:rsidR="004A5734" w:rsidRDefault="004A5734">
            <w:pPr>
              <w:jc w:val="center"/>
              <w:rPr>
                <w:szCs w:val="21"/>
              </w:rPr>
            </w:pPr>
          </w:p>
        </w:tc>
        <w:tc>
          <w:tcPr>
            <w:tcW w:w="1189" w:type="pct"/>
            <w:vMerge/>
            <w:vAlign w:val="center"/>
          </w:tcPr>
          <w:p w:rsidR="004A5734" w:rsidRDefault="004A5734">
            <w:pPr>
              <w:jc w:val="center"/>
              <w:rPr>
                <w:szCs w:val="21"/>
              </w:rPr>
            </w:pPr>
          </w:p>
        </w:tc>
        <w:tc>
          <w:tcPr>
            <w:tcW w:w="1031" w:type="pct"/>
            <w:vAlign w:val="center"/>
          </w:tcPr>
          <w:p w:rsidR="004A5734" w:rsidRDefault="00A9588F">
            <w:pPr>
              <w:jc w:val="center"/>
              <w:rPr>
                <w:szCs w:val="21"/>
              </w:rPr>
            </w:pPr>
            <w:r>
              <w:rPr>
                <w:szCs w:val="21"/>
              </w:rPr>
              <w:t>下限</w:t>
            </w:r>
          </w:p>
        </w:tc>
        <w:tc>
          <w:tcPr>
            <w:tcW w:w="2087" w:type="pct"/>
            <w:vAlign w:val="center"/>
          </w:tcPr>
          <w:p w:rsidR="004A5734" w:rsidRDefault="00A9588F">
            <w:pPr>
              <w:jc w:val="center"/>
              <w:rPr>
                <w:szCs w:val="21"/>
              </w:rPr>
            </w:pPr>
            <w:r>
              <w:rPr>
                <w:szCs w:val="21"/>
              </w:rPr>
              <w:t>8.8</w:t>
            </w:r>
          </w:p>
        </w:tc>
      </w:tr>
      <w:tr w:rsidR="004A5734">
        <w:trPr>
          <w:trHeight w:val="340"/>
        </w:trPr>
        <w:tc>
          <w:tcPr>
            <w:tcW w:w="693" w:type="pct"/>
            <w:vAlign w:val="center"/>
          </w:tcPr>
          <w:p w:rsidR="004A5734" w:rsidRDefault="00A9588F">
            <w:pPr>
              <w:jc w:val="center"/>
              <w:rPr>
                <w:szCs w:val="21"/>
              </w:rPr>
            </w:pPr>
            <w:r>
              <w:rPr>
                <w:szCs w:val="21"/>
              </w:rPr>
              <w:t>6</w:t>
            </w:r>
          </w:p>
        </w:tc>
        <w:tc>
          <w:tcPr>
            <w:tcW w:w="2220" w:type="pct"/>
            <w:gridSpan w:val="2"/>
            <w:vAlign w:val="center"/>
          </w:tcPr>
          <w:p w:rsidR="004A5734" w:rsidRDefault="00A9588F">
            <w:pPr>
              <w:jc w:val="center"/>
              <w:rPr>
                <w:szCs w:val="21"/>
              </w:rPr>
            </w:pPr>
            <w:r>
              <w:rPr>
                <w:szCs w:val="21"/>
              </w:rPr>
              <w:t>理论烟气量（</w:t>
            </w:r>
            <w:r>
              <w:rPr>
                <w:szCs w:val="21"/>
              </w:rPr>
              <w:t>m</w:t>
            </w:r>
            <w:r>
              <w:rPr>
                <w:szCs w:val="21"/>
                <w:vertAlign w:val="superscript"/>
              </w:rPr>
              <w:t>3</w:t>
            </w:r>
            <w:r>
              <w:rPr>
                <w:szCs w:val="21"/>
              </w:rPr>
              <w:t>/m</w:t>
            </w:r>
            <w:r>
              <w:rPr>
                <w:szCs w:val="21"/>
                <w:vertAlign w:val="superscript"/>
              </w:rPr>
              <w:t>3</w:t>
            </w:r>
            <w:r>
              <w:rPr>
                <w:szCs w:val="21"/>
              </w:rPr>
              <w:t>）</w:t>
            </w:r>
          </w:p>
        </w:tc>
        <w:tc>
          <w:tcPr>
            <w:tcW w:w="2087" w:type="pct"/>
            <w:vAlign w:val="center"/>
          </w:tcPr>
          <w:p w:rsidR="004A5734" w:rsidRDefault="00A9588F">
            <w:pPr>
              <w:jc w:val="center"/>
              <w:rPr>
                <w:szCs w:val="21"/>
              </w:rPr>
            </w:pPr>
            <w:r>
              <w:rPr>
                <w:szCs w:val="21"/>
              </w:rPr>
              <w:t>8.914</w:t>
            </w:r>
          </w:p>
        </w:tc>
      </w:tr>
      <w:tr w:rsidR="004A5734">
        <w:trPr>
          <w:trHeight w:val="340"/>
        </w:trPr>
        <w:tc>
          <w:tcPr>
            <w:tcW w:w="693" w:type="pct"/>
            <w:vAlign w:val="center"/>
          </w:tcPr>
          <w:p w:rsidR="004A5734" w:rsidRDefault="00A9588F">
            <w:pPr>
              <w:jc w:val="center"/>
              <w:rPr>
                <w:szCs w:val="21"/>
              </w:rPr>
            </w:pPr>
            <w:r>
              <w:rPr>
                <w:szCs w:val="21"/>
              </w:rPr>
              <w:t>7</w:t>
            </w:r>
          </w:p>
        </w:tc>
        <w:tc>
          <w:tcPr>
            <w:tcW w:w="2220" w:type="pct"/>
            <w:gridSpan w:val="2"/>
            <w:vAlign w:val="center"/>
          </w:tcPr>
          <w:p w:rsidR="004A5734" w:rsidRDefault="00A9588F">
            <w:pPr>
              <w:jc w:val="center"/>
              <w:rPr>
                <w:szCs w:val="21"/>
              </w:rPr>
            </w:pPr>
            <w:r>
              <w:rPr>
                <w:szCs w:val="21"/>
              </w:rPr>
              <w:t>火焰传播速度（</w:t>
            </w:r>
            <w:r>
              <w:rPr>
                <w:szCs w:val="21"/>
              </w:rPr>
              <w:t>m/s</w:t>
            </w:r>
            <w:r>
              <w:rPr>
                <w:szCs w:val="21"/>
              </w:rPr>
              <w:t>）</w:t>
            </w:r>
          </w:p>
        </w:tc>
        <w:tc>
          <w:tcPr>
            <w:tcW w:w="2087" w:type="pct"/>
            <w:vAlign w:val="center"/>
          </w:tcPr>
          <w:p w:rsidR="004A5734" w:rsidRDefault="00A9588F">
            <w:pPr>
              <w:jc w:val="center"/>
              <w:rPr>
                <w:szCs w:val="21"/>
              </w:rPr>
            </w:pPr>
            <w:r>
              <w:rPr>
                <w:szCs w:val="21"/>
              </w:rPr>
              <w:t>0.198</w:t>
            </w:r>
          </w:p>
        </w:tc>
      </w:tr>
    </w:tbl>
    <w:p w:rsidR="004A5734" w:rsidRDefault="00A9588F">
      <w:pPr>
        <w:spacing w:line="520" w:lineRule="exact"/>
        <w:ind w:firstLineChars="200" w:firstLine="480"/>
        <w:textAlignment w:val="baseline"/>
        <w:rPr>
          <w:sz w:val="24"/>
          <w:szCs w:val="24"/>
        </w:rPr>
      </w:pPr>
      <w:r>
        <w:rPr>
          <w:sz w:val="24"/>
          <w:szCs w:val="24"/>
        </w:rPr>
        <w:t>根据本项目沼气特性，烟气产生系数为</w:t>
      </w:r>
      <w:r>
        <w:rPr>
          <w:sz w:val="24"/>
          <w:szCs w:val="24"/>
        </w:rPr>
        <w:t>8.914m</w:t>
      </w:r>
      <w:r>
        <w:rPr>
          <w:sz w:val="24"/>
          <w:szCs w:val="24"/>
          <w:vertAlign w:val="superscript"/>
        </w:rPr>
        <w:t>3</w:t>
      </w:r>
      <w:r>
        <w:rPr>
          <w:sz w:val="24"/>
          <w:szCs w:val="24"/>
        </w:rPr>
        <w:t>/m</w:t>
      </w:r>
      <w:r>
        <w:rPr>
          <w:sz w:val="24"/>
          <w:szCs w:val="24"/>
          <w:vertAlign w:val="superscript"/>
        </w:rPr>
        <w:t>3</w:t>
      </w:r>
      <w:r>
        <w:rPr>
          <w:sz w:val="24"/>
          <w:szCs w:val="24"/>
        </w:rPr>
        <w:t>，沼气中</w:t>
      </w:r>
      <w:r>
        <w:rPr>
          <w:sz w:val="24"/>
          <w:szCs w:val="24"/>
        </w:rPr>
        <w:t>H</w:t>
      </w:r>
      <w:r>
        <w:rPr>
          <w:sz w:val="24"/>
          <w:szCs w:val="24"/>
          <w:vertAlign w:val="subscript"/>
        </w:rPr>
        <w:t>2</w:t>
      </w:r>
      <w:r>
        <w:rPr>
          <w:sz w:val="24"/>
          <w:szCs w:val="24"/>
        </w:rPr>
        <w:t>S</w:t>
      </w:r>
      <w:r>
        <w:rPr>
          <w:sz w:val="24"/>
          <w:szCs w:val="24"/>
        </w:rPr>
        <w:t>含量为</w:t>
      </w:r>
      <w:r>
        <w:rPr>
          <w:sz w:val="24"/>
          <w:szCs w:val="24"/>
        </w:rPr>
        <w:t>0.034%</w:t>
      </w:r>
      <w:r>
        <w:rPr>
          <w:sz w:val="24"/>
          <w:szCs w:val="24"/>
        </w:rPr>
        <w:t>，</w:t>
      </w:r>
      <w:r>
        <w:rPr>
          <w:sz w:val="24"/>
          <w:szCs w:val="24"/>
        </w:rPr>
        <w:lastRenderedPageBreak/>
        <w:t>沼气通过脱硫处理后</w:t>
      </w:r>
      <w:r>
        <w:rPr>
          <w:sz w:val="24"/>
          <w:szCs w:val="24"/>
        </w:rPr>
        <w:t>H</w:t>
      </w:r>
      <w:r>
        <w:rPr>
          <w:sz w:val="24"/>
          <w:szCs w:val="24"/>
          <w:vertAlign w:val="subscript"/>
        </w:rPr>
        <w:t>2</w:t>
      </w:r>
      <w:r>
        <w:rPr>
          <w:sz w:val="24"/>
          <w:szCs w:val="24"/>
        </w:rPr>
        <w:t>S</w:t>
      </w:r>
      <w:r>
        <w:rPr>
          <w:sz w:val="24"/>
          <w:szCs w:val="24"/>
        </w:rPr>
        <w:t>去除率可达到</w:t>
      </w:r>
      <w:r>
        <w:rPr>
          <w:sz w:val="24"/>
          <w:szCs w:val="24"/>
        </w:rPr>
        <w:t>95%</w:t>
      </w:r>
      <w:r>
        <w:rPr>
          <w:sz w:val="24"/>
          <w:szCs w:val="24"/>
        </w:rPr>
        <w:t>以上，按</w:t>
      </w:r>
      <w:r>
        <w:rPr>
          <w:sz w:val="24"/>
          <w:szCs w:val="24"/>
        </w:rPr>
        <w:t>95%</w:t>
      </w:r>
      <w:r>
        <w:rPr>
          <w:sz w:val="24"/>
          <w:szCs w:val="24"/>
        </w:rPr>
        <w:t>计，则本项目场区烟气产生量为</w:t>
      </w:r>
      <w:r>
        <w:rPr>
          <w:sz w:val="24"/>
          <w:szCs w:val="24"/>
        </w:rPr>
        <w:t>2.30×10</w:t>
      </w:r>
      <w:r>
        <w:rPr>
          <w:rFonts w:hint="eastAsia"/>
          <w:sz w:val="24"/>
          <w:szCs w:val="24"/>
          <w:vertAlign w:val="superscript"/>
        </w:rPr>
        <w:t>5</w:t>
      </w:r>
      <w:r>
        <w:rPr>
          <w:sz w:val="24"/>
          <w:szCs w:val="24"/>
        </w:rPr>
        <w:t>m</w:t>
      </w:r>
      <w:r>
        <w:rPr>
          <w:sz w:val="24"/>
          <w:szCs w:val="24"/>
          <w:vertAlign w:val="superscript"/>
        </w:rPr>
        <w:t>3</w:t>
      </w:r>
      <w:r>
        <w:rPr>
          <w:sz w:val="24"/>
          <w:szCs w:val="24"/>
        </w:rPr>
        <w:t>/a</w:t>
      </w:r>
      <w:r>
        <w:rPr>
          <w:sz w:val="24"/>
          <w:szCs w:val="24"/>
        </w:rPr>
        <w:t>，脱硫后的场区沼气燃烧废气中</w:t>
      </w:r>
      <w:r>
        <w:rPr>
          <w:sz w:val="24"/>
          <w:szCs w:val="24"/>
        </w:rPr>
        <w:t>SO</w:t>
      </w:r>
      <w:r>
        <w:rPr>
          <w:sz w:val="24"/>
          <w:szCs w:val="24"/>
          <w:vertAlign w:val="subscript"/>
        </w:rPr>
        <w:t>2</w:t>
      </w:r>
      <w:r>
        <w:rPr>
          <w:sz w:val="24"/>
          <w:szCs w:val="24"/>
        </w:rPr>
        <w:t>产生量为</w:t>
      </w:r>
      <w:r>
        <w:rPr>
          <w:sz w:val="24"/>
          <w:szCs w:val="24"/>
        </w:rPr>
        <w:t>0.0006kg/h</w:t>
      </w:r>
      <w:r>
        <w:rPr>
          <w:sz w:val="24"/>
          <w:szCs w:val="24"/>
        </w:rPr>
        <w:t>，</w:t>
      </w:r>
      <w:r>
        <w:rPr>
          <w:sz w:val="24"/>
          <w:szCs w:val="24"/>
        </w:rPr>
        <w:t>0.0054t/a</w:t>
      </w:r>
      <w:r>
        <w:rPr>
          <w:sz w:val="24"/>
          <w:szCs w:val="24"/>
        </w:rPr>
        <w:t>。</w:t>
      </w:r>
    </w:p>
    <w:p w:rsidR="004A5734" w:rsidRDefault="00A9588F">
      <w:pPr>
        <w:spacing w:line="520" w:lineRule="exact"/>
        <w:ind w:firstLineChars="200" w:firstLine="480"/>
        <w:textAlignment w:val="baseline"/>
        <w:rPr>
          <w:sz w:val="24"/>
          <w:szCs w:val="24"/>
        </w:rPr>
      </w:pPr>
      <w:r>
        <w:rPr>
          <w:sz w:val="24"/>
          <w:szCs w:val="24"/>
        </w:rPr>
        <w:t>根据《</w:t>
      </w:r>
      <w:r>
        <w:rPr>
          <w:sz w:val="24"/>
          <w:szCs w:val="24"/>
        </w:rPr>
        <w:t>2006</w:t>
      </w:r>
      <w:r>
        <w:rPr>
          <w:sz w:val="24"/>
          <w:szCs w:val="24"/>
        </w:rPr>
        <w:t>年全国氮氧化物排放统计技术要求》，沼气燃烧过程</w:t>
      </w:r>
      <w:r>
        <w:rPr>
          <w:sz w:val="24"/>
          <w:szCs w:val="24"/>
        </w:rPr>
        <w:t>NO</w:t>
      </w:r>
      <w:r>
        <w:rPr>
          <w:rFonts w:hint="eastAsia"/>
          <w:sz w:val="24"/>
          <w:szCs w:val="24"/>
          <w:vertAlign w:val="subscript"/>
        </w:rPr>
        <w:t>X</w:t>
      </w:r>
      <w:r>
        <w:rPr>
          <w:sz w:val="24"/>
          <w:szCs w:val="24"/>
        </w:rPr>
        <w:t>排放系数为</w:t>
      </w:r>
      <w:r>
        <w:rPr>
          <w:sz w:val="24"/>
          <w:szCs w:val="24"/>
        </w:rPr>
        <w:t>5.0kg/10</w:t>
      </w:r>
      <w:r>
        <w:rPr>
          <w:sz w:val="24"/>
          <w:szCs w:val="24"/>
          <w:vertAlign w:val="superscript"/>
        </w:rPr>
        <w:t>8</w:t>
      </w:r>
      <w:r>
        <w:rPr>
          <w:sz w:val="24"/>
          <w:szCs w:val="24"/>
        </w:rPr>
        <w:t>kJ</w:t>
      </w:r>
      <w:r>
        <w:rPr>
          <w:sz w:val="24"/>
          <w:szCs w:val="24"/>
        </w:rPr>
        <w:t>，沼气的发热值为</w:t>
      </w:r>
      <w:r>
        <w:rPr>
          <w:sz w:val="24"/>
          <w:szCs w:val="24"/>
        </w:rPr>
        <w:t>21524kJ/m</w:t>
      </w:r>
      <w:r>
        <w:rPr>
          <w:sz w:val="24"/>
          <w:szCs w:val="24"/>
          <w:vertAlign w:val="superscript"/>
        </w:rPr>
        <w:t>3</w:t>
      </w:r>
      <w:r>
        <w:rPr>
          <w:sz w:val="24"/>
          <w:szCs w:val="24"/>
        </w:rPr>
        <w:t>，则项目场区</w:t>
      </w:r>
      <w:r>
        <w:rPr>
          <w:sz w:val="24"/>
          <w:szCs w:val="24"/>
        </w:rPr>
        <w:t>NO</w:t>
      </w:r>
      <w:r>
        <w:rPr>
          <w:rFonts w:hint="eastAsia"/>
          <w:sz w:val="24"/>
          <w:szCs w:val="24"/>
          <w:vertAlign w:val="subscript"/>
        </w:rPr>
        <w:t>X</w:t>
      </w:r>
      <w:r>
        <w:rPr>
          <w:sz w:val="24"/>
          <w:szCs w:val="24"/>
        </w:rPr>
        <w:t>排放量为</w:t>
      </w:r>
      <w:r>
        <w:rPr>
          <w:sz w:val="24"/>
          <w:szCs w:val="24"/>
        </w:rPr>
        <w:t>0.032kg/h</w:t>
      </w:r>
      <w:r>
        <w:rPr>
          <w:sz w:val="24"/>
          <w:szCs w:val="24"/>
        </w:rPr>
        <w:t>，</w:t>
      </w:r>
      <w:r>
        <w:rPr>
          <w:rFonts w:hint="eastAsia"/>
          <w:sz w:val="24"/>
          <w:szCs w:val="24"/>
        </w:rPr>
        <w:t>0.</w:t>
      </w:r>
      <w:r>
        <w:rPr>
          <w:sz w:val="24"/>
          <w:szCs w:val="24"/>
        </w:rPr>
        <w:t>28t/a</w:t>
      </w:r>
      <w:r>
        <w:rPr>
          <w:sz w:val="24"/>
          <w:szCs w:val="24"/>
        </w:rPr>
        <w:t>。</w:t>
      </w:r>
    </w:p>
    <w:p w:rsidR="004A5734" w:rsidRDefault="00A9588F">
      <w:pPr>
        <w:spacing w:line="520" w:lineRule="exact"/>
        <w:ind w:firstLineChars="200" w:firstLine="480"/>
        <w:textAlignment w:val="baseline"/>
        <w:rPr>
          <w:sz w:val="24"/>
          <w:szCs w:val="24"/>
        </w:rPr>
      </w:pPr>
      <w:r>
        <w:rPr>
          <w:sz w:val="24"/>
          <w:szCs w:val="24"/>
        </w:rPr>
        <w:t>SO</w:t>
      </w:r>
      <w:r>
        <w:rPr>
          <w:sz w:val="24"/>
          <w:szCs w:val="24"/>
          <w:vertAlign w:val="subscript"/>
        </w:rPr>
        <w:t>2</w:t>
      </w:r>
      <w:r>
        <w:rPr>
          <w:sz w:val="24"/>
          <w:szCs w:val="24"/>
        </w:rPr>
        <w:t>、</w:t>
      </w:r>
      <w:r>
        <w:rPr>
          <w:sz w:val="24"/>
          <w:szCs w:val="24"/>
        </w:rPr>
        <w:t>NO</w:t>
      </w:r>
      <w:r>
        <w:rPr>
          <w:rFonts w:hint="eastAsia"/>
          <w:sz w:val="24"/>
          <w:szCs w:val="24"/>
          <w:vertAlign w:val="subscript"/>
        </w:rPr>
        <w:t>X</w:t>
      </w:r>
      <w:r>
        <w:rPr>
          <w:sz w:val="24"/>
          <w:szCs w:val="24"/>
        </w:rPr>
        <w:t>的排放浓度分别为</w:t>
      </w:r>
      <w:r>
        <w:rPr>
          <w:sz w:val="24"/>
          <w:szCs w:val="24"/>
        </w:rPr>
        <w:t>4.38mg/m</w:t>
      </w:r>
      <w:r>
        <w:rPr>
          <w:sz w:val="24"/>
          <w:szCs w:val="24"/>
          <w:vertAlign w:val="superscript"/>
        </w:rPr>
        <w:t>3</w:t>
      </w:r>
      <w:r>
        <w:rPr>
          <w:sz w:val="24"/>
          <w:szCs w:val="24"/>
        </w:rPr>
        <w:t>、</w:t>
      </w:r>
      <w:r>
        <w:rPr>
          <w:sz w:val="24"/>
          <w:szCs w:val="24"/>
        </w:rPr>
        <w:t>121mg/m</w:t>
      </w:r>
      <w:r>
        <w:rPr>
          <w:sz w:val="24"/>
          <w:szCs w:val="24"/>
          <w:vertAlign w:val="superscript"/>
        </w:rPr>
        <w:t>3</w:t>
      </w:r>
      <w:r>
        <w:rPr>
          <w:sz w:val="24"/>
          <w:szCs w:val="24"/>
        </w:rPr>
        <w:t>，由</w:t>
      </w:r>
      <w:r>
        <w:rPr>
          <w:sz w:val="24"/>
          <w:szCs w:val="24"/>
        </w:rPr>
        <w:t>10m</w:t>
      </w:r>
      <w:r>
        <w:rPr>
          <w:sz w:val="24"/>
          <w:szCs w:val="24"/>
        </w:rPr>
        <w:t>高排气筒排放，满足《锅炉大气污染物排放标准》（</w:t>
      </w:r>
      <w:r>
        <w:rPr>
          <w:sz w:val="24"/>
          <w:szCs w:val="24"/>
        </w:rPr>
        <w:t>GB13271-2014</w:t>
      </w:r>
      <w:r>
        <w:rPr>
          <w:sz w:val="24"/>
          <w:szCs w:val="24"/>
        </w:rPr>
        <w:t>）</w:t>
      </w:r>
      <w:r>
        <w:rPr>
          <w:rFonts w:hint="eastAsia"/>
          <w:sz w:val="24"/>
          <w:szCs w:val="24"/>
        </w:rPr>
        <w:t>表</w:t>
      </w:r>
      <w:r>
        <w:rPr>
          <w:rFonts w:hint="eastAsia"/>
          <w:sz w:val="24"/>
          <w:szCs w:val="24"/>
        </w:rPr>
        <w:t>3</w:t>
      </w:r>
      <w:r>
        <w:rPr>
          <w:sz w:val="24"/>
          <w:szCs w:val="24"/>
        </w:rPr>
        <w:t>燃气锅炉标准要求。</w:t>
      </w:r>
    </w:p>
    <w:p w:rsidR="004A5734" w:rsidRDefault="00A9588F">
      <w:pPr>
        <w:pStyle w:val="aff3"/>
        <w:rPr>
          <w:szCs w:val="24"/>
          <w:lang w:val="en-US"/>
        </w:rPr>
      </w:pPr>
      <w:r>
        <w:rPr>
          <w:szCs w:val="24"/>
          <w:lang w:val="en-US"/>
        </w:rPr>
        <w:t>表</w:t>
      </w:r>
      <w:r>
        <w:rPr>
          <w:rFonts w:hint="eastAsia"/>
          <w:szCs w:val="24"/>
          <w:lang w:val="en-US"/>
        </w:rPr>
        <w:t>2.</w:t>
      </w:r>
      <w:r>
        <w:rPr>
          <w:szCs w:val="24"/>
          <w:lang w:val="en-US"/>
        </w:rPr>
        <w:t>6</w:t>
      </w:r>
      <w:r>
        <w:rPr>
          <w:rFonts w:hint="eastAsia"/>
          <w:szCs w:val="24"/>
          <w:lang w:val="en-US"/>
        </w:rPr>
        <w:t>-7</w:t>
      </w:r>
      <w:r>
        <w:rPr>
          <w:szCs w:val="24"/>
          <w:lang w:val="en-US"/>
        </w:rPr>
        <w:t xml:space="preserve">   </w:t>
      </w:r>
      <w:r>
        <w:rPr>
          <w:rFonts w:hint="eastAsia"/>
          <w:szCs w:val="24"/>
          <w:lang w:val="en-US"/>
        </w:rPr>
        <w:t xml:space="preserve">       </w:t>
      </w:r>
      <w:r>
        <w:rPr>
          <w:szCs w:val="24"/>
          <w:lang w:val="en-US"/>
        </w:rPr>
        <w:t xml:space="preserve"> </w:t>
      </w:r>
      <w:r>
        <w:rPr>
          <w:szCs w:val="24"/>
          <w:lang w:val="en-US"/>
        </w:rPr>
        <w:t>项目沼气燃烧废气产生情况一览表</w:t>
      </w:r>
    </w:p>
    <w:tbl>
      <w:tblPr>
        <w:tblW w:w="5000" w:type="pct"/>
        <w:jc w:val="center"/>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ook w:val="04A0"/>
      </w:tblPr>
      <w:tblGrid>
        <w:gridCol w:w="1674"/>
        <w:gridCol w:w="1736"/>
        <w:gridCol w:w="1152"/>
        <w:gridCol w:w="1616"/>
        <w:gridCol w:w="1152"/>
        <w:gridCol w:w="1616"/>
      </w:tblGrid>
      <w:tr w:rsidR="004A5734">
        <w:trPr>
          <w:trHeight w:val="340"/>
          <w:jc w:val="center"/>
        </w:trPr>
        <w:tc>
          <w:tcPr>
            <w:tcW w:w="935" w:type="pct"/>
            <w:vMerge w:val="restart"/>
            <w:tcBorders>
              <w:top w:val="single" w:sz="12" w:space="0" w:color="000000"/>
            </w:tcBorders>
            <w:vAlign w:val="center"/>
          </w:tcPr>
          <w:p w:rsidR="004A5734" w:rsidRDefault="00A9588F">
            <w:pPr>
              <w:widowControl/>
              <w:jc w:val="center"/>
              <w:rPr>
                <w:szCs w:val="21"/>
              </w:rPr>
            </w:pPr>
            <w:r>
              <w:rPr>
                <w:szCs w:val="21"/>
              </w:rPr>
              <w:t>设施</w:t>
            </w:r>
          </w:p>
        </w:tc>
        <w:tc>
          <w:tcPr>
            <w:tcW w:w="970" w:type="pct"/>
            <w:vMerge w:val="restart"/>
            <w:tcBorders>
              <w:top w:val="single" w:sz="12" w:space="0" w:color="000000"/>
            </w:tcBorders>
            <w:vAlign w:val="center"/>
          </w:tcPr>
          <w:p w:rsidR="004A5734" w:rsidRDefault="00A9588F">
            <w:pPr>
              <w:widowControl/>
              <w:jc w:val="center"/>
              <w:rPr>
                <w:szCs w:val="21"/>
              </w:rPr>
            </w:pPr>
            <w:r>
              <w:rPr>
                <w:szCs w:val="21"/>
              </w:rPr>
              <w:t>烟气量</w:t>
            </w:r>
            <w:r>
              <w:rPr>
                <w:szCs w:val="21"/>
              </w:rPr>
              <w:t>m</w:t>
            </w:r>
            <w:r>
              <w:rPr>
                <w:szCs w:val="21"/>
                <w:vertAlign w:val="superscript"/>
              </w:rPr>
              <w:t>3</w:t>
            </w:r>
            <w:r>
              <w:rPr>
                <w:szCs w:val="21"/>
              </w:rPr>
              <w:t>/a</w:t>
            </w:r>
          </w:p>
        </w:tc>
        <w:tc>
          <w:tcPr>
            <w:tcW w:w="1547" w:type="pct"/>
            <w:gridSpan w:val="2"/>
            <w:tcBorders>
              <w:top w:val="single" w:sz="12" w:space="0" w:color="000000"/>
            </w:tcBorders>
            <w:vAlign w:val="center"/>
          </w:tcPr>
          <w:p w:rsidR="004A5734" w:rsidRDefault="00A9588F">
            <w:pPr>
              <w:widowControl/>
              <w:jc w:val="center"/>
              <w:rPr>
                <w:szCs w:val="21"/>
              </w:rPr>
            </w:pPr>
            <w:r>
              <w:rPr>
                <w:szCs w:val="21"/>
              </w:rPr>
              <w:t>SO</w:t>
            </w:r>
            <w:r>
              <w:rPr>
                <w:szCs w:val="21"/>
                <w:vertAlign w:val="subscript"/>
              </w:rPr>
              <w:t>2</w:t>
            </w:r>
          </w:p>
        </w:tc>
        <w:tc>
          <w:tcPr>
            <w:tcW w:w="1547" w:type="pct"/>
            <w:gridSpan w:val="2"/>
            <w:tcBorders>
              <w:top w:val="single" w:sz="12" w:space="0" w:color="000000"/>
            </w:tcBorders>
            <w:vAlign w:val="center"/>
          </w:tcPr>
          <w:p w:rsidR="004A5734" w:rsidRDefault="00A9588F">
            <w:pPr>
              <w:widowControl/>
              <w:jc w:val="center"/>
              <w:rPr>
                <w:szCs w:val="21"/>
              </w:rPr>
            </w:pPr>
            <w:r>
              <w:rPr>
                <w:szCs w:val="21"/>
              </w:rPr>
              <w:t>NO</w:t>
            </w:r>
            <w:r>
              <w:rPr>
                <w:szCs w:val="21"/>
                <w:vertAlign w:val="subscript"/>
              </w:rPr>
              <w:t>X</w:t>
            </w:r>
          </w:p>
        </w:tc>
      </w:tr>
      <w:tr w:rsidR="004A5734">
        <w:trPr>
          <w:trHeight w:val="340"/>
          <w:jc w:val="center"/>
        </w:trPr>
        <w:tc>
          <w:tcPr>
            <w:tcW w:w="935" w:type="pct"/>
            <w:vMerge/>
            <w:vAlign w:val="center"/>
          </w:tcPr>
          <w:p w:rsidR="004A5734" w:rsidRDefault="004A5734">
            <w:pPr>
              <w:widowControl/>
              <w:jc w:val="center"/>
              <w:rPr>
                <w:szCs w:val="21"/>
              </w:rPr>
            </w:pPr>
          </w:p>
        </w:tc>
        <w:tc>
          <w:tcPr>
            <w:tcW w:w="970" w:type="pct"/>
            <w:vMerge/>
            <w:vAlign w:val="center"/>
          </w:tcPr>
          <w:p w:rsidR="004A5734" w:rsidRDefault="004A5734">
            <w:pPr>
              <w:widowControl/>
              <w:jc w:val="center"/>
              <w:rPr>
                <w:szCs w:val="21"/>
              </w:rPr>
            </w:pPr>
          </w:p>
        </w:tc>
        <w:tc>
          <w:tcPr>
            <w:tcW w:w="644" w:type="pct"/>
            <w:vAlign w:val="center"/>
          </w:tcPr>
          <w:p w:rsidR="004A5734" w:rsidRDefault="00A9588F">
            <w:pPr>
              <w:widowControl/>
              <w:jc w:val="center"/>
              <w:rPr>
                <w:szCs w:val="21"/>
              </w:rPr>
            </w:pPr>
            <w:r>
              <w:rPr>
                <w:szCs w:val="21"/>
              </w:rPr>
              <w:t>产生量</w:t>
            </w:r>
          </w:p>
          <w:p w:rsidR="004A5734" w:rsidRDefault="00A9588F">
            <w:pPr>
              <w:widowControl/>
              <w:jc w:val="center"/>
              <w:rPr>
                <w:szCs w:val="21"/>
              </w:rPr>
            </w:pPr>
            <w:r>
              <w:rPr>
                <w:szCs w:val="21"/>
              </w:rPr>
              <w:t>（</w:t>
            </w:r>
            <w:r>
              <w:rPr>
                <w:szCs w:val="21"/>
              </w:rPr>
              <w:t>t/a</w:t>
            </w:r>
            <w:r>
              <w:rPr>
                <w:szCs w:val="21"/>
              </w:rPr>
              <w:t>）</w:t>
            </w:r>
          </w:p>
        </w:tc>
        <w:tc>
          <w:tcPr>
            <w:tcW w:w="903" w:type="pct"/>
            <w:vAlign w:val="center"/>
          </w:tcPr>
          <w:p w:rsidR="004A5734" w:rsidRDefault="00A9588F">
            <w:pPr>
              <w:widowControl/>
              <w:jc w:val="center"/>
              <w:rPr>
                <w:szCs w:val="21"/>
              </w:rPr>
            </w:pPr>
            <w:r>
              <w:rPr>
                <w:szCs w:val="21"/>
              </w:rPr>
              <w:t>产生浓度</w:t>
            </w:r>
          </w:p>
          <w:p w:rsidR="004A5734" w:rsidRDefault="00A9588F">
            <w:pPr>
              <w:widowControl/>
              <w:jc w:val="center"/>
              <w:rPr>
                <w:szCs w:val="21"/>
              </w:rPr>
            </w:pPr>
            <w:r>
              <w:rPr>
                <w:szCs w:val="21"/>
              </w:rPr>
              <w:t>（</w:t>
            </w:r>
            <w:r>
              <w:rPr>
                <w:szCs w:val="21"/>
              </w:rPr>
              <w:t>mg/m</w:t>
            </w:r>
            <w:r>
              <w:rPr>
                <w:szCs w:val="21"/>
                <w:vertAlign w:val="superscript"/>
              </w:rPr>
              <w:t>3</w:t>
            </w:r>
            <w:r>
              <w:rPr>
                <w:szCs w:val="21"/>
              </w:rPr>
              <w:t>）</w:t>
            </w:r>
          </w:p>
        </w:tc>
        <w:tc>
          <w:tcPr>
            <w:tcW w:w="644" w:type="pct"/>
            <w:vAlign w:val="center"/>
          </w:tcPr>
          <w:p w:rsidR="004A5734" w:rsidRDefault="00A9588F">
            <w:pPr>
              <w:widowControl/>
              <w:jc w:val="center"/>
              <w:rPr>
                <w:szCs w:val="21"/>
              </w:rPr>
            </w:pPr>
            <w:r>
              <w:rPr>
                <w:szCs w:val="21"/>
              </w:rPr>
              <w:t>产生量</w:t>
            </w:r>
          </w:p>
          <w:p w:rsidR="004A5734" w:rsidRDefault="00A9588F">
            <w:pPr>
              <w:widowControl/>
              <w:jc w:val="center"/>
              <w:rPr>
                <w:szCs w:val="21"/>
              </w:rPr>
            </w:pPr>
            <w:r>
              <w:rPr>
                <w:szCs w:val="21"/>
              </w:rPr>
              <w:t>（</w:t>
            </w:r>
            <w:r>
              <w:rPr>
                <w:szCs w:val="21"/>
              </w:rPr>
              <w:t>t/a</w:t>
            </w:r>
            <w:r>
              <w:rPr>
                <w:szCs w:val="21"/>
              </w:rPr>
              <w:t>）</w:t>
            </w:r>
          </w:p>
        </w:tc>
        <w:tc>
          <w:tcPr>
            <w:tcW w:w="903" w:type="pct"/>
            <w:vAlign w:val="center"/>
          </w:tcPr>
          <w:p w:rsidR="004A5734" w:rsidRDefault="00A9588F">
            <w:pPr>
              <w:widowControl/>
              <w:jc w:val="center"/>
              <w:rPr>
                <w:szCs w:val="21"/>
              </w:rPr>
            </w:pPr>
            <w:r>
              <w:rPr>
                <w:szCs w:val="21"/>
              </w:rPr>
              <w:t>产生浓度</w:t>
            </w:r>
          </w:p>
          <w:p w:rsidR="004A5734" w:rsidRDefault="00A9588F">
            <w:pPr>
              <w:widowControl/>
              <w:jc w:val="center"/>
              <w:rPr>
                <w:szCs w:val="21"/>
              </w:rPr>
            </w:pPr>
            <w:r>
              <w:rPr>
                <w:szCs w:val="21"/>
              </w:rPr>
              <w:t>（</w:t>
            </w:r>
            <w:r>
              <w:rPr>
                <w:szCs w:val="21"/>
              </w:rPr>
              <w:t>mg/m</w:t>
            </w:r>
            <w:r>
              <w:rPr>
                <w:szCs w:val="21"/>
                <w:vertAlign w:val="superscript"/>
              </w:rPr>
              <w:t>3</w:t>
            </w:r>
            <w:r>
              <w:rPr>
                <w:szCs w:val="21"/>
              </w:rPr>
              <w:t>）</w:t>
            </w:r>
          </w:p>
        </w:tc>
      </w:tr>
      <w:tr w:rsidR="004A5734">
        <w:trPr>
          <w:trHeight w:val="340"/>
          <w:jc w:val="center"/>
        </w:trPr>
        <w:tc>
          <w:tcPr>
            <w:tcW w:w="935" w:type="pct"/>
            <w:tcBorders>
              <w:bottom w:val="single" w:sz="12" w:space="0" w:color="000000"/>
            </w:tcBorders>
            <w:vAlign w:val="center"/>
          </w:tcPr>
          <w:p w:rsidR="004A5734" w:rsidRDefault="00A9588F">
            <w:pPr>
              <w:widowControl/>
              <w:jc w:val="center"/>
              <w:rPr>
                <w:szCs w:val="21"/>
              </w:rPr>
            </w:pPr>
            <w:r>
              <w:rPr>
                <w:szCs w:val="21"/>
              </w:rPr>
              <w:t>沼气热水炉</w:t>
            </w:r>
          </w:p>
        </w:tc>
        <w:tc>
          <w:tcPr>
            <w:tcW w:w="970" w:type="pct"/>
            <w:tcBorders>
              <w:bottom w:val="single" w:sz="12" w:space="0" w:color="000000"/>
            </w:tcBorders>
            <w:vAlign w:val="center"/>
          </w:tcPr>
          <w:p w:rsidR="004A5734" w:rsidRDefault="00A9588F">
            <w:pPr>
              <w:widowControl/>
              <w:jc w:val="center"/>
              <w:rPr>
                <w:szCs w:val="21"/>
              </w:rPr>
            </w:pPr>
            <w:r>
              <w:rPr>
                <w:szCs w:val="21"/>
              </w:rPr>
              <w:t>2.30×10</w:t>
            </w:r>
            <w:r>
              <w:rPr>
                <w:rFonts w:hint="eastAsia"/>
                <w:szCs w:val="21"/>
                <w:vertAlign w:val="superscript"/>
              </w:rPr>
              <w:t>5</w:t>
            </w:r>
          </w:p>
        </w:tc>
        <w:tc>
          <w:tcPr>
            <w:tcW w:w="644" w:type="pct"/>
            <w:tcBorders>
              <w:bottom w:val="single" w:sz="12" w:space="0" w:color="000000"/>
            </w:tcBorders>
            <w:vAlign w:val="center"/>
          </w:tcPr>
          <w:p w:rsidR="004A5734" w:rsidRDefault="00A9588F">
            <w:pPr>
              <w:widowControl/>
              <w:jc w:val="center"/>
              <w:rPr>
                <w:szCs w:val="21"/>
              </w:rPr>
            </w:pPr>
            <w:r>
              <w:rPr>
                <w:rFonts w:hint="eastAsia"/>
                <w:szCs w:val="21"/>
              </w:rPr>
              <w:t>0.00</w:t>
            </w:r>
            <w:r>
              <w:rPr>
                <w:szCs w:val="21"/>
              </w:rPr>
              <w:t>54</w:t>
            </w:r>
          </w:p>
        </w:tc>
        <w:tc>
          <w:tcPr>
            <w:tcW w:w="903" w:type="pct"/>
            <w:tcBorders>
              <w:bottom w:val="single" w:sz="12" w:space="0" w:color="000000"/>
            </w:tcBorders>
            <w:vAlign w:val="center"/>
          </w:tcPr>
          <w:p w:rsidR="004A5734" w:rsidRDefault="00A9588F">
            <w:pPr>
              <w:widowControl/>
              <w:jc w:val="center"/>
              <w:rPr>
                <w:szCs w:val="21"/>
              </w:rPr>
            </w:pPr>
            <w:r>
              <w:rPr>
                <w:szCs w:val="21"/>
              </w:rPr>
              <w:t>4.3</w:t>
            </w:r>
            <w:r>
              <w:rPr>
                <w:rFonts w:hint="eastAsia"/>
                <w:szCs w:val="21"/>
              </w:rPr>
              <w:t>8</w:t>
            </w:r>
          </w:p>
        </w:tc>
        <w:tc>
          <w:tcPr>
            <w:tcW w:w="644" w:type="pct"/>
            <w:tcBorders>
              <w:bottom w:val="single" w:sz="12" w:space="0" w:color="000000"/>
            </w:tcBorders>
            <w:vAlign w:val="center"/>
          </w:tcPr>
          <w:p w:rsidR="004A5734" w:rsidRDefault="00A9588F">
            <w:pPr>
              <w:widowControl/>
              <w:jc w:val="center"/>
              <w:rPr>
                <w:szCs w:val="21"/>
              </w:rPr>
            </w:pPr>
            <w:r>
              <w:rPr>
                <w:szCs w:val="21"/>
              </w:rPr>
              <w:t>0.28</w:t>
            </w:r>
          </w:p>
        </w:tc>
        <w:tc>
          <w:tcPr>
            <w:tcW w:w="903" w:type="pct"/>
            <w:tcBorders>
              <w:bottom w:val="single" w:sz="12" w:space="0" w:color="000000"/>
            </w:tcBorders>
            <w:vAlign w:val="center"/>
          </w:tcPr>
          <w:p w:rsidR="004A5734" w:rsidRDefault="00A9588F">
            <w:pPr>
              <w:widowControl/>
              <w:jc w:val="center"/>
              <w:rPr>
                <w:szCs w:val="21"/>
              </w:rPr>
            </w:pPr>
            <w:r>
              <w:rPr>
                <w:rFonts w:hint="eastAsia"/>
                <w:szCs w:val="21"/>
              </w:rPr>
              <w:t>121</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204" w:name="_Toc488664695"/>
      <w:bookmarkStart w:id="205" w:name="_Toc489000127"/>
      <w:bookmarkStart w:id="206" w:name="_Toc29313793"/>
      <w:r>
        <w:rPr>
          <w:rFonts w:eastAsia="楷体_GB2312"/>
          <w:b w:val="0"/>
          <w:kern w:val="2"/>
          <w:sz w:val="28"/>
          <w:szCs w:val="28"/>
          <w:lang w:val="en-US"/>
        </w:rPr>
        <w:t xml:space="preserve">2.6.3 </w:t>
      </w:r>
      <w:r>
        <w:rPr>
          <w:rFonts w:eastAsia="楷体_GB2312"/>
          <w:b w:val="0"/>
          <w:kern w:val="2"/>
          <w:sz w:val="28"/>
          <w:szCs w:val="28"/>
          <w:lang w:val="en-US"/>
        </w:rPr>
        <w:t>噪声排放情况</w:t>
      </w:r>
      <w:bookmarkEnd w:id="204"/>
      <w:bookmarkEnd w:id="205"/>
      <w:bookmarkEnd w:id="206"/>
    </w:p>
    <w:p w:rsidR="004A5734" w:rsidRDefault="00A9588F">
      <w:pPr>
        <w:spacing w:line="520" w:lineRule="exact"/>
        <w:ind w:firstLineChars="200" w:firstLine="480"/>
        <w:textAlignment w:val="baseline"/>
        <w:rPr>
          <w:sz w:val="24"/>
          <w:szCs w:val="24"/>
        </w:rPr>
      </w:pPr>
      <w:r>
        <w:rPr>
          <w:sz w:val="24"/>
          <w:szCs w:val="24"/>
        </w:rPr>
        <w:t>本项目噪声主要来源于</w:t>
      </w:r>
      <w:r>
        <w:rPr>
          <w:rFonts w:hint="eastAsia"/>
          <w:sz w:val="24"/>
          <w:szCs w:val="24"/>
        </w:rPr>
        <w:t>牛舍内牛叫声、挤奶厅压缩机、污水处理系统</w:t>
      </w:r>
      <w:r>
        <w:rPr>
          <w:sz w:val="24"/>
          <w:szCs w:val="24"/>
        </w:rPr>
        <w:t>泵类运行时产生的噪声。评价通过类比调研同类设备噪声产生情况，确定工程设备噪声源强，并提出相应的治理措施。工程设备噪声源强及治理措施见下表</w:t>
      </w:r>
      <w:r>
        <w:rPr>
          <w:rFonts w:hint="eastAsia"/>
          <w:sz w:val="24"/>
          <w:szCs w:val="24"/>
        </w:rPr>
        <w:t>2</w:t>
      </w:r>
      <w:r>
        <w:rPr>
          <w:sz w:val="24"/>
          <w:szCs w:val="24"/>
        </w:rPr>
        <w:t>.6-8</w:t>
      </w:r>
      <w:r>
        <w:rPr>
          <w:sz w:val="24"/>
          <w:szCs w:val="24"/>
        </w:rPr>
        <w:t>。</w:t>
      </w:r>
    </w:p>
    <w:p w:rsidR="004A5734" w:rsidRDefault="00A9588F">
      <w:pPr>
        <w:pStyle w:val="aff3"/>
        <w:rPr>
          <w:szCs w:val="24"/>
          <w:lang w:val="en-US"/>
        </w:rPr>
      </w:pPr>
      <w:r>
        <w:rPr>
          <w:szCs w:val="24"/>
          <w:lang w:val="en-US"/>
        </w:rPr>
        <w:t>表</w:t>
      </w:r>
      <w:r>
        <w:rPr>
          <w:rFonts w:hint="eastAsia"/>
          <w:szCs w:val="24"/>
          <w:lang w:val="en-US"/>
        </w:rPr>
        <w:t>2.</w:t>
      </w:r>
      <w:r>
        <w:rPr>
          <w:szCs w:val="24"/>
          <w:lang w:val="en-US"/>
        </w:rPr>
        <w:t>6</w:t>
      </w:r>
      <w:r>
        <w:rPr>
          <w:rFonts w:hint="eastAsia"/>
          <w:szCs w:val="24"/>
          <w:lang w:val="en-US"/>
        </w:rPr>
        <w:t>-8</w:t>
      </w:r>
      <w:r>
        <w:rPr>
          <w:szCs w:val="24"/>
          <w:lang w:val="en-US"/>
        </w:rPr>
        <w:t xml:space="preserve">  </w:t>
      </w:r>
      <w:r>
        <w:rPr>
          <w:rFonts w:hint="eastAsia"/>
          <w:szCs w:val="24"/>
          <w:lang w:val="en-US"/>
        </w:rPr>
        <w:t xml:space="preserve">             </w:t>
      </w:r>
      <w:r>
        <w:rPr>
          <w:szCs w:val="24"/>
          <w:lang w:val="en-US"/>
        </w:rPr>
        <w:t>项目主要噪声源强一览表</w:t>
      </w:r>
      <w:r>
        <w:rPr>
          <w:szCs w:val="24"/>
          <w:lang w:val="en-US"/>
        </w:rPr>
        <w:t xml:space="preserve">   </w:t>
      </w:r>
      <w:r>
        <w:rPr>
          <w:rFonts w:hint="eastAsia"/>
          <w:szCs w:val="24"/>
          <w:lang w:val="en-US"/>
        </w:rPr>
        <w:t xml:space="preserve">   </w:t>
      </w:r>
      <w:r>
        <w:rPr>
          <w:szCs w:val="24"/>
          <w:lang w:val="en-US"/>
        </w:rPr>
        <w:t xml:space="preserve">    </w:t>
      </w:r>
      <w:r>
        <w:rPr>
          <w:szCs w:val="24"/>
          <w:lang w:val="en-US"/>
        </w:rPr>
        <w:t>单位：</w:t>
      </w:r>
      <w:r>
        <w:rPr>
          <w:szCs w:val="24"/>
          <w:lang w:val="en-US"/>
        </w:rPr>
        <w:t>dB(A)</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261"/>
        <w:gridCol w:w="948"/>
        <w:gridCol w:w="1038"/>
        <w:gridCol w:w="825"/>
        <w:gridCol w:w="1301"/>
        <w:gridCol w:w="2296"/>
        <w:gridCol w:w="1277"/>
      </w:tblGrid>
      <w:tr w:rsidR="004A5734">
        <w:trPr>
          <w:trHeight w:val="340"/>
        </w:trPr>
        <w:tc>
          <w:tcPr>
            <w:tcW w:w="705" w:type="pct"/>
            <w:vAlign w:val="center"/>
          </w:tcPr>
          <w:p w:rsidR="004A5734" w:rsidRDefault="00A9588F">
            <w:pPr>
              <w:jc w:val="center"/>
              <w:rPr>
                <w:color w:val="000000"/>
                <w:spacing w:val="-3"/>
                <w:szCs w:val="21"/>
              </w:rPr>
            </w:pPr>
            <w:r>
              <w:rPr>
                <w:color w:val="000000"/>
                <w:spacing w:val="-3"/>
                <w:szCs w:val="21"/>
              </w:rPr>
              <w:t>噪声来源</w:t>
            </w:r>
          </w:p>
        </w:tc>
        <w:tc>
          <w:tcPr>
            <w:tcW w:w="530" w:type="pct"/>
            <w:vAlign w:val="center"/>
          </w:tcPr>
          <w:p w:rsidR="004A5734" w:rsidRDefault="00A9588F">
            <w:pPr>
              <w:jc w:val="center"/>
              <w:rPr>
                <w:color w:val="000000"/>
                <w:spacing w:val="-3"/>
                <w:szCs w:val="21"/>
              </w:rPr>
            </w:pPr>
            <w:r>
              <w:rPr>
                <w:color w:val="000000"/>
                <w:spacing w:val="-3"/>
                <w:szCs w:val="21"/>
              </w:rPr>
              <w:t>种类</w:t>
            </w:r>
          </w:p>
        </w:tc>
        <w:tc>
          <w:tcPr>
            <w:tcW w:w="580" w:type="pct"/>
            <w:vAlign w:val="center"/>
          </w:tcPr>
          <w:p w:rsidR="004A5734" w:rsidRDefault="00A9588F">
            <w:pPr>
              <w:jc w:val="center"/>
              <w:rPr>
                <w:color w:val="000000"/>
                <w:spacing w:val="-3"/>
                <w:szCs w:val="21"/>
              </w:rPr>
            </w:pPr>
            <w:r>
              <w:rPr>
                <w:color w:val="000000"/>
                <w:spacing w:val="-3"/>
                <w:szCs w:val="21"/>
              </w:rPr>
              <w:t>产生</w:t>
            </w:r>
          </w:p>
          <w:p w:rsidR="004A5734" w:rsidRDefault="00A9588F">
            <w:pPr>
              <w:jc w:val="center"/>
              <w:rPr>
                <w:color w:val="000000"/>
                <w:spacing w:val="-3"/>
                <w:szCs w:val="21"/>
              </w:rPr>
            </w:pPr>
            <w:r>
              <w:rPr>
                <w:color w:val="000000"/>
                <w:spacing w:val="-3"/>
                <w:szCs w:val="21"/>
              </w:rPr>
              <w:t>方式</w:t>
            </w:r>
          </w:p>
        </w:tc>
        <w:tc>
          <w:tcPr>
            <w:tcW w:w="461" w:type="pct"/>
            <w:vAlign w:val="center"/>
          </w:tcPr>
          <w:p w:rsidR="004A5734" w:rsidRDefault="00A9588F">
            <w:pPr>
              <w:jc w:val="center"/>
              <w:rPr>
                <w:color w:val="000000"/>
                <w:spacing w:val="-3"/>
                <w:szCs w:val="21"/>
              </w:rPr>
            </w:pPr>
            <w:r>
              <w:rPr>
                <w:color w:val="000000"/>
                <w:spacing w:val="-3"/>
                <w:szCs w:val="21"/>
              </w:rPr>
              <w:t>数量</w:t>
            </w:r>
          </w:p>
        </w:tc>
        <w:tc>
          <w:tcPr>
            <w:tcW w:w="727" w:type="pct"/>
            <w:vAlign w:val="center"/>
          </w:tcPr>
          <w:p w:rsidR="004A5734" w:rsidRDefault="00A9588F">
            <w:pPr>
              <w:jc w:val="center"/>
              <w:rPr>
                <w:color w:val="000000"/>
                <w:spacing w:val="-3"/>
                <w:szCs w:val="21"/>
              </w:rPr>
            </w:pPr>
            <w:r>
              <w:rPr>
                <w:color w:val="000000"/>
                <w:spacing w:val="-3"/>
                <w:szCs w:val="21"/>
              </w:rPr>
              <w:t>治理前源强</w:t>
            </w:r>
          </w:p>
          <w:p w:rsidR="004A5734" w:rsidRDefault="00A9588F">
            <w:pPr>
              <w:jc w:val="center"/>
              <w:rPr>
                <w:color w:val="000000"/>
                <w:spacing w:val="-3"/>
                <w:szCs w:val="21"/>
              </w:rPr>
            </w:pPr>
            <w:r>
              <w:rPr>
                <w:color w:val="000000"/>
                <w:spacing w:val="-3"/>
                <w:szCs w:val="21"/>
              </w:rPr>
              <w:t>[dB(A)]</w:t>
            </w:r>
          </w:p>
        </w:tc>
        <w:tc>
          <w:tcPr>
            <w:tcW w:w="1283" w:type="pct"/>
            <w:vAlign w:val="center"/>
          </w:tcPr>
          <w:p w:rsidR="004A5734" w:rsidRDefault="00A9588F">
            <w:pPr>
              <w:jc w:val="center"/>
              <w:rPr>
                <w:color w:val="000000"/>
                <w:spacing w:val="-3"/>
                <w:szCs w:val="21"/>
              </w:rPr>
            </w:pPr>
            <w:r>
              <w:rPr>
                <w:color w:val="000000"/>
                <w:spacing w:val="-3"/>
                <w:szCs w:val="21"/>
              </w:rPr>
              <w:t>治理措施</w:t>
            </w:r>
          </w:p>
        </w:tc>
        <w:tc>
          <w:tcPr>
            <w:tcW w:w="715" w:type="pct"/>
            <w:vAlign w:val="center"/>
          </w:tcPr>
          <w:p w:rsidR="004A5734" w:rsidRDefault="00A9588F">
            <w:pPr>
              <w:jc w:val="center"/>
              <w:rPr>
                <w:color w:val="000000"/>
                <w:spacing w:val="-3"/>
                <w:szCs w:val="21"/>
              </w:rPr>
            </w:pPr>
            <w:r>
              <w:rPr>
                <w:color w:val="000000"/>
                <w:spacing w:val="-3"/>
                <w:szCs w:val="21"/>
              </w:rPr>
              <w:t>治理后源强</w:t>
            </w:r>
          </w:p>
          <w:p w:rsidR="004A5734" w:rsidRDefault="00A9588F">
            <w:pPr>
              <w:jc w:val="center"/>
              <w:rPr>
                <w:color w:val="000000"/>
                <w:spacing w:val="-3"/>
                <w:szCs w:val="21"/>
              </w:rPr>
            </w:pPr>
            <w:r>
              <w:rPr>
                <w:color w:val="000000"/>
                <w:spacing w:val="-3"/>
                <w:szCs w:val="21"/>
              </w:rPr>
              <w:t>[dB(A)]</w:t>
            </w:r>
          </w:p>
        </w:tc>
      </w:tr>
      <w:tr w:rsidR="004A5734">
        <w:trPr>
          <w:trHeight w:val="340"/>
        </w:trPr>
        <w:tc>
          <w:tcPr>
            <w:tcW w:w="705" w:type="pct"/>
            <w:vAlign w:val="center"/>
          </w:tcPr>
          <w:p w:rsidR="004A5734" w:rsidRDefault="00A9588F">
            <w:pPr>
              <w:jc w:val="center"/>
              <w:rPr>
                <w:color w:val="000000"/>
                <w:spacing w:val="-3"/>
                <w:szCs w:val="21"/>
              </w:rPr>
            </w:pPr>
            <w:r>
              <w:rPr>
                <w:color w:val="000000"/>
                <w:spacing w:val="-3"/>
                <w:szCs w:val="21"/>
              </w:rPr>
              <w:t>牛舍</w:t>
            </w:r>
          </w:p>
        </w:tc>
        <w:tc>
          <w:tcPr>
            <w:tcW w:w="530" w:type="pct"/>
            <w:vAlign w:val="center"/>
          </w:tcPr>
          <w:p w:rsidR="004A5734" w:rsidRDefault="00A9588F">
            <w:pPr>
              <w:jc w:val="center"/>
              <w:rPr>
                <w:color w:val="000000"/>
                <w:spacing w:val="-3"/>
                <w:szCs w:val="21"/>
              </w:rPr>
            </w:pPr>
            <w:r>
              <w:rPr>
                <w:color w:val="000000"/>
                <w:spacing w:val="-3"/>
                <w:szCs w:val="21"/>
              </w:rPr>
              <w:t>牛叫声</w:t>
            </w:r>
          </w:p>
        </w:tc>
        <w:tc>
          <w:tcPr>
            <w:tcW w:w="580" w:type="pct"/>
            <w:vAlign w:val="center"/>
          </w:tcPr>
          <w:p w:rsidR="004A5734" w:rsidRDefault="00A9588F">
            <w:pPr>
              <w:jc w:val="center"/>
              <w:rPr>
                <w:color w:val="000000"/>
                <w:spacing w:val="-3"/>
                <w:szCs w:val="21"/>
              </w:rPr>
            </w:pPr>
            <w:r>
              <w:rPr>
                <w:color w:val="000000"/>
                <w:spacing w:val="-3"/>
                <w:szCs w:val="21"/>
              </w:rPr>
              <w:t>间断</w:t>
            </w:r>
          </w:p>
        </w:tc>
        <w:tc>
          <w:tcPr>
            <w:tcW w:w="461" w:type="pct"/>
            <w:vAlign w:val="center"/>
          </w:tcPr>
          <w:p w:rsidR="004A5734" w:rsidRDefault="00A9588F">
            <w:pPr>
              <w:jc w:val="center"/>
              <w:rPr>
                <w:color w:val="000000"/>
                <w:spacing w:val="-3"/>
                <w:szCs w:val="21"/>
              </w:rPr>
            </w:pPr>
            <w:r>
              <w:rPr>
                <w:color w:val="000000"/>
                <w:spacing w:val="-3"/>
                <w:szCs w:val="21"/>
              </w:rPr>
              <w:t>1000</w:t>
            </w:r>
            <w:r>
              <w:rPr>
                <w:rFonts w:hint="eastAsia"/>
                <w:color w:val="000000"/>
                <w:spacing w:val="-3"/>
                <w:szCs w:val="21"/>
              </w:rPr>
              <w:t>头</w:t>
            </w:r>
          </w:p>
        </w:tc>
        <w:tc>
          <w:tcPr>
            <w:tcW w:w="727" w:type="pct"/>
            <w:vAlign w:val="center"/>
          </w:tcPr>
          <w:p w:rsidR="004A5734" w:rsidRDefault="00A9588F">
            <w:pPr>
              <w:jc w:val="center"/>
              <w:rPr>
                <w:color w:val="000000"/>
                <w:spacing w:val="-3"/>
                <w:szCs w:val="21"/>
              </w:rPr>
            </w:pPr>
            <w:r>
              <w:rPr>
                <w:color w:val="000000"/>
                <w:spacing w:val="-3"/>
                <w:szCs w:val="21"/>
              </w:rPr>
              <w:t>70</w:t>
            </w:r>
          </w:p>
        </w:tc>
        <w:tc>
          <w:tcPr>
            <w:tcW w:w="1283" w:type="pct"/>
            <w:vAlign w:val="center"/>
          </w:tcPr>
          <w:p w:rsidR="004A5734" w:rsidRDefault="00A9588F">
            <w:pPr>
              <w:jc w:val="center"/>
              <w:rPr>
                <w:color w:val="000000"/>
                <w:spacing w:val="-3"/>
                <w:szCs w:val="21"/>
              </w:rPr>
            </w:pPr>
            <w:r>
              <w:rPr>
                <w:color w:val="000000"/>
                <w:szCs w:val="21"/>
              </w:rPr>
              <w:t>喂足饲料和水，避免饥渴及突发性噪声</w:t>
            </w:r>
          </w:p>
        </w:tc>
        <w:tc>
          <w:tcPr>
            <w:tcW w:w="715" w:type="pct"/>
            <w:vAlign w:val="center"/>
          </w:tcPr>
          <w:p w:rsidR="004A5734" w:rsidRDefault="00A9588F">
            <w:pPr>
              <w:jc w:val="center"/>
              <w:rPr>
                <w:color w:val="000000"/>
                <w:spacing w:val="-3"/>
                <w:szCs w:val="21"/>
              </w:rPr>
            </w:pPr>
            <w:r>
              <w:rPr>
                <w:color w:val="000000"/>
                <w:spacing w:val="-3"/>
                <w:szCs w:val="21"/>
              </w:rPr>
              <w:t>70</w:t>
            </w:r>
          </w:p>
        </w:tc>
      </w:tr>
      <w:tr w:rsidR="004A5734">
        <w:trPr>
          <w:trHeight w:val="340"/>
        </w:trPr>
        <w:tc>
          <w:tcPr>
            <w:tcW w:w="705" w:type="pct"/>
            <w:vAlign w:val="center"/>
          </w:tcPr>
          <w:p w:rsidR="004A5734" w:rsidRDefault="00A9588F">
            <w:pPr>
              <w:jc w:val="center"/>
              <w:rPr>
                <w:color w:val="000000"/>
                <w:spacing w:val="-3"/>
                <w:szCs w:val="21"/>
              </w:rPr>
            </w:pPr>
            <w:r>
              <w:rPr>
                <w:color w:val="000000"/>
                <w:spacing w:val="-3"/>
                <w:szCs w:val="21"/>
              </w:rPr>
              <w:t>挤奶厅</w:t>
            </w:r>
          </w:p>
        </w:tc>
        <w:tc>
          <w:tcPr>
            <w:tcW w:w="530" w:type="pct"/>
            <w:vAlign w:val="center"/>
          </w:tcPr>
          <w:p w:rsidR="004A5734" w:rsidRDefault="00A9588F">
            <w:pPr>
              <w:jc w:val="center"/>
              <w:rPr>
                <w:color w:val="000000"/>
                <w:spacing w:val="-3"/>
                <w:szCs w:val="21"/>
              </w:rPr>
            </w:pPr>
            <w:r>
              <w:rPr>
                <w:color w:val="000000"/>
                <w:spacing w:val="-3"/>
                <w:szCs w:val="21"/>
              </w:rPr>
              <w:t>压缩机</w:t>
            </w:r>
          </w:p>
        </w:tc>
        <w:tc>
          <w:tcPr>
            <w:tcW w:w="580" w:type="pct"/>
            <w:vAlign w:val="center"/>
          </w:tcPr>
          <w:p w:rsidR="004A5734" w:rsidRDefault="00A9588F">
            <w:pPr>
              <w:jc w:val="center"/>
              <w:rPr>
                <w:color w:val="000000"/>
                <w:spacing w:val="-3"/>
                <w:szCs w:val="21"/>
              </w:rPr>
            </w:pPr>
            <w:r>
              <w:rPr>
                <w:color w:val="000000"/>
                <w:spacing w:val="-3"/>
                <w:szCs w:val="21"/>
              </w:rPr>
              <w:t>连续</w:t>
            </w:r>
          </w:p>
        </w:tc>
        <w:tc>
          <w:tcPr>
            <w:tcW w:w="461" w:type="pct"/>
            <w:vAlign w:val="center"/>
          </w:tcPr>
          <w:p w:rsidR="004A5734" w:rsidRDefault="00A9588F">
            <w:pPr>
              <w:jc w:val="center"/>
              <w:rPr>
                <w:color w:val="000000"/>
                <w:spacing w:val="-3"/>
                <w:szCs w:val="21"/>
              </w:rPr>
            </w:pPr>
            <w:r>
              <w:rPr>
                <w:color w:val="000000"/>
                <w:spacing w:val="-3"/>
                <w:szCs w:val="21"/>
              </w:rPr>
              <w:t>2</w:t>
            </w:r>
            <w:r>
              <w:rPr>
                <w:color w:val="000000"/>
                <w:spacing w:val="-3"/>
                <w:szCs w:val="21"/>
              </w:rPr>
              <w:t>台</w:t>
            </w:r>
          </w:p>
        </w:tc>
        <w:tc>
          <w:tcPr>
            <w:tcW w:w="727" w:type="pct"/>
            <w:vAlign w:val="center"/>
          </w:tcPr>
          <w:p w:rsidR="004A5734" w:rsidRDefault="00A9588F">
            <w:pPr>
              <w:jc w:val="center"/>
              <w:rPr>
                <w:color w:val="000000"/>
                <w:spacing w:val="-3"/>
                <w:szCs w:val="21"/>
              </w:rPr>
            </w:pPr>
            <w:r>
              <w:rPr>
                <w:color w:val="000000"/>
                <w:spacing w:val="-3"/>
                <w:szCs w:val="21"/>
              </w:rPr>
              <w:t>80</w:t>
            </w:r>
          </w:p>
        </w:tc>
        <w:tc>
          <w:tcPr>
            <w:tcW w:w="1283" w:type="pct"/>
            <w:vAlign w:val="center"/>
          </w:tcPr>
          <w:p w:rsidR="004A5734" w:rsidRDefault="00A9588F">
            <w:pPr>
              <w:jc w:val="center"/>
              <w:rPr>
                <w:color w:val="000000"/>
                <w:spacing w:val="-3"/>
                <w:szCs w:val="21"/>
              </w:rPr>
            </w:pPr>
            <w:r>
              <w:rPr>
                <w:color w:val="000000"/>
                <w:spacing w:val="-3"/>
                <w:szCs w:val="21"/>
              </w:rPr>
              <w:t>厂房隔声、减</w:t>
            </w:r>
            <w:r>
              <w:rPr>
                <w:rFonts w:hint="eastAsia"/>
                <w:color w:val="000000"/>
                <w:spacing w:val="-3"/>
                <w:szCs w:val="21"/>
              </w:rPr>
              <w:t>振</w:t>
            </w:r>
          </w:p>
        </w:tc>
        <w:tc>
          <w:tcPr>
            <w:tcW w:w="715" w:type="pct"/>
            <w:vAlign w:val="center"/>
          </w:tcPr>
          <w:p w:rsidR="004A5734" w:rsidRDefault="00A9588F">
            <w:pPr>
              <w:jc w:val="center"/>
              <w:rPr>
                <w:color w:val="000000"/>
                <w:spacing w:val="-3"/>
                <w:szCs w:val="21"/>
              </w:rPr>
            </w:pPr>
            <w:r>
              <w:rPr>
                <w:color w:val="000000"/>
                <w:spacing w:val="-3"/>
                <w:szCs w:val="21"/>
              </w:rPr>
              <w:t>60</w:t>
            </w:r>
          </w:p>
        </w:tc>
      </w:tr>
      <w:tr w:rsidR="004A5734">
        <w:trPr>
          <w:trHeight w:val="340"/>
        </w:trPr>
        <w:tc>
          <w:tcPr>
            <w:tcW w:w="705" w:type="pct"/>
            <w:vAlign w:val="center"/>
          </w:tcPr>
          <w:p w:rsidR="004A5734" w:rsidRDefault="00A9588F">
            <w:pPr>
              <w:jc w:val="center"/>
              <w:rPr>
                <w:color w:val="000000"/>
                <w:spacing w:val="-3"/>
                <w:szCs w:val="21"/>
              </w:rPr>
            </w:pPr>
            <w:r>
              <w:rPr>
                <w:color w:val="000000"/>
                <w:spacing w:val="-3"/>
                <w:szCs w:val="21"/>
              </w:rPr>
              <w:t>污水处理系统</w:t>
            </w:r>
          </w:p>
        </w:tc>
        <w:tc>
          <w:tcPr>
            <w:tcW w:w="530" w:type="pct"/>
            <w:vAlign w:val="center"/>
          </w:tcPr>
          <w:p w:rsidR="004A5734" w:rsidRDefault="00A9588F">
            <w:pPr>
              <w:jc w:val="center"/>
              <w:rPr>
                <w:color w:val="000000"/>
                <w:spacing w:val="-3"/>
                <w:szCs w:val="21"/>
              </w:rPr>
            </w:pPr>
            <w:r>
              <w:rPr>
                <w:color w:val="000000"/>
                <w:spacing w:val="-3"/>
                <w:szCs w:val="21"/>
              </w:rPr>
              <w:t>水泵</w:t>
            </w:r>
          </w:p>
        </w:tc>
        <w:tc>
          <w:tcPr>
            <w:tcW w:w="580" w:type="pct"/>
            <w:vAlign w:val="center"/>
          </w:tcPr>
          <w:p w:rsidR="004A5734" w:rsidRDefault="00A9588F">
            <w:pPr>
              <w:jc w:val="center"/>
              <w:rPr>
                <w:color w:val="000000"/>
                <w:spacing w:val="-3"/>
                <w:szCs w:val="21"/>
              </w:rPr>
            </w:pPr>
            <w:r>
              <w:rPr>
                <w:color w:val="000000"/>
                <w:spacing w:val="-3"/>
                <w:szCs w:val="21"/>
              </w:rPr>
              <w:t>连续</w:t>
            </w:r>
          </w:p>
        </w:tc>
        <w:tc>
          <w:tcPr>
            <w:tcW w:w="461" w:type="pct"/>
            <w:vAlign w:val="center"/>
          </w:tcPr>
          <w:p w:rsidR="004A5734" w:rsidRDefault="00A9588F">
            <w:pPr>
              <w:jc w:val="center"/>
              <w:rPr>
                <w:color w:val="000000"/>
                <w:spacing w:val="-3"/>
                <w:szCs w:val="21"/>
              </w:rPr>
            </w:pPr>
            <w:r>
              <w:rPr>
                <w:color w:val="000000"/>
                <w:spacing w:val="-3"/>
                <w:szCs w:val="21"/>
              </w:rPr>
              <w:t>4</w:t>
            </w:r>
            <w:r>
              <w:rPr>
                <w:color w:val="000000"/>
                <w:spacing w:val="-3"/>
                <w:szCs w:val="21"/>
              </w:rPr>
              <w:t>台</w:t>
            </w:r>
          </w:p>
        </w:tc>
        <w:tc>
          <w:tcPr>
            <w:tcW w:w="727" w:type="pct"/>
            <w:vAlign w:val="center"/>
          </w:tcPr>
          <w:p w:rsidR="004A5734" w:rsidRDefault="00A9588F">
            <w:pPr>
              <w:jc w:val="center"/>
              <w:rPr>
                <w:color w:val="000000"/>
                <w:spacing w:val="-3"/>
                <w:szCs w:val="21"/>
              </w:rPr>
            </w:pPr>
            <w:r>
              <w:rPr>
                <w:color w:val="000000"/>
                <w:spacing w:val="-3"/>
                <w:szCs w:val="21"/>
              </w:rPr>
              <w:t>80</w:t>
            </w:r>
          </w:p>
        </w:tc>
        <w:tc>
          <w:tcPr>
            <w:tcW w:w="1283" w:type="pct"/>
            <w:vAlign w:val="center"/>
          </w:tcPr>
          <w:p w:rsidR="004A5734" w:rsidRDefault="00A9588F">
            <w:pPr>
              <w:jc w:val="center"/>
              <w:rPr>
                <w:color w:val="000000"/>
                <w:spacing w:val="-3"/>
                <w:szCs w:val="21"/>
              </w:rPr>
            </w:pPr>
            <w:r>
              <w:rPr>
                <w:color w:val="000000"/>
                <w:spacing w:val="-3"/>
                <w:szCs w:val="21"/>
              </w:rPr>
              <w:t>选低噪声设备</w:t>
            </w:r>
          </w:p>
        </w:tc>
        <w:tc>
          <w:tcPr>
            <w:tcW w:w="715" w:type="pct"/>
            <w:vAlign w:val="center"/>
          </w:tcPr>
          <w:p w:rsidR="004A5734" w:rsidRDefault="00A9588F">
            <w:pPr>
              <w:jc w:val="center"/>
              <w:rPr>
                <w:color w:val="000000"/>
                <w:spacing w:val="-3"/>
                <w:szCs w:val="21"/>
              </w:rPr>
            </w:pPr>
            <w:r>
              <w:rPr>
                <w:color w:val="000000"/>
                <w:spacing w:val="-3"/>
                <w:szCs w:val="21"/>
              </w:rPr>
              <w:t>65</w:t>
            </w:r>
          </w:p>
        </w:tc>
      </w:tr>
      <w:tr w:rsidR="004A5734">
        <w:trPr>
          <w:trHeight w:val="340"/>
        </w:trPr>
        <w:tc>
          <w:tcPr>
            <w:tcW w:w="705" w:type="pct"/>
            <w:vAlign w:val="center"/>
          </w:tcPr>
          <w:p w:rsidR="004A5734" w:rsidRDefault="00A9588F">
            <w:pPr>
              <w:jc w:val="center"/>
              <w:rPr>
                <w:color w:val="000000"/>
                <w:spacing w:val="-3"/>
                <w:szCs w:val="21"/>
              </w:rPr>
            </w:pPr>
            <w:r>
              <w:rPr>
                <w:rFonts w:hint="eastAsia"/>
                <w:color w:val="000000"/>
                <w:spacing w:val="-3"/>
                <w:szCs w:val="21"/>
              </w:rPr>
              <w:t>有机肥</w:t>
            </w:r>
          </w:p>
        </w:tc>
        <w:tc>
          <w:tcPr>
            <w:tcW w:w="530" w:type="pct"/>
            <w:vAlign w:val="center"/>
          </w:tcPr>
          <w:p w:rsidR="004A5734" w:rsidRDefault="00A9588F">
            <w:pPr>
              <w:jc w:val="center"/>
              <w:rPr>
                <w:color w:val="000000"/>
                <w:spacing w:val="-3"/>
                <w:szCs w:val="21"/>
              </w:rPr>
            </w:pPr>
            <w:r>
              <w:rPr>
                <w:rFonts w:hint="eastAsia"/>
                <w:color w:val="000000"/>
                <w:spacing w:val="-3"/>
                <w:szCs w:val="21"/>
              </w:rPr>
              <w:t>抛反机</w:t>
            </w:r>
          </w:p>
        </w:tc>
        <w:tc>
          <w:tcPr>
            <w:tcW w:w="580" w:type="pct"/>
            <w:vAlign w:val="center"/>
          </w:tcPr>
          <w:p w:rsidR="004A5734" w:rsidRDefault="00A9588F">
            <w:pPr>
              <w:jc w:val="center"/>
              <w:rPr>
                <w:color w:val="000000"/>
                <w:spacing w:val="-3"/>
                <w:szCs w:val="21"/>
              </w:rPr>
            </w:pPr>
            <w:r>
              <w:rPr>
                <w:rFonts w:hint="eastAsia"/>
                <w:color w:val="000000"/>
                <w:spacing w:val="-3"/>
                <w:szCs w:val="21"/>
              </w:rPr>
              <w:t>间隙</w:t>
            </w:r>
          </w:p>
        </w:tc>
        <w:tc>
          <w:tcPr>
            <w:tcW w:w="461" w:type="pct"/>
            <w:vAlign w:val="center"/>
          </w:tcPr>
          <w:p w:rsidR="004A5734" w:rsidRDefault="00A9588F">
            <w:pPr>
              <w:jc w:val="center"/>
              <w:rPr>
                <w:color w:val="000000"/>
                <w:spacing w:val="-3"/>
                <w:szCs w:val="21"/>
              </w:rPr>
            </w:pPr>
            <w:r>
              <w:rPr>
                <w:rFonts w:hint="eastAsia"/>
                <w:color w:val="000000"/>
                <w:spacing w:val="-3"/>
                <w:szCs w:val="21"/>
              </w:rPr>
              <w:t>1</w:t>
            </w:r>
            <w:r>
              <w:rPr>
                <w:rFonts w:hint="eastAsia"/>
                <w:color w:val="000000"/>
                <w:spacing w:val="-3"/>
                <w:szCs w:val="21"/>
              </w:rPr>
              <w:t>台</w:t>
            </w:r>
          </w:p>
        </w:tc>
        <w:tc>
          <w:tcPr>
            <w:tcW w:w="727" w:type="pct"/>
            <w:vAlign w:val="center"/>
          </w:tcPr>
          <w:p w:rsidR="004A5734" w:rsidRDefault="00A9588F">
            <w:pPr>
              <w:jc w:val="center"/>
              <w:rPr>
                <w:color w:val="000000"/>
                <w:spacing w:val="-3"/>
                <w:szCs w:val="21"/>
              </w:rPr>
            </w:pPr>
            <w:r>
              <w:rPr>
                <w:rFonts w:hint="eastAsia"/>
                <w:color w:val="000000"/>
                <w:spacing w:val="-3"/>
                <w:szCs w:val="21"/>
              </w:rPr>
              <w:t>8</w:t>
            </w:r>
            <w:r>
              <w:rPr>
                <w:color w:val="000000"/>
                <w:spacing w:val="-3"/>
                <w:szCs w:val="21"/>
              </w:rPr>
              <w:t>5</w:t>
            </w:r>
          </w:p>
        </w:tc>
        <w:tc>
          <w:tcPr>
            <w:tcW w:w="1283" w:type="pct"/>
            <w:vAlign w:val="center"/>
          </w:tcPr>
          <w:p w:rsidR="004A5734" w:rsidRDefault="00A9588F">
            <w:pPr>
              <w:jc w:val="center"/>
              <w:rPr>
                <w:color w:val="000000"/>
                <w:spacing w:val="-3"/>
                <w:szCs w:val="21"/>
              </w:rPr>
            </w:pPr>
            <w:r>
              <w:rPr>
                <w:color w:val="000000"/>
                <w:spacing w:val="-3"/>
                <w:szCs w:val="21"/>
              </w:rPr>
              <w:t>厂房隔声</w:t>
            </w:r>
          </w:p>
        </w:tc>
        <w:tc>
          <w:tcPr>
            <w:tcW w:w="715" w:type="pct"/>
            <w:vAlign w:val="center"/>
          </w:tcPr>
          <w:p w:rsidR="004A5734" w:rsidRDefault="00A9588F">
            <w:pPr>
              <w:jc w:val="center"/>
              <w:rPr>
                <w:color w:val="000000"/>
                <w:spacing w:val="-3"/>
                <w:szCs w:val="21"/>
              </w:rPr>
            </w:pPr>
            <w:r>
              <w:rPr>
                <w:rFonts w:hint="eastAsia"/>
                <w:color w:val="000000"/>
                <w:spacing w:val="-3"/>
                <w:szCs w:val="21"/>
              </w:rPr>
              <w:t>7</w:t>
            </w:r>
            <w:r>
              <w:rPr>
                <w:color w:val="000000"/>
                <w:spacing w:val="-3"/>
                <w:szCs w:val="21"/>
              </w:rPr>
              <w:t>0</w:t>
            </w:r>
          </w:p>
        </w:tc>
      </w:tr>
    </w:tbl>
    <w:p w:rsidR="004A5734" w:rsidRDefault="00A9588F">
      <w:pPr>
        <w:spacing w:line="520" w:lineRule="exact"/>
        <w:ind w:firstLineChars="200" w:firstLine="480"/>
        <w:rPr>
          <w:sz w:val="24"/>
          <w:szCs w:val="24"/>
        </w:rPr>
      </w:pPr>
      <w:bookmarkStart w:id="207" w:name="_Toc488664696"/>
      <w:bookmarkStart w:id="208" w:name="_Toc489000128"/>
      <w:r>
        <w:rPr>
          <w:sz w:val="24"/>
          <w:szCs w:val="24"/>
        </w:rPr>
        <w:t>由上表可以看出，工程噪声源强在</w:t>
      </w:r>
      <w:r>
        <w:rPr>
          <w:rFonts w:hint="eastAsia"/>
          <w:sz w:val="24"/>
          <w:szCs w:val="24"/>
        </w:rPr>
        <w:t>70~</w:t>
      </w:r>
      <w:r>
        <w:rPr>
          <w:sz w:val="24"/>
          <w:szCs w:val="24"/>
        </w:rPr>
        <w:t>85dB</w:t>
      </w:r>
      <w:r>
        <w:rPr>
          <w:sz w:val="24"/>
          <w:szCs w:val="24"/>
        </w:rPr>
        <w:t>（</w:t>
      </w:r>
      <w:r>
        <w:rPr>
          <w:sz w:val="24"/>
          <w:szCs w:val="24"/>
        </w:rPr>
        <w:t>A</w:t>
      </w:r>
      <w:r>
        <w:rPr>
          <w:sz w:val="24"/>
          <w:szCs w:val="24"/>
        </w:rPr>
        <w:t>）之间，经过隔声、减振等降噪措施治理后，工程设备噪声源强均能降至</w:t>
      </w:r>
      <w:r>
        <w:rPr>
          <w:rFonts w:hint="eastAsia"/>
          <w:sz w:val="24"/>
          <w:szCs w:val="24"/>
        </w:rPr>
        <w:t>70</w:t>
      </w:r>
      <w:r>
        <w:rPr>
          <w:sz w:val="24"/>
          <w:szCs w:val="24"/>
        </w:rPr>
        <w:t>dB</w:t>
      </w:r>
      <w:r>
        <w:rPr>
          <w:sz w:val="24"/>
          <w:szCs w:val="24"/>
        </w:rPr>
        <w:t>（</w:t>
      </w:r>
      <w:r>
        <w:rPr>
          <w:sz w:val="24"/>
          <w:szCs w:val="24"/>
        </w:rPr>
        <w:t>A</w:t>
      </w:r>
      <w:r>
        <w:rPr>
          <w:sz w:val="24"/>
          <w:szCs w:val="24"/>
        </w:rPr>
        <w:t>）以下。</w:t>
      </w:r>
    </w:p>
    <w:p w:rsidR="004A5734" w:rsidRDefault="00A9588F" w:rsidP="00182FC1">
      <w:pPr>
        <w:pStyle w:val="3"/>
        <w:spacing w:beforeLines="50" w:afterLines="50" w:line="520" w:lineRule="exact"/>
        <w:rPr>
          <w:rFonts w:eastAsia="楷体_GB2312"/>
          <w:b w:val="0"/>
          <w:kern w:val="2"/>
          <w:sz w:val="28"/>
          <w:szCs w:val="28"/>
          <w:lang w:val="en-US"/>
        </w:rPr>
      </w:pPr>
      <w:bookmarkStart w:id="209" w:name="_Toc29313794"/>
      <w:r>
        <w:rPr>
          <w:rFonts w:eastAsia="楷体_GB2312"/>
          <w:b w:val="0"/>
          <w:kern w:val="2"/>
          <w:sz w:val="28"/>
          <w:szCs w:val="28"/>
          <w:lang w:val="en-US"/>
        </w:rPr>
        <w:lastRenderedPageBreak/>
        <w:t xml:space="preserve">2.6.4 </w:t>
      </w:r>
      <w:r>
        <w:rPr>
          <w:rFonts w:eastAsia="楷体_GB2312"/>
          <w:b w:val="0"/>
          <w:kern w:val="2"/>
          <w:sz w:val="28"/>
          <w:szCs w:val="28"/>
          <w:lang w:val="en-US"/>
        </w:rPr>
        <w:t>固体废弃物排放情况</w:t>
      </w:r>
      <w:bookmarkEnd w:id="207"/>
      <w:bookmarkEnd w:id="208"/>
      <w:bookmarkEnd w:id="209"/>
    </w:p>
    <w:p w:rsidR="004A5734" w:rsidRDefault="00A9588F">
      <w:pPr>
        <w:spacing w:line="520" w:lineRule="exact"/>
        <w:ind w:firstLineChars="200" w:firstLine="480"/>
        <w:textAlignment w:val="baseline"/>
        <w:rPr>
          <w:sz w:val="24"/>
          <w:szCs w:val="24"/>
        </w:rPr>
      </w:pPr>
      <w:r>
        <w:rPr>
          <w:sz w:val="24"/>
          <w:szCs w:val="24"/>
        </w:rPr>
        <w:t>本项目产生的固体废物主要包括</w:t>
      </w:r>
      <w:r>
        <w:rPr>
          <w:rFonts w:hint="eastAsia"/>
          <w:sz w:val="24"/>
          <w:szCs w:val="24"/>
        </w:rPr>
        <w:t>牛</w:t>
      </w:r>
      <w:r>
        <w:rPr>
          <w:sz w:val="24"/>
          <w:szCs w:val="24"/>
        </w:rPr>
        <w:t>粪固形物和沼渣、胎盘、养殖过程产生的少量病死</w:t>
      </w:r>
      <w:r>
        <w:rPr>
          <w:rFonts w:hint="eastAsia"/>
          <w:sz w:val="24"/>
          <w:szCs w:val="24"/>
        </w:rPr>
        <w:t>牛</w:t>
      </w:r>
      <w:r>
        <w:rPr>
          <w:sz w:val="24"/>
          <w:szCs w:val="24"/>
        </w:rPr>
        <w:t>尸、疾病防疫产生的医疗废物、职工生活垃圾以及废脱硫剂等。</w:t>
      </w:r>
    </w:p>
    <w:p w:rsidR="004A5734" w:rsidRDefault="00A9588F">
      <w:pPr>
        <w:pStyle w:val="4"/>
        <w:keepNext/>
        <w:keepLines/>
        <w:adjustRightInd/>
        <w:snapToGrid/>
        <w:spacing w:line="520" w:lineRule="exact"/>
        <w:jc w:val="both"/>
        <w:rPr>
          <w:szCs w:val="24"/>
          <w:lang w:val="en-US"/>
        </w:rPr>
      </w:pPr>
      <w:r>
        <w:rPr>
          <w:szCs w:val="24"/>
          <w:lang w:val="en-US"/>
        </w:rPr>
        <w:t xml:space="preserve">2.6.4.1 </w:t>
      </w:r>
      <w:r>
        <w:rPr>
          <w:rFonts w:hint="eastAsia"/>
          <w:szCs w:val="24"/>
          <w:lang w:val="en-US"/>
        </w:rPr>
        <w:t>牛</w:t>
      </w:r>
      <w:r>
        <w:rPr>
          <w:szCs w:val="24"/>
          <w:lang w:val="en-US"/>
        </w:rPr>
        <w:t>粪固形物和沼渣</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1</w:t>
      </w:r>
      <w:r>
        <w:rPr>
          <w:rFonts w:hint="eastAsia"/>
          <w:sz w:val="24"/>
          <w:szCs w:val="24"/>
        </w:rPr>
        <w:t>）牛</w:t>
      </w:r>
      <w:r>
        <w:rPr>
          <w:sz w:val="24"/>
          <w:szCs w:val="24"/>
        </w:rPr>
        <w:t>粪固形物</w:t>
      </w:r>
    </w:p>
    <w:p w:rsidR="004A5734" w:rsidRDefault="00A9588F">
      <w:pPr>
        <w:spacing w:line="520" w:lineRule="exact"/>
        <w:ind w:firstLineChars="200" w:firstLine="480"/>
        <w:textAlignment w:val="baseline"/>
        <w:rPr>
          <w:sz w:val="24"/>
          <w:szCs w:val="24"/>
        </w:rPr>
      </w:pPr>
      <w:r>
        <w:rPr>
          <w:rFonts w:hint="eastAsia"/>
          <w:sz w:val="24"/>
          <w:szCs w:val="24"/>
        </w:rPr>
        <w:t>根据《畜禽养殖业污染治理工程技术规范》（</w:t>
      </w:r>
      <w:r>
        <w:rPr>
          <w:rFonts w:hint="eastAsia"/>
          <w:sz w:val="24"/>
          <w:szCs w:val="24"/>
        </w:rPr>
        <w:t>HJ497-2009</w:t>
      </w:r>
      <w:r>
        <w:rPr>
          <w:rFonts w:hint="eastAsia"/>
          <w:sz w:val="24"/>
          <w:szCs w:val="24"/>
        </w:rPr>
        <w:t>）及养牛场经验数据，各奶牛种类日均产粪量为</w:t>
      </w:r>
      <w:r>
        <w:rPr>
          <w:rFonts w:hint="eastAsia"/>
          <w:sz w:val="24"/>
          <w:szCs w:val="24"/>
        </w:rPr>
        <w:t>15kg/d</w:t>
      </w:r>
      <w:r>
        <w:rPr>
          <w:sz w:val="24"/>
          <w:szCs w:val="24"/>
        </w:rPr>
        <w:t>·</w:t>
      </w:r>
      <w:r>
        <w:rPr>
          <w:rFonts w:hint="eastAsia"/>
          <w:sz w:val="24"/>
          <w:szCs w:val="24"/>
        </w:rPr>
        <w:t>头，本项目奶牛存栏量为</w:t>
      </w:r>
      <w:r>
        <w:rPr>
          <w:rFonts w:hint="eastAsia"/>
          <w:sz w:val="24"/>
          <w:szCs w:val="24"/>
        </w:rPr>
        <w:t>1000</w:t>
      </w:r>
      <w:r>
        <w:rPr>
          <w:rFonts w:hint="eastAsia"/>
          <w:sz w:val="24"/>
          <w:szCs w:val="24"/>
        </w:rPr>
        <w:t>头，本项目牛粪产生量为</w:t>
      </w:r>
      <w:r>
        <w:rPr>
          <w:rFonts w:hint="eastAsia"/>
          <w:sz w:val="24"/>
          <w:szCs w:val="24"/>
        </w:rPr>
        <w:t>1</w:t>
      </w:r>
      <w:r>
        <w:rPr>
          <w:sz w:val="24"/>
          <w:szCs w:val="24"/>
        </w:rPr>
        <w:t>5</w:t>
      </w:r>
      <w:r>
        <w:rPr>
          <w:rFonts w:hint="eastAsia"/>
          <w:sz w:val="24"/>
          <w:szCs w:val="24"/>
        </w:rPr>
        <w:t>t/d</w:t>
      </w:r>
      <w:r>
        <w:rPr>
          <w:rFonts w:hint="eastAsia"/>
          <w:sz w:val="24"/>
          <w:szCs w:val="24"/>
        </w:rPr>
        <w:t>（</w:t>
      </w:r>
      <w:r>
        <w:rPr>
          <w:sz w:val="24"/>
          <w:szCs w:val="24"/>
        </w:rPr>
        <w:t>5475</w:t>
      </w:r>
      <w:r>
        <w:rPr>
          <w:rFonts w:hint="eastAsia"/>
          <w:sz w:val="24"/>
          <w:szCs w:val="24"/>
        </w:rPr>
        <w:t>t/a</w:t>
      </w:r>
      <w:r>
        <w:rPr>
          <w:rFonts w:hint="eastAsia"/>
          <w:sz w:val="24"/>
          <w:szCs w:val="24"/>
        </w:rPr>
        <w:t>，含水率为</w:t>
      </w:r>
      <w:r>
        <w:rPr>
          <w:rFonts w:hint="eastAsia"/>
          <w:sz w:val="24"/>
          <w:szCs w:val="24"/>
        </w:rPr>
        <w:t>75%</w:t>
      </w:r>
      <w:r>
        <w:rPr>
          <w:rFonts w:hint="eastAsia"/>
          <w:sz w:val="24"/>
          <w:szCs w:val="24"/>
        </w:rPr>
        <w:t>）。本项目采用干清粪工艺，一般情况下干清粪工艺清粪率为</w:t>
      </w:r>
      <w:r>
        <w:rPr>
          <w:sz w:val="24"/>
          <w:szCs w:val="24"/>
        </w:rPr>
        <w:t>90</w:t>
      </w:r>
      <w:r>
        <w:rPr>
          <w:rFonts w:hint="eastAsia"/>
          <w:sz w:val="24"/>
          <w:szCs w:val="24"/>
        </w:rPr>
        <w:t>%</w:t>
      </w:r>
      <w:r>
        <w:rPr>
          <w:rFonts w:hint="eastAsia"/>
          <w:sz w:val="24"/>
          <w:szCs w:val="24"/>
        </w:rPr>
        <w:t>，则清出的牛粪量为</w:t>
      </w:r>
      <w:r>
        <w:rPr>
          <w:sz w:val="24"/>
          <w:szCs w:val="24"/>
        </w:rPr>
        <w:t>13.5</w:t>
      </w:r>
      <w:r>
        <w:rPr>
          <w:rFonts w:hint="eastAsia"/>
          <w:sz w:val="24"/>
          <w:szCs w:val="24"/>
        </w:rPr>
        <w:t>t/d</w:t>
      </w:r>
      <w:r>
        <w:rPr>
          <w:rFonts w:hint="eastAsia"/>
          <w:sz w:val="24"/>
          <w:szCs w:val="24"/>
        </w:rPr>
        <w:t>（合计</w:t>
      </w:r>
      <w:r>
        <w:rPr>
          <w:rFonts w:hint="eastAsia"/>
          <w:sz w:val="24"/>
          <w:szCs w:val="24"/>
        </w:rPr>
        <w:t>4</w:t>
      </w:r>
      <w:r>
        <w:rPr>
          <w:sz w:val="24"/>
          <w:szCs w:val="24"/>
        </w:rPr>
        <w:t>927.5</w:t>
      </w:r>
      <w:r>
        <w:rPr>
          <w:rFonts w:hint="eastAsia"/>
          <w:sz w:val="24"/>
          <w:szCs w:val="24"/>
        </w:rPr>
        <w:t>t</w:t>
      </w:r>
      <w:r>
        <w:rPr>
          <w:sz w:val="24"/>
          <w:szCs w:val="24"/>
        </w:rPr>
        <w:t>/a</w:t>
      </w:r>
      <w:r>
        <w:rPr>
          <w:rFonts w:hint="eastAsia"/>
          <w:sz w:val="24"/>
          <w:szCs w:val="24"/>
        </w:rPr>
        <w:t>，含水率为</w:t>
      </w:r>
      <w:r>
        <w:rPr>
          <w:rFonts w:hint="eastAsia"/>
          <w:sz w:val="24"/>
          <w:szCs w:val="24"/>
        </w:rPr>
        <w:t>75%</w:t>
      </w:r>
      <w:r>
        <w:rPr>
          <w:rFonts w:hint="eastAsia"/>
          <w:sz w:val="24"/>
          <w:szCs w:val="24"/>
        </w:rPr>
        <w:t>），随牛尿液进入污水处理站的牛粪量为</w:t>
      </w:r>
      <w:r>
        <w:rPr>
          <w:sz w:val="24"/>
          <w:szCs w:val="24"/>
        </w:rPr>
        <w:t>1.5</w:t>
      </w:r>
      <w:r>
        <w:rPr>
          <w:rFonts w:hint="eastAsia"/>
          <w:sz w:val="24"/>
          <w:szCs w:val="24"/>
        </w:rPr>
        <w:t>t/d</w:t>
      </w:r>
      <w:r>
        <w:rPr>
          <w:rFonts w:hint="eastAsia"/>
          <w:sz w:val="24"/>
          <w:szCs w:val="24"/>
        </w:rPr>
        <w:t>（合计</w:t>
      </w:r>
      <w:r>
        <w:rPr>
          <w:sz w:val="24"/>
          <w:szCs w:val="24"/>
        </w:rPr>
        <w:t>547.5</w:t>
      </w:r>
      <w:r>
        <w:rPr>
          <w:rFonts w:hint="eastAsia"/>
          <w:sz w:val="24"/>
          <w:szCs w:val="24"/>
        </w:rPr>
        <w:t>t</w:t>
      </w:r>
      <w:r>
        <w:rPr>
          <w:sz w:val="24"/>
          <w:szCs w:val="24"/>
        </w:rPr>
        <w:t>/a</w:t>
      </w:r>
      <w:r>
        <w:rPr>
          <w:rFonts w:hint="eastAsia"/>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2</w:t>
      </w:r>
      <w:r>
        <w:rPr>
          <w:rFonts w:hint="eastAsia"/>
          <w:sz w:val="24"/>
          <w:szCs w:val="24"/>
        </w:rPr>
        <w:t>）</w:t>
      </w:r>
      <w:r>
        <w:rPr>
          <w:sz w:val="24"/>
          <w:szCs w:val="24"/>
        </w:rPr>
        <w:t>沼渣</w:t>
      </w:r>
    </w:p>
    <w:p w:rsidR="004A5734" w:rsidRDefault="00A9588F">
      <w:pPr>
        <w:spacing w:line="520" w:lineRule="exact"/>
        <w:ind w:firstLineChars="200" w:firstLine="480"/>
        <w:textAlignment w:val="baseline"/>
        <w:rPr>
          <w:sz w:val="24"/>
          <w:szCs w:val="24"/>
        </w:rPr>
      </w:pPr>
      <w:r>
        <w:rPr>
          <w:rFonts w:hint="eastAsia"/>
          <w:sz w:val="24"/>
          <w:szCs w:val="24"/>
        </w:rPr>
        <w:t>沼渣主要由养殖废水中的固形物转化而成，主要为牛粪进入厌氧发酵系统进行处理形成的，本项目采用</w:t>
      </w:r>
      <w:r>
        <w:rPr>
          <w:sz w:val="24"/>
          <w:szCs w:val="24"/>
        </w:rPr>
        <w:t>干清粪工艺，</w:t>
      </w:r>
      <w:r>
        <w:rPr>
          <w:rFonts w:hint="eastAsia"/>
          <w:sz w:val="24"/>
          <w:szCs w:val="24"/>
        </w:rPr>
        <w:t>约有</w:t>
      </w:r>
      <w:r>
        <w:rPr>
          <w:rFonts w:hint="eastAsia"/>
          <w:sz w:val="24"/>
          <w:szCs w:val="24"/>
        </w:rPr>
        <w:t>1</w:t>
      </w:r>
      <w:r>
        <w:rPr>
          <w:sz w:val="24"/>
          <w:szCs w:val="24"/>
        </w:rPr>
        <w:t>0</w:t>
      </w:r>
      <w:r>
        <w:rPr>
          <w:rFonts w:hint="eastAsia"/>
          <w:sz w:val="24"/>
          <w:szCs w:val="24"/>
        </w:rPr>
        <w:t>%</w:t>
      </w:r>
      <w:r>
        <w:rPr>
          <w:rFonts w:hint="eastAsia"/>
          <w:sz w:val="24"/>
          <w:szCs w:val="24"/>
        </w:rPr>
        <w:t>的粪便进入厌氧发酵系统。根据实际生产经验，粪便中有机物质（干物质）在厌氧反应阶段被降解约</w:t>
      </w:r>
      <w:r>
        <w:rPr>
          <w:sz w:val="24"/>
          <w:szCs w:val="24"/>
        </w:rPr>
        <w:t>7</w:t>
      </w:r>
      <w:r>
        <w:rPr>
          <w:rFonts w:hint="eastAsia"/>
          <w:sz w:val="24"/>
          <w:szCs w:val="24"/>
        </w:rPr>
        <w:t>0%</w:t>
      </w:r>
      <w:r>
        <w:rPr>
          <w:rFonts w:hint="eastAsia"/>
          <w:sz w:val="24"/>
          <w:szCs w:val="24"/>
        </w:rPr>
        <w:t>，</w:t>
      </w:r>
      <w:r>
        <w:rPr>
          <w:sz w:val="24"/>
          <w:szCs w:val="24"/>
        </w:rPr>
        <w:t>5</w:t>
      </w:r>
      <w:r>
        <w:rPr>
          <w:rFonts w:hint="eastAsia"/>
          <w:sz w:val="24"/>
          <w:szCs w:val="24"/>
        </w:rPr>
        <w:t>%</w:t>
      </w:r>
      <w:r>
        <w:rPr>
          <w:rFonts w:hint="eastAsia"/>
          <w:sz w:val="24"/>
          <w:szCs w:val="24"/>
        </w:rPr>
        <w:t>进入沼液，</w:t>
      </w:r>
      <w:r>
        <w:rPr>
          <w:sz w:val="24"/>
          <w:szCs w:val="24"/>
        </w:rPr>
        <w:t>25</w:t>
      </w:r>
      <w:r>
        <w:rPr>
          <w:rFonts w:hint="eastAsia"/>
          <w:sz w:val="24"/>
          <w:szCs w:val="24"/>
        </w:rPr>
        <w:t>%</w:t>
      </w:r>
      <w:r>
        <w:rPr>
          <w:rFonts w:hint="eastAsia"/>
          <w:sz w:val="24"/>
          <w:szCs w:val="24"/>
        </w:rPr>
        <w:t>转化为沼渣。</w:t>
      </w:r>
    </w:p>
    <w:p w:rsidR="004A5734" w:rsidRDefault="00A9588F">
      <w:pPr>
        <w:spacing w:line="520" w:lineRule="exact"/>
        <w:ind w:firstLineChars="200" w:firstLine="480"/>
        <w:textAlignment w:val="baseline"/>
        <w:rPr>
          <w:sz w:val="24"/>
          <w:szCs w:val="24"/>
        </w:rPr>
      </w:pPr>
      <w:r>
        <w:rPr>
          <w:rFonts w:hint="eastAsia"/>
          <w:sz w:val="24"/>
          <w:szCs w:val="24"/>
        </w:rPr>
        <w:t>本项目进入厌氧发酵系统的牛粪产生量为</w:t>
      </w:r>
      <w:r>
        <w:rPr>
          <w:sz w:val="24"/>
          <w:szCs w:val="24"/>
        </w:rPr>
        <w:t>1.5</w:t>
      </w:r>
      <w:r>
        <w:rPr>
          <w:rFonts w:hint="eastAsia"/>
          <w:sz w:val="24"/>
          <w:szCs w:val="24"/>
        </w:rPr>
        <w:t>t/d</w:t>
      </w:r>
      <w:r>
        <w:rPr>
          <w:rFonts w:hint="eastAsia"/>
          <w:sz w:val="24"/>
          <w:szCs w:val="24"/>
        </w:rPr>
        <w:t>（含水率为</w:t>
      </w:r>
      <w:r>
        <w:rPr>
          <w:rFonts w:hint="eastAsia"/>
          <w:sz w:val="24"/>
          <w:szCs w:val="24"/>
        </w:rPr>
        <w:t>75%</w:t>
      </w:r>
      <w:r>
        <w:rPr>
          <w:rFonts w:hint="eastAsia"/>
          <w:sz w:val="24"/>
          <w:szCs w:val="24"/>
        </w:rPr>
        <w:t>），其中干牛粪量为</w:t>
      </w:r>
      <w:r>
        <w:rPr>
          <w:sz w:val="24"/>
          <w:szCs w:val="24"/>
        </w:rPr>
        <w:t>0.375</w:t>
      </w:r>
      <w:r>
        <w:rPr>
          <w:rFonts w:hint="eastAsia"/>
          <w:sz w:val="24"/>
          <w:szCs w:val="24"/>
        </w:rPr>
        <w:t>t/d</w:t>
      </w:r>
      <w:r>
        <w:rPr>
          <w:rFonts w:hint="eastAsia"/>
          <w:sz w:val="24"/>
          <w:szCs w:val="24"/>
        </w:rPr>
        <w:t>（合计</w:t>
      </w:r>
      <w:r>
        <w:rPr>
          <w:rFonts w:hint="eastAsia"/>
          <w:sz w:val="24"/>
          <w:szCs w:val="24"/>
        </w:rPr>
        <w:t>1</w:t>
      </w:r>
      <w:r>
        <w:rPr>
          <w:sz w:val="24"/>
          <w:szCs w:val="24"/>
        </w:rPr>
        <w:t>36.875</w:t>
      </w:r>
      <w:r>
        <w:rPr>
          <w:rFonts w:hint="eastAsia"/>
          <w:sz w:val="24"/>
          <w:szCs w:val="24"/>
        </w:rPr>
        <w:t>t</w:t>
      </w:r>
      <w:r>
        <w:rPr>
          <w:sz w:val="24"/>
          <w:szCs w:val="24"/>
        </w:rPr>
        <w:t>/a</w:t>
      </w:r>
      <w:r>
        <w:rPr>
          <w:rFonts w:hint="eastAsia"/>
          <w:sz w:val="24"/>
          <w:szCs w:val="24"/>
        </w:rPr>
        <w:t>），则干沼渣产生量为</w:t>
      </w:r>
      <w:r>
        <w:rPr>
          <w:sz w:val="24"/>
          <w:szCs w:val="24"/>
        </w:rPr>
        <w:t>34.2</w:t>
      </w:r>
      <w:r>
        <w:rPr>
          <w:rFonts w:hint="eastAsia"/>
          <w:sz w:val="24"/>
          <w:szCs w:val="24"/>
        </w:rPr>
        <w:t>t/a</w:t>
      </w:r>
      <w:r>
        <w:rPr>
          <w:rFonts w:hint="eastAsia"/>
          <w:sz w:val="24"/>
          <w:szCs w:val="24"/>
        </w:rPr>
        <w:t>，厌氧反应处理后沼渣实际含水率为</w:t>
      </w:r>
      <w:r>
        <w:rPr>
          <w:rFonts w:hint="eastAsia"/>
          <w:sz w:val="24"/>
          <w:szCs w:val="24"/>
        </w:rPr>
        <w:t>93%</w:t>
      </w:r>
      <w:r>
        <w:rPr>
          <w:rFonts w:hint="eastAsia"/>
          <w:sz w:val="24"/>
          <w:szCs w:val="24"/>
        </w:rPr>
        <w:t>，经固液分离后，沼渣湿重为</w:t>
      </w:r>
      <w:r>
        <w:rPr>
          <w:sz w:val="24"/>
          <w:szCs w:val="24"/>
        </w:rPr>
        <w:t>0.293</w:t>
      </w:r>
      <w:r>
        <w:rPr>
          <w:rFonts w:hint="eastAsia"/>
          <w:sz w:val="24"/>
          <w:szCs w:val="24"/>
        </w:rPr>
        <w:t>t/d</w:t>
      </w:r>
      <w:r>
        <w:rPr>
          <w:rFonts w:hint="eastAsia"/>
          <w:sz w:val="24"/>
          <w:szCs w:val="24"/>
        </w:rPr>
        <w:t>（合计</w:t>
      </w:r>
      <w:r>
        <w:rPr>
          <w:sz w:val="24"/>
          <w:szCs w:val="24"/>
        </w:rPr>
        <w:t>106.88</w:t>
      </w:r>
      <w:r>
        <w:rPr>
          <w:rFonts w:hint="eastAsia"/>
          <w:sz w:val="24"/>
          <w:szCs w:val="24"/>
        </w:rPr>
        <w:t>t/a</w:t>
      </w:r>
      <w:r>
        <w:rPr>
          <w:rFonts w:hint="eastAsia"/>
          <w:sz w:val="24"/>
          <w:szCs w:val="24"/>
        </w:rPr>
        <w:t>，含水率</w:t>
      </w:r>
      <w:r>
        <w:rPr>
          <w:rFonts w:hint="eastAsia"/>
          <w:sz w:val="24"/>
          <w:szCs w:val="24"/>
        </w:rPr>
        <w:t>6</w:t>
      </w:r>
      <w:r>
        <w:rPr>
          <w:sz w:val="24"/>
          <w:szCs w:val="24"/>
        </w:rPr>
        <w:t>8</w:t>
      </w:r>
      <w:r>
        <w:rPr>
          <w:rFonts w:hint="eastAsia"/>
          <w:sz w:val="24"/>
          <w:szCs w:val="24"/>
        </w:rPr>
        <w:t>%</w:t>
      </w:r>
      <w:r>
        <w:rPr>
          <w:rFonts w:hint="eastAsia"/>
          <w:sz w:val="24"/>
          <w:szCs w:val="24"/>
        </w:rPr>
        <w:t>），送堆肥场进行发酵处理，用于生产有机肥。</w:t>
      </w:r>
    </w:p>
    <w:p w:rsidR="004A5734" w:rsidRDefault="00A9588F">
      <w:pPr>
        <w:pStyle w:val="4"/>
        <w:keepNext/>
        <w:keepLines/>
        <w:adjustRightInd/>
        <w:snapToGrid/>
        <w:spacing w:line="520" w:lineRule="exact"/>
        <w:jc w:val="both"/>
        <w:rPr>
          <w:szCs w:val="24"/>
          <w:lang w:val="en-US"/>
        </w:rPr>
      </w:pPr>
      <w:r>
        <w:rPr>
          <w:szCs w:val="24"/>
          <w:lang w:val="en-US"/>
        </w:rPr>
        <w:t>2.6.4.2</w:t>
      </w:r>
      <w:r>
        <w:rPr>
          <w:rFonts w:hint="eastAsia"/>
          <w:szCs w:val="24"/>
          <w:lang w:val="en-US"/>
        </w:rPr>
        <w:t xml:space="preserve"> </w:t>
      </w:r>
      <w:r>
        <w:rPr>
          <w:szCs w:val="24"/>
          <w:lang w:val="en-US"/>
        </w:rPr>
        <w:t>病死</w:t>
      </w:r>
      <w:r>
        <w:rPr>
          <w:rFonts w:hint="eastAsia"/>
          <w:szCs w:val="24"/>
          <w:lang w:val="en-US"/>
        </w:rPr>
        <w:t>牛</w:t>
      </w:r>
      <w:r>
        <w:rPr>
          <w:szCs w:val="24"/>
          <w:lang w:val="en-US"/>
        </w:rPr>
        <w:t>尸</w:t>
      </w:r>
    </w:p>
    <w:p w:rsidR="004A5734" w:rsidRDefault="00A9588F">
      <w:pPr>
        <w:spacing w:line="520" w:lineRule="exact"/>
        <w:ind w:firstLineChars="200" w:firstLine="480"/>
        <w:textAlignment w:val="baseline"/>
        <w:rPr>
          <w:sz w:val="24"/>
          <w:szCs w:val="24"/>
        </w:rPr>
      </w:pPr>
      <w:r>
        <w:rPr>
          <w:sz w:val="24"/>
          <w:szCs w:val="24"/>
        </w:rPr>
        <w:t>由于养殖场采用科学化管理与养殖，病死</w:t>
      </w:r>
      <w:r>
        <w:rPr>
          <w:rFonts w:hint="eastAsia"/>
          <w:sz w:val="24"/>
          <w:szCs w:val="24"/>
        </w:rPr>
        <w:t>牛</w:t>
      </w:r>
      <w:r>
        <w:rPr>
          <w:sz w:val="24"/>
          <w:szCs w:val="24"/>
        </w:rPr>
        <w:t>产生量很小。本项目奶牛存栏量为</w:t>
      </w:r>
      <w:r>
        <w:rPr>
          <w:sz w:val="24"/>
          <w:szCs w:val="24"/>
        </w:rPr>
        <w:t>1000</w:t>
      </w:r>
      <w:r>
        <w:rPr>
          <w:sz w:val="24"/>
          <w:szCs w:val="24"/>
        </w:rPr>
        <w:t>头，其中</w:t>
      </w:r>
      <w:r>
        <w:rPr>
          <w:rFonts w:hint="eastAsia"/>
          <w:sz w:val="24"/>
          <w:szCs w:val="24"/>
        </w:rPr>
        <w:t>成母牛</w:t>
      </w:r>
      <w:r>
        <w:rPr>
          <w:sz w:val="24"/>
          <w:szCs w:val="24"/>
        </w:rPr>
        <w:t>600</w:t>
      </w:r>
      <w:r>
        <w:rPr>
          <w:sz w:val="24"/>
          <w:szCs w:val="24"/>
        </w:rPr>
        <w:t>头，后备牛</w:t>
      </w:r>
      <w:r>
        <w:rPr>
          <w:sz w:val="24"/>
          <w:szCs w:val="24"/>
        </w:rPr>
        <w:t>400</w:t>
      </w:r>
      <w:r>
        <w:rPr>
          <w:sz w:val="24"/>
          <w:szCs w:val="24"/>
        </w:rPr>
        <w:t>头。根据企业提供的生产数据，</w:t>
      </w:r>
      <w:r>
        <w:rPr>
          <w:rFonts w:hint="eastAsia"/>
          <w:sz w:val="24"/>
          <w:szCs w:val="24"/>
        </w:rPr>
        <w:t>成母牛</w:t>
      </w:r>
      <w:r>
        <w:rPr>
          <w:sz w:val="24"/>
          <w:szCs w:val="24"/>
        </w:rPr>
        <w:t>的死亡率约为</w:t>
      </w:r>
      <w:r>
        <w:rPr>
          <w:sz w:val="24"/>
          <w:szCs w:val="24"/>
        </w:rPr>
        <w:t>1‰</w:t>
      </w:r>
      <w:r>
        <w:rPr>
          <w:sz w:val="24"/>
          <w:szCs w:val="24"/>
        </w:rPr>
        <w:t>，后备牛的死亡率约为</w:t>
      </w:r>
      <w:r>
        <w:rPr>
          <w:sz w:val="24"/>
          <w:szCs w:val="24"/>
        </w:rPr>
        <w:t>2‰</w:t>
      </w:r>
      <w:r>
        <w:rPr>
          <w:sz w:val="24"/>
          <w:szCs w:val="24"/>
        </w:rPr>
        <w:t>。经计算每年产生的病疫死牛为</w:t>
      </w:r>
      <w:r>
        <w:rPr>
          <w:rFonts w:hint="eastAsia"/>
          <w:sz w:val="24"/>
          <w:szCs w:val="24"/>
        </w:rPr>
        <w:t>成母牛</w:t>
      </w:r>
      <w:r>
        <w:rPr>
          <w:sz w:val="24"/>
          <w:szCs w:val="24"/>
        </w:rPr>
        <w:t>1</w:t>
      </w:r>
      <w:r>
        <w:rPr>
          <w:sz w:val="24"/>
          <w:szCs w:val="24"/>
        </w:rPr>
        <w:t>头、后备牛</w:t>
      </w:r>
      <w:r>
        <w:rPr>
          <w:sz w:val="24"/>
          <w:szCs w:val="24"/>
        </w:rPr>
        <w:t>1</w:t>
      </w:r>
      <w:r>
        <w:rPr>
          <w:sz w:val="24"/>
          <w:szCs w:val="24"/>
        </w:rPr>
        <w:t>头，</w:t>
      </w:r>
      <w:r>
        <w:rPr>
          <w:rFonts w:hint="eastAsia"/>
          <w:sz w:val="24"/>
          <w:szCs w:val="24"/>
        </w:rPr>
        <w:t>成母牛</w:t>
      </w:r>
      <w:r>
        <w:rPr>
          <w:sz w:val="24"/>
          <w:szCs w:val="24"/>
        </w:rPr>
        <w:t>重量按</w:t>
      </w:r>
      <w:r>
        <w:rPr>
          <w:sz w:val="24"/>
          <w:szCs w:val="24"/>
        </w:rPr>
        <w:t>600</w:t>
      </w:r>
      <w:r>
        <w:rPr>
          <w:rFonts w:hint="eastAsia"/>
          <w:sz w:val="24"/>
          <w:szCs w:val="24"/>
        </w:rPr>
        <w:t>kg</w:t>
      </w:r>
      <w:r>
        <w:rPr>
          <w:sz w:val="24"/>
          <w:szCs w:val="24"/>
        </w:rPr>
        <w:t>/</w:t>
      </w:r>
      <w:r>
        <w:rPr>
          <w:sz w:val="24"/>
          <w:szCs w:val="24"/>
        </w:rPr>
        <w:t>头计，后备牛体重按</w:t>
      </w:r>
      <w:r>
        <w:rPr>
          <w:sz w:val="24"/>
          <w:szCs w:val="24"/>
        </w:rPr>
        <w:t>400</w:t>
      </w:r>
      <w:r>
        <w:rPr>
          <w:rFonts w:hint="eastAsia"/>
          <w:sz w:val="24"/>
          <w:szCs w:val="24"/>
        </w:rPr>
        <w:t>kg</w:t>
      </w:r>
      <w:r>
        <w:rPr>
          <w:sz w:val="24"/>
          <w:szCs w:val="24"/>
        </w:rPr>
        <w:t>/</w:t>
      </w:r>
      <w:r>
        <w:rPr>
          <w:sz w:val="24"/>
          <w:szCs w:val="24"/>
        </w:rPr>
        <w:t>头计，则本项目病死牛尸产生量</w:t>
      </w:r>
      <w:r>
        <w:rPr>
          <w:rFonts w:hint="eastAsia"/>
          <w:sz w:val="24"/>
          <w:szCs w:val="24"/>
        </w:rPr>
        <w:t>约</w:t>
      </w:r>
      <w:r>
        <w:rPr>
          <w:sz w:val="24"/>
          <w:szCs w:val="24"/>
        </w:rPr>
        <w:t>为</w:t>
      </w:r>
      <w:r>
        <w:rPr>
          <w:sz w:val="24"/>
          <w:szCs w:val="24"/>
        </w:rPr>
        <w:t>1.0t/a</w:t>
      </w:r>
      <w:r>
        <w:rPr>
          <w:rFonts w:hint="eastAsia"/>
          <w:sz w:val="24"/>
          <w:szCs w:val="24"/>
        </w:rPr>
        <w:t>；</w:t>
      </w:r>
      <w:r>
        <w:rPr>
          <w:sz w:val="24"/>
          <w:szCs w:val="24"/>
        </w:rPr>
        <w:t>根据企业提供的资料，</w:t>
      </w:r>
      <w:r>
        <w:rPr>
          <w:rFonts w:hint="eastAsia"/>
          <w:sz w:val="24"/>
          <w:szCs w:val="24"/>
        </w:rPr>
        <w:t>本</w:t>
      </w:r>
      <w:r>
        <w:rPr>
          <w:sz w:val="24"/>
          <w:szCs w:val="24"/>
        </w:rPr>
        <w:t>项目</w:t>
      </w:r>
      <w:r>
        <w:rPr>
          <w:rFonts w:hint="eastAsia"/>
          <w:sz w:val="24"/>
          <w:szCs w:val="24"/>
        </w:rPr>
        <w:t>成母牛</w:t>
      </w:r>
      <w:r>
        <w:rPr>
          <w:sz w:val="24"/>
          <w:szCs w:val="24"/>
        </w:rPr>
        <w:t>分娩率为</w:t>
      </w:r>
      <w:r>
        <w:rPr>
          <w:sz w:val="24"/>
          <w:szCs w:val="24"/>
        </w:rPr>
        <w:t>85%</w:t>
      </w:r>
      <w:r>
        <w:rPr>
          <w:sz w:val="24"/>
          <w:szCs w:val="24"/>
        </w:rPr>
        <w:t>，即</w:t>
      </w:r>
      <w:r>
        <w:rPr>
          <w:sz w:val="24"/>
          <w:szCs w:val="24"/>
        </w:rPr>
        <w:lastRenderedPageBreak/>
        <w:t>每年约</w:t>
      </w:r>
      <w:r>
        <w:rPr>
          <w:sz w:val="24"/>
          <w:szCs w:val="24"/>
        </w:rPr>
        <w:t>510</w:t>
      </w:r>
      <w:r>
        <w:rPr>
          <w:sz w:val="24"/>
          <w:szCs w:val="24"/>
        </w:rPr>
        <w:t>头</w:t>
      </w:r>
      <w:r>
        <w:rPr>
          <w:rFonts w:hint="eastAsia"/>
          <w:sz w:val="24"/>
          <w:szCs w:val="24"/>
        </w:rPr>
        <w:t>成母牛</w:t>
      </w:r>
      <w:r>
        <w:rPr>
          <w:sz w:val="24"/>
          <w:szCs w:val="24"/>
        </w:rPr>
        <w:t>产下新生牛犊，共产生分娩胎衣</w:t>
      </w:r>
      <w:r>
        <w:rPr>
          <w:sz w:val="24"/>
          <w:szCs w:val="24"/>
        </w:rPr>
        <w:t>510</w:t>
      </w:r>
      <w:r>
        <w:rPr>
          <w:sz w:val="24"/>
          <w:szCs w:val="24"/>
        </w:rPr>
        <w:t>件</w:t>
      </w:r>
      <w:r>
        <w:rPr>
          <w:sz w:val="24"/>
          <w:szCs w:val="24"/>
        </w:rPr>
        <w:t>/</w:t>
      </w:r>
      <w:r>
        <w:rPr>
          <w:sz w:val="24"/>
          <w:szCs w:val="24"/>
        </w:rPr>
        <w:t>年，胎衣单重约</w:t>
      </w:r>
      <w:r>
        <w:rPr>
          <w:sz w:val="24"/>
          <w:szCs w:val="24"/>
        </w:rPr>
        <w:t>7.5kg</w:t>
      </w:r>
      <w:r>
        <w:rPr>
          <w:sz w:val="24"/>
          <w:szCs w:val="24"/>
        </w:rPr>
        <w:t>，合计为</w:t>
      </w:r>
      <w:r>
        <w:rPr>
          <w:sz w:val="24"/>
          <w:szCs w:val="24"/>
        </w:rPr>
        <w:t>3.83t/a</w:t>
      </w:r>
      <w:r>
        <w:rPr>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另</w:t>
      </w:r>
      <w:r>
        <w:rPr>
          <w:sz w:val="24"/>
          <w:szCs w:val="24"/>
        </w:rPr>
        <w:t>根据《中华人民共和国环境保护部办公厅关于病害动物无害化处理有关意见的复函》（环办函</w:t>
      </w:r>
      <w:r>
        <w:rPr>
          <w:rFonts w:hint="eastAsia"/>
          <w:sz w:val="24"/>
          <w:szCs w:val="24"/>
        </w:rPr>
        <w:t>〔</w:t>
      </w:r>
      <w:r>
        <w:rPr>
          <w:rFonts w:hint="eastAsia"/>
          <w:sz w:val="24"/>
          <w:szCs w:val="24"/>
        </w:rPr>
        <w:t>2014</w:t>
      </w:r>
      <w:r>
        <w:rPr>
          <w:rFonts w:hint="eastAsia"/>
          <w:sz w:val="24"/>
          <w:szCs w:val="24"/>
        </w:rPr>
        <w:t>〕</w:t>
      </w:r>
      <w:r>
        <w:rPr>
          <w:sz w:val="24"/>
          <w:szCs w:val="24"/>
        </w:rPr>
        <w:t>789</w:t>
      </w:r>
      <w:r>
        <w:rPr>
          <w:sz w:val="24"/>
          <w:szCs w:val="24"/>
        </w:rPr>
        <w:t>号）</w:t>
      </w:r>
      <w:r>
        <w:rPr>
          <w:sz w:val="24"/>
          <w:szCs w:val="24"/>
        </w:rPr>
        <w:t>“</w:t>
      </w:r>
      <w:r>
        <w:rPr>
          <w:sz w:val="24"/>
          <w:szCs w:val="24"/>
        </w:rPr>
        <w:t>为防治动物传染病而需要收集和处置的废物被列入《国家危险废物名录》（编号为</w:t>
      </w:r>
      <w:r>
        <w:rPr>
          <w:sz w:val="24"/>
          <w:szCs w:val="24"/>
        </w:rPr>
        <w:t>900-001-01</w:t>
      </w:r>
      <w:r>
        <w:rPr>
          <w:sz w:val="24"/>
          <w:szCs w:val="24"/>
        </w:rPr>
        <w:t>），但是根据法律位阶高于部门规章的法律适用规则，病害动物的无害化处理应执行《动物防疫法》，因此我部认为病害动物无害化处理项目由农业部门按照有关法律法规和技术规范进行监管，可以实现病害动物无害化处理和环境污染防控的目的，不宜再认定为危险废物集中处置项目</w:t>
      </w:r>
      <w:r>
        <w:rPr>
          <w:sz w:val="24"/>
          <w:szCs w:val="24"/>
        </w:rPr>
        <w:t>”</w:t>
      </w:r>
      <w:r>
        <w:rPr>
          <w:sz w:val="24"/>
          <w:szCs w:val="24"/>
        </w:rPr>
        <w:t>，本次评价根据以上规定，认为病死</w:t>
      </w:r>
      <w:r>
        <w:rPr>
          <w:rFonts w:hint="eastAsia"/>
          <w:sz w:val="24"/>
          <w:szCs w:val="24"/>
        </w:rPr>
        <w:t>牛</w:t>
      </w:r>
      <w:r>
        <w:rPr>
          <w:sz w:val="24"/>
          <w:szCs w:val="24"/>
        </w:rPr>
        <w:t>不属于危险废物。</w:t>
      </w:r>
    </w:p>
    <w:p w:rsidR="004A5734" w:rsidRDefault="00A9588F">
      <w:pPr>
        <w:spacing w:line="520" w:lineRule="exact"/>
        <w:ind w:firstLineChars="200" w:firstLine="480"/>
        <w:textAlignment w:val="baseline"/>
        <w:rPr>
          <w:sz w:val="24"/>
          <w:szCs w:val="24"/>
        </w:rPr>
      </w:pPr>
      <w:r>
        <w:rPr>
          <w:sz w:val="24"/>
          <w:szCs w:val="24"/>
        </w:rPr>
        <w:t>按照《关于进一步加强病死动物无害化处理监管工作的通知》（农医发</w:t>
      </w:r>
      <w:r>
        <w:rPr>
          <w:rFonts w:hint="eastAsia"/>
          <w:sz w:val="24"/>
          <w:szCs w:val="24"/>
        </w:rPr>
        <w:t>〔</w:t>
      </w:r>
      <w:r>
        <w:rPr>
          <w:rFonts w:hint="eastAsia"/>
          <w:sz w:val="24"/>
          <w:szCs w:val="24"/>
        </w:rPr>
        <w:t>2012</w:t>
      </w:r>
      <w:r>
        <w:rPr>
          <w:rFonts w:hint="eastAsia"/>
          <w:sz w:val="24"/>
          <w:szCs w:val="24"/>
        </w:rPr>
        <w:t>〕</w:t>
      </w:r>
      <w:r>
        <w:rPr>
          <w:sz w:val="24"/>
          <w:szCs w:val="24"/>
        </w:rPr>
        <w:t>12</w:t>
      </w:r>
      <w:r>
        <w:rPr>
          <w:sz w:val="24"/>
          <w:szCs w:val="24"/>
        </w:rPr>
        <w:t>号）的要求，由动物卫生监督机构承担病死动物及动物产品无害化处理的监管责任；按照《病死动物无害化处理技术规范》（农医发</w:t>
      </w:r>
      <w:r>
        <w:rPr>
          <w:rFonts w:hint="eastAsia"/>
          <w:sz w:val="24"/>
          <w:szCs w:val="24"/>
        </w:rPr>
        <w:t>〔</w:t>
      </w:r>
      <w:r>
        <w:rPr>
          <w:rFonts w:hint="eastAsia"/>
          <w:sz w:val="24"/>
          <w:szCs w:val="24"/>
        </w:rPr>
        <w:t>2013</w:t>
      </w:r>
      <w:r>
        <w:rPr>
          <w:rFonts w:hint="eastAsia"/>
          <w:sz w:val="24"/>
          <w:szCs w:val="24"/>
        </w:rPr>
        <w:t>〕</w:t>
      </w:r>
      <w:r>
        <w:rPr>
          <w:sz w:val="24"/>
          <w:szCs w:val="24"/>
        </w:rPr>
        <w:t>34</w:t>
      </w:r>
      <w:r>
        <w:rPr>
          <w:sz w:val="24"/>
          <w:szCs w:val="24"/>
        </w:rPr>
        <w:t>号）的有关要求进行无害化处理。</w:t>
      </w:r>
      <w:r>
        <w:rPr>
          <w:rFonts w:hint="eastAsia"/>
          <w:sz w:val="24"/>
          <w:szCs w:val="24"/>
        </w:rPr>
        <w:t>根据</w:t>
      </w:r>
      <w:r>
        <w:rPr>
          <w:sz w:val="24"/>
          <w:szCs w:val="24"/>
        </w:rPr>
        <w:t>项目</w:t>
      </w:r>
      <w:r>
        <w:rPr>
          <w:rFonts w:hint="eastAsia"/>
          <w:sz w:val="24"/>
          <w:szCs w:val="24"/>
        </w:rPr>
        <w:t>建设内容，本项目配套建设安全填埋井，</w:t>
      </w:r>
      <w:r>
        <w:rPr>
          <w:sz w:val="24"/>
          <w:szCs w:val="24"/>
        </w:rPr>
        <w:t>病死</w:t>
      </w:r>
      <w:r>
        <w:rPr>
          <w:rFonts w:hint="eastAsia"/>
          <w:sz w:val="24"/>
          <w:szCs w:val="24"/>
        </w:rPr>
        <w:t>牛</w:t>
      </w:r>
      <w:r>
        <w:rPr>
          <w:sz w:val="24"/>
          <w:szCs w:val="24"/>
        </w:rPr>
        <w:t>尸</w:t>
      </w:r>
      <w:r>
        <w:rPr>
          <w:rFonts w:hint="eastAsia"/>
          <w:sz w:val="24"/>
          <w:szCs w:val="24"/>
        </w:rPr>
        <w:t>均进行安全填埋处置</w:t>
      </w:r>
      <w:r>
        <w:rPr>
          <w:sz w:val="24"/>
          <w:szCs w:val="24"/>
        </w:rPr>
        <w:t>，不外排。</w:t>
      </w:r>
    </w:p>
    <w:p w:rsidR="004A5734" w:rsidRDefault="00A9588F">
      <w:pPr>
        <w:pStyle w:val="4"/>
        <w:keepNext/>
        <w:keepLines/>
        <w:adjustRightInd/>
        <w:snapToGrid/>
        <w:spacing w:line="520" w:lineRule="exact"/>
        <w:jc w:val="both"/>
        <w:rPr>
          <w:szCs w:val="24"/>
          <w:lang w:val="en-US"/>
        </w:rPr>
      </w:pPr>
      <w:r>
        <w:rPr>
          <w:szCs w:val="24"/>
          <w:lang w:val="en-US"/>
        </w:rPr>
        <w:t>2.6.4.3</w:t>
      </w:r>
      <w:r>
        <w:rPr>
          <w:rFonts w:hint="eastAsia"/>
          <w:szCs w:val="24"/>
          <w:lang w:val="en-US"/>
        </w:rPr>
        <w:t xml:space="preserve"> </w:t>
      </w:r>
      <w:r>
        <w:rPr>
          <w:szCs w:val="24"/>
          <w:lang w:val="en-US"/>
        </w:rPr>
        <w:t>疾病防疫产生的医疗废物</w:t>
      </w:r>
    </w:p>
    <w:p w:rsidR="004A5734" w:rsidRDefault="00A9588F">
      <w:pPr>
        <w:spacing w:line="520" w:lineRule="exact"/>
        <w:ind w:firstLineChars="200" w:firstLine="480"/>
        <w:textAlignment w:val="baseline"/>
        <w:rPr>
          <w:sz w:val="24"/>
          <w:szCs w:val="24"/>
        </w:rPr>
      </w:pPr>
      <w:r>
        <w:rPr>
          <w:sz w:val="24"/>
          <w:szCs w:val="24"/>
        </w:rPr>
        <w:t>奶牛在生长过程接种免疫或发病期接受治疗会产生少量防疫废物，每头牛防疫产生废物量约为</w:t>
      </w:r>
      <w:r>
        <w:rPr>
          <w:sz w:val="24"/>
          <w:szCs w:val="24"/>
        </w:rPr>
        <w:t>80g/a</w:t>
      </w:r>
      <w:r>
        <w:rPr>
          <w:sz w:val="24"/>
          <w:szCs w:val="24"/>
        </w:rPr>
        <w:t>，约合</w:t>
      </w:r>
      <w:r>
        <w:rPr>
          <w:sz w:val="24"/>
          <w:szCs w:val="24"/>
        </w:rPr>
        <w:t>0.08t/a</w:t>
      </w:r>
      <w:r>
        <w:rPr>
          <w:sz w:val="24"/>
          <w:szCs w:val="24"/>
        </w:rPr>
        <w:t>。经查阅《国家危险废物名录（</w:t>
      </w:r>
      <w:r>
        <w:rPr>
          <w:sz w:val="24"/>
          <w:szCs w:val="24"/>
        </w:rPr>
        <w:t>2016</w:t>
      </w:r>
      <w:r>
        <w:rPr>
          <w:sz w:val="24"/>
          <w:szCs w:val="24"/>
        </w:rPr>
        <w:t>年版）》，废注射器和废药瓶均属于危险废物，废物类别为</w:t>
      </w:r>
      <w:r>
        <w:rPr>
          <w:sz w:val="24"/>
          <w:szCs w:val="24"/>
        </w:rPr>
        <w:t>HW01</w:t>
      </w:r>
      <w:r>
        <w:rPr>
          <w:sz w:val="24"/>
          <w:szCs w:val="24"/>
        </w:rPr>
        <w:t>（医疗废物），废物代码为</w:t>
      </w:r>
      <w:r>
        <w:rPr>
          <w:sz w:val="24"/>
          <w:szCs w:val="24"/>
        </w:rPr>
        <w:t>900-001-01</w:t>
      </w:r>
      <w:r>
        <w:rPr>
          <w:sz w:val="24"/>
          <w:szCs w:val="24"/>
        </w:rPr>
        <w:t>（为防治动物传染病而需要收集和处置的废物）。</w:t>
      </w:r>
    </w:p>
    <w:p w:rsidR="004A5734" w:rsidRDefault="00A9588F">
      <w:pPr>
        <w:spacing w:line="520" w:lineRule="exact"/>
        <w:ind w:firstLineChars="200" w:firstLine="480"/>
        <w:textAlignment w:val="baseline"/>
        <w:rPr>
          <w:sz w:val="24"/>
          <w:szCs w:val="24"/>
        </w:rPr>
      </w:pPr>
      <w:r>
        <w:rPr>
          <w:sz w:val="24"/>
          <w:szCs w:val="24"/>
        </w:rPr>
        <w:t>评价要求在场区内按照《危险废物贮存污染物控制标准》（</w:t>
      </w:r>
      <w:r>
        <w:rPr>
          <w:sz w:val="24"/>
          <w:szCs w:val="24"/>
        </w:rPr>
        <w:t>GB18597-2001</w:t>
      </w:r>
      <w:r>
        <w:rPr>
          <w:sz w:val="24"/>
          <w:szCs w:val="24"/>
        </w:rPr>
        <w:t>）及其修改单中要求设置危废暂存间进行暂存，定期交有资质单位清运处置。</w:t>
      </w:r>
      <w:r>
        <w:rPr>
          <w:rFonts w:hint="eastAsia"/>
          <w:sz w:val="24"/>
          <w:szCs w:val="24"/>
        </w:rPr>
        <w:t>本项目</w:t>
      </w:r>
      <w:r>
        <w:rPr>
          <w:sz w:val="24"/>
          <w:szCs w:val="24"/>
        </w:rPr>
        <w:t>计划在北侧建设</w:t>
      </w:r>
      <w:r>
        <w:rPr>
          <w:sz w:val="24"/>
          <w:szCs w:val="24"/>
        </w:rPr>
        <w:t>1</w:t>
      </w:r>
      <w:r>
        <w:rPr>
          <w:sz w:val="24"/>
          <w:szCs w:val="24"/>
        </w:rPr>
        <w:t>座具备</w:t>
      </w:r>
      <w:r>
        <w:rPr>
          <w:sz w:val="24"/>
          <w:szCs w:val="24"/>
        </w:rPr>
        <w:t>“</w:t>
      </w:r>
      <w:r>
        <w:rPr>
          <w:sz w:val="24"/>
          <w:szCs w:val="24"/>
        </w:rPr>
        <w:t>三防</w:t>
      </w:r>
      <w:r>
        <w:rPr>
          <w:sz w:val="24"/>
          <w:szCs w:val="24"/>
        </w:rPr>
        <w:t>”</w:t>
      </w:r>
      <w:r>
        <w:rPr>
          <w:sz w:val="24"/>
          <w:szCs w:val="24"/>
        </w:rPr>
        <w:t>措施的危险废物暂存间（规格为</w:t>
      </w:r>
      <w:r>
        <w:rPr>
          <w:rFonts w:hint="eastAsia"/>
          <w:sz w:val="24"/>
          <w:szCs w:val="24"/>
        </w:rPr>
        <w:t>1</w:t>
      </w:r>
      <w:r>
        <w:rPr>
          <w:sz w:val="24"/>
          <w:szCs w:val="24"/>
        </w:rPr>
        <w:t>0m</w:t>
      </w:r>
      <w:r>
        <w:rPr>
          <w:sz w:val="24"/>
          <w:szCs w:val="24"/>
          <w:vertAlign w:val="superscript"/>
        </w:rPr>
        <w:t>2</w:t>
      </w:r>
      <w:r>
        <w:rPr>
          <w:sz w:val="24"/>
          <w:szCs w:val="24"/>
        </w:rPr>
        <w:t>），危险废物暂存间严格按照《危险废物贮存污染控制标准》（</w:t>
      </w:r>
      <w:r>
        <w:rPr>
          <w:sz w:val="24"/>
          <w:szCs w:val="24"/>
        </w:rPr>
        <w:t>GB18597-2001</w:t>
      </w:r>
      <w:r>
        <w:rPr>
          <w:sz w:val="24"/>
          <w:szCs w:val="24"/>
        </w:rPr>
        <w:t>）的相关要求设置。</w:t>
      </w:r>
    </w:p>
    <w:p w:rsidR="004A5734" w:rsidRDefault="00A9588F">
      <w:pPr>
        <w:pStyle w:val="4"/>
        <w:keepNext/>
        <w:keepLines/>
        <w:adjustRightInd/>
        <w:snapToGrid/>
        <w:spacing w:line="520" w:lineRule="exact"/>
        <w:jc w:val="both"/>
        <w:rPr>
          <w:szCs w:val="24"/>
          <w:lang w:val="en-US"/>
        </w:rPr>
      </w:pPr>
      <w:r>
        <w:rPr>
          <w:szCs w:val="24"/>
          <w:lang w:val="en-US"/>
        </w:rPr>
        <w:t>2.6.4.4</w:t>
      </w:r>
      <w:r>
        <w:rPr>
          <w:rFonts w:hint="eastAsia"/>
          <w:szCs w:val="24"/>
          <w:lang w:val="en-US"/>
        </w:rPr>
        <w:t xml:space="preserve"> </w:t>
      </w:r>
      <w:r>
        <w:rPr>
          <w:szCs w:val="24"/>
          <w:lang w:val="en-US"/>
        </w:rPr>
        <w:t>废脱硫剂</w:t>
      </w:r>
    </w:p>
    <w:p w:rsidR="004A5734" w:rsidRDefault="00A9588F">
      <w:pPr>
        <w:spacing w:line="520" w:lineRule="exact"/>
        <w:ind w:firstLineChars="200" w:firstLine="480"/>
        <w:textAlignment w:val="baseline"/>
        <w:rPr>
          <w:sz w:val="24"/>
          <w:szCs w:val="24"/>
        </w:rPr>
      </w:pPr>
      <w:r>
        <w:rPr>
          <w:sz w:val="24"/>
          <w:szCs w:val="24"/>
        </w:rPr>
        <w:t>沼气脱硫装置中失去活性的废脱硫剂由生产厂家统一回收处置，年产生量约为</w:t>
      </w:r>
      <w:r>
        <w:rPr>
          <w:sz w:val="24"/>
          <w:szCs w:val="24"/>
        </w:rPr>
        <w:lastRenderedPageBreak/>
        <w:t>0.05t</w:t>
      </w:r>
      <w:r>
        <w:rPr>
          <w:sz w:val="24"/>
          <w:szCs w:val="24"/>
        </w:rPr>
        <w:t>。</w:t>
      </w:r>
    </w:p>
    <w:p w:rsidR="004A5734" w:rsidRDefault="00A9588F">
      <w:pPr>
        <w:pStyle w:val="4"/>
        <w:keepNext/>
        <w:keepLines/>
        <w:adjustRightInd/>
        <w:snapToGrid/>
        <w:spacing w:line="520" w:lineRule="exact"/>
        <w:jc w:val="both"/>
        <w:rPr>
          <w:szCs w:val="24"/>
          <w:lang w:val="en-US"/>
        </w:rPr>
      </w:pPr>
      <w:r>
        <w:rPr>
          <w:szCs w:val="24"/>
          <w:lang w:val="en-US"/>
        </w:rPr>
        <w:t xml:space="preserve">2.6.4.5 </w:t>
      </w:r>
      <w:r>
        <w:rPr>
          <w:szCs w:val="24"/>
          <w:lang w:val="en-US"/>
        </w:rPr>
        <w:t>生活垃圾</w:t>
      </w:r>
    </w:p>
    <w:p w:rsidR="004A5734" w:rsidRDefault="00A9588F">
      <w:pPr>
        <w:spacing w:line="520" w:lineRule="exact"/>
        <w:ind w:firstLineChars="200" w:firstLine="480"/>
        <w:textAlignment w:val="baseline"/>
        <w:rPr>
          <w:sz w:val="24"/>
          <w:szCs w:val="24"/>
        </w:rPr>
      </w:pPr>
      <w:r>
        <w:rPr>
          <w:sz w:val="24"/>
          <w:szCs w:val="24"/>
        </w:rPr>
        <w:t>生活垃圾产生系数按</w:t>
      </w:r>
      <w:r>
        <w:rPr>
          <w:sz w:val="24"/>
          <w:szCs w:val="24"/>
        </w:rPr>
        <w:t>0.5kg/d·</w:t>
      </w:r>
      <w:r>
        <w:rPr>
          <w:sz w:val="24"/>
          <w:szCs w:val="24"/>
        </w:rPr>
        <w:t>人计，则场区职工生活垃圾产生量为</w:t>
      </w:r>
      <w:r>
        <w:rPr>
          <w:sz w:val="24"/>
          <w:szCs w:val="24"/>
        </w:rPr>
        <w:t>3.65t/a</w:t>
      </w:r>
      <w:r>
        <w:rPr>
          <w:sz w:val="24"/>
          <w:szCs w:val="24"/>
        </w:rPr>
        <w:t>。生活垃圾由环卫部门定期收集后运往垃圾填埋场。</w:t>
      </w:r>
    </w:p>
    <w:p w:rsidR="004A5734" w:rsidRDefault="00A9588F">
      <w:pPr>
        <w:spacing w:line="520" w:lineRule="exact"/>
        <w:ind w:firstLineChars="200" w:firstLine="480"/>
        <w:textAlignment w:val="baseline"/>
        <w:rPr>
          <w:sz w:val="24"/>
          <w:szCs w:val="24"/>
        </w:rPr>
      </w:pPr>
      <w:r>
        <w:rPr>
          <w:sz w:val="24"/>
          <w:szCs w:val="24"/>
        </w:rPr>
        <w:t>项目固体废物产排情况及处置措施见表</w:t>
      </w:r>
      <w:r>
        <w:rPr>
          <w:rFonts w:hint="eastAsia"/>
          <w:sz w:val="24"/>
          <w:szCs w:val="24"/>
        </w:rPr>
        <w:t>2.</w:t>
      </w:r>
      <w:r>
        <w:rPr>
          <w:sz w:val="24"/>
          <w:szCs w:val="24"/>
        </w:rPr>
        <w:t>6</w:t>
      </w:r>
      <w:r>
        <w:rPr>
          <w:rFonts w:hint="eastAsia"/>
          <w:sz w:val="24"/>
          <w:szCs w:val="24"/>
        </w:rPr>
        <w:t>-</w:t>
      </w:r>
      <w:r>
        <w:rPr>
          <w:sz w:val="24"/>
          <w:szCs w:val="24"/>
        </w:rPr>
        <w:t>9</w:t>
      </w:r>
      <w:r>
        <w:rPr>
          <w:sz w:val="24"/>
          <w:szCs w:val="24"/>
        </w:rPr>
        <w:t>。</w:t>
      </w:r>
    </w:p>
    <w:p w:rsidR="004A5734" w:rsidRDefault="00A9588F">
      <w:pPr>
        <w:pStyle w:val="aff3"/>
        <w:rPr>
          <w:szCs w:val="24"/>
          <w:lang w:val="en-US"/>
        </w:rPr>
      </w:pPr>
      <w:r>
        <w:rPr>
          <w:szCs w:val="24"/>
          <w:lang w:val="en-US"/>
        </w:rPr>
        <w:t>表</w:t>
      </w:r>
      <w:r>
        <w:rPr>
          <w:rFonts w:hint="eastAsia"/>
          <w:szCs w:val="24"/>
          <w:lang w:val="en-US"/>
        </w:rPr>
        <w:t>2.</w:t>
      </w:r>
      <w:r>
        <w:rPr>
          <w:szCs w:val="24"/>
          <w:lang w:val="en-US"/>
        </w:rPr>
        <w:t>6</w:t>
      </w:r>
      <w:r>
        <w:rPr>
          <w:rFonts w:hint="eastAsia"/>
          <w:szCs w:val="24"/>
          <w:lang w:val="en-US"/>
        </w:rPr>
        <w:t>-</w:t>
      </w:r>
      <w:r>
        <w:rPr>
          <w:szCs w:val="24"/>
          <w:lang w:val="en-US"/>
        </w:rPr>
        <w:t xml:space="preserve">9 </w:t>
      </w:r>
      <w:r>
        <w:rPr>
          <w:rFonts w:hint="eastAsia"/>
          <w:szCs w:val="24"/>
          <w:lang w:val="en-US"/>
        </w:rPr>
        <w:t xml:space="preserve">       </w:t>
      </w:r>
      <w:r>
        <w:rPr>
          <w:szCs w:val="24"/>
          <w:lang w:val="en-US"/>
        </w:rPr>
        <w:t xml:space="preserve"> </w:t>
      </w:r>
      <w:r>
        <w:rPr>
          <w:szCs w:val="24"/>
          <w:lang w:val="en-US"/>
        </w:rPr>
        <w:t>固体废物产排情况及处置措施一览表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449"/>
        <w:gridCol w:w="1723"/>
        <w:gridCol w:w="1345"/>
        <w:gridCol w:w="1269"/>
        <w:gridCol w:w="1269"/>
        <w:gridCol w:w="1977"/>
        <w:gridCol w:w="914"/>
      </w:tblGrid>
      <w:tr w:rsidR="004A5734">
        <w:trPr>
          <w:trHeight w:val="340"/>
        </w:trPr>
        <w:tc>
          <w:tcPr>
            <w:tcW w:w="251" w:type="pct"/>
            <w:vAlign w:val="center"/>
          </w:tcPr>
          <w:p w:rsidR="004A5734" w:rsidRDefault="00A9588F">
            <w:pPr>
              <w:jc w:val="center"/>
              <w:rPr>
                <w:bCs/>
                <w:szCs w:val="21"/>
              </w:rPr>
            </w:pPr>
            <w:r>
              <w:rPr>
                <w:bCs/>
                <w:szCs w:val="21"/>
              </w:rPr>
              <w:t>序号</w:t>
            </w:r>
          </w:p>
        </w:tc>
        <w:tc>
          <w:tcPr>
            <w:tcW w:w="963" w:type="pct"/>
            <w:vAlign w:val="center"/>
          </w:tcPr>
          <w:p w:rsidR="004A5734" w:rsidRDefault="00A9588F">
            <w:pPr>
              <w:jc w:val="center"/>
              <w:rPr>
                <w:bCs/>
                <w:szCs w:val="21"/>
              </w:rPr>
            </w:pPr>
            <w:r>
              <w:rPr>
                <w:bCs/>
                <w:szCs w:val="21"/>
              </w:rPr>
              <w:t>产生环节</w:t>
            </w:r>
          </w:p>
        </w:tc>
        <w:tc>
          <w:tcPr>
            <w:tcW w:w="752" w:type="pct"/>
            <w:vAlign w:val="center"/>
          </w:tcPr>
          <w:p w:rsidR="004A5734" w:rsidRDefault="00A9588F">
            <w:pPr>
              <w:jc w:val="center"/>
              <w:rPr>
                <w:bCs/>
                <w:szCs w:val="21"/>
              </w:rPr>
            </w:pPr>
            <w:r>
              <w:rPr>
                <w:bCs/>
                <w:szCs w:val="21"/>
              </w:rPr>
              <w:t>名称</w:t>
            </w:r>
          </w:p>
        </w:tc>
        <w:tc>
          <w:tcPr>
            <w:tcW w:w="709" w:type="pct"/>
            <w:vAlign w:val="center"/>
          </w:tcPr>
          <w:p w:rsidR="004A5734" w:rsidRDefault="00A9588F">
            <w:pPr>
              <w:jc w:val="center"/>
              <w:rPr>
                <w:bCs/>
                <w:szCs w:val="21"/>
              </w:rPr>
            </w:pPr>
            <w:r>
              <w:rPr>
                <w:bCs/>
                <w:szCs w:val="21"/>
              </w:rPr>
              <w:t>固废性质</w:t>
            </w:r>
          </w:p>
        </w:tc>
        <w:tc>
          <w:tcPr>
            <w:tcW w:w="709" w:type="pct"/>
            <w:vAlign w:val="center"/>
          </w:tcPr>
          <w:p w:rsidR="004A5734" w:rsidRDefault="00A9588F">
            <w:pPr>
              <w:jc w:val="center"/>
              <w:rPr>
                <w:bCs/>
                <w:szCs w:val="21"/>
              </w:rPr>
            </w:pPr>
            <w:r>
              <w:rPr>
                <w:bCs/>
                <w:szCs w:val="21"/>
              </w:rPr>
              <w:t>产生量（</w:t>
            </w:r>
            <w:r>
              <w:rPr>
                <w:bCs/>
                <w:szCs w:val="21"/>
              </w:rPr>
              <w:t>t/a</w:t>
            </w:r>
            <w:r>
              <w:rPr>
                <w:bCs/>
                <w:szCs w:val="21"/>
              </w:rPr>
              <w:t>）</w:t>
            </w:r>
          </w:p>
        </w:tc>
        <w:tc>
          <w:tcPr>
            <w:tcW w:w="1105" w:type="pct"/>
            <w:vAlign w:val="center"/>
          </w:tcPr>
          <w:p w:rsidR="004A5734" w:rsidRDefault="00A9588F">
            <w:pPr>
              <w:jc w:val="center"/>
              <w:rPr>
                <w:bCs/>
                <w:szCs w:val="21"/>
              </w:rPr>
            </w:pPr>
            <w:r>
              <w:rPr>
                <w:bCs/>
                <w:szCs w:val="21"/>
              </w:rPr>
              <w:t>处置措施</w:t>
            </w:r>
          </w:p>
        </w:tc>
        <w:tc>
          <w:tcPr>
            <w:tcW w:w="511" w:type="pct"/>
            <w:vAlign w:val="center"/>
          </w:tcPr>
          <w:p w:rsidR="004A5734" w:rsidRDefault="00A9588F">
            <w:pPr>
              <w:jc w:val="center"/>
              <w:rPr>
                <w:bCs/>
                <w:szCs w:val="21"/>
              </w:rPr>
            </w:pPr>
            <w:r>
              <w:rPr>
                <w:bCs/>
                <w:szCs w:val="21"/>
              </w:rPr>
              <w:t>排放量（</w:t>
            </w:r>
            <w:r>
              <w:rPr>
                <w:bCs/>
                <w:szCs w:val="21"/>
              </w:rPr>
              <w:t>t/a</w:t>
            </w:r>
            <w:r>
              <w:rPr>
                <w:bCs/>
                <w:szCs w:val="21"/>
              </w:rPr>
              <w:t>）</w:t>
            </w:r>
          </w:p>
        </w:tc>
      </w:tr>
      <w:tr w:rsidR="004A5734">
        <w:trPr>
          <w:trHeight w:val="340"/>
        </w:trPr>
        <w:tc>
          <w:tcPr>
            <w:tcW w:w="251" w:type="pct"/>
            <w:vAlign w:val="center"/>
          </w:tcPr>
          <w:p w:rsidR="004A5734" w:rsidRDefault="00A9588F">
            <w:pPr>
              <w:jc w:val="center"/>
              <w:rPr>
                <w:bCs/>
                <w:szCs w:val="21"/>
              </w:rPr>
            </w:pPr>
            <w:r>
              <w:rPr>
                <w:rFonts w:hint="eastAsia"/>
                <w:bCs/>
                <w:szCs w:val="21"/>
              </w:rPr>
              <w:t>1</w:t>
            </w:r>
          </w:p>
        </w:tc>
        <w:tc>
          <w:tcPr>
            <w:tcW w:w="963" w:type="pct"/>
            <w:vAlign w:val="center"/>
          </w:tcPr>
          <w:p w:rsidR="004A5734" w:rsidRDefault="00A9588F">
            <w:pPr>
              <w:jc w:val="center"/>
              <w:rPr>
                <w:bCs/>
                <w:szCs w:val="21"/>
              </w:rPr>
            </w:pPr>
            <w:r>
              <w:rPr>
                <w:bCs/>
                <w:szCs w:val="21"/>
              </w:rPr>
              <w:t>清</w:t>
            </w:r>
            <w:r>
              <w:rPr>
                <w:rFonts w:hint="eastAsia"/>
                <w:bCs/>
                <w:szCs w:val="21"/>
              </w:rPr>
              <w:t>出牛</w:t>
            </w:r>
            <w:r>
              <w:rPr>
                <w:bCs/>
                <w:szCs w:val="21"/>
              </w:rPr>
              <w:t>粪</w:t>
            </w:r>
          </w:p>
        </w:tc>
        <w:tc>
          <w:tcPr>
            <w:tcW w:w="752" w:type="pct"/>
            <w:vAlign w:val="center"/>
          </w:tcPr>
          <w:p w:rsidR="004A5734" w:rsidRDefault="00A9588F">
            <w:pPr>
              <w:jc w:val="center"/>
              <w:rPr>
                <w:bCs/>
                <w:szCs w:val="21"/>
              </w:rPr>
            </w:pPr>
            <w:r>
              <w:rPr>
                <w:rFonts w:hint="eastAsia"/>
                <w:szCs w:val="21"/>
              </w:rPr>
              <w:t>牛</w:t>
            </w:r>
            <w:r>
              <w:rPr>
                <w:szCs w:val="21"/>
              </w:rPr>
              <w:t>粪固形物</w:t>
            </w:r>
          </w:p>
        </w:tc>
        <w:tc>
          <w:tcPr>
            <w:tcW w:w="709" w:type="pct"/>
            <w:vAlign w:val="center"/>
          </w:tcPr>
          <w:p w:rsidR="004A5734" w:rsidRDefault="00A9588F">
            <w:pPr>
              <w:jc w:val="center"/>
              <w:rPr>
                <w:bCs/>
                <w:szCs w:val="21"/>
              </w:rPr>
            </w:pPr>
            <w:r>
              <w:rPr>
                <w:szCs w:val="21"/>
              </w:rPr>
              <w:t>一般固废</w:t>
            </w:r>
          </w:p>
        </w:tc>
        <w:tc>
          <w:tcPr>
            <w:tcW w:w="709" w:type="pct"/>
            <w:vAlign w:val="center"/>
          </w:tcPr>
          <w:p w:rsidR="004A5734" w:rsidRDefault="00A9588F">
            <w:pPr>
              <w:jc w:val="center"/>
              <w:rPr>
                <w:bCs/>
                <w:szCs w:val="21"/>
              </w:rPr>
            </w:pPr>
            <w:r>
              <w:rPr>
                <w:bCs/>
                <w:szCs w:val="21"/>
              </w:rPr>
              <w:t>4927.5</w:t>
            </w:r>
          </w:p>
        </w:tc>
        <w:tc>
          <w:tcPr>
            <w:tcW w:w="1105" w:type="pct"/>
            <w:vMerge w:val="restart"/>
            <w:vAlign w:val="center"/>
          </w:tcPr>
          <w:p w:rsidR="004A5734" w:rsidRDefault="00A9588F">
            <w:pPr>
              <w:jc w:val="center"/>
              <w:rPr>
                <w:szCs w:val="21"/>
              </w:rPr>
            </w:pPr>
            <w:r>
              <w:rPr>
                <w:szCs w:val="21"/>
              </w:rPr>
              <w:t>送有机肥场高温发酵制成有机肥</w:t>
            </w:r>
          </w:p>
        </w:tc>
        <w:tc>
          <w:tcPr>
            <w:tcW w:w="511" w:type="pct"/>
            <w:vAlign w:val="center"/>
          </w:tcPr>
          <w:p w:rsidR="004A5734" w:rsidRDefault="00A9588F">
            <w:pPr>
              <w:jc w:val="center"/>
              <w:rPr>
                <w:szCs w:val="21"/>
              </w:rPr>
            </w:pPr>
            <w:r>
              <w:rPr>
                <w:rFonts w:hint="eastAsia"/>
                <w:szCs w:val="21"/>
              </w:rPr>
              <w:t>0</w:t>
            </w:r>
          </w:p>
        </w:tc>
      </w:tr>
      <w:tr w:rsidR="004A5734">
        <w:trPr>
          <w:trHeight w:val="340"/>
        </w:trPr>
        <w:tc>
          <w:tcPr>
            <w:tcW w:w="251" w:type="pct"/>
            <w:vAlign w:val="center"/>
          </w:tcPr>
          <w:p w:rsidR="004A5734" w:rsidRDefault="00A9588F">
            <w:pPr>
              <w:jc w:val="center"/>
              <w:rPr>
                <w:bCs/>
                <w:szCs w:val="21"/>
              </w:rPr>
            </w:pPr>
            <w:r>
              <w:rPr>
                <w:rFonts w:hint="eastAsia"/>
                <w:bCs/>
                <w:szCs w:val="21"/>
              </w:rPr>
              <w:t>2</w:t>
            </w:r>
          </w:p>
        </w:tc>
        <w:tc>
          <w:tcPr>
            <w:tcW w:w="963" w:type="pct"/>
            <w:vAlign w:val="center"/>
          </w:tcPr>
          <w:p w:rsidR="004A5734" w:rsidRDefault="00A9588F">
            <w:pPr>
              <w:jc w:val="center"/>
              <w:rPr>
                <w:szCs w:val="21"/>
              </w:rPr>
            </w:pPr>
            <w:r>
              <w:rPr>
                <w:szCs w:val="21"/>
              </w:rPr>
              <w:t>厌氧沼气池</w:t>
            </w:r>
          </w:p>
        </w:tc>
        <w:tc>
          <w:tcPr>
            <w:tcW w:w="752" w:type="pct"/>
            <w:vAlign w:val="center"/>
          </w:tcPr>
          <w:p w:rsidR="004A5734" w:rsidRDefault="00A9588F">
            <w:pPr>
              <w:jc w:val="center"/>
              <w:rPr>
                <w:szCs w:val="21"/>
              </w:rPr>
            </w:pPr>
            <w:r>
              <w:rPr>
                <w:szCs w:val="21"/>
              </w:rPr>
              <w:t>沼渣</w:t>
            </w:r>
          </w:p>
        </w:tc>
        <w:tc>
          <w:tcPr>
            <w:tcW w:w="709" w:type="pct"/>
            <w:vAlign w:val="center"/>
          </w:tcPr>
          <w:p w:rsidR="004A5734" w:rsidRDefault="00A9588F">
            <w:pPr>
              <w:jc w:val="center"/>
              <w:rPr>
                <w:bCs/>
                <w:szCs w:val="21"/>
              </w:rPr>
            </w:pPr>
            <w:r>
              <w:rPr>
                <w:szCs w:val="21"/>
              </w:rPr>
              <w:t>一般固废</w:t>
            </w:r>
          </w:p>
        </w:tc>
        <w:tc>
          <w:tcPr>
            <w:tcW w:w="709" w:type="pct"/>
            <w:vAlign w:val="center"/>
          </w:tcPr>
          <w:p w:rsidR="004A5734" w:rsidRDefault="00A9588F">
            <w:pPr>
              <w:jc w:val="center"/>
              <w:rPr>
                <w:szCs w:val="21"/>
              </w:rPr>
            </w:pPr>
            <w:r>
              <w:rPr>
                <w:szCs w:val="21"/>
              </w:rPr>
              <w:t>106.88</w:t>
            </w:r>
          </w:p>
        </w:tc>
        <w:tc>
          <w:tcPr>
            <w:tcW w:w="1105" w:type="pct"/>
            <w:vMerge/>
            <w:vAlign w:val="center"/>
          </w:tcPr>
          <w:p w:rsidR="004A5734" w:rsidRDefault="004A5734">
            <w:pPr>
              <w:jc w:val="center"/>
              <w:rPr>
                <w:szCs w:val="21"/>
              </w:rPr>
            </w:pPr>
          </w:p>
        </w:tc>
        <w:tc>
          <w:tcPr>
            <w:tcW w:w="511" w:type="pct"/>
            <w:vAlign w:val="center"/>
          </w:tcPr>
          <w:p w:rsidR="004A5734" w:rsidRDefault="00A9588F">
            <w:pPr>
              <w:jc w:val="center"/>
              <w:rPr>
                <w:szCs w:val="21"/>
              </w:rPr>
            </w:pPr>
            <w:r>
              <w:rPr>
                <w:rFonts w:hint="eastAsia"/>
                <w:szCs w:val="21"/>
              </w:rPr>
              <w:t>0</w:t>
            </w:r>
          </w:p>
        </w:tc>
      </w:tr>
      <w:tr w:rsidR="004A5734">
        <w:trPr>
          <w:trHeight w:val="340"/>
        </w:trPr>
        <w:tc>
          <w:tcPr>
            <w:tcW w:w="251" w:type="pct"/>
            <w:vAlign w:val="center"/>
          </w:tcPr>
          <w:p w:rsidR="004A5734" w:rsidRDefault="00A9588F">
            <w:pPr>
              <w:jc w:val="center"/>
              <w:rPr>
                <w:bCs/>
                <w:szCs w:val="21"/>
              </w:rPr>
            </w:pPr>
            <w:r>
              <w:rPr>
                <w:rFonts w:hint="eastAsia"/>
                <w:bCs/>
                <w:szCs w:val="21"/>
              </w:rPr>
              <w:t>3</w:t>
            </w:r>
          </w:p>
        </w:tc>
        <w:tc>
          <w:tcPr>
            <w:tcW w:w="963" w:type="pct"/>
            <w:vAlign w:val="center"/>
          </w:tcPr>
          <w:p w:rsidR="004A5734" w:rsidRDefault="00A9588F">
            <w:pPr>
              <w:jc w:val="center"/>
              <w:rPr>
                <w:szCs w:val="21"/>
              </w:rPr>
            </w:pPr>
            <w:r>
              <w:rPr>
                <w:szCs w:val="21"/>
              </w:rPr>
              <w:t>养殖过程</w:t>
            </w:r>
          </w:p>
        </w:tc>
        <w:tc>
          <w:tcPr>
            <w:tcW w:w="752" w:type="pct"/>
            <w:vAlign w:val="center"/>
          </w:tcPr>
          <w:p w:rsidR="004A5734" w:rsidRDefault="00A9588F">
            <w:pPr>
              <w:jc w:val="center"/>
              <w:rPr>
                <w:szCs w:val="21"/>
              </w:rPr>
            </w:pPr>
            <w:r>
              <w:rPr>
                <w:szCs w:val="21"/>
              </w:rPr>
              <w:t>病死</w:t>
            </w:r>
            <w:r>
              <w:rPr>
                <w:rFonts w:hint="eastAsia"/>
                <w:szCs w:val="21"/>
              </w:rPr>
              <w:t>牛</w:t>
            </w:r>
            <w:r>
              <w:rPr>
                <w:szCs w:val="21"/>
              </w:rPr>
              <w:t>尸</w:t>
            </w:r>
          </w:p>
        </w:tc>
        <w:tc>
          <w:tcPr>
            <w:tcW w:w="709" w:type="pct"/>
            <w:vAlign w:val="center"/>
          </w:tcPr>
          <w:p w:rsidR="004A5734" w:rsidRDefault="00A9588F">
            <w:pPr>
              <w:jc w:val="center"/>
              <w:rPr>
                <w:szCs w:val="21"/>
              </w:rPr>
            </w:pPr>
            <w:r>
              <w:rPr>
                <w:szCs w:val="21"/>
              </w:rPr>
              <w:t>一般固废</w:t>
            </w:r>
          </w:p>
        </w:tc>
        <w:tc>
          <w:tcPr>
            <w:tcW w:w="709" w:type="pct"/>
            <w:vAlign w:val="center"/>
          </w:tcPr>
          <w:p w:rsidR="004A5734" w:rsidRDefault="00A9588F">
            <w:pPr>
              <w:jc w:val="center"/>
              <w:rPr>
                <w:szCs w:val="21"/>
              </w:rPr>
            </w:pPr>
            <w:r>
              <w:rPr>
                <w:szCs w:val="21"/>
              </w:rPr>
              <w:t>1.0</w:t>
            </w:r>
          </w:p>
        </w:tc>
        <w:tc>
          <w:tcPr>
            <w:tcW w:w="1105" w:type="pct"/>
            <w:vAlign w:val="center"/>
          </w:tcPr>
          <w:p w:rsidR="004A5734" w:rsidRDefault="00A9588F">
            <w:pPr>
              <w:jc w:val="center"/>
              <w:rPr>
                <w:szCs w:val="21"/>
              </w:rPr>
            </w:pPr>
            <w:r>
              <w:rPr>
                <w:rFonts w:hint="eastAsia"/>
                <w:szCs w:val="21"/>
              </w:rPr>
              <w:t>安全填埋处置</w:t>
            </w:r>
          </w:p>
        </w:tc>
        <w:tc>
          <w:tcPr>
            <w:tcW w:w="511" w:type="pct"/>
            <w:vAlign w:val="center"/>
          </w:tcPr>
          <w:p w:rsidR="004A5734" w:rsidRDefault="00A9588F">
            <w:pPr>
              <w:jc w:val="center"/>
              <w:rPr>
                <w:szCs w:val="21"/>
              </w:rPr>
            </w:pPr>
            <w:r>
              <w:rPr>
                <w:rFonts w:hint="eastAsia"/>
                <w:szCs w:val="21"/>
              </w:rPr>
              <w:t>0</w:t>
            </w:r>
          </w:p>
        </w:tc>
      </w:tr>
      <w:tr w:rsidR="004A5734">
        <w:trPr>
          <w:trHeight w:val="340"/>
        </w:trPr>
        <w:tc>
          <w:tcPr>
            <w:tcW w:w="251" w:type="pct"/>
            <w:vAlign w:val="center"/>
          </w:tcPr>
          <w:p w:rsidR="004A5734" w:rsidRDefault="00A9588F">
            <w:pPr>
              <w:jc w:val="center"/>
              <w:rPr>
                <w:bCs/>
                <w:szCs w:val="21"/>
              </w:rPr>
            </w:pPr>
            <w:r>
              <w:rPr>
                <w:rFonts w:hint="eastAsia"/>
                <w:bCs/>
                <w:szCs w:val="21"/>
              </w:rPr>
              <w:t>4</w:t>
            </w:r>
          </w:p>
        </w:tc>
        <w:tc>
          <w:tcPr>
            <w:tcW w:w="963" w:type="pct"/>
            <w:vAlign w:val="center"/>
          </w:tcPr>
          <w:p w:rsidR="004A5734" w:rsidRDefault="00A9588F">
            <w:pPr>
              <w:jc w:val="center"/>
              <w:rPr>
                <w:szCs w:val="21"/>
              </w:rPr>
            </w:pPr>
            <w:r>
              <w:rPr>
                <w:szCs w:val="21"/>
              </w:rPr>
              <w:t>养殖过程</w:t>
            </w:r>
          </w:p>
        </w:tc>
        <w:tc>
          <w:tcPr>
            <w:tcW w:w="752" w:type="pct"/>
            <w:vAlign w:val="center"/>
          </w:tcPr>
          <w:p w:rsidR="004A5734" w:rsidRDefault="00A9588F">
            <w:pPr>
              <w:jc w:val="center"/>
              <w:rPr>
                <w:szCs w:val="21"/>
              </w:rPr>
            </w:pPr>
            <w:r>
              <w:rPr>
                <w:rFonts w:hint="eastAsia"/>
                <w:szCs w:val="21"/>
              </w:rPr>
              <w:t>分娩物</w:t>
            </w:r>
          </w:p>
        </w:tc>
        <w:tc>
          <w:tcPr>
            <w:tcW w:w="709" w:type="pct"/>
            <w:vAlign w:val="center"/>
          </w:tcPr>
          <w:p w:rsidR="004A5734" w:rsidRDefault="00A9588F">
            <w:pPr>
              <w:jc w:val="center"/>
              <w:rPr>
                <w:szCs w:val="21"/>
              </w:rPr>
            </w:pPr>
            <w:r>
              <w:rPr>
                <w:rFonts w:hint="eastAsia"/>
                <w:szCs w:val="21"/>
              </w:rPr>
              <w:t>一般固废</w:t>
            </w:r>
          </w:p>
        </w:tc>
        <w:tc>
          <w:tcPr>
            <w:tcW w:w="709" w:type="pct"/>
            <w:vAlign w:val="center"/>
          </w:tcPr>
          <w:p w:rsidR="004A5734" w:rsidRDefault="00A9588F">
            <w:pPr>
              <w:jc w:val="center"/>
              <w:rPr>
                <w:szCs w:val="21"/>
              </w:rPr>
            </w:pPr>
            <w:r>
              <w:rPr>
                <w:rFonts w:hint="eastAsia"/>
                <w:szCs w:val="21"/>
              </w:rPr>
              <w:t>3</w:t>
            </w:r>
            <w:r>
              <w:rPr>
                <w:szCs w:val="21"/>
              </w:rPr>
              <w:t>.83</w:t>
            </w:r>
          </w:p>
        </w:tc>
        <w:tc>
          <w:tcPr>
            <w:tcW w:w="1105" w:type="pct"/>
            <w:vAlign w:val="center"/>
          </w:tcPr>
          <w:p w:rsidR="004A5734" w:rsidRDefault="00A9588F">
            <w:pPr>
              <w:jc w:val="center"/>
              <w:rPr>
                <w:szCs w:val="21"/>
              </w:rPr>
            </w:pPr>
            <w:r>
              <w:rPr>
                <w:rFonts w:hint="eastAsia"/>
                <w:szCs w:val="21"/>
              </w:rPr>
              <w:t>安全填埋处置</w:t>
            </w:r>
          </w:p>
        </w:tc>
        <w:tc>
          <w:tcPr>
            <w:tcW w:w="511" w:type="pct"/>
            <w:vAlign w:val="center"/>
          </w:tcPr>
          <w:p w:rsidR="004A5734" w:rsidRDefault="00A9588F">
            <w:pPr>
              <w:jc w:val="center"/>
              <w:rPr>
                <w:szCs w:val="21"/>
              </w:rPr>
            </w:pPr>
            <w:r>
              <w:rPr>
                <w:rFonts w:hint="eastAsia"/>
                <w:szCs w:val="21"/>
              </w:rPr>
              <w:t>0</w:t>
            </w:r>
          </w:p>
        </w:tc>
      </w:tr>
      <w:tr w:rsidR="004A5734">
        <w:trPr>
          <w:trHeight w:val="340"/>
        </w:trPr>
        <w:tc>
          <w:tcPr>
            <w:tcW w:w="251" w:type="pct"/>
            <w:vAlign w:val="center"/>
          </w:tcPr>
          <w:p w:rsidR="004A5734" w:rsidRDefault="00A9588F">
            <w:pPr>
              <w:jc w:val="center"/>
              <w:rPr>
                <w:bCs/>
                <w:szCs w:val="21"/>
              </w:rPr>
            </w:pPr>
            <w:r>
              <w:rPr>
                <w:bCs/>
                <w:szCs w:val="21"/>
              </w:rPr>
              <w:t>4</w:t>
            </w:r>
          </w:p>
        </w:tc>
        <w:tc>
          <w:tcPr>
            <w:tcW w:w="963" w:type="pct"/>
            <w:vAlign w:val="center"/>
          </w:tcPr>
          <w:p w:rsidR="004A5734" w:rsidRDefault="00A9588F">
            <w:pPr>
              <w:jc w:val="center"/>
              <w:rPr>
                <w:szCs w:val="21"/>
              </w:rPr>
            </w:pPr>
            <w:r>
              <w:rPr>
                <w:szCs w:val="21"/>
              </w:rPr>
              <w:t>沼气脱硫装置</w:t>
            </w:r>
          </w:p>
        </w:tc>
        <w:tc>
          <w:tcPr>
            <w:tcW w:w="752" w:type="pct"/>
            <w:vAlign w:val="center"/>
          </w:tcPr>
          <w:p w:rsidR="004A5734" w:rsidRDefault="00A9588F">
            <w:pPr>
              <w:jc w:val="center"/>
              <w:rPr>
                <w:szCs w:val="21"/>
              </w:rPr>
            </w:pPr>
            <w:r>
              <w:rPr>
                <w:szCs w:val="21"/>
              </w:rPr>
              <w:t>废脱硫剂</w:t>
            </w:r>
          </w:p>
        </w:tc>
        <w:tc>
          <w:tcPr>
            <w:tcW w:w="709" w:type="pct"/>
            <w:vAlign w:val="center"/>
          </w:tcPr>
          <w:p w:rsidR="004A5734" w:rsidRDefault="00A9588F">
            <w:pPr>
              <w:jc w:val="center"/>
              <w:rPr>
                <w:szCs w:val="21"/>
              </w:rPr>
            </w:pPr>
            <w:r>
              <w:rPr>
                <w:szCs w:val="21"/>
              </w:rPr>
              <w:t>一般固废</w:t>
            </w:r>
          </w:p>
        </w:tc>
        <w:tc>
          <w:tcPr>
            <w:tcW w:w="709" w:type="pct"/>
            <w:vAlign w:val="center"/>
          </w:tcPr>
          <w:p w:rsidR="004A5734" w:rsidRDefault="00A9588F">
            <w:pPr>
              <w:jc w:val="center"/>
              <w:rPr>
                <w:szCs w:val="21"/>
              </w:rPr>
            </w:pPr>
            <w:r>
              <w:rPr>
                <w:szCs w:val="21"/>
              </w:rPr>
              <w:t>0.05</w:t>
            </w:r>
          </w:p>
        </w:tc>
        <w:tc>
          <w:tcPr>
            <w:tcW w:w="1105" w:type="pct"/>
            <w:vAlign w:val="center"/>
          </w:tcPr>
          <w:p w:rsidR="004A5734" w:rsidRDefault="00A9588F">
            <w:pPr>
              <w:jc w:val="center"/>
              <w:rPr>
                <w:szCs w:val="21"/>
              </w:rPr>
            </w:pPr>
            <w:r>
              <w:rPr>
                <w:szCs w:val="21"/>
              </w:rPr>
              <w:t>生产厂家回收处置</w:t>
            </w:r>
          </w:p>
        </w:tc>
        <w:tc>
          <w:tcPr>
            <w:tcW w:w="511" w:type="pct"/>
            <w:vAlign w:val="center"/>
          </w:tcPr>
          <w:p w:rsidR="004A5734" w:rsidRDefault="00A9588F">
            <w:pPr>
              <w:jc w:val="center"/>
              <w:rPr>
                <w:szCs w:val="21"/>
              </w:rPr>
            </w:pPr>
            <w:r>
              <w:rPr>
                <w:szCs w:val="21"/>
              </w:rPr>
              <w:t>0</w:t>
            </w:r>
          </w:p>
        </w:tc>
      </w:tr>
      <w:tr w:rsidR="004A5734">
        <w:trPr>
          <w:trHeight w:val="340"/>
        </w:trPr>
        <w:tc>
          <w:tcPr>
            <w:tcW w:w="251" w:type="pct"/>
            <w:vAlign w:val="center"/>
          </w:tcPr>
          <w:p w:rsidR="004A5734" w:rsidRDefault="00A9588F">
            <w:pPr>
              <w:jc w:val="center"/>
              <w:rPr>
                <w:bCs/>
                <w:szCs w:val="21"/>
              </w:rPr>
            </w:pPr>
            <w:r>
              <w:rPr>
                <w:bCs/>
                <w:szCs w:val="21"/>
              </w:rPr>
              <w:t>5</w:t>
            </w:r>
          </w:p>
        </w:tc>
        <w:tc>
          <w:tcPr>
            <w:tcW w:w="963" w:type="pct"/>
            <w:vAlign w:val="center"/>
          </w:tcPr>
          <w:p w:rsidR="004A5734" w:rsidRDefault="00A9588F">
            <w:pPr>
              <w:tabs>
                <w:tab w:val="right" w:leader="dot" w:pos="8647"/>
              </w:tabs>
              <w:jc w:val="center"/>
              <w:rPr>
                <w:szCs w:val="21"/>
              </w:rPr>
            </w:pPr>
            <w:r>
              <w:rPr>
                <w:szCs w:val="21"/>
              </w:rPr>
              <w:t>办公生活</w:t>
            </w:r>
          </w:p>
        </w:tc>
        <w:tc>
          <w:tcPr>
            <w:tcW w:w="752" w:type="pct"/>
            <w:vAlign w:val="center"/>
          </w:tcPr>
          <w:p w:rsidR="004A5734" w:rsidRDefault="00A9588F">
            <w:pPr>
              <w:tabs>
                <w:tab w:val="right" w:leader="dot" w:pos="8647"/>
              </w:tabs>
              <w:jc w:val="center"/>
              <w:rPr>
                <w:szCs w:val="21"/>
              </w:rPr>
            </w:pPr>
            <w:r>
              <w:rPr>
                <w:szCs w:val="21"/>
              </w:rPr>
              <w:t>生活垃圾</w:t>
            </w:r>
          </w:p>
        </w:tc>
        <w:tc>
          <w:tcPr>
            <w:tcW w:w="709" w:type="pct"/>
            <w:vAlign w:val="center"/>
          </w:tcPr>
          <w:p w:rsidR="004A5734" w:rsidRDefault="00A9588F">
            <w:pPr>
              <w:tabs>
                <w:tab w:val="right" w:leader="dot" w:pos="8647"/>
              </w:tabs>
              <w:jc w:val="center"/>
              <w:rPr>
                <w:szCs w:val="21"/>
              </w:rPr>
            </w:pPr>
            <w:r>
              <w:rPr>
                <w:szCs w:val="21"/>
              </w:rPr>
              <w:t>一般固废</w:t>
            </w:r>
          </w:p>
        </w:tc>
        <w:tc>
          <w:tcPr>
            <w:tcW w:w="709" w:type="pct"/>
            <w:tcBorders>
              <w:top w:val="single" w:sz="4" w:space="0" w:color="auto"/>
            </w:tcBorders>
            <w:vAlign w:val="center"/>
          </w:tcPr>
          <w:p w:rsidR="004A5734" w:rsidRDefault="00A9588F">
            <w:pPr>
              <w:tabs>
                <w:tab w:val="right" w:leader="dot" w:pos="8647"/>
              </w:tabs>
              <w:jc w:val="center"/>
              <w:rPr>
                <w:szCs w:val="21"/>
              </w:rPr>
            </w:pPr>
            <w:r>
              <w:rPr>
                <w:szCs w:val="21"/>
              </w:rPr>
              <w:t>3.65</w:t>
            </w:r>
          </w:p>
        </w:tc>
        <w:tc>
          <w:tcPr>
            <w:tcW w:w="1105" w:type="pct"/>
            <w:tcBorders>
              <w:top w:val="single" w:sz="4" w:space="0" w:color="auto"/>
            </w:tcBorders>
            <w:vAlign w:val="center"/>
          </w:tcPr>
          <w:p w:rsidR="004A5734" w:rsidRDefault="00A9588F">
            <w:pPr>
              <w:jc w:val="center"/>
              <w:rPr>
                <w:szCs w:val="21"/>
              </w:rPr>
            </w:pPr>
            <w:r>
              <w:rPr>
                <w:bCs/>
                <w:szCs w:val="21"/>
              </w:rPr>
              <w:t>送环卫部门处理</w:t>
            </w:r>
          </w:p>
        </w:tc>
        <w:tc>
          <w:tcPr>
            <w:tcW w:w="511" w:type="pct"/>
            <w:vAlign w:val="center"/>
          </w:tcPr>
          <w:p w:rsidR="004A5734" w:rsidRDefault="00A9588F">
            <w:pPr>
              <w:jc w:val="center"/>
              <w:rPr>
                <w:szCs w:val="21"/>
              </w:rPr>
            </w:pPr>
            <w:r>
              <w:rPr>
                <w:szCs w:val="21"/>
              </w:rPr>
              <w:t>0</w:t>
            </w:r>
          </w:p>
        </w:tc>
      </w:tr>
      <w:tr w:rsidR="004A5734">
        <w:trPr>
          <w:trHeight w:val="340"/>
        </w:trPr>
        <w:tc>
          <w:tcPr>
            <w:tcW w:w="251" w:type="pct"/>
            <w:vAlign w:val="center"/>
          </w:tcPr>
          <w:p w:rsidR="004A5734" w:rsidRDefault="00A9588F">
            <w:pPr>
              <w:jc w:val="center"/>
              <w:rPr>
                <w:bCs/>
                <w:szCs w:val="21"/>
              </w:rPr>
            </w:pPr>
            <w:r>
              <w:rPr>
                <w:bCs/>
                <w:szCs w:val="21"/>
              </w:rPr>
              <w:t>6</w:t>
            </w:r>
          </w:p>
        </w:tc>
        <w:tc>
          <w:tcPr>
            <w:tcW w:w="963" w:type="pct"/>
            <w:vAlign w:val="center"/>
          </w:tcPr>
          <w:p w:rsidR="004A5734" w:rsidRDefault="00A9588F">
            <w:pPr>
              <w:jc w:val="center"/>
              <w:rPr>
                <w:szCs w:val="21"/>
              </w:rPr>
            </w:pPr>
            <w:r>
              <w:rPr>
                <w:szCs w:val="21"/>
              </w:rPr>
              <w:t>防疫</w:t>
            </w:r>
          </w:p>
        </w:tc>
        <w:tc>
          <w:tcPr>
            <w:tcW w:w="752" w:type="pct"/>
            <w:vAlign w:val="center"/>
          </w:tcPr>
          <w:p w:rsidR="004A5734" w:rsidRDefault="00A9588F">
            <w:pPr>
              <w:jc w:val="center"/>
              <w:rPr>
                <w:szCs w:val="21"/>
              </w:rPr>
            </w:pPr>
            <w:r>
              <w:rPr>
                <w:szCs w:val="21"/>
              </w:rPr>
              <w:t>医疗固废</w:t>
            </w:r>
          </w:p>
        </w:tc>
        <w:tc>
          <w:tcPr>
            <w:tcW w:w="709" w:type="pct"/>
            <w:vAlign w:val="center"/>
          </w:tcPr>
          <w:p w:rsidR="004A5734" w:rsidRDefault="00A9588F">
            <w:pPr>
              <w:jc w:val="center"/>
              <w:rPr>
                <w:szCs w:val="21"/>
              </w:rPr>
            </w:pPr>
            <w:r>
              <w:rPr>
                <w:szCs w:val="21"/>
              </w:rPr>
              <w:t>危险废物</w:t>
            </w:r>
          </w:p>
        </w:tc>
        <w:tc>
          <w:tcPr>
            <w:tcW w:w="709" w:type="pct"/>
            <w:vAlign w:val="center"/>
          </w:tcPr>
          <w:p w:rsidR="004A5734" w:rsidRDefault="00A9588F">
            <w:pPr>
              <w:jc w:val="center"/>
              <w:rPr>
                <w:szCs w:val="21"/>
              </w:rPr>
            </w:pPr>
            <w:r>
              <w:rPr>
                <w:szCs w:val="21"/>
              </w:rPr>
              <w:t>0.08</w:t>
            </w:r>
          </w:p>
        </w:tc>
        <w:tc>
          <w:tcPr>
            <w:tcW w:w="1105" w:type="pct"/>
            <w:vAlign w:val="center"/>
          </w:tcPr>
          <w:p w:rsidR="004A5734" w:rsidRDefault="00A9588F">
            <w:pPr>
              <w:jc w:val="center"/>
              <w:rPr>
                <w:szCs w:val="21"/>
              </w:rPr>
            </w:pPr>
            <w:r>
              <w:rPr>
                <w:szCs w:val="21"/>
              </w:rPr>
              <w:t>委托资质单位处置</w:t>
            </w:r>
          </w:p>
        </w:tc>
        <w:tc>
          <w:tcPr>
            <w:tcW w:w="511" w:type="pct"/>
            <w:vAlign w:val="center"/>
          </w:tcPr>
          <w:p w:rsidR="004A5734" w:rsidRDefault="00A9588F">
            <w:pPr>
              <w:jc w:val="center"/>
              <w:rPr>
                <w:szCs w:val="21"/>
              </w:rPr>
            </w:pPr>
            <w:r>
              <w:rPr>
                <w:szCs w:val="21"/>
              </w:rPr>
              <w:t>0</w:t>
            </w:r>
          </w:p>
        </w:tc>
      </w:tr>
      <w:tr w:rsidR="004A5734">
        <w:trPr>
          <w:trHeight w:val="340"/>
        </w:trPr>
        <w:tc>
          <w:tcPr>
            <w:tcW w:w="2675" w:type="pct"/>
            <w:gridSpan w:val="4"/>
            <w:vAlign w:val="center"/>
          </w:tcPr>
          <w:p w:rsidR="004A5734" w:rsidRDefault="00A9588F">
            <w:pPr>
              <w:jc w:val="center"/>
              <w:rPr>
                <w:szCs w:val="21"/>
              </w:rPr>
            </w:pPr>
            <w:r>
              <w:rPr>
                <w:szCs w:val="21"/>
              </w:rPr>
              <w:t>合计</w:t>
            </w:r>
          </w:p>
        </w:tc>
        <w:tc>
          <w:tcPr>
            <w:tcW w:w="709" w:type="pct"/>
            <w:vAlign w:val="center"/>
          </w:tcPr>
          <w:p w:rsidR="004A5734" w:rsidRDefault="00A9588F">
            <w:pPr>
              <w:jc w:val="center"/>
              <w:rPr>
                <w:szCs w:val="21"/>
              </w:rPr>
            </w:pPr>
            <w:r>
              <w:rPr>
                <w:szCs w:val="21"/>
              </w:rPr>
              <w:t>6205.04</w:t>
            </w:r>
          </w:p>
        </w:tc>
        <w:tc>
          <w:tcPr>
            <w:tcW w:w="1105" w:type="pct"/>
            <w:vAlign w:val="center"/>
          </w:tcPr>
          <w:p w:rsidR="004A5734" w:rsidRDefault="00A9588F">
            <w:pPr>
              <w:jc w:val="center"/>
              <w:rPr>
                <w:szCs w:val="21"/>
              </w:rPr>
            </w:pPr>
            <w:r>
              <w:rPr>
                <w:szCs w:val="21"/>
              </w:rPr>
              <w:t>/</w:t>
            </w:r>
          </w:p>
        </w:tc>
        <w:tc>
          <w:tcPr>
            <w:tcW w:w="511" w:type="pct"/>
            <w:vAlign w:val="center"/>
          </w:tcPr>
          <w:p w:rsidR="004A5734" w:rsidRDefault="00A9588F">
            <w:pPr>
              <w:jc w:val="center"/>
              <w:rPr>
                <w:szCs w:val="21"/>
              </w:rPr>
            </w:pPr>
            <w:r>
              <w:rPr>
                <w:szCs w:val="21"/>
              </w:rPr>
              <w:t>0</w:t>
            </w:r>
          </w:p>
        </w:tc>
      </w:tr>
    </w:tbl>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210" w:name="_Toc488664697"/>
      <w:bookmarkStart w:id="211" w:name="_Toc29313795"/>
      <w:r>
        <w:rPr>
          <w:rFonts w:eastAsia="黑体"/>
          <w:b w:val="0"/>
          <w:kern w:val="2"/>
          <w:lang w:val="en-US"/>
        </w:rPr>
        <w:t xml:space="preserve">2.7 </w:t>
      </w:r>
      <w:r>
        <w:rPr>
          <w:rFonts w:eastAsia="黑体"/>
          <w:b w:val="0"/>
          <w:kern w:val="2"/>
          <w:lang w:val="en-US"/>
        </w:rPr>
        <w:t>项目主要污染物产排情况</w:t>
      </w:r>
      <w:bookmarkEnd w:id="210"/>
      <w:bookmarkEnd w:id="211"/>
    </w:p>
    <w:p w:rsidR="004A5734" w:rsidRDefault="00A9588F">
      <w:pPr>
        <w:spacing w:line="520" w:lineRule="exact"/>
        <w:ind w:firstLineChars="200" w:firstLine="480"/>
        <w:textAlignment w:val="baseline"/>
        <w:rPr>
          <w:sz w:val="24"/>
          <w:szCs w:val="24"/>
        </w:rPr>
      </w:pPr>
      <w:r>
        <w:rPr>
          <w:sz w:val="24"/>
          <w:szCs w:val="24"/>
        </w:rPr>
        <w:t>项目主要污染物产排情况见表</w:t>
      </w:r>
      <w:r>
        <w:rPr>
          <w:rFonts w:hint="eastAsia"/>
          <w:sz w:val="24"/>
          <w:szCs w:val="24"/>
        </w:rPr>
        <w:t>2.</w:t>
      </w:r>
      <w:r>
        <w:rPr>
          <w:sz w:val="24"/>
          <w:szCs w:val="24"/>
        </w:rPr>
        <w:t>7</w:t>
      </w:r>
      <w:r>
        <w:rPr>
          <w:rFonts w:hint="eastAsia"/>
          <w:sz w:val="24"/>
          <w:szCs w:val="24"/>
        </w:rPr>
        <w:t>-1</w:t>
      </w:r>
      <w:r>
        <w:rPr>
          <w:sz w:val="24"/>
          <w:szCs w:val="24"/>
        </w:rPr>
        <w:t>。</w:t>
      </w:r>
    </w:p>
    <w:p w:rsidR="004A5734" w:rsidRDefault="00A9588F">
      <w:pPr>
        <w:pStyle w:val="aff3"/>
        <w:rPr>
          <w:szCs w:val="24"/>
          <w:lang w:val="en-US"/>
        </w:rPr>
      </w:pPr>
      <w:r>
        <w:rPr>
          <w:szCs w:val="24"/>
          <w:lang w:val="en-US"/>
        </w:rPr>
        <w:t>表</w:t>
      </w:r>
      <w:r>
        <w:rPr>
          <w:rFonts w:hint="eastAsia"/>
          <w:szCs w:val="24"/>
          <w:lang w:val="en-US"/>
        </w:rPr>
        <w:t>2.</w:t>
      </w:r>
      <w:r>
        <w:rPr>
          <w:szCs w:val="24"/>
          <w:lang w:val="en-US"/>
        </w:rPr>
        <w:t>7</w:t>
      </w:r>
      <w:r>
        <w:rPr>
          <w:rFonts w:hint="eastAsia"/>
          <w:szCs w:val="24"/>
          <w:lang w:val="en-US"/>
        </w:rPr>
        <w:t>-1</w:t>
      </w:r>
      <w:r>
        <w:rPr>
          <w:szCs w:val="24"/>
          <w:lang w:val="en-US"/>
        </w:rPr>
        <w:t xml:space="preserve">       </w:t>
      </w:r>
      <w:r>
        <w:rPr>
          <w:rFonts w:hint="eastAsia"/>
          <w:szCs w:val="24"/>
          <w:lang w:val="en-US"/>
        </w:rPr>
        <w:t xml:space="preserve">     </w:t>
      </w:r>
      <w:r>
        <w:rPr>
          <w:szCs w:val="24"/>
          <w:lang w:val="en-US"/>
        </w:rPr>
        <w:t xml:space="preserve">  </w:t>
      </w:r>
      <w:r>
        <w:rPr>
          <w:szCs w:val="24"/>
          <w:lang w:val="en-US"/>
        </w:rPr>
        <w:t>项目主要污染物产排情况一览表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860"/>
        <w:gridCol w:w="998"/>
        <w:gridCol w:w="735"/>
        <w:gridCol w:w="2362"/>
        <w:gridCol w:w="2077"/>
        <w:gridCol w:w="1754"/>
      </w:tblGrid>
      <w:tr w:rsidR="004A5734">
        <w:trPr>
          <w:trHeight w:val="340"/>
          <w:jc w:val="center"/>
        </w:trPr>
        <w:tc>
          <w:tcPr>
            <w:tcW w:w="490" w:type="pct"/>
            <w:tcMar>
              <w:left w:w="28" w:type="dxa"/>
              <w:right w:w="28" w:type="dxa"/>
            </w:tcMar>
            <w:vAlign w:val="center"/>
          </w:tcPr>
          <w:p w:rsidR="004A5734" w:rsidRDefault="00A9588F">
            <w:pPr>
              <w:jc w:val="center"/>
              <w:rPr>
                <w:szCs w:val="21"/>
              </w:rPr>
            </w:pPr>
            <w:r>
              <w:rPr>
                <w:szCs w:val="21"/>
              </w:rPr>
              <w:t>种类</w:t>
            </w:r>
          </w:p>
        </w:tc>
        <w:tc>
          <w:tcPr>
            <w:tcW w:w="986" w:type="pct"/>
            <w:gridSpan w:val="2"/>
            <w:tcMar>
              <w:left w:w="28" w:type="dxa"/>
              <w:right w:w="28" w:type="dxa"/>
            </w:tcMar>
            <w:vAlign w:val="center"/>
          </w:tcPr>
          <w:p w:rsidR="004A5734" w:rsidRDefault="00A9588F">
            <w:pPr>
              <w:jc w:val="center"/>
              <w:rPr>
                <w:szCs w:val="21"/>
              </w:rPr>
            </w:pPr>
            <w:r>
              <w:rPr>
                <w:szCs w:val="21"/>
              </w:rPr>
              <w:t>污染因子</w:t>
            </w:r>
          </w:p>
        </w:tc>
        <w:tc>
          <w:tcPr>
            <w:tcW w:w="1344" w:type="pct"/>
            <w:tcMar>
              <w:left w:w="28" w:type="dxa"/>
              <w:right w:w="28" w:type="dxa"/>
            </w:tcMar>
            <w:vAlign w:val="center"/>
          </w:tcPr>
          <w:p w:rsidR="004A5734" w:rsidRDefault="00A9588F">
            <w:pPr>
              <w:jc w:val="center"/>
              <w:rPr>
                <w:szCs w:val="21"/>
              </w:rPr>
            </w:pPr>
            <w:r>
              <w:rPr>
                <w:szCs w:val="21"/>
              </w:rPr>
              <w:t>产生量</w:t>
            </w:r>
          </w:p>
        </w:tc>
        <w:tc>
          <w:tcPr>
            <w:tcW w:w="1182" w:type="pct"/>
            <w:tcMar>
              <w:left w:w="28" w:type="dxa"/>
              <w:right w:w="28" w:type="dxa"/>
            </w:tcMar>
            <w:vAlign w:val="center"/>
          </w:tcPr>
          <w:p w:rsidR="004A5734" w:rsidRDefault="00A9588F">
            <w:pPr>
              <w:jc w:val="center"/>
              <w:rPr>
                <w:szCs w:val="21"/>
              </w:rPr>
            </w:pPr>
            <w:r>
              <w:rPr>
                <w:szCs w:val="21"/>
              </w:rPr>
              <w:t>排放量</w:t>
            </w:r>
          </w:p>
        </w:tc>
        <w:tc>
          <w:tcPr>
            <w:tcW w:w="998" w:type="pct"/>
            <w:tcMar>
              <w:left w:w="28" w:type="dxa"/>
              <w:right w:w="28" w:type="dxa"/>
            </w:tcMar>
            <w:vAlign w:val="center"/>
          </w:tcPr>
          <w:p w:rsidR="004A5734" w:rsidRDefault="00A9588F">
            <w:pPr>
              <w:jc w:val="center"/>
              <w:rPr>
                <w:szCs w:val="21"/>
              </w:rPr>
            </w:pPr>
            <w:r>
              <w:rPr>
                <w:szCs w:val="21"/>
              </w:rPr>
              <w:t>备注</w:t>
            </w:r>
          </w:p>
        </w:tc>
      </w:tr>
      <w:tr w:rsidR="004A5734">
        <w:trPr>
          <w:trHeight w:val="340"/>
          <w:jc w:val="center"/>
        </w:trPr>
        <w:tc>
          <w:tcPr>
            <w:tcW w:w="490" w:type="pct"/>
            <w:vMerge w:val="restart"/>
            <w:tcMar>
              <w:left w:w="28" w:type="dxa"/>
              <w:right w:w="28" w:type="dxa"/>
            </w:tcMar>
            <w:vAlign w:val="center"/>
          </w:tcPr>
          <w:p w:rsidR="004A5734" w:rsidRDefault="00A9588F">
            <w:pPr>
              <w:jc w:val="center"/>
              <w:rPr>
                <w:szCs w:val="21"/>
              </w:rPr>
            </w:pPr>
            <w:r>
              <w:rPr>
                <w:szCs w:val="21"/>
              </w:rPr>
              <w:t>废水</w:t>
            </w:r>
          </w:p>
        </w:tc>
        <w:tc>
          <w:tcPr>
            <w:tcW w:w="986" w:type="pct"/>
            <w:gridSpan w:val="2"/>
            <w:tcMar>
              <w:left w:w="28" w:type="dxa"/>
              <w:right w:w="28" w:type="dxa"/>
            </w:tcMar>
            <w:vAlign w:val="center"/>
          </w:tcPr>
          <w:p w:rsidR="004A5734" w:rsidRDefault="00A9588F">
            <w:pPr>
              <w:jc w:val="center"/>
              <w:rPr>
                <w:szCs w:val="21"/>
              </w:rPr>
            </w:pPr>
            <w:r>
              <w:rPr>
                <w:szCs w:val="21"/>
              </w:rPr>
              <w:t>废水量</w:t>
            </w:r>
          </w:p>
        </w:tc>
        <w:tc>
          <w:tcPr>
            <w:tcW w:w="1344" w:type="pct"/>
            <w:tcMar>
              <w:left w:w="28" w:type="dxa"/>
              <w:right w:w="28" w:type="dxa"/>
            </w:tcMar>
            <w:vAlign w:val="center"/>
          </w:tcPr>
          <w:p w:rsidR="004A5734" w:rsidRDefault="00A9588F">
            <w:pPr>
              <w:pBdr>
                <w:left w:val="single" w:sz="4" w:space="0" w:color="auto"/>
                <w:right w:val="single" w:sz="4" w:space="0" w:color="auto"/>
              </w:pBdr>
              <w:jc w:val="center"/>
              <w:rPr>
                <w:szCs w:val="21"/>
              </w:rPr>
            </w:pPr>
            <w:r>
              <w:rPr>
                <w:bCs/>
                <w:szCs w:val="21"/>
              </w:rPr>
              <w:t>18401.6m</w:t>
            </w:r>
            <w:r>
              <w:rPr>
                <w:bCs/>
                <w:szCs w:val="21"/>
                <w:vertAlign w:val="superscript"/>
              </w:rPr>
              <w:t>3</w:t>
            </w:r>
            <w:r>
              <w:rPr>
                <w:bCs/>
                <w:szCs w:val="21"/>
              </w:rPr>
              <w:t>/a</w:t>
            </w:r>
          </w:p>
        </w:tc>
        <w:tc>
          <w:tcPr>
            <w:tcW w:w="1182" w:type="pct"/>
            <w:vMerge w:val="restart"/>
            <w:tcMar>
              <w:left w:w="28" w:type="dxa"/>
              <w:right w:w="28" w:type="dxa"/>
            </w:tcMar>
            <w:vAlign w:val="center"/>
          </w:tcPr>
          <w:p w:rsidR="004A5734" w:rsidRDefault="00A9588F">
            <w:pPr>
              <w:jc w:val="center"/>
              <w:rPr>
                <w:szCs w:val="21"/>
              </w:rPr>
            </w:pPr>
            <w:r>
              <w:rPr>
                <w:szCs w:val="21"/>
              </w:rPr>
              <w:t>0</w:t>
            </w:r>
          </w:p>
        </w:tc>
        <w:tc>
          <w:tcPr>
            <w:tcW w:w="998" w:type="pct"/>
            <w:vMerge w:val="restart"/>
            <w:tcMar>
              <w:left w:w="28" w:type="dxa"/>
              <w:right w:w="28" w:type="dxa"/>
            </w:tcMar>
            <w:vAlign w:val="center"/>
          </w:tcPr>
          <w:p w:rsidR="004A5734" w:rsidRDefault="00A9588F">
            <w:pPr>
              <w:adjustRightInd w:val="0"/>
              <w:snapToGrid w:val="0"/>
              <w:jc w:val="center"/>
              <w:rPr>
                <w:szCs w:val="21"/>
              </w:rPr>
            </w:pPr>
            <w:r>
              <w:rPr>
                <w:bCs/>
                <w:szCs w:val="21"/>
              </w:rPr>
              <w:t>处理后用于</w:t>
            </w:r>
            <w:r>
              <w:rPr>
                <w:rFonts w:hint="eastAsia"/>
                <w:bCs/>
                <w:szCs w:val="21"/>
              </w:rPr>
              <w:t>周边农田灌溉</w:t>
            </w:r>
          </w:p>
        </w:tc>
      </w:tr>
      <w:tr w:rsidR="004A5734">
        <w:trPr>
          <w:trHeight w:val="340"/>
          <w:jc w:val="center"/>
        </w:trPr>
        <w:tc>
          <w:tcPr>
            <w:tcW w:w="490" w:type="pct"/>
            <w:vMerge/>
            <w:tcMar>
              <w:left w:w="28" w:type="dxa"/>
              <w:right w:w="28" w:type="dxa"/>
            </w:tcMar>
            <w:vAlign w:val="center"/>
          </w:tcPr>
          <w:p w:rsidR="004A5734" w:rsidRDefault="004A5734">
            <w:pPr>
              <w:jc w:val="center"/>
              <w:rPr>
                <w:szCs w:val="21"/>
              </w:rPr>
            </w:pPr>
          </w:p>
        </w:tc>
        <w:tc>
          <w:tcPr>
            <w:tcW w:w="986" w:type="pct"/>
            <w:gridSpan w:val="2"/>
            <w:tcMar>
              <w:left w:w="28" w:type="dxa"/>
              <w:right w:w="28" w:type="dxa"/>
            </w:tcMar>
            <w:vAlign w:val="center"/>
          </w:tcPr>
          <w:p w:rsidR="004A5734" w:rsidRDefault="00A9588F">
            <w:pPr>
              <w:jc w:val="center"/>
              <w:rPr>
                <w:szCs w:val="21"/>
              </w:rPr>
            </w:pPr>
            <w:r>
              <w:rPr>
                <w:szCs w:val="21"/>
              </w:rPr>
              <w:t>COD</w:t>
            </w:r>
          </w:p>
        </w:tc>
        <w:tc>
          <w:tcPr>
            <w:tcW w:w="1344" w:type="pct"/>
            <w:tcMar>
              <w:left w:w="28" w:type="dxa"/>
              <w:right w:w="28" w:type="dxa"/>
            </w:tcMar>
            <w:vAlign w:val="center"/>
          </w:tcPr>
          <w:p w:rsidR="004A5734" w:rsidRDefault="00A9588F">
            <w:pPr>
              <w:jc w:val="center"/>
              <w:rPr>
                <w:color w:val="000000"/>
                <w:szCs w:val="21"/>
              </w:rPr>
            </w:pPr>
            <w:r>
              <w:rPr>
                <w:color w:val="000000"/>
                <w:szCs w:val="21"/>
              </w:rPr>
              <w:t>102.49t/a</w:t>
            </w:r>
          </w:p>
        </w:tc>
        <w:tc>
          <w:tcPr>
            <w:tcW w:w="1182" w:type="pct"/>
            <w:vMerge/>
            <w:tcMar>
              <w:left w:w="28" w:type="dxa"/>
              <w:right w:w="28" w:type="dxa"/>
            </w:tcMar>
            <w:vAlign w:val="center"/>
          </w:tcPr>
          <w:p w:rsidR="004A5734" w:rsidRDefault="004A5734">
            <w:pPr>
              <w:jc w:val="center"/>
              <w:rPr>
                <w:szCs w:val="21"/>
              </w:rPr>
            </w:pPr>
          </w:p>
        </w:tc>
        <w:tc>
          <w:tcPr>
            <w:tcW w:w="998" w:type="pct"/>
            <w:vMerge/>
            <w:tcMar>
              <w:left w:w="28" w:type="dxa"/>
              <w:right w:w="28" w:type="dxa"/>
            </w:tcMar>
            <w:vAlign w:val="center"/>
          </w:tcPr>
          <w:p w:rsidR="004A5734" w:rsidRDefault="004A5734">
            <w:pPr>
              <w:jc w:val="center"/>
              <w:rPr>
                <w:szCs w:val="21"/>
              </w:rPr>
            </w:pPr>
          </w:p>
        </w:tc>
      </w:tr>
      <w:tr w:rsidR="004A5734">
        <w:trPr>
          <w:trHeight w:val="340"/>
          <w:jc w:val="center"/>
        </w:trPr>
        <w:tc>
          <w:tcPr>
            <w:tcW w:w="490" w:type="pct"/>
            <w:vMerge/>
            <w:tcMar>
              <w:left w:w="28" w:type="dxa"/>
              <w:right w:w="28" w:type="dxa"/>
            </w:tcMar>
            <w:vAlign w:val="center"/>
          </w:tcPr>
          <w:p w:rsidR="004A5734" w:rsidRDefault="004A5734">
            <w:pPr>
              <w:jc w:val="center"/>
              <w:rPr>
                <w:szCs w:val="21"/>
              </w:rPr>
            </w:pPr>
          </w:p>
        </w:tc>
        <w:tc>
          <w:tcPr>
            <w:tcW w:w="986" w:type="pct"/>
            <w:gridSpan w:val="2"/>
            <w:tcMar>
              <w:left w:w="28" w:type="dxa"/>
              <w:right w:w="28" w:type="dxa"/>
            </w:tcMar>
            <w:vAlign w:val="center"/>
          </w:tcPr>
          <w:p w:rsidR="004A5734" w:rsidRDefault="00A9588F">
            <w:pPr>
              <w:jc w:val="center"/>
              <w:rPr>
                <w:szCs w:val="21"/>
              </w:rPr>
            </w:pPr>
            <w:r>
              <w:rPr>
                <w:szCs w:val="21"/>
              </w:rPr>
              <w:t>BOD</w:t>
            </w:r>
            <w:r>
              <w:rPr>
                <w:szCs w:val="21"/>
                <w:vertAlign w:val="subscript"/>
              </w:rPr>
              <w:t>5</w:t>
            </w:r>
          </w:p>
        </w:tc>
        <w:tc>
          <w:tcPr>
            <w:tcW w:w="1344" w:type="pct"/>
            <w:tcMar>
              <w:left w:w="28" w:type="dxa"/>
              <w:right w:w="28" w:type="dxa"/>
            </w:tcMar>
            <w:vAlign w:val="center"/>
          </w:tcPr>
          <w:p w:rsidR="004A5734" w:rsidRDefault="00A9588F">
            <w:pPr>
              <w:jc w:val="center"/>
              <w:rPr>
                <w:color w:val="000000"/>
                <w:szCs w:val="21"/>
              </w:rPr>
            </w:pPr>
            <w:r>
              <w:rPr>
                <w:color w:val="000000"/>
                <w:szCs w:val="21"/>
              </w:rPr>
              <w:t>37.65t/a</w:t>
            </w:r>
          </w:p>
        </w:tc>
        <w:tc>
          <w:tcPr>
            <w:tcW w:w="1182" w:type="pct"/>
            <w:vMerge/>
            <w:tcMar>
              <w:left w:w="28" w:type="dxa"/>
              <w:right w:w="28" w:type="dxa"/>
            </w:tcMar>
            <w:vAlign w:val="center"/>
          </w:tcPr>
          <w:p w:rsidR="004A5734" w:rsidRDefault="004A5734">
            <w:pPr>
              <w:jc w:val="center"/>
              <w:rPr>
                <w:szCs w:val="21"/>
              </w:rPr>
            </w:pPr>
          </w:p>
        </w:tc>
        <w:tc>
          <w:tcPr>
            <w:tcW w:w="998" w:type="pct"/>
            <w:vMerge/>
            <w:tcMar>
              <w:left w:w="28" w:type="dxa"/>
              <w:right w:w="28" w:type="dxa"/>
            </w:tcMar>
            <w:vAlign w:val="center"/>
          </w:tcPr>
          <w:p w:rsidR="004A5734" w:rsidRDefault="004A5734">
            <w:pPr>
              <w:jc w:val="center"/>
              <w:rPr>
                <w:szCs w:val="21"/>
              </w:rPr>
            </w:pPr>
          </w:p>
        </w:tc>
      </w:tr>
      <w:tr w:rsidR="004A5734">
        <w:trPr>
          <w:trHeight w:val="340"/>
          <w:jc w:val="center"/>
        </w:trPr>
        <w:tc>
          <w:tcPr>
            <w:tcW w:w="490" w:type="pct"/>
            <w:vMerge/>
            <w:tcMar>
              <w:left w:w="28" w:type="dxa"/>
              <w:right w:w="28" w:type="dxa"/>
            </w:tcMar>
            <w:vAlign w:val="center"/>
          </w:tcPr>
          <w:p w:rsidR="004A5734" w:rsidRDefault="004A5734">
            <w:pPr>
              <w:jc w:val="center"/>
              <w:rPr>
                <w:szCs w:val="21"/>
              </w:rPr>
            </w:pPr>
          </w:p>
        </w:tc>
        <w:tc>
          <w:tcPr>
            <w:tcW w:w="986" w:type="pct"/>
            <w:gridSpan w:val="2"/>
            <w:tcMar>
              <w:left w:w="28" w:type="dxa"/>
              <w:right w:w="28" w:type="dxa"/>
            </w:tcMar>
            <w:vAlign w:val="center"/>
          </w:tcPr>
          <w:p w:rsidR="004A5734" w:rsidRDefault="00A9588F">
            <w:pPr>
              <w:jc w:val="center"/>
              <w:rPr>
                <w:szCs w:val="21"/>
              </w:rPr>
            </w:pPr>
            <w:r>
              <w:rPr>
                <w:szCs w:val="21"/>
              </w:rPr>
              <w:t>NH</w:t>
            </w:r>
            <w:r>
              <w:rPr>
                <w:szCs w:val="21"/>
                <w:vertAlign w:val="subscript"/>
              </w:rPr>
              <w:t>3</w:t>
            </w:r>
            <w:r>
              <w:rPr>
                <w:szCs w:val="21"/>
              </w:rPr>
              <w:t>-N</w:t>
            </w:r>
          </w:p>
        </w:tc>
        <w:tc>
          <w:tcPr>
            <w:tcW w:w="1344" w:type="pct"/>
            <w:tcMar>
              <w:left w:w="28" w:type="dxa"/>
              <w:right w:w="28" w:type="dxa"/>
            </w:tcMar>
            <w:vAlign w:val="center"/>
          </w:tcPr>
          <w:p w:rsidR="004A5734" w:rsidRDefault="00A9588F">
            <w:pPr>
              <w:jc w:val="center"/>
              <w:rPr>
                <w:color w:val="000000"/>
                <w:szCs w:val="21"/>
              </w:rPr>
            </w:pPr>
            <w:r>
              <w:rPr>
                <w:color w:val="000000"/>
                <w:szCs w:val="21"/>
              </w:rPr>
              <w:t>5.99t/a</w:t>
            </w:r>
          </w:p>
        </w:tc>
        <w:tc>
          <w:tcPr>
            <w:tcW w:w="1182" w:type="pct"/>
            <w:vMerge/>
            <w:tcMar>
              <w:left w:w="28" w:type="dxa"/>
              <w:right w:w="28" w:type="dxa"/>
            </w:tcMar>
            <w:vAlign w:val="center"/>
          </w:tcPr>
          <w:p w:rsidR="004A5734" w:rsidRDefault="004A5734">
            <w:pPr>
              <w:jc w:val="center"/>
              <w:rPr>
                <w:szCs w:val="21"/>
              </w:rPr>
            </w:pPr>
          </w:p>
        </w:tc>
        <w:tc>
          <w:tcPr>
            <w:tcW w:w="998" w:type="pct"/>
            <w:vMerge/>
            <w:tcMar>
              <w:left w:w="28" w:type="dxa"/>
              <w:right w:w="28" w:type="dxa"/>
            </w:tcMar>
            <w:vAlign w:val="center"/>
          </w:tcPr>
          <w:p w:rsidR="004A5734" w:rsidRDefault="004A5734">
            <w:pPr>
              <w:jc w:val="center"/>
              <w:rPr>
                <w:szCs w:val="21"/>
              </w:rPr>
            </w:pPr>
          </w:p>
        </w:tc>
      </w:tr>
      <w:tr w:rsidR="004A5734">
        <w:trPr>
          <w:trHeight w:val="340"/>
          <w:jc w:val="center"/>
        </w:trPr>
        <w:tc>
          <w:tcPr>
            <w:tcW w:w="490" w:type="pct"/>
            <w:vMerge/>
            <w:tcMar>
              <w:left w:w="28" w:type="dxa"/>
              <w:right w:w="28" w:type="dxa"/>
            </w:tcMar>
            <w:vAlign w:val="center"/>
          </w:tcPr>
          <w:p w:rsidR="004A5734" w:rsidRDefault="004A5734">
            <w:pPr>
              <w:jc w:val="center"/>
              <w:rPr>
                <w:szCs w:val="21"/>
              </w:rPr>
            </w:pPr>
          </w:p>
        </w:tc>
        <w:tc>
          <w:tcPr>
            <w:tcW w:w="986" w:type="pct"/>
            <w:gridSpan w:val="2"/>
            <w:tcMar>
              <w:left w:w="28" w:type="dxa"/>
              <w:right w:w="28" w:type="dxa"/>
            </w:tcMar>
            <w:vAlign w:val="center"/>
          </w:tcPr>
          <w:p w:rsidR="004A5734" w:rsidRDefault="00A9588F">
            <w:pPr>
              <w:jc w:val="center"/>
              <w:rPr>
                <w:szCs w:val="21"/>
              </w:rPr>
            </w:pPr>
            <w:r>
              <w:rPr>
                <w:rFonts w:hint="eastAsia"/>
                <w:szCs w:val="21"/>
              </w:rPr>
              <w:t>SS</w:t>
            </w:r>
          </w:p>
        </w:tc>
        <w:tc>
          <w:tcPr>
            <w:tcW w:w="1344" w:type="pct"/>
            <w:tcMar>
              <w:left w:w="28" w:type="dxa"/>
              <w:right w:w="28" w:type="dxa"/>
            </w:tcMar>
            <w:vAlign w:val="center"/>
          </w:tcPr>
          <w:p w:rsidR="004A5734" w:rsidRDefault="00A9588F">
            <w:pPr>
              <w:jc w:val="center"/>
              <w:rPr>
                <w:color w:val="000000"/>
                <w:szCs w:val="21"/>
              </w:rPr>
            </w:pPr>
            <w:r>
              <w:rPr>
                <w:rFonts w:hint="eastAsia"/>
                <w:color w:val="000000"/>
                <w:szCs w:val="21"/>
              </w:rPr>
              <w:t>2</w:t>
            </w:r>
            <w:r>
              <w:rPr>
                <w:color w:val="000000"/>
                <w:szCs w:val="21"/>
              </w:rPr>
              <w:t>5.92</w:t>
            </w:r>
            <w:r>
              <w:rPr>
                <w:rFonts w:hint="eastAsia"/>
                <w:color w:val="000000"/>
                <w:szCs w:val="21"/>
              </w:rPr>
              <w:t>t</w:t>
            </w:r>
            <w:r>
              <w:rPr>
                <w:color w:val="000000"/>
                <w:szCs w:val="21"/>
              </w:rPr>
              <w:t>/a</w:t>
            </w:r>
          </w:p>
        </w:tc>
        <w:tc>
          <w:tcPr>
            <w:tcW w:w="1182" w:type="pct"/>
            <w:vMerge/>
            <w:tcMar>
              <w:left w:w="28" w:type="dxa"/>
              <w:right w:w="28" w:type="dxa"/>
            </w:tcMar>
            <w:vAlign w:val="center"/>
          </w:tcPr>
          <w:p w:rsidR="004A5734" w:rsidRDefault="004A5734">
            <w:pPr>
              <w:jc w:val="center"/>
              <w:rPr>
                <w:szCs w:val="21"/>
              </w:rPr>
            </w:pPr>
          </w:p>
        </w:tc>
        <w:tc>
          <w:tcPr>
            <w:tcW w:w="998" w:type="pct"/>
            <w:vMerge/>
            <w:tcMar>
              <w:left w:w="28" w:type="dxa"/>
              <w:right w:w="28" w:type="dxa"/>
            </w:tcMar>
            <w:vAlign w:val="center"/>
          </w:tcPr>
          <w:p w:rsidR="004A5734" w:rsidRDefault="004A5734">
            <w:pPr>
              <w:jc w:val="center"/>
              <w:rPr>
                <w:szCs w:val="21"/>
              </w:rPr>
            </w:pPr>
          </w:p>
        </w:tc>
      </w:tr>
      <w:tr w:rsidR="004A5734">
        <w:trPr>
          <w:trHeight w:val="340"/>
          <w:jc w:val="center"/>
        </w:trPr>
        <w:tc>
          <w:tcPr>
            <w:tcW w:w="490" w:type="pct"/>
            <w:vMerge w:val="restart"/>
            <w:tcMar>
              <w:left w:w="28" w:type="dxa"/>
              <w:right w:w="28" w:type="dxa"/>
            </w:tcMar>
            <w:vAlign w:val="center"/>
          </w:tcPr>
          <w:p w:rsidR="004A5734" w:rsidRDefault="00A9588F">
            <w:pPr>
              <w:adjustRightInd w:val="0"/>
              <w:snapToGrid w:val="0"/>
              <w:jc w:val="center"/>
              <w:rPr>
                <w:szCs w:val="21"/>
              </w:rPr>
            </w:pPr>
            <w:r>
              <w:rPr>
                <w:szCs w:val="21"/>
              </w:rPr>
              <w:t>废气</w:t>
            </w:r>
          </w:p>
        </w:tc>
        <w:tc>
          <w:tcPr>
            <w:tcW w:w="568" w:type="pct"/>
            <w:vMerge w:val="restart"/>
            <w:tcMar>
              <w:left w:w="28" w:type="dxa"/>
              <w:right w:w="28" w:type="dxa"/>
            </w:tcMar>
            <w:vAlign w:val="center"/>
          </w:tcPr>
          <w:p w:rsidR="004A5734" w:rsidRDefault="00A9588F">
            <w:pPr>
              <w:jc w:val="center"/>
              <w:rPr>
                <w:szCs w:val="21"/>
              </w:rPr>
            </w:pPr>
            <w:r>
              <w:rPr>
                <w:rFonts w:hint="eastAsia"/>
                <w:szCs w:val="21"/>
              </w:rPr>
              <w:t>牛舍</w:t>
            </w:r>
            <w:r>
              <w:rPr>
                <w:szCs w:val="21"/>
              </w:rPr>
              <w:t>区</w:t>
            </w:r>
          </w:p>
        </w:tc>
        <w:tc>
          <w:tcPr>
            <w:tcW w:w="418" w:type="pct"/>
            <w:vAlign w:val="center"/>
          </w:tcPr>
          <w:p w:rsidR="004A5734" w:rsidRDefault="00A9588F">
            <w:pPr>
              <w:jc w:val="center"/>
              <w:rPr>
                <w:szCs w:val="21"/>
              </w:rPr>
            </w:pPr>
            <w:r>
              <w:rPr>
                <w:szCs w:val="21"/>
              </w:rPr>
              <w:t>NH</w:t>
            </w:r>
            <w:r>
              <w:rPr>
                <w:szCs w:val="21"/>
                <w:vertAlign w:val="subscript"/>
              </w:rPr>
              <w:t>3</w:t>
            </w:r>
          </w:p>
        </w:tc>
        <w:tc>
          <w:tcPr>
            <w:tcW w:w="1344" w:type="pct"/>
            <w:tcMar>
              <w:left w:w="28" w:type="dxa"/>
              <w:right w:w="28" w:type="dxa"/>
            </w:tcMar>
            <w:vAlign w:val="center"/>
          </w:tcPr>
          <w:p w:rsidR="004A5734" w:rsidRDefault="00A9588F">
            <w:pPr>
              <w:pBdr>
                <w:left w:val="single" w:sz="4" w:space="0" w:color="auto"/>
                <w:right w:val="single" w:sz="4" w:space="0" w:color="auto"/>
              </w:pBdr>
              <w:jc w:val="center"/>
              <w:rPr>
                <w:bCs/>
                <w:szCs w:val="21"/>
              </w:rPr>
            </w:pPr>
            <w:r>
              <w:rPr>
                <w:rFonts w:hint="eastAsia"/>
                <w:bCs/>
                <w:szCs w:val="21"/>
              </w:rPr>
              <w:t>0</w:t>
            </w:r>
            <w:r>
              <w:rPr>
                <w:bCs/>
                <w:szCs w:val="21"/>
              </w:rPr>
              <w:t>.96</w:t>
            </w:r>
            <w:r>
              <w:rPr>
                <w:rFonts w:hint="eastAsia"/>
                <w:bCs/>
                <w:szCs w:val="21"/>
              </w:rPr>
              <w:t>kg</w:t>
            </w:r>
            <w:r>
              <w:rPr>
                <w:bCs/>
                <w:szCs w:val="21"/>
              </w:rPr>
              <w:t>/d</w:t>
            </w:r>
            <w:r>
              <w:rPr>
                <w:rFonts w:hint="eastAsia"/>
                <w:bCs/>
                <w:szCs w:val="21"/>
              </w:rPr>
              <w:t>，</w:t>
            </w:r>
            <w:r>
              <w:rPr>
                <w:rFonts w:hint="eastAsia"/>
                <w:bCs/>
                <w:szCs w:val="21"/>
              </w:rPr>
              <w:t>0</w:t>
            </w:r>
            <w:r>
              <w:rPr>
                <w:bCs/>
                <w:szCs w:val="21"/>
              </w:rPr>
              <w:t>.35</w:t>
            </w:r>
            <w:r>
              <w:rPr>
                <w:rFonts w:hint="eastAsia"/>
                <w:bCs/>
                <w:szCs w:val="21"/>
              </w:rPr>
              <w:t>t</w:t>
            </w:r>
            <w:r>
              <w:rPr>
                <w:bCs/>
                <w:szCs w:val="21"/>
              </w:rPr>
              <w:t>/a</w:t>
            </w:r>
          </w:p>
        </w:tc>
        <w:tc>
          <w:tcPr>
            <w:tcW w:w="1182" w:type="pct"/>
            <w:tcMar>
              <w:left w:w="28" w:type="dxa"/>
              <w:right w:w="28" w:type="dxa"/>
            </w:tcMar>
            <w:vAlign w:val="center"/>
          </w:tcPr>
          <w:p w:rsidR="004A5734" w:rsidRDefault="00A9588F">
            <w:pPr>
              <w:pBdr>
                <w:left w:val="single" w:sz="4" w:space="0" w:color="auto"/>
                <w:right w:val="single" w:sz="4" w:space="0" w:color="auto"/>
              </w:pBdr>
              <w:jc w:val="center"/>
              <w:rPr>
                <w:bCs/>
                <w:szCs w:val="21"/>
              </w:rPr>
            </w:pPr>
            <w:r>
              <w:rPr>
                <w:rFonts w:hint="eastAsia"/>
                <w:bCs/>
                <w:szCs w:val="21"/>
              </w:rPr>
              <w:t>0</w:t>
            </w:r>
            <w:r>
              <w:rPr>
                <w:bCs/>
                <w:szCs w:val="21"/>
              </w:rPr>
              <w:t>.144</w:t>
            </w:r>
            <w:r>
              <w:rPr>
                <w:rFonts w:hint="eastAsia"/>
                <w:bCs/>
                <w:szCs w:val="21"/>
              </w:rPr>
              <w:t>kg</w:t>
            </w:r>
            <w:r>
              <w:rPr>
                <w:bCs/>
                <w:szCs w:val="21"/>
              </w:rPr>
              <w:t>/d</w:t>
            </w:r>
            <w:r>
              <w:rPr>
                <w:rFonts w:hint="eastAsia"/>
                <w:bCs/>
                <w:szCs w:val="21"/>
              </w:rPr>
              <w:t>，</w:t>
            </w:r>
            <w:r>
              <w:rPr>
                <w:rFonts w:hint="eastAsia"/>
                <w:bCs/>
                <w:szCs w:val="21"/>
              </w:rPr>
              <w:t>5</w:t>
            </w:r>
            <w:r>
              <w:rPr>
                <w:bCs/>
                <w:szCs w:val="21"/>
              </w:rPr>
              <w:t>2.56</w:t>
            </w:r>
            <w:r>
              <w:rPr>
                <w:rFonts w:hint="eastAsia"/>
                <w:bCs/>
                <w:szCs w:val="21"/>
              </w:rPr>
              <w:t>kg</w:t>
            </w:r>
            <w:r>
              <w:rPr>
                <w:bCs/>
                <w:szCs w:val="21"/>
              </w:rPr>
              <w:t>/a</w:t>
            </w:r>
          </w:p>
        </w:tc>
        <w:tc>
          <w:tcPr>
            <w:tcW w:w="998" w:type="pct"/>
            <w:vMerge w:val="restart"/>
            <w:tcMar>
              <w:left w:w="28" w:type="dxa"/>
              <w:right w:w="28" w:type="dxa"/>
            </w:tcMar>
            <w:vAlign w:val="center"/>
          </w:tcPr>
          <w:p w:rsidR="004A5734" w:rsidRDefault="00A9588F">
            <w:pPr>
              <w:adjustRightInd w:val="0"/>
              <w:snapToGrid w:val="0"/>
              <w:jc w:val="center"/>
              <w:rPr>
                <w:szCs w:val="21"/>
              </w:rPr>
            </w:pPr>
            <w:r>
              <w:rPr>
                <w:szCs w:val="21"/>
              </w:rPr>
              <w:t>无组织排放</w:t>
            </w:r>
          </w:p>
        </w:tc>
      </w:tr>
      <w:tr w:rsidR="004A5734">
        <w:trPr>
          <w:trHeight w:val="340"/>
          <w:jc w:val="center"/>
        </w:trPr>
        <w:tc>
          <w:tcPr>
            <w:tcW w:w="490" w:type="pct"/>
            <w:vMerge/>
            <w:tcMar>
              <w:left w:w="28" w:type="dxa"/>
              <w:right w:w="28" w:type="dxa"/>
            </w:tcMar>
            <w:vAlign w:val="center"/>
          </w:tcPr>
          <w:p w:rsidR="004A5734" w:rsidRDefault="004A5734">
            <w:pPr>
              <w:adjustRightInd w:val="0"/>
              <w:snapToGrid w:val="0"/>
              <w:jc w:val="center"/>
              <w:rPr>
                <w:szCs w:val="21"/>
              </w:rPr>
            </w:pPr>
          </w:p>
        </w:tc>
        <w:tc>
          <w:tcPr>
            <w:tcW w:w="568" w:type="pct"/>
            <w:vMerge/>
            <w:tcMar>
              <w:left w:w="28" w:type="dxa"/>
              <w:right w:w="28" w:type="dxa"/>
            </w:tcMar>
            <w:vAlign w:val="center"/>
          </w:tcPr>
          <w:p w:rsidR="004A5734" w:rsidRDefault="004A5734">
            <w:pPr>
              <w:jc w:val="center"/>
              <w:rPr>
                <w:szCs w:val="21"/>
              </w:rPr>
            </w:pPr>
          </w:p>
        </w:tc>
        <w:tc>
          <w:tcPr>
            <w:tcW w:w="418" w:type="pct"/>
            <w:vAlign w:val="center"/>
          </w:tcPr>
          <w:p w:rsidR="004A5734" w:rsidRDefault="00A9588F">
            <w:pPr>
              <w:jc w:val="center"/>
              <w:rPr>
                <w:szCs w:val="21"/>
                <w:vertAlign w:val="subscript"/>
              </w:rPr>
            </w:pPr>
            <w:r>
              <w:rPr>
                <w:szCs w:val="21"/>
              </w:rPr>
              <w:t>H</w:t>
            </w:r>
            <w:r>
              <w:rPr>
                <w:szCs w:val="21"/>
                <w:vertAlign w:val="subscript"/>
              </w:rPr>
              <w:t>2</w:t>
            </w:r>
            <w:r>
              <w:rPr>
                <w:szCs w:val="21"/>
              </w:rPr>
              <w:t>S</w:t>
            </w:r>
          </w:p>
        </w:tc>
        <w:tc>
          <w:tcPr>
            <w:tcW w:w="1344" w:type="pct"/>
            <w:tcMar>
              <w:left w:w="28" w:type="dxa"/>
              <w:right w:w="28" w:type="dxa"/>
            </w:tcMar>
            <w:vAlign w:val="center"/>
          </w:tcPr>
          <w:p w:rsidR="004A5734" w:rsidRDefault="00A9588F">
            <w:pPr>
              <w:pBdr>
                <w:left w:val="single" w:sz="4" w:space="0" w:color="auto"/>
                <w:right w:val="single" w:sz="4" w:space="0" w:color="auto"/>
              </w:pBdr>
              <w:jc w:val="center"/>
              <w:rPr>
                <w:bCs/>
                <w:szCs w:val="21"/>
              </w:rPr>
            </w:pPr>
            <w:r>
              <w:rPr>
                <w:bCs/>
                <w:szCs w:val="21"/>
              </w:rPr>
              <w:t>0.0168kg/d</w:t>
            </w:r>
            <w:r>
              <w:rPr>
                <w:bCs/>
                <w:szCs w:val="21"/>
              </w:rPr>
              <w:t>，</w:t>
            </w:r>
            <w:r>
              <w:rPr>
                <w:bCs/>
                <w:szCs w:val="21"/>
              </w:rPr>
              <w:t>6.132</w:t>
            </w:r>
            <w:r>
              <w:rPr>
                <w:rFonts w:hint="eastAsia"/>
                <w:bCs/>
                <w:szCs w:val="21"/>
              </w:rPr>
              <w:t>kg</w:t>
            </w:r>
            <w:r>
              <w:rPr>
                <w:bCs/>
                <w:szCs w:val="21"/>
              </w:rPr>
              <w:t>/a</w:t>
            </w:r>
          </w:p>
        </w:tc>
        <w:tc>
          <w:tcPr>
            <w:tcW w:w="1182" w:type="pct"/>
            <w:tcMar>
              <w:left w:w="28" w:type="dxa"/>
              <w:right w:w="28" w:type="dxa"/>
            </w:tcMar>
            <w:vAlign w:val="center"/>
          </w:tcPr>
          <w:p w:rsidR="004A5734" w:rsidRDefault="00A9588F">
            <w:pPr>
              <w:pBdr>
                <w:left w:val="single" w:sz="4" w:space="0" w:color="auto"/>
                <w:right w:val="single" w:sz="4" w:space="0" w:color="auto"/>
              </w:pBdr>
              <w:jc w:val="center"/>
              <w:rPr>
                <w:bCs/>
                <w:szCs w:val="21"/>
              </w:rPr>
            </w:pPr>
            <w:r>
              <w:rPr>
                <w:szCs w:val="21"/>
              </w:rPr>
              <w:t>0.0024</w:t>
            </w:r>
            <w:r>
              <w:rPr>
                <w:bCs/>
                <w:szCs w:val="21"/>
              </w:rPr>
              <w:t>kg/d</w:t>
            </w:r>
            <w:r>
              <w:rPr>
                <w:bCs/>
                <w:szCs w:val="21"/>
              </w:rPr>
              <w:t>，</w:t>
            </w:r>
            <w:r>
              <w:rPr>
                <w:bCs/>
                <w:szCs w:val="21"/>
              </w:rPr>
              <w:t>0.876</w:t>
            </w:r>
            <w:r>
              <w:rPr>
                <w:rFonts w:hint="eastAsia"/>
                <w:bCs/>
                <w:szCs w:val="21"/>
              </w:rPr>
              <w:t>kg</w:t>
            </w:r>
            <w:r>
              <w:rPr>
                <w:bCs/>
                <w:szCs w:val="21"/>
              </w:rPr>
              <w:t>/a</w:t>
            </w:r>
          </w:p>
        </w:tc>
        <w:tc>
          <w:tcPr>
            <w:tcW w:w="998" w:type="pct"/>
            <w:vMerge/>
            <w:tcMar>
              <w:left w:w="28" w:type="dxa"/>
              <w:right w:w="28" w:type="dxa"/>
            </w:tcMar>
            <w:vAlign w:val="center"/>
          </w:tcPr>
          <w:p w:rsidR="004A5734" w:rsidRDefault="004A5734">
            <w:pPr>
              <w:adjustRightInd w:val="0"/>
              <w:snapToGrid w:val="0"/>
              <w:jc w:val="center"/>
              <w:rPr>
                <w:szCs w:val="21"/>
              </w:rPr>
            </w:pPr>
          </w:p>
        </w:tc>
      </w:tr>
      <w:tr w:rsidR="004A5734">
        <w:trPr>
          <w:trHeight w:val="340"/>
          <w:jc w:val="center"/>
        </w:trPr>
        <w:tc>
          <w:tcPr>
            <w:tcW w:w="490" w:type="pct"/>
            <w:vMerge/>
            <w:tcMar>
              <w:left w:w="28" w:type="dxa"/>
              <w:right w:w="28" w:type="dxa"/>
            </w:tcMar>
            <w:vAlign w:val="center"/>
          </w:tcPr>
          <w:p w:rsidR="004A5734" w:rsidRDefault="004A5734">
            <w:pPr>
              <w:adjustRightInd w:val="0"/>
              <w:snapToGrid w:val="0"/>
              <w:jc w:val="center"/>
              <w:rPr>
                <w:szCs w:val="21"/>
              </w:rPr>
            </w:pPr>
          </w:p>
        </w:tc>
        <w:tc>
          <w:tcPr>
            <w:tcW w:w="568" w:type="pct"/>
            <w:vMerge w:val="restart"/>
            <w:tcMar>
              <w:left w:w="28" w:type="dxa"/>
              <w:right w:w="28" w:type="dxa"/>
            </w:tcMar>
            <w:vAlign w:val="center"/>
          </w:tcPr>
          <w:p w:rsidR="004A5734" w:rsidRDefault="00A9588F">
            <w:pPr>
              <w:jc w:val="center"/>
              <w:rPr>
                <w:szCs w:val="21"/>
              </w:rPr>
            </w:pPr>
            <w:r>
              <w:rPr>
                <w:rFonts w:hint="eastAsia"/>
                <w:szCs w:val="21"/>
              </w:rPr>
              <w:t>沼液暂存区</w:t>
            </w:r>
          </w:p>
        </w:tc>
        <w:tc>
          <w:tcPr>
            <w:tcW w:w="418" w:type="pct"/>
            <w:vAlign w:val="center"/>
          </w:tcPr>
          <w:p w:rsidR="004A5734" w:rsidRDefault="00A9588F">
            <w:pPr>
              <w:jc w:val="center"/>
              <w:rPr>
                <w:szCs w:val="21"/>
              </w:rPr>
            </w:pPr>
            <w:r>
              <w:rPr>
                <w:szCs w:val="21"/>
              </w:rPr>
              <w:t>NH</w:t>
            </w:r>
            <w:r>
              <w:rPr>
                <w:szCs w:val="21"/>
                <w:vertAlign w:val="subscript"/>
              </w:rPr>
              <w:t>3</w:t>
            </w:r>
          </w:p>
        </w:tc>
        <w:tc>
          <w:tcPr>
            <w:tcW w:w="1344" w:type="pct"/>
            <w:tcMar>
              <w:left w:w="28" w:type="dxa"/>
              <w:right w:w="28" w:type="dxa"/>
            </w:tcMar>
            <w:vAlign w:val="center"/>
          </w:tcPr>
          <w:p w:rsidR="004A5734" w:rsidRDefault="00A9588F">
            <w:pPr>
              <w:pBdr>
                <w:left w:val="single" w:sz="4" w:space="0" w:color="auto"/>
                <w:right w:val="single" w:sz="4" w:space="0" w:color="auto"/>
              </w:pBdr>
              <w:jc w:val="center"/>
              <w:rPr>
                <w:bCs/>
                <w:szCs w:val="21"/>
              </w:rPr>
            </w:pPr>
            <w:r>
              <w:rPr>
                <w:bCs/>
                <w:szCs w:val="21"/>
              </w:rPr>
              <w:t>0.096kg/d</w:t>
            </w:r>
            <w:r>
              <w:rPr>
                <w:bCs/>
                <w:szCs w:val="21"/>
              </w:rPr>
              <w:t>，</w:t>
            </w:r>
            <w:r>
              <w:rPr>
                <w:bCs/>
                <w:szCs w:val="21"/>
              </w:rPr>
              <w:t>0.035t/a</w:t>
            </w:r>
          </w:p>
        </w:tc>
        <w:tc>
          <w:tcPr>
            <w:tcW w:w="1182" w:type="pct"/>
            <w:tcMar>
              <w:left w:w="28" w:type="dxa"/>
              <w:right w:w="28" w:type="dxa"/>
            </w:tcMar>
            <w:vAlign w:val="center"/>
          </w:tcPr>
          <w:p w:rsidR="004A5734" w:rsidRDefault="00A9588F">
            <w:pPr>
              <w:pBdr>
                <w:left w:val="single" w:sz="4" w:space="0" w:color="auto"/>
                <w:right w:val="single" w:sz="4" w:space="0" w:color="auto"/>
              </w:pBdr>
              <w:jc w:val="center"/>
              <w:rPr>
                <w:bCs/>
                <w:szCs w:val="21"/>
              </w:rPr>
            </w:pPr>
            <w:r>
              <w:rPr>
                <w:szCs w:val="21"/>
              </w:rPr>
              <w:t>0.058</w:t>
            </w:r>
            <w:r>
              <w:rPr>
                <w:bCs/>
                <w:szCs w:val="21"/>
              </w:rPr>
              <w:t>kg/d</w:t>
            </w:r>
            <w:r>
              <w:rPr>
                <w:bCs/>
                <w:szCs w:val="21"/>
              </w:rPr>
              <w:t>，</w:t>
            </w:r>
            <w:r>
              <w:rPr>
                <w:bCs/>
                <w:szCs w:val="21"/>
              </w:rPr>
              <w:t>0.021t/a</w:t>
            </w:r>
          </w:p>
        </w:tc>
        <w:tc>
          <w:tcPr>
            <w:tcW w:w="998" w:type="pct"/>
            <w:vMerge/>
            <w:tcMar>
              <w:left w:w="28" w:type="dxa"/>
              <w:right w:w="28" w:type="dxa"/>
            </w:tcMar>
            <w:vAlign w:val="center"/>
          </w:tcPr>
          <w:p w:rsidR="004A5734" w:rsidRDefault="004A5734">
            <w:pPr>
              <w:adjustRightInd w:val="0"/>
              <w:snapToGrid w:val="0"/>
              <w:jc w:val="center"/>
              <w:rPr>
                <w:szCs w:val="21"/>
              </w:rPr>
            </w:pPr>
          </w:p>
        </w:tc>
      </w:tr>
      <w:tr w:rsidR="004A5734">
        <w:trPr>
          <w:trHeight w:val="340"/>
          <w:jc w:val="center"/>
        </w:trPr>
        <w:tc>
          <w:tcPr>
            <w:tcW w:w="490" w:type="pct"/>
            <w:vMerge/>
            <w:tcMar>
              <w:left w:w="28" w:type="dxa"/>
              <w:right w:w="28" w:type="dxa"/>
            </w:tcMar>
            <w:vAlign w:val="center"/>
          </w:tcPr>
          <w:p w:rsidR="004A5734" w:rsidRDefault="004A5734">
            <w:pPr>
              <w:adjustRightInd w:val="0"/>
              <w:snapToGrid w:val="0"/>
              <w:jc w:val="center"/>
              <w:rPr>
                <w:szCs w:val="21"/>
              </w:rPr>
            </w:pPr>
          </w:p>
        </w:tc>
        <w:tc>
          <w:tcPr>
            <w:tcW w:w="568" w:type="pct"/>
            <w:vMerge/>
            <w:tcMar>
              <w:left w:w="28" w:type="dxa"/>
              <w:right w:w="28" w:type="dxa"/>
            </w:tcMar>
            <w:vAlign w:val="center"/>
          </w:tcPr>
          <w:p w:rsidR="004A5734" w:rsidRDefault="004A5734">
            <w:pPr>
              <w:jc w:val="center"/>
              <w:rPr>
                <w:szCs w:val="21"/>
              </w:rPr>
            </w:pPr>
          </w:p>
        </w:tc>
        <w:tc>
          <w:tcPr>
            <w:tcW w:w="418" w:type="pct"/>
            <w:vAlign w:val="center"/>
          </w:tcPr>
          <w:p w:rsidR="004A5734" w:rsidRDefault="00A9588F">
            <w:pPr>
              <w:jc w:val="center"/>
              <w:rPr>
                <w:szCs w:val="21"/>
                <w:vertAlign w:val="subscript"/>
              </w:rPr>
            </w:pPr>
            <w:r>
              <w:rPr>
                <w:szCs w:val="21"/>
              </w:rPr>
              <w:t>H</w:t>
            </w:r>
            <w:r>
              <w:rPr>
                <w:szCs w:val="21"/>
                <w:vertAlign w:val="subscript"/>
              </w:rPr>
              <w:t>2</w:t>
            </w:r>
            <w:r>
              <w:rPr>
                <w:szCs w:val="21"/>
              </w:rPr>
              <w:t>S</w:t>
            </w:r>
          </w:p>
        </w:tc>
        <w:tc>
          <w:tcPr>
            <w:tcW w:w="1344" w:type="pct"/>
            <w:tcMar>
              <w:left w:w="28" w:type="dxa"/>
              <w:right w:w="28" w:type="dxa"/>
            </w:tcMar>
            <w:vAlign w:val="center"/>
          </w:tcPr>
          <w:p w:rsidR="004A5734" w:rsidRDefault="00A9588F">
            <w:pPr>
              <w:pBdr>
                <w:left w:val="single" w:sz="4" w:space="0" w:color="auto"/>
                <w:right w:val="single" w:sz="4" w:space="0" w:color="auto"/>
              </w:pBdr>
              <w:jc w:val="center"/>
              <w:rPr>
                <w:bCs/>
                <w:szCs w:val="21"/>
              </w:rPr>
            </w:pPr>
            <w:r>
              <w:rPr>
                <w:bCs/>
                <w:szCs w:val="21"/>
              </w:rPr>
              <w:t>0.009kg/d</w:t>
            </w:r>
            <w:r>
              <w:rPr>
                <w:bCs/>
                <w:szCs w:val="21"/>
              </w:rPr>
              <w:t>，</w:t>
            </w:r>
            <w:r>
              <w:rPr>
                <w:bCs/>
                <w:szCs w:val="21"/>
              </w:rPr>
              <w:t>0.0032t/a</w:t>
            </w:r>
          </w:p>
        </w:tc>
        <w:tc>
          <w:tcPr>
            <w:tcW w:w="1182" w:type="pct"/>
            <w:tcMar>
              <w:left w:w="28" w:type="dxa"/>
              <w:right w:w="28" w:type="dxa"/>
            </w:tcMar>
            <w:vAlign w:val="center"/>
          </w:tcPr>
          <w:p w:rsidR="004A5734" w:rsidRDefault="00A9588F">
            <w:pPr>
              <w:pBdr>
                <w:left w:val="single" w:sz="4" w:space="0" w:color="auto"/>
                <w:right w:val="single" w:sz="4" w:space="0" w:color="auto"/>
              </w:pBdr>
              <w:jc w:val="center"/>
              <w:rPr>
                <w:bCs/>
                <w:szCs w:val="21"/>
              </w:rPr>
            </w:pPr>
            <w:r>
              <w:rPr>
                <w:szCs w:val="21"/>
              </w:rPr>
              <w:t>0.005</w:t>
            </w:r>
            <w:r>
              <w:rPr>
                <w:bCs/>
                <w:szCs w:val="21"/>
              </w:rPr>
              <w:t>kg/d</w:t>
            </w:r>
            <w:r>
              <w:rPr>
                <w:bCs/>
                <w:szCs w:val="21"/>
              </w:rPr>
              <w:t>，</w:t>
            </w:r>
            <w:r>
              <w:rPr>
                <w:bCs/>
                <w:szCs w:val="21"/>
              </w:rPr>
              <w:t>0.002t/a</w:t>
            </w:r>
          </w:p>
        </w:tc>
        <w:tc>
          <w:tcPr>
            <w:tcW w:w="998" w:type="pct"/>
            <w:vMerge/>
            <w:tcMar>
              <w:left w:w="28" w:type="dxa"/>
              <w:right w:w="28" w:type="dxa"/>
            </w:tcMar>
            <w:vAlign w:val="center"/>
          </w:tcPr>
          <w:p w:rsidR="004A5734" w:rsidRDefault="004A5734">
            <w:pPr>
              <w:adjustRightInd w:val="0"/>
              <w:snapToGrid w:val="0"/>
              <w:jc w:val="center"/>
              <w:rPr>
                <w:szCs w:val="21"/>
              </w:rPr>
            </w:pPr>
          </w:p>
        </w:tc>
      </w:tr>
      <w:tr w:rsidR="004A5734">
        <w:trPr>
          <w:trHeight w:val="340"/>
          <w:jc w:val="center"/>
        </w:trPr>
        <w:tc>
          <w:tcPr>
            <w:tcW w:w="490" w:type="pct"/>
            <w:vMerge/>
            <w:tcMar>
              <w:left w:w="28" w:type="dxa"/>
              <w:right w:w="28" w:type="dxa"/>
            </w:tcMar>
            <w:vAlign w:val="center"/>
          </w:tcPr>
          <w:p w:rsidR="004A5734" w:rsidRDefault="004A5734">
            <w:pPr>
              <w:adjustRightInd w:val="0"/>
              <w:snapToGrid w:val="0"/>
              <w:jc w:val="center"/>
              <w:rPr>
                <w:szCs w:val="21"/>
              </w:rPr>
            </w:pPr>
          </w:p>
        </w:tc>
        <w:tc>
          <w:tcPr>
            <w:tcW w:w="568" w:type="pct"/>
            <w:vMerge w:val="restart"/>
            <w:tcMar>
              <w:left w:w="28" w:type="dxa"/>
              <w:right w:w="28" w:type="dxa"/>
            </w:tcMar>
            <w:vAlign w:val="center"/>
          </w:tcPr>
          <w:p w:rsidR="004A5734" w:rsidRDefault="00A9588F">
            <w:pPr>
              <w:jc w:val="center"/>
              <w:rPr>
                <w:szCs w:val="21"/>
              </w:rPr>
            </w:pPr>
            <w:r>
              <w:rPr>
                <w:szCs w:val="21"/>
              </w:rPr>
              <w:t>污水处理</w:t>
            </w:r>
          </w:p>
        </w:tc>
        <w:tc>
          <w:tcPr>
            <w:tcW w:w="418" w:type="pct"/>
            <w:vAlign w:val="center"/>
          </w:tcPr>
          <w:p w:rsidR="004A5734" w:rsidRDefault="00A9588F">
            <w:pPr>
              <w:jc w:val="center"/>
              <w:rPr>
                <w:szCs w:val="21"/>
              </w:rPr>
            </w:pPr>
            <w:r>
              <w:rPr>
                <w:szCs w:val="21"/>
              </w:rPr>
              <w:t>NH</w:t>
            </w:r>
            <w:r>
              <w:rPr>
                <w:szCs w:val="21"/>
                <w:vertAlign w:val="subscript"/>
              </w:rPr>
              <w:t>3</w:t>
            </w:r>
          </w:p>
        </w:tc>
        <w:tc>
          <w:tcPr>
            <w:tcW w:w="1344" w:type="pct"/>
            <w:tcMar>
              <w:left w:w="28" w:type="dxa"/>
              <w:right w:w="28" w:type="dxa"/>
            </w:tcMar>
            <w:vAlign w:val="center"/>
          </w:tcPr>
          <w:p w:rsidR="004A5734" w:rsidRDefault="00A9588F">
            <w:pPr>
              <w:pBdr>
                <w:left w:val="single" w:sz="4" w:space="0" w:color="auto"/>
                <w:right w:val="single" w:sz="4" w:space="0" w:color="auto"/>
              </w:pBdr>
              <w:jc w:val="center"/>
              <w:rPr>
                <w:bCs/>
                <w:szCs w:val="21"/>
              </w:rPr>
            </w:pPr>
            <w:r>
              <w:rPr>
                <w:szCs w:val="21"/>
              </w:rPr>
              <w:t>0.03</w:t>
            </w:r>
            <w:r>
              <w:rPr>
                <w:bCs/>
                <w:szCs w:val="21"/>
              </w:rPr>
              <w:t>kg/d</w:t>
            </w:r>
            <w:r>
              <w:rPr>
                <w:bCs/>
                <w:szCs w:val="21"/>
              </w:rPr>
              <w:t>，</w:t>
            </w:r>
            <w:r>
              <w:rPr>
                <w:bCs/>
                <w:szCs w:val="21"/>
              </w:rPr>
              <w:t>0.011t/a</w:t>
            </w:r>
          </w:p>
        </w:tc>
        <w:tc>
          <w:tcPr>
            <w:tcW w:w="1182" w:type="pct"/>
            <w:tcMar>
              <w:left w:w="28" w:type="dxa"/>
              <w:right w:w="28" w:type="dxa"/>
            </w:tcMar>
            <w:vAlign w:val="center"/>
          </w:tcPr>
          <w:p w:rsidR="004A5734" w:rsidRDefault="00A9588F">
            <w:pPr>
              <w:pBdr>
                <w:left w:val="single" w:sz="4" w:space="0" w:color="auto"/>
                <w:right w:val="single" w:sz="4" w:space="0" w:color="auto"/>
              </w:pBdr>
              <w:jc w:val="center"/>
              <w:rPr>
                <w:bCs/>
                <w:szCs w:val="21"/>
              </w:rPr>
            </w:pPr>
            <w:r>
              <w:rPr>
                <w:bCs/>
                <w:szCs w:val="21"/>
              </w:rPr>
              <w:t>0.015kg/d</w:t>
            </w:r>
            <w:r>
              <w:rPr>
                <w:bCs/>
                <w:szCs w:val="21"/>
              </w:rPr>
              <w:t>，</w:t>
            </w:r>
            <w:r>
              <w:rPr>
                <w:bCs/>
                <w:szCs w:val="21"/>
              </w:rPr>
              <w:t>0.0055t/a</w:t>
            </w:r>
          </w:p>
        </w:tc>
        <w:tc>
          <w:tcPr>
            <w:tcW w:w="998" w:type="pct"/>
            <w:vMerge/>
            <w:tcMar>
              <w:left w:w="28" w:type="dxa"/>
              <w:right w:w="28" w:type="dxa"/>
            </w:tcMar>
            <w:vAlign w:val="center"/>
          </w:tcPr>
          <w:p w:rsidR="004A5734" w:rsidRDefault="004A5734">
            <w:pPr>
              <w:adjustRightInd w:val="0"/>
              <w:snapToGrid w:val="0"/>
              <w:jc w:val="center"/>
              <w:rPr>
                <w:szCs w:val="21"/>
              </w:rPr>
            </w:pPr>
          </w:p>
        </w:tc>
      </w:tr>
      <w:tr w:rsidR="004A5734">
        <w:trPr>
          <w:trHeight w:val="340"/>
          <w:jc w:val="center"/>
        </w:trPr>
        <w:tc>
          <w:tcPr>
            <w:tcW w:w="490" w:type="pct"/>
            <w:vMerge/>
            <w:tcMar>
              <w:left w:w="28" w:type="dxa"/>
              <w:right w:w="28" w:type="dxa"/>
            </w:tcMar>
            <w:vAlign w:val="center"/>
          </w:tcPr>
          <w:p w:rsidR="004A5734" w:rsidRDefault="004A5734">
            <w:pPr>
              <w:adjustRightInd w:val="0"/>
              <w:snapToGrid w:val="0"/>
              <w:jc w:val="center"/>
              <w:rPr>
                <w:szCs w:val="21"/>
              </w:rPr>
            </w:pPr>
          </w:p>
        </w:tc>
        <w:tc>
          <w:tcPr>
            <w:tcW w:w="568" w:type="pct"/>
            <w:vMerge/>
            <w:tcMar>
              <w:left w:w="28" w:type="dxa"/>
              <w:right w:w="28" w:type="dxa"/>
            </w:tcMar>
            <w:vAlign w:val="center"/>
          </w:tcPr>
          <w:p w:rsidR="004A5734" w:rsidRDefault="004A5734">
            <w:pPr>
              <w:jc w:val="center"/>
              <w:rPr>
                <w:szCs w:val="21"/>
              </w:rPr>
            </w:pPr>
          </w:p>
        </w:tc>
        <w:tc>
          <w:tcPr>
            <w:tcW w:w="418" w:type="pct"/>
            <w:vAlign w:val="center"/>
          </w:tcPr>
          <w:p w:rsidR="004A5734" w:rsidRDefault="00A9588F">
            <w:pPr>
              <w:jc w:val="center"/>
              <w:rPr>
                <w:szCs w:val="21"/>
                <w:vertAlign w:val="subscript"/>
              </w:rPr>
            </w:pPr>
            <w:r>
              <w:rPr>
                <w:szCs w:val="21"/>
              </w:rPr>
              <w:t>H</w:t>
            </w:r>
            <w:r>
              <w:rPr>
                <w:szCs w:val="21"/>
                <w:vertAlign w:val="subscript"/>
              </w:rPr>
              <w:t>2</w:t>
            </w:r>
            <w:r>
              <w:rPr>
                <w:szCs w:val="21"/>
              </w:rPr>
              <w:t>S</w:t>
            </w:r>
          </w:p>
        </w:tc>
        <w:tc>
          <w:tcPr>
            <w:tcW w:w="1344" w:type="pct"/>
            <w:tcMar>
              <w:left w:w="28" w:type="dxa"/>
              <w:right w:w="28" w:type="dxa"/>
            </w:tcMar>
            <w:vAlign w:val="center"/>
          </w:tcPr>
          <w:p w:rsidR="004A5734" w:rsidRDefault="00A9588F">
            <w:pPr>
              <w:pBdr>
                <w:left w:val="single" w:sz="4" w:space="0" w:color="auto"/>
                <w:right w:val="single" w:sz="4" w:space="0" w:color="auto"/>
              </w:pBdr>
              <w:jc w:val="center"/>
              <w:rPr>
                <w:bCs/>
                <w:szCs w:val="21"/>
              </w:rPr>
            </w:pPr>
            <w:r>
              <w:rPr>
                <w:bCs/>
                <w:szCs w:val="21"/>
              </w:rPr>
              <w:t>0.0017kg/d</w:t>
            </w:r>
            <w:r>
              <w:rPr>
                <w:bCs/>
                <w:szCs w:val="21"/>
              </w:rPr>
              <w:t>，</w:t>
            </w:r>
            <w:r>
              <w:rPr>
                <w:bCs/>
                <w:szCs w:val="21"/>
              </w:rPr>
              <w:t>0.0006t/a</w:t>
            </w:r>
          </w:p>
        </w:tc>
        <w:tc>
          <w:tcPr>
            <w:tcW w:w="1182" w:type="pct"/>
            <w:tcMar>
              <w:left w:w="28" w:type="dxa"/>
              <w:right w:w="28" w:type="dxa"/>
            </w:tcMar>
            <w:vAlign w:val="center"/>
          </w:tcPr>
          <w:p w:rsidR="004A5734" w:rsidRDefault="00A9588F">
            <w:pPr>
              <w:pBdr>
                <w:left w:val="single" w:sz="4" w:space="0" w:color="auto"/>
                <w:right w:val="single" w:sz="4" w:space="0" w:color="auto"/>
              </w:pBdr>
              <w:jc w:val="center"/>
              <w:rPr>
                <w:bCs/>
                <w:szCs w:val="21"/>
              </w:rPr>
            </w:pPr>
            <w:r>
              <w:rPr>
                <w:bCs/>
                <w:szCs w:val="21"/>
              </w:rPr>
              <w:t>0.00085kg/d</w:t>
            </w:r>
            <w:r>
              <w:rPr>
                <w:bCs/>
                <w:szCs w:val="21"/>
              </w:rPr>
              <w:t>，</w:t>
            </w:r>
            <w:r>
              <w:rPr>
                <w:bCs/>
                <w:szCs w:val="21"/>
              </w:rPr>
              <w:t>0.0003t/a</w:t>
            </w:r>
          </w:p>
        </w:tc>
        <w:tc>
          <w:tcPr>
            <w:tcW w:w="998" w:type="pct"/>
            <w:vMerge/>
            <w:tcMar>
              <w:left w:w="28" w:type="dxa"/>
              <w:right w:w="28" w:type="dxa"/>
            </w:tcMar>
            <w:vAlign w:val="center"/>
          </w:tcPr>
          <w:p w:rsidR="004A5734" w:rsidRDefault="004A5734">
            <w:pPr>
              <w:adjustRightInd w:val="0"/>
              <w:snapToGrid w:val="0"/>
              <w:jc w:val="center"/>
              <w:rPr>
                <w:szCs w:val="21"/>
              </w:rPr>
            </w:pPr>
          </w:p>
        </w:tc>
      </w:tr>
      <w:tr w:rsidR="004A5734">
        <w:trPr>
          <w:trHeight w:val="340"/>
          <w:jc w:val="center"/>
        </w:trPr>
        <w:tc>
          <w:tcPr>
            <w:tcW w:w="490" w:type="pct"/>
            <w:vMerge/>
            <w:tcMar>
              <w:left w:w="28" w:type="dxa"/>
              <w:right w:w="28" w:type="dxa"/>
            </w:tcMar>
            <w:vAlign w:val="center"/>
          </w:tcPr>
          <w:p w:rsidR="004A5734" w:rsidRDefault="004A5734">
            <w:pPr>
              <w:adjustRightInd w:val="0"/>
              <w:snapToGrid w:val="0"/>
              <w:jc w:val="center"/>
              <w:rPr>
                <w:szCs w:val="21"/>
              </w:rPr>
            </w:pPr>
          </w:p>
        </w:tc>
        <w:tc>
          <w:tcPr>
            <w:tcW w:w="568" w:type="pct"/>
            <w:vMerge w:val="restart"/>
            <w:tcMar>
              <w:left w:w="28" w:type="dxa"/>
              <w:right w:w="28" w:type="dxa"/>
            </w:tcMar>
            <w:vAlign w:val="center"/>
          </w:tcPr>
          <w:p w:rsidR="004A5734" w:rsidRDefault="00A9588F">
            <w:pPr>
              <w:jc w:val="center"/>
              <w:rPr>
                <w:szCs w:val="21"/>
              </w:rPr>
            </w:pPr>
            <w:r>
              <w:rPr>
                <w:szCs w:val="21"/>
              </w:rPr>
              <w:t>有机肥发</w:t>
            </w:r>
            <w:r>
              <w:rPr>
                <w:szCs w:val="21"/>
              </w:rPr>
              <w:lastRenderedPageBreak/>
              <w:t>酵区</w:t>
            </w:r>
          </w:p>
        </w:tc>
        <w:tc>
          <w:tcPr>
            <w:tcW w:w="418" w:type="pct"/>
            <w:vAlign w:val="center"/>
          </w:tcPr>
          <w:p w:rsidR="004A5734" w:rsidRDefault="00A9588F">
            <w:pPr>
              <w:jc w:val="center"/>
              <w:rPr>
                <w:szCs w:val="21"/>
              </w:rPr>
            </w:pPr>
            <w:r>
              <w:rPr>
                <w:szCs w:val="21"/>
              </w:rPr>
              <w:lastRenderedPageBreak/>
              <w:t>NH</w:t>
            </w:r>
            <w:r>
              <w:rPr>
                <w:szCs w:val="21"/>
                <w:vertAlign w:val="subscript"/>
              </w:rPr>
              <w:t>3</w:t>
            </w:r>
          </w:p>
        </w:tc>
        <w:tc>
          <w:tcPr>
            <w:tcW w:w="1344" w:type="pct"/>
            <w:tcMar>
              <w:left w:w="28" w:type="dxa"/>
              <w:right w:w="28" w:type="dxa"/>
            </w:tcMar>
            <w:vAlign w:val="center"/>
          </w:tcPr>
          <w:p w:rsidR="004A5734" w:rsidRDefault="00A9588F">
            <w:pPr>
              <w:jc w:val="center"/>
              <w:rPr>
                <w:bCs/>
                <w:szCs w:val="21"/>
              </w:rPr>
            </w:pPr>
            <w:r>
              <w:rPr>
                <w:rFonts w:hint="eastAsia"/>
                <w:bCs/>
                <w:szCs w:val="21"/>
              </w:rPr>
              <w:t>0</w:t>
            </w:r>
            <w:r>
              <w:rPr>
                <w:bCs/>
                <w:szCs w:val="21"/>
              </w:rPr>
              <w:t>.242</w:t>
            </w:r>
            <w:r>
              <w:rPr>
                <w:rFonts w:hint="eastAsia"/>
                <w:bCs/>
                <w:szCs w:val="21"/>
              </w:rPr>
              <w:t>kg</w:t>
            </w:r>
            <w:r>
              <w:rPr>
                <w:bCs/>
                <w:szCs w:val="21"/>
              </w:rPr>
              <w:t>/d</w:t>
            </w:r>
            <w:r>
              <w:rPr>
                <w:rFonts w:hint="eastAsia"/>
                <w:bCs/>
                <w:szCs w:val="21"/>
              </w:rPr>
              <w:t>，</w:t>
            </w:r>
            <w:r>
              <w:rPr>
                <w:rFonts w:hint="eastAsia"/>
                <w:bCs/>
                <w:szCs w:val="21"/>
              </w:rPr>
              <w:t>8</w:t>
            </w:r>
            <w:r>
              <w:rPr>
                <w:bCs/>
                <w:szCs w:val="21"/>
              </w:rPr>
              <w:t>8.33</w:t>
            </w:r>
            <w:r>
              <w:rPr>
                <w:rFonts w:hint="eastAsia"/>
                <w:bCs/>
                <w:szCs w:val="21"/>
              </w:rPr>
              <w:t>kg</w:t>
            </w:r>
            <w:r>
              <w:rPr>
                <w:bCs/>
                <w:szCs w:val="21"/>
              </w:rPr>
              <w:t>/a</w:t>
            </w:r>
          </w:p>
        </w:tc>
        <w:tc>
          <w:tcPr>
            <w:tcW w:w="1182" w:type="pct"/>
            <w:tcMar>
              <w:left w:w="28" w:type="dxa"/>
              <w:right w:w="28" w:type="dxa"/>
            </w:tcMar>
            <w:vAlign w:val="center"/>
          </w:tcPr>
          <w:p w:rsidR="004A5734" w:rsidRDefault="00A9588F">
            <w:pPr>
              <w:jc w:val="center"/>
              <w:rPr>
                <w:bCs/>
                <w:szCs w:val="21"/>
              </w:rPr>
            </w:pPr>
            <w:r>
              <w:rPr>
                <w:rFonts w:hint="eastAsia"/>
                <w:bCs/>
                <w:szCs w:val="21"/>
              </w:rPr>
              <w:t>0</w:t>
            </w:r>
            <w:r>
              <w:rPr>
                <w:bCs/>
                <w:szCs w:val="21"/>
              </w:rPr>
              <w:t>.121</w:t>
            </w:r>
            <w:r>
              <w:rPr>
                <w:rFonts w:hint="eastAsia"/>
                <w:bCs/>
                <w:szCs w:val="21"/>
              </w:rPr>
              <w:t>kg</w:t>
            </w:r>
            <w:r>
              <w:rPr>
                <w:bCs/>
                <w:szCs w:val="21"/>
              </w:rPr>
              <w:t>/d</w:t>
            </w:r>
            <w:r>
              <w:rPr>
                <w:rFonts w:hint="eastAsia"/>
                <w:bCs/>
                <w:szCs w:val="21"/>
              </w:rPr>
              <w:t>，</w:t>
            </w:r>
            <w:r>
              <w:rPr>
                <w:bCs/>
                <w:szCs w:val="21"/>
              </w:rPr>
              <w:t>44.17</w:t>
            </w:r>
            <w:r>
              <w:rPr>
                <w:rFonts w:hint="eastAsia"/>
                <w:bCs/>
                <w:szCs w:val="21"/>
              </w:rPr>
              <w:t>kg</w:t>
            </w:r>
            <w:r>
              <w:rPr>
                <w:bCs/>
                <w:szCs w:val="21"/>
              </w:rPr>
              <w:t>/a</w:t>
            </w:r>
          </w:p>
        </w:tc>
        <w:tc>
          <w:tcPr>
            <w:tcW w:w="998" w:type="pct"/>
            <w:vMerge/>
            <w:tcMar>
              <w:left w:w="28" w:type="dxa"/>
              <w:right w:w="28" w:type="dxa"/>
            </w:tcMar>
            <w:vAlign w:val="center"/>
          </w:tcPr>
          <w:p w:rsidR="004A5734" w:rsidRDefault="004A5734">
            <w:pPr>
              <w:adjustRightInd w:val="0"/>
              <w:snapToGrid w:val="0"/>
              <w:jc w:val="center"/>
              <w:rPr>
                <w:szCs w:val="21"/>
              </w:rPr>
            </w:pPr>
          </w:p>
        </w:tc>
      </w:tr>
      <w:tr w:rsidR="004A5734">
        <w:trPr>
          <w:trHeight w:val="340"/>
          <w:jc w:val="center"/>
        </w:trPr>
        <w:tc>
          <w:tcPr>
            <w:tcW w:w="490" w:type="pct"/>
            <w:vMerge/>
            <w:tcMar>
              <w:left w:w="28" w:type="dxa"/>
              <w:right w:w="28" w:type="dxa"/>
            </w:tcMar>
            <w:vAlign w:val="center"/>
          </w:tcPr>
          <w:p w:rsidR="004A5734" w:rsidRDefault="004A5734">
            <w:pPr>
              <w:adjustRightInd w:val="0"/>
              <w:snapToGrid w:val="0"/>
              <w:jc w:val="center"/>
              <w:rPr>
                <w:szCs w:val="21"/>
              </w:rPr>
            </w:pPr>
          </w:p>
        </w:tc>
        <w:tc>
          <w:tcPr>
            <w:tcW w:w="568" w:type="pct"/>
            <w:vMerge/>
            <w:tcMar>
              <w:left w:w="28" w:type="dxa"/>
              <w:right w:w="28" w:type="dxa"/>
            </w:tcMar>
            <w:vAlign w:val="center"/>
          </w:tcPr>
          <w:p w:rsidR="004A5734" w:rsidRDefault="004A5734">
            <w:pPr>
              <w:jc w:val="center"/>
              <w:rPr>
                <w:szCs w:val="21"/>
              </w:rPr>
            </w:pPr>
          </w:p>
        </w:tc>
        <w:tc>
          <w:tcPr>
            <w:tcW w:w="418" w:type="pct"/>
            <w:vAlign w:val="center"/>
          </w:tcPr>
          <w:p w:rsidR="004A5734" w:rsidRDefault="00A9588F">
            <w:pPr>
              <w:jc w:val="center"/>
              <w:rPr>
                <w:szCs w:val="21"/>
                <w:vertAlign w:val="subscript"/>
              </w:rPr>
            </w:pPr>
            <w:r>
              <w:rPr>
                <w:szCs w:val="21"/>
              </w:rPr>
              <w:t>H</w:t>
            </w:r>
            <w:r>
              <w:rPr>
                <w:szCs w:val="21"/>
                <w:vertAlign w:val="subscript"/>
              </w:rPr>
              <w:t>2</w:t>
            </w:r>
            <w:r>
              <w:rPr>
                <w:szCs w:val="21"/>
              </w:rPr>
              <w:t>S</w:t>
            </w:r>
          </w:p>
        </w:tc>
        <w:tc>
          <w:tcPr>
            <w:tcW w:w="1344" w:type="pct"/>
            <w:tcMar>
              <w:left w:w="28" w:type="dxa"/>
              <w:right w:w="28" w:type="dxa"/>
            </w:tcMar>
            <w:vAlign w:val="center"/>
          </w:tcPr>
          <w:p w:rsidR="004A5734" w:rsidRDefault="00A9588F">
            <w:pPr>
              <w:jc w:val="center"/>
              <w:rPr>
                <w:bCs/>
                <w:szCs w:val="21"/>
              </w:rPr>
            </w:pPr>
            <w:r>
              <w:rPr>
                <w:rFonts w:hint="eastAsia"/>
                <w:bCs/>
                <w:szCs w:val="21"/>
              </w:rPr>
              <w:t>0</w:t>
            </w:r>
            <w:r>
              <w:rPr>
                <w:bCs/>
                <w:szCs w:val="21"/>
              </w:rPr>
              <w:t>.036</w:t>
            </w:r>
            <w:r>
              <w:rPr>
                <w:rFonts w:hint="eastAsia"/>
                <w:bCs/>
                <w:szCs w:val="21"/>
              </w:rPr>
              <w:t>kg</w:t>
            </w:r>
            <w:r>
              <w:rPr>
                <w:bCs/>
                <w:szCs w:val="21"/>
              </w:rPr>
              <w:t>/d</w:t>
            </w:r>
            <w:r>
              <w:rPr>
                <w:rFonts w:hint="eastAsia"/>
                <w:bCs/>
                <w:szCs w:val="21"/>
              </w:rPr>
              <w:t>，</w:t>
            </w:r>
            <w:r>
              <w:rPr>
                <w:rFonts w:hint="eastAsia"/>
                <w:bCs/>
                <w:szCs w:val="21"/>
              </w:rPr>
              <w:t>1</w:t>
            </w:r>
            <w:r>
              <w:rPr>
                <w:bCs/>
                <w:szCs w:val="21"/>
              </w:rPr>
              <w:t>3.14</w:t>
            </w:r>
            <w:r>
              <w:rPr>
                <w:rFonts w:hint="eastAsia"/>
                <w:bCs/>
                <w:szCs w:val="21"/>
              </w:rPr>
              <w:t>kg</w:t>
            </w:r>
            <w:r>
              <w:rPr>
                <w:bCs/>
                <w:szCs w:val="21"/>
              </w:rPr>
              <w:t>/a</w:t>
            </w:r>
          </w:p>
        </w:tc>
        <w:tc>
          <w:tcPr>
            <w:tcW w:w="1182" w:type="pct"/>
            <w:tcMar>
              <w:left w:w="28" w:type="dxa"/>
              <w:right w:w="28" w:type="dxa"/>
            </w:tcMar>
            <w:vAlign w:val="center"/>
          </w:tcPr>
          <w:p w:rsidR="004A5734" w:rsidRDefault="00A9588F">
            <w:pPr>
              <w:jc w:val="center"/>
              <w:rPr>
                <w:bCs/>
                <w:szCs w:val="21"/>
              </w:rPr>
            </w:pPr>
            <w:r>
              <w:rPr>
                <w:rFonts w:hint="eastAsia"/>
                <w:bCs/>
                <w:szCs w:val="21"/>
              </w:rPr>
              <w:t>0</w:t>
            </w:r>
            <w:r>
              <w:rPr>
                <w:bCs/>
                <w:szCs w:val="21"/>
              </w:rPr>
              <w:t>.018</w:t>
            </w:r>
            <w:r>
              <w:rPr>
                <w:rFonts w:hint="eastAsia"/>
                <w:bCs/>
                <w:szCs w:val="21"/>
              </w:rPr>
              <w:t>kg</w:t>
            </w:r>
            <w:r>
              <w:rPr>
                <w:bCs/>
                <w:szCs w:val="21"/>
              </w:rPr>
              <w:t>/d</w:t>
            </w:r>
            <w:r>
              <w:rPr>
                <w:rFonts w:hint="eastAsia"/>
                <w:bCs/>
                <w:szCs w:val="21"/>
              </w:rPr>
              <w:t>，</w:t>
            </w:r>
            <w:r>
              <w:rPr>
                <w:bCs/>
                <w:szCs w:val="21"/>
              </w:rPr>
              <w:t>6.57</w:t>
            </w:r>
            <w:r>
              <w:rPr>
                <w:rFonts w:hint="eastAsia"/>
                <w:bCs/>
                <w:szCs w:val="21"/>
              </w:rPr>
              <w:t>kg</w:t>
            </w:r>
            <w:r>
              <w:rPr>
                <w:bCs/>
                <w:szCs w:val="21"/>
              </w:rPr>
              <w:t>/a</w:t>
            </w:r>
          </w:p>
        </w:tc>
        <w:tc>
          <w:tcPr>
            <w:tcW w:w="998" w:type="pct"/>
            <w:vMerge/>
            <w:tcMar>
              <w:left w:w="28" w:type="dxa"/>
              <w:right w:w="28" w:type="dxa"/>
            </w:tcMar>
            <w:vAlign w:val="center"/>
          </w:tcPr>
          <w:p w:rsidR="004A5734" w:rsidRDefault="004A5734">
            <w:pPr>
              <w:adjustRightInd w:val="0"/>
              <w:snapToGrid w:val="0"/>
              <w:jc w:val="center"/>
              <w:rPr>
                <w:szCs w:val="21"/>
              </w:rPr>
            </w:pPr>
          </w:p>
        </w:tc>
      </w:tr>
      <w:tr w:rsidR="004A5734">
        <w:trPr>
          <w:trHeight w:val="340"/>
          <w:jc w:val="center"/>
        </w:trPr>
        <w:tc>
          <w:tcPr>
            <w:tcW w:w="490" w:type="pct"/>
            <w:vMerge/>
            <w:tcMar>
              <w:left w:w="28" w:type="dxa"/>
              <w:right w:w="28" w:type="dxa"/>
            </w:tcMar>
            <w:vAlign w:val="center"/>
          </w:tcPr>
          <w:p w:rsidR="004A5734" w:rsidRDefault="004A5734">
            <w:pPr>
              <w:adjustRightInd w:val="0"/>
              <w:snapToGrid w:val="0"/>
              <w:jc w:val="center"/>
              <w:rPr>
                <w:szCs w:val="21"/>
              </w:rPr>
            </w:pPr>
          </w:p>
        </w:tc>
        <w:tc>
          <w:tcPr>
            <w:tcW w:w="568" w:type="pct"/>
            <w:vMerge w:val="restart"/>
            <w:tcMar>
              <w:left w:w="28" w:type="dxa"/>
              <w:right w:w="28" w:type="dxa"/>
            </w:tcMar>
            <w:vAlign w:val="center"/>
          </w:tcPr>
          <w:p w:rsidR="004A5734" w:rsidRDefault="00A9588F">
            <w:pPr>
              <w:jc w:val="center"/>
              <w:rPr>
                <w:szCs w:val="21"/>
              </w:rPr>
            </w:pPr>
            <w:r>
              <w:rPr>
                <w:szCs w:val="21"/>
              </w:rPr>
              <w:t>沼气锅炉</w:t>
            </w:r>
          </w:p>
        </w:tc>
        <w:tc>
          <w:tcPr>
            <w:tcW w:w="418" w:type="pct"/>
            <w:vAlign w:val="center"/>
          </w:tcPr>
          <w:p w:rsidR="004A5734" w:rsidRDefault="00A9588F">
            <w:pPr>
              <w:jc w:val="center"/>
              <w:rPr>
                <w:szCs w:val="21"/>
              </w:rPr>
            </w:pPr>
            <w:r>
              <w:rPr>
                <w:szCs w:val="21"/>
              </w:rPr>
              <w:t>SO</w:t>
            </w:r>
            <w:r>
              <w:rPr>
                <w:szCs w:val="21"/>
                <w:vertAlign w:val="subscript"/>
              </w:rPr>
              <w:t>2</w:t>
            </w:r>
          </w:p>
        </w:tc>
        <w:tc>
          <w:tcPr>
            <w:tcW w:w="1344" w:type="pct"/>
            <w:tcMar>
              <w:left w:w="28" w:type="dxa"/>
              <w:right w:w="28" w:type="dxa"/>
            </w:tcMar>
            <w:vAlign w:val="center"/>
          </w:tcPr>
          <w:p w:rsidR="004A5734" w:rsidRDefault="00A9588F">
            <w:pPr>
              <w:jc w:val="center"/>
              <w:rPr>
                <w:bCs/>
                <w:szCs w:val="21"/>
              </w:rPr>
            </w:pPr>
            <w:r>
              <w:rPr>
                <w:bCs/>
                <w:szCs w:val="21"/>
              </w:rPr>
              <w:t>0.0144kg/d</w:t>
            </w:r>
            <w:r>
              <w:rPr>
                <w:bCs/>
                <w:szCs w:val="21"/>
              </w:rPr>
              <w:t>，</w:t>
            </w:r>
            <w:r>
              <w:rPr>
                <w:bCs/>
                <w:szCs w:val="21"/>
              </w:rPr>
              <w:t>0.0054t/a</w:t>
            </w:r>
          </w:p>
        </w:tc>
        <w:tc>
          <w:tcPr>
            <w:tcW w:w="1182" w:type="pct"/>
            <w:tcMar>
              <w:left w:w="28" w:type="dxa"/>
              <w:right w:w="28" w:type="dxa"/>
            </w:tcMar>
            <w:vAlign w:val="center"/>
          </w:tcPr>
          <w:p w:rsidR="004A5734" w:rsidRDefault="00A9588F">
            <w:pPr>
              <w:jc w:val="center"/>
              <w:rPr>
                <w:bCs/>
                <w:szCs w:val="21"/>
              </w:rPr>
            </w:pPr>
            <w:r>
              <w:rPr>
                <w:bCs/>
                <w:szCs w:val="21"/>
              </w:rPr>
              <w:t>0.0144kg/d</w:t>
            </w:r>
            <w:r>
              <w:rPr>
                <w:bCs/>
                <w:szCs w:val="21"/>
              </w:rPr>
              <w:t>，</w:t>
            </w:r>
            <w:r>
              <w:rPr>
                <w:bCs/>
                <w:szCs w:val="21"/>
              </w:rPr>
              <w:t>0.0054t/a</w:t>
            </w:r>
          </w:p>
        </w:tc>
        <w:tc>
          <w:tcPr>
            <w:tcW w:w="998" w:type="pct"/>
            <w:vMerge w:val="restart"/>
            <w:tcMar>
              <w:left w:w="28" w:type="dxa"/>
              <w:right w:w="28" w:type="dxa"/>
            </w:tcMar>
            <w:vAlign w:val="center"/>
          </w:tcPr>
          <w:p w:rsidR="004A5734" w:rsidRDefault="00A9588F">
            <w:pPr>
              <w:adjustRightInd w:val="0"/>
              <w:snapToGrid w:val="0"/>
              <w:jc w:val="center"/>
              <w:rPr>
                <w:szCs w:val="21"/>
              </w:rPr>
            </w:pPr>
            <w:r>
              <w:rPr>
                <w:szCs w:val="21"/>
              </w:rPr>
              <w:t>通过</w:t>
            </w:r>
            <w:r>
              <w:rPr>
                <w:szCs w:val="21"/>
              </w:rPr>
              <w:t>10m</w:t>
            </w:r>
            <w:r>
              <w:rPr>
                <w:szCs w:val="21"/>
              </w:rPr>
              <w:t>高排气筒排放</w:t>
            </w:r>
          </w:p>
        </w:tc>
      </w:tr>
      <w:tr w:rsidR="004A5734">
        <w:trPr>
          <w:trHeight w:val="340"/>
          <w:jc w:val="center"/>
        </w:trPr>
        <w:tc>
          <w:tcPr>
            <w:tcW w:w="490" w:type="pct"/>
            <w:vMerge/>
            <w:tcMar>
              <w:left w:w="28" w:type="dxa"/>
              <w:right w:w="28" w:type="dxa"/>
            </w:tcMar>
            <w:vAlign w:val="center"/>
          </w:tcPr>
          <w:p w:rsidR="004A5734" w:rsidRDefault="004A5734">
            <w:pPr>
              <w:adjustRightInd w:val="0"/>
              <w:snapToGrid w:val="0"/>
              <w:jc w:val="center"/>
              <w:rPr>
                <w:szCs w:val="21"/>
              </w:rPr>
            </w:pPr>
          </w:p>
        </w:tc>
        <w:tc>
          <w:tcPr>
            <w:tcW w:w="568" w:type="pct"/>
            <w:vMerge/>
            <w:tcMar>
              <w:left w:w="28" w:type="dxa"/>
              <w:right w:w="28" w:type="dxa"/>
            </w:tcMar>
            <w:vAlign w:val="center"/>
          </w:tcPr>
          <w:p w:rsidR="004A5734" w:rsidRDefault="004A5734">
            <w:pPr>
              <w:jc w:val="center"/>
              <w:rPr>
                <w:szCs w:val="21"/>
              </w:rPr>
            </w:pPr>
          </w:p>
        </w:tc>
        <w:tc>
          <w:tcPr>
            <w:tcW w:w="418" w:type="pct"/>
            <w:vAlign w:val="center"/>
          </w:tcPr>
          <w:p w:rsidR="004A5734" w:rsidRDefault="00A9588F">
            <w:pPr>
              <w:jc w:val="center"/>
              <w:rPr>
                <w:szCs w:val="21"/>
              </w:rPr>
            </w:pPr>
            <w:r>
              <w:rPr>
                <w:szCs w:val="21"/>
              </w:rPr>
              <w:t>NO</w:t>
            </w:r>
            <w:r>
              <w:rPr>
                <w:szCs w:val="21"/>
                <w:vertAlign w:val="subscript"/>
              </w:rPr>
              <w:t>X</w:t>
            </w:r>
          </w:p>
        </w:tc>
        <w:tc>
          <w:tcPr>
            <w:tcW w:w="1344" w:type="pct"/>
            <w:tcMar>
              <w:left w:w="28" w:type="dxa"/>
              <w:right w:w="28" w:type="dxa"/>
            </w:tcMar>
            <w:vAlign w:val="center"/>
          </w:tcPr>
          <w:p w:rsidR="004A5734" w:rsidRDefault="00A9588F">
            <w:pPr>
              <w:jc w:val="center"/>
              <w:rPr>
                <w:bCs/>
                <w:szCs w:val="21"/>
              </w:rPr>
            </w:pPr>
            <w:r>
              <w:rPr>
                <w:bCs/>
                <w:szCs w:val="21"/>
              </w:rPr>
              <w:t>0.768kg/d</w:t>
            </w:r>
            <w:r>
              <w:rPr>
                <w:bCs/>
                <w:szCs w:val="21"/>
              </w:rPr>
              <w:t>，</w:t>
            </w:r>
            <w:r>
              <w:rPr>
                <w:rFonts w:hint="eastAsia"/>
                <w:bCs/>
                <w:szCs w:val="21"/>
              </w:rPr>
              <w:t>0.</w:t>
            </w:r>
            <w:r>
              <w:rPr>
                <w:bCs/>
                <w:szCs w:val="21"/>
              </w:rPr>
              <w:t>28t/a</w:t>
            </w:r>
          </w:p>
        </w:tc>
        <w:tc>
          <w:tcPr>
            <w:tcW w:w="1182" w:type="pct"/>
            <w:tcMar>
              <w:left w:w="28" w:type="dxa"/>
              <w:right w:w="28" w:type="dxa"/>
            </w:tcMar>
            <w:vAlign w:val="center"/>
          </w:tcPr>
          <w:p w:rsidR="004A5734" w:rsidRDefault="00A9588F">
            <w:pPr>
              <w:jc w:val="center"/>
              <w:rPr>
                <w:bCs/>
                <w:szCs w:val="21"/>
              </w:rPr>
            </w:pPr>
            <w:r>
              <w:rPr>
                <w:bCs/>
                <w:szCs w:val="21"/>
              </w:rPr>
              <w:t>0.768kg/d</w:t>
            </w:r>
            <w:r>
              <w:rPr>
                <w:bCs/>
                <w:szCs w:val="21"/>
              </w:rPr>
              <w:t>，</w:t>
            </w:r>
            <w:r>
              <w:rPr>
                <w:rFonts w:hint="eastAsia"/>
                <w:bCs/>
                <w:szCs w:val="21"/>
              </w:rPr>
              <w:t>0.</w:t>
            </w:r>
            <w:r>
              <w:rPr>
                <w:bCs/>
                <w:szCs w:val="21"/>
              </w:rPr>
              <w:t>28t/a</w:t>
            </w:r>
          </w:p>
        </w:tc>
        <w:tc>
          <w:tcPr>
            <w:tcW w:w="998" w:type="pct"/>
            <w:vMerge/>
            <w:tcMar>
              <w:left w:w="28" w:type="dxa"/>
              <w:right w:w="28" w:type="dxa"/>
            </w:tcMar>
            <w:vAlign w:val="center"/>
          </w:tcPr>
          <w:p w:rsidR="004A5734" w:rsidRDefault="004A5734">
            <w:pPr>
              <w:adjustRightInd w:val="0"/>
              <w:snapToGrid w:val="0"/>
              <w:jc w:val="center"/>
              <w:rPr>
                <w:szCs w:val="21"/>
              </w:rPr>
            </w:pPr>
          </w:p>
        </w:tc>
      </w:tr>
      <w:tr w:rsidR="004A5734">
        <w:trPr>
          <w:trHeight w:val="340"/>
          <w:jc w:val="center"/>
        </w:trPr>
        <w:tc>
          <w:tcPr>
            <w:tcW w:w="490" w:type="pct"/>
            <w:tcMar>
              <w:left w:w="28" w:type="dxa"/>
              <w:right w:w="28" w:type="dxa"/>
            </w:tcMar>
            <w:vAlign w:val="center"/>
          </w:tcPr>
          <w:p w:rsidR="004A5734" w:rsidRDefault="00A9588F">
            <w:pPr>
              <w:adjustRightInd w:val="0"/>
              <w:snapToGrid w:val="0"/>
              <w:jc w:val="center"/>
              <w:rPr>
                <w:szCs w:val="21"/>
              </w:rPr>
            </w:pPr>
            <w:r>
              <w:rPr>
                <w:szCs w:val="21"/>
              </w:rPr>
              <w:t>噪声</w:t>
            </w:r>
          </w:p>
        </w:tc>
        <w:tc>
          <w:tcPr>
            <w:tcW w:w="3512" w:type="pct"/>
            <w:gridSpan w:val="4"/>
            <w:tcMar>
              <w:left w:w="28" w:type="dxa"/>
              <w:right w:w="28" w:type="dxa"/>
            </w:tcMar>
            <w:vAlign w:val="center"/>
          </w:tcPr>
          <w:p w:rsidR="004A5734" w:rsidRDefault="00A9588F">
            <w:pPr>
              <w:jc w:val="center"/>
              <w:rPr>
                <w:bCs/>
                <w:szCs w:val="21"/>
              </w:rPr>
            </w:pPr>
            <w:r>
              <w:rPr>
                <w:rFonts w:hint="eastAsia"/>
                <w:bCs/>
                <w:szCs w:val="21"/>
              </w:rPr>
              <w:t>牛</w:t>
            </w:r>
            <w:r>
              <w:rPr>
                <w:bCs/>
                <w:szCs w:val="21"/>
              </w:rPr>
              <w:t>叫声、</w:t>
            </w:r>
            <w:r>
              <w:rPr>
                <w:rFonts w:hint="eastAsia"/>
                <w:bCs/>
                <w:szCs w:val="21"/>
              </w:rPr>
              <w:t>牛</w:t>
            </w:r>
            <w:r>
              <w:rPr>
                <w:bCs/>
                <w:szCs w:val="21"/>
              </w:rPr>
              <w:t>舍降温配套</w:t>
            </w:r>
            <w:r>
              <w:rPr>
                <w:rFonts w:hint="eastAsia"/>
                <w:bCs/>
                <w:szCs w:val="21"/>
              </w:rPr>
              <w:t>喷淋</w:t>
            </w:r>
            <w:r>
              <w:rPr>
                <w:bCs/>
                <w:szCs w:val="21"/>
              </w:rPr>
              <w:t>风机、粪污处理设施等设备运行时产生的噪声，源强为</w:t>
            </w:r>
            <w:r>
              <w:rPr>
                <w:bCs/>
                <w:szCs w:val="21"/>
              </w:rPr>
              <w:t>70</w:t>
            </w:r>
            <w:r>
              <w:rPr>
                <w:bCs/>
                <w:szCs w:val="21"/>
              </w:rPr>
              <w:t>～</w:t>
            </w:r>
            <w:r>
              <w:rPr>
                <w:bCs/>
                <w:szCs w:val="21"/>
              </w:rPr>
              <w:t>85dB(A)</w:t>
            </w:r>
          </w:p>
        </w:tc>
        <w:tc>
          <w:tcPr>
            <w:tcW w:w="998" w:type="pct"/>
            <w:tcMar>
              <w:left w:w="28" w:type="dxa"/>
              <w:right w:w="28" w:type="dxa"/>
            </w:tcMar>
            <w:vAlign w:val="center"/>
          </w:tcPr>
          <w:p w:rsidR="004A5734" w:rsidRDefault="00A9588F">
            <w:pPr>
              <w:adjustRightInd w:val="0"/>
              <w:snapToGrid w:val="0"/>
              <w:jc w:val="center"/>
              <w:rPr>
                <w:szCs w:val="21"/>
              </w:rPr>
            </w:pPr>
            <w:r>
              <w:rPr>
                <w:szCs w:val="21"/>
              </w:rPr>
              <w:t>减</w:t>
            </w:r>
            <w:r>
              <w:rPr>
                <w:rFonts w:hint="eastAsia"/>
                <w:szCs w:val="21"/>
              </w:rPr>
              <w:t>振</w:t>
            </w:r>
            <w:r>
              <w:rPr>
                <w:szCs w:val="21"/>
              </w:rPr>
              <w:t>、隔声、消声等降噪措施</w:t>
            </w:r>
          </w:p>
        </w:tc>
      </w:tr>
      <w:tr w:rsidR="004A5734">
        <w:trPr>
          <w:trHeight w:val="340"/>
          <w:jc w:val="center"/>
        </w:trPr>
        <w:tc>
          <w:tcPr>
            <w:tcW w:w="490" w:type="pct"/>
            <w:vMerge w:val="restart"/>
            <w:tcMar>
              <w:left w:w="28" w:type="dxa"/>
              <w:right w:w="28" w:type="dxa"/>
            </w:tcMar>
            <w:vAlign w:val="center"/>
          </w:tcPr>
          <w:p w:rsidR="004A5734" w:rsidRDefault="00A9588F">
            <w:pPr>
              <w:adjustRightInd w:val="0"/>
              <w:snapToGrid w:val="0"/>
              <w:jc w:val="center"/>
              <w:rPr>
                <w:szCs w:val="21"/>
              </w:rPr>
            </w:pPr>
            <w:r>
              <w:rPr>
                <w:rFonts w:hint="eastAsia"/>
                <w:szCs w:val="21"/>
              </w:rPr>
              <w:t>固废</w:t>
            </w:r>
          </w:p>
        </w:tc>
        <w:tc>
          <w:tcPr>
            <w:tcW w:w="986" w:type="pct"/>
            <w:gridSpan w:val="2"/>
            <w:tcMar>
              <w:left w:w="28" w:type="dxa"/>
              <w:right w:w="28" w:type="dxa"/>
            </w:tcMar>
            <w:vAlign w:val="center"/>
          </w:tcPr>
          <w:p w:rsidR="004A5734" w:rsidRDefault="00A9588F">
            <w:pPr>
              <w:jc w:val="center"/>
              <w:rPr>
                <w:szCs w:val="21"/>
              </w:rPr>
            </w:pPr>
            <w:r>
              <w:rPr>
                <w:rFonts w:hint="eastAsia"/>
                <w:szCs w:val="21"/>
              </w:rPr>
              <w:t>牛</w:t>
            </w:r>
            <w:r>
              <w:rPr>
                <w:szCs w:val="21"/>
              </w:rPr>
              <w:t>粪</w:t>
            </w:r>
          </w:p>
        </w:tc>
        <w:tc>
          <w:tcPr>
            <w:tcW w:w="1344" w:type="pct"/>
            <w:tcMar>
              <w:left w:w="28" w:type="dxa"/>
              <w:right w:w="28" w:type="dxa"/>
            </w:tcMar>
            <w:vAlign w:val="center"/>
          </w:tcPr>
          <w:p w:rsidR="004A5734" w:rsidRDefault="00A9588F">
            <w:pPr>
              <w:jc w:val="center"/>
              <w:rPr>
                <w:bCs/>
                <w:szCs w:val="21"/>
              </w:rPr>
            </w:pPr>
            <w:r>
              <w:rPr>
                <w:bCs/>
                <w:szCs w:val="21"/>
              </w:rPr>
              <w:t>4927.5</w:t>
            </w:r>
            <w:r>
              <w:rPr>
                <w:rFonts w:hint="eastAsia"/>
                <w:bCs/>
                <w:szCs w:val="21"/>
              </w:rPr>
              <w:t>t</w:t>
            </w:r>
            <w:r>
              <w:rPr>
                <w:bCs/>
                <w:szCs w:val="21"/>
              </w:rPr>
              <w:t>/a</w:t>
            </w:r>
          </w:p>
        </w:tc>
        <w:tc>
          <w:tcPr>
            <w:tcW w:w="1182" w:type="pct"/>
            <w:vMerge w:val="restart"/>
            <w:tcMar>
              <w:left w:w="28" w:type="dxa"/>
              <w:right w:w="28" w:type="dxa"/>
            </w:tcMar>
            <w:vAlign w:val="center"/>
          </w:tcPr>
          <w:p w:rsidR="004A5734" w:rsidRDefault="00A9588F">
            <w:pPr>
              <w:jc w:val="center"/>
              <w:rPr>
                <w:kern w:val="0"/>
                <w:szCs w:val="21"/>
              </w:rPr>
            </w:pPr>
            <w:r>
              <w:rPr>
                <w:rFonts w:hint="eastAsia"/>
                <w:kern w:val="0"/>
                <w:szCs w:val="21"/>
              </w:rPr>
              <w:t>0</w:t>
            </w:r>
          </w:p>
        </w:tc>
        <w:tc>
          <w:tcPr>
            <w:tcW w:w="998" w:type="pct"/>
            <w:vMerge w:val="restart"/>
            <w:tcMar>
              <w:left w:w="28" w:type="dxa"/>
              <w:right w:w="28" w:type="dxa"/>
            </w:tcMar>
            <w:vAlign w:val="center"/>
          </w:tcPr>
          <w:p w:rsidR="004A5734" w:rsidRDefault="00A9588F">
            <w:pPr>
              <w:widowControl/>
              <w:jc w:val="center"/>
              <w:rPr>
                <w:kern w:val="0"/>
                <w:szCs w:val="21"/>
              </w:rPr>
            </w:pPr>
            <w:r>
              <w:rPr>
                <w:szCs w:val="21"/>
              </w:rPr>
              <w:t>送至有机肥场高温发酵处理</w:t>
            </w:r>
          </w:p>
        </w:tc>
      </w:tr>
      <w:tr w:rsidR="004A5734">
        <w:trPr>
          <w:trHeight w:val="340"/>
          <w:jc w:val="center"/>
        </w:trPr>
        <w:tc>
          <w:tcPr>
            <w:tcW w:w="490" w:type="pct"/>
            <w:vMerge/>
            <w:tcMar>
              <w:left w:w="28" w:type="dxa"/>
              <w:right w:w="28" w:type="dxa"/>
            </w:tcMar>
            <w:vAlign w:val="center"/>
          </w:tcPr>
          <w:p w:rsidR="004A5734" w:rsidRDefault="004A5734">
            <w:pPr>
              <w:adjustRightInd w:val="0"/>
              <w:snapToGrid w:val="0"/>
              <w:jc w:val="center"/>
              <w:rPr>
                <w:szCs w:val="21"/>
              </w:rPr>
            </w:pPr>
          </w:p>
        </w:tc>
        <w:tc>
          <w:tcPr>
            <w:tcW w:w="986" w:type="pct"/>
            <w:gridSpan w:val="2"/>
            <w:tcMar>
              <w:left w:w="28" w:type="dxa"/>
              <w:right w:w="28" w:type="dxa"/>
            </w:tcMar>
            <w:vAlign w:val="center"/>
          </w:tcPr>
          <w:p w:rsidR="004A5734" w:rsidRDefault="00A9588F">
            <w:pPr>
              <w:jc w:val="center"/>
              <w:rPr>
                <w:szCs w:val="21"/>
              </w:rPr>
            </w:pPr>
            <w:r>
              <w:rPr>
                <w:szCs w:val="21"/>
              </w:rPr>
              <w:t>沼渣</w:t>
            </w:r>
          </w:p>
        </w:tc>
        <w:tc>
          <w:tcPr>
            <w:tcW w:w="1344" w:type="pct"/>
            <w:tcMar>
              <w:left w:w="28" w:type="dxa"/>
              <w:right w:w="28" w:type="dxa"/>
            </w:tcMar>
            <w:vAlign w:val="center"/>
          </w:tcPr>
          <w:p w:rsidR="004A5734" w:rsidRDefault="00A9588F">
            <w:pPr>
              <w:jc w:val="center"/>
              <w:rPr>
                <w:bCs/>
                <w:szCs w:val="21"/>
              </w:rPr>
            </w:pPr>
            <w:r>
              <w:rPr>
                <w:bCs/>
                <w:szCs w:val="21"/>
              </w:rPr>
              <w:t>106.88t/a</w:t>
            </w:r>
          </w:p>
        </w:tc>
        <w:tc>
          <w:tcPr>
            <w:tcW w:w="1182" w:type="pct"/>
            <w:vMerge/>
            <w:tcMar>
              <w:left w:w="28" w:type="dxa"/>
              <w:right w:w="28" w:type="dxa"/>
            </w:tcMar>
            <w:vAlign w:val="center"/>
          </w:tcPr>
          <w:p w:rsidR="004A5734" w:rsidRDefault="004A5734">
            <w:pPr>
              <w:jc w:val="center"/>
              <w:rPr>
                <w:kern w:val="0"/>
                <w:szCs w:val="21"/>
              </w:rPr>
            </w:pPr>
          </w:p>
        </w:tc>
        <w:tc>
          <w:tcPr>
            <w:tcW w:w="998" w:type="pct"/>
            <w:vMerge/>
            <w:tcMar>
              <w:left w:w="28" w:type="dxa"/>
              <w:right w:w="28" w:type="dxa"/>
            </w:tcMar>
            <w:vAlign w:val="center"/>
          </w:tcPr>
          <w:p w:rsidR="004A5734" w:rsidRDefault="004A5734">
            <w:pPr>
              <w:widowControl/>
              <w:jc w:val="center"/>
              <w:rPr>
                <w:kern w:val="0"/>
                <w:szCs w:val="21"/>
              </w:rPr>
            </w:pPr>
          </w:p>
        </w:tc>
      </w:tr>
      <w:tr w:rsidR="004A5734">
        <w:trPr>
          <w:trHeight w:val="340"/>
          <w:jc w:val="center"/>
        </w:trPr>
        <w:tc>
          <w:tcPr>
            <w:tcW w:w="490" w:type="pct"/>
            <w:vMerge/>
            <w:tcMar>
              <w:left w:w="28" w:type="dxa"/>
              <w:right w:w="28" w:type="dxa"/>
            </w:tcMar>
            <w:vAlign w:val="center"/>
          </w:tcPr>
          <w:p w:rsidR="004A5734" w:rsidRDefault="004A5734">
            <w:pPr>
              <w:adjustRightInd w:val="0"/>
              <w:snapToGrid w:val="0"/>
              <w:jc w:val="center"/>
              <w:rPr>
                <w:szCs w:val="21"/>
              </w:rPr>
            </w:pPr>
          </w:p>
        </w:tc>
        <w:tc>
          <w:tcPr>
            <w:tcW w:w="986" w:type="pct"/>
            <w:gridSpan w:val="2"/>
            <w:tcMar>
              <w:left w:w="28" w:type="dxa"/>
              <w:right w:w="28" w:type="dxa"/>
            </w:tcMar>
            <w:vAlign w:val="center"/>
          </w:tcPr>
          <w:p w:rsidR="004A5734" w:rsidRDefault="00A9588F">
            <w:pPr>
              <w:jc w:val="center"/>
              <w:rPr>
                <w:szCs w:val="21"/>
              </w:rPr>
            </w:pPr>
            <w:r>
              <w:rPr>
                <w:szCs w:val="21"/>
              </w:rPr>
              <w:t>病死</w:t>
            </w:r>
            <w:r>
              <w:rPr>
                <w:rFonts w:hint="eastAsia"/>
                <w:szCs w:val="21"/>
              </w:rPr>
              <w:t>牛</w:t>
            </w:r>
            <w:r>
              <w:rPr>
                <w:szCs w:val="21"/>
              </w:rPr>
              <w:t>尸</w:t>
            </w:r>
          </w:p>
        </w:tc>
        <w:tc>
          <w:tcPr>
            <w:tcW w:w="1344" w:type="pct"/>
            <w:tcMar>
              <w:left w:w="28" w:type="dxa"/>
              <w:right w:w="28" w:type="dxa"/>
            </w:tcMar>
            <w:vAlign w:val="center"/>
          </w:tcPr>
          <w:p w:rsidR="004A5734" w:rsidRDefault="00A9588F">
            <w:pPr>
              <w:jc w:val="center"/>
              <w:rPr>
                <w:szCs w:val="21"/>
              </w:rPr>
            </w:pPr>
            <w:r>
              <w:rPr>
                <w:szCs w:val="21"/>
              </w:rPr>
              <w:t>1.0t/a</w:t>
            </w:r>
          </w:p>
        </w:tc>
        <w:tc>
          <w:tcPr>
            <w:tcW w:w="1182" w:type="pct"/>
            <w:vMerge/>
            <w:tcMar>
              <w:left w:w="28" w:type="dxa"/>
              <w:right w:w="28" w:type="dxa"/>
            </w:tcMar>
            <w:vAlign w:val="center"/>
          </w:tcPr>
          <w:p w:rsidR="004A5734" w:rsidRDefault="004A5734">
            <w:pPr>
              <w:jc w:val="center"/>
              <w:rPr>
                <w:kern w:val="0"/>
                <w:szCs w:val="21"/>
              </w:rPr>
            </w:pPr>
          </w:p>
        </w:tc>
        <w:tc>
          <w:tcPr>
            <w:tcW w:w="998" w:type="pct"/>
            <w:tcMar>
              <w:left w:w="28" w:type="dxa"/>
              <w:right w:w="28" w:type="dxa"/>
            </w:tcMar>
            <w:vAlign w:val="center"/>
          </w:tcPr>
          <w:p w:rsidR="004A5734" w:rsidRDefault="00A9588F">
            <w:pPr>
              <w:widowControl/>
              <w:jc w:val="center"/>
              <w:rPr>
                <w:kern w:val="0"/>
                <w:szCs w:val="21"/>
              </w:rPr>
            </w:pPr>
            <w:r>
              <w:rPr>
                <w:rFonts w:hint="eastAsia"/>
                <w:kern w:val="0"/>
                <w:szCs w:val="21"/>
              </w:rPr>
              <w:t>安全填埋</w:t>
            </w:r>
          </w:p>
        </w:tc>
      </w:tr>
      <w:tr w:rsidR="004A5734">
        <w:trPr>
          <w:trHeight w:val="340"/>
          <w:jc w:val="center"/>
        </w:trPr>
        <w:tc>
          <w:tcPr>
            <w:tcW w:w="490" w:type="pct"/>
            <w:vMerge/>
            <w:tcMar>
              <w:left w:w="28" w:type="dxa"/>
              <w:right w:w="28" w:type="dxa"/>
            </w:tcMar>
            <w:vAlign w:val="center"/>
          </w:tcPr>
          <w:p w:rsidR="004A5734" w:rsidRDefault="004A5734">
            <w:pPr>
              <w:adjustRightInd w:val="0"/>
              <w:snapToGrid w:val="0"/>
              <w:jc w:val="center"/>
              <w:rPr>
                <w:szCs w:val="21"/>
              </w:rPr>
            </w:pPr>
          </w:p>
        </w:tc>
        <w:tc>
          <w:tcPr>
            <w:tcW w:w="986" w:type="pct"/>
            <w:gridSpan w:val="2"/>
            <w:tcMar>
              <w:left w:w="28" w:type="dxa"/>
              <w:right w:w="28" w:type="dxa"/>
            </w:tcMar>
            <w:vAlign w:val="center"/>
          </w:tcPr>
          <w:p w:rsidR="004A5734" w:rsidRDefault="00A9588F">
            <w:pPr>
              <w:jc w:val="center"/>
              <w:rPr>
                <w:szCs w:val="21"/>
              </w:rPr>
            </w:pPr>
            <w:r>
              <w:rPr>
                <w:rFonts w:hint="eastAsia"/>
                <w:szCs w:val="21"/>
              </w:rPr>
              <w:t>分娩物</w:t>
            </w:r>
          </w:p>
        </w:tc>
        <w:tc>
          <w:tcPr>
            <w:tcW w:w="1344" w:type="pct"/>
            <w:tcMar>
              <w:left w:w="28" w:type="dxa"/>
              <w:right w:w="28" w:type="dxa"/>
            </w:tcMar>
            <w:vAlign w:val="center"/>
          </w:tcPr>
          <w:p w:rsidR="004A5734" w:rsidRDefault="00A9588F">
            <w:pPr>
              <w:jc w:val="center"/>
              <w:rPr>
                <w:bCs/>
                <w:szCs w:val="21"/>
              </w:rPr>
            </w:pPr>
            <w:r>
              <w:rPr>
                <w:rFonts w:hint="eastAsia"/>
                <w:bCs/>
                <w:szCs w:val="21"/>
              </w:rPr>
              <w:t>3</w:t>
            </w:r>
            <w:r>
              <w:rPr>
                <w:bCs/>
                <w:szCs w:val="21"/>
              </w:rPr>
              <w:t>.83</w:t>
            </w:r>
            <w:r>
              <w:rPr>
                <w:szCs w:val="21"/>
              </w:rPr>
              <w:t>t/a</w:t>
            </w:r>
          </w:p>
        </w:tc>
        <w:tc>
          <w:tcPr>
            <w:tcW w:w="1182" w:type="pct"/>
            <w:vMerge/>
            <w:tcMar>
              <w:left w:w="28" w:type="dxa"/>
              <w:right w:w="28" w:type="dxa"/>
            </w:tcMar>
            <w:vAlign w:val="center"/>
          </w:tcPr>
          <w:p w:rsidR="004A5734" w:rsidRDefault="004A5734">
            <w:pPr>
              <w:jc w:val="center"/>
              <w:rPr>
                <w:kern w:val="0"/>
                <w:szCs w:val="21"/>
              </w:rPr>
            </w:pPr>
          </w:p>
        </w:tc>
        <w:tc>
          <w:tcPr>
            <w:tcW w:w="998" w:type="pct"/>
            <w:tcMar>
              <w:left w:w="28" w:type="dxa"/>
              <w:right w:w="28" w:type="dxa"/>
            </w:tcMar>
            <w:vAlign w:val="center"/>
          </w:tcPr>
          <w:p w:rsidR="004A5734" w:rsidRDefault="00A9588F">
            <w:pPr>
              <w:widowControl/>
              <w:jc w:val="center"/>
              <w:rPr>
                <w:kern w:val="0"/>
                <w:szCs w:val="21"/>
              </w:rPr>
            </w:pPr>
            <w:r>
              <w:rPr>
                <w:rFonts w:hint="eastAsia"/>
                <w:kern w:val="0"/>
                <w:szCs w:val="21"/>
              </w:rPr>
              <w:t>安全填埋</w:t>
            </w:r>
          </w:p>
        </w:tc>
      </w:tr>
      <w:tr w:rsidR="004A5734">
        <w:trPr>
          <w:trHeight w:val="340"/>
          <w:jc w:val="center"/>
        </w:trPr>
        <w:tc>
          <w:tcPr>
            <w:tcW w:w="490" w:type="pct"/>
            <w:vMerge/>
            <w:tcMar>
              <w:left w:w="28" w:type="dxa"/>
              <w:right w:w="28" w:type="dxa"/>
            </w:tcMar>
            <w:vAlign w:val="center"/>
          </w:tcPr>
          <w:p w:rsidR="004A5734" w:rsidRDefault="004A5734">
            <w:pPr>
              <w:adjustRightInd w:val="0"/>
              <w:snapToGrid w:val="0"/>
              <w:jc w:val="center"/>
              <w:rPr>
                <w:szCs w:val="21"/>
              </w:rPr>
            </w:pPr>
          </w:p>
        </w:tc>
        <w:tc>
          <w:tcPr>
            <w:tcW w:w="986" w:type="pct"/>
            <w:gridSpan w:val="2"/>
            <w:tcMar>
              <w:left w:w="28" w:type="dxa"/>
              <w:right w:w="28" w:type="dxa"/>
            </w:tcMar>
            <w:vAlign w:val="center"/>
          </w:tcPr>
          <w:p w:rsidR="004A5734" w:rsidRDefault="00A9588F">
            <w:pPr>
              <w:jc w:val="center"/>
              <w:rPr>
                <w:szCs w:val="21"/>
              </w:rPr>
            </w:pPr>
            <w:r>
              <w:rPr>
                <w:szCs w:val="21"/>
              </w:rPr>
              <w:t>生活垃圾</w:t>
            </w:r>
          </w:p>
        </w:tc>
        <w:tc>
          <w:tcPr>
            <w:tcW w:w="1344" w:type="pct"/>
            <w:tcMar>
              <w:left w:w="28" w:type="dxa"/>
              <w:right w:w="28" w:type="dxa"/>
            </w:tcMar>
            <w:vAlign w:val="center"/>
          </w:tcPr>
          <w:p w:rsidR="004A5734" w:rsidRDefault="00A9588F">
            <w:pPr>
              <w:jc w:val="center"/>
              <w:rPr>
                <w:szCs w:val="21"/>
              </w:rPr>
            </w:pPr>
            <w:r>
              <w:rPr>
                <w:szCs w:val="21"/>
              </w:rPr>
              <w:t>3.65t/a</w:t>
            </w:r>
          </w:p>
        </w:tc>
        <w:tc>
          <w:tcPr>
            <w:tcW w:w="1182" w:type="pct"/>
            <w:vMerge/>
            <w:tcMar>
              <w:left w:w="28" w:type="dxa"/>
              <w:right w:w="28" w:type="dxa"/>
            </w:tcMar>
            <w:vAlign w:val="center"/>
          </w:tcPr>
          <w:p w:rsidR="004A5734" w:rsidRDefault="004A5734">
            <w:pPr>
              <w:jc w:val="center"/>
              <w:rPr>
                <w:kern w:val="0"/>
                <w:szCs w:val="21"/>
              </w:rPr>
            </w:pPr>
          </w:p>
        </w:tc>
        <w:tc>
          <w:tcPr>
            <w:tcW w:w="998" w:type="pct"/>
            <w:tcMar>
              <w:left w:w="28" w:type="dxa"/>
              <w:right w:w="28" w:type="dxa"/>
            </w:tcMar>
            <w:vAlign w:val="center"/>
          </w:tcPr>
          <w:p w:rsidR="004A5734" w:rsidRDefault="00A9588F">
            <w:pPr>
              <w:widowControl/>
              <w:jc w:val="center"/>
              <w:rPr>
                <w:szCs w:val="21"/>
              </w:rPr>
            </w:pPr>
            <w:r>
              <w:rPr>
                <w:szCs w:val="21"/>
              </w:rPr>
              <w:t>送环卫部门处理</w:t>
            </w:r>
          </w:p>
        </w:tc>
      </w:tr>
      <w:tr w:rsidR="004A5734">
        <w:trPr>
          <w:trHeight w:val="340"/>
          <w:jc w:val="center"/>
        </w:trPr>
        <w:tc>
          <w:tcPr>
            <w:tcW w:w="490" w:type="pct"/>
            <w:vMerge/>
            <w:tcMar>
              <w:left w:w="28" w:type="dxa"/>
              <w:right w:w="28" w:type="dxa"/>
            </w:tcMar>
            <w:vAlign w:val="center"/>
          </w:tcPr>
          <w:p w:rsidR="004A5734" w:rsidRDefault="004A5734">
            <w:pPr>
              <w:adjustRightInd w:val="0"/>
              <w:snapToGrid w:val="0"/>
              <w:jc w:val="center"/>
              <w:rPr>
                <w:szCs w:val="21"/>
              </w:rPr>
            </w:pPr>
          </w:p>
        </w:tc>
        <w:tc>
          <w:tcPr>
            <w:tcW w:w="986" w:type="pct"/>
            <w:gridSpan w:val="2"/>
            <w:tcMar>
              <w:left w:w="28" w:type="dxa"/>
              <w:right w:w="28" w:type="dxa"/>
            </w:tcMar>
            <w:vAlign w:val="center"/>
          </w:tcPr>
          <w:p w:rsidR="004A5734" w:rsidRDefault="00A9588F">
            <w:pPr>
              <w:jc w:val="center"/>
              <w:rPr>
                <w:szCs w:val="21"/>
              </w:rPr>
            </w:pPr>
            <w:r>
              <w:rPr>
                <w:szCs w:val="21"/>
              </w:rPr>
              <w:t>医疗固废</w:t>
            </w:r>
          </w:p>
        </w:tc>
        <w:tc>
          <w:tcPr>
            <w:tcW w:w="1344" w:type="pct"/>
            <w:tcMar>
              <w:left w:w="28" w:type="dxa"/>
              <w:right w:w="28" w:type="dxa"/>
            </w:tcMar>
            <w:vAlign w:val="center"/>
          </w:tcPr>
          <w:p w:rsidR="004A5734" w:rsidRDefault="00A9588F">
            <w:pPr>
              <w:jc w:val="center"/>
              <w:rPr>
                <w:szCs w:val="21"/>
              </w:rPr>
            </w:pPr>
            <w:r>
              <w:rPr>
                <w:szCs w:val="21"/>
              </w:rPr>
              <w:t>0.08</w:t>
            </w:r>
            <w:r>
              <w:rPr>
                <w:bCs/>
                <w:szCs w:val="21"/>
              </w:rPr>
              <w:t>t/a</w:t>
            </w:r>
          </w:p>
        </w:tc>
        <w:tc>
          <w:tcPr>
            <w:tcW w:w="1182" w:type="pct"/>
            <w:vMerge/>
            <w:tcMar>
              <w:left w:w="28" w:type="dxa"/>
              <w:right w:w="28" w:type="dxa"/>
            </w:tcMar>
            <w:vAlign w:val="center"/>
          </w:tcPr>
          <w:p w:rsidR="004A5734" w:rsidRDefault="004A5734">
            <w:pPr>
              <w:jc w:val="center"/>
              <w:rPr>
                <w:szCs w:val="21"/>
              </w:rPr>
            </w:pPr>
          </w:p>
        </w:tc>
        <w:tc>
          <w:tcPr>
            <w:tcW w:w="998" w:type="pct"/>
            <w:tcMar>
              <w:left w:w="28" w:type="dxa"/>
              <w:right w:w="28" w:type="dxa"/>
            </w:tcMar>
            <w:vAlign w:val="center"/>
          </w:tcPr>
          <w:p w:rsidR="004A5734" w:rsidRDefault="00A9588F">
            <w:pPr>
              <w:jc w:val="center"/>
              <w:rPr>
                <w:kern w:val="0"/>
                <w:szCs w:val="21"/>
              </w:rPr>
            </w:pPr>
            <w:r>
              <w:rPr>
                <w:szCs w:val="21"/>
              </w:rPr>
              <w:t>委托资质单位处置</w:t>
            </w:r>
          </w:p>
        </w:tc>
      </w:tr>
      <w:tr w:rsidR="004A5734">
        <w:trPr>
          <w:trHeight w:val="340"/>
          <w:jc w:val="center"/>
        </w:trPr>
        <w:tc>
          <w:tcPr>
            <w:tcW w:w="490" w:type="pct"/>
            <w:vMerge/>
            <w:tcMar>
              <w:left w:w="28" w:type="dxa"/>
              <w:right w:w="28" w:type="dxa"/>
            </w:tcMar>
            <w:vAlign w:val="center"/>
          </w:tcPr>
          <w:p w:rsidR="004A5734" w:rsidRDefault="004A5734">
            <w:pPr>
              <w:adjustRightInd w:val="0"/>
              <w:snapToGrid w:val="0"/>
              <w:jc w:val="center"/>
              <w:rPr>
                <w:szCs w:val="21"/>
              </w:rPr>
            </w:pPr>
          </w:p>
        </w:tc>
        <w:tc>
          <w:tcPr>
            <w:tcW w:w="986" w:type="pct"/>
            <w:gridSpan w:val="2"/>
            <w:tcMar>
              <w:left w:w="28" w:type="dxa"/>
              <w:right w:w="28" w:type="dxa"/>
            </w:tcMar>
            <w:vAlign w:val="center"/>
          </w:tcPr>
          <w:p w:rsidR="004A5734" w:rsidRDefault="00A9588F">
            <w:pPr>
              <w:jc w:val="center"/>
              <w:rPr>
                <w:szCs w:val="21"/>
              </w:rPr>
            </w:pPr>
            <w:r>
              <w:rPr>
                <w:szCs w:val="21"/>
              </w:rPr>
              <w:t>废脱硫剂</w:t>
            </w:r>
          </w:p>
        </w:tc>
        <w:tc>
          <w:tcPr>
            <w:tcW w:w="1344" w:type="pct"/>
            <w:tcMar>
              <w:left w:w="28" w:type="dxa"/>
              <w:right w:w="28" w:type="dxa"/>
            </w:tcMar>
            <w:vAlign w:val="center"/>
          </w:tcPr>
          <w:p w:rsidR="004A5734" w:rsidRDefault="00A9588F">
            <w:pPr>
              <w:jc w:val="center"/>
              <w:rPr>
                <w:szCs w:val="21"/>
              </w:rPr>
            </w:pPr>
            <w:r>
              <w:rPr>
                <w:bCs/>
                <w:szCs w:val="21"/>
              </w:rPr>
              <w:t>0.05t/a</w:t>
            </w:r>
          </w:p>
        </w:tc>
        <w:tc>
          <w:tcPr>
            <w:tcW w:w="1182" w:type="pct"/>
            <w:vMerge/>
            <w:tcMar>
              <w:left w:w="28" w:type="dxa"/>
              <w:right w:w="28" w:type="dxa"/>
            </w:tcMar>
            <w:vAlign w:val="center"/>
          </w:tcPr>
          <w:p w:rsidR="004A5734" w:rsidRDefault="004A5734">
            <w:pPr>
              <w:jc w:val="center"/>
              <w:rPr>
                <w:szCs w:val="21"/>
              </w:rPr>
            </w:pPr>
          </w:p>
        </w:tc>
        <w:tc>
          <w:tcPr>
            <w:tcW w:w="998" w:type="pct"/>
            <w:tcMar>
              <w:left w:w="28" w:type="dxa"/>
              <w:right w:w="28" w:type="dxa"/>
            </w:tcMar>
            <w:vAlign w:val="center"/>
          </w:tcPr>
          <w:p w:rsidR="004A5734" w:rsidRDefault="00A9588F">
            <w:pPr>
              <w:widowControl/>
              <w:jc w:val="center"/>
              <w:rPr>
                <w:szCs w:val="21"/>
              </w:rPr>
            </w:pPr>
            <w:r>
              <w:rPr>
                <w:szCs w:val="21"/>
              </w:rPr>
              <w:t>生产厂家回收处置</w:t>
            </w:r>
          </w:p>
        </w:tc>
      </w:tr>
    </w:tbl>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212" w:name="_Toc29313796"/>
      <w:bookmarkStart w:id="213" w:name="_Toc511058534"/>
      <w:bookmarkStart w:id="214" w:name="_Toc488664698"/>
      <w:r>
        <w:rPr>
          <w:rFonts w:eastAsia="黑体"/>
          <w:b w:val="0"/>
          <w:kern w:val="2"/>
          <w:lang w:val="en-US"/>
        </w:rPr>
        <w:t xml:space="preserve">2.8 </w:t>
      </w:r>
      <w:r>
        <w:rPr>
          <w:rFonts w:eastAsia="黑体"/>
          <w:b w:val="0"/>
          <w:kern w:val="2"/>
          <w:lang w:val="en-US"/>
        </w:rPr>
        <w:t>清洁生产分析</w:t>
      </w:r>
      <w:bookmarkEnd w:id="212"/>
      <w:bookmarkEnd w:id="213"/>
    </w:p>
    <w:p w:rsidR="004A5734" w:rsidRDefault="00A9588F" w:rsidP="00182FC1">
      <w:pPr>
        <w:pStyle w:val="3"/>
        <w:spacing w:beforeLines="50" w:afterLines="50" w:line="520" w:lineRule="exact"/>
        <w:rPr>
          <w:rFonts w:eastAsia="楷体_GB2312"/>
          <w:b w:val="0"/>
          <w:kern w:val="2"/>
          <w:sz w:val="28"/>
          <w:szCs w:val="28"/>
          <w:lang w:val="en-US"/>
        </w:rPr>
      </w:pPr>
      <w:bookmarkStart w:id="215" w:name="_Toc29313797"/>
      <w:bookmarkStart w:id="216" w:name="_Ref260684057"/>
      <w:r>
        <w:rPr>
          <w:rFonts w:eastAsia="楷体_GB2312"/>
          <w:b w:val="0"/>
          <w:kern w:val="2"/>
          <w:sz w:val="28"/>
          <w:szCs w:val="28"/>
          <w:lang w:val="en-US"/>
        </w:rPr>
        <w:t xml:space="preserve">2.8.1 </w:t>
      </w:r>
      <w:r>
        <w:rPr>
          <w:rFonts w:eastAsia="楷体_GB2312"/>
          <w:b w:val="0"/>
          <w:kern w:val="2"/>
          <w:sz w:val="28"/>
          <w:szCs w:val="28"/>
          <w:lang w:val="en-US"/>
        </w:rPr>
        <w:t>本项目清洁生产过程分析</w:t>
      </w:r>
      <w:bookmarkEnd w:id="215"/>
    </w:p>
    <w:p w:rsidR="004A5734" w:rsidRDefault="00A9588F">
      <w:pPr>
        <w:spacing w:line="520" w:lineRule="exact"/>
        <w:ind w:firstLineChars="200" w:firstLine="480"/>
        <w:textAlignment w:val="baseline"/>
        <w:rPr>
          <w:sz w:val="24"/>
          <w:szCs w:val="24"/>
        </w:rPr>
      </w:pPr>
      <w:r>
        <w:rPr>
          <w:sz w:val="24"/>
          <w:szCs w:val="24"/>
        </w:rPr>
        <w:t>结合本项目特点，结合行业及工程特点，从生产工艺与装备要求、资源能源利用指标、产品指标、污染物产生及废物回收利用和环境管理要求等方面定性分析本项目的清洁生产水平，并提出清洁生产要求和建议。</w:t>
      </w:r>
    </w:p>
    <w:p w:rsidR="004A5734" w:rsidRDefault="00A9588F" w:rsidP="00182FC1">
      <w:pPr>
        <w:pStyle w:val="3"/>
        <w:spacing w:beforeLines="50" w:afterLines="50" w:line="520" w:lineRule="exact"/>
        <w:rPr>
          <w:rFonts w:eastAsia="楷体_GB2312"/>
          <w:b w:val="0"/>
          <w:kern w:val="2"/>
          <w:sz w:val="28"/>
          <w:szCs w:val="28"/>
          <w:lang w:val="en-US"/>
        </w:rPr>
      </w:pPr>
      <w:bookmarkStart w:id="217" w:name="_Toc29313798"/>
      <w:r>
        <w:rPr>
          <w:rFonts w:eastAsia="楷体_GB2312"/>
          <w:b w:val="0"/>
          <w:kern w:val="2"/>
          <w:sz w:val="28"/>
          <w:szCs w:val="28"/>
          <w:lang w:val="en-US"/>
        </w:rPr>
        <w:t xml:space="preserve">2.8.2 </w:t>
      </w:r>
      <w:r>
        <w:rPr>
          <w:rFonts w:eastAsia="楷体_GB2312"/>
          <w:b w:val="0"/>
          <w:kern w:val="2"/>
          <w:sz w:val="28"/>
          <w:szCs w:val="28"/>
          <w:lang w:val="en-US"/>
        </w:rPr>
        <w:t>生产工艺与装备要求</w:t>
      </w:r>
      <w:bookmarkEnd w:id="217"/>
    </w:p>
    <w:p w:rsidR="004A5734" w:rsidRDefault="00A9588F">
      <w:pPr>
        <w:pStyle w:val="4"/>
        <w:keepNext/>
        <w:keepLines/>
        <w:adjustRightInd/>
        <w:snapToGrid/>
        <w:spacing w:line="520" w:lineRule="exact"/>
        <w:jc w:val="both"/>
        <w:rPr>
          <w:szCs w:val="24"/>
          <w:lang w:val="en-US"/>
        </w:rPr>
      </w:pPr>
      <w:r>
        <w:rPr>
          <w:rFonts w:hint="eastAsia"/>
          <w:szCs w:val="24"/>
          <w:lang w:val="en-US"/>
        </w:rPr>
        <w:t>2</w:t>
      </w:r>
      <w:r>
        <w:rPr>
          <w:szCs w:val="24"/>
          <w:lang w:val="en-US"/>
        </w:rPr>
        <w:t xml:space="preserve">.8.2.1 </w:t>
      </w:r>
      <w:r>
        <w:rPr>
          <w:szCs w:val="24"/>
          <w:lang w:val="en-US"/>
        </w:rPr>
        <w:t>生产工艺</w:t>
      </w:r>
    </w:p>
    <w:p w:rsidR="004A5734" w:rsidRDefault="00A9588F">
      <w:pPr>
        <w:spacing w:line="520" w:lineRule="exact"/>
        <w:ind w:firstLineChars="200" w:firstLine="480"/>
        <w:textAlignment w:val="baseline"/>
        <w:rPr>
          <w:sz w:val="24"/>
          <w:szCs w:val="24"/>
        </w:rPr>
      </w:pPr>
      <w:r>
        <w:rPr>
          <w:sz w:val="24"/>
          <w:szCs w:val="24"/>
        </w:rPr>
        <w:t>（</w:t>
      </w:r>
      <w:r>
        <w:rPr>
          <w:sz w:val="24"/>
          <w:szCs w:val="24"/>
        </w:rPr>
        <w:t>1</w:t>
      </w:r>
      <w:r>
        <w:rPr>
          <w:sz w:val="24"/>
          <w:szCs w:val="24"/>
        </w:rPr>
        <w:t>）清粪工艺</w:t>
      </w:r>
    </w:p>
    <w:p w:rsidR="004A5734" w:rsidRDefault="00A9588F">
      <w:pPr>
        <w:spacing w:line="520" w:lineRule="exact"/>
        <w:ind w:firstLineChars="200" w:firstLine="480"/>
        <w:textAlignment w:val="baseline"/>
        <w:rPr>
          <w:sz w:val="24"/>
          <w:szCs w:val="24"/>
        </w:rPr>
      </w:pPr>
      <w:r>
        <w:rPr>
          <w:sz w:val="24"/>
          <w:szCs w:val="24"/>
        </w:rPr>
        <w:t>根据《畜禽养殖业污染防治技术规范》（</w:t>
      </w:r>
      <w:r>
        <w:rPr>
          <w:sz w:val="24"/>
          <w:szCs w:val="24"/>
        </w:rPr>
        <w:t>HJ/T81-2001</w:t>
      </w:r>
      <w:r>
        <w:rPr>
          <w:sz w:val="24"/>
          <w:szCs w:val="24"/>
        </w:rPr>
        <w:t>），规模化养殖场清粪工艺分为三种：干清粪、水冲粪及水泡粪工艺，评价从粪污的达标排放及综合利用的角度分别进行比选，对这三种工艺进行对比分析，最终确定本项目的清粪工艺为干清粪工艺，对比分析结果见表</w:t>
      </w:r>
      <w:r>
        <w:rPr>
          <w:sz w:val="24"/>
          <w:szCs w:val="24"/>
        </w:rPr>
        <w:t>2.8-1</w:t>
      </w:r>
      <w:r>
        <w:rPr>
          <w:sz w:val="24"/>
          <w:szCs w:val="24"/>
        </w:rPr>
        <w:t>。</w:t>
      </w:r>
    </w:p>
    <w:p w:rsidR="004A5734" w:rsidRDefault="004A5734">
      <w:pPr>
        <w:spacing w:line="520" w:lineRule="exact"/>
        <w:ind w:firstLineChars="200" w:firstLine="480"/>
        <w:textAlignment w:val="baseline"/>
        <w:rPr>
          <w:sz w:val="24"/>
          <w:szCs w:val="24"/>
        </w:rPr>
      </w:pPr>
    </w:p>
    <w:p w:rsidR="004A5734" w:rsidRDefault="00A9588F">
      <w:pPr>
        <w:pStyle w:val="aff3"/>
        <w:rPr>
          <w:szCs w:val="24"/>
          <w:lang w:val="en-US"/>
        </w:rPr>
      </w:pPr>
      <w:r>
        <w:rPr>
          <w:szCs w:val="24"/>
          <w:lang w:val="en-US"/>
        </w:rPr>
        <w:t>表</w:t>
      </w:r>
      <w:r>
        <w:rPr>
          <w:szCs w:val="24"/>
          <w:lang w:val="en-US"/>
        </w:rPr>
        <w:t xml:space="preserve">2.8-1                   </w:t>
      </w:r>
      <w:r>
        <w:rPr>
          <w:szCs w:val="24"/>
          <w:lang w:val="en-US"/>
        </w:rPr>
        <w:t>工艺对比分析</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725"/>
        <w:gridCol w:w="2764"/>
        <w:gridCol w:w="1346"/>
        <w:gridCol w:w="1363"/>
        <w:gridCol w:w="1401"/>
        <w:gridCol w:w="1254"/>
      </w:tblGrid>
      <w:tr w:rsidR="004A5734">
        <w:trPr>
          <w:trHeight w:val="340"/>
        </w:trPr>
        <w:tc>
          <w:tcPr>
            <w:tcW w:w="410" w:type="pct"/>
            <w:vMerge w:val="restart"/>
            <w:tcMar>
              <w:left w:w="0" w:type="dxa"/>
              <w:right w:w="0" w:type="dxa"/>
            </w:tcMar>
            <w:vAlign w:val="center"/>
          </w:tcPr>
          <w:p w:rsidR="004A5734" w:rsidRDefault="00A9588F">
            <w:pPr>
              <w:adjustRightInd w:val="0"/>
              <w:snapToGrid w:val="0"/>
              <w:jc w:val="center"/>
              <w:rPr>
                <w:bCs/>
                <w:kern w:val="0"/>
                <w:szCs w:val="21"/>
                <w:lang w:eastAsia="en-US" w:bidi="en-US"/>
              </w:rPr>
            </w:pPr>
            <w:r>
              <w:rPr>
                <w:bCs/>
                <w:kern w:val="0"/>
                <w:szCs w:val="21"/>
                <w:lang w:eastAsia="en-US" w:bidi="en-US"/>
              </w:rPr>
              <w:t>工艺名称</w:t>
            </w:r>
          </w:p>
        </w:tc>
        <w:tc>
          <w:tcPr>
            <w:tcW w:w="1561" w:type="pct"/>
            <w:vMerge w:val="restart"/>
            <w:tcMar>
              <w:left w:w="0" w:type="dxa"/>
              <w:right w:w="0" w:type="dxa"/>
            </w:tcMar>
            <w:vAlign w:val="center"/>
          </w:tcPr>
          <w:p w:rsidR="004A5734" w:rsidRDefault="00A9588F">
            <w:pPr>
              <w:adjustRightInd w:val="0"/>
              <w:snapToGrid w:val="0"/>
              <w:jc w:val="center"/>
              <w:rPr>
                <w:bCs/>
                <w:kern w:val="0"/>
                <w:szCs w:val="21"/>
                <w:lang w:eastAsia="en-US" w:bidi="en-US"/>
              </w:rPr>
            </w:pPr>
            <w:r>
              <w:rPr>
                <w:bCs/>
                <w:kern w:val="0"/>
                <w:szCs w:val="21"/>
                <w:lang w:eastAsia="en-US" w:bidi="en-US"/>
              </w:rPr>
              <w:t>工艺说明</w:t>
            </w:r>
          </w:p>
        </w:tc>
        <w:tc>
          <w:tcPr>
            <w:tcW w:w="1529" w:type="pct"/>
            <w:gridSpan w:val="2"/>
            <w:tcMar>
              <w:left w:w="0" w:type="dxa"/>
              <w:right w:w="0" w:type="dxa"/>
            </w:tcMar>
            <w:vAlign w:val="center"/>
          </w:tcPr>
          <w:p w:rsidR="004A5734" w:rsidRDefault="00A9588F">
            <w:pPr>
              <w:adjustRightInd w:val="0"/>
              <w:snapToGrid w:val="0"/>
              <w:jc w:val="center"/>
              <w:rPr>
                <w:bCs/>
                <w:kern w:val="0"/>
                <w:szCs w:val="21"/>
                <w:lang w:eastAsia="en-US" w:bidi="en-US"/>
              </w:rPr>
            </w:pPr>
            <w:r>
              <w:rPr>
                <w:bCs/>
                <w:kern w:val="0"/>
                <w:szCs w:val="21"/>
                <w:lang w:eastAsia="en-US" w:bidi="en-US"/>
              </w:rPr>
              <w:t>达标排放方案</w:t>
            </w:r>
          </w:p>
        </w:tc>
        <w:tc>
          <w:tcPr>
            <w:tcW w:w="1499" w:type="pct"/>
            <w:gridSpan w:val="2"/>
            <w:vAlign w:val="center"/>
          </w:tcPr>
          <w:p w:rsidR="004A5734" w:rsidRDefault="00A9588F">
            <w:pPr>
              <w:adjustRightInd w:val="0"/>
              <w:snapToGrid w:val="0"/>
              <w:jc w:val="center"/>
              <w:rPr>
                <w:bCs/>
                <w:kern w:val="0"/>
                <w:szCs w:val="21"/>
                <w:lang w:eastAsia="en-US" w:bidi="en-US"/>
              </w:rPr>
            </w:pPr>
            <w:r>
              <w:rPr>
                <w:bCs/>
                <w:kern w:val="0"/>
                <w:szCs w:val="21"/>
                <w:lang w:eastAsia="en-US" w:bidi="en-US"/>
              </w:rPr>
              <w:t>综合利用方案</w:t>
            </w:r>
          </w:p>
        </w:tc>
      </w:tr>
      <w:tr w:rsidR="004A5734">
        <w:trPr>
          <w:trHeight w:val="340"/>
        </w:trPr>
        <w:tc>
          <w:tcPr>
            <w:tcW w:w="410" w:type="pct"/>
            <w:vMerge/>
            <w:tcMar>
              <w:left w:w="0" w:type="dxa"/>
              <w:right w:w="0" w:type="dxa"/>
            </w:tcMar>
            <w:vAlign w:val="center"/>
          </w:tcPr>
          <w:p w:rsidR="004A5734" w:rsidRDefault="004A5734">
            <w:pPr>
              <w:adjustRightInd w:val="0"/>
              <w:snapToGrid w:val="0"/>
              <w:jc w:val="center"/>
              <w:rPr>
                <w:bCs/>
                <w:kern w:val="0"/>
                <w:szCs w:val="21"/>
                <w:lang w:eastAsia="en-US" w:bidi="en-US"/>
              </w:rPr>
            </w:pPr>
          </w:p>
        </w:tc>
        <w:tc>
          <w:tcPr>
            <w:tcW w:w="1561" w:type="pct"/>
            <w:vMerge/>
            <w:tcMar>
              <w:left w:w="0" w:type="dxa"/>
              <w:right w:w="0" w:type="dxa"/>
            </w:tcMar>
            <w:vAlign w:val="center"/>
          </w:tcPr>
          <w:p w:rsidR="004A5734" w:rsidRDefault="004A5734">
            <w:pPr>
              <w:adjustRightInd w:val="0"/>
              <w:snapToGrid w:val="0"/>
              <w:jc w:val="center"/>
              <w:rPr>
                <w:bCs/>
                <w:kern w:val="0"/>
                <w:szCs w:val="21"/>
                <w:lang w:eastAsia="en-US" w:bidi="en-US"/>
              </w:rPr>
            </w:pPr>
          </w:p>
        </w:tc>
        <w:tc>
          <w:tcPr>
            <w:tcW w:w="760" w:type="pct"/>
            <w:tcMar>
              <w:left w:w="0" w:type="dxa"/>
              <w:right w:w="0" w:type="dxa"/>
            </w:tcMar>
            <w:vAlign w:val="center"/>
          </w:tcPr>
          <w:p w:rsidR="004A5734" w:rsidRDefault="00A9588F">
            <w:pPr>
              <w:adjustRightInd w:val="0"/>
              <w:snapToGrid w:val="0"/>
              <w:jc w:val="center"/>
              <w:rPr>
                <w:bCs/>
                <w:kern w:val="0"/>
                <w:szCs w:val="21"/>
                <w:lang w:eastAsia="en-US" w:bidi="en-US"/>
              </w:rPr>
            </w:pPr>
            <w:r>
              <w:rPr>
                <w:bCs/>
                <w:kern w:val="0"/>
                <w:szCs w:val="21"/>
                <w:lang w:eastAsia="en-US" w:bidi="en-US"/>
              </w:rPr>
              <w:t>优点</w:t>
            </w:r>
          </w:p>
        </w:tc>
        <w:tc>
          <w:tcPr>
            <w:tcW w:w="770" w:type="pct"/>
            <w:vAlign w:val="center"/>
          </w:tcPr>
          <w:p w:rsidR="004A5734" w:rsidRDefault="00A9588F">
            <w:pPr>
              <w:adjustRightInd w:val="0"/>
              <w:snapToGrid w:val="0"/>
              <w:jc w:val="center"/>
              <w:rPr>
                <w:bCs/>
                <w:kern w:val="0"/>
                <w:szCs w:val="21"/>
                <w:lang w:eastAsia="en-US" w:bidi="en-US"/>
              </w:rPr>
            </w:pPr>
            <w:r>
              <w:rPr>
                <w:bCs/>
                <w:kern w:val="0"/>
                <w:szCs w:val="21"/>
                <w:lang w:eastAsia="en-US" w:bidi="en-US"/>
              </w:rPr>
              <w:t>缺点</w:t>
            </w:r>
          </w:p>
        </w:tc>
        <w:tc>
          <w:tcPr>
            <w:tcW w:w="791" w:type="pct"/>
            <w:tcMar>
              <w:left w:w="0" w:type="dxa"/>
              <w:right w:w="0" w:type="dxa"/>
            </w:tcMar>
            <w:vAlign w:val="center"/>
          </w:tcPr>
          <w:p w:rsidR="004A5734" w:rsidRDefault="00A9588F">
            <w:pPr>
              <w:adjustRightInd w:val="0"/>
              <w:snapToGrid w:val="0"/>
              <w:jc w:val="center"/>
              <w:rPr>
                <w:bCs/>
                <w:kern w:val="0"/>
                <w:szCs w:val="21"/>
                <w:lang w:eastAsia="en-US" w:bidi="en-US"/>
              </w:rPr>
            </w:pPr>
            <w:r>
              <w:rPr>
                <w:bCs/>
                <w:kern w:val="0"/>
                <w:szCs w:val="21"/>
                <w:lang w:eastAsia="en-US" w:bidi="en-US"/>
              </w:rPr>
              <w:t>优点</w:t>
            </w:r>
          </w:p>
        </w:tc>
        <w:tc>
          <w:tcPr>
            <w:tcW w:w="707" w:type="pct"/>
            <w:vAlign w:val="center"/>
          </w:tcPr>
          <w:p w:rsidR="004A5734" w:rsidRDefault="00A9588F">
            <w:pPr>
              <w:adjustRightInd w:val="0"/>
              <w:snapToGrid w:val="0"/>
              <w:jc w:val="center"/>
              <w:rPr>
                <w:bCs/>
                <w:kern w:val="0"/>
                <w:szCs w:val="21"/>
                <w:lang w:eastAsia="en-US" w:bidi="en-US"/>
              </w:rPr>
            </w:pPr>
            <w:r>
              <w:rPr>
                <w:bCs/>
                <w:kern w:val="0"/>
                <w:szCs w:val="21"/>
                <w:lang w:eastAsia="en-US" w:bidi="en-US"/>
              </w:rPr>
              <w:t>缺点</w:t>
            </w:r>
          </w:p>
        </w:tc>
      </w:tr>
      <w:tr w:rsidR="004A5734">
        <w:trPr>
          <w:trHeight w:val="340"/>
        </w:trPr>
        <w:tc>
          <w:tcPr>
            <w:tcW w:w="410" w:type="pct"/>
            <w:tcMar>
              <w:left w:w="0" w:type="dxa"/>
              <w:right w:w="0" w:type="dxa"/>
            </w:tcMar>
            <w:vAlign w:val="center"/>
          </w:tcPr>
          <w:p w:rsidR="004A5734" w:rsidRDefault="00A9588F">
            <w:pPr>
              <w:adjustRightInd w:val="0"/>
              <w:snapToGrid w:val="0"/>
              <w:jc w:val="center"/>
              <w:rPr>
                <w:bCs/>
                <w:kern w:val="0"/>
                <w:szCs w:val="21"/>
                <w:lang w:eastAsia="en-US" w:bidi="en-US"/>
              </w:rPr>
            </w:pPr>
            <w:r>
              <w:rPr>
                <w:bCs/>
                <w:kern w:val="0"/>
                <w:szCs w:val="21"/>
                <w:lang w:eastAsia="en-US" w:bidi="en-US"/>
              </w:rPr>
              <w:t>水冲粪</w:t>
            </w:r>
            <w:r>
              <w:rPr>
                <w:bCs/>
                <w:kern w:val="0"/>
                <w:szCs w:val="21"/>
                <w:lang w:eastAsia="en-US" w:bidi="en-US"/>
              </w:rPr>
              <w:lastRenderedPageBreak/>
              <w:t>处理工艺</w:t>
            </w:r>
          </w:p>
        </w:tc>
        <w:tc>
          <w:tcPr>
            <w:tcW w:w="1561" w:type="pct"/>
            <w:tcMar>
              <w:left w:w="0" w:type="dxa"/>
              <w:right w:w="0" w:type="dxa"/>
            </w:tcMar>
            <w:vAlign w:val="center"/>
          </w:tcPr>
          <w:p w:rsidR="004A5734" w:rsidRDefault="00A9588F">
            <w:pPr>
              <w:adjustRightInd w:val="0"/>
              <w:snapToGrid w:val="0"/>
              <w:jc w:val="center"/>
              <w:rPr>
                <w:bCs/>
                <w:kern w:val="0"/>
                <w:szCs w:val="21"/>
                <w:lang w:bidi="en-US"/>
              </w:rPr>
            </w:pPr>
            <w:r>
              <w:rPr>
                <w:bCs/>
                <w:kern w:val="0"/>
                <w:szCs w:val="21"/>
                <w:lang w:bidi="en-US"/>
              </w:rPr>
              <w:lastRenderedPageBreak/>
              <w:t>指畜禽排放的粪、尿和污水混</w:t>
            </w:r>
            <w:r>
              <w:rPr>
                <w:bCs/>
                <w:kern w:val="0"/>
                <w:szCs w:val="21"/>
                <w:lang w:bidi="en-US"/>
              </w:rPr>
              <w:lastRenderedPageBreak/>
              <w:t>合进入粪沟，每天数次放水冲洗，粪水顺粪沟流入粪便主干沟后排出的清粪工艺</w:t>
            </w:r>
          </w:p>
        </w:tc>
        <w:tc>
          <w:tcPr>
            <w:tcW w:w="760" w:type="pct"/>
            <w:tcMar>
              <w:left w:w="0" w:type="dxa"/>
              <w:right w:w="0" w:type="dxa"/>
            </w:tcMar>
            <w:vAlign w:val="center"/>
          </w:tcPr>
          <w:p w:rsidR="004A5734" w:rsidRDefault="00A9588F">
            <w:pPr>
              <w:adjustRightInd w:val="0"/>
              <w:snapToGrid w:val="0"/>
              <w:jc w:val="center"/>
              <w:rPr>
                <w:bCs/>
                <w:kern w:val="0"/>
                <w:szCs w:val="21"/>
                <w:lang w:bidi="en-US"/>
              </w:rPr>
            </w:pPr>
            <w:r>
              <w:rPr>
                <w:bCs/>
                <w:kern w:val="0"/>
                <w:szCs w:val="21"/>
                <w:lang w:bidi="en-US"/>
              </w:rPr>
              <w:lastRenderedPageBreak/>
              <w:t>保持牛舍内的</w:t>
            </w:r>
            <w:r>
              <w:rPr>
                <w:bCs/>
                <w:kern w:val="0"/>
                <w:szCs w:val="21"/>
                <w:lang w:bidi="en-US"/>
              </w:rPr>
              <w:lastRenderedPageBreak/>
              <w:t>环境清洁，劳动强度小，劳动效率高</w:t>
            </w:r>
          </w:p>
        </w:tc>
        <w:tc>
          <w:tcPr>
            <w:tcW w:w="770" w:type="pct"/>
            <w:vAlign w:val="center"/>
          </w:tcPr>
          <w:p w:rsidR="004A5734" w:rsidRDefault="00A9588F">
            <w:pPr>
              <w:adjustRightInd w:val="0"/>
              <w:snapToGrid w:val="0"/>
              <w:jc w:val="center"/>
              <w:rPr>
                <w:bCs/>
                <w:kern w:val="0"/>
                <w:szCs w:val="21"/>
                <w:lang w:bidi="en-US"/>
              </w:rPr>
            </w:pPr>
            <w:r>
              <w:rPr>
                <w:bCs/>
                <w:kern w:val="0"/>
                <w:szCs w:val="21"/>
                <w:lang w:bidi="en-US"/>
              </w:rPr>
              <w:lastRenderedPageBreak/>
              <w:t>排水量较</w:t>
            </w:r>
            <w:r>
              <w:rPr>
                <w:bCs/>
                <w:kern w:val="0"/>
                <w:szCs w:val="21"/>
                <w:lang w:bidi="en-US"/>
              </w:rPr>
              <w:lastRenderedPageBreak/>
              <w:t>大，污染物浓度较高，水处理难度较大，投资成本较高</w:t>
            </w:r>
          </w:p>
        </w:tc>
        <w:tc>
          <w:tcPr>
            <w:tcW w:w="791" w:type="pct"/>
            <w:tcMar>
              <w:left w:w="0" w:type="dxa"/>
              <w:right w:w="0" w:type="dxa"/>
            </w:tcMar>
            <w:vAlign w:val="center"/>
          </w:tcPr>
          <w:p w:rsidR="004A5734" w:rsidRDefault="00A9588F">
            <w:pPr>
              <w:adjustRightInd w:val="0"/>
              <w:snapToGrid w:val="0"/>
              <w:jc w:val="center"/>
              <w:rPr>
                <w:bCs/>
                <w:kern w:val="0"/>
                <w:szCs w:val="21"/>
                <w:lang w:bidi="en-US"/>
              </w:rPr>
            </w:pPr>
            <w:r>
              <w:rPr>
                <w:bCs/>
                <w:kern w:val="0"/>
                <w:szCs w:val="21"/>
                <w:lang w:bidi="en-US"/>
              </w:rPr>
              <w:lastRenderedPageBreak/>
              <w:t>保持牛舍内的</w:t>
            </w:r>
            <w:r>
              <w:rPr>
                <w:bCs/>
                <w:kern w:val="0"/>
                <w:szCs w:val="21"/>
                <w:lang w:bidi="en-US"/>
              </w:rPr>
              <w:lastRenderedPageBreak/>
              <w:t>环境清洁，劳动强度较小，污水中污染物浓度较高，有利于沼气的产生</w:t>
            </w:r>
          </w:p>
        </w:tc>
        <w:tc>
          <w:tcPr>
            <w:tcW w:w="707" w:type="pct"/>
            <w:vAlign w:val="center"/>
          </w:tcPr>
          <w:p w:rsidR="004A5734" w:rsidRDefault="00A9588F">
            <w:pPr>
              <w:adjustRightInd w:val="0"/>
              <w:snapToGrid w:val="0"/>
              <w:jc w:val="center"/>
              <w:rPr>
                <w:bCs/>
                <w:kern w:val="0"/>
                <w:szCs w:val="21"/>
                <w:lang w:bidi="en-US"/>
              </w:rPr>
            </w:pPr>
            <w:r>
              <w:rPr>
                <w:bCs/>
                <w:kern w:val="0"/>
                <w:szCs w:val="21"/>
                <w:lang w:bidi="en-US"/>
              </w:rPr>
              <w:lastRenderedPageBreak/>
              <w:t>排水量较</w:t>
            </w:r>
            <w:r>
              <w:rPr>
                <w:bCs/>
                <w:kern w:val="0"/>
                <w:szCs w:val="21"/>
                <w:lang w:bidi="en-US"/>
              </w:rPr>
              <w:lastRenderedPageBreak/>
              <w:t>大，周边需要有较多的土地资源用于消纳粪污</w:t>
            </w:r>
          </w:p>
        </w:tc>
      </w:tr>
      <w:tr w:rsidR="004A5734">
        <w:trPr>
          <w:trHeight w:val="340"/>
        </w:trPr>
        <w:tc>
          <w:tcPr>
            <w:tcW w:w="410" w:type="pct"/>
            <w:tcMar>
              <w:left w:w="0" w:type="dxa"/>
              <w:right w:w="0" w:type="dxa"/>
            </w:tcMar>
            <w:vAlign w:val="center"/>
          </w:tcPr>
          <w:p w:rsidR="004A5734" w:rsidRDefault="00A9588F">
            <w:pPr>
              <w:adjustRightInd w:val="0"/>
              <w:snapToGrid w:val="0"/>
              <w:jc w:val="center"/>
              <w:rPr>
                <w:bCs/>
                <w:kern w:val="0"/>
                <w:szCs w:val="21"/>
                <w:lang w:eastAsia="en-US" w:bidi="en-US"/>
              </w:rPr>
            </w:pPr>
            <w:r>
              <w:rPr>
                <w:bCs/>
                <w:kern w:val="0"/>
                <w:szCs w:val="21"/>
                <w:lang w:eastAsia="en-US" w:bidi="en-US"/>
              </w:rPr>
              <w:lastRenderedPageBreak/>
              <w:t>水泡粪工艺</w:t>
            </w:r>
          </w:p>
        </w:tc>
        <w:tc>
          <w:tcPr>
            <w:tcW w:w="1561" w:type="pct"/>
            <w:tcMar>
              <w:left w:w="0" w:type="dxa"/>
              <w:right w:w="0" w:type="dxa"/>
            </w:tcMar>
            <w:vAlign w:val="center"/>
          </w:tcPr>
          <w:p w:rsidR="004A5734" w:rsidRDefault="00A9588F">
            <w:pPr>
              <w:adjustRightInd w:val="0"/>
              <w:snapToGrid w:val="0"/>
              <w:jc w:val="center"/>
              <w:rPr>
                <w:bCs/>
                <w:kern w:val="0"/>
                <w:szCs w:val="21"/>
                <w:lang w:bidi="en-US"/>
              </w:rPr>
            </w:pPr>
            <w:r>
              <w:rPr>
                <w:bCs/>
                <w:kern w:val="0"/>
                <w:szCs w:val="21"/>
                <w:lang w:bidi="en-US"/>
              </w:rPr>
              <w:t>在畜禽舍内的排粪沟中注入一定量的水，将粪、尿、冲洗和饲养管理用水一并排放至漏缝地板下的粪沟中，贮存一定时间（一般为</w:t>
            </w:r>
            <w:r>
              <w:rPr>
                <w:bCs/>
                <w:kern w:val="0"/>
                <w:szCs w:val="21"/>
                <w:lang w:bidi="en-US"/>
              </w:rPr>
              <w:t xml:space="preserve"> 1</w:t>
            </w:r>
            <w:r>
              <w:rPr>
                <w:bCs/>
                <w:kern w:val="0"/>
                <w:szCs w:val="21"/>
                <w:lang w:bidi="en-US"/>
              </w:rPr>
              <w:t>～</w:t>
            </w:r>
            <w:r>
              <w:rPr>
                <w:bCs/>
                <w:kern w:val="0"/>
                <w:szCs w:val="21"/>
                <w:lang w:bidi="en-US"/>
              </w:rPr>
              <w:t xml:space="preserve">2 </w:t>
            </w:r>
            <w:r>
              <w:rPr>
                <w:bCs/>
                <w:kern w:val="0"/>
                <w:szCs w:val="21"/>
                <w:lang w:bidi="en-US"/>
              </w:rPr>
              <w:t>个月）、待粪沟填满后，打开出口闸门，沟中的粪水顺粪沟流入粪便主干沟后排出的清粪工艺</w:t>
            </w:r>
          </w:p>
        </w:tc>
        <w:tc>
          <w:tcPr>
            <w:tcW w:w="760" w:type="pct"/>
            <w:tcMar>
              <w:left w:w="0" w:type="dxa"/>
              <w:right w:w="0" w:type="dxa"/>
            </w:tcMar>
            <w:vAlign w:val="center"/>
          </w:tcPr>
          <w:p w:rsidR="004A5734" w:rsidRDefault="00A9588F">
            <w:pPr>
              <w:adjustRightInd w:val="0"/>
              <w:snapToGrid w:val="0"/>
              <w:jc w:val="center"/>
              <w:rPr>
                <w:bCs/>
                <w:kern w:val="0"/>
                <w:szCs w:val="21"/>
                <w:lang w:eastAsia="en-US" w:bidi="en-US"/>
              </w:rPr>
            </w:pPr>
            <w:r>
              <w:rPr>
                <w:bCs/>
                <w:kern w:val="0"/>
                <w:szCs w:val="21"/>
                <w:lang w:eastAsia="en-US" w:bidi="en-US"/>
              </w:rPr>
              <w:t>同上</w:t>
            </w:r>
          </w:p>
        </w:tc>
        <w:tc>
          <w:tcPr>
            <w:tcW w:w="770" w:type="pct"/>
            <w:vAlign w:val="center"/>
          </w:tcPr>
          <w:p w:rsidR="004A5734" w:rsidRDefault="00A9588F">
            <w:pPr>
              <w:adjustRightInd w:val="0"/>
              <w:snapToGrid w:val="0"/>
              <w:jc w:val="center"/>
              <w:rPr>
                <w:bCs/>
                <w:kern w:val="0"/>
                <w:szCs w:val="21"/>
                <w:lang w:bidi="en-US"/>
              </w:rPr>
            </w:pPr>
            <w:r>
              <w:rPr>
                <w:bCs/>
                <w:kern w:val="0"/>
                <w:szCs w:val="21"/>
                <w:lang w:bidi="en-US"/>
              </w:rPr>
              <w:t>排水量适中，污染物浓度较高，水处理难度较大，投资成本较高</w:t>
            </w:r>
          </w:p>
        </w:tc>
        <w:tc>
          <w:tcPr>
            <w:tcW w:w="791" w:type="pct"/>
            <w:tcMar>
              <w:left w:w="0" w:type="dxa"/>
              <w:right w:w="0" w:type="dxa"/>
            </w:tcMar>
            <w:vAlign w:val="center"/>
          </w:tcPr>
          <w:p w:rsidR="004A5734" w:rsidRDefault="00A9588F">
            <w:pPr>
              <w:adjustRightInd w:val="0"/>
              <w:snapToGrid w:val="0"/>
              <w:jc w:val="center"/>
              <w:rPr>
                <w:bCs/>
                <w:kern w:val="0"/>
                <w:szCs w:val="21"/>
                <w:lang w:eastAsia="en-US" w:bidi="en-US"/>
              </w:rPr>
            </w:pPr>
            <w:r>
              <w:rPr>
                <w:bCs/>
                <w:kern w:val="0"/>
                <w:szCs w:val="21"/>
                <w:lang w:eastAsia="en-US" w:bidi="en-US"/>
              </w:rPr>
              <w:t>同上</w:t>
            </w:r>
          </w:p>
        </w:tc>
        <w:tc>
          <w:tcPr>
            <w:tcW w:w="707" w:type="pct"/>
            <w:vAlign w:val="center"/>
          </w:tcPr>
          <w:p w:rsidR="004A5734" w:rsidRDefault="00A9588F">
            <w:pPr>
              <w:adjustRightInd w:val="0"/>
              <w:snapToGrid w:val="0"/>
              <w:jc w:val="center"/>
              <w:rPr>
                <w:bCs/>
                <w:kern w:val="0"/>
                <w:szCs w:val="21"/>
                <w:lang w:bidi="en-US"/>
              </w:rPr>
            </w:pPr>
            <w:r>
              <w:rPr>
                <w:bCs/>
                <w:kern w:val="0"/>
                <w:szCs w:val="21"/>
                <w:lang w:bidi="en-US"/>
              </w:rPr>
              <w:t>排水量适中，周边需要有足够的土地资源用于消纳粪污</w:t>
            </w:r>
          </w:p>
        </w:tc>
      </w:tr>
      <w:tr w:rsidR="004A5734">
        <w:trPr>
          <w:trHeight w:val="340"/>
        </w:trPr>
        <w:tc>
          <w:tcPr>
            <w:tcW w:w="410" w:type="pct"/>
            <w:tcMar>
              <w:left w:w="0" w:type="dxa"/>
              <w:right w:w="0" w:type="dxa"/>
            </w:tcMar>
            <w:vAlign w:val="center"/>
          </w:tcPr>
          <w:p w:rsidR="004A5734" w:rsidRDefault="00A9588F">
            <w:pPr>
              <w:adjustRightInd w:val="0"/>
              <w:snapToGrid w:val="0"/>
              <w:jc w:val="center"/>
              <w:rPr>
                <w:bCs/>
                <w:kern w:val="0"/>
                <w:szCs w:val="21"/>
                <w:lang w:eastAsia="en-US" w:bidi="en-US"/>
              </w:rPr>
            </w:pPr>
            <w:r>
              <w:rPr>
                <w:bCs/>
                <w:kern w:val="0"/>
                <w:szCs w:val="21"/>
                <w:lang w:eastAsia="en-US" w:bidi="en-US"/>
              </w:rPr>
              <w:t>干清粪处理工艺</w:t>
            </w:r>
          </w:p>
        </w:tc>
        <w:tc>
          <w:tcPr>
            <w:tcW w:w="1561" w:type="pct"/>
            <w:tcMar>
              <w:left w:w="0" w:type="dxa"/>
              <w:right w:w="0" w:type="dxa"/>
            </w:tcMar>
            <w:vAlign w:val="center"/>
          </w:tcPr>
          <w:p w:rsidR="004A5734" w:rsidRDefault="00A9588F">
            <w:pPr>
              <w:adjustRightInd w:val="0"/>
              <w:snapToGrid w:val="0"/>
              <w:jc w:val="center"/>
              <w:rPr>
                <w:bCs/>
                <w:kern w:val="0"/>
                <w:szCs w:val="21"/>
                <w:lang w:bidi="en-US"/>
              </w:rPr>
            </w:pPr>
            <w:r>
              <w:rPr>
                <w:bCs/>
                <w:kern w:val="0"/>
                <w:szCs w:val="21"/>
                <w:lang w:bidi="en-US"/>
              </w:rPr>
              <w:t>指畜禽排放的粪便一经产生便通过机械或人工收集、清除，尿液、残余粪便则从排污道排出的清粪工艺</w:t>
            </w:r>
          </w:p>
        </w:tc>
        <w:tc>
          <w:tcPr>
            <w:tcW w:w="760" w:type="pct"/>
            <w:tcMar>
              <w:left w:w="0" w:type="dxa"/>
              <w:right w:w="0" w:type="dxa"/>
            </w:tcMar>
            <w:vAlign w:val="center"/>
          </w:tcPr>
          <w:p w:rsidR="004A5734" w:rsidRDefault="00A9588F">
            <w:pPr>
              <w:adjustRightInd w:val="0"/>
              <w:snapToGrid w:val="0"/>
              <w:jc w:val="center"/>
              <w:rPr>
                <w:bCs/>
                <w:kern w:val="0"/>
                <w:szCs w:val="21"/>
                <w:lang w:bidi="en-US"/>
              </w:rPr>
            </w:pPr>
            <w:r>
              <w:rPr>
                <w:bCs/>
                <w:kern w:val="0"/>
                <w:szCs w:val="21"/>
                <w:lang w:bidi="en-US"/>
              </w:rPr>
              <w:t>用水量较小、工艺废水中污染物浓度较低、处理成本较低，有利于实现达标排放</w:t>
            </w:r>
          </w:p>
        </w:tc>
        <w:tc>
          <w:tcPr>
            <w:tcW w:w="770" w:type="pct"/>
            <w:vAlign w:val="center"/>
          </w:tcPr>
          <w:p w:rsidR="004A5734" w:rsidRDefault="00A9588F">
            <w:pPr>
              <w:widowControl/>
              <w:adjustRightInd w:val="0"/>
              <w:snapToGrid w:val="0"/>
              <w:jc w:val="center"/>
              <w:rPr>
                <w:bCs/>
                <w:kern w:val="0"/>
                <w:szCs w:val="21"/>
                <w:lang w:bidi="en-US"/>
              </w:rPr>
            </w:pPr>
            <w:r>
              <w:rPr>
                <w:bCs/>
                <w:kern w:val="0"/>
                <w:szCs w:val="21"/>
                <w:lang w:bidi="en-US"/>
              </w:rPr>
              <w:t>人力投入大，清粪率偏低</w:t>
            </w:r>
          </w:p>
        </w:tc>
        <w:tc>
          <w:tcPr>
            <w:tcW w:w="791" w:type="pct"/>
            <w:tcMar>
              <w:left w:w="0" w:type="dxa"/>
              <w:right w:w="0" w:type="dxa"/>
            </w:tcMar>
            <w:vAlign w:val="center"/>
          </w:tcPr>
          <w:p w:rsidR="004A5734" w:rsidRDefault="00A9588F">
            <w:pPr>
              <w:adjustRightInd w:val="0"/>
              <w:snapToGrid w:val="0"/>
              <w:jc w:val="center"/>
              <w:rPr>
                <w:bCs/>
                <w:kern w:val="0"/>
                <w:szCs w:val="21"/>
                <w:lang w:bidi="en-US"/>
              </w:rPr>
            </w:pPr>
            <w:r>
              <w:rPr>
                <w:bCs/>
                <w:kern w:val="0"/>
                <w:szCs w:val="21"/>
                <w:lang w:bidi="en-US"/>
              </w:rPr>
              <w:t>排水量较小，需要消纳粪污的土地资源</w:t>
            </w:r>
          </w:p>
          <w:p w:rsidR="004A5734" w:rsidRDefault="00A9588F">
            <w:pPr>
              <w:adjustRightInd w:val="0"/>
              <w:snapToGrid w:val="0"/>
              <w:jc w:val="center"/>
              <w:rPr>
                <w:bCs/>
                <w:kern w:val="0"/>
                <w:szCs w:val="21"/>
                <w:lang w:eastAsia="en-US" w:bidi="en-US"/>
              </w:rPr>
            </w:pPr>
            <w:r>
              <w:rPr>
                <w:bCs/>
                <w:kern w:val="0"/>
                <w:szCs w:val="21"/>
                <w:lang w:eastAsia="en-US" w:bidi="en-US"/>
              </w:rPr>
              <w:t>较少</w:t>
            </w:r>
          </w:p>
        </w:tc>
        <w:tc>
          <w:tcPr>
            <w:tcW w:w="707" w:type="pct"/>
            <w:vAlign w:val="center"/>
          </w:tcPr>
          <w:p w:rsidR="004A5734" w:rsidRDefault="00A9588F">
            <w:pPr>
              <w:adjustRightInd w:val="0"/>
              <w:snapToGrid w:val="0"/>
              <w:jc w:val="center"/>
              <w:rPr>
                <w:bCs/>
                <w:kern w:val="0"/>
                <w:szCs w:val="21"/>
                <w:lang w:bidi="en-US"/>
              </w:rPr>
            </w:pPr>
            <w:r>
              <w:rPr>
                <w:bCs/>
                <w:kern w:val="0"/>
                <w:szCs w:val="21"/>
                <w:lang w:bidi="en-US"/>
              </w:rPr>
              <w:t>劳动强度大、粪污资源利用率较低</w:t>
            </w:r>
          </w:p>
        </w:tc>
      </w:tr>
    </w:tbl>
    <w:p w:rsidR="004A5734" w:rsidRDefault="002A229C">
      <w:pPr>
        <w:adjustRightInd w:val="0"/>
        <w:snapToGrid w:val="0"/>
        <w:spacing w:line="520" w:lineRule="exact"/>
        <w:ind w:firstLineChars="200" w:firstLine="480"/>
        <w:rPr>
          <w:kern w:val="0"/>
          <w:sz w:val="24"/>
          <w:szCs w:val="22"/>
          <w:lang w:bidi="en-US"/>
        </w:rPr>
      </w:pPr>
      <w:r>
        <w:rPr>
          <w:kern w:val="0"/>
          <w:sz w:val="24"/>
          <w:szCs w:val="22"/>
          <w:lang w:eastAsia="en-US" w:bidi="en-US"/>
        </w:rPr>
        <w:fldChar w:fldCharType="begin"/>
      </w:r>
      <w:r w:rsidR="00A9588F">
        <w:rPr>
          <w:kern w:val="0"/>
          <w:sz w:val="24"/>
          <w:szCs w:val="22"/>
          <w:lang w:bidi="en-US"/>
        </w:rPr>
        <w:instrText xml:space="preserve"> = 1 \* GB3 </w:instrText>
      </w:r>
      <w:r>
        <w:rPr>
          <w:kern w:val="0"/>
          <w:sz w:val="24"/>
          <w:szCs w:val="22"/>
          <w:lang w:eastAsia="en-US" w:bidi="en-US"/>
        </w:rPr>
        <w:fldChar w:fldCharType="separate"/>
      </w:r>
      <w:r w:rsidR="00A9588F">
        <w:rPr>
          <w:rFonts w:ascii="宋体" w:hAnsi="宋体" w:cs="宋体" w:hint="eastAsia"/>
          <w:kern w:val="0"/>
          <w:sz w:val="24"/>
          <w:szCs w:val="22"/>
          <w:lang w:bidi="en-US"/>
        </w:rPr>
        <w:t>①</w:t>
      </w:r>
      <w:r>
        <w:rPr>
          <w:kern w:val="0"/>
          <w:sz w:val="24"/>
          <w:szCs w:val="22"/>
          <w:lang w:eastAsia="en-US" w:bidi="en-US"/>
        </w:rPr>
        <w:fldChar w:fldCharType="end"/>
      </w:r>
      <w:r w:rsidR="00A9588F">
        <w:rPr>
          <w:kern w:val="0"/>
          <w:sz w:val="24"/>
          <w:szCs w:val="22"/>
          <w:lang w:bidi="en-US"/>
        </w:rPr>
        <w:t>水冲粪工艺优点是用水冲的方式清粪，能够保持牛舍内的环境清洁，劳动强度小，劳动效率高；缺点是比其它工艺的排水量大，废水污染物浓度较高，治理难度较大，一次投入成本较高。</w:t>
      </w:r>
    </w:p>
    <w:p w:rsidR="004A5734" w:rsidRDefault="002A229C">
      <w:pPr>
        <w:adjustRightInd w:val="0"/>
        <w:snapToGrid w:val="0"/>
        <w:spacing w:line="520" w:lineRule="exact"/>
        <w:ind w:firstLineChars="200" w:firstLine="480"/>
        <w:rPr>
          <w:kern w:val="0"/>
          <w:sz w:val="24"/>
          <w:szCs w:val="22"/>
          <w:lang w:bidi="en-US"/>
        </w:rPr>
      </w:pPr>
      <w:r>
        <w:rPr>
          <w:kern w:val="0"/>
          <w:sz w:val="24"/>
          <w:szCs w:val="22"/>
          <w:lang w:eastAsia="en-US" w:bidi="en-US"/>
        </w:rPr>
        <w:fldChar w:fldCharType="begin"/>
      </w:r>
      <w:r w:rsidR="00A9588F">
        <w:rPr>
          <w:kern w:val="0"/>
          <w:sz w:val="24"/>
          <w:szCs w:val="22"/>
          <w:lang w:bidi="en-US"/>
        </w:rPr>
        <w:instrText xml:space="preserve"> = 2 \* GB3 </w:instrText>
      </w:r>
      <w:r>
        <w:rPr>
          <w:kern w:val="0"/>
          <w:sz w:val="24"/>
          <w:szCs w:val="22"/>
          <w:lang w:eastAsia="en-US" w:bidi="en-US"/>
        </w:rPr>
        <w:fldChar w:fldCharType="separate"/>
      </w:r>
      <w:r w:rsidR="00A9588F">
        <w:rPr>
          <w:rFonts w:ascii="宋体" w:hAnsi="宋体" w:cs="宋体" w:hint="eastAsia"/>
          <w:kern w:val="0"/>
          <w:sz w:val="24"/>
          <w:szCs w:val="22"/>
          <w:lang w:bidi="en-US"/>
        </w:rPr>
        <w:t>②</w:t>
      </w:r>
      <w:r>
        <w:rPr>
          <w:kern w:val="0"/>
          <w:sz w:val="24"/>
          <w:szCs w:val="22"/>
          <w:lang w:eastAsia="en-US" w:bidi="en-US"/>
        </w:rPr>
        <w:fldChar w:fldCharType="end"/>
      </w:r>
      <w:r w:rsidR="00A9588F">
        <w:rPr>
          <w:kern w:val="0"/>
          <w:sz w:val="24"/>
          <w:szCs w:val="22"/>
          <w:lang w:bidi="en-US"/>
        </w:rPr>
        <w:t>水泡粪工艺废水排放量适中，优点在于保持牛舍内的环境清洁，清粪劳动强度较小，污水中污染物浓度较高，有利于沼气的产生，但缺点是水处理成本较高，周边需要有足够的土地资源用于消纳粪污。</w:t>
      </w:r>
    </w:p>
    <w:p w:rsidR="004A5734" w:rsidRDefault="002A229C">
      <w:pPr>
        <w:adjustRightInd w:val="0"/>
        <w:snapToGrid w:val="0"/>
        <w:spacing w:line="520" w:lineRule="exact"/>
        <w:ind w:firstLineChars="200" w:firstLine="480"/>
        <w:rPr>
          <w:kern w:val="0"/>
          <w:sz w:val="24"/>
          <w:szCs w:val="22"/>
          <w:lang w:bidi="en-US"/>
        </w:rPr>
      </w:pPr>
      <w:r>
        <w:rPr>
          <w:kern w:val="0"/>
          <w:sz w:val="24"/>
          <w:szCs w:val="22"/>
          <w:lang w:eastAsia="en-US" w:bidi="en-US"/>
        </w:rPr>
        <w:fldChar w:fldCharType="begin"/>
      </w:r>
      <w:r w:rsidR="00A9588F">
        <w:rPr>
          <w:kern w:val="0"/>
          <w:sz w:val="24"/>
          <w:szCs w:val="22"/>
          <w:lang w:bidi="en-US"/>
        </w:rPr>
        <w:instrText xml:space="preserve"> = 3 \* GB3 </w:instrText>
      </w:r>
      <w:r>
        <w:rPr>
          <w:kern w:val="0"/>
          <w:sz w:val="24"/>
          <w:szCs w:val="22"/>
          <w:lang w:eastAsia="en-US" w:bidi="en-US"/>
        </w:rPr>
        <w:fldChar w:fldCharType="separate"/>
      </w:r>
      <w:r w:rsidR="00A9588F">
        <w:rPr>
          <w:rFonts w:ascii="宋体" w:hAnsi="宋体" w:cs="宋体" w:hint="eastAsia"/>
          <w:kern w:val="0"/>
          <w:sz w:val="24"/>
          <w:szCs w:val="22"/>
          <w:lang w:bidi="en-US"/>
        </w:rPr>
        <w:t>③</w:t>
      </w:r>
      <w:r>
        <w:rPr>
          <w:kern w:val="0"/>
          <w:sz w:val="24"/>
          <w:szCs w:val="22"/>
          <w:lang w:eastAsia="en-US" w:bidi="en-US"/>
        </w:rPr>
        <w:fldChar w:fldCharType="end"/>
      </w:r>
      <w:r w:rsidR="00A9588F">
        <w:rPr>
          <w:kern w:val="0"/>
          <w:sz w:val="24"/>
          <w:szCs w:val="22"/>
          <w:lang w:bidi="en-US"/>
        </w:rPr>
        <w:t>干清粪工艺在于粪水分离，废水污染物浓度较低，废水处理技术成熟、可靠，便于污染处理和资源化利用。</w:t>
      </w:r>
    </w:p>
    <w:p w:rsidR="004A5734" w:rsidRDefault="00A9588F">
      <w:pPr>
        <w:adjustRightInd w:val="0"/>
        <w:snapToGrid w:val="0"/>
        <w:spacing w:line="520" w:lineRule="exact"/>
        <w:ind w:firstLineChars="200" w:firstLine="480"/>
        <w:rPr>
          <w:kern w:val="0"/>
          <w:sz w:val="24"/>
          <w:szCs w:val="22"/>
          <w:lang w:bidi="en-US"/>
        </w:rPr>
      </w:pPr>
      <w:r>
        <w:rPr>
          <w:kern w:val="0"/>
          <w:sz w:val="24"/>
          <w:szCs w:val="22"/>
          <w:lang w:bidi="en-US"/>
        </w:rPr>
        <w:t>针对本项目采用的干清粪工艺与目前国内清粪工艺模式比对，评价认为就饲养机械水平、防疫水平、环境卫生水平、恶臭气体排放、人力投入量、污水产生量和可回用率等方面，干清粪工艺均优于其他清粪工艺；本项目采用干清粪工艺，节约用水，减少废水的产生量，更符合清洁生产要求。</w:t>
      </w:r>
    </w:p>
    <w:p w:rsidR="004A5734" w:rsidRDefault="00A9588F">
      <w:pPr>
        <w:adjustRightInd w:val="0"/>
        <w:snapToGrid w:val="0"/>
        <w:spacing w:line="520" w:lineRule="exact"/>
        <w:ind w:firstLineChars="200" w:firstLine="480"/>
        <w:rPr>
          <w:sz w:val="24"/>
        </w:rPr>
      </w:pPr>
      <w:r>
        <w:rPr>
          <w:sz w:val="24"/>
        </w:rPr>
        <w:t>（</w:t>
      </w:r>
      <w:r>
        <w:rPr>
          <w:sz w:val="24"/>
        </w:rPr>
        <w:t>2</w:t>
      </w:r>
      <w:r>
        <w:rPr>
          <w:sz w:val="24"/>
        </w:rPr>
        <w:t>）污水处理工艺</w:t>
      </w:r>
    </w:p>
    <w:p w:rsidR="004A5734" w:rsidRDefault="00A9588F">
      <w:pPr>
        <w:adjustRightInd w:val="0"/>
        <w:snapToGrid w:val="0"/>
        <w:spacing w:line="520" w:lineRule="exact"/>
        <w:ind w:firstLineChars="200" w:firstLine="480"/>
        <w:rPr>
          <w:sz w:val="24"/>
        </w:rPr>
      </w:pPr>
      <w:r>
        <w:rPr>
          <w:sz w:val="24"/>
        </w:rPr>
        <w:t>本项目采用干清粪工艺，根据《畜禽养殖业污染治理工程技术规范》（</w:t>
      </w:r>
      <w:r>
        <w:rPr>
          <w:sz w:val="24"/>
        </w:rPr>
        <w:t>HJ497-2009</w:t>
      </w:r>
      <w:r>
        <w:rPr>
          <w:sz w:val="24"/>
        </w:rPr>
        <w:t>）要求，结合项目实际情况，本项目粪污处理工艺采用</w:t>
      </w:r>
      <w:r>
        <w:rPr>
          <w:sz w:val="24"/>
        </w:rPr>
        <w:t>“HDPE</w:t>
      </w:r>
      <w:r>
        <w:rPr>
          <w:sz w:val="24"/>
        </w:rPr>
        <w:t>膜厌氧发酵塘</w:t>
      </w:r>
      <w:r>
        <w:rPr>
          <w:sz w:val="24"/>
        </w:rPr>
        <w:t>+</w:t>
      </w:r>
      <w:r>
        <w:rPr>
          <w:sz w:val="24"/>
        </w:rPr>
        <w:t>沼气、沼</w:t>
      </w:r>
      <w:r>
        <w:rPr>
          <w:sz w:val="24"/>
        </w:rPr>
        <w:lastRenderedPageBreak/>
        <w:t>液、沼渣综合利用</w:t>
      </w:r>
      <w:r>
        <w:rPr>
          <w:sz w:val="24"/>
        </w:rPr>
        <w:t>”</w:t>
      </w:r>
      <w:r>
        <w:rPr>
          <w:sz w:val="24"/>
        </w:rPr>
        <w:t>。</w:t>
      </w:r>
    </w:p>
    <w:p w:rsidR="004A5734" w:rsidRDefault="00A9588F">
      <w:pPr>
        <w:adjustRightInd w:val="0"/>
        <w:snapToGrid w:val="0"/>
        <w:spacing w:line="520" w:lineRule="exact"/>
        <w:ind w:firstLineChars="200" w:firstLine="480"/>
        <w:rPr>
          <w:sz w:val="24"/>
        </w:rPr>
      </w:pPr>
      <w:r>
        <w:rPr>
          <w:sz w:val="24"/>
        </w:rPr>
        <w:t>养殖场</w:t>
      </w:r>
      <w:r>
        <w:rPr>
          <w:rFonts w:hint="eastAsia"/>
          <w:sz w:val="24"/>
        </w:rPr>
        <w:t>牛</w:t>
      </w:r>
      <w:r>
        <w:rPr>
          <w:sz w:val="24"/>
        </w:rPr>
        <w:t>舍产生的牛</w:t>
      </w:r>
      <w:r>
        <w:rPr>
          <w:rFonts w:hint="eastAsia"/>
          <w:sz w:val="24"/>
        </w:rPr>
        <w:t>尿</w:t>
      </w:r>
      <w:r>
        <w:rPr>
          <w:sz w:val="24"/>
        </w:rPr>
        <w:t>及污水进入厌氧发酵塘，经过发酵处理产生的沼气进入储气罐暂存，然后经沼气净化系统进行脱硫、脱水处理后供场区炊事利用和沼气热水炉燃料。经发酵系统出来的发酵液进入固液分离单元分为沼液和沼渣，沼液进入沼液暂存池暂存，用于厂区周围农田施肥灌溉，沼渣运输至发酵车间</w:t>
      </w:r>
      <w:r>
        <w:rPr>
          <w:rFonts w:hint="eastAsia"/>
          <w:sz w:val="24"/>
        </w:rPr>
        <w:t>，同牛粪一并</w:t>
      </w:r>
      <w:r>
        <w:rPr>
          <w:sz w:val="24"/>
        </w:rPr>
        <w:t>经</w:t>
      </w:r>
      <w:r>
        <w:rPr>
          <w:rFonts w:hint="eastAsia"/>
          <w:sz w:val="24"/>
        </w:rPr>
        <w:t>堆肥</w:t>
      </w:r>
      <w:r>
        <w:rPr>
          <w:sz w:val="24"/>
        </w:rPr>
        <w:t>发酵、翻抛调节及后熟发酵等过程后成为固态有机肥，外售处理。</w:t>
      </w:r>
    </w:p>
    <w:p w:rsidR="004A5734" w:rsidRDefault="00A9588F">
      <w:pPr>
        <w:pStyle w:val="4"/>
        <w:keepNext/>
        <w:keepLines/>
        <w:adjustRightInd/>
        <w:snapToGrid/>
        <w:spacing w:line="520" w:lineRule="exact"/>
        <w:jc w:val="both"/>
        <w:rPr>
          <w:szCs w:val="24"/>
          <w:lang w:val="en-US"/>
        </w:rPr>
      </w:pPr>
      <w:r>
        <w:rPr>
          <w:rFonts w:hint="eastAsia"/>
          <w:szCs w:val="24"/>
          <w:lang w:val="en-US"/>
        </w:rPr>
        <w:t>2</w:t>
      </w:r>
      <w:r>
        <w:rPr>
          <w:szCs w:val="24"/>
          <w:lang w:val="en-US"/>
        </w:rPr>
        <w:t xml:space="preserve">.8.2.2 </w:t>
      </w:r>
      <w:r>
        <w:rPr>
          <w:szCs w:val="24"/>
          <w:lang w:val="en-US"/>
        </w:rPr>
        <w:t>生产设备</w:t>
      </w:r>
    </w:p>
    <w:p w:rsidR="004A5734" w:rsidRDefault="00A9588F">
      <w:pPr>
        <w:adjustRightInd w:val="0"/>
        <w:snapToGrid w:val="0"/>
        <w:spacing w:line="520" w:lineRule="exact"/>
        <w:ind w:firstLineChars="200" w:firstLine="480"/>
        <w:rPr>
          <w:sz w:val="24"/>
        </w:rPr>
      </w:pPr>
      <w:r>
        <w:rPr>
          <w:sz w:val="24"/>
        </w:rPr>
        <w:t>牛舍内设置电加热自动饮水器，可以保证储水箱内水质干净和充足，从而保证肉牛全年饮水质量。还能够避免牛在饮水时把把水溅到地面或牛粪上，一方面可以保证地面和粪便干燥，另一方面也节约了水。生产工艺与装备先进性分析</w:t>
      </w:r>
      <w:r>
        <w:rPr>
          <w:rFonts w:hint="eastAsia"/>
          <w:sz w:val="24"/>
        </w:rPr>
        <w:t>见表</w:t>
      </w:r>
      <w:r>
        <w:rPr>
          <w:rFonts w:hint="eastAsia"/>
          <w:sz w:val="24"/>
        </w:rPr>
        <w:t>2</w:t>
      </w:r>
      <w:r>
        <w:rPr>
          <w:sz w:val="24"/>
        </w:rPr>
        <w:t>.8-2</w:t>
      </w:r>
      <w:r>
        <w:rPr>
          <w:rFonts w:hint="eastAsia"/>
          <w:sz w:val="24"/>
        </w:rPr>
        <w:t>。</w:t>
      </w:r>
    </w:p>
    <w:p w:rsidR="004A5734" w:rsidRDefault="00A9588F">
      <w:pPr>
        <w:pStyle w:val="aff3"/>
        <w:rPr>
          <w:szCs w:val="24"/>
          <w:lang w:val="en-US"/>
        </w:rPr>
      </w:pPr>
      <w:r>
        <w:rPr>
          <w:szCs w:val="24"/>
          <w:lang w:val="en-US"/>
        </w:rPr>
        <w:t>表</w:t>
      </w:r>
      <w:r>
        <w:rPr>
          <w:szCs w:val="24"/>
          <w:lang w:val="en-US"/>
        </w:rPr>
        <w:t xml:space="preserve">2.8-2            </w:t>
      </w:r>
      <w:r>
        <w:rPr>
          <w:szCs w:val="24"/>
          <w:lang w:val="en-US"/>
        </w:rPr>
        <w:t>本项目生产工艺与装备先进性分析</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648"/>
        <w:gridCol w:w="1088"/>
        <w:gridCol w:w="3945"/>
        <w:gridCol w:w="3265"/>
      </w:tblGrid>
      <w:tr w:rsidR="004A5734">
        <w:trPr>
          <w:cantSplit/>
          <w:trHeight w:val="486"/>
          <w:tblHeader/>
        </w:trPr>
        <w:tc>
          <w:tcPr>
            <w:tcW w:w="362" w:type="pct"/>
            <w:vAlign w:val="center"/>
          </w:tcPr>
          <w:p w:rsidR="004A5734" w:rsidRDefault="00A9588F">
            <w:pPr>
              <w:adjustRightInd w:val="0"/>
              <w:snapToGrid w:val="0"/>
              <w:jc w:val="center"/>
              <w:rPr>
                <w:bCs/>
                <w:snapToGrid w:val="0"/>
                <w:kern w:val="0"/>
                <w:szCs w:val="21"/>
                <w:lang w:eastAsia="en-US" w:bidi="en-US"/>
              </w:rPr>
            </w:pPr>
            <w:r>
              <w:rPr>
                <w:bCs/>
                <w:snapToGrid w:val="0"/>
                <w:kern w:val="0"/>
                <w:szCs w:val="21"/>
                <w:lang w:eastAsia="en-US" w:bidi="en-US"/>
              </w:rPr>
              <w:t>序号</w:t>
            </w:r>
          </w:p>
        </w:tc>
        <w:tc>
          <w:tcPr>
            <w:tcW w:w="608" w:type="pct"/>
            <w:vAlign w:val="center"/>
          </w:tcPr>
          <w:p w:rsidR="004A5734" w:rsidRDefault="00A9588F">
            <w:pPr>
              <w:adjustRightInd w:val="0"/>
              <w:snapToGrid w:val="0"/>
              <w:jc w:val="center"/>
              <w:rPr>
                <w:bCs/>
                <w:snapToGrid w:val="0"/>
                <w:kern w:val="0"/>
                <w:szCs w:val="21"/>
                <w:lang w:eastAsia="en-US" w:bidi="en-US"/>
              </w:rPr>
            </w:pPr>
            <w:r>
              <w:rPr>
                <w:bCs/>
                <w:snapToGrid w:val="0"/>
                <w:kern w:val="0"/>
                <w:szCs w:val="21"/>
                <w:lang w:eastAsia="en-US" w:bidi="en-US"/>
              </w:rPr>
              <w:t>相关系统</w:t>
            </w:r>
          </w:p>
        </w:tc>
        <w:tc>
          <w:tcPr>
            <w:tcW w:w="2205" w:type="pct"/>
            <w:vAlign w:val="center"/>
          </w:tcPr>
          <w:p w:rsidR="004A5734" w:rsidRDefault="00A9588F">
            <w:pPr>
              <w:adjustRightInd w:val="0"/>
              <w:snapToGrid w:val="0"/>
              <w:jc w:val="center"/>
              <w:rPr>
                <w:bCs/>
                <w:snapToGrid w:val="0"/>
                <w:kern w:val="0"/>
                <w:szCs w:val="21"/>
                <w:lang w:eastAsia="en-US" w:bidi="en-US"/>
              </w:rPr>
            </w:pPr>
            <w:r>
              <w:rPr>
                <w:bCs/>
                <w:snapToGrid w:val="0"/>
                <w:kern w:val="0"/>
                <w:szCs w:val="21"/>
                <w:lang w:eastAsia="en-US" w:bidi="en-US"/>
              </w:rPr>
              <w:t>本项目所用工艺</w:t>
            </w:r>
          </w:p>
        </w:tc>
        <w:tc>
          <w:tcPr>
            <w:tcW w:w="1825" w:type="pct"/>
            <w:vAlign w:val="center"/>
          </w:tcPr>
          <w:p w:rsidR="004A5734" w:rsidRDefault="00A9588F">
            <w:pPr>
              <w:adjustRightInd w:val="0"/>
              <w:snapToGrid w:val="0"/>
              <w:jc w:val="center"/>
              <w:rPr>
                <w:bCs/>
                <w:snapToGrid w:val="0"/>
                <w:kern w:val="0"/>
                <w:szCs w:val="21"/>
                <w:lang w:eastAsia="en-US" w:bidi="en-US"/>
              </w:rPr>
            </w:pPr>
            <w:r>
              <w:rPr>
                <w:bCs/>
                <w:snapToGrid w:val="0"/>
                <w:kern w:val="0"/>
                <w:szCs w:val="21"/>
                <w:lang w:eastAsia="en-US" w:bidi="en-US"/>
              </w:rPr>
              <w:t>先进性</w:t>
            </w:r>
          </w:p>
        </w:tc>
      </w:tr>
      <w:tr w:rsidR="004A5734">
        <w:tc>
          <w:tcPr>
            <w:tcW w:w="362" w:type="pct"/>
            <w:vAlign w:val="center"/>
          </w:tcPr>
          <w:p w:rsidR="004A5734" w:rsidRDefault="00A9588F">
            <w:pPr>
              <w:adjustRightInd w:val="0"/>
              <w:snapToGrid w:val="0"/>
              <w:jc w:val="center"/>
              <w:rPr>
                <w:bCs/>
                <w:snapToGrid w:val="0"/>
                <w:kern w:val="0"/>
                <w:szCs w:val="21"/>
                <w:lang w:eastAsia="en-US" w:bidi="en-US"/>
              </w:rPr>
            </w:pPr>
            <w:r>
              <w:rPr>
                <w:bCs/>
                <w:snapToGrid w:val="0"/>
                <w:kern w:val="0"/>
                <w:szCs w:val="21"/>
                <w:lang w:eastAsia="en-US" w:bidi="en-US"/>
              </w:rPr>
              <w:t>1</w:t>
            </w:r>
          </w:p>
        </w:tc>
        <w:tc>
          <w:tcPr>
            <w:tcW w:w="608" w:type="pct"/>
            <w:vAlign w:val="center"/>
          </w:tcPr>
          <w:p w:rsidR="004A5734" w:rsidRDefault="00A9588F">
            <w:pPr>
              <w:adjustRightInd w:val="0"/>
              <w:snapToGrid w:val="0"/>
              <w:jc w:val="center"/>
              <w:rPr>
                <w:bCs/>
                <w:snapToGrid w:val="0"/>
                <w:kern w:val="0"/>
                <w:szCs w:val="21"/>
                <w:lang w:eastAsia="en-US" w:bidi="en-US"/>
              </w:rPr>
            </w:pPr>
            <w:r>
              <w:rPr>
                <w:bCs/>
                <w:snapToGrid w:val="0"/>
                <w:kern w:val="0"/>
                <w:szCs w:val="21"/>
                <w:lang w:eastAsia="en-US" w:bidi="en-US"/>
              </w:rPr>
              <w:t>清粪工艺</w:t>
            </w:r>
          </w:p>
        </w:tc>
        <w:tc>
          <w:tcPr>
            <w:tcW w:w="2205" w:type="pct"/>
            <w:vAlign w:val="center"/>
          </w:tcPr>
          <w:p w:rsidR="004A5734" w:rsidRDefault="00A9588F">
            <w:pPr>
              <w:adjustRightInd w:val="0"/>
              <w:snapToGrid w:val="0"/>
              <w:jc w:val="center"/>
              <w:rPr>
                <w:bCs/>
                <w:kern w:val="0"/>
                <w:szCs w:val="21"/>
                <w:highlight w:val="yellow"/>
                <w:lang w:bidi="en-US"/>
              </w:rPr>
            </w:pPr>
            <w:r>
              <w:rPr>
                <w:bCs/>
                <w:kern w:val="0"/>
                <w:szCs w:val="21"/>
                <w:lang w:bidi="en-US"/>
              </w:rPr>
              <w:t>采用干清粪工艺。畜禽排放的粪便一经产生便通过机械或人工收集、清除，尿液、残余粪便及冲洗水则从排污道排出的清粪工艺</w:t>
            </w:r>
          </w:p>
        </w:tc>
        <w:tc>
          <w:tcPr>
            <w:tcW w:w="1825" w:type="pct"/>
            <w:vAlign w:val="center"/>
          </w:tcPr>
          <w:p w:rsidR="004A5734" w:rsidRDefault="00A9588F">
            <w:pPr>
              <w:adjustRightInd w:val="0"/>
              <w:snapToGrid w:val="0"/>
              <w:rPr>
                <w:bCs/>
                <w:kern w:val="0"/>
                <w:szCs w:val="21"/>
                <w:highlight w:val="yellow"/>
                <w:lang w:bidi="en-US"/>
              </w:rPr>
            </w:pPr>
            <w:r>
              <w:rPr>
                <w:bCs/>
                <w:kern w:val="0"/>
                <w:szCs w:val="21"/>
                <w:lang w:bidi="en-US"/>
              </w:rPr>
              <w:t>项目养殖模式实现了干清粪，符合技术规范要求；干清粪工艺在于粪水分离，废水污染物浓度较低，废水处理技术成熟、可靠，便于污染处理和资源化利用</w:t>
            </w:r>
          </w:p>
        </w:tc>
      </w:tr>
      <w:tr w:rsidR="004A5734">
        <w:tc>
          <w:tcPr>
            <w:tcW w:w="362" w:type="pct"/>
            <w:vAlign w:val="center"/>
          </w:tcPr>
          <w:p w:rsidR="004A5734" w:rsidRDefault="00A9588F">
            <w:pPr>
              <w:adjustRightInd w:val="0"/>
              <w:snapToGrid w:val="0"/>
              <w:jc w:val="center"/>
              <w:rPr>
                <w:bCs/>
                <w:snapToGrid w:val="0"/>
                <w:kern w:val="0"/>
                <w:szCs w:val="21"/>
                <w:lang w:bidi="en-US"/>
              </w:rPr>
            </w:pPr>
            <w:r>
              <w:rPr>
                <w:bCs/>
                <w:snapToGrid w:val="0"/>
                <w:kern w:val="0"/>
                <w:szCs w:val="21"/>
                <w:lang w:bidi="en-US"/>
              </w:rPr>
              <w:t>2</w:t>
            </w:r>
          </w:p>
        </w:tc>
        <w:tc>
          <w:tcPr>
            <w:tcW w:w="608" w:type="pct"/>
            <w:vAlign w:val="center"/>
          </w:tcPr>
          <w:p w:rsidR="004A5734" w:rsidRDefault="00A9588F">
            <w:pPr>
              <w:adjustRightInd w:val="0"/>
              <w:snapToGrid w:val="0"/>
              <w:jc w:val="center"/>
              <w:rPr>
                <w:bCs/>
                <w:snapToGrid w:val="0"/>
                <w:kern w:val="0"/>
                <w:szCs w:val="21"/>
                <w:lang w:eastAsia="en-US" w:bidi="en-US"/>
              </w:rPr>
            </w:pPr>
            <w:r>
              <w:rPr>
                <w:bCs/>
                <w:snapToGrid w:val="0"/>
                <w:kern w:val="0"/>
                <w:szCs w:val="21"/>
                <w:lang w:eastAsia="en-US" w:bidi="en-US"/>
              </w:rPr>
              <w:t>污水处理工艺</w:t>
            </w:r>
          </w:p>
        </w:tc>
        <w:tc>
          <w:tcPr>
            <w:tcW w:w="2205" w:type="pct"/>
            <w:vAlign w:val="center"/>
          </w:tcPr>
          <w:p w:rsidR="004A5734" w:rsidRDefault="00A9588F">
            <w:pPr>
              <w:widowControl/>
              <w:adjustRightInd w:val="0"/>
              <w:snapToGrid w:val="0"/>
              <w:rPr>
                <w:bCs/>
                <w:kern w:val="0"/>
                <w:szCs w:val="21"/>
                <w:lang w:bidi="en-US"/>
              </w:rPr>
            </w:pPr>
            <w:r>
              <w:rPr>
                <w:bCs/>
                <w:kern w:val="0"/>
                <w:szCs w:val="21"/>
                <w:lang w:bidi="en-US"/>
              </w:rPr>
              <w:t>粪污处理工艺采用</w:t>
            </w:r>
            <w:r>
              <w:rPr>
                <w:bCs/>
                <w:kern w:val="0"/>
                <w:szCs w:val="21"/>
                <w:lang w:bidi="en-US"/>
              </w:rPr>
              <w:t>HDPE</w:t>
            </w:r>
            <w:r>
              <w:rPr>
                <w:bCs/>
                <w:kern w:val="0"/>
                <w:szCs w:val="21"/>
                <w:lang w:bidi="en-US"/>
              </w:rPr>
              <w:t>膜厌氧发酵工艺。养殖场牛舍产生的牛尿及污水进入厌氧发酵塘，经过发酵处理产生的沼气进入储气罐暂存，然后经沼气净化系统进行脱硫、脱水处理后供场区炊事利用和沼气热水炉燃料。经发酵系统出来的发酵液进入固液分离单元分为沼液和沼渣，沼液进入沼液暂存池暂存，用于厂区周围农田施肥灌溉，沼渣运输至发酵车间，同牛粪一并经堆肥发酵、翻抛调节及后熟发酵等过程后成为固态有机肥，外售处理。</w:t>
            </w:r>
          </w:p>
        </w:tc>
        <w:tc>
          <w:tcPr>
            <w:tcW w:w="1825" w:type="pct"/>
            <w:vAlign w:val="center"/>
          </w:tcPr>
          <w:p w:rsidR="004A5734" w:rsidRDefault="00A9588F">
            <w:pPr>
              <w:adjustRightInd w:val="0"/>
              <w:snapToGrid w:val="0"/>
              <w:rPr>
                <w:bCs/>
                <w:kern w:val="0"/>
                <w:szCs w:val="21"/>
                <w:lang w:bidi="en-US"/>
              </w:rPr>
            </w:pPr>
            <w:r>
              <w:rPr>
                <w:bCs/>
                <w:kern w:val="0"/>
                <w:szCs w:val="21"/>
                <w:lang w:bidi="en-US"/>
              </w:rPr>
              <w:t>该处理工艺实现了牛场自身产粪的全部消化和资源综合利用，使动物粪便变废为宝，取得良好的经济效益与生态效益。</w:t>
            </w:r>
          </w:p>
        </w:tc>
      </w:tr>
      <w:tr w:rsidR="004A5734">
        <w:tc>
          <w:tcPr>
            <w:tcW w:w="362" w:type="pct"/>
            <w:vAlign w:val="center"/>
          </w:tcPr>
          <w:p w:rsidR="004A5734" w:rsidRDefault="00A9588F">
            <w:pPr>
              <w:adjustRightInd w:val="0"/>
              <w:snapToGrid w:val="0"/>
              <w:jc w:val="center"/>
              <w:rPr>
                <w:bCs/>
                <w:snapToGrid w:val="0"/>
                <w:kern w:val="0"/>
                <w:szCs w:val="21"/>
                <w:lang w:bidi="en-US"/>
              </w:rPr>
            </w:pPr>
            <w:r>
              <w:rPr>
                <w:bCs/>
                <w:snapToGrid w:val="0"/>
                <w:kern w:val="0"/>
                <w:szCs w:val="21"/>
                <w:lang w:bidi="en-US"/>
              </w:rPr>
              <w:t>3</w:t>
            </w:r>
          </w:p>
        </w:tc>
        <w:tc>
          <w:tcPr>
            <w:tcW w:w="608" w:type="pct"/>
            <w:vAlign w:val="center"/>
          </w:tcPr>
          <w:p w:rsidR="004A5734" w:rsidRDefault="00A9588F">
            <w:pPr>
              <w:adjustRightInd w:val="0"/>
              <w:snapToGrid w:val="0"/>
              <w:jc w:val="center"/>
              <w:rPr>
                <w:bCs/>
                <w:snapToGrid w:val="0"/>
                <w:kern w:val="0"/>
                <w:szCs w:val="21"/>
                <w:lang w:bidi="en-US"/>
              </w:rPr>
            </w:pPr>
            <w:r>
              <w:rPr>
                <w:bCs/>
                <w:snapToGrid w:val="0"/>
                <w:kern w:val="0"/>
                <w:szCs w:val="21"/>
                <w:lang w:bidi="en-US"/>
              </w:rPr>
              <w:t>自动饮水器</w:t>
            </w:r>
          </w:p>
        </w:tc>
        <w:tc>
          <w:tcPr>
            <w:tcW w:w="2205" w:type="pct"/>
            <w:vAlign w:val="center"/>
          </w:tcPr>
          <w:p w:rsidR="004A5734" w:rsidRDefault="00A9588F">
            <w:pPr>
              <w:widowControl/>
              <w:adjustRightInd w:val="0"/>
              <w:snapToGrid w:val="0"/>
              <w:rPr>
                <w:bCs/>
                <w:kern w:val="0"/>
                <w:szCs w:val="21"/>
                <w:lang w:bidi="en-US"/>
              </w:rPr>
            </w:pPr>
            <w:r>
              <w:rPr>
                <w:bCs/>
                <w:kern w:val="0"/>
                <w:szCs w:val="21"/>
                <w:lang w:bidi="en-US"/>
              </w:rPr>
              <w:t>牛舍内设置自动饮水器</w:t>
            </w:r>
            <w:r>
              <w:rPr>
                <w:bCs/>
                <w:kern w:val="0"/>
                <w:szCs w:val="21"/>
                <w:lang w:bidi="en-US"/>
              </w:rPr>
              <w:t xml:space="preserve"> </w:t>
            </w:r>
          </w:p>
        </w:tc>
        <w:tc>
          <w:tcPr>
            <w:tcW w:w="1825" w:type="pct"/>
            <w:vAlign w:val="center"/>
          </w:tcPr>
          <w:p w:rsidR="004A5734" w:rsidRDefault="00A9588F">
            <w:pPr>
              <w:adjustRightInd w:val="0"/>
              <w:snapToGrid w:val="0"/>
              <w:rPr>
                <w:bCs/>
                <w:kern w:val="0"/>
                <w:szCs w:val="21"/>
                <w:lang w:bidi="en-US"/>
              </w:rPr>
            </w:pPr>
            <w:r>
              <w:rPr>
                <w:bCs/>
                <w:kern w:val="0"/>
                <w:szCs w:val="21"/>
                <w:lang w:bidi="en-US"/>
              </w:rPr>
              <w:t>可以保证储水箱内水质干净和充足，还能够避免牛在饮水时把把水溅到地面或牛粪上，一方面可以保证地面和粪便干燥，另一方面也节约了水</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218" w:name="_Toc29313799"/>
      <w:r>
        <w:rPr>
          <w:rFonts w:eastAsia="楷体_GB2312"/>
          <w:b w:val="0"/>
          <w:kern w:val="2"/>
          <w:sz w:val="28"/>
          <w:szCs w:val="28"/>
          <w:lang w:val="en-US"/>
        </w:rPr>
        <w:lastRenderedPageBreak/>
        <w:t xml:space="preserve">2.8.3 </w:t>
      </w:r>
      <w:r>
        <w:rPr>
          <w:rFonts w:eastAsia="楷体_GB2312"/>
          <w:b w:val="0"/>
          <w:kern w:val="2"/>
          <w:sz w:val="28"/>
          <w:szCs w:val="28"/>
          <w:lang w:val="en-US"/>
        </w:rPr>
        <w:t>资源能源利用指标</w:t>
      </w:r>
      <w:bookmarkEnd w:id="218"/>
    </w:p>
    <w:p w:rsidR="004A5734" w:rsidRDefault="00A9588F">
      <w:pPr>
        <w:adjustRightInd w:val="0"/>
        <w:snapToGrid w:val="0"/>
        <w:spacing w:line="520" w:lineRule="exact"/>
        <w:ind w:firstLineChars="200" w:firstLine="480"/>
        <w:rPr>
          <w:sz w:val="24"/>
        </w:rPr>
      </w:pPr>
      <w:r>
        <w:rPr>
          <w:sz w:val="24"/>
        </w:rPr>
        <w:t>（</w:t>
      </w:r>
      <w:r>
        <w:rPr>
          <w:sz w:val="24"/>
        </w:rPr>
        <w:t>1</w:t>
      </w:r>
      <w:r>
        <w:rPr>
          <w:sz w:val="24"/>
        </w:rPr>
        <w:t>）原辅材料的选取</w:t>
      </w:r>
    </w:p>
    <w:p w:rsidR="004A5734" w:rsidRDefault="00A9588F">
      <w:pPr>
        <w:adjustRightInd w:val="0"/>
        <w:snapToGrid w:val="0"/>
        <w:spacing w:line="520" w:lineRule="exact"/>
        <w:ind w:firstLineChars="200" w:firstLine="480"/>
        <w:rPr>
          <w:sz w:val="24"/>
        </w:rPr>
      </w:pPr>
      <w:r>
        <w:rPr>
          <w:sz w:val="24"/>
        </w:rPr>
        <w:t>原材料的清洁生产指标主要从原材料的毒性、生态影响、可再生性、能源强度以及可回收利用这五个方面建立指标。牛养殖所用饲料为青贮料、干草以及混合精料，作为养殖项目，这些是必须消耗的，从清洁生产角度分析，其最终表征为饲料配比（即消耗量的多少、利用率的高低）、</w:t>
      </w:r>
      <w:r>
        <w:rPr>
          <w:rFonts w:hint="eastAsia"/>
          <w:sz w:val="24"/>
        </w:rPr>
        <w:t>出奶率</w:t>
      </w:r>
      <w:r>
        <w:rPr>
          <w:sz w:val="24"/>
        </w:rPr>
        <w:t>、生长速度等方面。</w:t>
      </w:r>
    </w:p>
    <w:p w:rsidR="004A5734" w:rsidRDefault="00A9588F">
      <w:pPr>
        <w:adjustRightInd w:val="0"/>
        <w:snapToGrid w:val="0"/>
        <w:spacing w:line="520" w:lineRule="exact"/>
        <w:ind w:firstLineChars="200" w:firstLine="480"/>
        <w:rPr>
          <w:sz w:val="24"/>
        </w:rPr>
      </w:pPr>
      <w:r>
        <w:rPr>
          <w:sz w:val="24"/>
        </w:rPr>
        <w:t>本项目采用的青贮料是厂区周边种植的玉米秸秆粉碎后直接送入厂区青贮池发酵制成，并且公司对使用的饲料均制定了严格的质量标准和品质检验、控制程序，确保饲料品质符合国家标准和满足本公司</w:t>
      </w:r>
      <w:r>
        <w:rPr>
          <w:rFonts w:hint="eastAsia"/>
          <w:sz w:val="24"/>
        </w:rPr>
        <w:t>奶</w:t>
      </w:r>
      <w:r>
        <w:rPr>
          <w:sz w:val="24"/>
        </w:rPr>
        <w:t>牛饲养的需要，原料中无可燃、易燃或有毒的物质，从源头上对食品安全进行了控制。</w:t>
      </w:r>
    </w:p>
    <w:p w:rsidR="004A5734" w:rsidRDefault="00A9588F">
      <w:pPr>
        <w:adjustRightInd w:val="0"/>
        <w:snapToGrid w:val="0"/>
        <w:spacing w:line="520" w:lineRule="exact"/>
        <w:ind w:firstLineChars="200" w:firstLine="480"/>
        <w:rPr>
          <w:sz w:val="24"/>
        </w:rPr>
      </w:pPr>
      <w:r>
        <w:rPr>
          <w:sz w:val="24"/>
        </w:rPr>
        <w:t>公司结合项目特点，进行合理饲料配比。本项目主要结合</w:t>
      </w:r>
      <w:r>
        <w:rPr>
          <w:rFonts w:hint="eastAsia"/>
          <w:sz w:val="24"/>
        </w:rPr>
        <w:t>奶牛</w:t>
      </w:r>
      <w:r>
        <w:rPr>
          <w:sz w:val="24"/>
        </w:rPr>
        <w:t>各阶段的</w:t>
      </w:r>
      <w:r>
        <w:rPr>
          <w:rFonts w:hint="eastAsia"/>
          <w:sz w:val="24"/>
        </w:rPr>
        <w:t>生理</w:t>
      </w:r>
      <w:r>
        <w:rPr>
          <w:sz w:val="24"/>
        </w:rPr>
        <w:t>特征，采用现代化饲养技术，</w:t>
      </w:r>
      <w:r>
        <w:rPr>
          <w:rFonts w:hint="eastAsia"/>
          <w:sz w:val="24"/>
        </w:rPr>
        <w:t>散栏喂养</w:t>
      </w:r>
      <w:r>
        <w:rPr>
          <w:sz w:val="24"/>
        </w:rPr>
        <w:t>、调整饲料配比，提高饲料利用率，并能减少臭气产生量。</w:t>
      </w:r>
    </w:p>
    <w:p w:rsidR="004A5734" w:rsidRDefault="00A9588F">
      <w:pPr>
        <w:spacing w:line="520" w:lineRule="exact"/>
        <w:ind w:firstLineChars="200" w:firstLine="480"/>
        <w:rPr>
          <w:sz w:val="24"/>
        </w:rPr>
      </w:pPr>
      <w:r>
        <w:rPr>
          <w:sz w:val="24"/>
        </w:rPr>
        <w:t>（</w:t>
      </w:r>
      <w:r>
        <w:rPr>
          <w:sz w:val="24"/>
        </w:rPr>
        <w:t>2</w:t>
      </w:r>
      <w:r>
        <w:rPr>
          <w:sz w:val="24"/>
        </w:rPr>
        <w:t>）资源能源利用指标</w:t>
      </w:r>
    </w:p>
    <w:p w:rsidR="004A5734" w:rsidRDefault="00A9588F">
      <w:pPr>
        <w:spacing w:line="520" w:lineRule="exact"/>
        <w:ind w:firstLineChars="200" w:firstLine="480"/>
        <w:rPr>
          <w:sz w:val="24"/>
        </w:rPr>
      </w:pPr>
      <w:r>
        <w:rPr>
          <w:sz w:val="24"/>
        </w:rPr>
        <w:t>本项目污水经污水处理设施处理产生沼气，经脱水、脱硫处理后拟供场区炊事利用和沼气热水炉燃料。污废水经厌氧发酵处理后，沼液作为农肥灌溉配套农田，不外排，沼渣</w:t>
      </w:r>
      <w:r>
        <w:rPr>
          <w:rFonts w:hint="eastAsia"/>
          <w:sz w:val="24"/>
        </w:rPr>
        <w:t>同牛凤</w:t>
      </w:r>
      <w:r>
        <w:rPr>
          <w:sz w:val="24"/>
        </w:rPr>
        <w:t>通过发酵堆粪制固态有机肥。本项目采用先进、节能的设备，节约电能，符合清洁生产要求。</w:t>
      </w:r>
    </w:p>
    <w:p w:rsidR="004A5734" w:rsidRDefault="00A9588F" w:rsidP="00182FC1">
      <w:pPr>
        <w:pStyle w:val="3"/>
        <w:spacing w:beforeLines="50" w:afterLines="50" w:line="520" w:lineRule="exact"/>
        <w:rPr>
          <w:rFonts w:eastAsia="楷体_GB2312"/>
          <w:b w:val="0"/>
          <w:kern w:val="2"/>
          <w:sz w:val="28"/>
          <w:szCs w:val="28"/>
          <w:lang w:val="en-US"/>
        </w:rPr>
      </w:pPr>
      <w:bookmarkStart w:id="219" w:name="_Toc29313800"/>
      <w:r>
        <w:rPr>
          <w:rFonts w:eastAsia="楷体_GB2312"/>
          <w:b w:val="0"/>
          <w:kern w:val="2"/>
          <w:sz w:val="28"/>
          <w:szCs w:val="28"/>
          <w:lang w:val="en-US"/>
        </w:rPr>
        <w:t xml:space="preserve">2.8.4 </w:t>
      </w:r>
      <w:r>
        <w:rPr>
          <w:rFonts w:eastAsia="楷体_GB2312"/>
          <w:b w:val="0"/>
          <w:kern w:val="2"/>
          <w:sz w:val="28"/>
          <w:szCs w:val="28"/>
          <w:lang w:val="en-US"/>
        </w:rPr>
        <w:t>产品指标</w:t>
      </w:r>
      <w:bookmarkEnd w:id="219"/>
    </w:p>
    <w:p w:rsidR="004A5734" w:rsidRDefault="00A9588F">
      <w:pPr>
        <w:adjustRightInd w:val="0"/>
        <w:snapToGrid w:val="0"/>
        <w:spacing w:line="520" w:lineRule="exact"/>
        <w:ind w:firstLineChars="200" w:firstLine="480"/>
        <w:rPr>
          <w:kern w:val="0"/>
          <w:sz w:val="24"/>
          <w:szCs w:val="28"/>
        </w:rPr>
      </w:pPr>
      <w:r>
        <w:rPr>
          <w:rFonts w:hint="eastAsia"/>
          <w:kern w:val="0"/>
          <w:sz w:val="24"/>
          <w:szCs w:val="28"/>
        </w:rPr>
        <w:t>（</w:t>
      </w:r>
      <w:r>
        <w:rPr>
          <w:rFonts w:hint="eastAsia"/>
          <w:kern w:val="0"/>
          <w:sz w:val="24"/>
          <w:szCs w:val="28"/>
        </w:rPr>
        <w:t>1</w:t>
      </w:r>
      <w:r>
        <w:rPr>
          <w:rFonts w:hint="eastAsia"/>
          <w:kern w:val="0"/>
          <w:sz w:val="24"/>
          <w:szCs w:val="28"/>
        </w:rPr>
        <w:t>）有机肥</w:t>
      </w:r>
    </w:p>
    <w:p w:rsidR="004A5734" w:rsidRDefault="00A9588F">
      <w:pPr>
        <w:adjustRightInd w:val="0"/>
        <w:snapToGrid w:val="0"/>
        <w:spacing w:line="520" w:lineRule="exact"/>
        <w:ind w:firstLineChars="200" w:firstLine="480"/>
        <w:rPr>
          <w:kern w:val="0"/>
          <w:sz w:val="24"/>
          <w:szCs w:val="28"/>
        </w:rPr>
      </w:pPr>
      <w:r>
        <w:rPr>
          <w:kern w:val="0"/>
          <w:sz w:val="24"/>
          <w:szCs w:val="28"/>
        </w:rPr>
        <w:t>在我国，化肥的推广对农业增产增收起到了关键作用，然而，由于过量施用化学肥料，有机肥不足，致使农田生态环境和土壤理化性状等受到不同程度的破坏，在一定程度上影响了农产品的品质。我国农业产品要与西方国家和世界其它国家农产品进行竞争，其首要前提就是要推广施用</w:t>
      </w:r>
      <w:r>
        <w:rPr>
          <w:kern w:val="0"/>
          <w:sz w:val="24"/>
          <w:szCs w:val="28"/>
        </w:rPr>
        <w:t>“</w:t>
      </w:r>
      <w:r>
        <w:rPr>
          <w:kern w:val="0"/>
          <w:sz w:val="24"/>
          <w:szCs w:val="28"/>
        </w:rPr>
        <w:t>绿色无公害</w:t>
      </w:r>
      <w:r>
        <w:rPr>
          <w:kern w:val="0"/>
          <w:sz w:val="24"/>
          <w:szCs w:val="28"/>
        </w:rPr>
        <w:t>”</w:t>
      </w:r>
      <w:r>
        <w:rPr>
          <w:kern w:val="0"/>
          <w:sz w:val="24"/>
          <w:szCs w:val="28"/>
        </w:rPr>
        <w:t>肥料。以本项目产生的牛</w:t>
      </w:r>
      <w:r>
        <w:rPr>
          <w:kern w:val="0"/>
          <w:sz w:val="24"/>
          <w:szCs w:val="28"/>
        </w:rPr>
        <w:lastRenderedPageBreak/>
        <w:t>粪和污水处理系统产生的沼渣用于生产有机肥，不但实现了本项目牛粪的无害化处理，同时也实现了粪便废物的回收利用，同时牛粪生产的有机肥是发展绿色农业、生态农业、环保农业、高效农业的最理想的肥料，是当前和今后肥料生产的发展方向，使用该肥，可显著提高各种植物产品的品质，达到无公害、绿色、有机食品和产品的要求，符合清洁生产要求。</w:t>
      </w:r>
    </w:p>
    <w:p w:rsidR="004A5734" w:rsidRDefault="00A9588F">
      <w:pPr>
        <w:adjustRightInd w:val="0"/>
        <w:snapToGrid w:val="0"/>
        <w:spacing w:line="520" w:lineRule="exact"/>
        <w:ind w:firstLine="465"/>
        <w:rPr>
          <w:kern w:val="0"/>
          <w:sz w:val="24"/>
          <w:szCs w:val="28"/>
        </w:rPr>
      </w:pPr>
      <w:r>
        <w:rPr>
          <w:kern w:val="0"/>
          <w:sz w:val="24"/>
          <w:szCs w:val="28"/>
        </w:rPr>
        <w:t>（</w:t>
      </w:r>
      <w:r>
        <w:rPr>
          <w:kern w:val="0"/>
          <w:sz w:val="24"/>
          <w:szCs w:val="28"/>
        </w:rPr>
        <w:t>2</w:t>
      </w:r>
      <w:r>
        <w:rPr>
          <w:kern w:val="0"/>
          <w:sz w:val="24"/>
          <w:szCs w:val="28"/>
        </w:rPr>
        <w:t>）</w:t>
      </w:r>
      <w:r>
        <w:rPr>
          <w:rFonts w:hint="eastAsia"/>
          <w:kern w:val="0"/>
          <w:sz w:val="24"/>
          <w:szCs w:val="28"/>
        </w:rPr>
        <w:t>牛奶</w:t>
      </w:r>
    </w:p>
    <w:p w:rsidR="004A5734" w:rsidRDefault="00A9588F">
      <w:pPr>
        <w:adjustRightInd w:val="0"/>
        <w:snapToGrid w:val="0"/>
        <w:spacing w:line="520" w:lineRule="exact"/>
        <w:ind w:firstLineChars="200" w:firstLine="480"/>
        <w:rPr>
          <w:sz w:val="24"/>
        </w:rPr>
      </w:pPr>
      <w:r>
        <w:rPr>
          <w:kern w:val="0"/>
          <w:sz w:val="24"/>
          <w:szCs w:val="28"/>
        </w:rPr>
        <w:t>本项目</w:t>
      </w:r>
      <w:r>
        <w:rPr>
          <w:rFonts w:hint="eastAsia"/>
          <w:kern w:val="0"/>
          <w:sz w:val="24"/>
          <w:szCs w:val="28"/>
        </w:rPr>
        <w:t>奶牛</w:t>
      </w:r>
      <w:r>
        <w:rPr>
          <w:kern w:val="0"/>
          <w:sz w:val="24"/>
          <w:szCs w:val="28"/>
        </w:rPr>
        <w:t>饲养采用</w:t>
      </w:r>
      <w:r>
        <w:rPr>
          <w:sz w:val="24"/>
        </w:rPr>
        <w:t>青贮料、干草以及混合精料，并且公司对使用的饲料均制定了严格的质量标准和品质检验、控制程序，确保饲料品质符合国家标准和满足本公司饲养的需要</w:t>
      </w:r>
      <w:r>
        <w:rPr>
          <w:rFonts w:hint="eastAsia"/>
          <w:sz w:val="24"/>
        </w:rPr>
        <w:t>；同时项目采取分群散栏喂养喂养方式，可最大程度保障奶牛健康，避免交叉传染，场内挤奶厅设置</w:t>
      </w:r>
      <w:r>
        <w:rPr>
          <w:rFonts w:hint="eastAsia"/>
          <w:sz w:val="24"/>
        </w:rPr>
        <w:t>CIP</w:t>
      </w:r>
      <w:r>
        <w:rPr>
          <w:rFonts w:hint="eastAsia"/>
          <w:sz w:val="24"/>
        </w:rPr>
        <w:t>清洗装置和鲜奶冷藏储罐，可以优先保障原料乳的采集和预加工卫生可靠</w:t>
      </w:r>
      <w:r>
        <w:rPr>
          <w:sz w:val="24"/>
        </w:rPr>
        <w:t>，从源头上对食品安全进行了控制。</w:t>
      </w:r>
    </w:p>
    <w:p w:rsidR="004A5734" w:rsidRDefault="00A9588F" w:rsidP="00182FC1">
      <w:pPr>
        <w:pStyle w:val="3"/>
        <w:spacing w:beforeLines="50" w:afterLines="50" w:line="520" w:lineRule="exact"/>
        <w:rPr>
          <w:rFonts w:eastAsia="楷体_GB2312"/>
          <w:b w:val="0"/>
          <w:kern w:val="2"/>
          <w:sz w:val="28"/>
          <w:szCs w:val="28"/>
          <w:lang w:val="en-US"/>
        </w:rPr>
      </w:pPr>
      <w:bookmarkStart w:id="220" w:name="_Toc29313801"/>
      <w:r>
        <w:rPr>
          <w:rFonts w:eastAsia="楷体_GB2312"/>
          <w:b w:val="0"/>
          <w:kern w:val="2"/>
          <w:sz w:val="28"/>
          <w:szCs w:val="28"/>
          <w:lang w:val="en-US"/>
        </w:rPr>
        <w:t xml:space="preserve">2.8.5 </w:t>
      </w:r>
      <w:r>
        <w:rPr>
          <w:rFonts w:eastAsia="楷体_GB2312"/>
          <w:b w:val="0"/>
          <w:kern w:val="2"/>
          <w:sz w:val="28"/>
          <w:szCs w:val="28"/>
          <w:lang w:val="en-US"/>
        </w:rPr>
        <w:t>污染物产生及废物回收利用</w:t>
      </w:r>
      <w:bookmarkEnd w:id="220"/>
    </w:p>
    <w:p w:rsidR="004A5734" w:rsidRDefault="00A9588F">
      <w:pPr>
        <w:adjustRightInd w:val="0"/>
        <w:snapToGrid w:val="0"/>
        <w:spacing w:line="520" w:lineRule="exact"/>
        <w:ind w:firstLineChars="200" w:firstLine="480"/>
        <w:rPr>
          <w:kern w:val="0"/>
          <w:sz w:val="24"/>
          <w:szCs w:val="28"/>
        </w:rPr>
      </w:pPr>
      <w:r>
        <w:rPr>
          <w:kern w:val="0"/>
          <w:sz w:val="24"/>
          <w:szCs w:val="28"/>
        </w:rPr>
        <w:t>本项目运营后采用干清粪工艺，项目污染物产生情况见表</w:t>
      </w:r>
      <w:r>
        <w:rPr>
          <w:kern w:val="0"/>
          <w:sz w:val="24"/>
          <w:szCs w:val="28"/>
        </w:rPr>
        <w:t>2.8-3</w:t>
      </w:r>
      <w:r>
        <w:rPr>
          <w:kern w:val="0"/>
          <w:sz w:val="24"/>
          <w:szCs w:val="28"/>
        </w:rPr>
        <w:t>。</w:t>
      </w:r>
    </w:p>
    <w:p w:rsidR="004A5734" w:rsidRDefault="00A9588F">
      <w:pPr>
        <w:pStyle w:val="aff3"/>
        <w:rPr>
          <w:szCs w:val="24"/>
          <w:lang w:val="en-US"/>
        </w:rPr>
      </w:pPr>
      <w:r>
        <w:rPr>
          <w:szCs w:val="24"/>
          <w:lang w:val="en-US"/>
        </w:rPr>
        <w:t>表</w:t>
      </w:r>
      <w:r>
        <w:rPr>
          <w:szCs w:val="24"/>
          <w:lang w:val="en-US"/>
        </w:rPr>
        <w:t xml:space="preserve">2.8-3             </w:t>
      </w:r>
      <w:r>
        <w:rPr>
          <w:szCs w:val="24"/>
          <w:lang w:val="en-US"/>
        </w:rPr>
        <w:t>本项目主要污染物产生情况</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790"/>
        <w:gridCol w:w="1789"/>
        <w:gridCol w:w="1789"/>
        <w:gridCol w:w="1789"/>
        <w:gridCol w:w="1789"/>
      </w:tblGrid>
      <w:tr w:rsidR="004A5734">
        <w:trPr>
          <w:trHeight w:val="340"/>
        </w:trPr>
        <w:tc>
          <w:tcPr>
            <w:tcW w:w="640" w:type="pct"/>
            <w:vAlign w:val="center"/>
          </w:tcPr>
          <w:p w:rsidR="004A5734" w:rsidRDefault="00A9588F">
            <w:pPr>
              <w:jc w:val="center"/>
              <w:rPr>
                <w:szCs w:val="21"/>
              </w:rPr>
            </w:pPr>
            <w:r>
              <w:rPr>
                <w:szCs w:val="21"/>
              </w:rPr>
              <w:t>项目名称</w:t>
            </w:r>
          </w:p>
        </w:tc>
        <w:tc>
          <w:tcPr>
            <w:tcW w:w="640" w:type="pct"/>
            <w:vAlign w:val="center"/>
          </w:tcPr>
          <w:p w:rsidR="004A5734" w:rsidRDefault="00A9588F">
            <w:pPr>
              <w:jc w:val="center"/>
              <w:rPr>
                <w:szCs w:val="21"/>
              </w:rPr>
            </w:pPr>
            <w:r>
              <w:rPr>
                <w:szCs w:val="21"/>
              </w:rPr>
              <w:t>污染因子</w:t>
            </w:r>
          </w:p>
        </w:tc>
        <w:tc>
          <w:tcPr>
            <w:tcW w:w="640" w:type="pct"/>
            <w:vAlign w:val="center"/>
          </w:tcPr>
          <w:p w:rsidR="004A5734" w:rsidRDefault="00A9588F">
            <w:pPr>
              <w:jc w:val="center"/>
              <w:rPr>
                <w:szCs w:val="21"/>
              </w:rPr>
            </w:pPr>
            <w:r>
              <w:rPr>
                <w:szCs w:val="21"/>
              </w:rPr>
              <w:t>产生量</w:t>
            </w:r>
          </w:p>
        </w:tc>
        <w:tc>
          <w:tcPr>
            <w:tcW w:w="640" w:type="pct"/>
            <w:vAlign w:val="center"/>
          </w:tcPr>
          <w:p w:rsidR="004A5734" w:rsidRDefault="00A9588F">
            <w:pPr>
              <w:jc w:val="center"/>
              <w:rPr>
                <w:szCs w:val="21"/>
              </w:rPr>
            </w:pPr>
            <w:r>
              <w:rPr>
                <w:szCs w:val="21"/>
              </w:rPr>
              <w:t>治理削减量</w:t>
            </w:r>
          </w:p>
        </w:tc>
        <w:tc>
          <w:tcPr>
            <w:tcW w:w="640" w:type="pct"/>
            <w:vAlign w:val="center"/>
          </w:tcPr>
          <w:p w:rsidR="004A5734" w:rsidRDefault="00A9588F">
            <w:pPr>
              <w:jc w:val="center"/>
              <w:rPr>
                <w:szCs w:val="21"/>
              </w:rPr>
            </w:pPr>
            <w:r>
              <w:rPr>
                <w:szCs w:val="21"/>
              </w:rPr>
              <w:t>最终排放量</w:t>
            </w:r>
          </w:p>
        </w:tc>
      </w:tr>
      <w:tr w:rsidR="004A5734">
        <w:trPr>
          <w:trHeight w:val="340"/>
        </w:trPr>
        <w:tc>
          <w:tcPr>
            <w:tcW w:w="640" w:type="pct"/>
            <w:vMerge w:val="restart"/>
            <w:vAlign w:val="center"/>
          </w:tcPr>
          <w:p w:rsidR="004A5734" w:rsidRDefault="00A9588F">
            <w:pPr>
              <w:jc w:val="center"/>
              <w:rPr>
                <w:szCs w:val="21"/>
              </w:rPr>
            </w:pPr>
            <w:r>
              <w:rPr>
                <w:rFonts w:hint="eastAsia"/>
                <w:szCs w:val="21"/>
              </w:rPr>
              <w:t>废水</w:t>
            </w:r>
          </w:p>
        </w:tc>
        <w:tc>
          <w:tcPr>
            <w:tcW w:w="640" w:type="pct"/>
            <w:vAlign w:val="center"/>
          </w:tcPr>
          <w:p w:rsidR="004A5734" w:rsidRDefault="00A9588F">
            <w:pPr>
              <w:jc w:val="center"/>
              <w:rPr>
                <w:szCs w:val="21"/>
              </w:rPr>
            </w:pPr>
            <w:r>
              <w:rPr>
                <w:szCs w:val="21"/>
              </w:rPr>
              <w:t>废水量</w:t>
            </w:r>
          </w:p>
        </w:tc>
        <w:tc>
          <w:tcPr>
            <w:tcW w:w="640" w:type="pct"/>
            <w:vAlign w:val="center"/>
          </w:tcPr>
          <w:p w:rsidR="004A5734" w:rsidRDefault="00A9588F">
            <w:pPr>
              <w:jc w:val="center"/>
              <w:rPr>
                <w:szCs w:val="21"/>
              </w:rPr>
            </w:pPr>
            <w:r>
              <w:rPr>
                <w:bCs/>
                <w:szCs w:val="21"/>
              </w:rPr>
              <w:t>18401.6m</w:t>
            </w:r>
            <w:r>
              <w:rPr>
                <w:bCs/>
                <w:szCs w:val="21"/>
                <w:vertAlign w:val="superscript"/>
              </w:rPr>
              <w:t>3</w:t>
            </w:r>
            <w:r>
              <w:rPr>
                <w:bCs/>
                <w:szCs w:val="21"/>
              </w:rPr>
              <w:t>/a</w:t>
            </w:r>
          </w:p>
        </w:tc>
        <w:tc>
          <w:tcPr>
            <w:tcW w:w="640" w:type="pct"/>
            <w:vAlign w:val="center"/>
          </w:tcPr>
          <w:p w:rsidR="004A5734" w:rsidRDefault="00A9588F">
            <w:pPr>
              <w:jc w:val="center"/>
              <w:rPr>
                <w:szCs w:val="21"/>
              </w:rPr>
            </w:pPr>
            <w:r>
              <w:rPr>
                <w:bCs/>
                <w:szCs w:val="21"/>
              </w:rPr>
              <w:t>18401.6m</w:t>
            </w:r>
            <w:r>
              <w:rPr>
                <w:bCs/>
                <w:szCs w:val="21"/>
                <w:vertAlign w:val="superscript"/>
              </w:rPr>
              <w:t>3</w:t>
            </w:r>
            <w:r>
              <w:rPr>
                <w:bCs/>
                <w:szCs w:val="21"/>
              </w:rPr>
              <w:t>/a</w:t>
            </w:r>
          </w:p>
        </w:tc>
        <w:tc>
          <w:tcPr>
            <w:tcW w:w="640" w:type="pct"/>
            <w:vMerge w:val="restart"/>
            <w:vAlign w:val="center"/>
          </w:tcPr>
          <w:p w:rsidR="004A5734" w:rsidRDefault="00A9588F">
            <w:pPr>
              <w:jc w:val="center"/>
              <w:rPr>
                <w:szCs w:val="21"/>
              </w:rPr>
            </w:pPr>
            <w:r>
              <w:rPr>
                <w:rFonts w:hint="eastAsia"/>
                <w:szCs w:val="21"/>
              </w:rPr>
              <w:t>0</w:t>
            </w:r>
          </w:p>
        </w:tc>
      </w:tr>
      <w:tr w:rsidR="004A5734">
        <w:trPr>
          <w:trHeight w:val="340"/>
        </w:trPr>
        <w:tc>
          <w:tcPr>
            <w:tcW w:w="640" w:type="pct"/>
            <w:vMerge/>
            <w:vAlign w:val="center"/>
          </w:tcPr>
          <w:p w:rsidR="004A5734" w:rsidRDefault="004A5734">
            <w:pPr>
              <w:jc w:val="center"/>
              <w:rPr>
                <w:szCs w:val="21"/>
              </w:rPr>
            </w:pPr>
          </w:p>
        </w:tc>
        <w:tc>
          <w:tcPr>
            <w:tcW w:w="640" w:type="pct"/>
            <w:vAlign w:val="center"/>
          </w:tcPr>
          <w:p w:rsidR="004A5734" w:rsidRDefault="00A9588F">
            <w:pPr>
              <w:jc w:val="center"/>
              <w:rPr>
                <w:szCs w:val="21"/>
              </w:rPr>
            </w:pPr>
            <w:r>
              <w:rPr>
                <w:szCs w:val="21"/>
              </w:rPr>
              <w:t>COD</w:t>
            </w:r>
          </w:p>
        </w:tc>
        <w:tc>
          <w:tcPr>
            <w:tcW w:w="640" w:type="pct"/>
            <w:vAlign w:val="center"/>
          </w:tcPr>
          <w:p w:rsidR="004A5734" w:rsidRDefault="00A9588F">
            <w:pPr>
              <w:jc w:val="center"/>
              <w:rPr>
                <w:color w:val="000000"/>
                <w:szCs w:val="21"/>
              </w:rPr>
            </w:pPr>
            <w:r>
              <w:rPr>
                <w:color w:val="000000"/>
                <w:szCs w:val="21"/>
              </w:rPr>
              <w:t>102.49t/a</w:t>
            </w:r>
          </w:p>
        </w:tc>
        <w:tc>
          <w:tcPr>
            <w:tcW w:w="640" w:type="pct"/>
            <w:vAlign w:val="center"/>
          </w:tcPr>
          <w:p w:rsidR="004A5734" w:rsidRDefault="00A9588F">
            <w:pPr>
              <w:jc w:val="center"/>
              <w:rPr>
                <w:color w:val="000000"/>
                <w:szCs w:val="21"/>
              </w:rPr>
            </w:pPr>
            <w:r>
              <w:rPr>
                <w:color w:val="000000"/>
                <w:szCs w:val="21"/>
              </w:rPr>
              <w:t>102.49t/a</w:t>
            </w:r>
          </w:p>
        </w:tc>
        <w:tc>
          <w:tcPr>
            <w:tcW w:w="640" w:type="pct"/>
            <w:vMerge/>
            <w:vAlign w:val="center"/>
          </w:tcPr>
          <w:p w:rsidR="004A5734" w:rsidRDefault="004A5734">
            <w:pPr>
              <w:jc w:val="center"/>
              <w:rPr>
                <w:szCs w:val="21"/>
              </w:rPr>
            </w:pPr>
          </w:p>
        </w:tc>
      </w:tr>
      <w:tr w:rsidR="004A5734">
        <w:trPr>
          <w:trHeight w:val="340"/>
        </w:trPr>
        <w:tc>
          <w:tcPr>
            <w:tcW w:w="640" w:type="pct"/>
            <w:vMerge/>
            <w:vAlign w:val="center"/>
          </w:tcPr>
          <w:p w:rsidR="004A5734" w:rsidRDefault="004A5734">
            <w:pPr>
              <w:jc w:val="center"/>
              <w:rPr>
                <w:szCs w:val="21"/>
              </w:rPr>
            </w:pPr>
          </w:p>
        </w:tc>
        <w:tc>
          <w:tcPr>
            <w:tcW w:w="640" w:type="pct"/>
            <w:vAlign w:val="center"/>
          </w:tcPr>
          <w:p w:rsidR="004A5734" w:rsidRDefault="00A9588F">
            <w:pPr>
              <w:jc w:val="center"/>
              <w:rPr>
                <w:szCs w:val="21"/>
              </w:rPr>
            </w:pPr>
            <w:r>
              <w:rPr>
                <w:szCs w:val="21"/>
              </w:rPr>
              <w:t>BOD</w:t>
            </w:r>
            <w:r>
              <w:rPr>
                <w:szCs w:val="21"/>
                <w:vertAlign w:val="subscript"/>
              </w:rPr>
              <w:t>5</w:t>
            </w:r>
          </w:p>
        </w:tc>
        <w:tc>
          <w:tcPr>
            <w:tcW w:w="640" w:type="pct"/>
            <w:vAlign w:val="center"/>
          </w:tcPr>
          <w:p w:rsidR="004A5734" w:rsidRDefault="00A9588F">
            <w:pPr>
              <w:jc w:val="center"/>
              <w:rPr>
                <w:color w:val="000000"/>
                <w:szCs w:val="21"/>
              </w:rPr>
            </w:pPr>
            <w:r>
              <w:rPr>
                <w:color w:val="000000"/>
                <w:szCs w:val="21"/>
              </w:rPr>
              <w:t>37.65t/a</w:t>
            </w:r>
          </w:p>
        </w:tc>
        <w:tc>
          <w:tcPr>
            <w:tcW w:w="640" w:type="pct"/>
            <w:vAlign w:val="center"/>
          </w:tcPr>
          <w:p w:rsidR="004A5734" w:rsidRDefault="00A9588F">
            <w:pPr>
              <w:jc w:val="center"/>
              <w:rPr>
                <w:color w:val="000000"/>
                <w:szCs w:val="21"/>
              </w:rPr>
            </w:pPr>
            <w:r>
              <w:rPr>
                <w:color w:val="000000"/>
                <w:szCs w:val="21"/>
              </w:rPr>
              <w:t>37.65t/a</w:t>
            </w:r>
          </w:p>
        </w:tc>
        <w:tc>
          <w:tcPr>
            <w:tcW w:w="640" w:type="pct"/>
            <w:vMerge/>
            <w:vAlign w:val="center"/>
          </w:tcPr>
          <w:p w:rsidR="004A5734" w:rsidRDefault="004A5734">
            <w:pPr>
              <w:jc w:val="center"/>
              <w:rPr>
                <w:szCs w:val="21"/>
              </w:rPr>
            </w:pPr>
          </w:p>
        </w:tc>
      </w:tr>
      <w:tr w:rsidR="004A5734">
        <w:trPr>
          <w:trHeight w:val="340"/>
        </w:trPr>
        <w:tc>
          <w:tcPr>
            <w:tcW w:w="640" w:type="pct"/>
            <w:vMerge/>
            <w:vAlign w:val="center"/>
          </w:tcPr>
          <w:p w:rsidR="004A5734" w:rsidRDefault="004A5734">
            <w:pPr>
              <w:jc w:val="center"/>
              <w:rPr>
                <w:szCs w:val="21"/>
              </w:rPr>
            </w:pPr>
          </w:p>
        </w:tc>
        <w:tc>
          <w:tcPr>
            <w:tcW w:w="640" w:type="pct"/>
            <w:vAlign w:val="center"/>
          </w:tcPr>
          <w:p w:rsidR="004A5734" w:rsidRDefault="00A9588F">
            <w:pPr>
              <w:jc w:val="center"/>
              <w:rPr>
                <w:szCs w:val="21"/>
              </w:rPr>
            </w:pPr>
            <w:r>
              <w:rPr>
                <w:szCs w:val="21"/>
              </w:rPr>
              <w:t>NH</w:t>
            </w:r>
            <w:r>
              <w:rPr>
                <w:szCs w:val="21"/>
                <w:vertAlign w:val="subscript"/>
              </w:rPr>
              <w:t>3</w:t>
            </w:r>
            <w:r>
              <w:rPr>
                <w:szCs w:val="21"/>
              </w:rPr>
              <w:t>-N</w:t>
            </w:r>
          </w:p>
        </w:tc>
        <w:tc>
          <w:tcPr>
            <w:tcW w:w="640" w:type="pct"/>
            <w:vAlign w:val="center"/>
          </w:tcPr>
          <w:p w:rsidR="004A5734" w:rsidRDefault="00A9588F">
            <w:pPr>
              <w:jc w:val="center"/>
              <w:rPr>
                <w:color w:val="000000"/>
                <w:szCs w:val="21"/>
              </w:rPr>
            </w:pPr>
            <w:r>
              <w:rPr>
                <w:color w:val="000000"/>
                <w:szCs w:val="21"/>
              </w:rPr>
              <w:t>5.99t/a</w:t>
            </w:r>
          </w:p>
        </w:tc>
        <w:tc>
          <w:tcPr>
            <w:tcW w:w="640" w:type="pct"/>
            <w:vAlign w:val="center"/>
          </w:tcPr>
          <w:p w:rsidR="004A5734" w:rsidRDefault="00A9588F">
            <w:pPr>
              <w:jc w:val="center"/>
              <w:rPr>
                <w:color w:val="000000"/>
                <w:szCs w:val="21"/>
              </w:rPr>
            </w:pPr>
            <w:r>
              <w:rPr>
                <w:color w:val="000000"/>
                <w:szCs w:val="21"/>
              </w:rPr>
              <w:t>5.99t/a</w:t>
            </w:r>
          </w:p>
        </w:tc>
        <w:tc>
          <w:tcPr>
            <w:tcW w:w="640" w:type="pct"/>
            <w:vMerge/>
            <w:vAlign w:val="center"/>
          </w:tcPr>
          <w:p w:rsidR="004A5734" w:rsidRDefault="004A5734">
            <w:pPr>
              <w:jc w:val="center"/>
              <w:rPr>
                <w:szCs w:val="21"/>
              </w:rPr>
            </w:pPr>
          </w:p>
        </w:tc>
      </w:tr>
      <w:tr w:rsidR="004A5734">
        <w:trPr>
          <w:trHeight w:val="340"/>
        </w:trPr>
        <w:tc>
          <w:tcPr>
            <w:tcW w:w="640" w:type="pct"/>
            <w:vMerge/>
            <w:vAlign w:val="center"/>
          </w:tcPr>
          <w:p w:rsidR="004A5734" w:rsidRDefault="004A5734">
            <w:pPr>
              <w:jc w:val="center"/>
              <w:rPr>
                <w:szCs w:val="21"/>
              </w:rPr>
            </w:pPr>
          </w:p>
        </w:tc>
        <w:tc>
          <w:tcPr>
            <w:tcW w:w="640" w:type="pct"/>
            <w:vAlign w:val="center"/>
          </w:tcPr>
          <w:p w:rsidR="004A5734" w:rsidRDefault="00A9588F">
            <w:pPr>
              <w:jc w:val="center"/>
              <w:rPr>
                <w:szCs w:val="21"/>
              </w:rPr>
            </w:pPr>
            <w:r>
              <w:rPr>
                <w:rFonts w:hint="eastAsia"/>
                <w:szCs w:val="21"/>
              </w:rPr>
              <w:t>SS</w:t>
            </w:r>
          </w:p>
        </w:tc>
        <w:tc>
          <w:tcPr>
            <w:tcW w:w="640" w:type="pct"/>
            <w:vAlign w:val="center"/>
          </w:tcPr>
          <w:p w:rsidR="004A5734" w:rsidRDefault="00A9588F">
            <w:pPr>
              <w:jc w:val="center"/>
              <w:rPr>
                <w:color w:val="000000"/>
                <w:szCs w:val="21"/>
              </w:rPr>
            </w:pPr>
            <w:r>
              <w:rPr>
                <w:rFonts w:hint="eastAsia"/>
                <w:color w:val="000000"/>
                <w:szCs w:val="21"/>
              </w:rPr>
              <w:t>2</w:t>
            </w:r>
            <w:r>
              <w:rPr>
                <w:color w:val="000000"/>
                <w:szCs w:val="21"/>
              </w:rPr>
              <w:t>5.92</w:t>
            </w:r>
            <w:r>
              <w:rPr>
                <w:rFonts w:hint="eastAsia"/>
                <w:color w:val="000000"/>
                <w:szCs w:val="21"/>
              </w:rPr>
              <w:t>t</w:t>
            </w:r>
            <w:r>
              <w:rPr>
                <w:color w:val="000000"/>
                <w:szCs w:val="21"/>
              </w:rPr>
              <w:t>/a</w:t>
            </w:r>
          </w:p>
        </w:tc>
        <w:tc>
          <w:tcPr>
            <w:tcW w:w="640" w:type="pct"/>
            <w:vAlign w:val="center"/>
          </w:tcPr>
          <w:p w:rsidR="004A5734" w:rsidRDefault="00A9588F">
            <w:pPr>
              <w:jc w:val="center"/>
              <w:rPr>
                <w:color w:val="000000"/>
                <w:szCs w:val="21"/>
              </w:rPr>
            </w:pPr>
            <w:r>
              <w:rPr>
                <w:rFonts w:hint="eastAsia"/>
                <w:color w:val="000000"/>
                <w:szCs w:val="21"/>
              </w:rPr>
              <w:t>2</w:t>
            </w:r>
            <w:r>
              <w:rPr>
                <w:color w:val="000000"/>
                <w:szCs w:val="21"/>
              </w:rPr>
              <w:t>5.92</w:t>
            </w:r>
            <w:r>
              <w:rPr>
                <w:rFonts w:hint="eastAsia"/>
                <w:color w:val="000000"/>
                <w:szCs w:val="21"/>
              </w:rPr>
              <w:t>t</w:t>
            </w:r>
            <w:r>
              <w:rPr>
                <w:color w:val="000000"/>
                <w:szCs w:val="21"/>
              </w:rPr>
              <w:t>/a</w:t>
            </w:r>
          </w:p>
        </w:tc>
        <w:tc>
          <w:tcPr>
            <w:tcW w:w="640" w:type="pct"/>
            <w:vMerge/>
            <w:vAlign w:val="center"/>
          </w:tcPr>
          <w:p w:rsidR="004A5734" w:rsidRDefault="004A5734">
            <w:pPr>
              <w:jc w:val="center"/>
              <w:rPr>
                <w:szCs w:val="21"/>
              </w:rPr>
            </w:pPr>
          </w:p>
        </w:tc>
      </w:tr>
      <w:tr w:rsidR="004A5734">
        <w:trPr>
          <w:trHeight w:val="340"/>
        </w:trPr>
        <w:tc>
          <w:tcPr>
            <w:tcW w:w="640" w:type="pct"/>
            <w:vMerge w:val="restart"/>
            <w:vAlign w:val="center"/>
          </w:tcPr>
          <w:p w:rsidR="004A5734" w:rsidRDefault="00A9588F">
            <w:pPr>
              <w:jc w:val="center"/>
              <w:rPr>
                <w:szCs w:val="21"/>
              </w:rPr>
            </w:pPr>
            <w:r>
              <w:rPr>
                <w:szCs w:val="21"/>
              </w:rPr>
              <w:t>废气</w:t>
            </w:r>
          </w:p>
        </w:tc>
        <w:tc>
          <w:tcPr>
            <w:tcW w:w="640" w:type="pct"/>
            <w:vAlign w:val="center"/>
          </w:tcPr>
          <w:p w:rsidR="004A5734" w:rsidRDefault="00A9588F">
            <w:pPr>
              <w:jc w:val="center"/>
              <w:rPr>
                <w:szCs w:val="21"/>
              </w:rPr>
            </w:pPr>
            <w:r>
              <w:rPr>
                <w:szCs w:val="21"/>
              </w:rPr>
              <w:t>NH</w:t>
            </w:r>
            <w:r>
              <w:rPr>
                <w:szCs w:val="21"/>
                <w:vertAlign w:val="subscript"/>
              </w:rPr>
              <w:t>3</w:t>
            </w:r>
          </w:p>
        </w:tc>
        <w:tc>
          <w:tcPr>
            <w:tcW w:w="640" w:type="pct"/>
            <w:vAlign w:val="bottom"/>
          </w:tcPr>
          <w:p w:rsidR="004A5734" w:rsidRDefault="00A9588F">
            <w:pPr>
              <w:jc w:val="center"/>
              <w:rPr>
                <w:color w:val="000000"/>
                <w:szCs w:val="21"/>
              </w:rPr>
            </w:pPr>
            <w:r>
              <w:rPr>
                <w:rFonts w:hint="eastAsia"/>
                <w:color w:val="000000"/>
                <w:szCs w:val="21"/>
              </w:rPr>
              <w:t>484.33kg</w:t>
            </w:r>
            <w:r>
              <w:rPr>
                <w:color w:val="000000"/>
                <w:szCs w:val="21"/>
              </w:rPr>
              <w:t>/a</w:t>
            </w:r>
          </w:p>
        </w:tc>
        <w:tc>
          <w:tcPr>
            <w:tcW w:w="640" w:type="pct"/>
            <w:vAlign w:val="bottom"/>
          </w:tcPr>
          <w:p w:rsidR="004A5734" w:rsidRDefault="00A9588F">
            <w:pPr>
              <w:jc w:val="center"/>
              <w:rPr>
                <w:color w:val="000000"/>
                <w:szCs w:val="21"/>
              </w:rPr>
            </w:pPr>
            <w:r>
              <w:rPr>
                <w:rFonts w:hint="eastAsia"/>
                <w:color w:val="000000"/>
                <w:szCs w:val="21"/>
              </w:rPr>
              <w:t>361.1kg</w:t>
            </w:r>
            <w:r>
              <w:rPr>
                <w:color w:val="000000"/>
                <w:szCs w:val="21"/>
              </w:rPr>
              <w:t>/a</w:t>
            </w:r>
          </w:p>
        </w:tc>
        <w:tc>
          <w:tcPr>
            <w:tcW w:w="640" w:type="pct"/>
            <w:vAlign w:val="bottom"/>
          </w:tcPr>
          <w:p w:rsidR="004A5734" w:rsidRDefault="00A9588F">
            <w:pPr>
              <w:jc w:val="center"/>
              <w:rPr>
                <w:color w:val="000000"/>
                <w:szCs w:val="21"/>
              </w:rPr>
            </w:pPr>
            <w:r>
              <w:rPr>
                <w:rFonts w:hint="eastAsia"/>
                <w:color w:val="000000"/>
                <w:szCs w:val="21"/>
              </w:rPr>
              <w:t>123.23kg</w:t>
            </w:r>
            <w:r>
              <w:rPr>
                <w:color w:val="000000"/>
                <w:szCs w:val="21"/>
              </w:rPr>
              <w:t>/a</w:t>
            </w:r>
          </w:p>
        </w:tc>
      </w:tr>
      <w:tr w:rsidR="004A5734">
        <w:trPr>
          <w:trHeight w:val="340"/>
        </w:trPr>
        <w:tc>
          <w:tcPr>
            <w:tcW w:w="640" w:type="pct"/>
            <w:vMerge/>
            <w:vAlign w:val="center"/>
          </w:tcPr>
          <w:p w:rsidR="004A5734" w:rsidRDefault="004A5734">
            <w:pPr>
              <w:jc w:val="center"/>
              <w:rPr>
                <w:szCs w:val="21"/>
              </w:rPr>
            </w:pPr>
          </w:p>
        </w:tc>
        <w:tc>
          <w:tcPr>
            <w:tcW w:w="640" w:type="pct"/>
            <w:vAlign w:val="center"/>
          </w:tcPr>
          <w:p w:rsidR="004A5734" w:rsidRDefault="00A9588F">
            <w:pPr>
              <w:jc w:val="center"/>
              <w:rPr>
                <w:szCs w:val="21"/>
                <w:vertAlign w:val="subscript"/>
              </w:rPr>
            </w:pPr>
            <w:r>
              <w:rPr>
                <w:szCs w:val="21"/>
              </w:rPr>
              <w:t>H</w:t>
            </w:r>
            <w:r>
              <w:rPr>
                <w:szCs w:val="21"/>
                <w:vertAlign w:val="subscript"/>
              </w:rPr>
              <w:t>2</w:t>
            </w:r>
            <w:r>
              <w:rPr>
                <w:szCs w:val="21"/>
              </w:rPr>
              <w:t>S</w:t>
            </w:r>
          </w:p>
        </w:tc>
        <w:tc>
          <w:tcPr>
            <w:tcW w:w="640" w:type="pct"/>
            <w:vAlign w:val="bottom"/>
          </w:tcPr>
          <w:p w:rsidR="004A5734" w:rsidRDefault="00A9588F">
            <w:pPr>
              <w:jc w:val="center"/>
              <w:rPr>
                <w:color w:val="000000"/>
                <w:szCs w:val="21"/>
              </w:rPr>
            </w:pPr>
            <w:r>
              <w:rPr>
                <w:rFonts w:hint="eastAsia"/>
                <w:color w:val="000000"/>
                <w:szCs w:val="21"/>
              </w:rPr>
              <w:t>51.872kg</w:t>
            </w:r>
            <w:r>
              <w:rPr>
                <w:color w:val="000000"/>
                <w:szCs w:val="21"/>
              </w:rPr>
              <w:t>/a</w:t>
            </w:r>
          </w:p>
        </w:tc>
        <w:tc>
          <w:tcPr>
            <w:tcW w:w="640" w:type="pct"/>
            <w:vAlign w:val="bottom"/>
          </w:tcPr>
          <w:p w:rsidR="004A5734" w:rsidRDefault="00A9588F">
            <w:pPr>
              <w:jc w:val="center"/>
              <w:rPr>
                <w:color w:val="000000"/>
                <w:szCs w:val="21"/>
              </w:rPr>
            </w:pPr>
            <w:r>
              <w:rPr>
                <w:rFonts w:hint="eastAsia"/>
                <w:color w:val="000000"/>
                <w:szCs w:val="21"/>
              </w:rPr>
              <w:t>42.126kg</w:t>
            </w:r>
            <w:r>
              <w:rPr>
                <w:color w:val="000000"/>
                <w:szCs w:val="21"/>
              </w:rPr>
              <w:t>/a</w:t>
            </w:r>
          </w:p>
        </w:tc>
        <w:tc>
          <w:tcPr>
            <w:tcW w:w="640" w:type="pct"/>
            <w:vAlign w:val="bottom"/>
          </w:tcPr>
          <w:p w:rsidR="004A5734" w:rsidRDefault="00A9588F">
            <w:pPr>
              <w:jc w:val="center"/>
              <w:rPr>
                <w:color w:val="000000"/>
                <w:szCs w:val="21"/>
              </w:rPr>
            </w:pPr>
            <w:r>
              <w:rPr>
                <w:rFonts w:hint="eastAsia"/>
                <w:color w:val="000000"/>
                <w:szCs w:val="21"/>
              </w:rPr>
              <w:t>9.746kg</w:t>
            </w:r>
            <w:r>
              <w:rPr>
                <w:color w:val="000000"/>
                <w:szCs w:val="21"/>
              </w:rPr>
              <w:t>/a</w:t>
            </w:r>
          </w:p>
        </w:tc>
      </w:tr>
      <w:tr w:rsidR="004A5734">
        <w:trPr>
          <w:trHeight w:val="340"/>
        </w:trPr>
        <w:tc>
          <w:tcPr>
            <w:tcW w:w="640" w:type="pct"/>
            <w:vMerge/>
            <w:vAlign w:val="center"/>
          </w:tcPr>
          <w:p w:rsidR="004A5734" w:rsidRDefault="004A5734">
            <w:pPr>
              <w:jc w:val="center"/>
              <w:rPr>
                <w:szCs w:val="21"/>
              </w:rPr>
            </w:pPr>
          </w:p>
        </w:tc>
        <w:tc>
          <w:tcPr>
            <w:tcW w:w="640" w:type="pct"/>
            <w:vAlign w:val="center"/>
          </w:tcPr>
          <w:p w:rsidR="004A5734" w:rsidRDefault="00A9588F">
            <w:pPr>
              <w:jc w:val="center"/>
              <w:rPr>
                <w:szCs w:val="21"/>
              </w:rPr>
            </w:pPr>
            <w:r>
              <w:rPr>
                <w:szCs w:val="21"/>
              </w:rPr>
              <w:t>SO</w:t>
            </w:r>
            <w:r>
              <w:rPr>
                <w:szCs w:val="21"/>
                <w:vertAlign w:val="subscript"/>
              </w:rPr>
              <w:t>2</w:t>
            </w:r>
          </w:p>
        </w:tc>
        <w:tc>
          <w:tcPr>
            <w:tcW w:w="640" w:type="pct"/>
            <w:vAlign w:val="center"/>
          </w:tcPr>
          <w:p w:rsidR="004A5734" w:rsidRDefault="00A9588F">
            <w:pPr>
              <w:jc w:val="center"/>
              <w:rPr>
                <w:szCs w:val="21"/>
              </w:rPr>
            </w:pPr>
            <w:r>
              <w:rPr>
                <w:bCs/>
                <w:szCs w:val="21"/>
              </w:rPr>
              <w:t>0.0054t/a</w:t>
            </w:r>
          </w:p>
        </w:tc>
        <w:tc>
          <w:tcPr>
            <w:tcW w:w="640" w:type="pct"/>
            <w:vAlign w:val="center"/>
          </w:tcPr>
          <w:p w:rsidR="004A5734" w:rsidRDefault="00A9588F">
            <w:pPr>
              <w:jc w:val="center"/>
              <w:rPr>
                <w:szCs w:val="21"/>
              </w:rPr>
            </w:pPr>
            <w:r>
              <w:rPr>
                <w:szCs w:val="21"/>
              </w:rPr>
              <w:t>0</w:t>
            </w:r>
          </w:p>
        </w:tc>
        <w:tc>
          <w:tcPr>
            <w:tcW w:w="640" w:type="pct"/>
            <w:vAlign w:val="center"/>
          </w:tcPr>
          <w:p w:rsidR="004A5734" w:rsidRDefault="00A9588F">
            <w:pPr>
              <w:jc w:val="center"/>
              <w:rPr>
                <w:szCs w:val="21"/>
              </w:rPr>
            </w:pPr>
            <w:r>
              <w:rPr>
                <w:bCs/>
                <w:szCs w:val="21"/>
              </w:rPr>
              <w:t>0.0054t/a</w:t>
            </w:r>
          </w:p>
        </w:tc>
      </w:tr>
      <w:tr w:rsidR="004A5734">
        <w:trPr>
          <w:trHeight w:val="340"/>
        </w:trPr>
        <w:tc>
          <w:tcPr>
            <w:tcW w:w="640" w:type="pct"/>
            <w:vMerge/>
            <w:vAlign w:val="center"/>
          </w:tcPr>
          <w:p w:rsidR="004A5734" w:rsidRDefault="004A5734">
            <w:pPr>
              <w:jc w:val="center"/>
              <w:rPr>
                <w:szCs w:val="21"/>
              </w:rPr>
            </w:pPr>
          </w:p>
        </w:tc>
        <w:tc>
          <w:tcPr>
            <w:tcW w:w="640" w:type="pct"/>
            <w:vAlign w:val="center"/>
          </w:tcPr>
          <w:p w:rsidR="004A5734" w:rsidRDefault="00A9588F">
            <w:pPr>
              <w:jc w:val="center"/>
              <w:rPr>
                <w:szCs w:val="21"/>
              </w:rPr>
            </w:pPr>
            <w:r>
              <w:rPr>
                <w:szCs w:val="21"/>
              </w:rPr>
              <w:t>NO</w:t>
            </w:r>
            <w:r>
              <w:rPr>
                <w:szCs w:val="21"/>
                <w:vertAlign w:val="subscript"/>
              </w:rPr>
              <w:t>X</w:t>
            </w:r>
          </w:p>
        </w:tc>
        <w:tc>
          <w:tcPr>
            <w:tcW w:w="640" w:type="pct"/>
            <w:vAlign w:val="center"/>
          </w:tcPr>
          <w:p w:rsidR="004A5734" w:rsidRDefault="00A9588F">
            <w:pPr>
              <w:jc w:val="center"/>
              <w:rPr>
                <w:szCs w:val="21"/>
              </w:rPr>
            </w:pPr>
            <w:r>
              <w:rPr>
                <w:rFonts w:hint="eastAsia"/>
                <w:szCs w:val="21"/>
              </w:rPr>
              <w:t>0.</w:t>
            </w:r>
            <w:r>
              <w:rPr>
                <w:szCs w:val="21"/>
              </w:rPr>
              <w:t>28t/a</w:t>
            </w:r>
          </w:p>
        </w:tc>
        <w:tc>
          <w:tcPr>
            <w:tcW w:w="640" w:type="pct"/>
            <w:vAlign w:val="center"/>
          </w:tcPr>
          <w:p w:rsidR="004A5734" w:rsidRDefault="00A9588F">
            <w:pPr>
              <w:jc w:val="center"/>
              <w:rPr>
                <w:szCs w:val="21"/>
              </w:rPr>
            </w:pPr>
            <w:r>
              <w:rPr>
                <w:szCs w:val="21"/>
              </w:rPr>
              <w:t>0</w:t>
            </w:r>
          </w:p>
        </w:tc>
        <w:tc>
          <w:tcPr>
            <w:tcW w:w="640" w:type="pct"/>
            <w:vAlign w:val="center"/>
          </w:tcPr>
          <w:p w:rsidR="004A5734" w:rsidRDefault="00A9588F">
            <w:pPr>
              <w:jc w:val="center"/>
              <w:rPr>
                <w:szCs w:val="21"/>
              </w:rPr>
            </w:pPr>
            <w:r>
              <w:rPr>
                <w:rFonts w:hint="eastAsia"/>
                <w:szCs w:val="21"/>
              </w:rPr>
              <w:t>0.</w:t>
            </w:r>
            <w:r>
              <w:rPr>
                <w:szCs w:val="21"/>
              </w:rPr>
              <w:t>28t/a</w:t>
            </w:r>
          </w:p>
        </w:tc>
      </w:tr>
      <w:tr w:rsidR="004A5734">
        <w:trPr>
          <w:trHeight w:val="340"/>
        </w:trPr>
        <w:tc>
          <w:tcPr>
            <w:tcW w:w="640" w:type="pct"/>
            <w:vMerge w:val="restart"/>
            <w:vAlign w:val="center"/>
          </w:tcPr>
          <w:p w:rsidR="004A5734" w:rsidRDefault="00A9588F">
            <w:pPr>
              <w:jc w:val="center"/>
              <w:rPr>
                <w:szCs w:val="21"/>
              </w:rPr>
            </w:pPr>
            <w:r>
              <w:rPr>
                <w:szCs w:val="21"/>
              </w:rPr>
              <w:t>固体废物</w:t>
            </w:r>
          </w:p>
        </w:tc>
        <w:tc>
          <w:tcPr>
            <w:tcW w:w="640" w:type="pct"/>
            <w:vAlign w:val="center"/>
          </w:tcPr>
          <w:p w:rsidR="004A5734" w:rsidRDefault="00A9588F">
            <w:pPr>
              <w:jc w:val="center"/>
              <w:rPr>
                <w:szCs w:val="21"/>
              </w:rPr>
            </w:pPr>
            <w:r>
              <w:rPr>
                <w:szCs w:val="21"/>
              </w:rPr>
              <w:t>危险固废</w:t>
            </w:r>
          </w:p>
        </w:tc>
        <w:tc>
          <w:tcPr>
            <w:tcW w:w="640" w:type="pct"/>
            <w:vAlign w:val="center"/>
          </w:tcPr>
          <w:p w:rsidR="004A5734" w:rsidRDefault="00A9588F">
            <w:pPr>
              <w:jc w:val="center"/>
              <w:rPr>
                <w:szCs w:val="21"/>
              </w:rPr>
            </w:pPr>
            <w:r>
              <w:rPr>
                <w:szCs w:val="21"/>
              </w:rPr>
              <w:t>0.08</w:t>
            </w:r>
          </w:p>
        </w:tc>
        <w:tc>
          <w:tcPr>
            <w:tcW w:w="640" w:type="pct"/>
            <w:vAlign w:val="center"/>
          </w:tcPr>
          <w:p w:rsidR="004A5734" w:rsidRDefault="00A9588F">
            <w:pPr>
              <w:jc w:val="center"/>
              <w:rPr>
                <w:szCs w:val="21"/>
              </w:rPr>
            </w:pPr>
            <w:r>
              <w:rPr>
                <w:szCs w:val="21"/>
              </w:rPr>
              <w:t>0.08</w:t>
            </w:r>
          </w:p>
        </w:tc>
        <w:tc>
          <w:tcPr>
            <w:tcW w:w="640" w:type="pct"/>
            <w:vAlign w:val="center"/>
          </w:tcPr>
          <w:p w:rsidR="004A5734" w:rsidRDefault="00A9588F">
            <w:pPr>
              <w:jc w:val="center"/>
              <w:rPr>
                <w:szCs w:val="21"/>
              </w:rPr>
            </w:pPr>
            <w:r>
              <w:rPr>
                <w:szCs w:val="21"/>
              </w:rPr>
              <w:t>0</w:t>
            </w:r>
          </w:p>
        </w:tc>
      </w:tr>
      <w:tr w:rsidR="004A5734">
        <w:trPr>
          <w:trHeight w:val="340"/>
        </w:trPr>
        <w:tc>
          <w:tcPr>
            <w:tcW w:w="640" w:type="pct"/>
            <w:vMerge/>
            <w:vAlign w:val="center"/>
          </w:tcPr>
          <w:p w:rsidR="004A5734" w:rsidRDefault="004A5734">
            <w:pPr>
              <w:jc w:val="center"/>
              <w:rPr>
                <w:szCs w:val="21"/>
              </w:rPr>
            </w:pPr>
          </w:p>
        </w:tc>
        <w:tc>
          <w:tcPr>
            <w:tcW w:w="640" w:type="pct"/>
            <w:vAlign w:val="center"/>
          </w:tcPr>
          <w:p w:rsidR="004A5734" w:rsidRDefault="00A9588F">
            <w:pPr>
              <w:jc w:val="center"/>
              <w:rPr>
                <w:szCs w:val="21"/>
              </w:rPr>
            </w:pPr>
            <w:r>
              <w:rPr>
                <w:szCs w:val="21"/>
              </w:rPr>
              <w:t>一般固废</w:t>
            </w:r>
          </w:p>
        </w:tc>
        <w:tc>
          <w:tcPr>
            <w:tcW w:w="640" w:type="pct"/>
            <w:vAlign w:val="center"/>
          </w:tcPr>
          <w:p w:rsidR="004A5734" w:rsidRDefault="00A9588F">
            <w:pPr>
              <w:jc w:val="center"/>
              <w:rPr>
                <w:szCs w:val="21"/>
              </w:rPr>
            </w:pPr>
            <w:r>
              <w:rPr>
                <w:szCs w:val="21"/>
              </w:rPr>
              <w:t>6204.96</w:t>
            </w:r>
          </w:p>
        </w:tc>
        <w:tc>
          <w:tcPr>
            <w:tcW w:w="640" w:type="pct"/>
            <w:vAlign w:val="center"/>
          </w:tcPr>
          <w:p w:rsidR="004A5734" w:rsidRDefault="00A9588F">
            <w:pPr>
              <w:jc w:val="center"/>
              <w:rPr>
                <w:szCs w:val="21"/>
              </w:rPr>
            </w:pPr>
            <w:r>
              <w:rPr>
                <w:szCs w:val="21"/>
              </w:rPr>
              <w:t>6204.96</w:t>
            </w:r>
          </w:p>
        </w:tc>
        <w:tc>
          <w:tcPr>
            <w:tcW w:w="640" w:type="pct"/>
            <w:vAlign w:val="center"/>
          </w:tcPr>
          <w:p w:rsidR="004A5734" w:rsidRDefault="00A9588F">
            <w:pPr>
              <w:jc w:val="center"/>
              <w:rPr>
                <w:szCs w:val="21"/>
              </w:rPr>
            </w:pPr>
            <w:r>
              <w:rPr>
                <w:szCs w:val="21"/>
              </w:rPr>
              <w:t>0</w:t>
            </w:r>
          </w:p>
        </w:tc>
      </w:tr>
    </w:tbl>
    <w:bookmarkEnd w:id="216"/>
    <w:p w:rsidR="004A5734" w:rsidRDefault="00A9588F">
      <w:pPr>
        <w:adjustRightInd w:val="0"/>
        <w:snapToGrid w:val="0"/>
        <w:spacing w:line="520" w:lineRule="exact"/>
        <w:ind w:firstLineChars="200" w:firstLine="480"/>
        <w:jc w:val="left"/>
        <w:rPr>
          <w:sz w:val="24"/>
        </w:rPr>
      </w:pPr>
      <w:r>
        <w:rPr>
          <w:sz w:val="24"/>
        </w:rPr>
        <w:t>（</w:t>
      </w:r>
      <w:r>
        <w:rPr>
          <w:sz w:val="24"/>
        </w:rPr>
        <w:t>1</w:t>
      </w:r>
      <w:r>
        <w:rPr>
          <w:sz w:val="24"/>
        </w:rPr>
        <w:t>）废物资源化利用</w:t>
      </w:r>
    </w:p>
    <w:p w:rsidR="004A5734" w:rsidRDefault="00A9588F">
      <w:pPr>
        <w:adjustRightInd w:val="0"/>
        <w:snapToGrid w:val="0"/>
        <w:spacing w:line="520" w:lineRule="exact"/>
        <w:ind w:firstLineChars="200" w:firstLine="480"/>
        <w:rPr>
          <w:sz w:val="24"/>
        </w:rPr>
      </w:pPr>
      <w:r>
        <w:rPr>
          <w:sz w:val="24"/>
        </w:rPr>
        <w:t>本项目</w:t>
      </w:r>
      <w:r>
        <w:rPr>
          <w:kern w:val="0"/>
          <w:sz w:val="24"/>
          <w:szCs w:val="28"/>
        </w:rPr>
        <w:t>产生</w:t>
      </w:r>
      <w:r>
        <w:rPr>
          <w:sz w:val="24"/>
        </w:rPr>
        <w:t>的养殖废水经厌氧发酵处理后，沼液作为农肥灌溉配套农田，不外</w:t>
      </w:r>
      <w:r>
        <w:rPr>
          <w:sz w:val="24"/>
        </w:rPr>
        <w:lastRenderedPageBreak/>
        <w:t>排，沼渣</w:t>
      </w:r>
      <w:r>
        <w:rPr>
          <w:rFonts w:hint="eastAsia"/>
          <w:sz w:val="24"/>
        </w:rPr>
        <w:t>、牛粪</w:t>
      </w:r>
      <w:r>
        <w:rPr>
          <w:sz w:val="24"/>
        </w:rPr>
        <w:t>通过发酵堆粪制固态有机肥。厌氧发酵产生的沼气经沼气净化系统进行脱硫、脱水处理后拟供场区炊事利用燃料。</w:t>
      </w:r>
    </w:p>
    <w:p w:rsidR="004A5734" w:rsidRDefault="00A9588F">
      <w:pPr>
        <w:pStyle w:val="a6"/>
        <w:adjustRightInd w:val="0"/>
        <w:snapToGrid w:val="0"/>
        <w:spacing w:after="0" w:line="520" w:lineRule="exact"/>
        <w:ind w:firstLineChars="200" w:firstLine="480"/>
        <w:rPr>
          <w:sz w:val="24"/>
          <w:szCs w:val="24"/>
        </w:rPr>
      </w:pPr>
      <w:r>
        <w:rPr>
          <w:sz w:val="24"/>
          <w:szCs w:val="24"/>
        </w:rPr>
        <w:t>（</w:t>
      </w:r>
      <w:r>
        <w:rPr>
          <w:sz w:val="24"/>
          <w:szCs w:val="24"/>
        </w:rPr>
        <w:t>2</w:t>
      </w:r>
      <w:r>
        <w:rPr>
          <w:sz w:val="24"/>
          <w:szCs w:val="24"/>
        </w:rPr>
        <w:t>）减少废气产生和排放</w:t>
      </w:r>
    </w:p>
    <w:p w:rsidR="004A5734" w:rsidRDefault="00A9588F">
      <w:pPr>
        <w:adjustRightInd w:val="0"/>
        <w:snapToGrid w:val="0"/>
        <w:spacing w:line="520" w:lineRule="exact"/>
        <w:ind w:firstLineChars="200" w:firstLine="480"/>
        <w:rPr>
          <w:kern w:val="0"/>
          <w:sz w:val="24"/>
          <w:szCs w:val="22"/>
          <w:highlight w:val="yellow"/>
          <w:lang w:bidi="en-US"/>
        </w:rPr>
      </w:pPr>
      <w:r>
        <w:rPr>
          <w:kern w:val="0"/>
          <w:sz w:val="24"/>
          <w:szCs w:val="22"/>
          <w:lang w:bidi="en-US"/>
        </w:rPr>
        <w:t>项目废气排放主要为牛舍、污水处理站等单元排放的恶臭气体。本项目采取以下措施可以从源头减少恶臭的产生：</w:t>
      </w:r>
      <w:r>
        <w:rPr>
          <w:bCs/>
          <w:kern w:val="0"/>
          <w:sz w:val="24"/>
          <w:szCs w:val="28"/>
          <w:lang w:bidi="en-US"/>
        </w:rPr>
        <w:t>温度高时恶臭气体浓度高，牛粪在</w:t>
      </w:r>
      <w:r>
        <w:rPr>
          <w:bCs/>
          <w:kern w:val="0"/>
          <w:sz w:val="24"/>
          <w:szCs w:val="28"/>
          <w:lang w:bidi="en-US"/>
        </w:rPr>
        <w:t>1~2</w:t>
      </w:r>
      <w:r>
        <w:rPr>
          <w:bCs/>
          <w:kern w:val="0"/>
          <w:sz w:val="24"/>
          <w:szCs w:val="28"/>
          <w:lang w:bidi="en-US"/>
        </w:rPr>
        <w:t>周后发酵较快，粪便暴露面积大的发酵率高。粪便应尽快从牛舍内清除，在牛舍内加强通风，加速粪便干燥，可减少牛粪污染</w:t>
      </w:r>
      <w:r>
        <w:rPr>
          <w:kern w:val="0"/>
          <w:sz w:val="24"/>
          <w:szCs w:val="22"/>
          <w:lang w:bidi="en-US"/>
        </w:rPr>
        <w:t>；通过在日粮中添加</w:t>
      </w:r>
      <w:r>
        <w:rPr>
          <w:bCs/>
          <w:kern w:val="0"/>
          <w:sz w:val="24"/>
          <w:szCs w:val="28"/>
          <w:lang w:bidi="en-US"/>
        </w:rPr>
        <w:t>EM</w:t>
      </w:r>
      <w:r>
        <w:rPr>
          <w:bCs/>
          <w:kern w:val="0"/>
          <w:sz w:val="24"/>
          <w:szCs w:val="28"/>
          <w:lang w:bidi="en-US"/>
        </w:rPr>
        <w:t>，并合理搭配日粮</w:t>
      </w:r>
      <w:r>
        <w:rPr>
          <w:kern w:val="0"/>
          <w:sz w:val="24"/>
          <w:szCs w:val="22"/>
          <w:lang w:bidi="en-US"/>
        </w:rPr>
        <w:t>，</w:t>
      </w:r>
      <w:r>
        <w:rPr>
          <w:bCs/>
          <w:kern w:val="0"/>
          <w:sz w:val="24"/>
          <w:szCs w:val="28"/>
          <w:lang w:bidi="en-US"/>
        </w:rPr>
        <w:t>可抑制腐败细菌的生长，改善有机物的分解途径，减少</w:t>
      </w:r>
      <w:r>
        <w:rPr>
          <w:bCs/>
          <w:kern w:val="0"/>
          <w:sz w:val="24"/>
          <w:szCs w:val="28"/>
          <w:lang w:bidi="en-US"/>
        </w:rPr>
        <w:t>NH</w:t>
      </w:r>
      <w:r>
        <w:rPr>
          <w:bCs/>
          <w:kern w:val="0"/>
          <w:sz w:val="24"/>
          <w:szCs w:val="28"/>
          <w:vertAlign w:val="subscript"/>
          <w:lang w:bidi="en-US"/>
        </w:rPr>
        <w:t>3</w:t>
      </w:r>
      <w:r>
        <w:rPr>
          <w:bCs/>
          <w:kern w:val="0"/>
          <w:sz w:val="24"/>
          <w:szCs w:val="28"/>
          <w:lang w:bidi="en-US"/>
        </w:rPr>
        <w:t>和</w:t>
      </w:r>
      <w:r>
        <w:rPr>
          <w:bCs/>
          <w:kern w:val="0"/>
          <w:sz w:val="24"/>
          <w:szCs w:val="28"/>
          <w:lang w:bidi="en-US"/>
        </w:rPr>
        <w:t>H</w:t>
      </w:r>
      <w:r>
        <w:rPr>
          <w:bCs/>
          <w:kern w:val="0"/>
          <w:sz w:val="24"/>
          <w:szCs w:val="28"/>
          <w:vertAlign w:val="subscript"/>
          <w:lang w:bidi="en-US"/>
        </w:rPr>
        <w:t>2</w:t>
      </w:r>
      <w:r>
        <w:rPr>
          <w:bCs/>
          <w:kern w:val="0"/>
          <w:sz w:val="24"/>
          <w:szCs w:val="28"/>
          <w:lang w:bidi="en-US"/>
        </w:rPr>
        <w:t>S</w:t>
      </w:r>
      <w:r>
        <w:rPr>
          <w:bCs/>
          <w:kern w:val="0"/>
          <w:sz w:val="24"/>
          <w:szCs w:val="28"/>
          <w:lang w:bidi="en-US"/>
        </w:rPr>
        <w:t>的释放量和胺类物质的产生。</w:t>
      </w:r>
    </w:p>
    <w:p w:rsidR="004A5734" w:rsidRDefault="00A9588F">
      <w:pPr>
        <w:adjustRightInd w:val="0"/>
        <w:snapToGrid w:val="0"/>
        <w:spacing w:line="520" w:lineRule="exact"/>
        <w:ind w:firstLineChars="200" w:firstLine="480"/>
        <w:jc w:val="left"/>
        <w:rPr>
          <w:kern w:val="0"/>
          <w:sz w:val="24"/>
          <w:szCs w:val="22"/>
          <w:lang w:bidi="en-US"/>
        </w:rPr>
      </w:pPr>
      <w:r>
        <w:rPr>
          <w:bCs/>
          <w:kern w:val="0"/>
          <w:sz w:val="24"/>
          <w:szCs w:val="28"/>
          <w:lang w:bidi="en-US"/>
        </w:rPr>
        <w:t>此外</w:t>
      </w:r>
      <w:r>
        <w:rPr>
          <w:kern w:val="0"/>
          <w:sz w:val="24"/>
          <w:szCs w:val="22"/>
          <w:lang w:bidi="en-US"/>
        </w:rPr>
        <w:t>通过在恶臭产生单元喷洒除臭剂、加强绿化等措施保证场界臭气排放达标。</w:t>
      </w:r>
    </w:p>
    <w:p w:rsidR="004A5734" w:rsidRDefault="00A9588F">
      <w:pPr>
        <w:adjustRightInd w:val="0"/>
        <w:snapToGrid w:val="0"/>
        <w:spacing w:line="520" w:lineRule="exact"/>
        <w:ind w:firstLineChars="200" w:firstLine="480"/>
        <w:jc w:val="left"/>
        <w:rPr>
          <w:kern w:val="0"/>
          <w:sz w:val="24"/>
          <w:szCs w:val="22"/>
          <w:lang w:bidi="en-US"/>
        </w:rPr>
      </w:pPr>
      <w:r>
        <w:rPr>
          <w:kern w:val="0"/>
          <w:sz w:val="24"/>
          <w:szCs w:val="22"/>
          <w:lang w:bidi="en-US"/>
        </w:rPr>
        <w:t>（</w:t>
      </w:r>
      <w:r>
        <w:rPr>
          <w:kern w:val="0"/>
          <w:sz w:val="24"/>
          <w:szCs w:val="22"/>
          <w:lang w:bidi="en-US"/>
        </w:rPr>
        <w:t>3</w:t>
      </w:r>
      <w:r>
        <w:rPr>
          <w:kern w:val="0"/>
          <w:sz w:val="24"/>
          <w:szCs w:val="22"/>
          <w:lang w:bidi="en-US"/>
        </w:rPr>
        <w:t>）噪声达标排放</w:t>
      </w:r>
    </w:p>
    <w:p w:rsidR="004A5734" w:rsidRDefault="00A9588F">
      <w:pPr>
        <w:adjustRightInd w:val="0"/>
        <w:snapToGrid w:val="0"/>
        <w:spacing w:line="520" w:lineRule="exact"/>
        <w:ind w:firstLineChars="200" w:firstLine="480"/>
        <w:jc w:val="left"/>
        <w:rPr>
          <w:kern w:val="0"/>
          <w:sz w:val="24"/>
          <w:szCs w:val="22"/>
          <w:lang w:bidi="en-US"/>
        </w:rPr>
      </w:pPr>
      <w:r>
        <w:rPr>
          <w:kern w:val="0"/>
          <w:sz w:val="24"/>
          <w:szCs w:val="22"/>
          <w:lang w:bidi="en-US"/>
        </w:rPr>
        <w:t>项目营运期间污水处理设施设备运转产生的噪声，通过采取设备基础减振、场房密闭隔声等措施，再经场界距离衰减后，可以在场界噪声达标排放。</w:t>
      </w:r>
    </w:p>
    <w:p w:rsidR="004A5734" w:rsidRDefault="00A9588F">
      <w:pPr>
        <w:adjustRightInd w:val="0"/>
        <w:snapToGrid w:val="0"/>
        <w:spacing w:line="520" w:lineRule="exact"/>
        <w:ind w:firstLineChars="200" w:firstLine="480"/>
        <w:jc w:val="left"/>
        <w:rPr>
          <w:sz w:val="24"/>
        </w:rPr>
      </w:pPr>
      <w:r>
        <w:rPr>
          <w:sz w:val="24"/>
        </w:rPr>
        <w:t>（</w:t>
      </w:r>
      <w:r>
        <w:rPr>
          <w:sz w:val="24"/>
        </w:rPr>
        <w:t>4</w:t>
      </w:r>
      <w:r>
        <w:rPr>
          <w:sz w:val="24"/>
        </w:rPr>
        <w:t>）固体废物资源化利用</w:t>
      </w:r>
    </w:p>
    <w:p w:rsidR="004A5734" w:rsidRDefault="00A9588F">
      <w:pPr>
        <w:adjustRightInd w:val="0"/>
        <w:snapToGrid w:val="0"/>
        <w:spacing w:line="520" w:lineRule="exact"/>
        <w:ind w:firstLineChars="200" w:firstLine="480"/>
        <w:jc w:val="left"/>
        <w:rPr>
          <w:kern w:val="0"/>
          <w:sz w:val="24"/>
          <w:szCs w:val="22"/>
          <w:lang w:bidi="en-US"/>
        </w:rPr>
      </w:pPr>
      <w:r>
        <w:rPr>
          <w:kern w:val="0"/>
          <w:sz w:val="24"/>
          <w:szCs w:val="22"/>
          <w:lang w:bidi="en-US"/>
        </w:rPr>
        <w:t>本项目牛粪、沼渣是极佳的农肥，通过发酵堆肥处理后转化为有机肥料还田利用，并进一步替代化肥使用量，具有良好的生态环境效益和社会效益。</w:t>
      </w:r>
    </w:p>
    <w:p w:rsidR="004A5734" w:rsidRDefault="00A9588F" w:rsidP="00182FC1">
      <w:pPr>
        <w:pStyle w:val="3"/>
        <w:spacing w:beforeLines="50" w:afterLines="50" w:line="520" w:lineRule="exact"/>
        <w:rPr>
          <w:rFonts w:eastAsia="楷体_GB2312"/>
          <w:b w:val="0"/>
          <w:kern w:val="2"/>
          <w:sz w:val="28"/>
          <w:szCs w:val="28"/>
          <w:lang w:val="en-US"/>
        </w:rPr>
      </w:pPr>
      <w:bookmarkStart w:id="221" w:name="_Toc29313802"/>
      <w:r>
        <w:rPr>
          <w:rFonts w:eastAsia="楷体_GB2312"/>
          <w:b w:val="0"/>
          <w:kern w:val="2"/>
          <w:sz w:val="28"/>
          <w:szCs w:val="28"/>
          <w:lang w:val="en-US"/>
        </w:rPr>
        <w:t xml:space="preserve">2.8.6 </w:t>
      </w:r>
      <w:r>
        <w:rPr>
          <w:rFonts w:eastAsia="楷体_GB2312"/>
          <w:b w:val="0"/>
          <w:kern w:val="2"/>
          <w:sz w:val="28"/>
          <w:szCs w:val="28"/>
          <w:lang w:val="en-US"/>
        </w:rPr>
        <w:t>环境管理要求</w:t>
      </w:r>
      <w:bookmarkEnd w:id="221"/>
    </w:p>
    <w:p w:rsidR="004A5734" w:rsidRDefault="00A9588F">
      <w:pPr>
        <w:adjustRightInd w:val="0"/>
        <w:snapToGrid w:val="0"/>
        <w:spacing w:line="520" w:lineRule="exact"/>
        <w:ind w:firstLineChars="200" w:firstLine="480"/>
        <w:rPr>
          <w:kern w:val="0"/>
          <w:sz w:val="24"/>
          <w:szCs w:val="22"/>
          <w:lang w:bidi="en-US"/>
        </w:rPr>
      </w:pPr>
      <w:r>
        <w:rPr>
          <w:kern w:val="0"/>
          <w:sz w:val="24"/>
          <w:szCs w:val="22"/>
          <w:lang w:bidi="en-US"/>
        </w:rPr>
        <w:t>（</w:t>
      </w:r>
      <w:r>
        <w:rPr>
          <w:kern w:val="0"/>
          <w:sz w:val="24"/>
          <w:szCs w:val="22"/>
          <w:lang w:bidi="en-US"/>
        </w:rPr>
        <w:t>1</w:t>
      </w:r>
      <w:r>
        <w:rPr>
          <w:kern w:val="0"/>
          <w:sz w:val="24"/>
          <w:szCs w:val="22"/>
          <w:lang w:bidi="en-US"/>
        </w:rPr>
        <w:t>）清洁生产、生产管理和环境管理一体化</w:t>
      </w:r>
      <w:r>
        <w:rPr>
          <w:kern w:val="0"/>
          <w:sz w:val="24"/>
          <w:szCs w:val="22"/>
          <w:lang w:bidi="en-US"/>
        </w:rPr>
        <w:t xml:space="preserve"> </w:t>
      </w:r>
    </w:p>
    <w:p w:rsidR="004A5734" w:rsidRDefault="00A9588F">
      <w:pPr>
        <w:adjustRightInd w:val="0"/>
        <w:snapToGrid w:val="0"/>
        <w:spacing w:line="520" w:lineRule="exact"/>
        <w:ind w:firstLineChars="200" w:firstLine="480"/>
        <w:rPr>
          <w:kern w:val="0"/>
          <w:sz w:val="24"/>
          <w:szCs w:val="22"/>
          <w:lang w:bidi="en-US"/>
        </w:rPr>
      </w:pPr>
      <w:r>
        <w:rPr>
          <w:kern w:val="0"/>
          <w:sz w:val="24"/>
          <w:szCs w:val="22"/>
          <w:lang w:bidi="en-US"/>
        </w:rPr>
        <w:t>将清洁生产管理制度和环境管理体系认证纳入生产管理和环境保护管理制度中，在实施清洁生产过程中将制度不断加以完善，其制度的宗旨是保证生产过程中合理利用水资源和电等能源，减少各种资源的浪费，在源头防治各类污染物的产生，以实现生产和环保的协调发展。</w:t>
      </w:r>
    </w:p>
    <w:p w:rsidR="004A5734" w:rsidRDefault="00A9588F">
      <w:pPr>
        <w:adjustRightInd w:val="0"/>
        <w:snapToGrid w:val="0"/>
        <w:spacing w:line="520" w:lineRule="exact"/>
        <w:ind w:firstLineChars="200" w:firstLine="480"/>
        <w:rPr>
          <w:kern w:val="0"/>
          <w:sz w:val="24"/>
          <w:szCs w:val="22"/>
          <w:lang w:bidi="en-US"/>
        </w:rPr>
      </w:pPr>
      <w:r>
        <w:rPr>
          <w:kern w:val="0"/>
          <w:sz w:val="24"/>
          <w:szCs w:val="22"/>
          <w:lang w:bidi="en-US"/>
        </w:rPr>
        <w:t>（</w:t>
      </w:r>
      <w:r>
        <w:rPr>
          <w:kern w:val="0"/>
          <w:sz w:val="24"/>
          <w:szCs w:val="22"/>
          <w:lang w:bidi="en-US"/>
        </w:rPr>
        <w:t>2</w:t>
      </w:r>
      <w:r>
        <w:rPr>
          <w:kern w:val="0"/>
          <w:sz w:val="24"/>
          <w:szCs w:val="22"/>
          <w:lang w:bidi="en-US"/>
        </w:rPr>
        <w:t>）清洁生产指标融入制度管理中</w:t>
      </w:r>
    </w:p>
    <w:p w:rsidR="004A5734" w:rsidRDefault="00A9588F">
      <w:pPr>
        <w:adjustRightInd w:val="0"/>
        <w:snapToGrid w:val="0"/>
        <w:spacing w:line="520" w:lineRule="exact"/>
        <w:ind w:firstLineChars="200" w:firstLine="480"/>
        <w:rPr>
          <w:kern w:val="0"/>
          <w:sz w:val="24"/>
          <w:szCs w:val="22"/>
          <w:lang w:bidi="en-US"/>
        </w:rPr>
      </w:pPr>
      <w:r>
        <w:rPr>
          <w:kern w:val="0"/>
          <w:sz w:val="24"/>
          <w:szCs w:val="22"/>
          <w:lang w:bidi="en-US"/>
        </w:rPr>
        <w:t>生产管理的各项规章制度中均纳入环保和清洁生产指标，例如各生产环节的废</w:t>
      </w:r>
      <w:r>
        <w:rPr>
          <w:kern w:val="0"/>
          <w:sz w:val="24"/>
          <w:szCs w:val="22"/>
          <w:lang w:bidi="en-US"/>
        </w:rPr>
        <w:lastRenderedPageBreak/>
        <w:t>气、废水、噪声和固废的排放，实施浓度和总量双重控制，管理部门必须随时掌握生产过程中污染物的排放情况，把环保列入生产调度内容中，定时对环保情况、清洁生产指标进行检查和考核，对生产过程中发生的污染事故要及时组织妥善处理。</w:t>
      </w:r>
    </w:p>
    <w:p w:rsidR="004A5734" w:rsidRDefault="00A9588F">
      <w:pPr>
        <w:adjustRightInd w:val="0"/>
        <w:snapToGrid w:val="0"/>
        <w:spacing w:line="520" w:lineRule="exact"/>
        <w:ind w:firstLineChars="200" w:firstLine="480"/>
        <w:rPr>
          <w:kern w:val="0"/>
          <w:sz w:val="24"/>
          <w:szCs w:val="22"/>
          <w:lang w:bidi="en-US"/>
        </w:rPr>
      </w:pPr>
      <w:r>
        <w:rPr>
          <w:kern w:val="0"/>
          <w:sz w:val="24"/>
          <w:szCs w:val="22"/>
          <w:lang w:bidi="en-US"/>
        </w:rPr>
        <w:t>（</w:t>
      </w:r>
      <w:r>
        <w:rPr>
          <w:kern w:val="0"/>
          <w:sz w:val="24"/>
          <w:szCs w:val="22"/>
          <w:lang w:bidi="en-US"/>
        </w:rPr>
        <w:t>3</w:t>
      </w:r>
      <w:r>
        <w:rPr>
          <w:kern w:val="0"/>
          <w:sz w:val="24"/>
          <w:szCs w:val="22"/>
          <w:lang w:bidi="en-US"/>
        </w:rPr>
        <w:t>）确保环保装置稳定运转</w:t>
      </w:r>
      <w:r>
        <w:rPr>
          <w:kern w:val="0"/>
          <w:sz w:val="24"/>
          <w:szCs w:val="22"/>
          <w:lang w:bidi="en-US"/>
        </w:rPr>
        <w:t xml:space="preserve"> </w:t>
      </w:r>
    </w:p>
    <w:p w:rsidR="004A5734" w:rsidRDefault="00A9588F">
      <w:pPr>
        <w:adjustRightInd w:val="0"/>
        <w:snapToGrid w:val="0"/>
        <w:spacing w:line="520" w:lineRule="exact"/>
        <w:ind w:firstLineChars="200" w:firstLine="480"/>
        <w:rPr>
          <w:kern w:val="0"/>
          <w:sz w:val="24"/>
          <w:szCs w:val="22"/>
          <w:lang w:bidi="en-US"/>
        </w:rPr>
      </w:pPr>
      <w:r>
        <w:rPr>
          <w:kern w:val="0"/>
          <w:sz w:val="24"/>
          <w:szCs w:val="22"/>
          <w:lang w:bidi="en-US"/>
        </w:rPr>
        <w:t>根据各环保设施的工艺特点，制定定期检查、保养、维修制度，并且责任落实到人，定期通报环境保护管理情况，包括装置检修及环保工程运行情况，提高装置的稳定性和完好率，确保其正常稳定运转。</w:t>
      </w:r>
    </w:p>
    <w:p w:rsidR="004A5734" w:rsidRDefault="00A9588F">
      <w:pPr>
        <w:adjustRightInd w:val="0"/>
        <w:snapToGrid w:val="0"/>
        <w:spacing w:line="520" w:lineRule="exact"/>
        <w:ind w:firstLineChars="200" w:firstLine="480"/>
        <w:rPr>
          <w:kern w:val="0"/>
          <w:sz w:val="24"/>
          <w:szCs w:val="22"/>
          <w:lang w:bidi="en-US"/>
        </w:rPr>
      </w:pPr>
      <w:r>
        <w:rPr>
          <w:kern w:val="0"/>
          <w:sz w:val="24"/>
          <w:szCs w:val="22"/>
          <w:lang w:bidi="en-US"/>
        </w:rPr>
        <w:t>（</w:t>
      </w:r>
      <w:r>
        <w:rPr>
          <w:kern w:val="0"/>
          <w:sz w:val="24"/>
          <w:szCs w:val="22"/>
          <w:lang w:bidi="en-US"/>
        </w:rPr>
        <w:t>4</w:t>
      </w:r>
      <w:r>
        <w:rPr>
          <w:kern w:val="0"/>
          <w:sz w:val="24"/>
          <w:szCs w:val="22"/>
          <w:lang w:bidi="en-US"/>
        </w:rPr>
        <w:t>）实行清洁生产宣传教育</w:t>
      </w:r>
      <w:r>
        <w:rPr>
          <w:kern w:val="0"/>
          <w:sz w:val="24"/>
          <w:szCs w:val="22"/>
          <w:lang w:bidi="en-US"/>
        </w:rPr>
        <w:t xml:space="preserve"> </w:t>
      </w:r>
    </w:p>
    <w:p w:rsidR="004A5734" w:rsidRDefault="00A9588F">
      <w:pPr>
        <w:adjustRightInd w:val="0"/>
        <w:snapToGrid w:val="0"/>
        <w:spacing w:line="520" w:lineRule="exact"/>
        <w:ind w:firstLineChars="200" w:firstLine="480"/>
        <w:rPr>
          <w:kern w:val="0"/>
          <w:sz w:val="24"/>
          <w:szCs w:val="28"/>
          <w:lang w:bidi="en-US"/>
        </w:rPr>
      </w:pPr>
      <w:r>
        <w:rPr>
          <w:kern w:val="0"/>
          <w:sz w:val="24"/>
          <w:szCs w:val="22"/>
          <w:lang w:bidi="en-US"/>
        </w:rPr>
        <w:t>积极向员工进行清洁生产方面的宣传教育，根据清洁生产工作计划定期对各有关管理人员和技术员工进行清洁生产方面的岗位培训，确保场区环境清洁和尽量使污染物排放量较到最低。</w:t>
      </w:r>
    </w:p>
    <w:p w:rsidR="004A5734" w:rsidRDefault="00A9588F">
      <w:pPr>
        <w:adjustRightInd w:val="0"/>
        <w:snapToGrid w:val="0"/>
        <w:spacing w:line="520" w:lineRule="exact"/>
        <w:ind w:firstLineChars="200" w:firstLine="480"/>
        <w:rPr>
          <w:kern w:val="0"/>
          <w:sz w:val="24"/>
          <w:szCs w:val="22"/>
          <w:lang w:bidi="en-US"/>
        </w:rPr>
      </w:pPr>
      <w:r>
        <w:rPr>
          <w:kern w:val="0"/>
          <w:sz w:val="24"/>
          <w:szCs w:val="22"/>
          <w:lang w:bidi="en-US"/>
        </w:rPr>
        <w:t>经以上分析，结合公司拟运营情况以及工程污染物综合利用措施情况分析，本工程清洁生产水平可达到国内清洁生产先进水平。</w:t>
      </w:r>
    </w:p>
    <w:p w:rsidR="004A5734" w:rsidRDefault="00A9588F" w:rsidP="00182FC1">
      <w:pPr>
        <w:pStyle w:val="3"/>
        <w:spacing w:beforeLines="50" w:afterLines="50" w:line="520" w:lineRule="exact"/>
        <w:rPr>
          <w:rFonts w:eastAsia="楷体_GB2312"/>
          <w:b w:val="0"/>
          <w:kern w:val="2"/>
          <w:sz w:val="28"/>
          <w:szCs w:val="28"/>
          <w:lang w:val="en-US"/>
        </w:rPr>
      </w:pPr>
      <w:bookmarkStart w:id="222" w:name="_Toc454954686"/>
      <w:bookmarkStart w:id="223" w:name="_Toc450148493"/>
      <w:bookmarkStart w:id="224" w:name="_Toc465768156"/>
      <w:bookmarkStart w:id="225" w:name="_Toc29313803"/>
      <w:r>
        <w:rPr>
          <w:rFonts w:eastAsia="楷体_GB2312"/>
          <w:b w:val="0"/>
          <w:kern w:val="2"/>
          <w:sz w:val="28"/>
          <w:szCs w:val="28"/>
          <w:lang w:val="en-US"/>
        </w:rPr>
        <w:t xml:space="preserve">2.8.7 </w:t>
      </w:r>
      <w:r>
        <w:rPr>
          <w:rFonts w:eastAsia="楷体_GB2312"/>
          <w:b w:val="0"/>
          <w:kern w:val="2"/>
          <w:sz w:val="28"/>
          <w:szCs w:val="28"/>
          <w:lang w:val="en-US"/>
        </w:rPr>
        <w:t>清洁生产</w:t>
      </w:r>
      <w:bookmarkEnd w:id="222"/>
      <w:bookmarkEnd w:id="223"/>
      <w:bookmarkEnd w:id="224"/>
      <w:r>
        <w:rPr>
          <w:rFonts w:eastAsia="楷体_GB2312" w:hint="eastAsia"/>
          <w:b w:val="0"/>
          <w:kern w:val="2"/>
          <w:sz w:val="28"/>
          <w:szCs w:val="28"/>
          <w:lang w:val="en-US"/>
        </w:rPr>
        <w:t>水平分析</w:t>
      </w:r>
      <w:bookmarkEnd w:id="225"/>
    </w:p>
    <w:p w:rsidR="004A5734" w:rsidRDefault="00A9588F">
      <w:pPr>
        <w:adjustRightInd w:val="0"/>
        <w:snapToGrid w:val="0"/>
        <w:spacing w:line="520" w:lineRule="exact"/>
        <w:ind w:firstLineChars="200" w:firstLine="480"/>
        <w:rPr>
          <w:kern w:val="0"/>
          <w:sz w:val="24"/>
          <w:szCs w:val="28"/>
        </w:rPr>
      </w:pPr>
      <w:r>
        <w:rPr>
          <w:kern w:val="0"/>
          <w:sz w:val="24"/>
          <w:szCs w:val="28"/>
        </w:rPr>
        <w:t>目前我国并未制定养牛行业清洁生产标准及相应的指标体系，本项目以技术工艺、设备、管理水平及员工素质，原辅材料和能源消耗、废水产生量等作为清洁生产指标，与河南两家同行业公司进行对比分析，其中河南天成元生态科技有限公司肉牛育肥项目、河南省凯达畜牧养殖有限公司均采用干清粪工艺，两个公司各项指标均属国内先进水平。本项目清洁生产指标对比情况具体见表</w:t>
      </w:r>
      <w:r>
        <w:rPr>
          <w:kern w:val="0"/>
          <w:sz w:val="24"/>
          <w:szCs w:val="28"/>
        </w:rPr>
        <w:t>2.8-4</w:t>
      </w:r>
      <w:r>
        <w:rPr>
          <w:kern w:val="0"/>
          <w:sz w:val="24"/>
          <w:szCs w:val="28"/>
        </w:rPr>
        <w:t>。</w:t>
      </w:r>
    </w:p>
    <w:p w:rsidR="004A5734" w:rsidRDefault="00A9588F">
      <w:pPr>
        <w:pStyle w:val="aff3"/>
        <w:rPr>
          <w:szCs w:val="24"/>
          <w:lang w:val="en-US"/>
        </w:rPr>
      </w:pPr>
      <w:r>
        <w:rPr>
          <w:szCs w:val="24"/>
          <w:lang w:val="en-US"/>
        </w:rPr>
        <w:t>表</w:t>
      </w:r>
      <w:r>
        <w:rPr>
          <w:szCs w:val="24"/>
          <w:lang w:val="en-US"/>
        </w:rPr>
        <w:t xml:space="preserve">2.8-4       </w:t>
      </w:r>
      <w:r>
        <w:rPr>
          <w:szCs w:val="24"/>
          <w:lang w:val="en-US"/>
        </w:rPr>
        <w:t>本项目与同行业生产技术指标对比分析</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407"/>
        <w:gridCol w:w="2222"/>
        <w:gridCol w:w="3208"/>
        <w:gridCol w:w="2109"/>
      </w:tblGrid>
      <w:tr w:rsidR="004A5734">
        <w:trPr>
          <w:trHeight w:val="748"/>
          <w:jc w:val="center"/>
        </w:trPr>
        <w:tc>
          <w:tcPr>
            <w:tcW w:w="786" w:type="pct"/>
            <w:vAlign w:val="center"/>
          </w:tcPr>
          <w:p w:rsidR="004A5734" w:rsidRDefault="00A9588F">
            <w:pPr>
              <w:widowControl/>
              <w:adjustRightInd w:val="0"/>
              <w:snapToGrid w:val="0"/>
              <w:jc w:val="center"/>
              <w:textAlignment w:val="center"/>
              <w:rPr>
                <w:bCs/>
                <w:snapToGrid w:val="0"/>
                <w:color w:val="000000"/>
                <w:kern w:val="0"/>
                <w:szCs w:val="21"/>
                <w:lang w:eastAsia="en-US" w:bidi="en-US"/>
              </w:rPr>
            </w:pPr>
            <w:r>
              <w:rPr>
                <w:bCs/>
                <w:snapToGrid w:val="0"/>
                <w:color w:val="000000"/>
                <w:kern w:val="0"/>
                <w:szCs w:val="21"/>
                <w:lang w:eastAsia="en-US" w:bidi="en-US"/>
              </w:rPr>
              <w:t>项目</w:t>
            </w:r>
          </w:p>
        </w:tc>
        <w:tc>
          <w:tcPr>
            <w:tcW w:w="1242" w:type="pct"/>
            <w:vAlign w:val="center"/>
          </w:tcPr>
          <w:p w:rsidR="004A5734" w:rsidRDefault="00A9588F">
            <w:pPr>
              <w:widowControl/>
              <w:adjustRightInd w:val="0"/>
              <w:snapToGrid w:val="0"/>
              <w:jc w:val="center"/>
              <w:textAlignment w:val="center"/>
              <w:rPr>
                <w:bCs/>
                <w:snapToGrid w:val="0"/>
                <w:color w:val="000000"/>
                <w:kern w:val="0"/>
                <w:szCs w:val="21"/>
                <w:lang w:eastAsia="en-US" w:bidi="en-US"/>
              </w:rPr>
            </w:pPr>
            <w:r>
              <w:rPr>
                <w:bCs/>
                <w:snapToGrid w:val="0"/>
                <w:color w:val="000000"/>
                <w:kern w:val="0"/>
                <w:szCs w:val="21"/>
                <w:lang w:eastAsia="en-US" w:bidi="en-US"/>
              </w:rPr>
              <w:t>本项目</w:t>
            </w:r>
          </w:p>
        </w:tc>
        <w:tc>
          <w:tcPr>
            <w:tcW w:w="1793" w:type="pct"/>
            <w:vAlign w:val="center"/>
          </w:tcPr>
          <w:p w:rsidR="004A5734" w:rsidRDefault="00A9588F">
            <w:pPr>
              <w:widowControl/>
              <w:adjustRightInd w:val="0"/>
              <w:snapToGrid w:val="0"/>
              <w:jc w:val="center"/>
              <w:textAlignment w:val="center"/>
              <w:rPr>
                <w:bCs/>
                <w:snapToGrid w:val="0"/>
                <w:color w:val="000000"/>
                <w:kern w:val="0"/>
                <w:szCs w:val="21"/>
                <w:lang w:bidi="en-US"/>
              </w:rPr>
            </w:pPr>
            <w:r>
              <w:rPr>
                <w:bCs/>
                <w:kern w:val="0"/>
                <w:szCs w:val="21"/>
                <w:lang w:bidi="en-US"/>
              </w:rPr>
              <w:t>河南天成元生态科技有限公司肉牛育肥项目</w:t>
            </w:r>
          </w:p>
        </w:tc>
        <w:tc>
          <w:tcPr>
            <w:tcW w:w="1179" w:type="pct"/>
            <w:vAlign w:val="center"/>
          </w:tcPr>
          <w:p w:rsidR="004A5734" w:rsidRDefault="00A9588F">
            <w:pPr>
              <w:widowControl/>
              <w:adjustRightInd w:val="0"/>
              <w:snapToGrid w:val="0"/>
              <w:jc w:val="center"/>
              <w:textAlignment w:val="center"/>
              <w:rPr>
                <w:bCs/>
                <w:snapToGrid w:val="0"/>
                <w:color w:val="000000"/>
                <w:kern w:val="0"/>
                <w:szCs w:val="21"/>
                <w:lang w:bidi="en-US"/>
              </w:rPr>
            </w:pPr>
            <w:r>
              <w:rPr>
                <w:bCs/>
                <w:kern w:val="0"/>
                <w:szCs w:val="21"/>
                <w:lang w:bidi="en-US"/>
              </w:rPr>
              <w:t>河南省凯达畜牧养殖有限公司</w:t>
            </w:r>
          </w:p>
        </w:tc>
      </w:tr>
      <w:tr w:rsidR="004A5734">
        <w:trPr>
          <w:trHeight w:val="1021"/>
          <w:jc w:val="center"/>
        </w:trPr>
        <w:tc>
          <w:tcPr>
            <w:tcW w:w="786" w:type="pct"/>
            <w:vAlign w:val="center"/>
          </w:tcPr>
          <w:p w:rsidR="004A5734" w:rsidRDefault="00A9588F">
            <w:pPr>
              <w:widowControl/>
              <w:adjustRightInd w:val="0"/>
              <w:snapToGrid w:val="0"/>
              <w:jc w:val="center"/>
              <w:textAlignment w:val="center"/>
              <w:rPr>
                <w:bCs/>
                <w:snapToGrid w:val="0"/>
                <w:color w:val="000000"/>
                <w:kern w:val="0"/>
                <w:szCs w:val="21"/>
                <w:lang w:eastAsia="en-US" w:bidi="en-US"/>
              </w:rPr>
            </w:pPr>
            <w:r>
              <w:rPr>
                <w:bCs/>
                <w:snapToGrid w:val="0"/>
                <w:color w:val="000000"/>
                <w:kern w:val="0"/>
                <w:szCs w:val="21"/>
                <w:lang w:bidi="en-US"/>
              </w:rPr>
              <w:t>清粪</w:t>
            </w:r>
            <w:r>
              <w:rPr>
                <w:bCs/>
                <w:snapToGrid w:val="0"/>
                <w:color w:val="000000"/>
                <w:kern w:val="0"/>
                <w:szCs w:val="21"/>
                <w:lang w:eastAsia="en-US" w:bidi="en-US"/>
              </w:rPr>
              <w:t>工艺</w:t>
            </w:r>
          </w:p>
        </w:tc>
        <w:tc>
          <w:tcPr>
            <w:tcW w:w="1242" w:type="pct"/>
            <w:vAlign w:val="center"/>
          </w:tcPr>
          <w:p w:rsidR="004A5734" w:rsidRDefault="00A9588F">
            <w:pPr>
              <w:widowControl/>
              <w:adjustRightInd w:val="0"/>
              <w:snapToGrid w:val="0"/>
              <w:jc w:val="center"/>
              <w:textAlignment w:val="center"/>
              <w:rPr>
                <w:bCs/>
                <w:snapToGrid w:val="0"/>
                <w:color w:val="000000"/>
                <w:kern w:val="0"/>
                <w:szCs w:val="21"/>
                <w:lang w:bidi="en-US"/>
              </w:rPr>
            </w:pPr>
            <w:r>
              <w:rPr>
                <w:bCs/>
                <w:snapToGrid w:val="0"/>
                <w:color w:val="000000"/>
                <w:kern w:val="0"/>
                <w:szCs w:val="21"/>
                <w:lang w:bidi="en-US"/>
              </w:rPr>
              <w:t>铲车</w:t>
            </w:r>
            <w:r>
              <w:rPr>
                <w:rFonts w:hint="eastAsia"/>
                <w:bCs/>
                <w:snapToGrid w:val="0"/>
                <w:color w:val="000000"/>
                <w:kern w:val="0"/>
                <w:szCs w:val="21"/>
                <w:lang w:bidi="en-US"/>
              </w:rPr>
              <w:t>干</w:t>
            </w:r>
            <w:r>
              <w:rPr>
                <w:bCs/>
                <w:snapToGrid w:val="0"/>
                <w:color w:val="000000"/>
                <w:kern w:val="0"/>
                <w:szCs w:val="21"/>
                <w:lang w:bidi="en-US"/>
              </w:rPr>
              <w:t>清粪</w:t>
            </w:r>
          </w:p>
        </w:tc>
        <w:tc>
          <w:tcPr>
            <w:tcW w:w="1793" w:type="pct"/>
            <w:vAlign w:val="center"/>
          </w:tcPr>
          <w:p w:rsidR="004A5734" w:rsidRDefault="00A9588F">
            <w:pPr>
              <w:widowControl/>
              <w:adjustRightInd w:val="0"/>
              <w:snapToGrid w:val="0"/>
              <w:jc w:val="center"/>
              <w:textAlignment w:val="center"/>
              <w:rPr>
                <w:bCs/>
                <w:snapToGrid w:val="0"/>
                <w:color w:val="000000"/>
                <w:kern w:val="0"/>
                <w:szCs w:val="21"/>
                <w:lang w:bidi="en-US"/>
              </w:rPr>
            </w:pPr>
            <w:r>
              <w:rPr>
                <w:bCs/>
                <w:snapToGrid w:val="0"/>
                <w:color w:val="000000"/>
                <w:kern w:val="0"/>
                <w:szCs w:val="21"/>
                <w:lang w:bidi="en-US"/>
              </w:rPr>
              <w:t>人工干清粪</w:t>
            </w:r>
          </w:p>
        </w:tc>
        <w:tc>
          <w:tcPr>
            <w:tcW w:w="1179" w:type="pct"/>
            <w:vAlign w:val="center"/>
          </w:tcPr>
          <w:p w:rsidR="004A5734" w:rsidRDefault="00A9588F">
            <w:pPr>
              <w:widowControl/>
              <w:adjustRightInd w:val="0"/>
              <w:snapToGrid w:val="0"/>
              <w:jc w:val="center"/>
              <w:textAlignment w:val="center"/>
              <w:rPr>
                <w:bCs/>
                <w:snapToGrid w:val="0"/>
                <w:color w:val="000000"/>
                <w:kern w:val="0"/>
                <w:szCs w:val="21"/>
                <w:lang w:bidi="en-US"/>
              </w:rPr>
            </w:pPr>
            <w:r>
              <w:rPr>
                <w:bCs/>
                <w:snapToGrid w:val="0"/>
                <w:color w:val="000000"/>
                <w:kern w:val="0"/>
                <w:szCs w:val="21"/>
                <w:lang w:bidi="en-US"/>
              </w:rPr>
              <w:t>人工干清粪</w:t>
            </w:r>
          </w:p>
        </w:tc>
      </w:tr>
      <w:tr w:rsidR="004A5734">
        <w:trPr>
          <w:trHeight w:val="553"/>
          <w:jc w:val="center"/>
        </w:trPr>
        <w:tc>
          <w:tcPr>
            <w:tcW w:w="786" w:type="pct"/>
            <w:vAlign w:val="center"/>
          </w:tcPr>
          <w:p w:rsidR="004A5734" w:rsidRDefault="00A9588F">
            <w:pPr>
              <w:widowControl/>
              <w:adjustRightInd w:val="0"/>
              <w:snapToGrid w:val="0"/>
              <w:jc w:val="center"/>
              <w:textAlignment w:val="center"/>
              <w:rPr>
                <w:bCs/>
                <w:snapToGrid w:val="0"/>
                <w:color w:val="000000"/>
                <w:kern w:val="0"/>
                <w:szCs w:val="21"/>
                <w:lang w:bidi="en-US"/>
              </w:rPr>
            </w:pPr>
            <w:r>
              <w:rPr>
                <w:bCs/>
                <w:snapToGrid w:val="0"/>
                <w:color w:val="000000"/>
                <w:kern w:val="0"/>
                <w:szCs w:val="21"/>
                <w:lang w:bidi="en-US"/>
              </w:rPr>
              <w:t>养殖设备</w:t>
            </w:r>
          </w:p>
        </w:tc>
        <w:tc>
          <w:tcPr>
            <w:tcW w:w="1242" w:type="pct"/>
            <w:vAlign w:val="center"/>
          </w:tcPr>
          <w:p w:rsidR="004A5734" w:rsidRDefault="00A9588F">
            <w:pPr>
              <w:widowControl/>
              <w:adjustRightInd w:val="0"/>
              <w:snapToGrid w:val="0"/>
              <w:jc w:val="center"/>
              <w:textAlignment w:val="center"/>
              <w:rPr>
                <w:bCs/>
                <w:color w:val="000000"/>
                <w:kern w:val="0"/>
                <w:szCs w:val="21"/>
                <w:lang w:bidi="en-US"/>
              </w:rPr>
            </w:pPr>
            <w:r>
              <w:rPr>
                <w:bCs/>
                <w:color w:val="000000"/>
                <w:kern w:val="0"/>
                <w:szCs w:val="21"/>
                <w:lang w:bidi="en-US"/>
              </w:rPr>
              <w:t>TMR</w:t>
            </w:r>
            <w:r>
              <w:rPr>
                <w:bCs/>
                <w:color w:val="000000"/>
                <w:kern w:val="0"/>
                <w:szCs w:val="21"/>
                <w:lang w:bidi="en-US"/>
              </w:rPr>
              <w:t>全自动喂料</w:t>
            </w:r>
          </w:p>
        </w:tc>
        <w:tc>
          <w:tcPr>
            <w:tcW w:w="1793" w:type="pct"/>
            <w:vAlign w:val="center"/>
          </w:tcPr>
          <w:p w:rsidR="004A5734" w:rsidRDefault="00A9588F">
            <w:pPr>
              <w:widowControl/>
              <w:adjustRightInd w:val="0"/>
              <w:snapToGrid w:val="0"/>
              <w:jc w:val="center"/>
              <w:textAlignment w:val="center"/>
              <w:rPr>
                <w:bCs/>
                <w:snapToGrid w:val="0"/>
                <w:color w:val="000000"/>
                <w:kern w:val="0"/>
                <w:szCs w:val="21"/>
                <w:lang w:bidi="en-US"/>
              </w:rPr>
            </w:pPr>
            <w:r>
              <w:rPr>
                <w:bCs/>
                <w:color w:val="000000"/>
                <w:kern w:val="0"/>
                <w:szCs w:val="21"/>
                <w:lang w:bidi="en-US"/>
              </w:rPr>
              <w:t>人工喂料</w:t>
            </w:r>
          </w:p>
        </w:tc>
        <w:tc>
          <w:tcPr>
            <w:tcW w:w="1179" w:type="pct"/>
            <w:vAlign w:val="center"/>
          </w:tcPr>
          <w:p w:rsidR="004A5734" w:rsidRDefault="00A9588F">
            <w:pPr>
              <w:widowControl/>
              <w:adjustRightInd w:val="0"/>
              <w:snapToGrid w:val="0"/>
              <w:jc w:val="center"/>
              <w:textAlignment w:val="center"/>
              <w:rPr>
                <w:bCs/>
                <w:snapToGrid w:val="0"/>
                <w:color w:val="000000"/>
                <w:kern w:val="0"/>
                <w:szCs w:val="21"/>
                <w:lang w:bidi="en-US"/>
              </w:rPr>
            </w:pPr>
            <w:r>
              <w:rPr>
                <w:bCs/>
                <w:color w:val="000000"/>
                <w:kern w:val="0"/>
                <w:szCs w:val="21"/>
                <w:lang w:bidi="en-US"/>
              </w:rPr>
              <w:t>半自动喂料</w:t>
            </w:r>
          </w:p>
        </w:tc>
      </w:tr>
      <w:tr w:rsidR="004A5734">
        <w:trPr>
          <w:trHeight w:val="990"/>
          <w:jc w:val="center"/>
        </w:trPr>
        <w:tc>
          <w:tcPr>
            <w:tcW w:w="786" w:type="pct"/>
            <w:vAlign w:val="center"/>
          </w:tcPr>
          <w:p w:rsidR="004A5734" w:rsidRDefault="00A9588F">
            <w:pPr>
              <w:widowControl/>
              <w:adjustRightInd w:val="0"/>
              <w:snapToGrid w:val="0"/>
              <w:jc w:val="center"/>
              <w:textAlignment w:val="center"/>
              <w:rPr>
                <w:bCs/>
                <w:snapToGrid w:val="0"/>
                <w:color w:val="000000"/>
                <w:kern w:val="0"/>
                <w:szCs w:val="21"/>
                <w:lang w:bidi="en-US"/>
              </w:rPr>
            </w:pPr>
            <w:r>
              <w:rPr>
                <w:bCs/>
                <w:snapToGrid w:val="0"/>
                <w:color w:val="000000"/>
                <w:kern w:val="0"/>
                <w:szCs w:val="21"/>
                <w:lang w:bidi="en-US"/>
              </w:rPr>
              <w:lastRenderedPageBreak/>
              <w:t>管理水平及员工素质</w:t>
            </w:r>
          </w:p>
        </w:tc>
        <w:tc>
          <w:tcPr>
            <w:tcW w:w="1242" w:type="pct"/>
            <w:vAlign w:val="center"/>
          </w:tcPr>
          <w:p w:rsidR="004A5734" w:rsidRDefault="00A9588F">
            <w:pPr>
              <w:widowControl/>
              <w:adjustRightInd w:val="0"/>
              <w:snapToGrid w:val="0"/>
              <w:jc w:val="center"/>
              <w:textAlignment w:val="center"/>
              <w:rPr>
                <w:bCs/>
                <w:color w:val="000000"/>
                <w:kern w:val="0"/>
                <w:szCs w:val="21"/>
                <w:lang w:bidi="en-US"/>
              </w:rPr>
            </w:pPr>
            <w:r>
              <w:rPr>
                <w:bCs/>
                <w:color w:val="000000"/>
                <w:kern w:val="0"/>
                <w:szCs w:val="21"/>
                <w:lang w:bidi="en-US"/>
              </w:rPr>
              <w:t>聘请具备规模化养殖经验的管理人员，加强员工清洁生产培训及技术素质培训</w:t>
            </w:r>
          </w:p>
        </w:tc>
        <w:tc>
          <w:tcPr>
            <w:tcW w:w="1793" w:type="pct"/>
            <w:vAlign w:val="center"/>
          </w:tcPr>
          <w:p w:rsidR="004A5734" w:rsidRDefault="00A9588F">
            <w:pPr>
              <w:widowControl/>
              <w:adjustRightInd w:val="0"/>
              <w:snapToGrid w:val="0"/>
              <w:jc w:val="center"/>
              <w:textAlignment w:val="center"/>
              <w:rPr>
                <w:bCs/>
                <w:snapToGrid w:val="0"/>
                <w:color w:val="000000"/>
                <w:kern w:val="0"/>
                <w:szCs w:val="21"/>
                <w:lang w:bidi="en-US"/>
              </w:rPr>
            </w:pPr>
            <w:r>
              <w:rPr>
                <w:bCs/>
                <w:color w:val="000000"/>
                <w:kern w:val="0"/>
                <w:szCs w:val="21"/>
                <w:lang w:bidi="en-US"/>
              </w:rPr>
              <w:t>聘请具备规模化养殖经验的管理人员，增强员工操作水平</w:t>
            </w:r>
          </w:p>
        </w:tc>
        <w:tc>
          <w:tcPr>
            <w:tcW w:w="1179" w:type="pct"/>
            <w:vAlign w:val="center"/>
          </w:tcPr>
          <w:p w:rsidR="004A5734" w:rsidRDefault="00A9588F">
            <w:pPr>
              <w:widowControl/>
              <w:adjustRightInd w:val="0"/>
              <w:snapToGrid w:val="0"/>
              <w:jc w:val="center"/>
              <w:textAlignment w:val="center"/>
              <w:rPr>
                <w:bCs/>
                <w:snapToGrid w:val="0"/>
                <w:color w:val="000000"/>
                <w:kern w:val="0"/>
                <w:szCs w:val="21"/>
                <w:lang w:bidi="en-US"/>
              </w:rPr>
            </w:pPr>
            <w:r>
              <w:rPr>
                <w:bCs/>
                <w:color w:val="000000"/>
                <w:kern w:val="0"/>
                <w:szCs w:val="21"/>
                <w:lang w:bidi="en-US"/>
              </w:rPr>
              <w:t>聘请具备规模化养殖经验的管理人员，增强员工操作水平</w:t>
            </w:r>
          </w:p>
        </w:tc>
      </w:tr>
      <w:tr w:rsidR="004A5734">
        <w:trPr>
          <w:trHeight w:val="990"/>
          <w:jc w:val="center"/>
        </w:trPr>
        <w:tc>
          <w:tcPr>
            <w:tcW w:w="786" w:type="pct"/>
            <w:vAlign w:val="center"/>
          </w:tcPr>
          <w:p w:rsidR="004A5734" w:rsidRDefault="00A9588F">
            <w:pPr>
              <w:widowControl/>
              <w:adjustRightInd w:val="0"/>
              <w:snapToGrid w:val="0"/>
              <w:jc w:val="center"/>
              <w:textAlignment w:val="center"/>
              <w:rPr>
                <w:bCs/>
                <w:snapToGrid w:val="0"/>
                <w:color w:val="000000"/>
                <w:kern w:val="0"/>
                <w:szCs w:val="21"/>
                <w:lang w:bidi="en-US"/>
              </w:rPr>
            </w:pPr>
            <w:r>
              <w:rPr>
                <w:bCs/>
                <w:snapToGrid w:val="0"/>
                <w:color w:val="000000"/>
                <w:kern w:val="0"/>
                <w:szCs w:val="21"/>
                <w:lang w:bidi="en-US"/>
              </w:rPr>
              <w:t>过程控制及废物回收利用</w:t>
            </w:r>
          </w:p>
        </w:tc>
        <w:tc>
          <w:tcPr>
            <w:tcW w:w="1242" w:type="pct"/>
            <w:vAlign w:val="center"/>
          </w:tcPr>
          <w:p w:rsidR="004A5734" w:rsidRDefault="00A9588F">
            <w:pPr>
              <w:widowControl/>
              <w:adjustRightInd w:val="0"/>
              <w:snapToGrid w:val="0"/>
              <w:jc w:val="center"/>
              <w:textAlignment w:val="center"/>
              <w:rPr>
                <w:bCs/>
                <w:color w:val="000000"/>
                <w:kern w:val="0"/>
                <w:szCs w:val="21"/>
                <w:lang w:bidi="en-US"/>
              </w:rPr>
            </w:pPr>
            <w:r>
              <w:rPr>
                <w:bCs/>
                <w:color w:val="000000"/>
                <w:kern w:val="0"/>
                <w:szCs w:val="21"/>
                <w:lang w:bidi="en-US"/>
              </w:rPr>
              <w:t>场区合理布局，自动化方式易控制饲料利用，废水产生量较小，沼气利用率较高</w:t>
            </w:r>
          </w:p>
        </w:tc>
        <w:tc>
          <w:tcPr>
            <w:tcW w:w="1793" w:type="pct"/>
            <w:vAlign w:val="center"/>
          </w:tcPr>
          <w:p w:rsidR="004A5734" w:rsidRDefault="00A9588F">
            <w:pPr>
              <w:widowControl/>
              <w:adjustRightInd w:val="0"/>
              <w:snapToGrid w:val="0"/>
              <w:jc w:val="center"/>
              <w:textAlignment w:val="center"/>
              <w:rPr>
                <w:bCs/>
                <w:color w:val="000000"/>
                <w:kern w:val="0"/>
                <w:szCs w:val="21"/>
                <w:lang w:bidi="en-US"/>
              </w:rPr>
            </w:pPr>
            <w:r>
              <w:rPr>
                <w:bCs/>
                <w:color w:val="000000"/>
                <w:kern w:val="0"/>
                <w:szCs w:val="21"/>
                <w:lang w:bidi="en-US"/>
              </w:rPr>
              <w:t>人工操作的方式难以实现过程控制，易造成饲料浪费，废水产生量很小，沼气利用率较低</w:t>
            </w:r>
          </w:p>
        </w:tc>
        <w:tc>
          <w:tcPr>
            <w:tcW w:w="1179" w:type="pct"/>
            <w:vAlign w:val="center"/>
          </w:tcPr>
          <w:p w:rsidR="004A5734" w:rsidRDefault="00A9588F">
            <w:pPr>
              <w:widowControl/>
              <w:adjustRightInd w:val="0"/>
              <w:snapToGrid w:val="0"/>
              <w:jc w:val="center"/>
              <w:textAlignment w:val="center"/>
              <w:rPr>
                <w:bCs/>
                <w:color w:val="000000"/>
                <w:kern w:val="0"/>
                <w:szCs w:val="21"/>
                <w:lang w:bidi="en-US"/>
              </w:rPr>
            </w:pPr>
            <w:r>
              <w:rPr>
                <w:bCs/>
                <w:color w:val="000000"/>
                <w:kern w:val="0"/>
                <w:szCs w:val="21"/>
                <w:lang w:bidi="en-US"/>
              </w:rPr>
              <w:t>半自动操作方式可以实现过程控制，原料利用及废物资源化利用率一般</w:t>
            </w:r>
          </w:p>
        </w:tc>
      </w:tr>
      <w:tr w:rsidR="004A5734">
        <w:trPr>
          <w:trHeight w:val="770"/>
          <w:jc w:val="center"/>
        </w:trPr>
        <w:tc>
          <w:tcPr>
            <w:tcW w:w="786" w:type="pct"/>
            <w:vAlign w:val="center"/>
          </w:tcPr>
          <w:p w:rsidR="004A5734" w:rsidRDefault="00A9588F">
            <w:pPr>
              <w:widowControl/>
              <w:adjustRightInd w:val="0"/>
              <w:snapToGrid w:val="0"/>
              <w:jc w:val="center"/>
              <w:textAlignment w:val="center"/>
              <w:rPr>
                <w:bCs/>
                <w:snapToGrid w:val="0"/>
                <w:color w:val="000000"/>
                <w:kern w:val="0"/>
                <w:szCs w:val="21"/>
                <w:lang w:eastAsia="en-US" w:bidi="en-US"/>
              </w:rPr>
            </w:pPr>
            <w:r>
              <w:rPr>
                <w:bCs/>
                <w:snapToGrid w:val="0"/>
                <w:color w:val="000000"/>
                <w:kern w:val="0"/>
                <w:szCs w:val="21"/>
                <w:lang w:eastAsia="en-US" w:bidi="en-US"/>
              </w:rPr>
              <w:t>资源消耗</w:t>
            </w:r>
          </w:p>
        </w:tc>
        <w:tc>
          <w:tcPr>
            <w:tcW w:w="1242" w:type="pct"/>
            <w:vAlign w:val="center"/>
          </w:tcPr>
          <w:p w:rsidR="004A5734" w:rsidRDefault="00A9588F">
            <w:pPr>
              <w:widowControl/>
              <w:adjustRightInd w:val="0"/>
              <w:snapToGrid w:val="0"/>
              <w:jc w:val="center"/>
              <w:textAlignment w:val="center"/>
              <w:rPr>
                <w:bCs/>
                <w:kern w:val="0"/>
                <w:szCs w:val="21"/>
                <w:lang w:eastAsia="en-US" w:bidi="en-US"/>
              </w:rPr>
            </w:pPr>
            <w:r>
              <w:rPr>
                <w:bCs/>
                <w:kern w:val="0"/>
                <w:szCs w:val="21"/>
                <w:lang w:eastAsia="en-US" w:bidi="en-US"/>
              </w:rPr>
              <w:t>平均用水量</w:t>
            </w:r>
            <w:r>
              <w:rPr>
                <w:rFonts w:hint="eastAsia"/>
                <w:bCs/>
                <w:kern w:val="0"/>
                <w:szCs w:val="21"/>
                <w:lang w:bidi="en-US"/>
              </w:rPr>
              <w:t>5</w:t>
            </w:r>
            <w:r>
              <w:rPr>
                <w:bCs/>
                <w:kern w:val="0"/>
                <w:szCs w:val="21"/>
                <w:lang w:bidi="en-US"/>
              </w:rPr>
              <w:t>0.4</w:t>
            </w:r>
            <w:r>
              <w:rPr>
                <w:bCs/>
                <w:kern w:val="0"/>
                <w:szCs w:val="21"/>
                <w:lang w:eastAsia="en-US" w:bidi="en-US"/>
              </w:rPr>
              <w:t>L/</w:t>
            </w:r>
            <w:r>
              <w:rPr>
                <w:bCs/>
                <w:kern w:val="0"/>
                <w:szCs w:val="21"/>
                <w:lang w:eastAsia="en-US" w:bidi="en-US"/>
              </w:rPr>
              <w:t>头</w:t>
            </w:r>
            <w:r>
              <w:rPr>
                <w:bCs/>
                <w:color w:val="000000"/>
                <w:kern w:val="0"/>
                <w:szCs w:val="21"/>
                <w:lang w:eastAsia="en-US" w:bidi="en-US"/>
              </w:rPr>
              <w:t>·</w:t>
            </w:r>
            <w:r>
              <w:rPr>
                <w:bCs/>
                <w:kern w:val="0"/>
                <w:szCs w:val="21"/>
                <w:lang w:eastAsia="en-US" w:bidi="en-US"/>
              </w:rPr>
              <w:t>d</w:t>
            </w:r>
          </w:p>
        </w:tc>
        <w:tc>
          <w:tcPr>
            <w:tcW w:w="1793" w:type="pct"/>
            <w:vAlign w:val="center"/>
          </w:tcPr>
          <w:p w:rsidR="004A5734" w:rsidRDefault="00A9588F">
            <w:pPr>
              <w:widowControl/>
              <w:adjustRightInd w:val="0"/>
              <w:snapToGrid w:val="0"/>
              <w:jc w:val="center"/>
              <w:textAlignment w:val="center"/>
              <w:rPr>
                <w:bCs/>
                <w:snapToGrid w:val="0"/>
                <w:color w:val="000000"/>
                <w:kern w:val="0"/>
                <w:szCs w:val="21"/>
                <w:lang w:eastAsia="en-US" w:bidi="en-US"/>
              </w:rPr>
            </w:pPr>
            <w:r>
              <w:rPr>
                <w:bCs/>
                <w:color w:val="000000"/>
                <w:kern w:val="0"/>
                <w:szCs w:val="21"/>
                <w:lang w:eastAsia="en-US" w:bidi="en-US"/>
              </w:rPr>
              <w:t>平均用水量</w:t>
            </w:r>
            <w:r>
              <w:rPr>
                <w:bCs/>
                <w:color w:val="000000"/>
                <w:kern w:val="0"/>
                <w:szCs w:val="21"/>
                <w:lang w:bidi="en-US"/>
              </w:rPr>
              <w:t>113.0</w:t>
            </w:r>
            <w:r>
              <w:rPr>
                <w:bCs/>
                <w:color w:val="000000"/>
                <w:kern w:val="0"/>
                <w:szCs w:val="21"/>
                <w:lang w:eastAsia="en-US" w:bidi="en-US"/>
              </w:rPr>
              <w:t>L/</w:t>
            </w:r>
            <w:r>
              <w:rPr>
                <w:bCs/>
                <w:color w:val="000000"/>
                <w:kern w:val="0"/>
                <w:szCs w:val="21"/>
                <w:lang w:eastAsia="en-US" w:bidi="en-US"/>
              </w:rPr>
              <w:t>头</w:t>
            </w:r>
            <w:r>
              <w:rPr>
                <w:bCs/>
                <w:color w:val="000000"/>
                <w:kern w:val="0"/>
                <w:szCs w:val="21"/>
                <w:lang w:eastAsia="en-US" w:bidi="en-US"/>
              </w:rPr>
              <w:t>·d</w:t>
            </w:r>
          </w:p>
        </w:tc>
        <w:tc>
          <w:tcPr>
            <w:tcW w:w="1179" w:type="pct"/>
            <w:vAlign w:val="center"/>
          </w:tcPr>
          <w:p w:rsidR="004A5734" w:rsidRDefault="00A9588F">
            <w:pPr>
              <w:widowControl/>
              <w:adjustRightInd w:val="0"/>
              <w:snapToGrid w:val="0"/>
              <w:jc w:val="center"/>
              <w:textAlignment w:val="center"/>
              <w:rPr>
                <w:bCs/>
                <w:color w:val="000000"/>
                <w:kern w:val="0"/>
                <w:szCs w:val="21"/>
                <w:lang w:eastAsia="en-US" w:bidi="en-US"/>
              </w:rPr>
            </w:pPr>
            <w:r>
              <w:rPr>
                <w:bCs/>
                <w:color w:val="000000"/>
                <w:kern w:val="0"/>
                <w:szCs w:val="21"/>
                <w:lang w:eastAsia="en-US" w:bidi="en-US"/>
              </w:rPr>
              <w:t>平均用水量</w:t>
            </w:r>
            <w:r>
              <w:rPr>
                <w:bCs/>
                <w:color w:val="000000"/>
                <w:kern w:val="0"/>
                <w:szCs w:val="21"/>
                <w:lang w:bidi="en-US"/>
              </w:rPr>
              <w:t>126.9</w:t>
            </w:r>
            <w:r>
              <w:rPr>
                <w:bCs/>
                <w:color w:val="000000"/>
                <w:kern w:val="0"/>
                <w:szCs w:val="21"/>
                <w:lang w:eastAsia="en-US" w:bidi="en-US"/>
              </w:rPr>
              <w:t>L/</w:t>
            </w:r>
            <w:r>
              <w:rPr>
                <w:bCs/>
                <w:color w:val="000000"/>
                <w:kern w:val="0"/>
                <w:szCs w:val="21"/>
                <w:lang w:eastAsia="en-US" w:bidi="en-US"/>
              </w:rPr>
              <w:t>头</w:t>
            </w:r>
            <w:r>
              <w:rPr>
                <w:bCs/>
                <w:color w:val="000000"/>
                <w:kern w:val="0"/>
                <w:szCs w:val="21"/>
                <w:lang w:eastAsia="en-US" w:bidi="en-US"/>
              </w:rPr>
              <w:t>·d</w:t>
            </w:r>
          </w:p>
        </w:tc>
      </w:tr>
      <w:tr w:rsidR="004A5734">
        <w:trPr>
          <w:trHeight w:val="828"/>
          <w:jc w:val="center"/>
        </w:trPr>
        <w:tc>
          <w:tcPr>
            <w:tcW w:w="786" w:type="pct"/>
            <w:vAlign w:val="center"/>
          </w:tcPr>
          <w:p w:rsidR="004A5734" w:rsidRDefault="00A9588F">
            <w:pPr>
              <w:widowControl/>
              <w:adjustRightInd w:val="0"/>
              <w:snapToGrid w:val="0"/>
              <w:jc w:val="center"/>
              <w:textAlignment w:val="center"/>
              <w:rPr>
                <w:bCs/>
                <w:snapToGrid w:val="0"/>
                <w:color w:val="000000"/>
                <w:kern w:val="0"/>
                <w:szCs w:val="21"/>
                <w:lang w:eastAsia="en-US" w:bidi="en-US"/>
              </w:rPr>
            </w:pPr>
            <w:r>
              <w:rPr>
                <w:bCs/>
                <w:snapToGrid w:val="0"/>
                <w:color w:val="000000"/>
                <w:kern w:val="0"/>
                <w:szCs w:val="21"/>
                <w:lang w:bidi="en-US"/>
              </w:rPr>
              <w:t>牛</w:t>
            </w:r>
            <w:r>
              <w:rPr>
                <w:bCs/>
                <w:snapToGrid w:val="0"/>
                <w:color w:val="000000"/>
                <w:kern w:val="0"/>
                <w:szCs w:val="21"/>
                <w:lang w:eastAsia="en-US" w:bidi="en-US"/>
              </w:rPr>
              <w:t>粪利用措施</w:t>
            </w:r>
          </w:p>
        </w:tc>
        <w:tc>
          <w:tcPr>
            <w:tcW w:w="1242" w:type="pct"/>
            <w:vAlign w:val="center"/>
          </w:tcPr>
          <w:p w:rsidR="004A5734" w:rsidRDefault="00A9588F">
            <w:pPr>
              <w:widowControl/>
              <w:adjustRightInd w:val="0"/>
              <w:snapToGrid w:val="0"/>
              <w:jc w:val="center"/>
              <w:textAlignment w:val="center"/>
              <w:rPr>
                <w:bCs/>
                <w:color w:val="000000"/>
                <w:kern w:val="0"/>
                <w:szCs w:val="21"/>
                <w:lang w:bidi="en-US"/>
              </w:rPr>
            </w:pPr>
            <w:r>
              <w:rPr>
                <w:bCs/>
                <w:snapToGrid w:val="0"/>
                <w:color w:val="000000"/>
                <w:kern w:val="0"/>
                <w:szCs w:val="21"/>
                <w:lang w:bidi="en-US"/>
              </w:rPr>
              <w:t>高温发酵制备有机肥、回收利用率高</w:t>
            </w:r>
          </w:p>
        </w:tc>
        <w:tc>
          <w:tcPr>
            <w:tcW w:w="1793" w:type="pct"/>
            <w:vAlign w:val="center"/>
          </w:tcPr>
          <w:p w:rsidR="004A5734" w:rsidRDefault="00A9588F">
            <w:pPr>
              <w:widowControl/>
              <w:adjustRightInd w:val="0"/>
              <w:snapToGrid w:val="0"/>
              <w:jc w:val="center"/>
              <w:textAlignment w:val="center"/>
              <w:rPr>
                <w:bCs/>
                <w:snapToGrid w:val="0"/>
                <w:color w:val="000000"/>
                <w:kern w:val="0"/>
                <w:szCs w:val="21"/>
                <w:lang w:bidi="en-US"/>
              </w:rPr>
            </w:pPr>
            <w:r>
              <w:rPr>
                <w:bCs/>
                <w:snapToGrid w:val="0"/>
                <w:color w:val="000000"/>
                <w:kern w:val="0"/>
                <w:szCs w:val="21"/>
                <w:lang w:bidi="en-US"/>
              </w:rPr>
              <w:t>高温发酵制备生物肥、回收利用率高</w:t>
            </w:r>
          </w:p>
        </w:tc>
        <w:tc>
          <w:tcPr>
            <w:tcW w:w="1179" w:type="pct"/>
            <w:vAlign w:val="center"/>
          </w:tcPr>
          <w:p w:rsidR="004A5734" w:rsidRDefault="00A9588F">
            <w:pPr>
              <w:widowControl/>
              <w:adjustRightInd w:val="0"/>
              <w:snapToGrid w:val="0"/>
              <w:jc w:val="center"/>
              <w:textAlignment w:val="center"/>
              <w:rPr>
                <w:bCs/>
                <w:snapToGrid w:val="0"/>
                <w:color w:val="000000"/>
                <w:kern w:val="0"/>
                <w:szCs w:val="21"/>
                <w:lang w:bidi="en-US"/>
              </w:rPr>
            </w:pPr>
            <w:r>
              <w:rPr>
                <w:bCs/>
                <w:snapToGrid w:val="0"/>
                <w:color w:val="000000"/>
                <w:kern w:val="0"/>
                <w:szCs w:val="21"/>
                <w:lang w:bidi="en-US"/>
              </w:rPr>
              <w:t>高温发酵制备生物肥、回收利用率高</w:t>
            </w:r>
          </w:p>
        </w:tc>
      </w:tr>
    </w:tbl>
    <w:p w:rsidR="004A5734" w:rsidRDefault="00A9588F">
      <w:pPr>
        <w:widowControl/>
        <w:adjustRightInd w:val="0"/>
        <w:snapToGrid w:val="0"/>
        <w:spacing w:line="520" w:lineRule="exact"/>
        <w:ind w:firstLineChars="200" w:firstLine="480"/>
        <w:rPr>
          <w:kern w:val="0"/>
          <w:sz w:val="24"/>
          <w:szCs w:val="22"/>
          <w:lang w:bidi="en-US"/>
        </w:rPr>
      </w:pPr>
      <w:r>
        <w:rPr>
          <w:kern w:val="0"/>
          <w:sz w:val="24"/>
          <w:szCs w:val="22"/>
          <w:lang w:bidi="en-US"/>
        </w:rPr>
        <w:t>由上表可知，本项目与</w:t>
      </w:r>
      <w:r>
        <w:rPr>
          <w:kern w:val="0"/>
          <w:sz w:val="24"/>
          <w:szCs w:val="28"/>
          <w:lang w:bidi="en-US"/>
        </w:rPr>
        <w:t>其他两个企业</w:t>
      </w:r>
      <w:r>
        <w:rPr>
          <w:kern w:val="0"/>
          <w:sz w:val="24"/>
          <w:szCs w:val="22"/>
          <w:lang w:bidi="en-US"/>
        </w:rPr>
        <w:t>相比，本项目平均用水量消耗量较少，且从技术工艺、设备、废物回收利用等方面分析，本项目清洁生产水平基本可达到国内同类行业清洁生产先进水平。</w:t>
      </w:r>
    </w:p>
    <w:p w:rsidR="004A5734" w:rsidRDefault="00A9588F">
      <w:pPr>
        <w:adjustRightInd w:val="0"/>
        <w:snapToGrid w:val="0"/>
        <w:spacing w:line="520" w:lineRule="exact"/>
        <w:ind w:firstLineChars="200" w:firstLine="480"/>
        <w:rPr>
          <w:kern w:val="0"/>
          <w:sz w:val="24"/>
          <w:szCs w:val="22"/>
          <w:lang w:bidi="en-US"/>
        </w:rPr>
      </w:pPr>
      <w:r>
        <w:rPr>
          <w:kern w:val="0"/>
          <w:sz w:val="24"/>
          <w:szCs w:val="22"/>
          <w:lang w:bidi="en-US"/>
        </w:rPr>
        <w:t>评价结果表明，项目生产工艺及设备先进，资源消耗量较低，废物综合利用率较高，本项目的建设基本符合清洁生产原则。</w:t>
      </w:r>
    </w:p>
    <w:p w:rsidR="004A5734" w:rsidRDefault="00A9588F" w:rsidP="00182FC1">
      <w:pPr>
        <w:pStyle w:val="3"/>
        <w:spacing w:beforeLines="50" w:afterLines="50" w:line="520" w:lineRule="exact"/>
        <w:rPr>
          <w:rFonts w:eastAsia="楷体_GB2312"/>
          <w:b w:val="0"/>
          <w:kern w:val="2"/>
          <w:sz w:val="28"/>
          <w:szCs w:val="28"/>
          <w:lang w:val="en-US"/>
        </w:rPr>
      </w:pPr>
      <w:bookmarkStart w:id="226" w:name="_Toc450148495"/>
      <w:bookmarkStart w:id="227" w:name="_Toc454954688"/>
      <w:bookmarkStart w:id="228" w:name="_Toc465768158"/>
      <w:bookmarkStart w:id="229" w:name="_Toc29313804"/>
      <w:r>
        <w:rPr>
          <w:rFonts w:eastAsia="楷体_GB2312"/>
          <w:b w:val="0"/>
          <w:kern w:val="2"/>
          <w:sz w:val="28"/>
          <w:szCs w:val="28"/>
          <w:lang w:val="en-US"/>
        </w:rPr>
        <w:t xml:space="preserve">2.8.8 </w:t>
      </w:r>
      <w:r>
        <w:rPr>
          <w:rFonts w:eastAsia="楷体_GB2312"/>
          <w:b w:val="0"/>
          <w:kern w:val="2"/>
          <w:sz w:val="28"/>
          <w:szCs w:val="28"/>
          <w:lang w:val="en-US"/>
        </w:rPr>
        <w:t>清洁生产结论</w:t>
      </w:r>
      <w:bookmarkEnd w:id="226"/>
      <w:bookmarkEnd w:id="227"/>
      <w:bookmarkEnd w:id="228"/>
      <w:bookmarkEnd w:id="229"/>
    </w:p>
    <w:p w:rsidR="004A5734" w:rsidRDefault="00A9588F">
      <w:pPr>
        <w:spacing w:line="520" w:lineRule="exact"/>
        <w:ind w:firstLineChars="200" w:firstLine="480"/>
        <w:textAlignment w:val="baseline"/>
        <w:rPr>
          <w:sz w:val="24"/>
          <w:szCs w:val="24"/>
        </w:rPr>
      </w:pPr>
      <w:r>
        <w:rPr>
          <w:kern w:val="0"/>
          <w:sz w:val="24"/>
          <w:szCs w:val="22"/>
          <w:lang w:bidi="en-US"/>
        </w:rPr>
        <w:t>本项目从养殖过程、污染防治技术、节能降耗等环节采用切实可行的清洁生产技术，从源头控制污染，过程控制和污染控制技术比较完备；工艺技术路线及装备符合目前国家产业政策和环保政策要求；能耗、物耗、水耗水平等指标达到国内同类企业先进水平。只要加强营运后日常生产管理与维护，保证各项环保设施正常运行，采取工程设计和评价建议的污染防治措施和清洁生产措施，确保各项环保设施正常运行，与国内同行业相比，本项目水耗、物耗、能耗低，污染物排放量小，生产工艺及管理可达到国内先进技术水平。</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230" w:name="_Toc29313805"/>
      <w:r>
        <w:rPr>
          <w:rFonts w:eastAsia="黑体"/>
          <w:b w:val="0"/>
          <w:kern w:val="2"/>
          <w:lang w:val="en-US"/>
        </w:rPr>
        <w:t xml:space="preserve">2.9 </w:t>
      </w:r>
      <w:r>
        <w:rPr>
          <w:rFonts w:eastAsia="黑体"/>
          <w:b w:val="0"/>
          <w:kern w:val="2"/>
          <w:lang w:val="en-US"/>
        </w:rPr>
        <w:t>本项目污染物排放</w:t>
      </w:r>
      <w:r>
        <w:rPr>
          <w:rFonts w:eastAsia="黑体"/>
          <w:b w:val="0"/>
          <w:kern w:val="2"/>
          <w:lang w:val="en-US"/>
        </w:rPr>
        <w:t>“</w:t>
      </w:r>
      <w:r>
        <w:rPr>
          <w:rFonts w:eastAsia="黑体" w:hint="eastAsia"/>
          <w:b w:val="0"/>
          <w:kern w:val="2"/>
          <w:lang w:val="en-US"/>
        </w:rPr>
        <w:t>三</w:t>
      </w:r>
      <w:r>
        <w:rPr>
          <w:rFonts w:eastAsia="黑体"/>
          <w:b w:val="0"/>
          <w:kern w:val="2"/>
          <w:lang w:val="en-US"/>
        </w:rPr>
        <w:t>本账</w:t>
      </w:r>
      <w:r>
        <w:rPr>
          <w:rFonts w:eastAsia="黑体"/>
          <w:b w:val="0"/>
          <w:kern w:val="2"/>
          <w:lang w:val="en-US"/>
        </w:rPr>
        <w:t>”</w:t>
      </w:r>
      <w:bookmarkEnd w:id="214"/>
      <w:bookmarkEnd w:id="230"/>
    </w:p>
    <w:p w:rsidR="004A5734" w:rsidRDefault="00A9588F">
      <w:pPr>
        <w:spacing w:line="520" w:lineRule="exact"/>
        <w:ind w:firstLineChars="200" w:firstLine="480"/>
        <w:textAlignment w:val="baseline"/>
        <w:rPr>
          <w:sz w:val="24"/>
          <w:szCs w:val="24"/>
        </w:rPr>
      </w:pPr>
      <w:r>
        <w:rPr>
          <w:sz w:val="24"/>
          <w:szCs w:val="24"/>
        </w:rPr>
        <w:t>本项目污染物排放</w:t>
      </w:r>
      <w:r>
        <w:rPr>
          <w:sz w:val="24"/>
          <w:szCs w:val="24"/>
        </w:rPr>
        <w:t>“</w:t>
      </w:r>
      <w:r>
        <w:rPr>
          <w:rFonts w:hint="eastAsia"/>
          <w:sz w:val="24"/>
          <w:szCs w:val="24"/>
        </w:rPr>
        <w:t>三</w:t>
      </w:r>
      <w:r>
        <w:rPr>
          <w:sz w:val="24"/>
          <w:szCs w:val="24"/>
        </w:rPr>
        <w:t>本账</w:t>
      </w:r>
      <w:r>
        <w:rPr>
          <w:sz w:val="24"/>
          <w:szCs w:val="24"/>
        </w:rPr>
        <w:t>”</w:t>
      </w:r>
      <w:r>
        <w:rPr>
          <w:sz w:val="24"/>
          <w:szCs w:val="24"/>
        </w:rPr>
        <w:t>见表</w:t>
      </w:r>
      <w:r>
        <w:rPr>
          <w:rFonts w:hint="eastAsia"/>
          <w:sz w:val="24"/>
          <w:szCs w:val="24"/>
        </w:rPr>
        <w:t>2.</w:t>
      </w:r>
      <w:r>
        <w:rPr>
          <w:sz w:val="24"/>
          <w:szCs w:val="24"/>
        </w:rPr>
        <w:t>9</w:t>
      </w:r>
      <w:r>
        <w:rPr>
          <w:rFonts w:hint="eastAsia"/>
          <w:sz w:val="24"/>
          <w:szCs w:val="24"/>
        </w:rPr>
        <w:t>-1</w:t>
      </w:r>
      <w:r>
        <w:rPr>
          <w:sz w:val="24"/>
          <w:szCs w:val="24"/>
        </w:rPr>
        <w:t>。</w:t>
      </w:r>
    </w:p>
    <w:p w:rsidR="004A5734" w:rsidRDefault="00A9588F">
      <w:pPr>
        <w:pStyle w:val="aff3"/>
        <w:rPr>
          <w:szCs w:val="24"/>
          <w:lang w:val="en-US"/>
        </w:rPr>
      </w:pPr>
      <w:bookmarkStart w:id="231" w:name="_Toc465768154"/>
      <w:bookmarkStart w:id="232" w:name="_Toc450148491"/>
      <w:bookmarkStart w:id="233" w:name="_Toc454954684"/>
      <w:r>
        <w:rPr>
          <w:szCs w:val="24"/>
          <w:lang w:val="en-US"/>
        </w:rPr>
        <w:t>表</w:t>
      </w:r>
      <w:r>
        <w:rPr>
          <w:rFonts w:hint="eastAsia"/>
          <w:szCs w:val="24"/>
          <w:lang w:val="en-US"/>
        </w:rPr>
        <w:t>2.</w:t>
      </w:r>
      <w:r>
        <w:rPr>
          <w:szCs w:val="24"/>
          <w:lang w:val="en-US"/>
        </w:rPr>
        <w:t>9</w:t>
      </w:r>
      <w:r>
        <w:rPr>
          <w:rFonts w:hint="eastAsia"/>
          <w:szCs w:val="24"/>
          <w:lang w:val="en-US"/>
        </w:rPr>
        <w:t>-1</w:t>
      </w:r>
      <w:r>
        <w:rPr>
          <w:szCs w:val="24"/>
          <w:lang w:val="en-US"/>
        </w:rPr>
        <w:t xml:space="preserve">  </w:t>
      </w:r>
      <w:r>
        <w:rPr>
          <w:rFonts w:hint="eastAsia"/>
          <w:szCs w:val="24"/>
          <w:lang w:val="en-US"/>
        </w:rPr>
        <w:t xml:space="preserve">        </w:t>
      </w:r>
      <w:r>
        <w:rPr>
          <w:szCs w:val="24"/>
          <w:lang w:val="en-US"/>
        </w:rPr>
        <w:t xml:space="preserve"> </w:t>
      </w:r>
      <w:r>
        <w:rPr>
          <w:rFonts w:hint="eastAsia"/>
          <w:szCs w:val="24"/>
          <w:lang w:val="en-US"/>
        </w:rPr>
        <w:t xml:space="preserve"> </w:t>
      </w:r>
      <w:r>
        <w:rPr>
          <w:szCs w:val="24"/>
          <w:lang w:val="en-US"/>
        </w:rPr>
        <w:t>本项目建成后污染物排放</w:t>
      </w:r>
      <w:r>
        <w:rPr>
          <w:szCs w:val="24"/>
          <w:lang w:val="en-US"/>
        </w:rPr>
        <w:t>“</w:t>
      </w:r>
      <w:r>
        <w:rPr>
          <w:szCs w:val="24"/>
          <w:lang w:val="en-US"/>
        </w:rPr>
        <w:t>两本账</w:t>
      </w:r>
      <w:r>
        <w:rPr>
          <w:szCs w:val="24"/>
          <w:lang w:val="en-US"/>
        </w:rP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790"/>
        <w:gridCol w:w="1789"/>
        <w:gridCol w:w="1789"/>
        <w:gridCol w:w="1789"/>
        <w:gridCol w:w="1789"/>
      </w:tblGrid>
      <w:tr w:rsidR="004A5734">
        <w:trPr>
          <w:trHeight w:val="340"/>
          <w:tblHeader/>
        </w:trPr>
        <w:tc>
          <w:tcPr>
            <w:tcW w:w="640" w:type="pct"/>
            <w:vAlign w:val="center"/>
          </w:tcPr>
          <w:p w:rsidR="004A5734" w:rsidRDefault="00A9588F">
            <w:pPr>
              <w:jc w:val="center"/>
              <w:rPr>
                <w:szCs w:val="21"/>
              </w:rPr>
            </w:pPr>
            <w:r>
              <w:rPr>
                <w:szCs w:val="21"/>
              </w:rPr>
              <w:t>项目名称</w:t>
            </w:r>
          </w:p>
        </w:tc>
        <w:tc>
          <w:tcPr>
            <w:tcW w:w="640" w:type="pct"/>
            <w:vAlign w:val="center"/>
          </w:tcPr>
          <w:p w:rsidR="004A5734" w:rsidRDefault="00A9588F">
            <w:pPr>
              <w:jc w:val="center"/>
              <w:rPr>
                <w:szCs w:val="21"/>
              </w:rPr>
            </w:pPr>
            <w:r>
              <w:rPr>
                <w:szCs w:val="21"/>
              </w:rPr>
              <w:t>污染因子</w:t>
            </w:r>
          </w:p>
        </w:tc>
        <w:tc>
          <w:tcPr>
            <w:tcW w:w="640" w:type="pct"/>
            <w:vAlign w:val="center"/>
          </w:tcPr>
          <w:p w:rsidR="004A5734" w:rsidRDefault="00A9588F">
            <w:pPr>
              <w:jc w:val="center"/>
              <w:rPr>
                <w:szCs w:val="21"/>
              </w:rPr>
            </w:pPr>
            <w:r>
              <w:rPr>
                <w:szCs w:val="21"/>
              </w:rPr>
              <w:t>产生量</w:t>
            </w:r>
          </w:p>
        </w:tc>
        <w:tc>
          <w:tcPr>
            <w:tcW w:w="640" w:type="pct"/>
            <w:vAlign w:val="center"/>
          </w:tcPr>
          <w:p w:rsidR="004A5734" w:rsidRDefault="00A9588F">
            <w:pPr>
              <w:jc w:val="center"/>
              <w:rPr>
                <w:szCs w:val="21"/>
              </w:rPr>
            </w:pPr>
            <w:r>
              <w:rPr>
                <w:szCs w:val="21"/>
              </w:rPr>
              <w:t>治理削减量</w:t>
            </w:r>
          </w:p>
        </w:tc>
        <w:tc>
          <w:tcPr>
            <w:tcW w:w="640" w:type="pct"/>
            <w:vAlign w:val="center"/>
          </w:tcPr>
          <w:p w:rsidR="004A5734" w:rsidRDefault="00A9588F">
            <w:pPr>
              <w:jc w:val="center"/>
              <w:rPr>
                <w:szCs w:val="21"/>
              </w:rPr>
            </w:pPr>
            <w:r>
              <w:rPr>
                <w:szCs w:val="21"/>
              </w:rPr>
              <w:t>最终排放量</w:t>
            </w:r>
          </w:p>
        </w:tc>
      </w:tr>
      <w:tr w:rsidR="004A5734">
        <w:trPr>
          <w:trHeight w:val="340"/>
          <w:tblHeader/>
        </w:trPr>
        <w:tc>
          <w:tcPr>
            <w:tcW w:w="640" w:type="pct"/>
            <w:vMerge w:val="restart"/>
            <w:vAlign w:val="center"/>
          </w:tcPr>
          <w:p w:rsidR="004A5734" w:rsidRDefault="00A9588F">
            <w:pPr>
              <w:jc w:val="center"/>
              <w:rPr>
                <w:szCs w:val="21"/>
              </w:rPr>
            </w:pPr>
            <w:r>
              <w:rPr>
                <w:rFonts w:hint="eastAsia"/>
                <w:szCs w:val="21"/>
              </w:rPr>
              <w:lastRenderedPageBreak/>
              <w:t>废水</w:t>
            </w:r>
          </w:p>
        </w:tc>
        <w:tc>
          <w:tcPr>
            <w:tcW w:w="640" w:type="pct"/>
            <w:vAlign w:val="center"/>
          </w:tcPr>
          <w:p w:rsidR="004A5734" w:rsidRDefault="00A9588F">
            <w:pPr>
              <w:jc w:val="center"/>
              <w:rPr>
                <w:szCs w:val="21"/>
              </w:rPr>
            </w:pPr>
            <w:r>
              <w:rPr>
                <w:szCs w:val="21"/>
              </w:rPr>
              <w:t>废水量</w:t>
            </w:r>
          </w:p>
        </w:tc>
        <w:tc>
          <w:tcPr>
            <w:tcW w:w="640" w:type="pct"/>
            <w:vAlign w:val="center"/>
          </w:tcPr>
          <w:p w:rsidR="004A5734" w:rsidRDefault="00A9588F">
            <w:pPr>
              <w:jc w:val="center"/>
              <w:rPr>
                <w:szCs w:val="21"/>
              </w:rPr>
            </w:pPr>
            <w:r>
              <w:rPr>
                <w:bCs/>
                <w:szCs w:val="21"/>
              </w:rPr>
              <w:t>18401.6m</w:t>
            </w:r>
            <w:r>
              <w:rPr>
                <w:bCs/>
                <w:szCs w:val="21"/>
                <w:vertAlign w:val="superscript"/>
              </w:rPr>
              <w:t>3</w:t>
            </w:r>
            <w:r>
              <w:rPr>
                <w:bCs/>
                <w:szCs w:val="21"/>
              </w:rPr>
              <w:t>/a</w:t>
            </w:r>
          </w:p>
        </w:tc>
        <w:tc>
          <w:tcPr>
            <w:tcW w:w="640" w:type="pct"/>
            <w:vAlign w:val="center"/>
          </w:tcPr>
          <w:p w:rsidR="004A5734" w:rsidRDefault="00A9588F">
            <w:pPr>
              <w:jc w:val="center"/>
              <w:rPr>
                <w:szCs w:val="21"/>
              </w:rPr>
            </w:pPr>
            <w:r>
              <w:rPr>
                <w:bCs/>
                <w:szCs w:val="21"/>
              </w:rPr>
              <w:t>18401.6m</w:t>
            </w:r>
            <w:r>
              <w:rPr>
                <w:bCs/>
                <w:szCs w:val="21"/>
                <w:vertAlign w:val="superscript"/>
              </w:rPr>
              <w:t>3</w:t>
            </w:r>
            <w:r>
              <w:rPr>
                <w:bCs/>
                <w:szCs w:val="21"/>
              </w:rPr>
              <w:t>/a</w:t>
            </w:r>
          </w:p>
        </w:tc>
        <w:tc>
          <w:tcPr>
            <w:tcW w:w="640" w:type="pct"/>
            <w:vMerge w:val="restart"/>
            <w:vAlign w:val="center"/>
          </w:tcPr>
          <w:p w:rsidR="004A5734" w:rsidRDefault="00A9588F">
            <w:pPr>
              <w:jc w:val="center"/>
              <w:rPr>
                <w:szCs w:val="21"/>
              </w:rPr>
            </w:pPr>
            <w:r>
              <w:rPr>
                <w:rFonts w:hint="eastAsia"/>
                <w:szCs w:val="21"/>
              </w:rPr>
              <w:t>0</w:t>
            </w:r>
          </w:p>
        </w:tc>
      </w:tr>
      <w:tr w:rsidR="004A5734">
        <w:trPr>
          <w:trHeight w:val="340"/>
        </w:trPr>
        <w:tc>
          <w:tcPr>
            <w:tcW w:w="640" w:type="pct"/>
            <w:vMerge/>
            <w:vAlign w:val="center"/>
          </w:tcPr>
          <w:p w:rsidR="004A5734" w:rsidRDefault="004A5734">
            <w:pPr>
              <w:jc w:val="center"/>
              <w:rPr>
                <w:szCs w:val="21"/>
              </w:rPr>
            </w:pPr>
          </w:p>
        </w:tc>
        <w:tc>
          <w:tcPr>
            <w:tcW w:w="640" w:type="pct"/>
            <w:vAlign w:val="center"/>
          </w:tcPr>
          <w:p w:rsidR="004A5734" w:rsidRDefault="00A9588F">
            <w:pPr>
              <w:jc w:val="center"/>
              <w:rPr>
                <w:szCs w:val="21"/>
              </w:rPr>
            </w:pPr>
            <w:r>
              <w:rPr>
                <w:szCs w:val="21"/>
              </w:rPr>
              <w:t>COD</w:t>
            </w:r>
          </w:p>
        </w:tc>
        <w:tc>
          <w:tcPr>
            <w:tcW w:w="640" w:type="pct"/>
            <w:vAlign w:val="center"/>
          </w:tcPr>
          <w:p w:rsidR="004A5734" w:rsidRDefault="00A9588F">
            <w:pPr>
              <w:jc w:val="center"/>
              <w:rPr>
                <w:color w:val="000000"/>
                <w:szCs w:val="21"/>
              </w:rPr>
            </w:pPr>
            <w:r>
              <w:rPr>
                <w:color w:val="000000"/>
                <w:szCs w:val="21"/>
              </w:rPr>
              <w:t>102.49t/a</w:t>
            </w:r>
          </w:p>
        </w:tc>
        <w:tc>
          <w:tcPr>
            <w:tcW w:w="640" w:type="pct"/>
            <w:vAlign w:val="center"/>
          </w:tcPr>
          <w:p w:rsidR="004A5734" w:rsidRDefault="00A9588F">
            <w:pPr>
              <w:jc w:val="center"/>
              <w:rPr>
                <w:color w:val="000000"/>
                <w:szCs w:val="21"/>
              </w:rPr>
            </w:pPr>
            <w:r>
              <w:rPr>
                <w:color w:val="000000"/>
                <w:szCs w:val="21"/>
              </w:rPr>
              <w:t>102.49t/a</w:t>
            </w:r>
          </w:p>
        </w:tc>
        <w:tc>
          <w:tcPr>
            <w:tcW w:w="640" w:type="pct"/>
            <w:vMerge/>
            <w:vAlign w:val="center"/>
          </w:tcPr>
          <w:p w:rsidR="004A5734" w:rsidRDefault="004A5734">
            <w:pPr>
              <w:jc w:val="center"/>
              <w:rPr>
                <w:szCs w:val="21"/>
              </w:rPr>
            </w:pPr>
          </w:p>
        </w:tc>
      </w:tr>
      <w:tr w:rsidR="004A5734">
        <w:trPr>
          <w:trHeight w:val="340"/>
        </w:trPr>
        <w:tc>
          <w:tcPr>
            <w:tcW w:w="640" w:type="pct"/>
            <w:vMerge/>
            <w:vAlign w:val="center"/>
          </w:tcPr>
          <w:p w:rsidR="004A5734" w:rsidRDefault="004A5734">
            <w:pPr>
              <w:jc w:val="center"/>
              <w:rPr>
                <w:szCs w:val="21"/>
              </w:rPr>
            </w:pPr>
          </w:p>
        </w:tc>
        <w:tc>
          <w:tcPr>
            <w:tcW w:w="640" w:type="pct"/>
            <w:vAlign w:val="center"/>
          </w:tcPr>
          <w:p w:rsidR="004A5734" w:rsidRDefault="00A9588F">
            <w:pPr>
              <w:jc w:val="center"/>
              <w:rPr>
                <w:szCs w:val="21"/>
              </w:rPr>
            </w:pPr>
            <w:r>
              <w:rPr>
                <w:szCs w:val="21"/>
              </w:rPr>
              <w:t>BOD</w:t>
            </w:r>
            <w:r>
              <w:rPr>
                <w:szCs w:val="21"/>
                <w:vertAlign w:val="subscript"/>
              </w:rPr>
              <w:t>5</w:t>
            </w:r>
          </w:p>
        </w:tc>
        <w:tc>
          <w:tcPr>
            <w:tcW w:w="640" w:type="pct"/>
            <w:vAlign w:val="center"/>
          </w:tcPr>
          <w:p w:rsidR="004A5734" w:rsidRDefault="00A9588F">
            <w:pPr>
              <w:jc w:val="center"/>
              <w:rPr>
                <w:color w:val="000000"/>
                <w:szCs w:val="21"/>
              </w:rPr>
            </w:pPr>
            <w:r>
              <w:rPr>
                <w:color w:val="000000"/>
                <w:szCs w:val="21"/>
              </w:rPr>
              <w:t>37.65t/a</w:t>
            </w:r>
          </w:p>
        </w:tc>
        <w:tc>
          <w:tcPr>
            <w:tcW w:w="640" w:type="pct"/>
            <w:vAlign w:val="center"/>
          </w:tcPr>
          <w:p w:rsidR="004A5734" w:rsidRDefault="00A9588F">
            <w:pPr>
              <w:jc w:val="center"/>
              <w:rPr>
                <w:color w:val="000000"/>
                <w:szCs w:val="21"/>
              </w:rPr>
            </w:pPr>
            <w:r>
              <w:rPr>
                <w:color w:val="000000"/>
                <w:szCs w:val="21"/>
              </w:rPr>
              <w:t>37.65t/a</w:t>
            </w:r>
          </w:p>
        </w:tc>
        <w:tc>
          <w:tcPr>
            <w:tcW w:w="640" w:type="pct"/>
            <w:vMerge/>
            <w:vAlign w:val="center"/>
          </w:tcPr>
          <w:p w:rsidR="004A5734" w:rsidRDefault="004A5734">
            <w:pPr>
              <w:jc w:val="center"/>
              <w:rPr>
                <w:szCs w:val="21"/>
              </w:rPr>
            </w:pPr>
          </w:p>
        </w:tc>
      </w:tr>
      <w:tr w:rsidR="004A5734">
        <w:trPr>
          <w:trHeight w:val="340"/>
        </w:trPr>
        <w:tc>
          <w:tcPr>
            <w:tcW w:w="640" w:type="pct"/>
            <w:vMerge/>
            <w:vAlign w:val="center"/>
          </w:tcPr>
          <w:p w:rsidR="004A5734" w:rsidRDefault="004A5734">
            <w:pPr>
              <w:jc w:val="center"/>
              <w:rPr>
                <w:szCs w:val="21"/>
              </w:rPr>
            </w:pPr>
          </w:p>
        </w:tc>
        <w:tc>
          <w:tcPr>
            <w:tcW w:w="640" w:type="pct"/>
            <w:vAlign w:val="center"/>
          </w:tcPr>
          <w:p w:rsidR="004A5734" w:rsidRDefault="00A9588F">
            <w:pPr>
              <w:jc w:val="center"/>
              <w:rPr>
                <w:szCs w:val="21"/>
              </w:rPr>
            </w:pPr>
            <w:r>
              <w:rPr>
                <w:szCs w:val="21"/>
              </w:rPr>
              <w:t>NH</w:t>
            </w:r>
            <w:r>
              <w:rPr>
                <w:szCs w:val="21"/>
                <w:vertAlign w:val="subscript"/>
              </w:rPr>
              <w:t>3</w:t>
            </w:r>
            <w:r>
              <w:rPr>
                <w:szCs w:val="21"/>
              </w:rPr>
              <w:t>-N</w:t>
            </w:r>
          </w:p>
        </w:tc>
        <w:tc>
          <w:tcPr>
            <w:tcW w:w="640" w:type="pct"/>
            <w:vAlign w:val="center"/>
          </w:tcPr>
          <w:p w:rsidR="004A5734" w:rsidRDefault="00A9588F">
            <w:pPr>
              <w:jc w:val="center"/>
              <w:rPr>
                <w:color w:val="000000"/>
                <w:szCs w:val="21"/>
              </w:rPr>
            </w:pPr>
            <w:r>
              <w:rPr>
                <w:color w:val="000000"/>
                <w:szCs w:val="21"/>
              </w:rPr>
              <w:t>5.99t/a</w:t>
            </w:r>
          </w:p>
        </w:tc>
        <w:tc>
          <w:tcPr>
            <w:tcW w:w="640" w:type="pct"/>
            <w:vAlign w:val="center"/>
          </w:tcPr>
          <w:p w:rsidR="004A5734" w:rsidRDefault="00A9588F">
            <w:pPr>
              <w:jc w:val="center"/>
              <w:rPr>
                <w:color w:val="000000"/>
                <w:szCs w:val="21"/>
              </w:rPr>
            </w:pPr>
            <w:r>
              <w:rPr>
                <w:color w:val="000000"/>
                <w:szCs w:val="21"/>
              </w:rPr>
              <w:t>5.99t/a</w:t>
            </w:r>
          </w:p>
        </w:tc>
        <w:tc>
          <w:tcPr>
            <w:tcW w:w="640" w:type="pct"/>
            <w:vMerge/>
            <w:vAlign w:val="center"/>
          </w:tcPr>
          <w:p w:rsidR="004A5734" w:rsidRDefault="004A5734">
            <w:pPr>
              <w:jc w:val="center"/>
              <w:rPr>
                <w:szCs w:val="21"/>
              </w:rPr>
            </w:pPr>
          </w:p>
        </w:tc>
      </w:tr>
      <w:tr w:rsidR="004A5734">
        <w:trPr>
          <w:trHeight w:val="340"/>
        </w:trPr>
        <w:tc>
          <w:tcPr>
            <w:tcW w:w="640" w:type="pct"/>
            <w:vMerge/>
            <w:vAlign w:val="center"/>
          </w:tcPr>
          <w:p w:rsidR="004A5734" w:rsidRDefault="004A5734">
            <w:pPr>
              <w:jc w:val="center"/>
              <w:rPr>
                <w:szCs w:val="21"/>
              </w:rPr>
            </w:pPr>
          </w:p>
        </w:tc>
        <w:tc>
          <w:tcPr>
            <w:tcW w:w="640" w:type="pct"/>
            <w:vAlign w:val="center"/>
          </w:tcPr>
          <w:p w:rsidR="004A5734" w:rsidRDefault="00A9588F">
            <w:pPr>
              <w:jc w:val="center"/>
              <w:rPr>
                <w:szCs w:val="21"/>
              </w:rPr>
            </w:pPr>
            <w:r>
              <w:rPr>
                <w:rFonts w:hint="eastAsia"/>
                <w:szCs w:val="21"/>
              </w:rPr>
              <w:t>SS</w:t>
            </w:r>
          </w:p>
        </w:tc>
        <w:tc>
          <w:tcPr>
            <w:tcW w:w="640" w:type="pct"/>
            <w:vAlign w:val="center"/>
          </w:tcPr>
          <w:p w:rsidR="004A5734" w:rsidRDefault="00A9588F">
            <w:pPr>
              <w:jc w:val="center"/>
              <w:rPr>
                <w:color w:val="000000"/>
                <w:szCs w:val="21"/>
              </w:rPr>
            </w:pPr>
            <w:r>
              <w:rPr>
                <w:rFonts w:hint="eastAsia"/>
                <w:color w:val="000000"/>
                <w:szCs w:val="21"/>
              </w:rPr>
              <w:t>2</w:t>
            </w:r>
            <w:r>
              <w:rPr>
                <w:color w:val="000000"/>
                <w:szCs w:val="21"/>
              </w:rPr>
              <w:t>5.92</w:t>
            </w:r>
            <w:r>
              <w:rPr>
                <w:rFonts w:hint="eastAsia"/>
                <w:color w:val="000000"/>
                <w:szCs w:val="21"/>
              </w:rPr>
              <w:t>t</w:t>
            </w:r>
            <w:r>
              <w:rPr>
                <w:color w:val="000000"/>
                <w:szCs w:val="21"/>
              </w:rPr>
              <w:t>/a</w:t>
            </w:r>
          </w:p>
        </w:tc>
        <w:tc>
          <w:tcPr>
            <w:tcW w:w="640" w:type="pct"/>
            <w:vAlign w:val="center"/>
          </w:tcPr>
          <w:p w:rsidR="004A5734" w:rsidRDefault="00A9588F">
            <w:pPr>
              <w:jc w:val="center"/>
              <w:rPr>
                <w:color w:val="000000"/>
                <w:szCs w:val="21"/>
              </w:rPr>
            </w:pPr>
            <w:r>
              <w:rPr>
                <w:rFonts w:hint="eastAsia"/>
                <w:color w:val="000000"/>
                <w:szCs w:val="21"/>
              </w:rPr>
              <w:t>2</w:t>
            </w:r>
            <w:r>
              <w:rPr>
                <w:color w:val="000000"/>
                <w:szCs w:val="21"/>
              </w:rPr>
              <w:t>5.92</w:t>
            </w:r>
            <w:r>
              <w:rPr>
                <w:rFonts w:hint="eastAsia"/>
                <w:color w:val="000000"/>
                <w:szCs w:val="21"/>
              </w:rPr>
              <w:t>t</w:t>
            </w:r>
            <w:r>
              <w:rPr>
                <w:color w:val="000000"/>
                <w:szCs w:val="21"/>
              </w:rPr>
              <w:t>/a</w:t>
            </w:r>
          </w:p>
        </w:tc>
        <w:tc>
          <w:tcPr>
            <w:tcW w:w="640" w:type="pct"/>
            <w:vMerge/>
            <w:vAlign w:val="center"/>
          </w:tcPr>
          <w:p w:rsidR="004A5734" w:rsidRDefault="004A5734">
            <w:pPr>
              <w:jc w:val="center"/>
              <w:rPr>
                <w:szCs w:val="21"/>
              </w:rPr>
            </w:pPr>
          </w:p>
        </w:tc>
      </w:tr>
      <w:tr w:rsidR="004A5734">
        <w:trPr>
          <w:trHeight w:val="340"/>
        </w:trPr>
        <w:tc>
          <w:tcPr>
            <w:tcW w:w="640" w:type="pct"/>
            <w:vMerge w:val="restart"/>
            <w:vAlign w:val="center"/>
          </w:tcPr>
          <w:p w:rsidR="004A5734" w:rsidRDefault="00A9588F">
            <w:pPr>
              <w:jc w:val="center"/>
              <w:rPr>
                <w:szCs w:val="21"/>
              </w:rPr>
            </w:pPr>
            <w:r>
              <w:rPr>
                <w:szCs w:val="21"/>
              </w:rPr>
              <w:t>废气</w:t>
            </w:r>
          </w:p>
        </w:tc>
        <w:tc>
          <w:tcPr>
            <w:tcW w:w="640" w:type="pct"/>
            <w:vAlign w:val="center"/>
          </w:tcPr>
          <w:p w:rsidR="004A5734" w:rsidRDefault="00A9588F">
            <w:pPr>
              <w:jc w:val="center"/>
              <w:rPr>
                <w:szCs w:val="21"/>
              </w:rPr>
            </w:pPr>
            <w:r>
              <w:rPr>
                <w:szCs w:val="21"/>
              </w:rPr>
              <w:t>NH</w:t>
            </w:r>
            <w:r>
              <w:rPr>
                <w:szCs w:val="21"/>
                <w:vertAlign w:val="subscript"/>
              </w:rPr>
              <w:t>3</w:t>
            </w:r>
          </w:p>
        </w:tc>
        <w:tc>
          <w:tcPr>
            <w:tcW w:w="640" w:type="pct"/>
            <w:vAlign w:val="bottom"/>
          </w:tcPr>
          <w:p w:rsidR="004A5734" w:rsidRDefault="00A9588F">
            <w:pPr>
              <w:jc w:val="center"/>
              <w:rPr>
                <w:color w:val="000000"/>
                <w:szCs w:val="21"/>
              </w:rPr>
            </w:pPr>
            <w:r>
              <w:rPr>
                <w:rFonts w:hint="eastAsia"/>
                <w:color w:val="000000"/>
                <w:szCs w:val="21"/>
              </w:rPr>
              <w:t>484.33kg</w:t>
            </w:r>
            <w:r>
              <w:rPr>
                <w:color w:val="000000"/>
                <w:szCs w:val="21"/>
              </w:rPr>
              <w:t>/a</w:t>
            </w:r>
          </w:p>
        </w:tc>
        <w:tc>
          <w:tcPr>
            <w:tcW w:w="640" w:type="pct"/>
            <w:vAlign w:val="bottom"/>
          </w:tcPr>
          <w:p w:rsidR="004A5734" w:rsidRDefault="00A9588F">
            <w:pPr>
              <w:jc w:val="center"/>
              <w:rPr>
                <w:color w:val="000000"/>
                <w:szCs w:val="21"/>
              </w:rPr>
            </w:pPr>
            <w:r>
              <w:rPr>
                <w:rFonts w:hint="eastAsia"/>
                <w:color w:val="000000"/>
                <w:szCs w:val="21"/>
              </w:rPr>
              <w:t>361.1kg</w:t>
            </w:r>
            <w:r>
              <w:rPr>
                <w:color w:val="000000"/>
                <w:szCs w:val="21"/>
              </w:rPr>
              <w:t>/a</w:t>
            </w:r>
          </w:p>
        </w:tc>
        <w:tc>
          <w:tcPr>
            <w:tcW w:w="640" w:type="pct"/>
            <w:vAlign w:val="bottom"/>
          </w:tcPr>
          <w:p w:rsidR="004A5734" w:rsidRDefault="00A9588F">
            <w:pPr>
              <w:jc w:val="center"/>
              <w:rPr>
                <w:color w:val="000000"/>
                <w:szCs w:val="21"/>
              </w:rPr>
            </w:pPr>
            <w:r>
              <w:rPr>
                <w:rFonts w:hint="eastAsia"/>
                <w:color w:val="000000"/>
                <w:szCs w:val="21"/>
              </w:rPr>
              <w:t>123.23kg</w:t>
            </w:r>
            <w:r>
              <w:rPr>
                <w:color w:val="000000"/>
                <w:szCs w:val="21"/>
              </w:rPr>
              <w:t>/a</w:t>
            </w:r>
          </w:p>
        </w:tc>
      </w:tr>
      <w:tr w:rsidR="004A5734">
        <w:trPr>
          <w:trHeight w:val="340"/>
        </w:trPr>
        <w:tc>
          <w:tcPr>
            <w:tcW w:w="640" w:type="pct"/>
            <w:vMerge/>
            <w:vAlign w:val="center"/>
          </w:tcPr>
          <w:p w:rsidR="004A5734" w:rsidRDefault="004A5734">
            <w:pPr>
              <w:jc w:val="center"/>
              <w:rPr>
                <w:szCs w:val="21"/>
              </w:rPr>
            </w:pPr>
          </w:p>
        </w:tc>
        <w:tc>
          <w:tcPr>
            <w:tcW w:w="640" w:type="pct"/>
            <w:vAlign w:val="center"/>
          </w:tcPr>
          <w:p w:rsidR="004A5734" w:rsidRDefault="00A9588F">
            <w:pPr>
              <w:jc w:val="center"/>
              <w:rPr>
                <w:szCs w:val="21"/>
                <w:vertAlign w:val="subscript"/>
              </w:rPr>
            </w:pPr>
            <w:r>
              <w:rPr>
                <w:szCs w:val="21"/>
              </w:rPr>
              <w:t>H</w:t>
            </w:r>
            <w:r>
              <w:rPr>
                <w:szCs w:val="21"/>
                <w:vertAlign w:val="subscript"/>
              </w:rPr>
              <w:t>2</w:t>
            </w:r>
            <w:r>
              <w:rPr>
                <w:szCs w:val="21"/>
              </w:rPr>
              <w:t>S</w:t>
            </w:r>
          </w:p>
        </w:tc>
        <w:tc>
          <w:tcPr>
            <w:tcW w:w="640" w:type="pct"/>
            <w:vAlign w:val="bottom"/>
          </w:tcPr>
          <w:p w:rsidR="004A5734" w:rsidRDefault="00A9588F">
            <w:pPr>
              <w:jc w:val="center"/>
              <w:rPr>
                <w:color w:val="000000"/>
                <w:szCs w:val="21"/>
              </w:rPr>
            </w:pPr>
            <w:r>
              <w:rPr>
                <w:rFonts w:hint="eastAsia"/>
                <w:color w:val="000000"/>
                <w:szCs w:val="21"/>
              </w:rPr>
              <w:t>51.872kg</w:t>
            </w:r>
            <w:r>
              <w:rPr>
                <w:color w:val="000000"/>
                <w:szCs w:val="21"/>
              </w:rPr>
              <w:t>/a</w:t>
            </w:r>
          </w:p>
        </w:tc>
        <w:tc>
          <w:tcPr>
            <w:tcW w:w="640" w:type="pct"/>
            <w:vAlign w:val="bottom"/>
          </w:tcPr>
          <w:p w:rsidR="004A5734" w:rsidRDefault="00A9588F">
            <w:pPr>
              <w:jc w:val="center"/>
              <w:rPr>
                <w:color w:val="000000"/>
                <w:szCs w:val="21"/>
              </w:rPr>
            </w:pPr>
            <w:r>
              <w:rPr>
                <w:rFonts w:hint="eastAsia"/>
                <w:color w:val="000000"/>
                <w:szCs w:val="21"/>
              </w:rPr>
              <w:t>42.126kg</w:t>
            </w:r>
            <w:r>
              <w:rPr>
                <w:color w:val="000000"/>
                <w:szCs w:val="21"/>
              </w:rPr>
              <w:t>/a</w:t>
            </w:r>
          </w:p>
        </w:tc>
        <w:tc>
          <w:tcPr>
            <w:tcW w:w="640" w:type="pct"/>
            <w:vAlign w:val="bottom"/>
          </w:tcPr>
          <w:p w:rsidR="004A5734" w:rsidRDefault="00A9588F">
            <w:pPr>
              <w:jc w:val="center"/>
              <w:rPr>
                <w:color w:val="000000"/>
                <w:szCs w:val="21"/>
              </w:rPr>
            </w:pPr>
            <w:r>
              <w:rPr>
                <w:rFonts w:hint="eastAsia"/>
                <w:color w:val="000000"/>
                <w:szCs w:val="21"/>
              </w:rPr>
              <w:t>9.746kg</w:t>
            </w:r>
            <w:r>
              <w:rPr>
                <w:color w:val="000000"/>
                <w:szCs w:val="21"/>
              </w:rPr>
              <w:t>/a</w:t>
            </w:r>
          </w:p>
        </w:tc>
      </w:tr>
      <w:tr w:rsidR="004A5734">
        <w:trPr>
          <w:trHeight w:val="340"/>
        </w:trPr>
        <w:tc>
          <w:tcPr>
            <w:tcW w:w="640" w:type="pct"/>
            <w:vMerge/>
            <w:vAlign w:val="center"/>
          </w:tcPr>
          <w:p w:rsidR="004A5734" w:rsidRDefault="004A5734">
            <w:pPr>
              <w:jc w:val="center"/>
              <w:rPr>
                <w:szCs w:val="21"/>
              </w:rPr>
            </w:pPr>
          </w:p>
        </w:tc>
        <w:tc>
          <w:tcPr>
            <w:tcW w:w="640" w:type="pct"/>
            <w:vAlign w:val="center"/>
          </w:tcPr>
          <w:p w:rsidR="004A5734" w:rsidRDefault="00A9588F">
            <w:pPr>
              <w:jc w:val="center"/>
              <w:rPr>
                <w:szCs w:val="21"/>
              </w:rPr>
            </w:pPr>
            <w:r>
              <w:rPr>
                <w:szCs w:val="21"/>
              </w:rPr>
              <w:t>SO</w:t>
            </w:r>
            <w:r>
              <w:rPr>
                <w:szCs w:val="21"/>
                <w:vertAlign w:val="subscript"/>
              </w:rPr>
              <w:t>2</w:t>
            </w:r>
          </w:p>
        </w:tc>
        <w:tc>
          <w:tcPr>
            <w:tcW w:w="640" w:type="pct"/>
            <w:vAlign w:val="center"/>
          </w:tcPr>
          <w:p w:rsidR="004A5734" w:rsidRDefault="00A9588F">
            <w:pPr>
              <w:jc w:val="center"/>
              <w:rPr>
                <w:szCs w:val="21"/>
              </w:rPr>
            </w:pPr>
            <w:r>
              <w:rPr>
                <w:bCs/>
                <w:szCs w:val="21"/>
              </w:rPr>
              <w:t>0.0054t/a</w:t>
            </w:r>
          </w:p>
        </w:tc>
        <w:tc>
          <w:tcPr>
            <w:tcW w:w="640" w:type="pct"/>
            <w:vAlign w:val="center"/>
          </w:tcPr>
          <w:p w:rsidR="004A5734" w:rsidRDefault="00A9588F">
            <w:pPr>
              <w:jc w:val="center"/>
              <w:rPr>
                <w:szCs w:val="21"/>
              </w:rPr>
            </w:pPr>
            <w:r>
              <w:rPr>
                <w:szCs w:val="21"/>
              </w:rPr>
              <w:t>0</w:t>
            </w:r>
          </w:p>
        </w:tc>
        <w:tc>
          <w:tcPr>
            <w:tcW w:w="640" w:type="pct"/>
            <w:vAlign w:val="center"/>
          </w:tcPr>
          <w:p w:rsidR="004A5734" w:rsidRDefault="00A9588F">
            <w:pPr>
              <w:jc w:val="center"/>
              <w:rPr>
                <w:szCs w:val="21"/>
              </w:rPr>
            </w:pPr>
            <w:r>
              <w:rPr>
                <w:bCs/>
                <w:szCs w:val="21"/>
              </w:rPr>
              <w:t>0.0054t/a</w:t>
            </w:r>
          </w:p>
        </w:tc>
      </w:tr>
      <w:tr w:rsidR="004A5734">
        <w:trPr>
          <w:trHeight w:val="340"/>
        </w:trPr>
        <w:tc>
          <w:tcPr>
            <w:tcW w:w="640" w:type="pct"/>
            <w:vMerge/>
            <w:vAlign w:val="center"/>
          </w:tcPr>
          <w:p w:rsidR="004A5734" w:rsidRDefault="004A5734">
            <w:pPr>
              <w:jc w:val="center"/>
              <w:rPr>
                <w:szCs w:val="21"/>
              </w:rPr>
            </w:pPr>
          </w:p>
        </w:tc>
        <w:tc>
          <w:tcPr>
            <w:tcW w:w="640" w:type="pct"/>
            <w:vAlign w:val="center"/>
          </w:tcPr>
          <w:p w:rsidR="004A5734" w:rsidRDefault="00A9588F">
            <w:pPr>
              <w:jc w:val="center"/>
              <w:rPr>
                <w:szCs w:val="21"/>
              </w:rPr>
            </w:pPr>
            <w:r>
              <w:rPr>
                <w:szCs w:val="21"/>
              </w:rPr>
              <w:t>NO</w:t>
            </w:r>
            <w:r>
              <w:rPr>
                <w:szCs w:val="21"/>
                <w:vertAlign w:val="subscript"/>
              </w:rPr>
              <w:t>X</w:t>
            </w:r>
          </w:p>
        </w:tc>
        <w:tc>
          <w:tcPr>
            <w:tcW w:w="640" w:type="pct"/>
            <w:vAlign w:val="center"/>
          </w:tcPr>
          <w:p w:rsidR="004A5734" w:rsidRDefault="00A9588F">
            <w:pPr>
              <w:jc w:val="center"/>
              <w:rPr>
                <w:szCs w:val="21"/>
              </w:rPr>
            </w:pPr>
            <w:r>
              <w:rPr>
                <w:rFonts w:hint="eastAsia"/>
                <w:szCs w:val="21"/>
              </w:rPr>
              <w:t>0.</w:t>
            </w:r>
            <w:r>
              <w:rPr>
                <w:szCs w:val="21"/>
              </w:rPr>
              <w:t>28t/a</w:t>
            </w:r>
          </w:p>
        </w:tc>
        <w:tc>
          <w:tcPr>
            <w:tcW w:w="640" w:type="pct"/>
            <w:vAlign w:val="center"/>
          </w:tcPr>
          <w:p w:rsidR="004A5734" w:rsidRDefault="00A9588F">
            <w:pPr>
              <w:jc w:val="center"/>
              <w:rPr>
                <w:szCs w:val="21"/>
              </w:rPr>
            </w:pPr>
            <w:r>
              <w:rPr>
                <w:szCs w:val="21"/>
              </w:rPr>
              <w:t>0</w:t>
            </w:r>
          </w:p>
        </w:tc>
        <w:tc>
          <w:tcPr>
            <w:tcW w:w="640" w:type="pct"/>
            <w:vAlign w:val="center"/>
          </w:tcPr>
          <w:p w:rsidR="004A5734" w:rsidRDefault="00A9588F">
            <w:pPr>
              <w:jc w:val="center"/>
              <w:rPr>
                <w:szCs w:val="21"/>
              </w:rPr>
            </w:pPr>
            <w:r>
              <w:rPr>
                <w:rFonts w:hint="eastAsia"/>
                <w:szCs w:val="21"/>
              </w:rPr>
              <w:t>0.</w:t>
            </w:r>
            <w:r>
              <w:rPr>
                <w:szCs w:val="21"/>
              </w:rPr>
              <w:t>28t/a</w:t>
            </w:r>
          </w:p>
        </w:tc>
      </w:tr>
      <w:tr w:rsidR="004A5734">
        <w:trPr>
          <w:trHeight w:val="340"/>
        </w:trPr>
        <w:tc>
          <w:tcPr>
            <w:tcW w:w="640" w:type="pct"/>
            <w:vMerge w:val="restart"/>
            <w:vAlign w:val="center"/>
          </w:tcPr>
          <w:p w:rsidR="004A5734" w:rsidRDefault="00A9588F">
            <w:pPr>
              <w:jc w:val="center"/>
              <w:rPr>
                <w:szCs w:val="21"/>
              </w:rPr>
            </w:pPr>
            <w:r>
              <w:rPr>
                <w:szCs w:val="21"/>
              </w:rPr>
              <w:t>固体废物</w:t>
            </w:r>
          </w:p>
        </w:tc>
        <w:tc>
          <w:tcPr>
            <w:tcW w:w="640" w:type="pct"/>
            <w:vAlign w:val="center"/>
          </w:tcPr>
          <w:p w:rsidR="004A5734" w:rsidRDefault="00A9588F">
            <w:pPr>
              <w:jc w:val="center"/>
              <w:rPr>
                <w:szCs w:val="21"/>
              </w:rPr>
            </w:pPr>
            <w:r>
              <w:rPr>
                <w:szCs w:val="21"/>
              </w:rPr>
              <w:t>危险固废</w:t>
            </w:r>
          </w:p>
        </w:tc>
        <w:tc>
          <w:tcPr>
            <w:tcW w:w="640" w:type="pct"/>
            <w:vAlign w:val="center"/>
          </w:tcPr>
          <w:p w:rsidR="004A5734" w:rsidRDefault="00A9588F">
            <w:pPr>
              <w:jc w:val="center"/>
              <w:rPr>
                <w:szCs w:val="21"/>
              </w:rPr>
            </w:pPr>
            <w:r>
              <w:rPr>
                <w:szCs w:val="21"/>
              </w:rPr>
              <w:t>0.08</w:t>
            </w:r>
          </w:p>
        </w:tc>
        <w:tc>
          <w:tcPr>
            <w:tcW w:w="640" w:type="pct"/>
            <w:vAlign w:val="center"/>
          </w:tcPr>
          <w:p w:rsidR="004A5734" w:rsidRDefault="00A9588F">
            <w:pPr>
              <w:jc w:val="center"/>
              <w:rPr>
                <w:szCs w:val="21"/>
              </w:rPr>
            </w:pPr>
            <w:r>
              <w:rPr>
                <w:szCs w:val="21"/>
              </w:rPr>
              <w:t>0.08</w:t>
            </w:r>
          </w:p>
        </w:tc>
        <w:tc>
          <w:tcPr>
            <w:tcW w:w="640" w:type="pct"/>
            <w:vAlign w:val="center"/>
          </w:tcPr>
          <w:p w:rsidR="004A5734" w:rsidRDefault="00A9588F">
            <w:pPr>
              <w:jc w:val="center"/>
              <w:rPr>
                <w:szCs w:val="21"/>
              </w:rPr>
            </w:pPr>
            <w:r>
              <w:rPr>
                <w:szCs w:val="21"/>
              </w:rPr>
              <w:t>0</w:t>
            </w:r>
          </w:p>
        </w:tc>
      </w:tr>
      <w:tr w:rsidR="004A5734">
        <w:trPr>
          <w:trHeight w:val="340"/>
        </w:trPr>
        <w:tc>
          <w:tcPr>
            <w:tcW w:w="640" w:type="pct"/>
            <w:vMerge/>
            <w:vAlign w:val="center"/>
          </w:tcPr>
          <w:p w:rsidR="004A5734" w:rsidRDefault="004A5734">
            <w:pPr>
              <w:jc w:val="center"/>
              <w:rPr>
                <w:szCs w:val="21"/>
              </w:rPr>
            </w:pPr>
          </w:p>
        </w:tc>
        <w:tc>
          <w:tcPr>
            <w:tcW w:w="640" w:type="pct"/>
            <w:vAlign w:val="center"/>
          </w:tcPr>
          <w:p w:rsidR="004A5734" w:rsidRDefault="00A9588F">
            <w:pPr>
              <w:jc w:val="center"/>
              <w:rPr>
                <w:szCs w:val="21"/>
              </w:rPr>
            </w:pPr>
            <w:r>
              <w:rPr>
                <w:szCs w:val="21"/>
              </w:rPr>
              <w:t>一般固废</w:t>
            </w:r>
          </w:p>
        </w:tc>
        <w:tc>
          <w:tcPr>
            <w:tcW w:w="640" w:type="pct"/>
            <w:vAlign w:val="center"/>
          </w:tcPr>
          <w:p w:rsidR="004A5734" w:rsidRDefault="00A9588F">
            <w:pPr>
              <w:jc w:val="center"/>
              <w:rPr>
                <w:szCs w:val="21"/>
              </w:rPr>
            </w:pPr>
            <w:r>
              <w:rPr>
                <w:szCs w:val="21"/>
              </w:rPr>
              <w:t>6204.96</w:t>
            </w:r>
          </w:p>
        </w:tc>
        <w:tc>
          <w:tcPr>
            <w:tcW w:w="640" w:type="pct"/>
            <w:vAlign w:val="center"/>
          </w:tcPr>
          <w:p w:rsidR="004A5734" w:rsidRDefault="00A9588F">
            <w:pPr>
              <w:jc w:val="center"/>
              <w:rPr>
                <w:szCs w:val="21"/>
              </w:rPr>
            </w:pPr>
            <w:r>
              <w:rPr>
                <w:szCs w:val="21"/>
              </w:rPr>
              <w:t>6204.96</w:t>
            </w:r>
          </w:p>
        </w:tc>
        <w:tc>
          <w:tcPr>
            <w:tcW w:w="640" w:type="pct"/>
            <w:vAlign w:val="center"/>
          </w:tcPr>
          <w:p w:rsidR="004A5734" w:rsidRDefault="00A9588F">
            <w:pPr>
              <w:jc w:val="center"/>
              <w:rPr>
                <w:szCs w:val="21"/>
              </w:rPr>
            </w:pPr>
            <w:r>
              <w:rPr>
                <w:szCs w:val="21"/>
              </w:rPr>
              <w:t>0</w:t>
            </w:r>
          </w:p>
        </w:tc>
      </w:tr>
    </w:tbl>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234" w:name="_Toc29313806"/>
      <w:bookmarkEnd w:id="231"/>
      <w:bookmarkEnd w:id="232"/>
      <w:bookmarkEnd w:id="233"/>
      <w:r>
        <w:rPr>
          <w:rFonts w:eastAsia="黑体" w:hint="eastAsia"/>
          <w:b w:val="0"/>
          <w:kern w:val="2"/>
          <w:lang w:val="en-US"/>
        </w:rPr>
        <w:t>2</w:t>
      </w:r>
      <w:r>
        <w:rPr>
          <w:rFonts w:eastAsia="黑体"/>
          <w:b w:val="0"/>
          <w:kern w:val="2"/>
          <w:lang w:val="en-US"/>
        </w:rPr>
        <w:t xml:space="preserve">.10 </w:t>
      </w:r>
      <w:r>
        <w:rPr>
          <w:rFonts w:eastAsia="黑体"/>
          <w:b w:val="0"/>
          <w:kern w:val="2"/>
          <w:lang w:val="en-US"/>
        </w:rPr>
        <w:t>非正常工况分析</w:t>
      </w:r>
      <w:bookmarkEnd w:id="234"/>
    </w:p>
    <w:p w:rsidR="004A5734" w:rsidRDefault="00A9588F">
      <w:pPr>
        <w:spacing w:line="520" w:lineRule="exact"/>
        <w:ind w:firstLineChars="200" w:firstLine="480"/>
        <w:textAlignment w:val="baseline"/>
        <w:rPr>
          <w:sz w:val="24"/>
          <w:szCs w:val="24"/>
        </w:rPr>
      </w:pPr>
      <w:bookmarkStart w:id="235" w:name="_Hlk13430568"/>
      <w:r>
        <w:rPr>
          <w:sz w:val="24"/>
          <w:szCs w:val="24"/>
        </w:rPr>
        <w:t>非正常工况是指开、停车、机械设备故障、设备管道不正常泄露及设备检修时物料流失等情况下排放的废气和噪声对环境造成的影响。</w:t>
      </w:r>
      <w:bookmarkEnd w:id="235"/>
    </w:p>
    <w:p w:rsidR="004A5734" w:rsidRDefault="00A9588F">
      <w:pPr>
        <w:spacing w:line="520" w:lineRule="exact"/>
        <w:ind w:firstLineChars="200" w:firstLine="480"/>
        <w:textAlignment w:val="baseline"/>
        <w:rPr>
          <w:sz w:val="24"/>
          <w:szCs w:val="24"/>
        </w:rPr>
      </w:pPr>
      <w:r>
        <w:rPr>
          <w:sz w:val="24"/>
          <w:szCs w:val="24"/>
        </w:rPr>
        <w:t>本项目所采用的生产设备主要采用电能，设备正常开、停车和检修时不会有污染物排放，因此本项目的非正常工况排污主要指环保设施达不到设计要求时排放的污染物。</w:t>
      </w:r>
    </w:p>
    <w:p w:rsidR="004A5734" w:rsidRDefault="00A9588F">
      <w:pPr>
        <w:spacing w:line="520" w:lineRule="exact"/>
        <w:ind w:firstLineChars="200" w:firstLine="480"/>
        <w:textAlignment w:val="baseline"/>
        <w:rPr>
          <w:sz w:val="24"/>
          <w:szCs w:val="24"/>
        </w:rPr>
      </w:pPr>
      <w:r>
        <w:rPr>
          <w:sz w:val="24"/>
          <w:szCs w:val="24"/>
        </w:rPr>
        <w:t>项目</w:t>
      </w:r>
      <w:r>
        <w:rPr>
          <w:rFonts w:hint="eastAsia"/>
          <w:sz w:val="24"/>
          <w:szCs w:val="24"/>
        </w:rPr>
        <w:t>废气</w:t>
      </w:r>
      <w:r>
        <w:rPr>
          <w:sz w:val="24"/>
          <w:szCs w:val="24"/>
        </w:rPr>
        <w:t>处理装置</w:t>
      </w:r>
      <w:r>
        <w:rPr>
          <w:rFonts w:hint="eastAsia"/>
          <w:sz w:val="24"/>
          <w:szCs w:val="24"/>
        </w:rPr>
        <w:t>主要是沼气脱硫设施</w:t>
      </w:r>
      <w:r>
        <w:rPr>
          <w:sz w:val="24"/>
          <w:szCs w:val="24"/>
        </w:rPr>
        <w:t>故障，导致处理能力下降，最坏情况为处理效率为</w:t>
      </w:r>
      <w:r>
        <w:rPr>
          <w:sz w:val="24"/>
          <w:szCs w:val="24"/>
        </w:rPr>
        <w:t>0</w:t>
      </w:r>
      <w:r>
        <w:rPr>
          <w:rFonts w:hint="eastAsia"/>
          <w:sz w:val="24"/>
          <w:szCs w:val="24"/>
        </w:rPr>
        <w:t>%</w:t>
      </w:r>
      <w:r>
        <w:rPr>
          <w:rFonts w:hint="eastAsia"/>
          <w:sz w:val="24"/>
          <w:szCs w:val="24"/>
        </w:rPr>
        <w:t>计</w:t>
      </w:r>
      <w:r>
        <w:rPr>
          <w:sz w:val="24"/>
          <w:szCs w:val="24"/>
        </w:rPr>
        <w:t>。出现以上事故后，建设单位一般能在</w:t>
      </w:r>
      <w:r>
        <w:rPr>
          <w:sz w:val="24"/>
          <w:szCs w:val="24"/>
        </w:rPr>
        <w:t>60min</w:t>
      </w:r>
      <w:r>
        <w:rPr>
          <w:sz w:val="24"/>
          <w:szCs w:val="24"/>
        </w:rPr>
        <w:t>内进行有效处理，因此按</w:t>
      </w:r>
      <w:r>
        <w:rPr>
          <w:sz w:val="24"/>
          <w:szCs w:val="24"/>
        </w:rPr>
        <w:t>60min</w:t>
      </w:r>
      <w:r>
        <w:rPr>
          <w:sz w:val="24"/>
          <w:szCs w:val="24"/>
        </w:rPr>
        <w:t>进行事故排放源强计算。本项目废气非正常工况主要考虑</w:t>
      </w:r>
      <w:r>
        <w:rPr>
          <w:rFonts w:hint="eastAsia"/>
          <w:sz w:val="24"/>
          <w:szCs w:val="24"/>
        </w:rPr>
        <w:t>热水炉的沼气脱硫设施</w:t>
      </w:r>
      <w:r>
        <w:rPr>
          <w:sz w:val="24"/>
          <w:szCs w:val="24"/>
        </w:rPr>
        <w:t>出现故障，导致处理效率下降（按最快情况考虑），则非正常工况排放情况见下表</w:t>
      </w:r>
      <w:r>
        <w:rPr>
          <w:sz w:val="24"/>
          <w:szCs w:val="24"/>
        </w:rPr>
        <w:t>2.10-1</w:t>
      </w:r>
      <w:r>
        <w:rPr>
          <w:sz w:val="24"/>
          <w:szCs w:val="24"/>
        </w:rPr>
        <w:t>。</w:t>
      </w:r>
    </w:p>
    <w:p w:rsidR="004A5734" w:rsidRDefault="00A9588F">
      <w:pPr>
        <w:pStyle w:val="17"/>
        <w:widowControl w:val="0"/>
        <w:spacing w:line="520" w:lineRule="exact"/>
        <w:ind w:firstLineChars="200" w:firstLine="480"/>
        <w:jc w:val="both"/>
        <w:rPr>
          <w:rFonts w:ascii="Times New Roman" w:eastAsia="黑体" w:hAnsi="Times New Roman"/>
          <w:sz w:val="24"/>
          <w:szCs w:val="24"/>
        </w:rPr>
      </w:pPr>
      <w:r>
        <w:rPr>
          <w:rFonts w:ascii="Times New Roman" w:eastAsia="黑体" w:hAnsi="Times New Roman"/>
          <w:sz w:val="24"/>
          <w:szCs w:val="24"/>
        </w:rPr>
        <w:t>表</w:t>
      </w:r>
      <w:r>
        <w:rPr>
          <w:rFonts w:ascii="Times New Roman" w:eastAsia="黑体" w:hAnsi="Times New Roman"/>
          <w:sz w:val="24"/>
          <w:szCs w:val="24"/>
        </w:rPr>
        <w:t xml:space="preserve">2.10-1           </w:t>
      </w:r>
      <w:r>
        <w:rPr>
          <w:rFonts w:ascii="Times New Roman" w:eastAsia="黑体" w:hAnsi="Times New Roman"/>
          <w:sz w:val="24"/>
          <w:szCs w:val="24"/>
        </w:rPr>
        <w:t>废气污染物非正常工况排放情况表</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tblPr>
      <w:tblGrid>
        <w:gridCol w:w="536"/>
        <w:gridCol w:w="1054"/>
        <w:gridCol w:w="1281"/>
        <w:gridCol w:w="955"/>
        <w:gridCol w:w="1179"/>
        <w:gridCol w:w="1038"/>
        <w:gridCol w:w="993"/>
        <w:gridCol w:w="955"/>
        <w:gridCol w:w="955"/>
      </w:tblGrid>
      <w:tr w:rsidR="004A5734">
        <w:trPr>
          <w:trHeight w:val="340"/>
        </w:trPr>
        <w:tc>
          <w:tcPr>
            <w:tcW w:w="299" w:type="pct"/>
            <w:shd w:val="clear" w:color="auto" w:fill="auto"/>
            <w:vAlign w:val="center"/>
          </w:tcPr>
          <w:p w:rsidR="004A5734" w:rsidRDefault="00A9588F">
            <w:pPr>
              <w:jc w:val="center"/>
              <w:rPr>
                <w:bCs/>
                <w:szCs w:val="21"/>
              </w:rPr>
            </w:pPr>
            <w:r>
              <w:rPr>
                <w:rFonts w:hint="eastAsia"/>
                <w:bCs/>
                <w:szCs w:val="21"/>
              </w:rPr>
              <w:t>序号</w:t>
            </w:r>
          </w:p>
        </w:tc>
        <w:tc>
          <w:tcPr>
            <w:tcW w:w="589" w:type="pct"/>
            <w:shd w:val="clear" w:color="auto" w:fill="auto"/>
            <w:vAlign w:val="center"/>
          </w:tcPr>
          <w:p w:rsidR="004A5734" w:rsidRDefault="00A9588F">
            <w:pPr>
              <w:jc w:val="center"/>
              <w:rPr>
                <w:bCs/>
                <w:szCs w:val="21"/>
              </w:rPr>
            </w:pPr>
            <w:r>
              <w:rPr>
                <w:rFonts w:hint="eastAsia"/>
                <w:bCs/>
                <w:szCs w:val="21"/>
              </w:rPr>
              <w:t>污染源</w:t>
            </w:r>
          </w:p>
        </w:tc>
        <w:tc>
          <w:tcPr>
            <w:tcW w:w="716" w:type="pct"/>
            <w:shd w:val="clear" w:color="auto" w:fill="auto"/>
            <w:vAlign w:val="center"/>
          </w:tcPr>
          <w:p w:rsidR="004A5734" w:rsidRDefault="00A9588F">
            <w:pPr>
              <w:jc w:val="center"/>
              <w:rPr>
                <w:bCs/>
                <w:szCs w:val="21"/>
              </w:rPr>
            </w:pPr>
            <w:r>
              <w:rPr>
                <w:rFonts w:hint="eastAsia"/>
                <w:bCs/>
                <w:szCs w:val="21"/>
              </w:rPr>
              <w:t>非正常排放原因</w:t>
            </w:r>
          </w:p>
        </w:tc>
        <w:tc>
          <w:tcPr>
            <w:tcW w:w="534" w:type="pct"/>
            <w:shd w:val="clear" w:color="auto" w:fill="auto"/>
            <w:vAlign w:val="center"/>
          </w:tcPr>
          <w:p w:rsidR="004A5734" w:rsidRDefault="00A9588F">
            <w:pPr>
              <w:jc w:val="center"/>
              <w:rPr>
                <w:bCs/>
                <w:szCs w:val="21"/>
              </w:rPr>
            </w:pPr>
            <w:r>
              <w:rPr>
                <w:rFonts w:hint="eastAsia"/>
                <w:bCs/>
                <w:szCs w:val="21"/>
              </w:rPr>
              <w:t>污染物</w:t>
            </w:r>
          </w:p>
        </w:tc>
        <w:tc>
          <w:tcPr>
            <w:tcW w:w="659" w:type="pct"/>
            <w:shd w:val="clear" w:color="auto" w:fill="auto"/>
            <w:vAlign w:val="center"/>
          </w:tcPr>
          <w:p w:rsidR="004A5734" w:rsidRDefault="00A9588F">
            <w:pPr>
              <w:jc w:val="center"/>
              <w:rPr>
                <w:bCs/>
                <w:szCs w:val="21"/>
              </w:rPr>
            </w:pPr>
            <w:r>
              <w:rPr>
                <w:rFonts w:hint="eastAsia"/>
                <w:bCs/>
                <w:szCs w:val="21"/>
              </w:rPr>
              <w:t>非正常排放浓度（</w:t>
            </w:r>
            <w:r>
              <w:rPr>
                <w:kern w:val="0"/>
                <w:szCs w:val="21"/>
              </w:rPr>
              <w:t>μg/m</w:t>
            </w:r>
            <w:r>
              <w:rPr>
                <w:kern w:val="0"/>
                <w:szCs w:val="21"/>
                <w:vertAlign w:val="superscript"/>
              </w:rPr>
              <w:t>3</w:t>
            </w:r>
            <w:r>
              <w:rPr>
                <w:rFonts w:hint="eastAsia"/>
                <w:bCs/>
                <w:szCs w:val="21"/>
              </w:rPr>
              <w:t>）</w:t>
            </w:r>
          </w:p>
        </w:tc>
        <w:tc>
          <w:tcPr>
            <w:tcW w:w="580" w:type="pct"/>
            <w:shd w:val="clear" w:color="auto" w:fill="auto"/>
            <w:vAlign w:val="center"/>
          </w:tcPr>
          <w:p w:rsidR="004A5734" w:rsidRDefault="00A9588F">
            <w:pPr>
              <w:jc w:val="center"/>
              <w:rPr>
                <w:bCs/>
                <w:szCs w:val="21"/>
              </w:rPr>
            </w:pPr>
            <w:r>
              <w:rPr>
                <w:rFonts w:hint="eastAsia"/>
                <w:bCs/>
                <w:szCs w:val="21"/>
              </w:rPr>
              <w:t>非正常排放速率（</w:t>
            </w:r>
            <w:r>
              <w:rPr>
                <w:rFonts w:hint="eastAsia"/>
                <w:bCs/>
                <w:szCs w:val="21"/>
              </w:rPr>
              <w:t>kg</w:t>
            </w:r>
            <w:r>
              <w:rPr>
                <w:bCs/>
                <w:szCs w:val="21"/>
              </w:rPr>
              <w:t>/h</w:t>
            </w:r>
            <w:r>
              <w:rPr>
                <w:rFonts w:hint="eastAsia"/>
                <w:bCs/>
                <w:szCs w:val="21"/>
              </w:rPr>
              <w:t>）</w:t>
            </w:r>
          </w:p>
        </w:tc>
        <w:tc>
          <w:tcPr>
            <w:tcW w:w="555" w:type="pct"/>
            <w:shd w:val="clear" w:color="auto" w:fill="auto"/>
            <w:vAlign w:val="center"/>
          </w:tcPr>
          <w:p w:rsidR="004A5734" w:rsidRDefault="00A9588F">
            <w:pPr>
              <w:jc w:val="center"/>
              <w:rPr>
                <w:bCs/>
                <w:szCs w:val="21"/>
              </w:rPr>
            </w:pPr>
            <w:r>
              <w:rPr>
                <w:rFonts w:hint="eastAsia"/>
                <w:bCs/>
                <w:szCs w:val="21"/>
              </w:rPr>
              <w:t>单次持续时间（</w:t>
            </w:r>
            <w:r>
              <w:rPr>
                <w:rFonts w:hint="eastAsia"/>
                <w:bCs/>
                <w:szCs w:val="21"/>
              </w:rPr>
              <w:t>h</w:t>
            </w:r>
            <w:r>
              <w:rPr>
                <w:rFonts w:hint="eastAsia"/>
                <w:bCs/>
                <w:szCs w:val="21"/>
              </w:rPr>
              <w:t>）</w:t>
            </w:r>
          </w:p>
        </w:tc>
        <w:tc>
          <w:tcPr>
            <w:tcW w:w="534" w:type="pct"/>
            <w:shd w:val="clear" w:color="auto" w:fill="auto"/>
            <w:vAlign w:val="center"/>
          </w:tcPr>
          <w:p w:rsidR="004A5734" w:rsidRDefault="00A9588F">
            <w:pPr>
              <w:jc w:val="center"/>
              <w:rPr>
                <w:bCs/>
                <w:szCs w:val="21"/>
              </w:rPr>
            </w:pPr>
            <w:r>
              <w:rPr>
                <w:rFonts w:hint="eastAsia"/>
                <w:bCs/>
                <w:szCs w:val="21"/>
              </w:rPr>
              <w:t>年发生频次</w:t>
            </w:r>
          </w:p>
        </w:tc>
        <w:tc>
          <w:tcPr>
            <w:tcW w:w="534" w:type="pct"/>
            <w:shd w:val="clear" w:color="auto" w:fill="auto"/>
            <w:vAlign w:val="center"/>
          </w:tcPr>
          <w:p w:rsidR="004A5734" w:rsidRDefault="00A9588F">
            <w:pPr>
              <w:jc w:val="center"/>
              <w:rPr>
                <w:bCs/>
                <w:szCs w:val="21"/>
              </w:rPr>
            </w:pPr>
            <w:r>
              <w:rPr>
                <w:rFonts w:hint="eastAsia"/>
                <w:bCs/>
                <w:szCs w:val="21"/>
              </w:rPr>
              <w:t>应对措施</w:t>
            </w:r>
          </w:p>
        </w:tc>
      </w:tr>
      <w:tr w:rsidR="004A5734">
        <w:trPr>
          <w:trHeight w:val="340"/>
        </w:trPr>
        <w:tc>
          <w:tcPr>
            <w:tcW w:w="299" w:type="pct"/>
            <w:vMerge w:val="restart"/>
            <w:shd w:val="clear" w:color="auto" w:fill="auto"/>
            <w:vAlign w:val="center"/>
          </w:tcPr>
          <w:p w:rsidR="004A5734" w:rsidRDefault="00A9588F">
            <w:pPr>
              <w:jc w:val="center"/>
              <w:rPr>
                <w:bCs/>
                <w:szCs w:val="21"/>
              </w:rPr>
            </w:pPr>
            <w:r>
              <w:rPr>
                <w:rFonts w:hint="eastAsia"/>
                <w:bCs/>
                <w:szCs w:val="21"/>
              </w:rPr>
              <w:t>1</w:t>
            </w:r>
          </w:p>
        </w:tc>
        <w:tc>
          <w:tcPr>
            <w:tcW w:w="589" w:type="pct"/>
            <w:vMerge w:val="restart"/>
            <w:shd w:val="clear" w:color="auto" w:fill="auto"/>
            <w:vAlign w:val="center"/>
          </w:tcPr>
          <w:p w:rsidR="004A5734" w:rsidRDefault="00A9588F">
            <w:pPr>
              <w:jc w:val="center"/>
              <w:rPr>
                <w:bCs/>
                <w:szCs w:val="21"/>
              </w:rPr>
            </w:pPr>
            <w:r>
              <w:rPr>
                <w:rFonts w:hint="eastAsia"/>
                <w:bCs/>
                <w:szCs w:val="21"/>
              </w:rPr>
              <w:t>热水炉</w:t>
            </w:r>
          </w:p>
        </w:tc>
        <w:tc>
          <w:tcPr>
            <w:tcW w:w="716" w:type="pct"/>
            <w:vMerge w:val="restart"/>
            <w:shd w:val="clear" w:color="auto" w:fill="auto"/>
            <w:vAlign w:val="center"/>
          </w:tcPr>
          <w:p w:rsidR="004A5734" w:rsidRDefault="00A9588F">
            <w:pPr>
              <w:jc w:val="center"/>
              <w:rPr>
                <w:bCs/>
                <w:szCs w:val="21"/>
              </w:rPr>
            </w:pPr>
            <w:r>
              <w:rPr>
                <w:rFonts w:hint="eastAsia"/>
                <w:bCs/>
                <w:szCs w:val="21"/>
              </w:rPr>
              <w:t>未经脱硫直接燃烧</w:t>
            </w:r>
          </w:p>
        </w:tc>
        <w:tc>
          <w:tcPr>
            <w:tcW w:w="534" w:type="pct"/>
            <w:shd w:val="clear" w:color="auto" w:fill="auto"/>
            <w:vAlign w:val="center"/>
          </w:tcPr>
          <w:p w:rsidR="004A5734" w:rsidRDefault="00A9588F">
            <w:pPr>
              <w:jc w:val="center"/>
              <w:rPr>
                <w:bCs/>
                <w:color w:val="000000"/>
                <w:szCs w:val="21"/>
              </w:rPr>
            </w:pPr>
            <w:r>
              <w:rPr>
                <w:rFonts w:hint="eastAsia"/>
                <w:bCs/>
                <w:color w:val="000000"/>
                <w:szCs w:val="21"/>
              </w:rPr>
              <w:t>烟尘</w:t>
            </w:r>
          </w:p>
        </w:tc>
        <w:tc>
          <w:tcPr>
            <w:tcW w:w="659" w:type="pct"/>
            <w:shd w:val="clear" w:color="auto" w:fill="auto"/>
            <w:vAlign w:val="center"/>
          </w:tcPr>
          <w:p w:rsidR="004A5734" w:rsidRDefault="00A9588F">
            <w:pPr>
              <w:widowControl/>
              <w:jc w:val="center"/>
              <w:rPr>
                <w:color w:val="000000"/>
                <w:kern w:val="0"/>
                <w:szCs w:val="21"/>
              </w:rPr>
            </w:pPr>
            <w:r>
              <w:rPr>
                <w:color w:val="000000"/>
                <w:kern w:val="0"/>
                <w:szCs w:val="21"/>
              </w:rPr>
              <w:t>13.25</w:t>
            </w:r>
          </w:p>
        </w:tc>
        <w:tc>
          <w:tcPr>
            <w:tcW w:w="580"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.0265</w:t>
            </w:r>
          </w:p>
        </w:tc>
        <w:tc>
          <w:tcPr>
            <w:tcW w:w="555" w:type="pct"/>
            <w:shd w:val="clear" w:color="auto" w:fill="auto"/>
            <w:vAlign w:val="center"/>
          </w:tcPr>
          <w:p w:rsidR="004A5734" w:rsidRDefault="00A9588F">
            <w:pPr>
              <w:jc w:val="center"/>
              <w:rPr>
                <w:bCs/>
                <w:szCs w:val="21"/>
              </w:rPr>
            </w:pPr>
            <w:r>
              <w:rPr>
                <w:bCs/>
                <w:szCs w:val="21"/>
              </w:rPr>
              <w:t>1</w:t>
            </w:r>
          </w:p>
        </w:tc>
        <w:tc>
          <w:tcPr>
            <w:tcW w:w="534" w:type="pct"/>
            <w:shd w:val="clear" w:color="auto" w:fill="auto"/>
            <w:vAlign w:val="center"/>
          </w:tcPr>
          <w:p w:rsidR="004A5734" w:rsidRDefault="00A9588F">
            <w:pPr>
              <w:jc w:val="center"/>
              <w:rPr>
                <w:bCs/>
                <w:szCs w:val="21"/>
              </w:rPr>
            </w:pPr>
            <w:r>
              <w:rPr>
                <w:rFonts w:hint="eastAsia"/>
                <w:bCs/>
                <w:szCs w:val="21"/>
              </w:rPr>
              <w:t>1</w:t>
            </w:r>
          </w:p>
        </w:tc>
        <w:tc>
          <w:tcPr>
            <w:tcW w:w="534" w:type="pct"/>
            <w:vMerge w:val="restart"/>
            <w:shd w:val="clear" w:color="auto" w:fill="auto"/>
            <w:vAlign w:val="center"/>
          </w:tcPr>
          <w:p w:rsidR="004A5734" w:rsidRDefault="00A9588F">
            <w:pPr>
              <w:jc w:val="center"/>
              <w:rPr>
                <w:bCs/>
                <w:szCs w:val="21"/>
              </w:rPr>
            </w:pPr>
            <w:r>
              <w:rPr>
                <w:rFonts w:hint="eastAsia"/>
                <w:bCs/>
                <w:szCs w:val="21"/>
              </w:rPr>
              <w:t>锅炉</w:t>
            </w:r>
          </w:p>
          <w:p w:rsidR="004A5734" w:rsidRDefault="00A9588F">
            <w:pPr>
              <w:jc w:val="center"/>
              <w:rPr>
                <w:bCs/>
                <w:szCs w:val="21"/>
              </w:rPr>
            </w:pPr>
            <w:r>
              <w:rPr>
                <w:rFonts w:hint="eastAsia"/>
                <w:bCs/>
                <w:szCs w:val="21"/>
              </w:rPr>
              <w:t>停运</w:t>
            </w:r>
          </w:p>
          <w:p w:rsidR="004A5734" w:rsidRDefault="00A9588F">
            <w:pPr>
              <w:jc w:val="center"/>
              <w:rPr>
                <w:bCs/>
                <w:szCs w:val="21"/>
              </w:rPr>
            </w:pPr>
            <w:r>
              <w:rPr>
                <w:rFonts w:hint="eastAsia"/>
                <w:bCs/>
                <w:szCs w:val="21"/>
              </w:rPr>
              <w:t>检修</w:t>
            </w:r>
          </w:p>
        </w:tc>
      </w:tr>
      <w:tr w:rsidR="004A5734">
        <w:trPr>
          <w:trHeight w:val="340"/>
        </w:trPr>
        <w:tc>
          <w:tcPr>
            <w:tcW w:w="299" w:type="pct"/>
            <w:vMerge/>
            <w:shd w:val="clear" w:color="auto" w:fill="auto"/>
            <w:vAlign w:val="center"/>
          </w:tcPr>
          <w:p w:rsidR="004A5734" w:rsidRDefault="004A5734">
            <w:pPr>
              <w:jc w:val="center"/>
              <w:rPr>
                <w:bCs/>
                <w:szCs w:val="21"/>
              </w:rPr>
            </w:pPr>
          </w:p>
        </w:tc>
        <w:tc>
          <w:tcPr>
            <w:tcW w:w="589" w:type="pct"/>
            <w:vMerge/>
            <w:shd w:val="clear" w:color="auto" w:fill="auto"/>
            <w:vAlign w:val="center"/>
          </w:tcPr>
          <w:p w:rsidR="004A5734" w:rsidRDefault="004A5734">
            <w:pPr>
              <w:jc w:val="center"/>
              <w:rPr>
                <w:bCs/>
                <w:szCs w:val="21"/>
              </w:rPr>
            </w:pPr>
          </w:p>
        </w:tc>
        <w:tc>
          <w:tcPr>
            <w:tcW w:w="716" w:type="pct"/>
            <w:vMerge/>
            <w:shd w:val="clear" w:color="auto" w:fill="auto"/>
            <w:vAlign w:val="center"/>
          </w:tcPr>
          <w:p w:rsidR="004A5734" w:rsidRDefault="004A5734">
            <w:pPr>
              <w:jc w:val="center"/>
              <w:rPr>
                <w:bCs/>
                <w:szCs w:val="21"/>
              </w:rPr>
            </w:pPr>
          </w:p>
        </w:tc>
        <w:tc>
          <w:tcPr>
            <w:tcW w:w="534" w:type="pct"/>
            <w:shd w:val="clear" w:color="auto" w:fill="auto"/>
            <w:vAlign w:val="center"/>
          </w:tcPr>
          <w:p w:rsidR="004A5734" w:rsidRDefault="00A9588F">
            <w:pPr>
              <w:jc w:val="center"/>
              <w:rPr>
                <w:bCs/>
                <w:color w:val="000000"/>
                <w:szCs w:val="21"/>
              </w:rPr>
            </w:pPr>
            <w:r>
              <w:rPr>
                <w:rFonts w:hint="eastAsia"/>
                <w:bCs/>
                <w:color w:val="000000"/>
                <w:szCs w:val="21"/>
              </w:rPr>
              <w:t>SO</w:t>
            </w:r>
            <w:r>
              <w:rPr>
                <w:rFonts w:hint="eastAsia"/>
                <w:bCs/>
                <w:color w:val="000000"/>
                <w:szCs w:val="21"/>
                <w:vertAlign w:val="subscript"/>
              </w:rPr>
              <w:t>2</w:t>
            </w:r>
          </w:p>
        </w:tc>
        <w:tc>
          <w:tcPr>
            <w:tcW w:w="659" w:type="pct"/>
            <w:shd w:val="clear" w:color="auto" w:fill="auto"/>
            <w:vAlign w:val="center"/>
          </w:tcPr>
          <w:p w:rsidR="004A5734" w:rsidRDefault="00A9588F">
            <w:pPr>
              <w:widowControl/>
              <w:jc w:val="center"/>
              <w:rPr>
                <w:color w:val="000000"/>
                <w:kern w:val="0"/>
                <w:szCs w:val="21"/>
              </w:rPr>
            </w:pPr>
            <w:r>
              <w:rPr>
                <w:color w:val="000000"/>
                <w:kern w:val="0"/>
                <w:szCs w:val="21"/>
              </w:rPr>
              <w:t>61.6</w:t>
            </w:r>
          </w:p>
        </w:tc>
        <w:tc>
          <w:tcPr>
            <w:tcW w:w="580"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.124</w:t>
            </w:r>
          </w:p>
        </w:tc>
        <w:tc>
          <w:tcPr>
            <w:tcW w:w="555" w:type="pct"/>
            <w:shd w:val="clear" w:color="auto" w:fill="auto"/>
            <w:vAlign w:val="center"/>
          </w:tcPr>
          <w:p w:rsidR="004A5734" w:rsidRDefault="00A9588F">
            <w:pPr>
              <w:jc w:val="center"/>
              <w:rPr>
                <w:bCs/>
                <w:szCs w:val="21"/>
              </w:rPr>
            </w:pPr>
            <w:r>
              <w:rPr>
                <w:rFonts w:hint="eastAsia"/>
                <w:bCs/>
                <w:szCs w:val="21"/>
              </w:rPr>
              <w:t>1</w:t>
            </w:r>
          </w:p>
        </w:tc>
        <w:tc>
          <w:tcPr>
            <w:tcW w:w="534" w:type="pct"/>
            <w:shd w:val="clear" w:color="auto" w:fill="auto"/>
            <w:vAlign w:val="center"/>
          </w:tcPr>
          <w:p w:rsidR="004A5734" w:rsidRDefault="00A9588F">
            <w:pPr>
              <w:jc w:val="center"/>
              <w:rPr>
                <w:bCs/>
                <w:szCs w:val="21"/>
              </w:rPr>
            </w:pPr>
            <w:r>
              <w:rPr>
                <w:rFonts w:hint="eastAsia"/>
                <w:bCs/>
                <w:szCs w:val="21"/>
              </w:rPr>
              <w:t>1</w:t>
            </w:r>
          </w:p>
        </w:tc>
        <w:tc>
          <w:tcPr>
            <w:tcW w:w="534" w:type="pct"/>
            <w:vMerge/>
            <w:shd w:val="clear" w:color="auto" w:fill="auto"/>
            <w:vAlign w:val="center"/>
          </w:tcPr>
          <w:p w:rsidR="004A5734" w:rsidRDefault="004A5734">
            <w:pPr>
              <w:jc w:val="center"/>
              <w:rPr>
                <w:bCs/>
                <w:szCs w:val="21"/>
              </w:rPr>
            </w:pPr>
          </w:p>
        </w:tc>
      </w:tr>
      <w:tr w:rsidR="004A5734">
        <w:trPr>
          <w:trHeight w:val="340"/>
        </w:trPr>
        <w:tc>
          <w:tcPr>
            <w:tcW w:w="299" w:type="pct"/>
            <w:vMerge/>
            <w:shd w:val="clear" w:color="auto" w:fill="auto"/>
            <w:vAlign w:val="center"/>
          </w:tcPr>
          <w:p w:rsidR="004A5734" w:rsidRDefault="004A5734">
            <w:pPr>
              <w:jc w:val="center"/>
              <w:rPr>
                <w:bCs/>
                <w:szCs w:val="21"/>
              </w:rPr>
            </w:pPr>
          </w:p>
        </w:tc>
        <w:tc>
          <w:tcPr>
            <w:tcW w:w="589" w:type="pct"/>
            <w:vMerge/>
            <w:shd w:val="clear" w:color="auto" w:fill="auto"/>
            <w:vAlign w:val="center"/>
          </w:tcPr>
          <w:p w:rsidR="004A5734" w:rsidRDefault="004A5734">
            <w:pPr>
              <w:jc w:val="center"/>
              <w:rPr>
                <w:bCs/>
                <w:szCs w:val="21"/>
              </w:rPr>
            </w:pPr>
          </w:p>
        </w:tc>
        <w:tc>
          <w:tcPr>
            <w:tcW w:w="716" w:type="pct"/>
            <w:vMerge/>
            <w:shd w:val="clear" w:color="auto" w:fill="auto"/>
            <w:vAlign w:val="center"/>
          </w:tcPr>
          <w:p w:rsidR="004A5734" w:rsidRDefault="004A5734">
            <w:pPr>
              <w:jc w:val="center"/>
              <w:rPr>
                <w:bCs/>
                <w:szCs w:val="21"/>
              </w:rPr>
            </w:pPr>
          </w:p>
        </w:tc>
        <w:tc>
          <w:tcPr>
            <w:tcW w:w="534" w:type="pct"/>
            <w:shd w:val="clear" w:color="auto" w:fill="auto"/>
            <w:vAlign w:val="center"/>
          </w:tcPr>
          <w:p w:rsidR="004A5734" w:rsidRDefault="00A9588F">
            <w:pPr>
              <w:jc w:val="center"/>
              <w:rPr>
                <w:bCs/>
                <w:color w:val="000000"/>
                <w:szCs w:val="21"/>
              </w:rPr>
            </w:pPr>
            <w:r>
              <w:rPr>
                <w:rFonts w:hint="eastAsia"/>
                <w:bCs/>
                <w:color w:val="000000"/>
                <w:szCs w:val="21"/>
              </w:rPr>
              <w:t>NOx</w:t>
            </w:r>
          </w:p>
        </w:tc>
        <w:tc>
          <w:tcPr>
            <w:tcW w:w="659"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1</w:t>
            </w:r>
            <w:r>
              <w:rPr>
                <w:color w:val="000000"/>
                <w:kern w:val="0"/>
                <w:szCs w:val="21"/>
              </w:rPr>
              <w:t>5.98</w:t>
            </w:r>
          </w:p>
        </w:tc>
        <w:tc>
          <w:tcPr>
            <w:tcW w:w="580"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.0320</w:t>
            </w:r>
          </w:p>
        </w:tc>
        <w:tc>
          <w:tcPr>
            <w:tcW w:w="555" w:type="pct"/>
            <w:shd w:val="clear" w:color="auto" w:fill="auto"/>
            <w:vAlign w:val="center"/>
          </w:tcPr>
          <w:p w:rsidR="004A5734" w:rsidRDefault="00A9588F">
            <w:pPr>
              <w:jc w:val="center"/>
              <w:rPr>
                <w:bCs/>
                <w:szCs w:val="21"/>
              </w:rPr>
            </w:pPr>
            <w:r>
              <w:rPr>
                <w:bCs/>
                <w:szCs w:val="21"/>
              </w:rPr>
              <w:t>1</w:t>
            </w:r>
          </w:p>
        </w:tc>
        <w:tc>
          <w:tcPr>
            <w:tcW w:w="534" w:type="pct"/>
            <w:shd w:val="clear" w:color="auto" w:fill="auto"/>
            <w:vAlign w:val="center"/>
          </w:tcPr>
          <w:p w:rsidR="004A5734" w:rsidRDefault="00A9588F">
            <w:pPr>
              <w:jc w:val="center"/>
              <w:rPr>
                <w:bCs/>
                <w:szCs w:val="21"/>
              </w:rPr>
            </w:pPr>
            <w:r>
              <w:rPr>
                <w:rFonts w:hint="eastAsia"/>
                <w:bCs/>
                <w:szCs w:val="21"/>
              </w:rPr>
              <w:t>1</w:t>
            </w:r>
          </w:p>
        </w:tc>
        <w:tc>
          <w:tcPr>
            <w:tcW w:w="534" w:type="pct"/>
            <w:vMerge/>
            <w:shd w:val="clear" w:color="auto" w:fill="auto"/>
            <w:vAlign w:val="center"/>
          </w:tcPr>
          <w:p w:rsidR="004A5734" w:rsidRDefault="004A5734">
            <w:pPr>
              <w:jc w:val="center"/>
              <w:rPr>
                <w:bCs/>
                <w:szCs w:val="21"/>
              </w:rPr>
            </w:pPr>
          </w:p>
        </w:tc>
      </w:tr>
    </w:tbl>
    <w:p w:rsidR="004A5734" w:rsidRDefault="00A9588F">
      <w:pPr>
        <w:spacing w:line="520" w:lineRule="exact"/>
        <w:ind w:firstLineChars="200" w:firstLine="480"/>
        <w:textAlignment w:val="baseline"/>
        <w:rPr>
          <w:sz w:val="24"/>
          <w:szCs w:val="24"/>
        </w:rPr>
      </w:pPr>
      <w:r>
        <w:rPr>
          <w:sz w:val="24"/>
          <w:szCs w:val="24"/>
        </w:rPr>
        <w:t>由</w:t>
      </w:r>
      <w:r>
        <w:rPr>
          <w:rFonts w:hint="eastAsia"/>
          <w:sz w:val="24"/>
          <w:szCs w:val="24"/>
        </w:rPr>
        <w:t>上</w:t>
      </w:r>
      <w:r>
        <w:rPr>
          <w:sz w:val="24"/>
          <w:szCs w:val="24"/>
        </w:rPr>
        <w:t>表可见，最大工况下假定脱硫</w:t>
      </w:r>
      <w:r>
        <w:rPr>
          <w:rFonts w:hint="eastAsia"/>
          <w:sz w:val="24"/>
          <w:szCs w:val="24"/>
        </w:rPr>
        <w:t>非正常工况下</w:t>
      </w:r>
      <w:r>
        <w:rPr>
          <w:sz w:val="24"/>
          <w:szCs w:val="24"/>
        </w:rPr>
        <w:t>运行，</w:t>
      </w:r>
      <w:r>
        <w:rPr>
          <w:rFonts w:hint="eastAsia"/>
          <w:sz w:val="24"/>
          <w:szCs w:val="24"/>
        </w:rPr>
        <w:t>则</w:t>
      </w:r>
      <w:r>
        <w:rPr>
          <w:sz w:val="24"/>
          <w:szCs w:val="24"/>
        </w:rPr>
        <w:t>SO</w:t>
      </w:r>
      <w:r>
        <w:rPr>
          <w:sz w:val="24"/>
          <w:szCs w:val="24"/>
          <w:vertAlign w:val="subscript"/>
        </w:rPr>
        <w:t>2</w:t>
      </w:r>
      <w:r>
        <w:rPr>
          <w:sz w:val="24"/>
          <w:szCs w:val="24"/>
        </w:rPr>
        <w:t>排放浓度将超标。</w:t>
      </w:r>
      <w:r>
        <w:rPr>
          <w:sz w:val="24"/>
          <w:szCs w:val="24"/>
        </w:rPr>
        <w:lastRenderedPageBreak/>
        <w:t>为保证脱硫设施的正常运行，要求建设单位做到以下几点：</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1</w:t>
      </w:r>
      <w:r>
        <w:rPr>
          <w:rFonts w:hint="eastAsia"/>
          <w:sz w:val="24"/>
          <w:szCs w:val="24"/>
        </w:rPr>
        <w:t>）</w:t>
      </w:r>
      <w:r>
        <w:rPr>
          <w:sz w:val="24"/>
          <w:szCs w:val="24"/>
        </w:rPr>
        <w:t>加强对锅炉操作人员岗位培训，使其熟练掌握脱硫的操作规程和技术</w:t>
      </w:r>
      <w:r>
        <w:rPr>
          <w:rFonts w:hint="eastAsia"/>
          <w:sz w:val="24"/>
          <w:szCs w:val="24"/>
        </w:rPr>
        <w:t>，</w:t>
      </w:r>
      <w:r>
        <w:rPr>
          <w:sz w:val="24"/>
          <w:szCs w:val="24"/>
        </w:rPr>
        <w:t>确保</w:t>
      </w:r>
      <w:r>
        <w:rPr>
          <w:rFonts w:hint="eastAsia"/>
          <w:sz w:val="24"/>
          <w:szCs w:val="24"/>
        </w:rPr>
        <w:t>脱硫剂及脱硫装置可靠有效运行</w:t>
      </w:r>
      <w:r>
        <w:rPr>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2</w:t>
      </w:r>
      <w:r>
        <w:rPr>
          <w:rFonts w:hint="eastAsia"/>
          <w:sz w:val="24"/>
          <w:szCs w:val="24"/>
        </w:rPr>
        <w:t>）</w:t>
      </w:r>
      <w:r>
        <w:rPr>
          <w:sz w:val="24"/>
          <w:szCs w:val="24"/>
        </w:rPr>
        <w:t>应积极联系脱硫剂供应的备选企业，保证脱硫剂的充足供应。</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3</w:t>
      </w:r>
      <w:r>
        <w:rPr>
          <w:rFonts w:hint="eastAsia"/>
          <w:sz w:val="24"/>
          <w:szCs w:val="24"/>
        </w:rPr>
        <w:t>）</w:t>
      </w:r>
      <w:r>
        <w:rPr>
          <w:sz w:val="24"/>
          <w:szCs w:val="24"/>
        </w:rPr>
        <w:t>加强企业的运行管理，通过规章制度约束工人按操作规程工作。</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4</w:t>
      </w:r>
      <w:r>
        <w:rPr>
          <w:rFonts w:hint="eastAsia"/>
          <w:sz w:val="24"/>
          <w:szCs w:val="24"/>
        </w:rPr>
        <w:t>）</w:t>
      </w:r>
      <w:r>
        <w:rPr>
          <w:sz w:val="24"/>
          <w:szCs w:val="24"/>
        </w:rPr>
        <w:t>脱硫设施如发生事故，应立刻停炉以避免对周围环境造成污染。</w:t>
      </w:r>
    </w:p>
    <w:p w:rsidR="004A5734" w:rsidRDefault="004A5734">
      <w:pPr>
        <w:spacing w:line="500" w:lineRule="exact"/>
        <w:rPr>
          <w:sz w:val="24"/>
          <w:szCs w:val="24"/>
        </w:rPr>
      </w:pPr>
    </w:p>
    <w:p w:rsidR="004A5734" w:rsidRDefault="004A5734">
      <w:pPr>
        <w:spacing w:line="500" w:lineRule="exact"/>
        <w:rPr>
          <w:sz w:val="24"/>
          <w:szCs w:val="24"/>
        </w:rPr>
        <w:sectPr w:rsidR="004A5734">
          <w:headerReference w:type="default" r:id="rId44"/>
          <w:footerReference w:type="default" r:id="rId45"/>
          <w:pgSz w:w="11906" w:h="16838"/>
          <w:pgMar w:top="1701" w:right="1588" w:bottom="1985" w:left="1588" w:header="851" w:footer="992" w:gutter="0"/>
          <w:pgNumType w:chapStyle="1"/>
          <w:cols w:space="720"/>
          <w:docGrid w:linePitch="313"/>
        </w:sectPr>
      </w:pPr>
    </w:p>
    <w:p w:rsidR="004A5734" w:rsidRDefault="00A9588F" w:rsidP="00182FC1">
      <w:pPr>
        <w:pStyle w:val="1"/>
        <w:keepNext/>
        <w:keepLines/>
        <w:tabs>
          <w:tab w:val="clear" w:pos="340"/>
        </w:tabs>
        <w:adjustRightInd/>
        <w:snapToGrid/>
        <w:spacing w:beforeLines="50" w:afterLines="50" w:line="520" w:lineRule="exact"/>
        <w:rPr>
          <w:rFonts w:ascii="Times New Roman" w:eastAsia="黑体" w:hAnsi="Times New Roman"/>
          <w:b w:val="0"/>
          <w:bCs/>
          <w:kern w:val="44"/>
          <w:szCs w:val="44"/>
          <w:lang w:val="en-US"/>
        </w:rPr>
      </w:pPr>
      <w:bookmarkStart w:id="236" w:name="_Toc29313807"/>
      <w:bookmarkStart w:id="237" w:name="_Toc488664699"/>
      <w:r>
        <w:rPr>
          <w:rFonts w:ascii="Times New Roman" w:eastAsia="黑体" w:hAnsi="Times New Roman"/>
          <w:b w:val="0"/>
          <w:bCs/>
          <w:kern w:val="44"/>
          <w:szCs w:val="44"/>
          <w:lang w:val="en-US"/>
        </w:rPr>
        <w:lastRenderedPageBreak/>
        <w:t>第三章</w:t>
      </w:r>
      <w:r>
        <w:rPr>
          <w:rFonts w:ascii="Times New Roman" w:eastAsia="黑体" w:hAnsi="Times New Roman"/>
          <w:b w:val="0"/>
          <w:bCs/>
          <w:kern w:val="44"/>
          <w:szCs w:val="44"/>
          <w:lang w:val="en-US"/>
        </w:rPr>
        <w:t xml:space="preserve">  </w:t>
      </w:r>
      <w:r>
        <w:rPr>
          <w:rFonts w:ascii="Times New Roman" w:eastAsia="黑体" w:hAnsi="Times New Roman"/>
          <w:b w:val="0"/>
          <w:bCs/>
          <w:kern w:val="44"/>
          <w:szCs w:val="44"/>
          <w:lang w:val="en-US"/>
        </w:rPr>
        <w:t>环境现状调查与评价</w:t>
      </w:r>
      <w:bookmarkEnd w:id="236"/>
      <w:bookmarkEnd w:id="237"/>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238" w:name="_Toc488664700"/>
      <w:bookmarkStart w:id="239" w:name="_Toc29313808"/>
      <w:r>
        <w:rPr>
          <w:rFonts w:eastAsia="黑体"/>
          <w:b w:val="0"/>
          <w:kern w:val="2"/>
          <w:lang w:val="en-US"/>
        </w:rPr>
        <w:t xml:space="preserve">3.1 </w:t>
      </w:r>
      <w:r>
        <w:rPr>
          <w:rFonts w:eastAsia="黑体"/>
          <w:b w:val="0"/>
          <w:kern w:val="2"/>
          <w:lang w:val="en-US"/>
        </w:rPr>
        <w:t>自然环境概况</w:t>
      </w:r>
      <w:bookmarkEnd w:id="238"/>
      <w:bookmarkEnd w:id="239"/>
    </w:p>
    <w:p w:rsidR="004A5734" w:rsidRDefault="00A9588F" w:rsidP="00182FC1">
      <w:pPr>
        <w:pStyle w:val="3"/>
        <w:spacing w:beforeLines="50" w:afterLines="50" w:line="520" w:lineRule="exact"/>
        <w:rPr>
          <w:rFonts w:eastAsia="楷体_GB2312"/>
          <w:b w:val="0"/>
          <w:kern w:val="2"/>
          <w:sz w:val="28"/>
          <w:szCs w:val="28"/>
          <w:lang w:val="en-US"/>
        </w:rPr>
      </w:pPr>
      <w:bookmarkStart w:id="240" w:name="_Toc488664701"/>
      <w:bookmarkStart w:id="241" w:name="_Toc489000133"/>
      <w:bookmarkStart w:id="242" w:name="_Toc29313809"/>
      <w:r>
        <w:rPr>
          <w:rFonts w:eastAsia="楷体_GB2312"/>
          <w:b w:val="0"/>
          <w:kern w:val="2"/>
          <w:sz w:val="28"/>
          <w:szCs w:val="28"/>
          <w:lang w:val="en-US"/>
        </w:rPr>
        <w:t xml:space="preserve">3.1.1 </w:t>
      </w:r>
      <w:r>
        <w:rPr>
          <w:rFonts w:eastAsia="楷体_GB2312"/>
          <w:b w:val="0"/>
          <w:kern w:val="2"/>
          <w:sz w:val="28"/>
          <w:szCs w:val="28"/>
          <w:lang w:val="en-US"/>
        </w:rPr>
        <w:t>地理位置</w:t>
      </w:r>
      <w:bookmarkEnd w:id="240"/>
      <w:bookmarkEnd w:id="241"/>
      <w:bookmarkEnd w:id="242"/>
    </w:p>
    <w:p w:rsidR="004A5734" w:rsidRDefault="00A9588F">
      <w:pPr>
        <w:spacing w:line="520" w:lineRule="exact"/>
        <w:ind w:firstLineChars="200" w:firstLine="480"/>
        <w:textAlignment w:val="baseline"/>
        <w:rPr>
          <w:sz w:val="24"/>
          <w:szCs w:val="24"/>
        </w:rPr>
      </w:pPr>
      <w:r>
        <w:rPr>
          <w:sz w:val="24"/>
          <w:szCs w:val="24"/>
        </w:rPr>
        <w:t>遂平县位于河南省南部，地处北纬</w:t>
      </w:r>
      <w:r>
        <w:rPr>
          <w:sz w:val="24"/>
          <w:szCs w:val="24"/>
        </w:rPr>
        <w:t>32°59'~33°18'</w:t>
      </w:r>
      <w:r>
        <w:rPr>
          <w:sz w:val="24"/>
          <w:szCs w:val="24"/>
        </w:rPr>
        <w:t>，东经</w:t>
      </w:r>
      <w:r>
        <w:rPr>
          <w:sz w:val="24"/>
          <w:szCs w:val="24"/>
        </w:rPr>
        <w:t>113°37'~114°10'</w:t>
      </w:r>
      <w:r>
        <w:rPr>
          <w:sz w:val="24"/>
          <w:szCs w:val="24"/>
        </w:rPr>
        <w:t>之间。东与上蔡、汝南为邻，北与西平接壤，西与舞钢市、遂平毗连，南与驿城区、确山县交界。遂平县总面积</w:t>
      </w:r>
      <w:r>
        <w:rPr>
          <w:sz w:val="24"/>
          <w:szCs w:val="24"/>
        </w:rPr>
        <w:t>1080</w:t>
      </w:r>
      <w:r>
        <w:rPr>
          <w:sz w:val="24"/>
          <w:szCs w:val="24"/>
        </w:rPr>
        <w:t>平方公里，总人口</w:t>
      </w:r>
      <w:r>
        <w:rPr>
          <w:sz w:val="24"/>
          <w:szCs w:val="24"/>
        </w:rPr>
        <w:t>55</w:t>
      </w:r>
      <w:r>
        <w:rPr>
          <w:sz w:val="24"/>
          <w:szCs w:val="24"/>
        </w:rPr>
        <w:t>万，辖</w:t>
      </w:r>
      <w:r>
        <w:rPr>
          <w:sz w:val="24"/>
          <w:szCs w:val="24"/>
        </w:rPr>
        <w:t>11</w:t>
      </w:r>
      <w:r>
        <w:rPr>
          <w:sz w:val="24"/>
          <w:szCs w:val="24"/>
        </w:rPr>
        <w:t>个乡镇、</w:t>
      </w:r>
      <w:r>
        <w:rPr>
          <w:sz w:val="24"/>
          <w:szCs w:val="24"/>
        </w:rPr>
        <w:t>3</w:t>
      </w:r>
      <w:r>
        <w:rPr>
          <w:sz w:val="24"/>
          <w:szCs w:val="24"/>
        </w:rPr>
        <w:t>个街道、</w:t>
      </w:r>
      <w:r>
        <w:rPr>
          <w:sz w:val="24"/>
          <w:szCs w:val="24"/>
        </w:rPr>
        <w:t>2</w:t>
      </w:r>
      <w:r>
        <w:rPr>
          <w:sz w:val="24"/>
          <w:szCs w:val="24"/>
        </w:rPr>
        <w:t>个景区管委会，</w:t>
      </w:r>
      <w:r>
        <w:rPr>
          <w:sz w:val="24"/>
          <w:szCs w:val="24"/>
        </w:rPr>
        <w:t>207</w:t>
      </w:r>
      <w:r>
        <w:rPr>
          <w:sz w:val="24"/>
          <w:szCs w:val="24"/>
        </w:rPr>
        <w:t>个行政村（居委会）。遂平县地理位置优越，有京广高铁、京广铁路、</w:t>
      </w:r>
      <w:r>
        <w:rPr>
          <w:sz w:val="24"/>
          <w:szCs w:val="24"/>
        </w:rPr>
        <w:t>107</w:t>
      </w:r>
      <w:r>
        <w:rPr>
          <w:sz w:val="24"/>
          <w:szCs w:val="24"/>
        </w:rPr>
        <w:t>国道、京港澳高速公路纵贯全境，七蚁公路等省道穿境而过，城乡公路四通八达。北至郑州</w:t>
      </w:r>
      <w:r>
        <w:rPr>
          <w:sz w:val="24"/>
          <w:szCs w:val="24"/>
        </w:rPr>
        <w:t>180</w:t>
      </w:r>
      <w:r>
        <w:rPr>
          <w:sz w:val="24"/>
          <w:szCs w:val="24"/>
        </w:rPr>
        <w:t>公里，南距武汉</w:t>
      </w:r>
      <w:r>
        <w:rPr>
          <w:sz w:val="24"/>
          <w:szCs w:val="24"/>
        </w:rPr>
        <w:t>300</w:t>
      </w:r>
      <w:r>
        <w:rPr>
          <w:sz w:val="24"/>
          <w:szCs w:val="24"/>
        </w:rPr>
        <w:t>公里，距驻马店中心城区</w:t>
      </w:r>
      <w:r>
        <w:rPr>
          <w:sz w:val="24"/>
          <w:szCs w:val="24"/>
        </w:rPr>
        <w:t>16</w:t>
      </w:r>
      <w:r>
        <w:rPr>
          <w:sz w:val="24"/>
          <w:szCs w:val="24"/>
        </w:rPr>
        <w:t>公里。</w:t>
      </w:r>
    </w:p>
    <w:p w:rsidR="004A5734" w:rsidRDefault="00A9588F">
      <w:pPr>
        <w:spacing w:line="520" w:lineRule="exact"/>
        <w:ind w:firstLineChars="200" w:firstLine="480"/>
        <w:textAlignment w:val="baseline"/>
        <w:rPr>
          <w:sz w:val="24"/>
          <w:szCs w:val="24"/>
        </w:rPr>
      </w:pPr>
      <w:r>
        <w:rPr>
          <w:sz w:val="24"/>
          <w:szCs w:val="24"/>
        </w:rPr>
        <w:t>本项目位于</w:t>
      </w:r>
      <w:r>
        <w:rPr>
          <w:rFonts w:hint="eastAsia"/>
          <w:sz w:val="24"/>
          <w:szCs w:val="24"/>
        </w:rPr>
        <w:t>遂平县文城乡上仓村东南</w:t>
      </w:r>
      <w:r>
        <w:rPr>
          <w:sz w:val="24"/>
          <w:szCs w:val="24"/>
        </w:rPr>
        <w:t>，场区四周农田环绕，地形相对平坦。场址周围较近的敏感点有：北侧</w:t>
      </w:r>
      <w:r>
        <w:rPr>
          <w:sz w:val="24"/>
          <w:szCs w:val="24"/>
        </w:rPr>
        <w:t>550m</w:t>
      </w:r>
      <w:r>
        <w:rPr>
          <w:rFonts w:hint="eastAsia"/>
          <w:sz w:val="24"/>
          <w:szCs w:val="24"/>
        </w:rPr>
        <w:t>沟流</w:t>
      </w:r>
      <w:r>
        <w:rPr>
          <w:sz w:val="24"/>
          <w:szCs w:val="24"/>
        </w:rPr>
        <w:t>村，西</w:t>
      </w:r>
      <w:r>
        <w:rPr>
          <w:rFonts w:hint="eastAsia"/>
          <w:sz w:val="24"/>
          <w:szCs w:val="24"/>
        </w:rPr>
        <w:t>南</w:t>
      </w:r>
      <w:r>
        <w:rPr>
          <w:sz w:val="24"/>
          <w:szCs w:val="24"/>
        </w:rPr>
        <w:t>侧</w:t>
      </w:r>
      <w:r>
        <w:rPr>
          <w:rFonts w:hint="eastAsia"/>
          <w:sz w:val="24"/>
          <w:szCs w:val="24"/>
        </w:rPr>
        <w:t>5</w:t>
      </w:r>
      <w:r>
        <w:rPr>
          <w:sz w:val="24"/>
          <w:szCs w:val="24"/>
        </w:rPr>
        <w:t>60m</w:t>
      </w:r>
      <w:r>
        <w:rPr>
          <w:rFonts w:hint="eastAsia"/>
          <w:sz w:val="24"/>
          <w:szCs w:val="24"/>
        </w:rPr>
        <w:t>湖李</w:t>
      </w:r>
      <w:r>
        <w:rPr>
          <w:sz w:val="24"/>
          <w:szCs w:val="24"/>
        </w:rPr>
        <w:t>村，</w:t>
      </w:r>
      <w:r>
        <w:rPr>
          <w:rFonts w:hint="eastAsia"/>
          <w:sz w:val="24"/>
          <w:szCs w:val="24"/>
        </w:rPr>
        <w:t>南</w:t>
      </w:r>
      <w:r>
        <w:rPr>
          <w:sz w:val="24"/>
          <w:szCs w:val="24"/>
        </w:rPr>
        <w:t>侧</w:t>
      </w:r>
      <w:r>
        <w:rPr>
          <w:sz w:val="24"/>
          <w:szCs w:val="24"/>
        </w:rPr>
        <w:t>477m</w:t>
      </w:r>
      <w:r>
        <w:rPr>
          <w:rFonts w:hint="eastAsia"/>
          <w:sz w:val="24"/>
          <w:szCs w:val="24"/>
        </w:rPr>
        <w:t>董庄村</w:t>
      </w:r>
      <w:r>
        <w:rPr>
          <w:sz w:val="24"/>
          <w:szCs w:val="24"/>
        </w:rPr>
        <w:t>，</w:t>
      </w:r>
      <w:r>
        <w:rPr>
          <w:rFonts w:hint="eastAsia"/>
          <w:sz w:val="24"/>
          <w:szCs w:val="24"/>
        </w:rPr>
        <w:t>西</w:t>
      </w:r>
      <w:r>
        <w:rPr>
          <w:sz w:val="24"/>
          <w:szCs w:val="24"/>
        </w:rPr>
        <w:t>南侧</w:t>
      </w:r>
      <w:r>
        <w:rPr>
          <w:sz w:val="24"/>
          <w:szCs w:val="24"/>
        </w:rPr>
        <w:t>825m</w:t>
      </w:r>
      <w:r>
        <w:rPr>
          <w:rFonts w:hint="eastAsia"/>
          <w:sz w:val="24"/>
          <w:szCs w:val="24"/>
        </w:rPr>
        <w:t>刘</w:t>
      </w:r>
      <w:r>
        <w:rPr>
          <w:sz w:val="24"/>
          <w:szCs w:val="24"/>
        </w:rPr>
        <w:t>庄村，东</w:t>
      </w:r>
      <w:r>
        <w:rPr>
          <w:rFonts w:hint="eastAsia"/>
          <w:sz w:val="24"/>
          <w:szCs w:val="24"/>
        </w:rPr>
        <w:t>北</w:t>
      </w:r>
      <w:r>
        <w:rPr>
          <w:sz w:val="24"/>
          <w:szCs w:val="24"/>
        </w:rPr>
        <w:t>侧</w:t>
      </w:r>
      <w:r>
        <w:rPr>
          <w:sz w:val="24"/>
          <w:szCs w:val="24"/>
        </w:rPr>
        <w:t>845m</w:t>
      </w:r>
      <w:r>
        <w:rPr>
          <w:rFonts w:hint="eastAsia"/>
          <w:sz w:val="24"/>
          <w:szCs w:val="24"/>
        </w:rPr>
        <w:t>崔庄</w:t>
      </w:r>
      <w:r>
        <w:rPr>
          <w:sz w:val="24"/>
          <w:szCs w:val="24"/>
        </w:rPr>
        <w:t>村，西南</w:t>
      </w:r>
      <w:r>
        <w:rPr>
          <w:rFonts w:hint="eastAsia"/>
          <w:sz w:val="24"/>
          <w:szCs w:val="24"/>
        </w:rPr>
        <w:t>偏南</w:t>
      </w:r>
      <w:r>
        <w:rPr>
          <w:sz w:val="24"/>
          <w:szCs w:val="24"/>
        </w:rPr>
        <w:t>885m</w:t>
      </w:r>
      <w:r>
        <w:rPr>
          <w:rFonts w:hint="eastAsia"/>
          <w:sz w:val="24"/>
          <w:szCs w:val="24"/>
        </w:rPr>
        <w:t>尹庄</w:t>
      </w:r>
      <w:r>
        <w:rPr>
          <w:sz w:val="24"/>
          <w:szCs w:val="24"/>
        </w:rPr>
        <w:t>村，</w:t>
      </w:r>
      <w:r>
        <w:rPr>
          <w:rFonts w:hint="eastAsia"/>
          <w:sz w:val="24"/>
          <w:szCs w:val="24"/>
        </w:rPr>
        <w:t>东南偏南</w:t>
      </w:r>
      <w:r>
        <w:rPr>
          <w:sz w:val="24"/>
          <w:szCs w:val="24"/>
        </w:rPr>
        <w:t>875m</w:t>
      </w:r>
      <w:r>
        <w:rPr>
          <w:rFonts w:hint="eastAsia"/>
          <w:sz w:val="24"/>
          <w:szCs w:val="24"/>
        </w:rPr>
        <w:t>车庄</w:t>
      </w:r>
      <w:r>
        <w:rPr>
          <w:sz w:val="24"/>
          <w:szCs w:val="24"/>
        </w:rPr>
        <w:t>村，</w:t>
      </w:r>
      <w:r>
        <w:rPr>
          <w:rFonts w:hint="eastAsia"/>
          <w:sz w:val="24"/>
          <w:szCs w:val="24"/>
        </w:rPr>
        <w:t>东</w:t>
      </w:r>
      <w:r>
        <w:rPr>
          <w:sz w:val="24"/>
          <w:szCs w:val="24"/>
        </w:rPr>
        <w:t>侧</w:t>
      </w:r>
      <w:r>
        <w:rPr>
          <w:sz w:val="24"/>
          <w:szCs w:val="24"/>
        </w:rPr>
        <w:t>1285m</w:t>
      </w:r>
      <w:r>
        <w:rPr>
          <w:rFonts w:hint="eastAsia"/>
          <w:sz w:val="24"/>
          <w:szCs w:val="24"/>
        </w:rPr>
        <w:t>魏庄</w:t>
      </w:r>
      <w:r>
        <w:rPr>
          <w:sz w:val="24"/>
          <w:szCs w:val="24"/>
        </w:rPr>
        <w:t>村，厂区雨水经田间排水沟排入北侧</w:t>
      </w:r>
      <w:r>
        <w:rPr>
          <w:sz w:val="24"/>
          <w:szCs w:val="24"/>
        </w:rPr>
        <w:t>1290m</w:t>
      </w:r>
      <w:r>
        <w:rPr>
          <w:sz w:val="24"/>
          <w:szCs w:val="24"/>
        </w:rPr>
        <w:t>处的</w:t>
      </w:r>
      <w:r>
        <w:rPr>
          <w:rFonts w:hint="eastAsia"/>
          <w:sz w:val="24"/>
          <w:szCs w:val="24"/>
        </w:rPr>
        <w:t>赵文献河</w:t>
      </w:r>
      <w:r>
        <w:rPr>
          <w:sz w:val="24"/>
          <w:szCs w:val="24"/>
        </w:rPr>
        <w:t>，最终向东汇入</w:t>
      </w:r>
      <w:r>
        <w:rPr>
          <w:rFonts w:hint="eastAsia"/>
          <w:sz w:val="24"/>
          <w:szCs w:val="24"/>
        </w:rPr>
        <w:t>汝河干流</w:t>
      </w:r>
      <w:r>
        <w:rPr>
          <w:sz w:val="24"/>
          <w:szCs w:val="24"/>
        </w:rPr>
        <w:t>。项目周边环境情况详见附图。</w:t>
      </w:r>
    </w:p>
    <w:p w:rsidR="004A5734" w:rsidRDefault="00A9588F" w:rsidP="00182FC1">
      <w:pPr>
        <w:pStyle w:val="3"/>
        <w:spacing w:beforeLines="50" w:afterLines="50" w:line="520" w:lineRule="exact"/>
        <w:rPr>
          <w:rFonts w:eastAsia="楷体_GB2312"/>
          <w:b w:val="0"/>
          <w:kern w:val="2"/>
          <w:sz w:val="28"/>
          <w:szCs w:val="28"/>
          <w:lang w:val="en-US"/>
        </w:rPr>
      </w:pPr>
      <w:bookmarkStart w:id="243" w:name="_Toc488664702"/>
      <w:bookmarkStart w:id="244" w:name="_Toc29313810"/>
      <w:bookmarkStart w:id="245" w:name="_Toc489000134"/>
      <w:r>
        <w:rPr>
          <w:rFonts w:eastAsia="楷体_GB2312"/>
          <w:b w:val="0"/>
          <w:kern w:val="2"/>
          <w:sz w:val="28"/>
          <w:szCs w:val="28"/>
          <w:lang w:val="en-US"/>
        </w:rPr>
        <w:t xml:space="preserve">3.1.2 </w:t>
      </w:r>
      <w:r>
        <w:rPr>
          <w:rFonts w:eastAsia="楷体_GB2312"/>
          <w:b w:val="0"/>
          <w:kern w:val="2"/>
          <w:sz w:val="28"/>
          <w:szCs w:val="28"/>
          <w:lang w:val="en-US"/>
        </w:rPr>
        <w:t>地形地貌</w:t>
      </w:r>
      <w:bookmarkEnd w:id="243"/>
      <w:bookmarkEnd w:id="244"/>
      <w:bookmarkEnd w:id="245"/>
    </w:p>
    <w:p w:rsidR="004A5734" w:rsidRDefault="00A9588F">
      <w:pPr>
        <w:spacing w:line="520" w:lineRule="exact"/>
        <w:ind w:firstLineChars="200" w:firstLine="480"/>
        <w:textAlignment w:val="baseline"/>
        <w:rPr>
          <w:sz w:val="24"/>
          <w:szCs w:val="24"/>
        </w:rPr>
      </w:pPr>
      <w:r>
        <w:rPr>
          <w:rFonts w:hint="eastAsia"/>
          <w:sz w:val="24"/>
          <w:szCs w:val="24"/>
        </w:rPr>
        <w:t>遂平县地形为</w:t>
      </w:r>
      <w:r>
        <w:rPr>
          <w:rFonts w:hint="eastAsia"/>
          <w:sz w:val="24"/>
          <w:szCs w:val="24"/>
        </w:rPr>
        <w:t>"</w:t>
      </w:r>
      <w:r>
        <w:rPr>
          <w:rFonts w:hint="eastAsia"/>
          <w:sz w:val="24"/>
          <w:szCs w:val="24"/>
        </w:rPr>
        <w:t>一山两岗一平原</w:t>
      </w:r>
      <w:r>
        <w:rPr>
          <w:rFonts w:hint="eastAsia"/>
          <w:sz w:val="24"/>
          <w:szCs w:val="24"/>
        </w:rPr>
        <w:t>"</w:t>
      </w:r>
      <w:r>
        <w:rPr>
          <w:rFonts w:hint="eastAsia"/>
          <w:sz w:val="24"/>
          <w:szCs w:val="24"/>
        </w:rPr>
        <w:t>，西部为伏牛山余脉，中部南北两侧为两道东西走向的岗坡，自西向东逐渐递降，延伸至京深公路附近，南北岗坡之间和以东地区为平原。山地分布在西部，面积为</w:t>
      </w:r>
      <w:r>
        <w:rPr>
          <w:rFonts w:hint="eastAsia"/>
          <w:sz w:val="24"/>
          <w:szCs w:val="24"/>
        </w:rPr>
        <w:t>212.42</w:t>
      </w:r>
      <w:r>
        <w:rPr>
          <w:rFonts w:hint="eastAsia"/>
          <w:sz w:val="24"/>
          <w:szCs w:val="24"/>
        </w:rPr>
        <w:t>平方公里，占总面积的</w:t>
      </w:r>
      <w:r>
        <w:rPr>
          <w:rFonts w:hint="eastAsia"/>
          <w:sz w:val="24"/>
          <w:szCs w:val="24"/>
        </w:rPr>
        <w:t>17.37%</w:t>
      </w:r>
      <w:r>
        <w:rPr>
          <w:rFonts w:hint="eastAsia"/>
          <w:sz w:val="24"/>
          <w:szCs w:val="24"/>
        </w:rPr>
        <w:t>。地面高度一般在海拨</w:t>
      </w:r>
      <w:r>
        <w:rPr>
          <w:rFonts w:hint="eastAsia"/>
          <w:sz w:val="24"/>
          <w:szCs w:val="24"/>
        </w:rPr>
        <w:t>100</w:t>
      </w:r>
      <w:r>
        <w:rPr>
          <w:rFonts w:hint="eastAsia"/>
          <w:sz w:val="24"/>
          <w:szCs w:val="24"/>
        </w:rPr>
        <w:t>米以上，大小山峰四十余座，最高峰大顶山海拨</w:t>
      </w:r>
      <w:r>
        <w:rPr>
          <w:rFonts w:hint="eastAsia"/>
          <w:sz w:val="24"/>
          <w:szCs w:val="24"/>
        </w:rPr>
        <w:t>757.5</w:t>
      </w:r>
      <w:r>
        <w:rPr>
          <w:rFonts w:hint="eastAsia"/>
          <w:sz w:val="24"/>
          <w:szCs w:val="24"/>
        </w:rPr>
        <w:t>米。山势一般平缓，诸峰多在海拨</w:t>
      </w:r>
      <w:r>
        <w:rPr>
          <w:rFonts w:hint="eastAsia"/>
          <w:sz w:val="24"/>
          <w:szCs w:val="24"/>
        </w:rPr>
        <w:t>300~500</w:t>
      </w:r>
      <w:r>
        <w:rPr>
          <w:rFonts w:hint="eastAsia"/>
          <w:sz w:val="24"/>
          <w:szCs w:val="24"/>
        </w:rPr>
        <w:t>米之问，平丘梁顶在海拔</w:t>
      </w:r>
      <w:r>
        <w:rPr>
          <w:rFonts w:hint="eastAsia"/>
          <w:sz w:val="24"/>
          <w:szCs w:val="24"/>
        </w:rPr>
        <w:t>100~200</w:t>
      </w:r>
      <w:r>
        <w:rPr>
          <w:rFonts w:hint="eastAsia"/>
          <w:sz w:val="24"/>
          <w:szCs w:val="24"/>
        </w:rPr>
        <w:t>米之间。</w:t>
      </w:r>
    </w:p>
    <w:p w:rsidR="004A5734" w:rsidRDefault="00A9588F">
      <w:pPr>
        <w:spacing w:line="520" w:lineRule="exact"/>
        <w:ind w:firstLineChars="200" w:firstLine="480"/>
        <w:textAlignment w:val="baseline"/>
        <w:rPr>
          <w:sz w:val="24"/>
          <w:szCs w:val="24"/>
        </w:rPr>
      </w:pPr>
      <w:r>
        <w:rPr>
          <w:rFonts w:hint="eastAsia"/>
          <w:sz w:val="24"/>
          <w:szCs w:val="24"/>
        </w:rPr>
        <w:t>项目选址位于驻马店市遂平县西南，属平原地带，地势平坦、地形开阔。属于第四纪冲积平原区。地面以下</w:t>
      </w:r>
      <w:r>
        <w:rPr>
          <w:rFonts w:hint="eastAsia"/>
          <w:sz w:val="24"/>
          <w:szCs w:val="24"/>
        </w:rPr>
        <w:t>0.8~1.0m</w:t>
      </w:r>
      <w:r>
        <w:rPr>
          <w:rFonts w:hint="eastAsia"/>
          <w:sz w:val="24"/>
          <w:szCs w:val="24"/>
        </w:rPr>
        <w:t>左右为表面耕土，呈棕灰色，中塑性；以下</w:t>
      </w:r>
      <w:r>
        <w:rPr>
          <w:rFonts w:hint="eastAsia"/>
          <w:sz w:val="24"/>
          <w:szCs w:val="24"/>
        </w:rPr>
        <w:t>2.0m</w:t>
      </w:r>
      <w:r>
        <w:rPr>
          <w:rFonts w:hint="eastAsia"/>
          <w:sz w:val="24"/>
          <w:szCs w:val="24"/>
        </w:rPr>
        <w:t>左右为中粉质壤土层，呈棕黄色。该地区地震裂度为</w:t>
      </w:r>
      <w:r>
        <w:rPr>
          <w:rFonts w:hint="eastAsia"/>
          <w:sz w:val="24"/>
          <w:szCs w:val="24"/>
        </w:rPr>
        <w:t>6</w:t>
      </w:r>
      <w:r>
        <w:rPr>
          <w:rFonts w:hint="eastAsia"/>
          <w:sz w:val="24"/>
          <w:szCs w:val="24"/>
        </w:rPr>
        <w:t>度。</w:t>
      </w:r>
    </w:p>
    <w:p w:rsidR="004A5734" w:rsidRDefault="00A9588F">
      <w:pPr>
        <w:spacing w:line="520" w:lineRule="exact"/>
        <w:ind w:firstLineChars="200" w:firstLine="480"/>
        <w:textAlignment w:val="baseline"/>
        <w:rPr>
          <w:sz w:val="24"/>
          <w:szCs w:val="24"/>
        </w:rPr>
      </w:pPr>
      <w:r>
        <w:rPr>
          <w:sz w:val="24"/>
          <w:szCs w:val="24"/>
        </w:rPr>
        <w:lastRenderedPageBreak/>
        <w:t>本项目所在区域地势平坦，无不良地质影响，建设条件较好。根据现场调查，项目所在地较为平缓，适合项目建设。</w:t>
      </w:r>
    </w:p>
    <w:p w:rsidR="004A5734" w:rsidRDefault="00A9588F" w:rsidP="00182FC1">
      <w:pPr>
        <w:pStyle w:val="3"/>
        <w:spacing w:beforeLines="50" w:afterLines="50" w:line="520" w:lineRule="exact"/>
        <w:rPr>
          <w:rFonts w:eastAsia="楷体_GB2312"/>
          <w:b w:val="0"/>
          <w:kern w:val="2"/>
          <w:sz w:val="28"/>
          <w:szCs w:val="28"/>
          <w:lang w:val="en-US"/>
        </w:rPr>
      </w:pPr>
      <w:bookmarkStart w:id="246" w:name="_Toc489000135"/>
      <w:bookmarkStart w:id="247" w:name="_Toc29313811"/>
      <w:bookmarkStart w:id="248" w:name="_Toc488664703"/>
      <w:r>
        <w:rPr>
          <w:rFonts w:eastAsia="楷体_GB2312"/>
          <w:b w:val="0"/>
          <w:kern w:val="2"/>
          <w:sz w:val="28"/>
          <w:szCs w:val="28"/>
          <w:lang w:val="en-US"/>
        </w:rPr>
        <w:t xml:space="preserve">3.1.3 </w:t>
      </w:r>
      <w:r>
        <w:rPr>
          <w:rFonts w:eastAsia="楷体_GB2312"/>
          <w:b w:val="0"/>
          <w:kern w:val="2"/>
          <w:sz w:val="28"/>
          <w:szCs w:val="28"/>
          <w:lang w:val="en-US"/>
        </w:rPr>
        <w:t>气候气象</w:t>
      </w:r>
      <w:bookmarkEnd w:id="246"/>
      <w:bookmarkEnd w:id="247"/>
      <w:bookmarkEnd w:id="248"/>
    </w:p>
    <w:p w:rsidR="004A5734" w:rsidRDefault="00A9588F">
      <w:pPr>
        <w:spacing w:line="520" w:lineRule="exact"/>
        <w:ind w:firstLineChars="200" w:firstLine="480"/>
        <w:textAlignment w:val="baseline"/>
        <w:rPr>
          <w:sz w:val="24"/>
          <w:szCs w:val="24"/>
        </w:rPr>
      </w:pPr>
      <w:r>
        <w:rPr>
          <w:rFonts w:hint="eastAsia"/>
          <w:sz w:val="24"/>
          <w:szCs w:val="24"/>
        </w:rPr>
        <w:t>遂平县</w:t>
      </w:r>
      <w:r>
        <w:rPr>
          <w:sz w:val="24"/>
          <w:szCs w:val="24"/>
        </w:rPr>
        <w:t>气候属于大陆性暖温带季风型的亚湿润气候，四季分明，气候温和。据</w:t>
      </w:r>
      <w:r>
        <w:rPr>
          <w:rFonts w:hint="eastAsia"/>
          <w:sz w:val="24"/>
          <w:szCs w:val="24"/>
        </w:rPr>
        <w:t>当地</w:t>
      </w:r>
      <w:r>
        <w:rPr>
          <w:sz w:val="24"/>
          <w:szCs w:val="24"/>
        </w:rPr>
        <w:t>近</w:t>
      </w:r>
      <w:r>
        <w:rPr>
          <w:sz w:val="24"/>
          <w:szCs w:val="24"/>
        </w:rPr>
        <w:t>30</w:t>
      </w:r>
      <w:r>
        <w:rPr>
          <w:sz w:val="24"/>
          <w:szCs w:val="24"/>
        </w:rPr>
        <w:t>年气象资料统计，市区年平均气温</w:t>
      </w:r>
      <w:r>
        <w:rPr>
          <w:sz w:val="24"/>
          <w:szCs w:val="24"/>
        </w:rPr>
        <w:t>14.8℃</w:t>
      </w:r>
      <w:r>
        <w:rPr>
          <w:sz w:val="24"/>
          <w:szCs w:val="24"/>
        </w:rPr>
        <w:t>，年平均气压</w:t>
      </w:r>
      <w:r>
        <w:rPr>
          <w:sz w:val="24"/>
          <w:szCs w:val="24"/>
        </w:rPr>
        <w:t>1006.9hPa</w:t>
      </w:r>
      <w:r>
        <w:rPr>
          <w:sz w:val="24"/>
          <w:szCs w:val="24"/>
        </w:rPr>
        <w:t>，年平均相对湿度</w:t>
      </w:r>
      <w:r>
        <w:rPr>
          <w:sz w:val="24"/>
          <w:szCs w:val="24"/>
        </w:rPr>
        <w:t>73%</w:t>
      </w:r>
      <w:r>
        <w:rPr>
          <w:sz w:val="24"/>
          <w:szCs w:val="24"/>
        </w:rPr>
        <w:t>，年日照时数</w:t>
      </w:r>
      <w:r>
        <w:rPr>
          <w:sz w:val="24"/>
          <w:szCs w:val="24"/>
        </w:rPr>
        <w:t>2166.8h</w:t>
      </w:r>
      <w:r>
        <w:rPr>
          <w:sz w:val="24"/>
          <w:szCs w:val="24"/>
        </w:rPr>
        <w:t>，平均年降水量</w:t>
      </w:r>
      <w:r>
        <w:rPr>
          <w:sz w:val="24"/>
          <w:szCs w:val="24"/>
        </w:rPr>
        <w:t>985.6mm</w:t>
      </w:r>
      <w:r>
        <w:rPr>
          <w:sz w:val="24"/>
          <w:szCs w:val="24"/>
        </w:rPr>
        <w:t>，多年平均风速</w:t>
      </w:r>
      <w:r>
        <w:rPr>
          <w:sz w:val="24"/>
          <w:szCs w:val="24"/>
        </w:rPr>
        <w:t>2.</w:t>
      </w:r>
      <w:r>
        <w:rPr>
          <w:rFonts w:hint="eastAsia"/>
          <w:sz w:val="24"/>
          <w:szCs w:val="24"/>
        </w:rPr>
        <w:t>3</w:t>
      </w:r>
      <w:r>
        <w:rPr>
          <w:sz w:val="24"/>
          <w:szCs w:val="24"/>
        </w:rPr>
        <w:t>m/s</w:t>
      </w:r>
      <w:r>
        <w:rPr>
          <w:rFonts w:hint="eastAsia"/>
          <w:sz w:val="24"/>
          <w:szCs w:val="24"/>
        </w:rPr>
        <w:t>，</w:t>
      </w:r>
      <w:r>
        <w:rPr>
          <w:sz w:val="24"/>
          <w:szCs w:val="24"/>
        </w:rPr>
        <w:t>近</w:t>
      </w:r>
      <w:r>
        <w:rPr>
          <w:sz w:val="24"/>
          <w:szCs w:val="24"/>
        </w:rPr>
        <w:t>30</w:t>
      </w:r>
      <w:r>
        <w:rPr>
          <w:sz w:val="24"/>
          <w:szCs w:val="24"/>
        </w:rPr>
        <w:t>年气候统计情况见表</w:t>
      </w:r>
      <w:r>
        <w:rPr>
          <w:sz w:val="24"/>
          <w:szCs w:val="24"/>
        </w:rPr>
        <w:t>3.1-1</w:t>
      </w:r>
      <w:r>
        <w:rPr>
          <w:sz w:val="24"/>
          <w:szCs w:val="24"/>
        </w:rPr>
        <w:t>。</w:t>
      </w:r>
    </w:p>
    <w:p w:rsidR="004A5734" w:rsidRDefault="00A9588F">
      <w:pPr>
        <w:pStyle w:val="aff3"/>
        <w:rPr>
          <w:szCs w:val="24"/>
          <w:lang w:val="en-US"/>
        </w:rPr>
      </w:pPr>
      <w:r>
        <w:rPr>
          <w:szCs w:val="24"/>
          <w:lang w:val="en-US"/>
        </w:rPr>
        <w:t>表</w:t>
      </w:r>
      <w:r>
        <w:rPr>
          <w:szCs w:val="24"/>
          <w:lang w:val="en-US"/>
        </w:rPr>
        <w:t>3</w:t>
      </w:r>
      <w:r>
        <w:rPr>
          <w:rFonts w:hint="eastAsia"/>
          <w:szCs w:val="24"/>
          <w:lang w:val="en-US"/>
        </w:rPr>
        <w:t>.1</w:t>
      </w:r>
      <w:r>
        <w:rPr>
          <w:szCs w:val="24"/>
          <w:lang w:val="en-US"/>
        </w:rPr>
        <w:t xml:space="preserve">-1  </w:t>
      </w:r>
      <w:r>
        <w:rPr>
          <w:rFonts w:hint="eastAsia"/>
          <w:szCs w:val="24"/>
          <w:lang w:val="en-US"/>
        </w:rPr>
        <w:t xml:space="preserve">    </w:t>
      </w:r>
      <w:r>
        <w:rPr>
          <w:szCs w:val="24"/>
          <w:lang w:val="en-US"/>
        </w:rPr>
        <w:t xml:space="preserve">  </w:t>
      </w:r>
      <w:r>
        <w:rPr>
          <w:rFonts w:hint="eastAsia"/>
          <w:szCs w:val="24"/>
          <w:lang w:val="en-US"/>
        </w:rPr>
        <w:t xml:space="preserve">   </w:t>
      </w:r>
      <w:r>
        <w:rPr>
          <w:szCs w:val="24"/>
          <w:lang w:val="en-US"/>
        </w:rPr>
        <w:t xml:space="preserve">  </w:t>
      </w:r>
      <w:r>
        <w:rPr>
          <w:rFonts w:hint="eastAsia"/>
          <w:szCs w:val="24"/>
          <w:lang w:val="en-US"/>
        </w:rPr>
        <w:t>遂平县</w:t>
      </w:r>
      <w:r>
        <w:rPr>
          <w:szCs w:val="24"/>
          <w:lang w:val="en-US"/>
        </w:rPr>
        <w:t>多年主要气象要素特征</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172"/>
        <w:gridCol w:w="4777"/>
        <w:gridCol w:w="2997"/>
      </w:tblGrid>
      <w:tr w:rsidR="004A5734">
        <w:trPr>
          <w:trHeight w:val="397"/>
          <w:jc w:val="center"/>
        </w:trPr>
        <w:tc>
          <w:tcPr>
            <w:tcW w:w="655" w:type="pct"/>
            <w:vAlign w:val="center"/>
          </w:tcPr>
          <w:p w:rsidR="004A5734" w:rsidRDefault="00A9588F">
            <w:pPr>
              <w:pStyle w:val="11110"/>
              <w:spacing w:line="240" w:lineRule="auto"/>
            </w:pPr>
            <w:r>
              <w:t>序号</w:t>
            </w:r>
          </w:p>
        </w:tc>
        <w:tc>
          <w:tcPr>
            <w:tcW w:w="2670" w:type="pct"/>
            <w:vAlign w:val="center"/>
          </w:tcPr>
          <w:p w:rsidR="004A5734" w:rsidRDefault="00A9588F">
            <w:pPr>
              <w:pStyle w:val="11110"/>
              <w:spacing w:line="240" w:lineRule="auto"/>
            </w:pPr>
            <w:r>
              <w:t>气象要素</w:t>
            </w:r>
          </w:p>
        </w:tc>
        <w:tc>
          <w:tcPr>
            <w:tcW w:w="1675" w:type="pct"/>
            <w:vAlign w:val="center"/>
          </w:tcPr>
          <w:p w:rsidR="004A5734" w:rsidRDefault="00A9588F">
            <w:pPr>
              <w:pStyle w:val="11110"/>
              <w:spacing w:line="240" w:lineRule="auto"/>
            </w:pPr>
            <w:r>
              <w:t>指标</w:t>
            </w:r>
          </w:p>
        </w:tc>
      </w:tr>
      <w:tr w:rsidR="004A5734">
        <w:trPr>
          <w:trHeight w:val="397"/>
          <w:jc w:val="center"/>
        </w:trPr>
        <w:tc>
          <w:tcPr>
            <w:tcW w:w="655" w:type="pct"/>
            <w:vAlign w:val="center"/>
          </w:tcPr>
          <w:p w:rsidR="004A5734" w:rsidRDefault="00A9588F">
            <w:pPr>
              <w:pStyle w:val="11110"/>
              <w:spacing w:line="240" w:lineRule="auto"/>
            </w:pPr>
            <w:r>
              <w:t>1</w:t>
            </w:r>
          </w:p>
        </w:tc>
        <w:tc>
          <w:tcPr>
            <w:tcW w:w="2670" w:type="pct"/>
            <w:vAlign w:val="center"/>
          </w:tcPr>
          <w:p w:rsidR="004A5734" w:rsidRDefault="00A9588F">
            <w:pPr>
              <w:pStyle w:val="11110"/>
              <w:spacing w:line="240" w:lineRule="auto"/>
            </w:pPr>
            <w:r>
              <w:t>年平均气温</w:t>
            </w:r>
          </w:p>
        </w:tc>
        <w:tc>
          <w:tcPr>
            <w:tcW w:w="1675" w:type="pct"/>
            <w:vAlign w:val="center"/>
          </w:tcPr>
          <w:p w:rsidR="004A5734" w:rsidRDefault="00A9588F">
            <w:pPr>
              <w:pStyle w:val="11110"/>
              <w:spacing w:line="240" w:lineRule="auto"/>
            </w:pPr>
            <w:r>
              <w:t>14.8</w:t>
            </w:r>
            <w:r>
              <w:rPr>
                <w:rFonts w:hAnsi="宋体"/>
              </w:rPr>
              <w:t>℃</w:t>
            </w:r>
          </w:p>
        </w:tc>
      </w:tr>
      <w:tr w:rsidR="004A5734">
        <w:trPr>
          <w:trHeight w:val="397"/>
          <w:jc w:val="center"/>
        </w:trPr>
        <w:tc>
          <w:tcPr>
            <w:tcW w:w="655" w:type="pct"/>
            <w:vAlign w:val="center"/>
          </w:tcPr>
          <w:p w:rsidR="004A5734" w:rsidRDefault="00A9588F">
            <w:pPr>
              <w:pStyle w:val="11110"/>
              <w:spacing w:line="240" w:lineRule="auto"/>
            </w:pPr>
            <w:r>
              <w:t>2</w:t>
            </w:r>
          </w:p>
        </w:tc>
        <w:tc>
          <w:tcPr>
            <w:tcW w:w="2670" w:type="pct"/>
            <w:vAlign w:val="center"/>
          </w:tcPr>
          <w:p w:rsidR="004A5734" w:rsidRDefault="00A9588F">
            <w:pPr>
              <w:pStyle w:val="11110"/>
              <w:spacing w:line="240" w:lineRule="auto"/>
            </w:pPr>
            <w:r>
              <w:t>极端最高气温</w:t>
            </w:r>
          </w:p>
        </w:tc>
        <w:tc>
          <w:tcPr>
            <w:tcW w:w="1675" w:type="pct"/>
            <w:vAlign w:val="center"/>
          </w:tcPr>
          <w:p w:rsidR="004A5734" w:rsidRDefault="00A9588F">
            <w:pPr>
              <w:pStyle w:val="11110"/>
              <w:spacing w:line="240" w:lineRule="auto"/>
            </w:pPr>
            <w:r>
              <w:t>41.9</w:t>
            </w:r>
            <w:r>
              <w:rPr>
                <w:rFonts w:ascii="宋体" w:hAnsi="宋体"/>
              </w:rPr>
              <w:t>℃</w:t>
            </w:r>
          </w:p>
        </w:tc>
      </w:tr>
      <w:tr w:rsidR="004A5734">
        <w:trPr>
          <w:trHeight w:val="397"/>
          <w:jc w:val="center"/>
        </w:trPr>
        <w:tc>
          <w:tcPr>
            <w:tcW w:w="655" w:type="pct"/>
            <w:vAlign w:val="center"/>
          </w:tcPr>
          <w:p w:rsidR="004A5734" w:rsidRDefault="00A9588F">
            <w:pPr>
              <w:pStyle w:val="11110"/>
              <w:spacing w:line="240" w:lineRule="auto"/>
            </w:pPr>
            <w:r>
              <w:t>3</w:t>
            </w:r>
          </w:p>
        </w:tc>
        <w:tc>
          <w:tcPr>
            <w:tcW w:w="2670" w:type="pct"/>
            <w:vAlign w:val="center"/>
          </w:tcPr>
          <w:p w:rsidR="004A5734" w:rsidRDefault="00A9588F">
            <w:pPr>
              <w:pStyle w:val="11110"/>
              <w:spacing w:line="240" w:lineRule="auto"/>
            </w:pPr>
            <w:r>
              <w:t>极端最低气温</w:t>
            </w:r>
          </w:p>
        </w:tc>
        <w:tc>
          <w:tcPr>
            <w:tcW w:w="1675" w:type="pct"/>
            <w:vAlign w:val="center"/>
          </w:tcPr>
          <w:p w:rsidR="004A5734" w:rsidRDefault="00A9588F">
            <w:pPr>
              <w:pStyle w:val="11110"/>
              <w:spacing w:line="240" w:lineRule="auto"/>
            </w:pPr>
            <w:r>
              <w:t>-18.1</w:t>
            </w:r>
            <w:r>
              <w:rPr>
                <w:rFonts w:ascii="宋体" w:hAnsi="宋体"/>
              </w:rPr>
              <w:t>℃</w:t>
            </w:r>
          </w:p>
        </w:tc>
      </w:tr>
      <w:tr w:rsidR="004A5734">
        <w:trPr>
          <w:trHeight w:val="397"/>
          <w:jc w:val="center"/>
        </w:trPr>
        <w:tc>
          <w:tcPr>
            <w:tcW w:w="655" w:type="pct"/>
            <w:vAlign w:val="center"/>
          </w:tcPr>
          <w:p w:rsidR="004A5734" w:rsidRDefault="00A9588F">
            <w:pPr>
              <w:pStyle w:val="11110"/>
              <w:spacing w:line="240" w:lineRule="auto"/>
            </w:pPr>
            <w:r>
              <w:t>4</w:t>
            </w:r>
          </w:p>
        </w:tc>
        <w:tc>
          <w:tcPr>
            <w:tcW w:w="2670" w:type="pct"/>
            <w:vAlign w:val="center"/>
          </w:tcPr>
          <w:p w:rsidR="004A5734" w:rsidRDefault="00A9588F">
            <w:pPr>
              <w:pStyle w:val="11110"/>
              <w:spacing w:line="240" w:lineRule="auto"/>
            </w:pPr>
            <w:r>
              <w:t>年均气压</w:t>
            </w:r>
          </w:p>
        </w:tc>
        <w:tc>
          <w:tcPr>
            <w:tcW w:w="1675" w:type="pct"/>
            <w:vAlign w:val="center"/>
          </w:tcPr>
          <w:p w:rsidR="004A5734" w:rsidRDefault="00A9588F">
            <w:pPr>
              <w:pStyle w:val="11110"/>
              <w:spacing w:line="240" w:lineRule="auto"/>
            </w:pPr>
            <w:r>
              <w:t>1006.9hPa</w:t>
            </w:r>
          </w:p>
        </w:tc>
      </w:tr>
      <w:tr w:rsidR="004A5734">
        <w:trPr>
          <w:trHeight w:val="397"/>
          <w:jc w:val="center"/>
        </w:trPr>
        <w:tc>
          <w:tcPr>
            <w:tcW w:w="655" w:type="pct"/>
            <w:vAlign w:val="center"/>
          </w:tcPr>
          <w:p w:rsidR="004A5734" w:rsidRDefault="00A9588F">
            <w:pPr>
              <w:pStyle w:val="11110"/>
              <w:spacing w:line="240" w:lineRule="auto"/>
            </w:pPr>
            <w:r>
              <w:t>5</w:t>
            </w:r>
          </w:p>
        </w:tc>
        <w:tc>
          <w:tcPr>
            <w:tcW w:w="2670" w:type="pct"/>
            <w:vAlign w:val="center"/>
          </w:tcPr>
          <w:p w:rsidR="004A5734" w:rsidRDefault="00A9588F">
            <w:pPr>
              <w:pStyle w:val="11110"/>
              <w:spacing w:line="240" w:lineRule="auto"/>
            </w:pPr>
            <w:r>
              <w:t>年均降雨量</w:t>
            </w:r>
          </w:p>
        </w:tc>
        <w:tc>
          <w:tcPr>
            <w:tcW w:w="1675" w:type="pct"/>
            <w:vAlign w:val="center"/>
          </w:tcPr>
          <w:p w:rsidR="004A5734" w:rsidRDefault="00A9588F">
            <w:pPr>
              <w:pStyle w:val="11110"/>
              <w:spacing w:line="240" w:lineRule="auto"/>
            </w:pPr>
            <w:bookmarkStart w:id="249" w:name="_Hlk29300181"/>
            <w:r>
              <w:t>985.6</w:t>
            </w:r>
            <w:bookmarkEnd w:id="249"/>
            <w:r>
              <w:t>mm</w:t>
            </w:r>
          </w:p>
        </w:tc>
      </w:tr>
      <w:tr w:rsidR="004A5734">
        <w:trPr>
          <w:trHeight w:val="397"/>
          <w:jc w:val="center"/>
        </w:trPr>
        <w:tc>
          <w:tcPr>
            <w:tcW w:w="655" w:type="pct"/>
            <w:vAlign w:val="center"/>
          </w:tcPr>
          <w:p w:rsidR="004A5734" w:rsidRDefault="00A9588F">
            <w:pPr>
              <w:pStyle w:val="11110"/>
              <w:spacing w:line="240" w:lineRule="auto"/>
            </w:pPr>
            <w:r>
              <w:t>6</w:t>
            </w:r>
          </w:p>
        </w:tc>
        <w:tc>
          <w:tcPr>
            <w:tcW w:w="2670" w:type="pct"/>
            <w:vAlign w:val="center"/>
          </w:tcPr>
          <w:p w:rsidR="004A5734" w:rsidRDefault="00A9588F">
            <w:pPr>
              <w:pStyle w:val="11110"/>
              <w:spacing w:line="240" w:lineRule="auto"/>
            </w:pPr>
            <w:r>
              <w:t>年均相对湿度</w:t>
            </w:r>
          </w:p>
        </w:tc>
        <w:tc>
          <w:tcPr>
            <w:tcW w:w="1675" w:type="pct"/>
            <w:vAlign w:val="center"/>
          </w:tcPr>
          <w:p w:rsidR="004A5734" w:rsidRDefault="00A9588F">
            <w:pPr>
              <w:pStyle w:val="11110"/>
              <w:spacing w:line="240" w:lineRule="auto"/>
            </w:pPr>
            <w:r>
              <w:t>73%</w:t>
            </w:r>
          </w:p>
        </w:tc>
      </w:tr>
      <w:tr w:rsidR="004A5734">
        <w:trPr>
          <w:trHeight w:val="397"/>
          <w:jc w:val="center"/>
        </w:trPr>
        <w:tc>
          <w:tcPr>
            <w:tcW w:w="655" w:type="pct"/>
            <w:vAlign w:val="center"/>
          </w:tcPr>
          <w:p w:rsidR="004A5734" w:rsidRDefault="00A9588F">
            <w:pPr>
              <w:pStyle w:val="11110"/>
              <w:spacing w:line="240" w:lineRule="auto"/>
            </w:pPr>
            <w:r>
              <w:t>7</w:t>
            </w:r>
          </w:p>
        </w:tc>
        <w:tc>
          <w:tcPr>
            <w:tcW w:w="2670" w:type="pct"/>
            <w:vAlign w:val="center"/>
          </w:tcPr>
          <w:p w:rsidR="004A5734" w:rsidRDefault="00A9588F">
            <w:pPr>
              <w:pStyle w:val="11110"/>
              <w:spacing w:line="240" w:lineRule="auto"/>
            </w:pPr>
            <w:r>
              <w:t>全年无霜期</w:t>
            </w:r>
          </w:p>
        </w:tc>
        <w:tc>
          <w:tcPr>
            <w:tcW w:w="1675" w:type="pct"/>
            <w:vAlign w:val="center"/>
          </w:tcPr>
          <w:p w:rsidR="004A5734" w:rsidRDefault="00A9588F">
            <w:pPr>
              <w:pStyle w:val="11110"/>
              <w:spacing w:line="240" w:lineRule="auto"/>
            </w:pPr>
            <w:r>
              <w:t>217</w:t>
            </w:r>
            <w:r>
              <w:t>天</w:t>
            </w:r>
          </w:p>
        </w:tc>
      </w:tr>
      <w:tr w:rsidR="004A5734">
        <w:trPr>
          <w:trHeight w:val="397"/>
          <w:jc w:val="center"/>
        </w:trPr>
        <w:tc>
          <w:tcPr>
            <w:tcW w:w="655" w:type="pct"/>
            <w:vAlign w:val="center"/>
          </w:tcPr>
          <w:p w:rsidR="004A5734" w:rsidRDefault="00A9588F">
            <w:pPr>
              <w:pStyle w:val="11110"/>
              <w:spacing w:line="240" w:lineRule="auto"/>
            </w:pPr>
            <w:r>
              <w:t>8</w:t>
            </w:r>
          </w:p>
        </w:tc>
        <w:tc>
          <w:tcPr>
            <w:tcW w:w="2670" w:type="pct"/>
            <w:vAlign w:val="center"/>
          </w:tcPr>
          <w:p w:rsidR="004A5734" w:rsidRDefault="00A9588F">
            <w:pPr>
              <w:pStyle w:val="11110"/>
              <w:spacing w:line="240" w:lineRule="auto"/>
            </w:pPr>
            <w:r>
              <w:t>年均日照时间</w:t>
            </w:r>
          </w:p>
        </w:tc>
        <w:tc>
          <w:tcPr>
            <w:tcW w:w="1675" w:type="pct"/>
            <w:vAlign w:val="center"/>
          </w:tcPr>
          <w:p w:rsidR="004A5734" w:rsidRDefault="00A9588F">
            <w:pPr>
              <w:pStyle w:val="11110"/>
              <w:spacing w:line="240" w:lineRule="auto"/>
            </w:pPr>
            <w:r>
              <w:t>2166.8h</w:t>
            </w:r>
          </w:p>
        </w:tc>
      </w:tr>
      <w:tr w:rsidR="004A5734">
        <w:trPr>
          <w:trHeight w:val="397"/>
          <w:jc w:val="center"/>
        </w:trPr>
        <w:tc>
          <w:tcPr>
            <w:tcW w:w="655" w:type="pct"/>
            <w:vAlign w:val="center"/>
          </w:tcPr>
          <w:p w:rsidR="004A5734" w:rsidRDefault="00A9588F">
            <w:pPr>
              <w:pStyle w:val="11110"/>
              <w:spacing w:line="240" w:lineRule="auto"/>
            </w:pPr>
            <w:r>
              <w:t>9</w:t>
            </w:r>
          </w:p>
        </w:tc>
        <w:tc>
          <w:tcPr>
            <w:tcW w:w="2670" w:type="pct"/>
            <w:vAlign w:val="center"/>
          </w:tcPr>
          <w:p w:rsidR="004A5734" w:rsidRDefault="00A9588F">
            <w:pPr>
              <w:pStyle w:val="11110"/>
              <w:spacing w:line="240" w:lineRule="auto"/>
            </w:pPr>
            <w:r>
              <w:t>主导风向</w:t>
            </w:r>
          </w:p>
        </w:tc>
        <w:tc>
          <w:tcPr>
            <w:tcW w:w="1675" w:type="pct"/>
            <w:vAlign w:val="center"/>
          </w:tcPr>
          <w:p w:rsidR="004A5734" w:rsidRDefault="00A9588F">
            <w:pPr>
              <w:pStyle w:val="11110"/>
              <w:spacing w:line="240" w:lineRule="auto"/>
            </w:pPr>
            <w:r>
              <w:t>西北偏北风</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250" w:name="_Toc29313812"/>
      <w:bookmarkStart w:id="251" w:name="_Toc488664704"/>
      <w:bookmarkStart w:id="252" w:name="_Toc489000136"/>
      <w:r>
        <w:rPr>
          <w:rFonts w:eastAsia="楷体_GB2312"/>
          <w:b w:val="0"/>
          <w:kern w:val="2"/>
          <w:sz w:val="28"/>
          <w:szCs w:val="28"/>
          <w:lang w:val="en-US"/>
        </w:rPr>
        <w:t xml:space="preserve">3.1.4 </w:t>
      </w:r>
      <w:r>
        <w:rPr>
          <w:rFonts w:eastAsia="楷体_GB2312"/>
          <w:b w:val="0"/>
          <w:kern w:val="2"/>
          <w:sz w:val="28"/>
          <w:szCs w:val="28"/>
          <w:lang w:val="en-US"/>
        </w:rPr>
        <w:t>水文特征</w:t>
      </w:r>
      <w:bookmarkEnd w:id="250"/>
      <w:bookmarkEnd w:id="251"/>
      <w:bookmarkEnd w:id="252"/>
    </w:p>
    <w:p w:rsidR="004A5734" w:rsidRDefault="00A9588F">
      <w:pPr>
        <w:spacing w:line="520" w:lineRule="exact"/>
        <w:ind w:firstLineChars="200" w:firstLine="480"/>
        <w:textAlignment w:val="baseline"/>
        <w:rPr>
          <w:sz w:val="24"/>
          <w:szCs w:val="24"/>
        </w:rPr>
      </w:pPr>
      <w:r>
        <w:rPr>
          <w:sz w:val="24"/>
          <w:szCs w:val="24"/>
        </w:rPr>
        <w:t>（</w:t>
      </w:r>
      <w:r>
        <w:rPr>
          <w:sz w:val="24"/>
          <w:szCs w:val="24"/>
        </w:rPr>
        <w:t>1</w:t>
      </w:r>
      <w:r>
        <w:rPr>
          <w:sz w:val="24"/>
          <w:szCs w:val="24"/>
        </w:rPr>
        <w:t>）地表水</w:t>
      </w:r>
    </w:p>
    <w:p w:rsidR="004A5734" w:rsidRDefault="00A9588F">
      <w:pPr>
        <w:spacing w:line="520" w:lineRule="exact"/>
        <w:ind w:firstLineChars="200" w:firstLine="480"/>
        <w:textAlignment w:val="baseline"/>
        <w:rPr>
          <w:sz w:val="24"/>
          <w:szCs w:val="24"/>
        </w:rPr>
      </w:pPr>
      <w:r>
        <w:rPr>
          <w:rFonts w:hint="eastAsia"/>
          <w:sz w:val="24"/>
          <w:szCs w:val="24"/>
        </w:rPr>
        <w:t>区域属淮河流域的洪汝河水系，县域内地表水体汝河、奎旺河横贯全境。其大小支流</w:t>
      </w:r>
      <w:r>
        <w:rPr>
          <w:rFonts w:hint="eastAsia"/>
          <w:sz w:val="24"/>
          <w:szCs w:val="24"/>
        </w:rPr>
        <w:t>30</w:t>
      </w:r>
      <w:r>
        <w:rPr>
          <w:rFonts w:hint="eastAsia"/>
          <w:sz w:val="24"/>
          <w:szCs w:val="24"/>
        </w:rPr>
        <w:t>余条，其特点是：径流年际及年内变化大，涝时沟满河平，甚至满溢；旱时细流涓涓，甚至干枯。且多源于西部山区，河短坡陡，洪水势猛，进入平原后，易破堤成灾。</w:t>
      </w:r>
    </w:p>
    <w:p w:rsidR="004A5734" w:rsidRDefault="00A9588F">
      <w:pPr>
        <w:spacing w:line="520" w:lineRule="exact"/>
        <w:ind w:firstLineChars="200" w:firstLine="480"/>
        <w:textAlignment w:val="baseline"/>
        <w:rPr>
          <w:sz w:val="24"/>
          <w:szCs w:val="24"/>
        </w:rPr>
      </w:pPr>
      <w:r>
        <w:rPr>
          <w:rFonts w:hint="eastAsia"/>
          <w:sz w:val="24"/>
          <w:szCs w:val="24"/>
        </w:rPr>
        <w:t>汝河，又名沙河，发源于遂平县韭菜皮山西北麓，经遂平的象河、春水、板桥、沙河店，由文城乡的魏湾流入遂平县境。经文城、诸市、褚堂、阳丰、城关、车站、</w:t>
      </w:r>
      <w:r>
        <w:rPr>
          <w:rFonts w:hint="eastAsia"/>
          <w:sz w:val="24"/>
          <w:szCs w:val="24"/>
        </w:rPr>
        <w:lastRenderedPageBreak/>
        <w:t>常庄、石寨铺等</w:t>
      </w:r>
      <w:r>
        <w:rPr>
          <w:rFonts w:hint="eastAsia"/>
          <w:sz w:val="24"/>
          <w:szCs w:val="24"/>
        </w:rPr>
        <w:t>8</w:t>
      </w:r>
      <w:r>
        <w:rPr>
          <w:rFonts w:hint="eastAsia"/>
          <w:sz w:val="24"/>
          <w:szCs w:val="24"/>
        </w:rPr>
        <w:t>乡镇，由石寨铺乡的阎桥村委进入汝南县境。在遂平县内流长</w:t>
      </w:r>
      <w:r>
        <w:rPr>
          <w:rFonts w:hint="eastAsia"/>
          <w:sz w:val="24"/>
          <w:szCs w:val="24"/>
        </w:rPr>
        <w:t>56.3km</w:t>
      </w:r>
      <w:r>
        <w:rPr>
          <w:rFonts w:hint="eastAsia"/>
          <w:sz w:val="24"/>
          <w:szCs w:val="24"/>
        </w:rPr>
        <w:t>，流域面积</w:t>
      </w:r>
      <w:r>
        <w:rPr>
          <w:rFonts w:hint="eastAsia"/>
          <w:sz w:val="24"/>
          <w:szCs w:val="24"/>
        </w:rPr>
        <w:t>681.01km</w:t>
      </w:r>
      <w:r>
        <w:rPr>
          <w:rFonts w:hint="eastAsia"/>
          <w:sz w:val="24"/>
          <w:szCs w:val="24"/>
          <w:vertAlign w:val="superscript"/>
        </w:rPr>
        <w:t>2</w:t>
      </w:r>
      <w:r>
        <w:rPr>
          <w:rFonts w:hint="eastAsia"/>
          <w:sz w:val="24"/>
          <w:szCs w:val="24"/>
        </w:rPr>
        <w:t>，占全县总面积的</w:t>
      </w:r>
      <w:r>
        <w:rPr>
          <w:rFonts w:hint="eastAsia"/>
          <w:sz w:val="24"/>
          <w:szCs w:val="24"/>
        </w:rPr>
        <w:t>56%</w:t>
      </w:r>
      <w:r>
        <w:rPr>
          <w:rFonts w:hint="eastAsia"/>
          <w:sz w:val="24"/>
          <w:szCs w:val="24"/>
        </w:rPr>
        <w:t>。河床平均宽</w:t>
      </w:r>
      <w:r>
        <w:rPr>
          <w:rFonts w:hint="eastAsia"/>
          <w:sz w:val="24"/>
          <w:szCs w:val="24"/>
        </w:rPr>
        <w:t>200m</w:t>
      </w:r>
      <w:r>
        <w:rPr>
          <w:rFonts w:hint="eastAsia"/>
          <w:sz w:val="24"/>
          <w:szCs w:val="24"/>
        </w:rPr>
        <w:t>，深</w:t>
      </w:r>
      <w:r>
        <w:rPr>
          <w:rFonts w:hint="eastAsia"/>
          <w:sz w:val="24"/>
          <w:szCs w:val="24"/>
        </w:rPr>
        <w:t>10m</w:t>
      </w:r>
      <w:r>
        <w:rPr>
          <w:rFonts w:hint="eastAsia"/>
          <w:sz w:val="24"/>
          <w:szCs w:val="24"/>
        </w:rPr>
        <w:t>，最大泄洪能力</w:t>
      </w:r>
      <w:r>
        <w:rPr>
          <w:sz w:val="24"/>
          <w:szCs w:val="24"/>
        </w:rPr>
        <w:t>3000m</w:t>
      </w:r>
      <w:r>
        <w:rPr>
          <w:rFonts w:hint="eastAsia"/>
          <w:sz w:val="24"/>
          <w:szCs w:val="24"/>
        </w:rPr>
        <w:t>/s</w:t>
      </w:r>
      <w:r>
        <w:rPr>
          <w:rFonts w:hint="eastAsia"/>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奎旺河，旧称鬼王河、牛沟，上游南北两支：北支北石羊河，发源于大歪尖山北麓秦王寺，流经双沟水库、袁庄、小河张、后黄庄，全长</w:t>
      </w:r>
      <w:r>
        <w:rPr>
          <w:rFonts w:hint="eastAsia"/>
          <w:sz w:val="24"/>
          <w:szCs w:val="24"/>
        </w:rPr>
        <w:t>26km</w:t>
      </w:r>
      <w:r>
        <w:rPr>
          <w:rFonts w:hint="eastAsia"/>
          <w:sz w:val="24"/>
          <w:szCs w:val="24"/>
        </w:rPr>
        <w:t>，流域面积</w:t>
      </w:r>
      <w:r>
        <w:rPr>
          <w:rFonts w:hint="eastAsia"/>
          <w:sz w:val="24"/>
          <w:szCs w:val="24"/>
        </w:rPr>
        <w:t>77.5km</w:t>
      </w:r>
      <w:r>
        <w:rPr>
          <w:rFonts w:hint="eastAsia"/>
          <w:sz w:val="24"/>
          <w:szCs w:val="24"/>
          <w:vertAlign w:val="superscript"/>
        </w:rPr>
        <w:t>2</w:t>
      </w:r>
      <w:r>
        <w:rPr>
          <w:rFonts w:hint="eastAsia"/>
          <w:sz w:val="24"/>
          <w:szCs w:val="24"/>
        </w:rPr>
        <w:t>。南支南石关河发源于大歪尖山东南麓，流经红石崖、下宋水库、玉山街，东至后黄庄与北石羊河汇合，全长</w:t>
      </w:r>
      <w:r>
        <w:rPr>
          <w:rFonts w:hint="eastAsia"/>
          <w:sz w:val="24"/>
          <w:szCs w:val="24"/>
        </w:rPr>
        <w:t>25km</w:t>
      </w:r>
      <w:r>
        <w:rPr>
          <w:rFonts w:hint="eastAsia"/>
          <w:sz w:val="24"/>
          <w:szCs w:val="24"/>
        </w:rPr>
        <w:t>，流域面积</w:t>
      </w:r>
      <w:r>
        <w:rPr>
          <w:rFonts w:hint="eastAsia"/>
          <w:sz w:val="24"/>
          <w:szCs w:val="24"/>
        </w:rPr>
        <w:t>81.6km</w:t>
      </w:r>
      <w:r>
        <w:rPr>
          <w:rFonts w:hint="eastAsia"/>
          <w:sz w:val="24"/>
          <w:szCs w:val="24"/>
          <w:vertAlign w:val="superscript"/>
        </w:rPr>
        <w:t>2</w:t>
      </w:r>
      <w:r>
        <w:rPr>
          <w:rFonts w:hint="eastAsia"/>
          <w:sz w:val="24"/>
          <w:szCs w:val="24"/>
        </w:rPr>
        <w:t>。南北两支汇合后称奎旺河，东流到姨娘庙折向东北，至孙庄东南，王陈渠注入后，称南柳堰河入遂平县境，在遂平县境全长</w:t>
      </w:r>
      <w:r>
        <w:rPr>
          <w:rFonts w:hint="eastAsia"/>
          <w:sz w:val="24"/>
          <w:szCs w:val="24"/>
        </w:rPr>
        <w:t>49km</w:t>
      </w:r>
      <w:r>
        <w:rPr>
          <w:rFonts w:hint="eastAsia"/>
          <w:sz w:val="24"/>
          <w:szCs w:val="24"/>
        </w:rPr>
        <w:t>，流域面积</w:t>
      </w:r>
      <w:r>
        <w:rPr>
          <w:rFonts w:hint="eastAsia"/>
          <w:sz w:val="24"/>
          <w:szCs w:val="24"/>
        </w:rPr>
        <w:t>417.58km</w:t>
      </w:r>
      <w:r>
        <w:rPr>
          <w:rFonts w:hint="eastAsia"/>
          <w:sz w:val="24"/>
          <w:szCs w:val="24"/>
          <w:vertAlign w:val="superscript"/>
        </w:rPr>
        <w:t>2</w:t>
      </w:r>
      <w:r>
        <w:rPr>
          <w:rFonts w:hint="eastAsia"/>
          <w:sz w:val="24"/>
          <w:szCs w:val="24"/>
        </w:rPr>
        <w:t>，占全县总面积的</w:t>
      </w:r>
      <w:r>
        <w:rPr>
          <w:rFonts w:hint="eastAsia"/>
          <w:sz w:val="24"/>
          <w:szCs w:val="24"/>
        </w:rPr>
        <w:t>34%</w:t>
      </w:r>
      <w:r>
        <w:rPr>
          <w:rFonts w:hint="eastAsia"/>
          <w:sz w:val="24"/>
          <w:szCs w:val="24"/>
        </w:rPr>
        <w:t>。谢湖沟为奎旺河一小支流，属季节性河流，平时水量很小。主要功能为排涝泄洪。</w:t>
      </w:r>
    </w:p>
    <w:p w:rsidR="004A5734" w:rsidRDefault="00A9588F">
      <w:pPr>
        <w:spacing w:line="520" w:lineRule="exact"/>
        <w:ind w:firstLineChars="200" w:firstLine="480"/>
        <w:textAlignment w:val="baseline"/>
        <w:rPr>
          <w:sz w:val="24"/>
          <w:szCs w:val="24"/>
        </w:rPr>
      </w:pPr>
      <w:r>
        <w:rPr>
          <w:rFonts w:hint="eastAsia"/>
          <w:sz w:val="24"/>
          <w:szCs w:val="24"/>
        </w:rPr>
        <w:t>汝河上游来水主要是板桥水库，向东南流入宿鸭湖水库，同时，汝河在入宿鸭湖水库之前有一分洪道向南分出，有小清河、玉带河及化肥厂排水沟汇入分洪道，分洪道在接纳了这些水后，从另一入口进入宿鸭湖水库。奎旺河向东流入北汝河，不进入宿鸭湖水库，北汝河向南与宿鸭湖水库流出水在沙口处汇合，再向东南与小洪河在班台汇合，称作洪河。洪河再向东南，在淮滨进入淮河。另外，奎旺河在遂平县城东北附近有一分洪道与汝河相连。</w:t>
      </w:r>
    </w:p>
    <w:p w:rsidR="004A5734" w:rsidRDefault="00A9588F">
      <w:pPr>
        <w:spacing w:line="520" w:lineRule="exact"/>
        <w:ind w:firstLineChars="200" w:firstLine="480"/>
        <w:textAlignment w:val="baseline"/>
        <w:rPr>
          <w:sz w:val="24"/>
          <w:szCs w:val="24"/>
        </w:rPr>
      </w:pPr>
      <w:r>
        <w:rPr>
          <w:sz w:val="24"/>
          <w:szCs w:val="24"/>
        </w:rPr>
        <w:t>项目所在区域地表水系见附图。</w:t>
      </w:r>
    </w:p>
    <w:p w:rsidR="004A5734" w:rsidRDefault="00A9588F">
      <w:pPr>
        <w:spacing w:line="520" w:lineRule="exact"/>
        <w:ind w:firstLineChars="200" w:firstLine="480"/>
        <w:textAlignment w:val="baseline"/>
        <w:rPr>
          <w:sz w:val="24"/>
          <w:szCs w:val="24"/>
        </w:rPr>
      </w:pPr>
      <w:r>
        <w:rPr>
          <w:sz w:val="24"/>
          <w:szCs w:val="24"/>
        </w:rPr>
        <w:t>（</w:t>
      </w:r>
      <w:r>
        <w:rPr>
          <w:sz w:val="24"/>
          <w:szCs w:val="24"/>
        </w:rPr>
        <w:t>2</w:t>
      </w:r>
      <w:r>
        <w:rPr>
          <w:sz w:val="24"/>
          <w:szCs w:val="24"/>
        </w:rPr>
        <w:t>）地下水</w:t>
      </w:r>
    </w:p>
    <w:p w:rsidR="004A5734" w:rsidRDefault="00A9588F">
      <w:pPr>
        <w:spacing w:line="520" w:lineRule="exact"/>
        <w:ind w:firstLineChars="200" w:firstLine="480"/>
        <w:textAlignment w:val="baseline"/>
        <w:rPr>
          <w:sz w:val="24"/>
          <w:szCs w:val="24"/>
        </w:rPr>
      </w:pPr>
      <w:r>
        <w:rPr>
          <w:rFonts w:hint="eastAsia"/>
          <w:sz w:val="24"/>
          <w:szCs w:val="24"/>
        </w:rPr>
        <w:t>遂平有以下几个水文地质区：</w:t>
      </w:r>
    </w:p>
    <w:p w:rsidR="004A5734" w:rsidRDefault="00A9588F">
      <w:pPr>
        <w:spacing w:line="520" w:lineRule="exact"/>
        <w:ind w:firstLineChars="200" w:firstLine="480"/>
        <w:textAlignment w:val="baseline"/>
        <w:rPr>
          <w:sz w:val="24"/>
          <w:szCs w:val="24"/>
        </w:rPr>
      </w:pPr>
      <w:r>
        <w:rPr>
          <w:sz w:val="24"/>
          <w:szCs w:val="24"/>
        </w:rPr>
        <w:t>Ⅰ</w:t>
      </w:r>
      <w:r>
        <w:rPr>
          <w:sz w:val="24"/>
          <w:szCs w:val="24"/>
          <w:vertAlign w:val="subscript"/>
        </w:rPr>
        <w:t>2</w:t>
      </w:r>
      <w:r>
        <w:rPr>
          <w:sz w:val="24"/>
          <w:szCs w:val="24"/>
        </w:rPr>
        <w:t>中细砂亚粘土区：面积为</w:t>
      </w:r>
      <w:r>
        <w:rPr>
          <w:sz w:val="24"/>
          <w:szCs w:val="24"/>
        </w:rPr>
        <w:t>157km</w:t>
      </w:r>
      <w:r>
        <w:rPr>
          <w:sz w:val="24"/>
          <w:szCs w:val="24"/>
          <w:vertAlign w:val="superscript"/>
        </w:rPr>
        <w:t>2</w:t>
      </w:r>
      <w:r>
        <w:rPr>
          <w:sz w:val="24"/>
          <w:szCs w:val="24"/>
        </w:rPr>
        <w:t>，主要分布在南岗区和平原区分界的诸市、诸堂乡沿汝河两岸的冲积平原上，属汝河的古河道，地下水贮存条件好，无论浅层深层均富水。</w:t>
      </w:r>
    </w:p>
    <w:p w:rsidR="004A5734" w:rsidRDefault="00A9588F">
      <w:pPr>
        <w:spacing w:line="520" w:lineRule="exact"/>
        <w:ind w:firstLineChars="200" w:firstLine="480"/>
        <w:textAlignment w:val="baseline"/>
        <w:rPr>
          <w:sz w:val="24"/>
          <w:szCs w:val="24"/>
        </w:rPr>
      </w:pPr>
      <w:r>
        <w:rPr>
          <w:sz w:val="24"/>
          <w:szCs w:val="24"/>
        </w:rPr>
        <w:t>Ⅱ</w:t>
      </w:r>
      <w:r>
        <w:rPr>
          <w:sz w:val="24"/>
          <w:szCs w:val="24"/>
          <w:vertAlign w:val="subscript"/>
        </w:rPr>
        <w:t>1</w:t>
      </w:r>
      <w:r>
        <w:rPr>
          <w:sz w:val="24"/>
          <w:szCs w:val="24"/>
        </w:rPr>
        <w:t>亚粘土区：面积</w:t>
      </w:r>
      <w:r>
        <w:rPr>
          <w:sz w:val="24"/>
          <w:szCs w:val="24"/>
        </w:rPr>
        <w:t>390km</w:t>
      </w:r>
      <w:r>
        <w:rPr>
          <w:sz w:val="24"/>
          <w:szCs w:val="24"/>
          <w:vertAlign w:val="superscript"/>
        </w:rPr>
        <w:t>2</w:t>
      </w:r>
      <w:r>
        <w:rPr>
          <w:sz w:val="24"/>
          <w:szCs w:val="24"/>
        </w:rPr>
        <w:t>，主要分布在遂平县城以东包括常庄、张店、城关、石寨铺等乡的全部和车站、和兴、阳丰、褚堂等乡的一部分。该区属第四纪冲积平原，地下水赋存条件好，水位浅，水量丰富，开采条件好，是遂平的主要宜井区。</w:t>
      </w:r>
    </w:p>
    <w:p w:rsidR="004A5734" w:rsidRDefault="00A9588F">
      <w:pPr>
        <w:spacing w:line="520" w:lineRule="exact"/>
        <w:ind w:firstLineChars="200" w:firstLine="480"/>
        <w:textAlignment w:val="baseline"/>
        <w:rPr>
          <w:sz w:val="24"/>
          <w:szCs w:val="24"/>
        </w:rPr>
      </w:pPr>
      <w:r>
        <w:rPr>
          <w:sz w:val="24"/>
          <w:szCs w:val="24"/>
        </w:rPr>
        <w:lastRenderedPageBreak/>
        <w:t>Ⅱ</w:t>
      </w:r>
      <w:r>
        <w:rPr>
          <w:sz w:val="24"/>
          <w:szCs w:val="24"/>
          <w:vertAlign w:val="subscript"/>
        </w:rPr>
        <w:t>3</w:t>
      </w:r>
      <w:r>
        <w:rPr>
          <w:sz w:val="24"/>
          <w:szCs w:val="24"/>
        </w:rPr>
        <w:t>亚粘土区：面积</w:t>
      </w:r>
      <w:r>
        <w:rPr>
          <w:sz w:val="24"/>
          <w:szCs w:val="24"/>
        </w:rPr>
        <w:t>343km</w:t>
      </w:r>
      <w:r>
        <w:rPr>
          <w:sz w:val="24"/>
          <w:szCs w:val="24"/>
          <w:vertAlign w:val="superscript"/>
        </w:rPr>
        <w:t>2</w:t>
      </w:r>
      <w:r>
        <w:rPr>
          <w:sz w:val="24"/>
          <w:szCs w:val="24"/>
        </w:rPr>
        <w:t>，主要分布在北岗区和平原区的西北部，包括沈寨乡全部和玉山、槐树、和兴等乡的一部分。该区除边沿地带是富水区外，其它大都是弱富水区。</w:t>
      </w:r>
    </w:p>
    <w:p w:rsidR="004A5734" w:rsidRDefault="00A9588F">
      <w:pPr>
        <w:spacing w:line="520" w:lineRule="exact"/>
        <w:ind w:firstLineChars="200" w:firstLine="480"/>
        <w:textAlignment w:val="baseline"/>
        <w:rPr>
          <w:sz w:val="24"/>
          <w:szCs w:val="24"/>
        </w:rPr>
      </w:pPr>
      <w:r>
        <w:rPr>
          <w:sz w:val="24"/>
          <w:szCs w:val="24"/>
        </w:rPr>
        <w:t>Ⅲ</w:t>
      </w:r>
      <w:r>
        <w:rPr>
          <w:sz w:val="24"/>
          <w:szCs w:val="24"/>
          <w:vertAlign w:val="subscript"/>
        </w:rPr>
        <w:t>2</w:t>
      </w:r>
      <w:r>
        <w:rPr>
          <w:sz w:val="24"/>
          <w:szCs w:val="24"/>
        </w:rPr>
        <w:t>粘土和亚粘土区：面积</w:t>
      </w:r>
      <w:r>
        <w:rPr>
          <w:sz w:val="24"/>
          <w:szCs w:val="24"/>
        </w:rPr>
        <w:t>83.85km</w:t>
      </w:r>
      <w:r>
        <w:rPr>
          <w:sz w:val="24"/>
          <w:szCs w:val="24"/>
          <w:vertAlign w:val="superscript"/>
        </w:rPr>
        <w:t>2</w:t>
      </w:r>
      <w:r>
        <w:rPr>
          <w:sz w:val="24"/>
          <w:szCs w:val="24"/>
        </w:rPr>
        <w:t>，主要分布面岗区。包括关王庙、诸市、褚堂等乡的一部分，该区属浅层贫水，深层中等富水区，灌溉只能依靠地表水和少量深层水。</w:t>
      </w:r>
    </w:p>
    <w:p w:rsidR="004A5734" w:rsidRDefault="00A9588F">
      <w:pPr>
        <w:spacing w:line="520" w:lineRule="exact"/>
        <w:ind w:firstLineChars="200" w:firstLine="480"/>
        <w:textAlignment w:val="baseline"/>
        <w:rPr>
          <w:sz w:val="24"/>
          <w:szCs w:val="24"/>
        </w:rPr>
      </w:pPr>
      <w:r>
        <w:rPr>
          <w:sz w:val="24"/>
          <w:szCs w:val="24"/>
        </w:rPr>
        <w:t>Ⅳ</w:t>
      </w:r>
      <w:r>
        <w:rPr>
          <w:sz w:val="24"/>
          <w:szCs w:val="24"/>
          <w:vertAlign w:val="subscript"/>
        </w:rPr>
        <w:t>1</w:t>
      </w:r>
      <w:r>
        <w:rPr>
          <w:sz w:val="24"/>
          <w:szCs w:val="24"/>
        </w:rPr>
        <w:t>亚粘土区：面积</w:t>
      </w:r>
      <w:r>
        <w:rPr>
          <w:sz w:val="24"/>
          <w:szCs w:val="24"/>
        </w:rPr>
        <w:t>132km</w:t>
      </w:r>
      <w:r>
        <w:rPr>
          <w:sz w:val="24"/>
          <w:szCs w:val="24"/>
          <w:vertAlign w:val="superscript"/>
        </w:rPr>
        <w:t>2</w:t>
      </w:r>
      <w:r>
        <w:rPr>
          <w:sz w:val="24"/>
          <w:szCs w:val="24"/>
        </w:rPr>
        <w:t>，主要分布在西部山丘区和岗区衔接的地带，包括槐树、玉山、张台、花庄、文城等乡的部分地区。该区无论浅层深层均为贫水区，不能发展井灌，有些地区连人畜饮水都有困难。</w:t>
      </w:r>
    </w:p>
    <w:p w:rsidR="004A5734" w:rsidRDefault="00A9588F">
      <w:pPr>
        <w:spacing w:line="520" w:lineRule="exact"/>
        <w:ind w:firstLineChars="200" w:firstLine="480"/>
        <w:textAlignment w:val="baseline"/>
        <w:rPr>
          <w:sz w:val="24"/>
          <w:szCs w:val="24"/>
        </w:rPr>
      </w:pPr>
      <w:r>
        <w:rPr>
          <w:sz w:val="24"/>
          <w:szCs w:val="24"/>
        </w:rPr>
        <w:t>Ⅴ</w:t>
      </w:r>
      <w:r>
        <w:rPr>
          <w:sz w:val="24"/>
          <w:szCs w:val="24"/>
        </w:rPr>
        <w:t>石灰岩、石英砂岩、砂砾岩区：面积</w:t>
      </w:r>
      <w:r>
        <w:rPr>
          <w:sz w:val="24"/>
          <w:szCs w:val="24"/>
        </w:rPr>
        <w:t>104km</w:t>
      </w:r>
      <w:r>
        <w:rPr>
          <w:sz w:val="24"/>
          <w:szCs w:val="24"/>
          <w:vertAlign w:val="superscript"/>
        </w:rPr>
        <w:t>2</w:t>
      </w:r>
      <w:r>
        <w:rPr>
          <w:sz w:val="24"/>
          <w:szCs w:val="24"/>
        </w:rPr>
        <w:t>，主要在西部山丘区，包括张台乡的西部地区，该区只有少量的裂隙水和泉水，只有利用地表水。</w:t>
      </w:r>
    </w:p>
    <w:p w:rsidR="004A5734" w:rsidRDefault="00A9588F" w:rsidP="00182FC1">
      <w:pPr>
        <w:pStyle w:val="3"/>
        <w:spacing w:beforeLines="50" w:afterLines="50" w:line="520" w:lineRule="exact"/>
        <w:rPr>
          <w:rFonts w:eastAsia="楷体_GB2312"/>
          <w:b w:val="0"/>
          <w:kern w:val="2"/>
          <w:sz w:val="28"/>
          <w:szCs w:val="28"/>
          <w:lang w:val="en-US"/>
        </w:rPr>
      </w:pPr>
      <w:bookmarkStart w:id="253" w:name="_Toc489000137"/>
      <w:bookmarkStart w:id="254" w:name="_Toc488664705"/>
      <w:bookmarkStart w:id="255" w:name="_Toc29313813"/>
      <w:r>
        <w:rPr>
          <w:rFonts w:eastAsia="楷体_GB2312"/>
          <w:b w:val="0"/>
          <w:kern w:val="2"/>
          <w:sz w:val="28"/>
          <w:szCs w:val="28"/>
          <w:lang w:val="en-US"/>
        </w:rPr>
        <w:t>3.1.</w:t>
      </w:r>
      <w:r>
        <w:rPr>
          <w:rFonts w:eastAsia="楷体_GB2312" w:hint="eastAsia"/>
          <w:b w:val="0"/>
          <w:kern w:val="2"/>
          <w:sz w:val="28"/>
          <w:szCs w:val="28"/>
          <w:lang w:val="en-US"/>
        </w:rPr>
        <w:t xml:space="preserve">5 </w:t>
      </w:r>
      <w:bookmarkEnd w:id="253"/>
      <w:bookmarkEnd w:id="254"/>
      <w:r>
        <w:rPr>
          <w:rFonts w:eastAsia="楷体_GB2312"/>
          <w:b w:val="0"/>
          <w:kern w:val="2"/>
          <w:sz w:val="28"/>
          <w:szCs w:val="28"/>
          <w:lang w:val="en-US"/>
        </w:rPr>
        <w:t>土壤植被</w:t>
      </w:r>
      <w:bookmarkEnd w:id="255"/>
    </w:p>
    <w:p w:rsidR="004A5734" w:rsidRDefault="00A9588F">
      <w:pPr>
        <w:spacing w:line="520" w:lineRule="exact"/>
        <w:ind w:firstLineChars="200" w:firstLine="480"/>
        <w:textAlignment w:val="baseline"/>
        <w:rPr>
          <w:sz w:val="24"/>
          <w:szCs w:val="24"/>
        </w:rPr>
      </w:pPr>
      <w:r>
        <w:rPr>
          <w:rFonts w:hint="eastAsia"/>
          <w:sz w:val="24"/>
          <w:szCs w:val="24"/>
        </w:rPr>
        <w:t>遂平县的土壤属于栽种历史悠久的农业土壤，在自然因素的长期综合利用下，形成了不同的类型。</w:t>
      </w:r>
      <w:r>
        <w:rPr>
          <w:rFonts w:hint="eastAsia"/>
          <w:sz w:val="24"/>
          <w:szCs w:val="24"/>
        </w:rPr>
        <w:t>1994</w:t>
      </w:r>
      <w:r>
        <w:rPr>
          <w:rFonts w:hint="eastAsia"/>
          <w:sz w:val="24"/>
          <w:szCs w:val="24"/>
        </w:rPr>
        <w:t>年土壤耕层养分普查时，依据《河南省土壤普查技术规程》，将区内的土壤划分为</w:t>
      </w:r>
      <w:r>
        <w:rPr>
          <w:rFonts w:hint="eastAsia"/>
          <w:sz w:val="24"/>
          <w:szCs w:val="24"/>
        </w:rPr>
        <w:t>4</w:t>
      </w:r>
      <w:r>
        <w:rPr>
          <w:rFonts w:hint="eastAsia"/>
          <w:sz w:val="24"/>
          <w:szCs w:val="24"/>
        </w:rPr>
        <w:t>个土类：黄棕壤土、潮土、砂疆黑土、水稻土。</w:t>
      </w:r>
    </w:p>
    <w:p w:rsidR="004A5734" w:rsidRDefault="00A9588F">
      <w:pPr>
        <w:spacing w:line="520" w:lineRule="exact"/>
        <w:ind w:firstLineChars="200" w:firstLine="480"/>
        <w:textAlignment w:val="baseline"/>
        <w:rPr>
          <w:sz w:val="24"/>
          <w:szCs w:val="24"/>
        </w:rPr>
      </w:pPr>
      <w:r>
        <w:rPr>
          <w:rFonts w:hint="eastAsia"/>
          <w:sz w:val="24"/>
          <w:szCs w:val="24"/>
        </w:rPr>
        <w:t>项目区土壤以黄棕壤土为主。黄棕壤土主要分布在区域内西部、中部、南部、东南部、西北部岗丘地带、平原区地势较高部位。该类土壤覆盖面积大，是驻马店市主要产粮土壤，在农业生产上有举足轻重的地位，但由于质地黏重，土层黏化现象明显，形成障碍层次，多数土地适耕期短。</w:t>
      </w:r>
    </w:p>
    <w:p w:rsidR="004A5734" w:rsidRDefault="00A9588F">
      <w:pPr>
        <w:spacing w:line="520" w:lineRule="exact"/>
        <w:ind w:firstLineChars="200" w:firstLine="480"/>
        <w:textAlignment w:val="baseline"/>
        <w:rPr>
          <w:sz w:val="24"/>
          <w:szCs w:val="24"/>
        </w:rPr>
      </w:pPr>
      <w:r>
        <w:rPr>
          <w:sz w:val="24"/>
          <w:szCs w:val="24"/>
        </w:rPr>
        <w:t>项目区域地理分布上属于温带夏绿林与暖温带混交林的过渡地带。温度、雨量等条件均适合温带森林的发育生长。但目前自然森林已很少，西部山区多为人工栽培的林木和灌林栎林，其中大部分地区为草木植被。</w:t>
      </w:r>
    </w:p>
    <w:p w:rsidR="004A5734" w:rsidRDefault="00A9588F">
      <w:pPr>
        <w:spacing w:line="520" w:lineRule="exact"/>
        <w:ind w:firstLineChars="200" w:firstLine="480"/>
        <w:textAlignment w:val="baseline"/>
        <w:rPr>
          <w:sz w:val="24"/>
          <w:szCs w:val="24"/>
        </w:rPr>
      </w:pPr>
      <w:r>
        <w:rPr>
          <w:sz w:val="24"/>
          <w:szCs w:val="24"/>
        </w:rPr>
        <w:t>本项目所在区域主要植被为农作物小麦和玉米。</w:t>
      </w:r>
    </w:p>
    <w:p w:rsidR="004A5734" w:rsidRDefault="00A9588F" w:rsidP="00182FC1">
      <w:pPr>
        <w:pStyle w:val="3"/>
        <w:spacing w:beforeLines="50" w:afterLines="50" w:line="520" w:lineRule="exact"/>
        <w:rPr>
          <w:rFonts w:eastAsia="楷体_GB2312"/>
          <w:b w:val="0"/>
          <w:kern w:val="2"/>
          <w:sz w:val="28"/>
          <w:szCs w:val="28"/>
          <w:lang w:val="en-US"/>
        </w:rPr>
      </w:pPr>
      <w:bookmarkStart w:id="256" w:name="_Toc29313814"/>
      <w:bookmarkStart w:id="257" w:name="_Toc488664706"/>
      <w:bookmarkStart w:id="258" w:name="_Toc489000138"/>
      <w:r>
        <w:rPr>
          <w:rFonts w:eastAsia="楷体_GB2312"/>
          <w:b w:val="0"/>
          <w:kern w:val="2"/>
          <w:sz w:val="28"/>
          <w:szCs w:val="28"/>
          <w:lang w:val="en-US"/>
        </w:rPr>
        <w:lastRenderedPageBreak/>
        <w:t>3.1.</w:t>
      </w:r>
      <w:r>
        <w:rPr>
          <w:rFonts w:eastAsia="楷体_GB2312" w:hint="eastAsia"/>
          <w:b w:val="0"/>
          <w:kern w:val="2"/>
          <w:sz w:val="28"/>
          <w:szCs w:val="28"/>
          <w:lang w:val="en-US"/>
        </w:rPr>
        <w:t xml:space="preserve">6 </w:t>
      </w:r>
      <w:r>
        <w:rPr>
          <w:rFonts w:eastAsia="楷体_GB2312"/>
          <w:b w:val="0"/>
          <w:kern w:val="2"/>
          <w:sz w:val="28"/>
          <w:szCs w:val="28"/>
          <w:lang w:val="en-US"/>
        </w:rPr>
        <w:t>生态环境</w:t>
      </w:r>
      <w:bookmarkEnd w:id="256"/>
      <w:bookmarkEnd w:id="257"/>
      <w:bookmarkEnd w:id="258"/>
    </w:p>
    <w:p w:rsidR="004A5734" w:rsidRDefault="00A9588F">
      <w:pPr>
        <w:spacing w:line="520" w:lineRule="exact"/>
        <w:ind w:firstLineChars="200" w:firstLine="480"/>
        <w:textAlignment w:val="baseline"/>
        <w:rPr>
          <w:sz w:val="24"/>
          <w:szCs w:val="24"/>
        </w:rPr>
      </w:pPr>
      <w:r>
        <w:rPr>
          <w:rFonts w:hint="eastAsia"/>
          <w:sz w:val="24"/>
          <w:szCs w:val="24"/>
        </w:rPr>
        <w:t>遂平</w:t>
      </w:r>
      <w:r>
        <w:rPr>
          <w:sz w:val="24"/>
          <w:szCs w:val="24"/>
        </w:rPr>
        <w:t>县常见的林木有桐、杨、刺槐、榆、柳、桑等，农作物有棉花、小麦、大豆、玉米等，植被主要为人工栽培植被为主，缺乏天然植被。由于地处平原地带，开发较早，生态系统较为简单，野生动植物种类较少，动植物类型多以人工饲养、种植为主。项目所占地目前种植的为小麦，四周均为农田。</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259" w:name="_Toc488664707"/>
      <w:bookmarkStart w:id="260" w:name="_Toc29313815"/>
      <w:bookmarkStart w:id="261" w:name="_Toc359489258"/>
      <w:r>
        <w:rPr>
          <w:rFonts w:eastAsia="黑体"/>
          <w:b w:val="0"/>
          <w:kern w:val="2"/>
          <w:lang w:val="en-US"/>
        </w:rPr>
        <w:t xml:space="preserve">3.2 </w:t>
      </w:r>
      <w:r>
        <w:rPr>
          <w:rFonts w:eastAsia="黑体"/>
          <w:b w:val="0"/>
          <w:kern w:val="2"/>
          <w:lang w:val="en-US"/>
        </w:rPr>
        <w:t>区域污染源调查</w:t>
      </w:r>
      <w:bookmarkEnd w:id="259"/>
      <w:bookmarkEnd w:id="260"/>
      <w:bookmarkEnd w:id="261"/>
    </w:p>
    <w:p w:rsidR="004A5734" w:rsidRDefault="00A9588F">
      <w:pPr>
        <w:spacing w:line="520" w:lineRule="exact"/>
        <w:ind w:firstLineChars="200" w:firstLine="480"/>
        <w:textAlignment w:val="baseline"/>
        <w:rPr>
          <w:sz w:val="24"/>
          <w:szCs w:val="24"/>
        </w:rPr>
      </w:pPr>
      <w:r>
        <w:rPr>
          <w:sz w:val="24"/>
          <w:szCs w:val="24"/>
        </w:rPr>
        <w:t>项目区地处农村，区域没有工业污染源存在，区域污染源主要为农村面源污染。</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262" w:name="_Toc488664708"/>
      <w:bookmarkStart w:id="263" w:name="_Toc375206179"/>
      <w:bookmarkStart w:id="264" w:name="_Toc29313816"/>
      <w:r>
        <w:rPr>
          <w:rFonts w:eastAsia="黑体"/>
          <w:b w:val="0"/>
          <w:kern w:val="2"/>
          <w:lang w:val="en-US"/>
        </w:rPr>
        <w:t xml:space="preserve">3.3 </w:t>
      </w:r>
      <w:r>
        <w:rPr>
          <w:rFonts w:eastAsia="黑体"/>
          <w:b w:val="0"/>
          <w:kern w:val="2"/>
          <w:lang w:val="en-US"/>
        </w:rPr>
        <w:t>环境空气质量现状监测与评价</w:t>
      </w:r>
      <w:bookmarkEnd w:id="262"/>
      <w:bookmarkEnd w:id="263"/>
      <w:bookmarkEnd w:id="264"/>
    </w:p>
    <w:p w:rsidR="004A5734" w:rsidRDefault="00A9588F" w:rsidP="00182FC1">
      <w:pPr>
        <w:pStyle w:val="3"/>
        <w:spacing w:beforeLines="50" w:afterLines="50" w:line="520" w:lineRule="exact"/>
        <w:rPr>
          <w:rFonts w:eastAsia="楷体_GB2312"/>
          <w:b w:val="0"/>
          <w:kern w:val="2"/>
          <w:sz w:val="28"/>
          <w:szCs w:val="28"/>
          <w:lang w:val="en-US"/>
        </w:rPr>
      </w:pPr>
      <w:bookmarkStart w:id="265" w:name="_Toc29313817"/>
      <w:r>
        <w:rPr>
          <w:rFonts w:eastAsia="楷体_GB2312"/>
          <w:b w:val="0"/>
          <w:kern w:val="2"/>
          <w:sz w:val="28"/>
          <w:szCs w:val="28"/>
          <w:lang w:val="en-US"/>
        </w:rPr>
        <w:t xml:space="preserve">3.3.1 </w:t>
      </w:r>
      <w:r>
        <w:rPr>
          <w:rFonts w:eastAsia="楷体_GB2312" w:hint="eastAsia"/>
          <w:b w:val="0"/>
          <w:kern w:val="2"/>
          <w:sz w:val="28"/>
          <w:szCs w:val="28"/>
          <w:lang w:val="en-US"/>
        </w:rPr>
        <w:t>区域环境质量达标情况判定</w:t>
      </w:r>
      <w:bookmarkEnd w:id="265"/>
    </w:p>
    <w:p w:rsidR="004A5734" w:rsidRDefault="00A9588F">
      <w:pPr>
        <w:spacing w:line="520" w:lineRule="exact"/>
        <w:ind w:firstLineChars="200" w:firstLine="480"/>
        <w:textAlignment w:val="baseline"/>
        <w:rPr>
          <w:sz w:val="24"/>
          <w:szCs w:val="24"/>
        </w:rPr>
      </w:pPr>
      <w:r>
        <w:rPr>
          <w:sz w:val="24"/>
          <w:szCs w:val="24"/>
        </w:rPr>
        <w:t>根据《环境影响评价技术导则</w:t>
      </w:r>
      <w:r>
        <w:rPr>
          <w:sz w:val="24"/>
          <w:szCs w:val="24"/>
        </w:rPr>
        <w:t xml:space="preserve"> </w:t>
      </w:r>
      <w:r>
        <w:rPr>
          <w:sz w:val="24"/>
          <w:szCs w:val="24"/>
        </w:rPr>
        <w:t>大气环境》（</w:t>
      </w:r>
      <w:r>
        <w:rPr>
          <w:sz w:val="24"/>
          <w:szCs w:val="24"/>
        </w:rPr>
        <w:t>HJ2.2-2018</w:t>
      </w:r>
      <w:r>
        <w:rPr>
          <w:sz w:val="24"/>
          <w:szCs w:val="24"/>
        </w:rPr>
        <w:t>）中有关环境空气质量现状调查原则中</w:t>
      </w:r>
      <w:r>
        <w:rPr>
          <w:rFonts w:hint="eastAsia"/>
          <w:sz w:val="24"/>
          <w:szCs w:val="24"/>
        </w:rPr>
        <w:t>“</w:t>
      </w:r>
      <w:r>
        <w:rPr>
          <w:sz w:val="24"/>
          <w:szCs w:val="24"/>
        </w:rPr>
        <w:t>项目所在区域达标判定，优先采用国家或地方生态环境主管部门公开发布的评价基准年环境质量公告或环境质量报告中的数据或结论</w:t>
      </w:r>
      <w:r>
        <w:rPr>
          <w:rFonts w:hint="eastAsia"/>
          <w:sz w:val="24"/>
          <w:szCs w:val="24"/>
        </w:rPr>
        <w:t>”</w:t>
      </w:r>
      <w:r>
        <w:rPr>
          <w:sz w:val="24"/>
          <w:szCs w:val="24"/>
        </w:rPr>
        <w:t>，本次环评通过</w:t>
      </w:r>
      <w:r>
        <w:rPr>
          <w:rFonts w:hint="eastAsia"/>
          <w:sz w:val="24"/>
          <w:szCs w:val="24"/>
        </w:rPr>
        <w:t>收集</w:t>
      </w:r>
      <w:r>
        <w:rPr>
          <w:sz w:val="24"/>
          <w:szCs w:val="24"/>
        </w:rPr>
        <w:t>现有监测资料和补充监测对本项目所在区域的环境空气质量进行现状评价。</w:t>
      </w:r>
    </w:p>
    <w:p w:rsidR="004A5734" w:rsidRDefault="00A9588F">
      <w:pPr>
        <w:spacing w:line="520" w:lineRule="exact"/>
        <w:ind w:firstLineChars="200" w:firstLine="480"/>
        <w:textAlignment w:val="baseline"/>
        <w:rPr>
          <w:sz w:val="24"/>
          <w:szCs w:val="24"/>
        </w:rPr>
      </w:pPr>
      <w:r>
        <w:rPr>
          <w:sz w:val="24"/>
          <w:szCs w:val="24"/>
        </w:rPr>
        <w:t>本次评价引用驻马店环境保护局发布的《</w:t>
      </w:r>
      <w:bookmarkStart w:id="266" w:name="_Hlk10558758"/>
      <w:r>
        <w:rPr>
          <w:sz w:val="24"/>
          <w:szCs w:val="24"/>
        </w:rPr>
        <w:t>2018</w:t>
      </w:r>
      <w:r>
        <w:rPr>
          <w:sz w:val="24"/>
          <w:szCs w:val="24"/>
        </w:rPr>
        <w:t>年度驻马店市环境</w:t>
      </w:r>
      <w:r>
        <w:rPr>
          <w:rFonts w:hint="eastAsia"/>
          <w:sz w:val="24"/>
          <w:szCs w:val="24"/>
        </w:rPr>
        <w:t>影响</w:t>
      </w:r>
      <w:r>
        <w:rPr>
          <w:sz w:val="24"/>
          <w:szCs w:val="24"/>
        </w:rPr>
        <w:t>概要</w:t>
      </w:r>
      <w:bookmarkEnd w:id="266"/>
      <w:r>
        <w:rPr>
          <w:sz w:val="24"/>
          <w:szCs w:val="24"/>
        </w:rPr>
        <w:t>》中环境空气质量数据进行评价。驻马店市</w:t>
      </w:r>
      <w:r>
        <w:rPr>
          <w:sz w:val="24"/>
          <w:szCs w:val="24"/>
        </w:rPr>
        <w:t>2018</w:t>
      </w:r>
      <w:r>
        <w:rPr>
          <w:sz w:val="24"/>
          <w:szCs w:val="24"/>
        </w:rPr>
        <w:t>年监测数据统计分析见表</w:t>
      </w:r>
      <w:r>
        <w:rPr>
          <w:sz w:val="24"/>
          <w:szCs w:val="24"/>
        </w:rPr>
        <w:t>4.1-1</w:t>
      </w:r>
      <w:r>
        <w:rPr>
          <w:sz w:val="24"/>
          <w:szCs w:val="24"/>
        </w:rPr>
        <w:t>。</w:t>
      </w:r>
    </w:p>
    <w:p w:rsidR="004A5734" w:rsidRDefault="00A9588F">
      <w:pPr>
        <w:pStyle w:val="aff3"/>
        <w:rPr>
          <w:szCs w:val="24"/>
          <w:lang w:val="en-US"/>
        </w:rPr>
      </w:pPr>
      <w:r>
        <w:rPr>
          <w:szCs w:val="24"/>
          <w:lang w:val="en-US"/>
        </w:rPr>
        <w:t>表</w:t>
      </w:r>
      <w:r>
        <w:rPr>
          <w:szCs w:val="24"/>
          <w:lang w:val="en-US"/>
        </w:rPr>
        <w:t xml:space="preserve">4.1-1      </w:t>
      </w:r>
      <w:r>
        <w:rPr>
          <w:szCs w:val="24"/>
          <w:lang w:val="en-US"/>
        </w:rPr>
        <w:t>市控点驻马店市自动监测点监测数据统计表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647"/>
        <w:gridCol w:w="1487"/>
        <w:gridCol w:w="2118"/>
        <w:gridCol w:w="1251"/>
        <w:gridCol w:w="1251"/>
        <w:gridCol w:w="1192"/>
      </w:tblGrid>
      <w:tr w:rsidR="004A5734">
        <w:trPr>
          <w:cantSplit/>
          <w:trHeight w:val="340"/>
          <w:jc w:val="center"/>
        </w:trPr>
        <w:tc>
          <w:tcPr>
            <w:tcW w:w="921" w:type="pct"/>
            <w:vMerge w:val="restart"/>
            <w:tcBorders>
              <w:tl2br w:val="single" w:sz="4" w:space="0" w:color="auto"/>
            </w:tcBorders>
            <w:vAlign w:val="center"/>
          </w:tcPr>
          <w:p w:rsidR="004A5734" w:rsidRDefault="00A9588F">
            <w:pPr>
              <w:adjustRightInd w:val="0"/>
              <w:snapToGrid w:val="0"/>
              <w:jc w:val="right"/>
              <w:textAlignment w:val="center"/>
              <w:rPr>
                <w:kern w:val="0"/>
                <w:szCs w:val="21"/>
              </w:rPr>
            </w:pPr>
            <w:r>
              <w:rPr>
                <w:kern w:val="0"/>
                <w:szCs w:val="21"/>
              </w:rPr>
              <w:t>项目</w:t>
            </w:r>
          </w:p>
          <w:p w:rsidR="004A5734" w:rsidRDefault="00A9588F">
            <w:pPr>
              <w:adjustRightInd w:val="0"/>
              <w:snapToGrid w:val="0"/>
              <w:jc w:val="left"/>
              <w:textAlignment w:val="center"/>
              <w:rPr>
                <w:kern w:val="0"/>
                <w:szCs w:val="21"/>
              </w:rPr>
            </w:pPr>
            <w:r>
              <w:rPr>
                <w:kern w:val="0"/>
                <w:szCs w:val="21"/>
              </w:rPr>
              <w:t>时间</w:t>
            </w:r>
          </w:p>
        </w:tc>
        <w:tc>
          <w:tcPr>
            <w:tcW w:w="831" w:type="pct"/>
            <w:vMerge w:val="restart"/>
            <w:vAlign w:val="center"/>
          </w:tcPr>
          <w:p w:rsidR="004A5734" w:rsidRDefault="00A9588F">
            <w:pPr>
              <w:adjustRightInd w:val="0"/>
              <w:snapToGrid w:val="0"/>
              <w:jc w:val="center"/>
              <w:textAlignment w:val="center"/>
              <w:rPr>
                <w:kern w:val="0"/>
                <w:szCs w:val="21"/>
              </w:rPr>
            </w:pPr>
            <w:r>
              <w:rPr>
                <w:kern w:val="0"/>
                <w:szCs w:val="21"/>
              </w:rPr>
              <w:t>污染物</w:t>
            </w:r>
          </w:p>
        </w:tc>
        <w:tc>
          <w:tcPr>
            <w:tcW w:w="1184" w:type="pct"/>
            <w:vMerge w:val="restart"/>
            <w:vAlign w:val="center"/>
          </w:tcPr>
          <w:p w:rsidR="004A5734" w:rsidRDefault="00A9588F">
            <w:pPr>
              <w:adjustRightInd w:val="0"/>
              <w:snapToGrid w:val="0"/>
              <w:jc w:val="center"/>
              <w:textAlignment w:val="center"/>
              <w:rPr>
                <w:kern w:val="0"/>
                <w:szCs w:val="21"/>
              </w:rPr>
            </w:pPr>
            <w:r>
              <w:rPr>
                <w:kern w:val="0"/>
                <w:szCs w:val="21"/>
              </w:rPr>
              <w:t>年均值</w:t>
            </w:r>
            <w:r>
              <w:rPr>
                <w:kern w:val="0"/>
                <w:szCs w:val="21"/>
              </w:rPr>
              <w:t>(μg/m</w:t>
            </w:r>
            <w:r>
              <w:rPr>
                <w:kern w:val="0"/>
                <w:szCs w:val="21"/>
                <w:vertAlign w:val="superscript"/>
              </w:rPr>
              <w:t>3</w:t>
            </w:r>
            <w:r>
              <w:rPr>
                <w:kern w:val="0"/>
                <w:szCs w:val="21"/>
              </w:rPr>
              <w:t>)</w:t>
            </w:r>
          </w:p>
        </w:tc>
        <w:tc>
          <w:tcPr>
            <w:tcW w:w="699" w:type="pct"/>
            <w:vMerge w:val="restart"/>
            <w:vAlign w:val="center"/>
          </w:tcPr>
          <w:p w:rsidR="004A5734" w:rsidRDefault="00A9588F">
            <w:pPr>
              <w:adjustRightInd w:val="0"/>
              <w:snapToGrid w:val="0"/>
              <w:jc w:val="center"/>
              <w:textAlignment w:val="center"/>
              <w:rPr>
                <w:kern w:val="0"/>
                <w:szCs w:val="21"/>
              </w:rPr>
            </w:pPr>
            <w:r>
              <w:rPr>
                <w:kern w:val="0"/>
                <w:szCs w:val="21"/>
              </w:rPr>
              <w:t>标准值</w:t>
            </w:r>
            <w:r>
              <w:rPr>
                <w:kern w:val="0"/>
                <w:szCs w:val="21"/>
              </w:rPr>
              <w:t xml:space="preserve"> (μg/m</w:t>
            </w:r>
            <w:r>
              <w:rPr>
                <w:kern w:val="0"/>
                <w:szCs w:val="21"/>
                <w:vertAlign w:val="superscript"/>
              </w:rPr>
              <w:t>3</w:t>
            </w:r>
            <w:r>
              <w:rPr>
                <w:kern w:val="0"/>
                <w:szCs w:val="21"/>
              </w:rPr>
              <w:t>)</w:t>
            </w:r>
          </w:p>
        </w:tc>
        <w:tc>
          <w:tcPr>
            <w:tcW w:w="699" w:type="pct"/>
            <w:vMerge w:val="restart"/>
            <w:vAlign w:val="center"/>
          </w:tcPr>
          <w:p w:rsidR="004A5734" w:rsidRDefault="00A9588F">
            <w:pPr>
              <w:adjustRightInd w:val="0"/>
              <w:snapToGrid w:val="0"/>
              <w:spacing w:before="100" w:beforeAutospacing="1" w:after="100" w:afterAutospacing="1"/>
              <w:jc w:val="center"/>
              <w:textAlignment w:val="center"/>
              <w:rPr>
                <w:kern w:val="0"/>
                <w:szCs w:val="21"/>
              </w:rPr>
            </w:pPr>
            <w:r>
              <w:rPr>
                <w:kern w:val="0"/>
                <w:szCs w:val="21"/>
              </w:rPr>
              <w:t>占标率（</w:t>
            </w:r>
            <w:r>
              <w:rPr>
                <w:kern w:val="0"/>
                <w:szCs w:val="21"/>
              </w:rPr>
              <w:t>%</w:t>
            </w:r>
            <w:r>
              <w:rPr>
                <w:kern w:val="0"/>
                <w:szCs w:val="21"/>
              </w:rPr>
              <w:t>）</w:t>
            </w:r>
          </w:p>
        </w:tc>
        <w:tc>
          <w:tcPr>
            <w:tcW w:w="666" w:type="pct"/>
            <w:vMerge w:val="restart"/>
            <w:vAlign w:val="center"/>
          </w:tcPr>
          <w:p w:rsidR="004A5734" w:rsidRDefault="00A9588F">
            <w:pPr>
              <w:adjustRightInd w:val="0"/>
              <w:snapToGrid w:val="0"/>
              <w:jc w:val="center"/>
              <w:textAlignment w:val="center"/>
              <w:rPr>
                <w:kern w:val="0"/>
                <w:szCs w:val="21"/>
              </w:rPr>
            </w:pPr>
            <w:r>
              <w:rPr>
                <w:kern w:val="0"/>
                <w:szCs w:val="21"/>
              </w:rPr>
              <w:t>达标情况</w:t>
            </w:r>
          </w:p>
        </w:tc>
      </w:tr>
      <w:tr w:rsidR="004A5734">
        <w:trPr>
          <w:cantSplit/>
          <w:trHeight w:val="340"/>
          <w:jc w:val="center"/>
        </w:trPr>
        <w:tc>
          <w:tcPr>
            <w:tcW w:w="921" w:type="pct"/>
            <w:vMerge/>
            <w:vAlign w:val="center"/>
          </w:tcPr>
          <w:p w:rsidR="004A5734" w:rsidRDefault="004A5734">
            <w:pPr>
              <w:adjustRightInd w:val="0"/>
              <w:snapToGrid w:val="0"/>
              <w:jc w:val="center"/>
              <w:textAlignment w:val="center"/>
              <w:rPr>
                <w:kern w:val="0"/>
                <w:szCs w:val="21"/>
              </w:rPr>
            </w:pPr>
          </w:p>
        </w:tc>
        <w:tc>
          <w:tcPr>
            <w:tcW w:w="831" w:type="pct"/>
            <w:vMerge/>
            <w:vAlign w:val="center"/>
          </w:tcPr>
          <w:p w:rsidR="004A5734" w:rsidRDefault="004A5734">
            <w:pPr>
              <w:adjustRightInd w:val="0"/>
              <w:snapToGrid w:val="0"/>
              <w:jc w:val="center"/>
              <w:textAlignment w:val="center"/>
              <w:rPr>
                <w:kern w:val="0"/>
                <w:szCs w:val="21"/>
              </w:rPr>
            </w:pPr>
          </w:p>
        </w:tc>
        <w:tc>
          <w:tcPr>
            <w:tcW w:w="1184" w:type="pct"/>
            <w:vMerge/>
            <w:vAlign w:val="center"/>
          </w:tcPr>
          <w:p w:rsidR="004A5734" w:rsidRDefault="004A5734">
            <w:pPr>
              <w:adjustRightInd w:val="0"/>
              <w:snapToGrid w:val="0"/>
              <w:jc w:val="center"/>
              <w:textAlignment w:val="center"/>
              <w:rPr>
                <w:kern w:val="0"/>
                <w:szCs w:val="21"/>
              </w:rPr>
            </w:pPr>
          </w:p>
        </w:tc>
        <w:tc>
          <w:tcPr>
            <w:tcW w:w="699" w:type="pct"/>
            <w:vMerge/>
            <w:vAlign w:val="center"/>
          </w:tcPr>
          <w:p w:rsidR="004A5734" w:rsidRDefault="004A5734">
            <w:pPr>
              <w:adjustRightInd w:val="0"/>
              <w:snapToGrid w:val="0"/>
              <w:jc w:val="center"/>
              <w:textAlignment w:val="center"/>
              <w:rPr>
                <w:kern w:val="0"/>
                <w:szCs w:val="21"/>
              </w:rPr>
            </w:pPr>
          </w:p>
        </w:tc>
        <w:tc>
          <w:tcPr>
            <w:tcW w:w="699" w:type="pct"/>
            <w:vMerge/>
            <w:vAlign w:val="center"/>
          </w:tcPr>
          <w:p w:rsidR="004A5734" w:rsidRDefault="004A5734">
            <w:pPr>
              <w:adjustRightInd w:val="0"/>
              <w:snapToGrid w:val="0"/>
              <w:jc w:val="center"/>
              <w:textAlignment w:val="center"/>
              <w:rPr>
                <w:kern w:val="0"/>
                <w:szCs w:val="21"/>
              </w:rPr>
            </w:pPr>
          </w:p>
        </w:tc>
        <w:tc>
          <w:tcPr>
            <w:tcW w:w="666" w:type="pct"/>
            <w:vMerge/>
            <w:vAlign w:val="center"/>
          </w:tcPr>
          <w:p w:rsidR="004A5734" w:rsidRDefault="004A5734">
            <w:pPr>
              <w:adjustRightInd w:val="0"/>
              <w:snapToGrid w:val="0"/>
              <w:jc w:val="center"/>
              <w:textAlignment w:val="center"/>
              <w:rPr>
                <w:kern w:val="0"/>
                <w:szCs w:val="21"/>
              </w:rPr>
            </w:pPr>
          </w:p>
        </w:tc>
      </w:tr>
      <w:tr w:rsidR="004A5734">
        <w:trPr>
          <w:cantSplit/>
          <w:trHeight w:val="340"/>
          <w:jc w:val="center"/>
        </w:trPr>
        <w:tc>
          <w:tcPr>
            <w:tcW w:w="921" w:type="pct"/>
            <w:vMerge w:val="restart"/>
            <w:vAlign w:val="center"/>
          </w:tcPr>
          <w:p w:rsidR="004A5734" w:rsidRDefault="00A9588F">
            <w:pPr>
              <w:adjustRightInd w:val="0"/>
              <w:snapToGrid w:val="0"/>
              <w:jc w:val="center"/>
              <w:textAlignment w:val="center"/>
              <w:rPr>
                <w:kern w:val="0"/>
                <w:szCs w:val="21"/>
              </w:rPr>
            </w:pPr>
            <w:bookmarkStart w:id="267" w:name="_Hlk261512383"/>
            <w:r>
              <w:rPr>
                <w:kern w:val="0"/>
                <w:szCs w:val="21"/>
              </w:rPr>
              <w:t>2018</w:t>
            </w:r>
            <w:r>
              <w:rPr>
                <w:kern w:val="0"/>
                <w:szCs w:val="21"/>
              </w:rPr>
              <w:t>年</w:t>
            </w:r>
          </w:p>
        </w:tc>
        <w:tc>
          <w:tcPr>
            <w:tcW w:w="831" w:type="pct"/>
            <w:vAlign w:val="center"/>
          </w:tcPr>
          <w:p w:rsidR="004A5734" w:rsidRDefault="00A9588F">
            <w:pPr>
              <w:adjustRightInd w:val="0"/>
              <w:snapToGrid w:val="0"/>
              <w:jc w:val="center"/>
              <w:textAlignment w:val="center"/>
              <w:rPr>
                <w:kern w:val="0"/>
                <w:szCs w:val="21"/>
              </w:rPr>
            </w:pPr>
            <w:r>
              <w:rPr>
                <w:kern w:val="0"/>
                <w:szCs w:val="21"/>
              </w:rPr>
              <w:t>SO</w:t>
            </w:r>
            <w:r>
              <w:rPr>
                <w:kern w:val="0"/>
                <w:szCs w:val="21"/>
                <w:vertAlign w:val="subscript"/>
              </w:rPr>
              <w:t>2</w:t>
            </w:r>
          </w:p>
        </w:tc>
        <w:tc>
          <w:tcPr>
            <w:tcW w:w="1184" w:type="pct"/>
            <w:vAlign w:val="center"/>
          </w:tcPr>
          <w:p w:rsidR="004A5734" w:rsidRDefault="00A9588F">
            <w:pPr>
              <w:adjustRightInd w:val="0"/>
              <w:snapToGrid w:val="0"/>
              <w:jc w:val="center"/>
              <w:textAlignment w:val="center"/>
              <w:rPr>
                <w:kern w:val="0"/>
                <w:szCs w:val="21"/>
              </w:rPr>
            </w:pPr>
            <w:r>
              <w:rPr>
                <w:rFonts w:hint="eastAsia"/>
                <w:kern w:val="0"/>
                <w:szCs w:val="21"/>
              </w:rPr>
              <w:t>1</w:t>
            </w:r>
            <w:r>
              <w:rPr>
                <w:kern w:val="0"/>
                <w:szCs w:val="21"/>
              </w:rPr>
              <w:t>3</w:t>
            </w:r>
          </w:p>
        </w:tc>
        <w:tc>
          <w:tcPr>
            <w:tcW w:w="699" w:type="pct"/>
            <w:vAlign w:val="center"/>
          </w:tcPr>
          <w:p w:rsidR="004A5734" w:rsidRDefault="00A9588F">
            <w:pPr>
              <w:adjustRightInd w:val="0"/>
              <w:snapToGrid w:val="0"/>
              <w:jc w:val="center"/>
              <w:textAlignment w:val="center"/>
              <w:rPr>
                <w:kern w:val="0"/>
                <w:szCs w:val="21"/>
              </w:rPr>
            </w:pPr>
            <w:r>
              <w:rPr>
                <w:kern w:val="0"/>
                <w:szCs w:val="21"/>
              </w:rPr>
              <w:t>60</w:t>
            </w:r>
          </w:p>
        </w:tc>
        <w:tc>
          <w:tcPr>
            <w:tcW w:w="699" w:type="pct"/>
            <w:vAlign w:val="center"/>
          </w:tcPr>
          <w:p w:rsidR="004A5734" w:rsidRDefault="00A9588F">
            <w:pPr>
              <w:widowControl/>
              <w:jc w:val="center"/>
              <w:rPr>
                <w:color w:val="000000"/>
                <w:kern w:val="0"/>
                <w:szCs w:val="21"/>
              </w:rPr>
            </w:pPr>
            <w:r>
              <w:rPr>
                <w:rFonts w:hint="eastAsia"/>
                <w:color w:val="000000"/>
                <w:szCs w:val="21"/>
              </w:rPr>
              <w:t>21.67%</w:t>
            </w:r>
          </w:p>
        </w:tc>
        <w:tc>
          <w:tcPr>
            <w:tcW w:w="666" w:type="pct"/>
            <w:vAlign w:val="center"/>
          </w:tcPr>
          <w:p w:rsidR="004A5734" w:rsidRDefault="00A9588F">
            <w:pPr>
              <w:adjustRightInd w:val="0"/>
              <w:snapToGrid w:val="0"/>
              <w:jc w:val="center"/>
              <w:textAlignment w:val="center"/>
              <w:rPr>
                <w:kern w:val="0"/>
                <w:szCs w:val="21"/>
              </w:rPr>
            </w:pPr>
            <w:r>
              <w:rPr>
                <w:kern w:val="0"/>
                <w:szCs w:val="21"/>
              </w:rPr>
              <w:t>达标</w:t>
            </w:r>
          </w:p>
        </w:tc>
      </w:tr>
      <w:tr w:rsidR="004A5734">
        <w:trPr>
          <w:cantSplit/>
          <w:trHeight w:val="340"/>
          <w:jc w:val="center"/>
        </w:trPr>
        <w:tc>
          <w:tcPr>
            <w:tcW w:w="921" w:type="pct"/>
            <w:vMerge/>
            <w:vAlign w:val="center"/>
          </w:tcPr>
          <w:p w:rsidR="004A5734" w:rsidRDefault="004A5734">
            <w:pPr>
              <w:adjustRightInd w:val="0"/>
              <w:snapToGrid w:val="0"/>
              <w:jc w:val="center"/>
              <w:textAlignment w:val="center"/>
              <w:rPr>
                <w:kern w:val="0"/>
                <w:szCs w:val="21"/>
              </w:rPr>
            </w:pPr>
          </w:p>
        </w:tc>
        <w:tc>
          <w:tcPr>
            <w:tcW w:w="831" w:type="pct"/>
            <w:vAlign w:val="center"/>
          </w:tcPr>
          <w:p w:rsidR="004A5734" w:rsidRDefault="00A9588F">
            <w:pPr>
              <w:adjustRightInd w:val="0"/>
              <w:snapToGrid w:val="0"/>
              <w:jc w:val="center"/>
              <w:textAlignment w:val="center"/>
              <w:rPr>
                <w:kern w:val="0"/>
                <w:szCs w:val="21"/>
              </w:rPr>
            </w:pPr>
            <w:r>
              <w:rPr>
                <w:kern w:val="0"/>
                <w:szCs w:val="21"/>
              </w:rPr>
              <w:t>NO</w:t>
            </w:r>
            <w:r>
              <w:rPr>
                <w:kern w:val="0"/>
                <w:szCs w:val="21"/>
                <w:vertAlign w:val="subscript"/>
              </w:rPr>
              <w:t>2</w:t>
            </w:r>
          </w:p>
        </w:tc>
        <w:tc>
          <w:tcPr>
            <w:tcW w:w="1184" w:type="pct"/>
            <w:vAlign w:val="center"/>
          </w:tcPr>
          <w:p w:rsidR="004A5734" w:rsidRDefault="00A9588F">
            <w:pPr>
              <w:adjustRightInd w:val="0"/>
              <w:snapToGrid w:val="0"/>
              <w:jc w:val="center"/>
              <w:textAlignment w:val="center"/>
              <w:rPr>
                <w:kern w:val="0"/>
                <w:szCs w:val="21"/>
              </w:rPr>
            </w:pPr>
            <w:r>
              <w:rPr>
                <w:kern w:val="0"/>
                <w:szCs w:val="21"/>
              </w:rPr>
              <w:t>35</w:t>
            </w:r>
          </w:p>
        </w:tc>
        <w:tc>
          <w:tcPr>
            <w:tcW w:w="699" w:type="pct"/>
            <w:vAlign w:val="center"/>
          </w:tcPr>
          <w:p w:rsidR="004A5734" w:rsidRDefault="00A9588F">
            <w:pPr>
              <w:adjustRightInd w:val="0"/>
              <w:snapToGrid w:val="0"/>
              <w:jc w:val="center"/>
              <w:textAlignment w:val="center"/>
              <w:rPr>
                <w:kern w:val="0"/>
                <w:szCs w:val="21"/>
              </w:rPr>
            </w:pPr>
            <w:r>
              <w:rPr>
                <w:kern w:val="0"/>
                <w:szCs w:val="21"/>
              </w:rPr>
              <w:t>40</w:t>
            </w:r>
          </w:p>
        </w:tc>
        <w:tc>
          <w:tcPr>
            <w:tcW w:w="699" w:type="pct"/>
            <w:vAlign w:val="center"/>
          </w:tcPr>
          <w:p w:rsidR="004A5734" w:rsidRDefault="00A9588F">
            <w:pPr>
              <w:jc w:val="center"/>
              <w:rPr>
                <w:color w:val="000000"/>
                <w:szCs w:val="21"/>
              </w:rPr>
            </w:pPr>
            <w:r>
              <w:rPr>
                <w:rFonts w:hint="eastAsia"/>
                <w:color w:val="000000"/>
                <w:szCs w:val="21"/>
              </w:rPr>
              <w:t>87.50%</w:t>
            </w:r>
          </w:p>
        </w:tc>
        <w:tc>
          <w:tcPr>
            <w:tcW w:w="666" w:type="pct"/>
            <w:vAlign w:val="center"/>
          </w:tcPr>
          <w:p w:rsidR="004A5734" w:rsidRDefault="00A9588F">
            <w:pPr>
              <w:adjustRightInd w:val="0"/>
              <w:snapToGrid w:val="0"/>
              <w:jc w:val="center"/>
              <w:textAlignment w:val="center"/>
              <w:rPr>
                <w:kern w:val="0"/>
                <w:szCs w:val="21"/>
              </w:rPr>
            </w:pPr>
            <w:r>
              <w:rPr>
                <w:kern w:val="0"/>
                <w:szCs w:val="21"/>
              </w:rPr>
              <w:t>达标</w:t>
            </w:r>
          </w:p>
        </w:tc>
      </w:tr>
      <w:tr w:rsidR="004A5734">
        <w:trPr>
          <w:cantSplit/>
          <w:trHeight w:val="340"/>
          <w:jc w:val="center"/>
        </w:trPr>
        <w:tc>
          <w:tcPr>
            <w:tcW w:w="921" w:type="pct"/>
            <w:vMerge/>
            <w:vAlign w:val="center"/>
          </w:tcPr>
          <w:p w:rsidR="004A5734" w:rsidRDefault="004A5734">
            <w:pPr>
              <w:adjustRightInd w:val="0"/>
              <w:snapToGrid w:val="0"/>
              <w:jc w:val="center"/>
              <w:textAlignment w:val="center"/>
              <w:rPr>
                <w:kern w:val="0"/>
                <w:szCs w:val="21"/>
              </w:rPr>
            </w:pPr>
          </w:p>
        </w:tc>
        <w:tc>
          <w:tcPr>
            <w:tcW w:w="831" w:type="pct"/>
            <w:vAlign w:val="center"/>
          </w:tcPr>
          <w:p w:rsidR="004A5734" w:rsidRDefault="00A9588F">
            <w:pPr>
              <w:adjustRightInd w:val="0"/>
              <w:snapToGrid w:val="0"/>
              <w:jc w:val="center"/>
              <w:textAlignment w:val="center"/>
              <w:rPr>
                <w:kern w:val="0"/>
                <w:szCs w:val="21"/>
              </w:rPr>
            </w:pPr>
            <w:r>
              <w:rPr>
                <w:kern w:val="0"/>
                <w:szCs w:val="21"/>
              </w:rPr>
              <w:t>PM</w:t>
            </w:r>
            <w:r>
              <w:rPr>
                <w:kern w:val="0"/>
                <w:szCs w:val="21"/>
                <w:vertAlign w:val="subscript"/>
              </w:rPr>
              <w:t>10</w:t>
            </w:r>
          </w:p>
        </w:tc>
        <w:tc>
          <w:tcPr>
            <w:tcW w:w="1184" w:type="pct"/>
            <w:vAlign w:val="center"/>
          </w:tcPr>
          <w:p w:rsidR="004A5734" w:rsidRDefault="00A9588F">
            <w:pPr>
              <w:adjustRightInd w:val="0"/>
              <w:snapToGrid w:val="0"/>
              <w:jc w:val="center"/>
              <w:textAlignment w:val="center"/>
              <w:rPr>
                <w:kern w:val="0"/>
                <w:szCs w:val="21"/>
              </w:rPr>
            </w:pPr>
            <w:r>
              <w:rPr>
                <w:kern w:val="0"/>
                <w:szCs w:val="21"/>
              </w:rPr>
              <w:t>110</w:t>
            </w:r>
          </w:p>
        </w:tc>
        <w:tc>
          <w:tcPr>
            <w:tcW w:w="699" w:type="pct"/>
            <w:vAlign w:val="center"/>
          </w:tcPr>
          <w:p w:rsidR="004A5734" w:rsidRDefault="00A9588F">
            <w:pPr>
              <w:adjustRightInd w:val="0"/>
              <w:snapToGrid w:val="0"/>
              <w:jc w:val="center"/>
              <w:textAlignment w:val="center"/>
              <w:rPr>
                <w:kern w:val="0"/>
                <w:szCs w:val="21"/>
              </w:rPr>
            </w:pPr>
            <w:r>
              <w:rPr>
                <w:kern w:val="0"/>
                <w:szCs w:val="21"/>
              </w:rPr>
              <w:t>70</w:t>
            </w:r>
          </w:p>
        </w:tc>
        <w:tc>
          <w:tcPr>
            <w:tcW w:w="699" w:type="pct"/>
            <w:vAlign w:val="center"/>
          </w:tcPr>
          <w:p w:rsidR="004A5734" w:rsidRDefault="00A9588F">
            <w:pPr>
              <w:jc w:val="center"/>
              <w:rPr>
                <w:color w:val="000000"/>
                <w:szCs w:val="21"/>
              </w:rPr>
            </w:pPr>
            <w:r>
              <w:rPr>
                <w:rFonts w:hint="eastAsia"/>
                <w:color w:val="000000"/>
                <w:szCs w:val="21"/>
              </w:rPr>
              <w:t>157.14%</w:t>
            </w:r>
          </w:p>
        </w:tc>
        <w:tc>
          <w:tcPr>
            <w:tcW w:w="666" w:type="pct"/>
            <w:vAlign w:val="center"/>
          </w:tcPr>
          <w:p w:rsidR="004A5734" w:rsidRDefault="00A9588F">
            <w:pPr>
              <w:adjustRightInd w:val="0"/>
              <w:snapToGrid w:val="0"/>
              <w:jc w:val="center"/>
              <w:textAlignment w:val="center"/>
              <w:rPr>
                <w:kern w:val="0"/>
                <w:szCs w:val="21"/>
              </w:rPr>
            </w:pPr>
            <w:r>
              <w:rPr>
                <w:kern w:val="0"/>
                <w:szCs w:val="21"/>
              </w:rPr>
              <w:t>超标</w:t>
            </w:r>
          </w:p>
        </w:tc>
      </w:tr>
      <w:tr w:rsidR="004A5734">
        <w:trPr>
          <w:cantSplit/>
          <w:trHeight w:val="340"/>
          <w:jc w:val="center"/>
        </w:trPr>
        <w:tc>
          <w:tcPr>
            <w:tcW w:w="921" w:type="pct"/>
            <w:vMerge/>
            <w:vAlign w:val="center"/>
          </w:tcPr>
          <w:p w:rsidR="004A5734" w:rsidRDefault="004A5734">
            <w:pPr>
              <w:adjustRightInd w:val="0"/>
              <w:snapToGrid w:val="0"/>
              <w:jc w:val="center"/>
              <w:textAlignment w:val="center"/>
              <w:rPr>
                <w:kern w:val="0"/>
                <w:szCs w:val="21"/>
              </w:rPr>
            </w:pPr>
          </w:p>
        </w:tc>
        <w:tc>
          <w:tcPr>
            <w:tcW w:w="831" w:type="pct"/>
            <w:vAlign w:val="center"/>
          </w:tcPr>
          <w:p w:rsidR="004A5734" w:rsidRDefault="00A9588F">
            <w:pPr>
              <w:adjustRightInd w:val="0"/>
              <w:snapToGrid w:val="0"/>
              <w:jc w:val="center"/>
              <w:textAlignment w:val="center"/>
              <w:rPr>
                <w:kern w:val="0"/>
                <w:szCs w:val="21"/>
              </w:rPr>
            </w:pPr>
            <w:r>
              <w:rPr>
                <w:kern w:val="0"/>
                <w:szCs w:val="21"/>
              </w:rPr>
              <w:t>PM</w:t>
            </w:r>
            <w:r>
              <w:rPr>
                <w:kern w:val="0"/>
                <w:szCs w:val="21"/>
                <w:vertAlign w:val="subscript"/>
              </w:rPr>
              <w:t>2.5</w:t>
            </w:r>
          </w:p>
        </w:tc>
        <w:tc>
          <w:tcPr>
            <w:tcW w:w="1184" w:type="pct"/>
            <w:vAlign w:val="center"/>
          </w:tcPr>
          <w:p w:rsidR="004A5734" w:rsidRDefault="00A9588F">
            <w:pPr>
              <w:adjustRightInd w:val="0"/>
              <w:snapToGrid w:val="0"/>
              <w:jc w:val="center"/>
              <w:textAlignment w:val="center"/>
              <w:rPr>
                <w:kern w:val="0"/>
                <w:szCs w:val="21"/>
              </w:rPr>
            </w:pPr>
            <w:r>
              <w:rPr>
                <w:kern w:val="0"/>
                <w:szCs w:val="21"/>
              </w:rPr>
              <w:t>62</w:t>
            </w:r>
          </w:p>
        </w:tc>
        <w:tc>
          <w:tcPr>
            <w:tcW w:w="699" w:type="pct"/>
            <w:vAlign w:val="center"/>
          </w:tcPr>
          <w:p w:rsidR="004A5734" w:rsidRDefault="00A9588F">
            <w:pPr>
              <w:adjustRightInd w:val="0"/>
              <w:snapToGrid w:val="0"/>
              <w:jc w:val="center"/>
              <w:textAlignment w:val="center"/>
              <w:rPr>
                <w:kern w:val="0"/>
                <w:szCs w:val="21"/>
              </w:rPr>
            </w:pPr>
            <w:r>
              <w:rPr>
                <w:kern w:val="0"/>
                <w:szCs w:val="21"/>
              </w:rPr>
              <w:t>35</w:t>
            </w:r>
          </w:p>
        </w:tc>
        <w:tc>
          <w:tcPr>
            <w:tcW w:w="699" w:type="pct"/>
            <w:vAlign w:val="center"/>
          </w:tcPr>
          <w:p w:rsidR="004A5734" w:rsidRDefault="00A9588F">
            <w:pPr>
              <w:jc w:val="center"/>
              <w:rPr>
                <w:color w:val="000000"/>
                <w:szCs w:val="21"/>
              </w:rPr>
            </w:pPr>
            <w:r>
              <w:rPr>
                <w:rFonts w:hint="eastAsia"/>
                <w:color w:val="000000"/>
                <w:szCs w:val="21"/>
              </w:rPr>
              <w:t>177.14%</w:t>
            </w:r>
          </w:p>
        </w:tc>
        <w:tc>
          <w:tcPr>
            <w:tcW w:w="666" w:type="pct"/>
            <w:vAlign w:val="center"/>
          </w:tcPr>
          <w:p w:rsidR="004A5734" w:rsidRDefault="00A9588F">
            <w:pPr>
              <w:adjustRightInd w:val="0"/>
              <w:snapToGrid w:val="0"/>
              <w:jc w:val="center"/>
              <w:textAlignment w:val="center"/>
              <w:rPr>
                <w:kern w:val="0"/>
                <w:szCs w:val="21"/>
              </w:rPr>
            </w:pPr>
            <w:r>
              <w:rPr>
                <w:kern w:val="0"/>
                <w:szCs w:val="21"/>
              </w:rPr>
              <w:t>超标</w:t>
            </w:r>
          </w:p>
        </w:tc>
      </w:tr>
      <w:tr w:rsidR="004A5734">
        <w:trPr>
          <w:cantSplit/>
          <w:trHeight w:val="340"/>
          <w:jc w:val="center"/>
        </w:trPr>
        <w:tc>
          <w:tcPr>
            <w:tcW w:w="921" w:type="pct"/>
            <w:vMerge/>
            <w:vAlign w:val="center"/>
          </w:tcPr>
          <w:p w:rsidR="004A5734" w:rsidRDefault="004A5734">
            <w:pPr>
              <w:adjustRightInd w:val="0"/>
              <w:snapToGrid w:val="0"/>
              <w:jc w:val="center"/>
              <w:textAlignment w:val="center"/>
              <w:rPr>
                <w:kern w:val="0"/>
                <w:szCs w:val="21"/>
              </w:rPr>
            </w:pPr>
          </w:p>
        </w:tc>
        <w:tc>
          <w:tcPr>
            <w:tcW w:w="831" w:type="pct"/>
            <w:vAlign w:val="center"/>
          </w:tcPr>
          <w:p w:rsidR="004A5734" w:rsidRDefault="00A9588F">
            <w:pPr>
              <w:adjustRightInd w:val="0"/>
              <w:snapToGrid w:val="0"/>
              <w:jc w:val="center"/>
              <w:textAlignment w:val="center"/>
              <w:rPr>
                <w:kern w:val="0"/>
                <w:szCs w:val="21"/>
              </w:rPr>
            </w:pPr>
            <w:r>
              <w:rPr>
                <w:kern w:val="0"/>
                <w:szCs w:val="21"/>
              </w:rPr>
              <w:t>CO</w:t>
            </w:r>
          </w:p>
        </w:tc>
        <w:tc>
          <w:tcPr>
            <w:tcW w:w="1184" w:type="pct"/>
            <w:vAlign w:val="center"/>
          </w:tcPr>
          <w:p w:rsidR="004A5734" w:rsidRDefault="00A9588F">
            <w:pPr>
              <w:adjustRightInd w:val="0"/>
              <w:snapToGrid w:val="0"/>
              <w:jc w:val="center"/>
              <w:textAlignment w:val="center"/>
              <w:rPr>
                <w:kern w:val="0"/>
                <w:szCs w:val="21"/>
              </w:rPr>
            </w:pPr>
            <w:r>
              <w:rPr>
                <w:kern w:val="0"/>
                <w:szCs w:val="21"/>
              </w:rPr>
              <w:t>1600</w:t>
            </w:r>
          </w:p>
        </w:tc>
        <w:tc>
          <w:tcPr>
            <w:tcW w:w="699" w:type="pct"/>
            <w:vAlign w:val="center"/>
          </w:tcPr>
          <w:p w:rsidR="004A5734" w:rsidRDefault="00A9588F">
            <w:pPr>
              <w:adjustRightInd w:val="0"/>
              <w:snapToGrid w:val="0"/>
              <w:jc w:val="center"/>
              <w:textAlignment w:val="center"/>
              <w:rPr>
                <w:kern w:val="0"/>
                <w:szCs w:val="21"/>
              </w:rPr>
            </w:pPr>
            <w:r>
              <w:rPr>
                <w:kern w:val="0"/>
                <w:szCs w:val="21"/>
              </w:rPr>
              <w:t>4000</w:t>
            </w:r>
          </w:p>
        </w:tc>
        <w:tc>
          <w:tcPr>
            <w:tcW w:w="699" w:type="pct"/>
            <w:vAlign w:val="center"/>
          </w:tcPr>
          <w:p w:rsidR="004A5734" w:rsidRDefault="00A9588F">
            <w:pPr>
              <w:jc w:val="center"/>
              <w:rPr>
                <w:color w:val="000000"/>
                <w:szCs w:val="21"/>
              </w:rPr>
            </w:pPr>
            <w:r>
              <w:rPr>
                <w:rFonts w:hint="eastAsia"/>
                <w:color w:val="000000"/>
                <w:szCs w:val="21"/>
              </w:rPr>
              <w:t>40.00%</w:t>
            </w:r>
          </w:p>
        </w:tc>
        <w:tc>
          <w:tcPr>
            <w:tcW w:w="666" w:type="pct"/>
            <w:vAlign w:val="center"/>
          </w:tcPr>
          <w:p w:rsidR="004A5734" w:rsidRDefault="00A9588F">
            <w:pPr>
              <w:adjustRightInd w:val="0"/>
              <w:snapToGrid w:val="0"/>
              <w:jc w:val="center"/>
              <w:textAlignment w:val="center"/>
              <w:rPr>
                <w:kern w:val="0"/>
                <w:szCs w:val="21"/>
              </w:rPr>
            </w:pPr>
            <w:r>
              <w:rPr>
                <w:kern w:val="0"/>
                <w:szCs w:val="21"/>
              </w:rPr>
              <w:t>达标</w:t>
            </w:r>
          </w:p>
        </w:tc>
      </w:tr>
      <w:tr w:rsidR="004A5734">
        <w:trPr>
          <w:cantSplit/>
          <w:trHeight w:val="340"/>
          <w:jc w:val="center"/>
        </w:trPr>
        <w:tc>
          <w:tcPr>
            <w:tcW w:w="921" w:type="pct"/>
            <w:vMerge/>
            <w:vAlign w:val="center"/>
          </w:tcPr>
          <w:p w:rsidR="004A5734" w:rsidRDefault="004A5734">
            <w:pPr>
              <w:adjustRightInd w:val="0"/>
              <w:snapToGrid w:val="0"/>
              <w:jc w:val="center"/>
              <w:textAlignment w:val="center"/>
              <w:rPr>
                <w:kern w:val="0"/>
                <w:szCs w:val="21"/>
              </w:rPr>
            </w:pPr>
          </w:p>
        </w:tc>
        <w:tc>
          <w:tcPr>
            <w:tcW w:w="831" w:type="pct"/>
            <w:vAlign w:val="center"/>
          </w:tcPr>
          <w:p w:rsidR="004A5734" w:rsidRDefault="00A9588F">
            <w:pPr>
              <w:adjustRightInd w:val="0"/>
              <w:snapToGrid w:val="0"/>
              <w:jc w:val="center"/>
              <w:textAlignment w:val="center"/>
              <w:rPr>
                <w:kern w:val="0"/>
                <w:szCs w:val="21"/>
              </w:rPr>
            </w:pPr>
            <w:r>
              <w:rPr>
                <w:kern w:val="0"/>
                <w:szCs w:val="21"/>
              </w:rPr>
              <w:t>O</w:t>
            </w:r>
            <w:r>
              <w:rPr>
                <w:kern w:val="0"/>
                <w:szCs w:val="21"/>
                <w:vertAlign w:val="subscript"/>
              </w:rPr>
              <w:t>3</w:t>
            </w:r>
          </w:p>
        </w:tc>
        <w:tc>
          <w:tcPr>
            <w:tcW w:w="1184" w:type="pct"/>
            <w:vAlign w:val="center"/>
          </w:tcPr>
          <w:p w:rsidR="004A5734" w:rsidRDefault="00A9588F">
            <w:pPr>
              <w:adjustRightInd w:val="0"/>
              <w:snapToGrid w:val="0"/>
              <w:jc w:val="center"/>
              <w:textAlignment w:val="center"/>
              <w:rPr>
                <w:kern w:val="0"/>
                <w:szCs w:val="21"/>
              </w:rPr>
            </w:pPr>
            <w:r>
              <w:rPr>
                <w:kern w:val="0"/>
                <w:szCs w:val="21"/>
              </w:rPr>
              <w:t>180</w:t>
            </w:r>
          </w:p>
        </w:tc>
        <w:tc>
          <w:tcPr>
            <w:tcW w:w="699" w:type="pct"/>
            <w:vAlign w:val="center"/>
          </w:tcPr>
          <w:p w:rsidR="004A5734" w:rsidRDefault="00A9588F">
            <w:pPr>
              <w:adjustRightInd w:val="0"/>
              <w:snapToGrid w:val="0"/>
              <w:jc w:val="center"/>
              <w:textAlignment w:val="center"/>
              <w:rPr>
                <w:kern w:val="0"/>
                <w:szCs w:val="21"/>
              </w:rPr>
            </w:pPr>
            <w:r>
              <w:rPr>
                <w:kern w:val="0"/>
                <w:szCs w:val="21"/>
              </w:rPr>
              <w:t>160</w:t>
            </w:r>
          </w:p>
        </w:tc>
        <w:tc>
          <w:tcPr>
            <w:tcW w:w="699" w:type="pct"/>
            <w:vAlign w:val="center"/>
          </w:tcPr>
          <w:p w:rsidR="004A5734" w:rsidRDefault="00A9588F">
            <w:pPr>
              <w:jc w:val="center"/>
              <w:rPr>
                <w:color w:val="000000"/>
                <w:szCs w:val="21"/>
              </w:rPr>
            </w:pPr>
            <w:r>
              <w:rPr>
                <w:rFonts w:hint="eastAsia"/>
                <w:color w:val="000000"/>
                <w:szCs w:val="21"/>
              </w:rPr>
              <w:t>112.50%</w:t>
            </w:r>
          </w:p>
        </w:tc>
        <w:tc>
          <w:tcPr>
            <w:tcW w:w="666" w:type="pct"/>
            <w:vAlign w:val="center"/>
          </w:tcPr>
          <w:p w:rsidR="004A5734" w:rsidRDefault="00A9588F">
            <w:pPr>
              <w:adjustRightInd w:val="0"/>
              <w:snapToGrid w:val="0"/>
              <w:jc w:val="center"/>
              <w:textAlignment w:val="center"/>
              <w:rPr>
                <w:kern w:val="0"/>
                <w:szCs w:val="21"/>
              </w:rPr>
            </w:pPr>
            <w:r>
              <w:rPr>
                <w:rFonts w:hint="eastAsia"/>
                <w:kern w:val="0"/>
                <w:szCs w:val="21"/>
              </w:rPr>
              <w:t>超标</w:t>
            </w:r>
          </w:p>
        </w:tc>
      </w:tr>
    </w:tbl>
    <w:bookmarkEnd w:id="267"/>
    <w:p w:rsidR="004A5734" w:rsidRDefault="00A9588F">
      <w:pPr>
        <w:spacing w:line="520" w:lineRule="exact"/>
        <w:ind w:firstLineChars="200" w:firstLine="480"/>
        <w:textAlignment w:val="baseline"/>
        <w:rPr>
          <w:sz w:val="24"/>
          <w:szCs w:val="24"/>
        </w:rPr>
      </w:pPr>
      <w:r>
        <w:rPr>
          <w:rFonts w:hint="eastAsia"/>
          <w:sz w:val="24"/>
          <w:szCs w:val="24"/>
        </w:rPr>
        <w:t>2</w:t>
      </w:r>
      <w:r>
        <w:rPr>
          <w:sz w:val="24"/>
          <w:szCs w:val="24"/>
        </w:rPr>
        <w:t>018</w:t>
      </w:r>
      <w:r>
        <w:rPr>
          <w:rFonts w:hint="eastAsia"/>
          <w:sz w:val="24"/>
          <w:szCs w:val="24"/>
        </w:rPr>
        <w:t>年驻马店城市空气质量级别为轻污染，全年空气质量超出二级标准。空气质量首要污染物为</w:t>
      </w:r>
      <w:r>
        <w:rPr>
          <w:sz w:val="24"/>
          <w:szCs w:val="24"/>
        </w:rPr>
        <w:t>PM</w:t>
      </w:r>
      <w:r>
        <w:rPr>
          <w:sz w:val="24"/>
          <w:szCs w:val="24"/>
          <w:vertAlign w:val="subscript"/>
        </w:rPr>
        <w:t>2.5</w:t>
      </w:r>
      <w:r>
        <w:rPr>
          <w:rFonts w:hint="eastAsia"/>
          <w:sz w:val="24"/>
          <w:szCs w:val="24"/>
        </w:rPr>
        <w:t>，全年优良天数为</w:t>
      </w:r>
      <w:r>
        <w:rPr>
          <w:sz w:val="24"/>
          <w:szCs w:val="24"/>
        </w:rPr>
        <w:t>203</w:t>
      </w:r>
      <w:r>
        <w:rPr>
          <w:rFonts w:hint="eastAsia"/>
          <w:sz w:val="24"/>
          <w:szCs w:val="24"/>
        </w:rPr>
        <w:t>天，达标率</w:t>
      </w:r>
      <w:r>
        <w:rPr>
          <w:sz w:val="24"/>
          <w:szCs w:val="24"/>
        </w:rPr>
        <w:t>55.6%</w:t>
      </w:r>
      <w:r>
        <w:rPr>
          <w:rFonts w:hint="eastAsia"/>
          <w:sz w:val="24"/>
          <w:szCs w:val="24"/>
        </w:rPr>
        <w:t>，环境空气质量综</w:t>
      </w:r>
      <w:r>
        <w:rPr>
          <w:rFonts w:hint="eastAsia"/>
          <w:sz w:val="24"/>
          <w:szCs w:val="24"/>
        </w:rPr>
        <w:lastRenderedPageBreak/>
        <w:t>合指数为</w:t>
      </w:r>
      <w:r>
        <w:rPr>
          <w:sz w:val="24"/>
          <w:szCs w:val="24"/>
        </w:rPr>
        <w:t>5.959</w:t>
      </w:r>
      <w:r>
        <w:rPr>
          <w:rFonts w:hint="eastAsia"/>
          <w:sz w:val="24"/>
          <w:szCs w:val="24"/>
        </w:rPr>
        <w:t>。与上年相比较，全市空气质量级别仍为轻污染，超二级标准，达标天数减少</w:t>
      </w:r>
      <w:r>
        <w:rPr>
          <w:sz w:val="24"/>
          <w:szCs w:val="24"/>
        </w:rPr>
        <w:t>16</w:t>
      </w:r>
      <w:r>
        <w:rPr>
          <w:rFonts w:hint="eastAsia"/>
          <w:sz w:val="24"/>
          <w:szCs w:val="24"/>
        </w:rPr>
        <w:t>天，达标率下降</w:t>
      </w:r>
      <w:r>
        <w:rPr>
          <w:sz w:val="24"/>
          <w:szCs w:val="24"/>
        </w:rPr>
        <w:t>4.4</w:t>
      </w:r>
      <w:r>
        <w:rPr>
          <w:rFonts w:hint="eastAsia"/>
          <w:sz w:val="24"/>
          <w:szCs w:val="24"/>
        </w:rPr>
        <w:t>个百分点，环境空气质量综合指数升高</w:t>
      </w:r>
      <w:r>
        <w:rPr>
          <w:sz w:val="24"/>
          <w:szCs w:val="24"/>
        </w:rPr>
        <w:t>0.099</w:t>
      </w:r>
      <w:r>
        <w:rPr>
          <w:rFonts w:hint="eastAsia"/>
          <w:sz w:val="24"/>
          <w:szCs w:val="24"/>
        </w:rPr>
        <w:t>，由</w:t>
      </w:r>
      <w:r>
        <w:rPr>
          <w:sz w:val="24"/>
          <w:szCs w:val="24"/>
        </w:rPr>
        <w:t>5.860</w:t>
      </w:r>
      <w:r>
        <w:rPr>
          <w:rFonts w:hint="eastAsia"/>
          <w:sz w:val="24"/>
          <w:szCs w:val="24"/>
        </w:rPr>
        <w:t>升为</w:t>
      </w:r>
      <w:r>
        <w:rPr>
          <w:sz w:val="24"/>
          <w:szCs w:val="24"/>
        </w:rPr>
        <w:t>5.959</w:t>
      </w:r>
      <w:r>
        <w:rPr>
          <w:rFonts w:hint="eastAsia"/>
          <w:sz w:val="24"/>
          <w:szCs w:val="24"/>
        </w:rPr>
        <w:t>，空气质量仍不达标。</w:t>
      </w:r>
    </w:p>
    <w:p w:rsidR="004A5734" w:rsidRDefault="00A9588F">
      <w:pPr>
        <w:spacing w:line="520" w:lineRule="exact"/>
        <w:ind w:firstLineChars="200" w:firstLine="480"/>
        <w:textAlignment w:val="baseline"/>
        <w:rPr>
          <w:sz w:val="24"/>
          <w:szCs w:val="24"/>
        </w:rPr>
      </w:pPr>
      <w:r>
        <w:rPr>
          <w:rFonts w:hint="eastAsia"/>
          <w:sz w:val="24"/>
          <w:szCs w:val="24"/>
        </w:rPr>
        <w:t>由上表可知，</w:t>
      </w:r>
      <w:r>
        <w:rPr>
          <w:sz w:val="24"/>
          <w:szCs w:val="24"/>
        </w:rPr>
        <w:t>项目所在区域基本污染物</w:t>
      </w:r>
      <w:r>
        <w:rPr>
          <w:sz w:val="24"/>
          <w:szCs w:val="24"/>
        </w:rPr>
        <w:t>SO</w:t>
      </w:r>
      <w:r>
        <w:rPr>
          <w:sz w:val="24"/>
          <w:szCs w:val="24"/>
          <w:vertAlign w:val="subscript"/>
        </w:rPr>
        <w:t>2</w:t>
      </w:r>
      <w:r>
        <w:rPr>
          <w:sz w:val="24"/>
          <w:szCs w:val="24"/>
        </w:rPr>
        <w:t>、</w:t>
      </w:r>
      <w:r>
        <w:rPr>
          <w:sz w:val="24"/>
          <w:szCs w:val="24"/>
        </w:rPr>
        <w:t>NO</w:t>
      </w:r>
      <w:r>
        <w:rPr>
          <w:sz w:val="24"/>
          <w:szCs w:val="24"/>
          <w:vertAlign w:val="subscript"/>
        </w:rPr>
        <w:t>2</w:t>
      </w:r>
      <w:r>
        <w:rPr>
          <w:sz w:val="24"/>
          <w:szCs w:val="24"/>
        </w:rPr>
        <w:t>、</w:t>
      </w:r>
      <w:r>
        <w:rPr>
          <w:rFonts w:hint="eastAsia"/>
          <w:sz w:val="24"/>
          <w:szCs w:val="24"/>
        </w:rPr>
        <w:t>一氧化碳</w:t>
      </w:r>
      <w:r>
        <w:rPr>
          <w:sz w:val="24"/>
          <w:szCs w:val="24"/>
        </w:rPr>
        <w:t>2018</w:t>
      </w:r>
      <w:r>
        <w:rPr>
          <w:sz w:val="24"/>
          <w:szCs w:val="24"/>
        </w:rPr>
        <w:t>年全年度可满足《环境空气质量标准》（</w:t>
      </w:r>
      <w:r>
        <w:rPr>
          <w:sz w:val="24"/>
          <w:szCs w:val="24"/>
        </w:rPr>
        <w:t>GB3095-2012</w:t>
      </w:r>
      <w:r>
        <w:rPr>
          <w:sz w:val="24"/>
          <w:szCs w:val="24"/>
        </w:rPr>
        <w:t>）中的二级标准要求，</w:t>
      </w:r>
      <w:r>
        <w:rPr>
          <w:sz w:val="24"/>
          <w:szCs w:val="24"/>
        </w:rPr>
        <w:t>PM</w:t>
      </w:r>
      <w:r>
        <w:rPr>
          <w:sz w:val="24"/>
          <w:szCs w:val="24"/>
          <w:vertAlign w:val="subscript"/>
        </w:rPr>
        <w:t>10</w:t>
      </w:r>
      <w:r>
        <w:rPr>
          <w:sz w:val="24"/>
          <w:szCs w:val="24"/>
        </w:rPr>
        <w:t>、</w:t>
      </w:r>
      <w:r>
        <w:rPr>
          <w:sz w:val="24"/>
          <w:szCs w:val="24"/>
        </w:rPr>
        <w:t>PM</w:t>
      </w:r>
      <w:r>
        <w:rPr>
          <w:sz w:val="24"/>
          <w:szCs w:val="24"/>
          <w:vertAlign w:val="subscript"/>
        </w:rPr>
        <w:t>2.5</w:t>
      </w:r>
      <w:r>
        <w:rPr>
          <w:rFonts w:hint="eastAsia"/>
          <w:sz w:val="24"/>
          <w:szCs w:val="24"/>
        </w:rPr>
        <w:t>、</w:t>
      </w:r>
      <w:r>
        <w:rPr>
          <w:rFonts w:hint="eastAsia"/>
          <w:sz w:val="24"/>
          <w:szCs w:val="24"/>
        </w:rPr>
        <w:t>O</w:t>
      </w:r>
      <w:r>
        <w:rPr>
          <w:sz w:val="24"/>
          <w:szCs w:val="24"/>
          <w:vertAlign w:val="subscript"/>
        </w:rPr>
        <w:t>3</w:t>
      </w:r>
      <w:r>
        <w:rPr>
          <w:sz w:val="24"/>
          <w:szCs w:val="24"/>
        </w:rPr>
        <w:t xml:space="preserve"> 2018</w:t>
      </w:r>
      <w:r>
        <w:rPr>
          <w:sz w:val="24"/>
          <w:szCs w:val="24"/>
        </w:rPr>
        <w:t>年度年均值均超过《环境空气质量标准》（</w:t>
      </w:r>
      <w:r>
        <w:rPr>
          <w:sz w:val="24"/>
          <w:szCs w:val="24"/>
        </w:rPr>
        <w:t>GB3095-2012</w:t>
      </w:r>
      <w:r>
        <w:rPr>
          <w:sz w:val="24"/>
          <w:szCs w:val="24"/>
        </w:rPr>
        <w:t>）中的二级标准要求，其中最大超标倍数分别为</w:t>
      </w:r>
      <w:r>
        <w:rPr>
          <w:sz w:val="24"/>
          <w:szCs w:val="24"/>
        </w:rPr>
        <w:t>157.14%</w:t>
      </w:r>
      <w:r>
        <w:rPr>
          <w:sz w:val="24"/>
          <w:szCs w:val="24"/>
        </w:rPr>
        <w:t>、</w:t>
      </w:r>
      <w:r>
        <w:rPr>
          <w:sz w:val="24"/>
          <w:szCs w:val="24"/>
        </w:rPr>
        <w:t>177.14%</w:t>
      </w:r>
      <w:r>
        <w:rPr>
          <w:rFonts w:hint="eastAsia"/>
          <w:sz w:val="24"/>
          <w:szCs w:val="24"/>
        </w:rPr>
        <w:t>、</w:t>
      </w:r>
      <w:r>
        <w:rPr>
          <w:rFonts w:hint="eastAsia"/>
          <w:sz w:val="24"/>
          <w:szCs w:val="24"/>
        </w:rPr>
        <w:t>1</w:t>
      </w:r>
      <w:r>
        <w:rPr>
          <w:sz w:val="24"/>
          <w:szCs w:val="24"/>
        </w:rPr>
        <w:t>12.50</w:t>
      </w:r>
      <w:r>
        <w:rPr>
          <w:rFonts w:hint="eastAsia"/>
          <w:sz w:val="24"/>
          <w:szCs w:val="24"/>
        </w:rPr>
        <w:t>%</w:t>
      </w:r>
      <w:r>
        <w:rPr>
          <w:sz w:val="24"/>
          <w:szCs w:val="24"/>
        </w:rPr>
        <w:t>，由此判断项目所在区域为不达标区域。</w:t>
      </w:r>
    </w:p>
    <w:p w:rsidR="004A5734" w:rsidRDefault="00A9588F" w:rsidP="00182FC1">
      <w:pPr>
        <w:pStyle w:val="3"/>
        <w:spacing w:beforeLines="50" w:afterLines="50" w:line="520" w:lineRule="exact"/>
        <w:rPr>
          <w:rFonts w:eastAsia="楷体_GB2312"/>
          <w:b w:val="0"/>
          <w:kern w:val="2"/>
          <w:sz w:val="28"/>
          <w:szCs w:val="28"/>
          <w:lang w:val="en-US"/>
        </w:rPr>
      </w:pPr>
      <w:bookmarkStart w:id="268" w:name="_Toc29313818"/>
      <w:bookmarkStart w:id="269" w:name="_Toc488664709"/>
      <w:bookmarkStart w:id="270" w:name="_Toc489000141"/>
      <w:r>
        <w:rPr>
          <w:rFonts w:eastAsia="楷体_GB2312"/>
          <w:b w:val="0"/>
          <w:kern w:val="2"/>
          <w:sz w:val="28"/>
          <w:szCs w:val="28"/>
          <w:lang w:val="en-US"/>
        </w:rPr>
        <w:t xml:space="preserve">3.3.2 </w:t>
      </w:r>
      <w:r>
        <w:rPr>
          <w:rFonts w:eastAsia="楷体_GB2312" w:hint="eastAsia"/>
          <w:b w:val="0"/>
          <w:kern w:val="2"/>
          <w:sz w:val="28"/>
          <w:szCs w:val="28"/>
          <w:lang w:val="en-US"/>
        </w:rPr>
        <w:t>空气环境质量现状监测</w:t>
      </w:r>
      <w:bookmarkEnd w:id="268"/>
    </w:p>
    <w:p w:rsidR="004A5734" w:rsidRDefault="00A9588F">
      <w:pPr>
        <w:spacing w:line="520" w:lineRule="exact"/>
        <w:ind w:firstLineChars="200" w:firstLine="480"/>
        <w:textAlignment w:val="baseline"/>
        <w:rPr>
          <w:sz w:val="24"/>
          <w:szCs w:val="24"/>
        </w:rPr>
      </w:pPr>
      <w:r>
        <w:rPr>
          <w:rFonts w:hint="eastAsia"/>
          <w:sz w:val="24"/>
          <w:szCs w:val="24"/>
        </w:rPr>
        <w:t>空气环境质量现状补充监测委托驻马店市顺达环境技术服务有限公司</w:t>
      </w:r>
      <w:r>
        <w:rPr>
          <w:sz w:val="24"/>
          <w:szCs w:val="24"/>
        </w:rPr>
        <w:t>于</w:t>
      </w:r>
      <w:r>
        <w:rPr>
          <w:rFonts w:hint="eastAsia"/>
          <w:sz w:val="24"/>
          <w:szCs w:val="24"/>
        </w:rPr>
        <w:t>2019</w:t>
      </w:r>
      <w:r>
        <w:rPr>
          <w:rFonts w:hint="eastAsia"/>
          <w:sz w:val="24"/>
          <w:szCs w:val="24"/>
        </w:rPr>
        <w:t>年</w:t>
      </w:r>
      <w:r>
        <w:rPr>
          <w:rFonts w:hint="eastAsia"/>
          <w:sz w:val="24"/>
          <w:szCs w:val="24"/>
        </w:rPr>
        <w:t>12</w:t>
      </w:r>
      <w:r>
        <w:rPr>
          <w:rFonts w:hint="eastAsia"/>
          <w:sz w:val="24"/>
          <w:szCs w:val="24"/>
        </w:rPr>
        <w:t>月</w:t>
      </w:r>
      <w:r>
        <w:rPr>
          <w:rFonts w:hint="eastAsia"/>
          <w:sz w:val="24"/>
          <w:szCs w:val="24"/>
        </w:rPr>
        <w:t>20</w:t>
      </w:r>
      <w:r>
        <w:rPr>
          <w:rFonts w:hint="eastAsia"/>
          <w:sz w:val="24"/>
          <w:szCs w:val="24"/>
        </w:rPr>
        <w:t>日至</w:t>
      </w:r>
      <w:r>
        <w:rPr>
          <w:rFonts w:hint="eastAsia"/>
          <w:sz w:val="24"/>
          <w:szCs w:val="24"/>
        </w:rPr>
        <w:t>2019</w:t>
      </w:r>
      <w:r>
        <w:rPr>
          <w:rFonts w:hint="eastAsia"/>
          <w:sz w:val="24"/>
          <w:szCs w:val="24"/>
        </w:rPr>
        <w:t>年</w:t>
      </w:r>
      <w:r>
        <w:rPr>
          <w:rFonts w:hint="eastAsia"/>
          <w:sz w:val="24"/>
          <w:szCs w:val="24"/>
        </w:rPr>
        <w:t>12</w:t>
      </w:r>
      <w:r>
        <w:rPr>
          <w:rFonts w:hint="eastAsia"/>
          <w:sz w:val="24"/>
          <w:szCs w:val="24"/>
        </w:rPr>
        <w:t>月</w:t>
      </w:r>
      <w:r>
        <w:rPr>
          <w:rFonts w:hint="eastAsia"/>
          <w:sz w:val="24"/>
          <w:szCs w:val="24"/>
        </w:rPr>
        <w:t>26</w:t>
      </w:r>
      <w:r>
        <w:rPr>
          <w:rFonts w:hint="eastAsia"/>
          <w:sz w:val="24"/>
          <w:szCs w:val="24"/>
        </w:rPr>
        <w:t>日对项目周边环境空气质量进行了监测。</w:t>
      </w:r>
    </w:p>
    <w:p w:rsidR="004A5734" w:rsidRDefault="00A9588F">
      <w:pPr>
        <w:pStyle w:val="4"/>
        <w:keepNext/>
        <w:keepLines/>
        <w:adjustRightInd/>
        <w:snapToGrid/>
        <w:spacing w:line="520" w:lineRule="exact"/>
        <w:jc w:val="both"/>
        <w:rPr>
          <w:szCs w:val="24"/>
          <w:lang w:val="en-US"/>
        </w:rPr>
      </w:pPr>
      <w:r>
        <w:rPr>
          <w:rFonts w:hint="eastAsia"/>
          <w:szCs w:val="24"/>
          <w:lang w:val="en-US"/>
        </w:rPr>
        <w:t>3</w:t>
      </w:r>
      <w:r>
        <w:rPr>
          <w:szCs w:val="24"/>
          <w:lang w:val="en-US"/>
        </w:rPr>
        <w:t xml:space="preserve">.3.2.1 </w:t>
      </w:r>
      <w:r>
        <w:rPr>
          <w:szCs w:val="24"/>
          <w:lang w:val="en-US"/>
        </w:rPr>
        <w:t>监测点布设</w:t>
      </w:r>
      <w:bookmarkEnd w:id="269"/>
      <w:bookmarkEnd w:id="270"/>
    </w:p>
    <w:p w:rsidR="004A5734" w:rsidRDefault="00A9588F">
      <w:pPr>
        <w:spacing w:line="520" w:lineRule="exact"/>
        <w:ind w:firstLineChars="200" w:firstLine="480"/>
        <w:textAlignment w:val="baseline"/>
        <w:rPr>
          <w:sz w:val="24"/>
          <w:szCs w:val="24"/>
        </w:rPr>
      </w:pPr>
      <w:r>
        <w:rPr>
          <w:rFonts w:hint="eastAsia"/>
          <w:sz w:val="24"/>
          <w:szCs w:val="24"/>
        </w:rPr>
        <w:t>根据项目所处的地理位置及厂址周围环境敏感点的分布情况，同时结合监测期间当地主导风向等因素，共布设</w:t>
      </w:r>
      <w:r>
        <w:rPr>
          <w:rFonts w:hint="eastAsia"/>
          <w:sz w:val="24"/>
          <w:szCs w:val="24"/>
        </w:rPr>
        <w:t>2</w:t>
      </w:r>
      <w:r>
        <w:rPr>
          <w:rFonts w:hint="eastAsia"/>
          <w:sz w:val="24"/>
          <w:szCs w:val="24"/>
        </w:rPr>
        <w:t>个监测点位。各监测点位详细情况见表</w:t>
      </w:r>
      <w:r>
        <w:rPr>
          <w:rFonts w:hint="eastAsia"/>
          <w:sz w:val="24"/>
          <w:szCs w:val="24"/>
        </w:rPr>
        <w:t>3.3-1</w:t>
      </w:r>
      <w:r>
        <w:rPr>
          <w:rFonts w:hint="eastAsia"/>
          <w:sz w:val="24"/>
          <w:szCs w:val="24"/>
        </w:rPr>
        <w:t>，分布示意图见附图。</w:t>
      </w:r>
    </w:p>
    <w:p w:rsidR="004A5734" w:rsidRDefault="00A9588F">
      <w:pPr>
        <w:pStyle w:val="aff3"/>
        <w:rPr>
          <w:szCs w:val="24"/>
          <w:lang w:val="en-US"/>
        </w:rPr>
      </w:pPr>
      <w:r>
        <w:rPr>
          <w:rFonts w:hint="eastAsia"/>
          <w:szCs w:val="24"/>
          <w:lang w:val="en-US"/>
        </w:rPr>
        <w:t>表</w:t>
      </w:r>
      <w:r>
        <w:rPr>
          <w:rFonts w:hint="eastAsia"/>
          <w:szCs w:val="24"/>
          <w:lang w:val="en-US"/>
        </w:rPr>
        <w:t xml:space="preserve">3.3-1            </w:t>
      </w:r>
      <w:r>
        <w:rPr>
          <w:rFonts w:hint="eastAsia"/>
          <w:szCs w:val="24"/>
          <w:lang w:val="en-US"/>
        </w:rPr>
        <w:t>空气环境监测点位布设一览表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237"/>
        <w:gridCol w:w="2982"/>
        <w:gridCol w:w="2324"/>
        <w:gridCol w:w="2403"/>
      </w:tblGrid>
      <w:tr w:rsidR="004A5734">
        <w:trPr>
          <w:trHeight w:val="340"/>
          <w:jc w:val="center"/>
        </w:trPr>
        <w:tc>
          <w:tcPr>
            <w:tcW w:w="691" w:type="pct"/>
            <w:vAlign w:val="center"/>
          </w:tcPr>
          <w:p w:rsidR="004A5734" w:rsidRDefault="00A9588F">
            <w:pPr>
              <w:jc w:val="center"/>
              <w:rPr>
                <w:szCs w:val="21"/>
              </w:rPr>
            </w:pPr>
            <w:r>
              <w:rPr>
                <w:szCs w:val="21"/>
              </w:rPr>
              <w:t>序号</w:t>
            </w:r>
          </w:p>
        </w:tc>
        <w:tc>
          <w:tcPr>
            <w:tcW w:w="1666" w:type="pct"/>
            <w:vAlign w:val="center"/>
          </w:tcPr>
          <w:p w:rsidR="004A5734" w:rsidRDefault="00A9588F">
            <w:pPr>
              <w:jc w:val="center"/>
              <w:rPr>
                <w:szCs w:val="21"/>
              </w:rPr>
            </w:pPr>
            <w:r>
              <w:rPr>
                <w:szCs w:val="21"/>
              </w:rPr>
              <w:t>监测点位</w:t>
            </w:r>
          </w:p>
        </w:tc>
        <w:tc>
          <w:tcPr>
            <w:tcW w:w="1299" w:type="pct"/>
            <w:vAlign w:val="center"/>
          </w:tcPr>
          <w:p w:rsidR="004A5734" w:rsidRDefault="00A9588F">
            <w:pPr>
              <w:jc w:val="center"/>
              <w:rPr>
                <w:szCs w:val="21"/>
              </w:rPr>
            </w:pPr>
            <w:r>
              <w:rPr>
                <w:szCs w:val="21"/>
              </w:rPr>
              <w:t>方位及距离</w:t>
            </w:r>
          </w:p>
        </w:tc>
        <w:tc>
          <w:tcPr>
            <w:tcW w:w="1343" w:type="pct"/>
            <w:vAlign w:val="center"/>
          </w:tcPr>
          <w:p w:rsidR="004A5734" w:rsidRDefault="00A9588F">
            <w:pPr>
              <w:jc w:val="center"/>
              <w:rPr>
                <w:szCs w:val="21"/>
              </w:rPr>
            </w:pPr>
            <w:r>
              <w:rPr>
                <w:szCs w:val="21"/>
              </w:rPr>
              <w:t>监测因子</w:t>
            </w:r>
          </w:p>
        </w:tc>
      </w:tr>
      <w:tr w:rsidR="004A5734">
        <w:trPr>
          <w:trHeight w:val="340"/>
          <w:jc w:val="center"/>
        </w:trPr>
        <w:tc>
          <w:tcPr>
            <w:tcW w:w="691" w:type="pct"/>
            <w:vAlign w:val="center"/>
          </w:tcPr>
          <w:p w:rsidR="004A5734" w:rsidRDefault="00A9588F">
            <w:pPr>
              <w:jc w:val="center"/>
              <w:rPr>
                <w:szCs w:val="21"/>
              </w:rPr>
            </w:pPr>
            <w:r>
              <w:rPr>
                <w:szCs w:val="21"/>
              </w:rPr>
              <w:t>1</w:t>
            </w:r>
          </w:p>
        </w:tc>
        <w:tc>
          <w:tcPr>
            <w:tcW w:w="1666" w:type="pct"/>
            <w:vAlign w:val="center"/>
          </w:tcPr>
          <w:p w:rsidR="004A5734" w:rsidRDefault="00A9588F">
            <w:pPr>
              <w:jc w:val="center"/>
              <w:rPr>
                <w:szCs w:val="21"/>
              </w:rPr>
            </w:pPr>
            <w:r>
              <w:rPr>
                <w:rFonts w:hint="eastAsia"/>
                <w:szCs w:val="21"/>
              </w:rPr>
              <w:t>厂址</w:t>
            </w:r>
          </w:p>
        </w:tc>
        <w:tc>
          <w:tcPr>
            <w:tcW w:w="1299" w:type="pct"/>
            <w:vAlign w:val="center"/>
          </w:tcPr>
          <w:p w:rsidR="004A5734" w:rsidRDefault="00A9588F">
            <w:pPr>
              <w:jc w:val="center"/>
              <w:rPr>
                <w:szCs w:val="21"/>
              </w:rPr>
            </w:pPr>
            <w:r>
              <w:rPr>
                <w:szCs w:val="21"/>
              </w:rPr>
              <w:t>/</w:t>
            </w:r>
          </w:p>
        </w:tc>
        <w:tc>
          <w:tcPr>
            <w:tcW w:w="1343" w:type="pct"/>
            <w:vMerge w:val="restart"/>
            <w:vAlign w:val="center"/>
          </w:tcPr>
          <w:p w:rsidR="004A5734" w:rsidRDefault="00A9588F">
            <w:pPr>
              <w:jc w:val="center"/>
              <w:rPr>
                <w:szCs w:val="21"/>
              </w:rPr>
            </w:pPr>
            <w:r>
              <w:rPr>
                <w:szCs w:val="21"/>
              </w:rPr>
              <w:t>H</w:t>
            </w:r>
            <w:r>
              <w:rPr>
                <w:szCs w:val="21"/>
                <w:vertAlign w:val="subscript"/>
              </w:rPr>
              <w:t>2</w:t>
            </w:r>
            <w:r>
              <w:rPr>
                <w:szCs w:val="21"/>
              </w:rPr>
              <w:t>S</w:t>
            </w:r>
            <w:r>
              <w:rPr>
                <w:szCs w:val="21"/>
              </w:rPr>
              <w:t>、</w:t>
            </w:r>
            <w:r>
              <w:rPr>
                <w:szCs w:val="21"/>
              </w:rPr>
              <w:t>NH</w:t>
            </w:r>
            <w:r>
              <w:rPr>
                <w:szCs w:val="21"/>
                <w:vertAlign w:val="subscript"/>
              </w:rPr>
              <w:t>3</w:t>
            </w:r>
          </w:p>
        </w:tc>
      </w:tr>
      <w:tr w:rsidR="004A5734">
        <w:trPr>
          <w:trHeight w:val="340"/>
          <w:jc w:val="center"/>
        </w:trPr>
        <w:tc>
          <w:tcPr>
            <w:tcW w:w="691" w:type="pct"/>
            <w:vAlign w:val="center"/>
          </w:tcPr>
          <w:p w:rsidR="004A5734" w:rsidRDefault="00A9588F">
            <w:pPr>
              <w:jc w:val="center"/>
              <w:rPr>
                <w:szCs w:val="21"/>
              </w:rPr>
            </w:pPr>
            <w:r>
              <w:rPr>
                <w:szCs w:val="21"/>
              </w:rPr>
              <w:t>2</w:t>
            </w:r>
          </w:p>
        </w:tc>
        <w:tc>
          <w:tcPr>
            <w:tcW w:w="1666" w:type="pct"/>
            <w:vAlign w:val="center"/>
          </w:tcPr>
          <w:p w:rsidR="004A5734" w:rsidRDefault="00A9588F">
            <w:pPr>
              <w:jc w:val="center"/>
              <w:rPr>
                <w:szCs w:val="21"/>
              </w:rPr>
            </w:pPr>
            <w:r>
              <w:rPr>
                <w:rFonts w:hint="eastAsia"/>
                <w:szCs w:val="21"/>
              </w:rPr>
              <w:t>董庄</w:t>
            </w:r>
          </w:p>
        </w:tc>
        <w:tc>
          <w:tcPr>
            <w:tcW w:w="1299" w:type="pct"/>
            <w:vAlign w:val="center"/>
          </w:tcPr>
          <w:p w:rsidR="004A5734" w:rsidRDefault="00A9588F">
            <w:pPr>
              <w:jc w:val="center"/>
              <w:rPr>
                <w:szCs w:val="21"/>
              </w:rPr>
            </w:pPr>
            <w:r>
              <w:rPr>
                <w:szCs w:val="21"/>
              </w:rPr>
              <w:t>S</w:t>
            </w:r>
            <w:r>
              <w:rPr>
                <w:rFonts w:hint="eastAsia"/>
                <w:szCs w:val="21"/>
              </w:rPr>
              <w:t>E</w:t>
            </w:r>
            <w:r>
              <w:rPr>
                <w:szCs w:val="21"/>
              </w:rPr>
              <w:t>，</w:t>
            </w:r>
            <w:r>
              <w:rPr>
                <w:szCs w:val="21"/>
              </w:rPr>
              <w:t>480m</w:t>
            </w:r>
          </w:p>
        </w:tc>
        <w:tc>
          <w:tcPr>
            <w:tcW w:w="1343" w:type="pct"/>
            <w:vMerge/>
            <w:vAlign w:val="center"/>
          </w:tcPr>
          <w:p w:rsidR="004A5734" w:rsidRDefault="004A5734">
            <w:pPr>
              <w:jc w:val="center"/>
              <w:rPr>
                <w:szCs w:val="21"/>
              </w:rPr>
            </w:pPr>
          </w:p>
        </w:tc>
      </w:tr>
    </w:tbl>
    <w:p w:rsidR="004A5734" w:rsidRDefault="00A9588F">
      <w:pPr>
        <w:pStyle w:val="4"/>
        <w:keepNext/>
        <w:keepLines/>
        <w:adjustRightInd/>
        <w:snapToGrid/>
        <w:spacing w:line="520" w:lineRule="exact"/>
        <w:jc w:val="both"/>
        <w:rPr>
          <w:szCs w:val="24"/>
          <w:lang w:val="en-US"/>
        </w:rPr>
      </w:pPr>
      <w:bookmarkStart w:id="271" w:name="_Toc488664710"/>
      <w:bookmarkStart w:id="272" w:name="_Toc489000142"/>
      <w:r>
        <w:rPr>
          <w:szCs w:val="24"/>
          <w:lang w:val="en-US"/>
        </w:rPr>
        <w:t>3.</w:t>
      </w:r>
      <w:r>
        <w:rPr>
          <w:rFonts w:hint="eastAsia"/>
          <w:szCs w:val="24"/>
          <w:lang w:val="en-US"/>
        </w:rPr>
        <w:t>3</w:t>
      </w:r>
      <w:r>
        <w:rPr>
          <w:szCs w:val="24"/>
          <w:lang w:val="en-US"/>
        </w:rPr>
        <w:t xml:space="preserve">.2.2 </w:t>
      </w:r>
      <w:r>
        <w:rPr>
          <w:szCs w:val="24"/>
          <w:lang w:val="en-US"/>
        </w:rPr>
        <w:t>监测因子及监测分析方法</w:t>
      </w:r>
      <w:bookmarkEnd w:id="271"/>
      <w:bookmarkEnd w:id="272"/>
    </w:p>
    <w:p w:rsidR="004A5734" w:rsidRDefault="00A9588F">
      <w:pPr>
        <w:spacing w:line="520" w:lineRule="exact"/>
        <w:ind w:firstLineChars="200" w:firstLine="480"/>
        <w:textAlignment w:val="baseline"/>
        <w:rPr>
          <w:sz w:val="24"/>
          <w:szCs w:val="24"/>
        </w:rPr>
      </w:pPr>
      <w:r>
        <w:rPr>
          <w:rFonts w:hint="eastAsia"/>
          <w:sz w:val="24"/>
          <w:szCs w:val="24"/>
        </w:rPr>
        <w:t>监测因子：根据当地环境状况及工程特点，本次环境空气质量现状监测选取氨、硫化氢共</w:t>
      </w:r>
      <w:r>
        <w:rPr>
          <w:rFonts w:hint="eastAsia"/>
          <w:sz w:val="24"/>
          <w:szCs w:val="24"/>
        </w:rPr>
        <w:t>2</w:t>
      </w:r>
      <w:r>
        <w:rPr>
          <w:rFonts w:hint="eastAsia"/>
          <w:sz w:val="24"/>
          <w:szCs w:val="24"/>
        </w:rPr>
        <w:t>项监测因子，监测同时观测风向、风速、总云、低云、气压、气温等气象参数。</w:t>
      </w:r>
      <w:r>
        <w:rPr>
          <w:sz w:val="24"/>
          <w:szCs w:val="24"/>
        </w:rPr>
        <w:t>监测方法见表</w:t>
      </w:r>
      <w:r>
        <w:rPr>
          <w:sz w:val="24"/>
          <w:szCs w:val="24"/>
        </w:rPr>
        <w:t>3</w:t>
      </w:r>
      <w:r>
        <w:rPr>
          <w:rFonts w:hint="eastAsia"/>
          <w:sz w:val="24"/>
          <w:szCs w:val="24"/>
        </w:rPr>
        <w:t>.3</w:t>
      </w:r>
      <w:r>
        <w:rPr>
          <w:sz w:val="24"/>
          <w:szCs w:val="24"/>
        </w:rPr>
        <w:t>-</w:t>
      </w:r>
      <w:r>
        <w:rPr>
          <w:rFonts w:hint="eastAsia"/>
          <w:sz w:val="24"/>
          <w:szCs w:val="24"/>
        </w:rPr>
        <w:t>2</w:t>
      </w:r>
      <w:r>
        <w:rPr>
          <w:sz w:val="24"/>
          <w:szCs w:val="24"/>
        </w:rPr>
        <w:t>。</w:t>
      </w:r>
    </w:p>
    <w:p w:rsidR="004A5734" w:rsidRDefault="00A9588F">
      <w:pPr>
        <w:pStyle w:val="aff3"/>
        <w:rPr>
          <w:szCs w:val="24"/>
          <w:lang w:val="en-US"/>
        </w:rPr>
      </w:pPr>
      <w:r>
        <w:rPr>
          <w:szCs w:val="24"/>
          <w:lang w:val="en-US"/>
        </w:rPr>
        <w:t>表</w:t>
      </w:r>
      <w:r>
        <w:rPr>
          <w:szCs w:val="24"/>
          <w:lang w:val="en-US"/>
        </w:rPr>
        <w:t>3</w:t>
      </w:r>
      <w:r>
        <w:rPr>
          <w:rFonts w:hint="eastAsia"/>
          <w:szCs w:val="24"/>
          <w:lang w:val="en-US"/>
        </w:rPr>
        <w:t>.3</w:t>
      </w:r>
      <w:r>
        <w:rPr>
          <w:szCs w:val="24"/>
          <w:lang w:val="en-US"/>
        </w:rPr>
        <w:t>-</w:t>
      </w:r>
      <w:r>
        <w:rPr>
          <w:rFonts w:hint="eastAsia"/>
          <w:szCs w:val="24"/>
          <w:lang w:val="en-US"/>
        </w:rPr>
        <w:t>2</w:t>
      </w:r>
      <w:r>
        <w:rPr>
          <w:szCs w:val="24"/>
          <w:lang w:val="en-US"/>
        </w:rPr>
        <w:t xml:space="preserve"> </w:t>
      </w:r>
      <w:r>
        <w:rPr>
          <w:rFonts w:hint="eastAsia"/>
          <w:szCs w:val="24"/>
          <w:lang w:val="en-US"/>
        </w:rPr>
        <w:t xml:space="preserve">             </w:t>
      </w:r>
      <w:r>
        <w:rPr>
          <w:szCs w:val="24"/>
          <w:lang w:val="en-US"/>
        </w:rPr>
        <w:t xml:space="preserve">  </w:t>
      </w:r>
      <w:r>
        <w:rPr>
          <w:szCs w:val="24"/>
          <w:lang w:val="en-US"/>
        </w:rPr>
        <w:t>环境空气监测方法</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809"/>
        <w:gridCol w:w="2931"/>
        <w:gridCol w:w="2234"/>
        <w:gridCol w:w="2786"/>
      </w:tblGrid>
      <w:tr w:rsidR="004A5734">
        <w:trPr>
          <w:trHeight w:val="340"/>
          <w:jc w:val="center"/>
        </w:trPr>
        <w:tc>
          <w:tcPr>
            <w:tcW w:w="461" w:type="pct"/>
            <w:tcBorders>
              <w:top w:val="single" w:sz="12" w:space="0" w:color="auto"/>
            </w:tcBorders>
            <w:tcMar>
              <w:left w:w="0" w:type="dxa"/>
              <w:right w:w="0" w:type="dxa"/>
            </w:tcMar>
            <w:vAlign w:val="center"/>
          </w:tcPr>
          <w:p w:rsidR="004A5734" w:rsidRDefault="00A9588F">
            <w:pPr>
              <w:jc w:val="center"/>
              <w:rPr>
                <w:bCs/>
                <w:szCs w:val="21"/>
              </w:rPr>
            </w:pPr>
            <w:r>
              <w:rPr>
                <w:bCs/>
                <w:szCs w:val="21"/>
              </w:rPr>
              <w:t>项目</w:t>
            </w:r>
          </w:p>
        </w:tc>
        <w:tc>
          <w:tcPr>
            <w:tcW w:w="1673" w:type="pct"/>
            <w:tcBorders>
              <w:top w:val="single" w:sz="12" w:space="0" w:color="auto"/>
            </w:tcBorders>
            <w:tcMar>
              <w:left w:w="0" w:type="dxa"/>
              <w:right w:w="0" w:type="dxa"/>
            </w:tcMar>
            <w:vAlign w:val="center"/>
          </w:tcPr>
          <w:p w:rsidR="004A5734" w:rsidRDefault="00A9588F">
            <w:pPr>
              <w:jc w:val="center"/>
              <w:rPr>
                <w:bCs/>
                <w:szCs w:val="21"/>
              </w:rPr>
            </w:pPr>
            <w:r>
              <w:rPr>
                <w:bCs/>
                <w:szCs w:val="21"/>
              </w:rPr>
              <w:t>分析方法</w:t>
            </w:r>
          </w:p>
        </w:tc>
        <w:tc>
          <w:tcPr>
            <w:tcW w:w="1275" w:type="pct"/>
            <w:tcBorders>
              <w:top w:val="single" w:sz="12" w:space="0" w:color="auto"/>
            </w:tcBorders>
            <w:tcMar>
              <w:left w:w="0" w:type="dxa"/>
              <w:right w:w="0" w:type="dxa"/>
            </w:tcMar>
            <w:vAlign w:val="center"/>
          </w:tcPr>
          <w:p w:rsidR="004A5734" w:rsidRDefault="00A9588F">
            <w:pPr>
              <w:jc w:val="center"/>
              <w:rPr>
                <w:bCs/>
                <w:szCs w:val="21"/>
              </w:rPr>
            </w:pPr>
            <w:r>
              <w:rPr>
                <w:bCs/>
                <w:szCs w:val="21"/>
              </w:rPr>
              <w:t>检出限（</w:t>
            </w:r>
            <w:r>
              <w:rPr>
                <w:bCs/>
                <w:szCs w:val="21"/>
              </w:rPr>
              <w:t>mg/m</w:t>
            </w:r>
            <w:r>
              <w:rPr>
                <w:bCs/>
                <w:szCs w:val="21"/>
                <w:vertAlign w:val="superscript"/>
              </w:rPr>
              <w:t>3</w:t>
            </w:r>
            <w:r>
              <w:rPr>
                <w:bCs/>
                <w:szCs w:val="21"/>
              </w:rPr>
              <w:t>）</w:t>
            </w:r>
          </w:p>
        </w:tc>
        <w:tc>
          <w:tcPr>
            <w:tcW w:w="1590" w:type="pct"/>
            <w:tcBorders>
              <w:top w:val="single" w:sz="12" w:space="0" w:color="auto"/>
            </w:tcBorders>
            <w:tcMar>
              <w:left w:w="0" w:type="dxa"/>
              <w:right w:w="0" w:type="dxa"/>
            </w:tcMar>
            <w:vAlign w:val="center"/>
          </w:tcPr>
          <w:p w:rsidR="004A5734" w:rsidRDefault="00A9588F">
            <w:pPr>
              <w:jc w:val="center"/>
              <w:rPr>
                <w:bCs/>
                <w:szCs w:val="21"/>
              </w:rPr>
            </w:pPr>
            <w:r>
              <w:rPr>
                <w:bCs/>
                <w:szCs w:val="21"/>
              </w:rPr>
              <w:t>方法来源</w:t>
            </w:r>
          </w:p>
        </w:tc>
      </w:tr>
      <w:tr w:rsidR="004A5734">
        <w:trPr>
          <w:trHeight w:val="340"/>
          <w:jc w:val="center"/>
        </w:trPr>
        <w:tc>
          <w:tcPr>
            <w:tcW w:w="461" w:type="pct"/>
            <w:tcMar>
              <w:left w:w="0" w:type="dxa"/>
              <w:right w:w="0" w:type="dxa"/>
            </w:tcMar>
            <w:vAlign w:val="center"/>
          </w:tcPr>
          <w:p w:rsidR="004A5734" w:rsidRDefault="00A9588F">
            <w:pPr>
              <w:adjustRightInd w:val="0"/>
              <w:snapToGrid w:val="0"/>
              <w:jc w:val="center"/>
              <w:rPr>
                <w:bCs/>
                <w:szCs w:val="21"/>
              </w:rPr>
            </w:pPr>
            <w:r>
              <w:rPr>
                <w:bCs/>
                <w:szCs w:val="21"/>
              </w:rPr>
              <w:t>H</w:t>
            </w:r>
            <w:r>
              <w:rPr>
                <w:bCs/>
                <w:szCs w:val="21"/>
                <w:vertAlign w:val="subscript"/>
              </w:rPr>
              <w:t>2</w:t>
            </w:r>
            <w:r>
              <w:rPr>
                <w:bCs/>
                <w:szCs w:val="21"/>
              </w:rPr>
              <w:t>S</w:t>
            </w:r>
          </w:p>
        </w:tc>
        <w:tc>
          <w:tcPr>
            <w:tcW w:w="1673" w:type="pct"/>
            <w:tcMar>
              <w:left w:w="0" w:type="dxa"/>
              <w:right w:w="0" w:type="dxa"/>
            </w:tcMar>
            <w:vAlign w:val="center"/>
          </w:tcPr>
          <w:p w:rsidR="004A5734" w:rsidRDefault="00A9588F">
            <w:pPr>
              <w:jc w:val="center"/>
              <w:rPr>
                <w:bCs/>
                <w:szCs w:val="21"/>
              </w:rPr>
            </w:pPr>
            <w:r>
              <w:rPr>
                <w:bCs/>
                <w:szCs w:val="21"/>
              </w:rPr>
              <w:t>亚甲基蓝分光光度法</w:t>
            </w:r>
          </w:p>
        </w:tc>
        <w:tc>
          <w:tcPr>
            <w:tcW w:w="1275" w:type="pct"/>
            <w:tcMar>
              <w:left w:w="0" w:type="dxa"/>
              <w:right w:w="0" w:type="dxa"/>
            </w:tcMar>
            <w:vAlign w:val="center"/>
          </w:tcPr>
          <w:p w:rsidR="004A5734" w:rsidRDefault="00A9588F">
            <w:pPr>
              <w:jc w:val="center"/>
              <w:rPr>
                <w:bCs/>
                <w:szCs w:val="21"/>
              </w:rPr>
            </w:pPr>
            <w:r>
              <w:rPr>
                <w:bCs/>
                <w:szCs w:val="21"/>
              </w:rPr>
              <w:t>0.001</w:t>
            </w:r>
          </w:p>
        </w:tc>
        <w:tc>
          <w:tcPr>
            <w:tcW w:w="1590" w:type="pct"/>
            <w:tcMar>
              <w:left w:w="0" w:type="dxa"/>
              <w:right w:w="0" w:type="dxa"/>
            </w:tcMar>
            <w:vAlign w:val="center"/>
          </w:tcPr>
          <w:p w:rsidR="004A5734" w:rsidRDefault="00A9588F">
            <w:pPr>
              <w:jc w:val="center"/>
              <w:rPr>
                <w:bCs/>
                <w:szCs w:val="21"/>
              </w:rPr>
            </w:pPr>
            <w:r>
              <w:rPr>
                <w:bCs/>
                <w:szCs w:val="21"/>
              </w:rPr>
              <w:t>空气和废气监测分析方法</w:t>
            </w:r>
          </w:p>
        </w:tc>
      </w:tr>
      <w:tr w:rsidR="004A5734">
        <w:trPr>
          <w:trHeight w:val="340"/>
          <w:jc w:val="center"/>
        </w:trPr>
        <w:tc>
          <w:tcPr>
            <w:tcW w:w="461" w:type="pct"/>
            <w:tcMar>
              <w:left w:w="0" w:type="dxa"/>
              <w:right w:w="0" w:type="dxa"/>
            </w:tcMar>
            <w:vAlign w:val="center"/>
          </w:tcPr>
          <w:p w:rsidR="004A5734" w:rsidRDefault="00A9588F">
            <w:pPr>
              <w:adjustRightInd w:val="0"/>
              <w:snapToGrid w:val="0"/>
              <w:jc w:val="center"/>
              <w:rPr>
                <w:bCs/>
                <w:szCs w:val="21"/>
              </w:rPr>
            </w:pPr>
            <w:r>
              <w:rPr>
                <w:bCs/>
                <w:szCs w:val="21"/>
              </w:rPr>
              <w:lastRenderedPageBreak/>
              <w:t>NH</w:t>
            </w:r>
            <w:r>
              <w:rPr>
                <w:bCs/>
                <w:szCs w:val="21"/>
                <w:vertAlign w:val="subscript"/>
              </w:rPr>
              <w:t>3</w:t>
            </w:r>
          </w:p>
        </w:tc>
        <w:tc>
          <w:tcPr>
            <w:tcW w:w="1673" w:type="pct"/>
            <w:tcMar>
              <w:left w:w="0" w:type="dxa"/>
              <w:right w:w="0" w:type="dxa"/>
            </w:tcMar>
            <w:vAlign w:val="center"/>
          </w:tcPr>
          <w:p w:rsidR="004A5734" w:rsidRDefault="00A9588F">
            <w:pPr>
              <w:adjustRightInd w:val="0"/>
              <w:snapToGrid w:val="0"/>
              <w:jc w:val="center"/>
              <w:rPr>
                <w:bCs/>
                <w:szCs w:val="21"/>
              </w:rPr>
            </w:pPr>
            <w:r>
              <w:rPr>
                <w:bCs/>
                <w:szCs w:val="21"/>
              </w:rPr>
              <w:t>纳氏试剂分光光度法</w:t>
            </w:r>
          </w:p>
        </w:tc>
        <w:tc>
          <w:tcPr>
            <w:tcW w:w="1275" w:type="pct"/>
            <w:tcMar>
              <w:left w:w="0" w:type="dxa"/>
              <w:right w:w="0" w:type="dxa"/>
            </w:tcMar>
            <w:vAlign w:val="center"/>
          </w:tcPr>
          <w:p w:rsidR="004A5734" w:rsidRDefault="00A9588F">
            <w:pPr>
              <w:jc w:val="center"/>
              <w:rPr>
                <w:bCs/>
                <w:szCs w:val="21"/>
              </w:rPr>
            </w:pPr>
            <w:r>
              <w:rPr>
                <w:bCs/>
                <w:szCs w:val="21"/>
              </w:rPr>
              <w:t>0.01</w:t>
            </w:r>
          </w:p>
        </w:tc>
        <w:tc>
          <w:tcPr>
            <w:tcW w:w="1590" w:type="pct"/>
            <w:tcMar>
              <w:left w:w="0" w:type="dxa"/>
              <w:right w:w="0" w:type="dxa"/>
            </w:tcMar>
            <w:vAlign w:val="center"/>
          </w:tcPr>
          <w:p w:rsidR="004A5734" w:rsidRDefault="00A9588F">
            <w:pPr>
              <w:adjustRightInd w:val="0"/>
              <w:snapToGrid w:val="0"/>
              <w:jc w:val="center"/>
              <w:rPr>
                <w:bCs/>
                <w:szCs w:val="21"/>
              </w:rPr>
            </w:pPr>
            <w:r>
              <w:rPr>
                <w:bCs/>
                <w:szCs w:val="21"/>
              </w:rPr>
              <w:t>HJ533-2009</w:t>
            </w:r>
          </w:p>
        </w:tc>
      </w:tr>
    </w:tbl>
    <w:p w:rsidR="004A5734" w:rsidRDefault="00A9588F">
      <w:pPr>
        <w:pStyle w:val="4"/>
        <w:keepNext/>
        <w:keepLines/>
        <w:adjustRightInd/>
        <w:snapToGrid/>
        <w:spacing w:line="520" w:lineRule="exact"/>
        <w:jc w:val="both"/>
        <w:rPr>
          <w:szCs w:val="24"/>
          <w:lang w:val="en-US"/>
        </w:rPr>
      </w:pPr>
      <w:bookmarkStart w:id="273" w:name="_Toc488664711"/>
      <w:bookmarkStart w:id="274" w:name="_Toc489000143"/>
      <w:r>
        <w:rPr>
          <w:szCs w:val="24"/>
          <w:lang w:val="en-US"/>
        </w:rPr>
        <w:t>3.</w:t>
      </w:r>
      <w:r>
        <w:rPr>
          <w:rFonts w:hint="eastAsia"/>
          <w:szCs w:val="24"/>
          <w:lang w:val="en-US"/>
        </w:rPr>
        <w:t>3</w:t>
      </w:r>
      <w:r>
        <w:rPr>
          <w:szCs w:val="24"/>
          <w:lang w:val="en-US"/>
        </w:rPr>
        <w:t xml:space="preserve">.2.3 </w:t>
      </w:r>
      <w:r>
        <w:rPr>
          <w:szCs w:val="24"/>
          <w:lang w:val="en-US"/>
        </w:rPr>
        <w:t>监测时间及监测频率</w:t>
      </w:r>
      <w:bookmarkEnd w:id="273"/>
      <w:bookmarkEnd w:id="274"/>
    </w:p>
    <w:p w:rsidR="004A5734" w:rsidRDefault="00A9588F">
      <w:pPr>
        <w:spacing w:line="520" w:lineRule="exact"/>
        <w:ind w:firstLineChars="200" w:firstLine="480"/>
        <w:textAlignment w:val="baseline"/>
        <w:rPr>
          <w:sz w:val="24"/>
          <w:szCs w:val="24"/>
        </w:rPr>
      </w:pPr>
      <w:r>
        <w:rPr>
          <w:sz w:val="24"/>
          <w:szCs w:val="24"/>
        </w:rPr>
        <w:t>建设单位委托</w:t>
      </w:r>
      <w:bookmarkStart w:id="275" w:name="_Hlk29286708"/>
      <w:r>
        <w:rPr>
          <w:rFonts w:hint="eastAsia"/>
          <w:sz w:val="24"/>
          <w:szCs w:val="24"/>
        </w:rPr>
        <w:t>驻马店市顺达环境技术服务有限公司</w:t>
      </w:r>
      <w:r>
        <w:rPr>
          <w:sz w:val="24"/>
          <w:szCs w:val="24"/>
        </w:rPr>
        <w:t>于</w:t>
      </w:r>
      <w:r>
        <w:rPr>
          <w:rFonts w:hint="eastAsia"/>
          <w:sz w:val="24"/>
          <w:szCs w:val="24"/>
        </w:rPr>
        <w:t>2019</w:t>
      </w:r>
      <w:r>
        <w:rPr>
          <w:rFonts w:hint="eastAsia"/>
          <w:sz w:val="24"/>
          <w:szCs w:val="24"/>
        </w:rPr>
        <w:t>年</w:t>
      </w:r>
      <w:r>
        <w:rPr>
          <w:rFonts w:hint="eastAsia"/>
          <w:sz w:val="24"/>
          <w:szCs w:val="24"/>
        </w:rPr>
        <w:t>12</w:t>
      </w:r>
      <w:r>
        <w:rPr>
          <w:rFonts w:hint="eastAsia"/>
          <w:sz w:val="24"/>
          <w:szCs w:val="24"/>
        </w:rPr>
        <w:t>月</w:t>
      </w:r>
      <w:r>
        <w:rPr>
          <w:rFonts w:hint="eastAsia"/>
          <w:sz w:val="24"/>
          <w:szCs w:val="24"/>
        </w:rPr>
        <w:t>20</w:t>
      </w:r>
      <w:r>
        <w:rPr>
          <w:rFonts w:hint="eastAsia"/>
          <w:sz w:val="24"/>
          <w:szCs w:val="24"/>
        </w:rPr>
        <w:t>日至</w:t>
      </w:r>
      <w:r>
        <w:rPr>
          <w:rFonts w:hint="eastAsia"/>
          <w:sz w:val="24"/>
          <w:szCs w:val="24"/>
        </w:rPr>
        <w:t>2019</w:t>
      </w:r>
      <w:r>
        <w:rPr>
          <w:rFonts w:hint="eastAsia"/>
          <w:sz w:val="24"/>
          <w:szCs w:val="24"/>
        </w:rPr>
        <w:t>年</w:t>
      </w:r>
      <w:r>
        <w:rPr>
          <w:rFonts w:hint="eastAsia"/>
          <w:sz w:val="24"/>
          <w:szCs w:val="24"/>
        </w:rPr>
        <w:t>12</w:t>
      </w:r>
      <w:r>
        <w:rPr>
          <w:rFonts w:hint="eastAsia"/>
          <w:sz w:val="24"/>
          <w:szCs w:val="24"/>
        </w:rPr>
        <w:t>月</w:t>
      </w:r>
      <w:r>
        <w:rPr>
          <w:rFonts w:hint="eastAsia"/>
          <w:sz w:val="24"/>
          <w:szCs w:val="24"/>
        </w:rPr>
        <w:t>26</w:t>
      </w:r>
      <w:r>
        <w:rPr>
          <w:rFonts w:hint="eastAsia"/>
          <w:sz w:val="24"/>
          <w:szCs w:val="24"/>
        </w:rPr>
        <w:t>日</w:t>
      </w:r>
      <w:bookmarkEnd w:id="275"/>
      <w:r>
        <w:rPr>
          <w:sz w:val="24"/>
          <w:szCs w:val="24"/>
        </w:rPr>
        <w:t>对区域空气质量现状进行了监测，具体监测频率见表</w:t>
      </w:r>
      <w:r>
        <w:rPr>
          <w:sz w:val="24"/>
          <w:szCs w:val="24"/>
        </w:rPr>
        <w:t>3</w:t>
      </w:r>
      <w:r>
        <w:rPr>
          <w:rFonts w:hint="eastAsia"/>
          <w:sz w:val="24"/>
          <w:szCs w:val="24"/>
        </w:rPr>
        <w:t>.3</w:t>
      </w:r>
      <w:r>
        <w:rPr>
          <w:sz w:val="24"/>
          <w:szCs w:val="24"/>
        </w:rPr>
        <w:t>-</w:t>
      </w:r>
      <w:r>
        <w:rPr>
          <w:rFonts w:hint="eastAsia"/>
          <w:sz w:val="24"/>
          <w:szCs w:val="24"/>
        </w:rPr>
        <w:t>3</w:t>
      </w:r>
      <w:r>
        <w:rPr>
          <w:sz w:val="24"/>
          <w:szCs w:val="24"/>
        </w:rPr>
        <w:t>。</w:t>
      </w:r>
    </w:p>
    <w:p w:rsidR="004A5734" w:rsidRDefault="00A9588F">
      <w:pPr>
        <w:pStyle w:val="aff3"/>
        <w:rPr>
          <w:szCs w:val="24"/>
          <w:lang w:val="en-US"/>
        </w:rPr>
      </w:pPr>
      <w:r>
        <w:rPr>
          <w:szCs w:val="24"/>
          <w:lang w:val="en-US"/>
        </w:rPr>
        <w:t>表</w:t>
      </w:r>
      <w:r>
        <w:rPr>
          <w:rFonts w:hint="eastAsia"/>
          <w:szCs w:val="24"/>
          <w:lang w:val="en-US"/>
        </w:rPr>
        <w:t>3.3-3</w:t>
      </w:r>
      <w:r>
        <w:rPr>
          <w:szCs w:val="24"/>
          <w:lang w:val="en-US"/>
        </w:rPr>
        <w:t xml:space="preserve">  </w:t>
      </w:r>
      <w:r>
        <w:rPr>
          <w:rFonts w:hint="eastAsia"/>
          <w:szCs w:val="24"/>
          <w:lang w:val="en-US"/>
        </w:rPr>
        <w:t xml:space="preserve">           </w:t>
      </w:r>
      <w:r>
        <w:rPr>
          <w:szCs w:val="24"/>
          <w:lang w:val="en-US"/>
        </w:rPr>
        <w:t xml:space="preserve"> </w:t>
      </w:r>
      <w:r>
        <w:rPr>
          <w:szCs w:val="24"/>
          <w:lang w:val="en-US"/>
        </w:rPr>
        <w:t>环境空气监测频率一览表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304"/>
        <w:gridCol w:w="1335"/>
        <w:gridCol w:w="6307"/>
      </w:tblGrid>
      <w:tr w:rsidR="004A5734">
        <w:trPr>
          <w:trHeight w:val="340"/>
          <w:tblHeader/>
        </w:trPr>
        <w:tc>
          <w:tcPr>
            <w:tcW w:w="729" w:type="pct"/>
            <w:tcBorders>
              <w:top w:val="single" w:sz="12" w:space="0" w:color="auto"/>
            </w:tcBorders>
            <w:vAlign w:val="center"/>
          </w:tcPr>
          <w:p w:rsidR="004A5734" w:rsidRDefault="00A9588F">
            <w:pPr>
              <w:jc w:val="center"/>
              <w:rPr>
                <w:szCs w:val="21"/>
              </w:rPr>
            </w:pPr>
            <w:r>
              <w:rPr>
                <w:szCs w:val="21"/>
              </w:rPr>
              <w:t>项目</w:t>
            </w:r>
          </w:p>
        </w:tc>
        <w:tc>
          <w:tcPr>
            <w:tcW w:w="746" w:type="pct"/>
            <w:tcBorders>
              <w:top w:val="single" w:sz="12" w:space="0" w:color="auto"/>
            </w:tcBorders>
            <w:vAlign w:val="center"/>
          </w:tcPr>
          <w:p w:rsidR="004A5734" w:rsidRDefault="00A9588F">
            <w:pPr>
              <w:jc w:val="center"/>
              <w:rPr>
                <w:szCs w:val="21"/>
              </w:rPr>
            </w:pPr>
            <w:r>
              <w:rPr>
                <w:szCs w:val="21"/>
              </w:rPr>
              <w:t>监测项目</w:t>
            </w:r>
          </w:p>
        </w:tc>
        <w:tc>
          <w:tcPr>
            <w:tcW w:w="3525" w:type="pct"/>
            <w:tcBorders>
              <w:top w:val="single" w:sz="12" w:space="0" w:color="auto"/>
            </w:tcBorders>
            <w:vAlign w:val="center"/>
          </w:tcPr>
          <w:p w:rsidR="004A5734" w:rsidRDefault="00A9588F">
            <w:pPr>
              <w:jc w:val="center"/>
              <w:rPr>
                <w:szCs w:val="21"/>
              </w:rPr>
            </w:pPr>
            <w:r>
              <w:rPr>
                <w:szCs w:val="21"/>
              </w:rPr>
              <w:t>监测频率</w:t>
            </w:r>
          </w:p>
        </w:tc>
      </w:tr>
      <w:tr w:rsidR="004A5734">
        <w:trPr>
          <w:trHeight w:val="340"/>
        </w:trPr>
        <w:tc>
          <w:tcPr>
            <w:tcW w:w="729" w:type="pct"/>
            <w:vAlign w:val="center"/>
          </w:tcPr>
          <w:p w:rsidR="004A5734" w:rsidRDefault="00A9588F">
            <w:pPr>
              <w:jc w:val="center"/>
              <w:rPr>
                <w:szCs w:val="21"/>
              </w:rPr>
            </w:pPr>
            <w:r>
              <w:rPr>
                <w:szCs w:val="21"/>
              </w:rPr>
              <w:t>H</w:t>
            </w:r>
            <w:r>
              <w:rPr>
                <w:szCs w:val="21"/>
                <w:vertAlign w:val="subscript"/>
              </w:rPr>
              <w:t>2</w:t>
            </w:r>
            <w:r>
              <w:rPr>
                <w:szCs w:val="21"/>
              </w:rPr>
              <w:t>S</w:t>
            </w:r>
          </w:p>
        </w:tc>
        <w:tc>
          <w:tcPr>
            <w:tcW w:w="746" w:type="pct"/>
            <w:vAlign w:val="center"/>
          </w:tcPr>
          <w:p w:rsidR="004A5734" w:rsidRDefault="00A9588F">
            <w:pPr>
              <w:jc w:val="center"/>
              <w:rPr>
                <w:szCs w:val="21"/>
              </w:rPr>
            </w:pPr>
            <w:r>
              <w:rPr>
                <w:szCs w:val="21"/>
              </w:rPr>
              <w:t>一次值</w:t>
            </w:r>
          </w:p>
        </w:tc>
        <w:tc>
          <w:tcPr>
            <w:tcW w:w="3525" w:type="pct"/>
            <w:vAlign w:val="center"/>
          </w:tcPr>
          <w:p w:rsidR="004A5734" w:rsidRDefault="00A9588F">
            <w:pPr>
              <w:snapToGrid w:val="0"/>
              <w:jc w:val="left"/>
              <w:rPr>
                <w:color w:val="000000"/>
                <w:spacing w:val="-3"/>
                <w:szCs w:val="21"/>
              </w:rPr>
            </w:pPr>
            <w:r>
              <w:rPr>
                <w:rFonts w:hint="eastAsia"/>
                <w:szCs w:val="21"/>
              </w:rPr>
              <w:t>连续</w:t>
            </w:r>
            <w:r>
              <w:rPr>
                <w:rFonts w:hint="eastAsia"/>
                <w:szCs w:val="21"/>
              </w:rPr>
              <w:t>7</w:t>
            </w:r>
            <w:r>
              <w:rPr>
                <w:rFonts w:hint="eastAsia"/>
                <w:szCs w:val="21"/>
              </w:rPr>
              <w:t>天，</w:t>
            </w:r>
            <w:r>
              <w:rPr>
                <w:rFonts w:hint="eastAsia"/>
                <w:szCs w:val="21"/>
              </w:rPr>
              <w:t>4</w:t>
            </w:r>
            <w:r>
              <w:rPr>
                <w:rFonts w:hint="eastAsia"/>
                <w:szCs w:val="21"/>
              </w:rPr>
              <w:t>次</w:t>
            </w:r>
            <w:r>
              <w:rPr>
                <w:rFonts w:hint="eastAsia"/>
                <w:szCs w:val="21"/>
              </w:rPr>
              <w:t>/</w:t>
            </w:r>
            <w:r>
              <w:rPr>
                <w:rFonts w:hint="eastAsia"/>
                <w:szCs w:val="21"/>
              </w:rPr>
              <w:t>天，每次连续</w:t>
            </w:r>
            <w:r>
              <w:rPr>
                <w:rFonts w:hint="eastAsia"/>
                <w:szCs w:val="21"/>
              </w:rPr>
              <w:t>1h</w:t>
            </w:r>
            <w:r>
              <w:rPr>
                <w:rFonts w:hint="eastAsia"/>
                <w:szCs w:val="21"/>
              </w:rPr>
              <w:t>采样或在</w:t>
            </w:r>
            <w:r>
              <w:rPr>
                <w:rFonts w:hint="eastAsia"/>
                <w:szCs w:val="21"/>
              </w:rPr>
              <w:t>1h</w:t>
            </w:r>
            <w:r>
              <w:rPr>
                <w:rFonts w:hint="eastAsia"/>
                <w:szCs w:val="21"/>
              </w:rPr>
              <w:t>内等时间间隔采样</w:t>
            </w:r>
          </w:p>
        </w:tc>
      </w:tr>
      <w:tr w:rsidR="004A5734">
        <w:trPr>
          <w:trHeight w:val="340"/>
        </w:trPr>
        <w:tc>
          <w:tcPr>
            <w:tcW w:w="729" w:type="pct"/>
            <w:vAlign w:val="center"/>
          </w:tcPr>
          <w:p w:rsidR="004A5734" w:rsidRDefault="00A9588F">
            <w:pPr>
              <w:jc w:val="center"/>
              <w:rPr>
                <w:szCs w:val="21"/>
              </w:rPr>
            </w:pPr>
            <w:r>
              <w:rPr>
                <w:szCs w:val="21"/>
              </w:rPr>
              <w:t>NH</w:t>
            </w:r>
            <w:r>
              <w:rPr>
                <w:szCs w:val="21"/>
                <w:vertAlign w:val="subscript"/>
              </w:rPr>
              <w:t>3</w:t>
            </w:r>
          </w:p>
        </w:tc>
        <w:tc>
          <w:tcPr>
            <w:tcW w:w="746" w:type="pct"/>
            <w:vAlign w:val="center"/>
          </w:tcPr>
          <w:p w:rsidR="004A5734" w:rsidRDefault="00A9588F">
            <w:pPr>
              <w:jc w:val="center"/>
              <w:rPr>
                <w:szCs w:val="21"/>
              </w:rPr>
            </w:pPr>
            <w:r>
              <w:rPr>
                <w:szCs w:val="21"/>
              </w:rPr>
              <w:t>一次值</w:t>
            </w:r>
          </w:p>
        </w:tc>
        <w:tc>
          <w:tcPr>
            <w:tcW w:w="3525" w:type="pct"/>
            <w:vAlign w:val="center"/>
          </w:tcPr>
          <w:p w:rsidR="004A5734" w:rsidRDefault="00A9588F">
            <w:pPr>
              <w:snapToGrid w:val="0"/>
              <w:jc w:val="left"/>
              <w:rPr>
                <w:color w:val="000000"/>
                <w:spacing w:val="-3"/>
                <w:szCs w:val="21"/>
              </w:rPr>
            </w:pPr>
            <w:r>
              <w:rPr>
                <w:rFonts w:hint="eastAsia"/>
                <w:szCs w:val="21"/>
              </w:rPr>
              <w:t>连续</w:t>
            </w:r>
            <w:r>
              <w:rPr>
                <w:rFonts w:hint="eastAsia"/>
                <w:szCs w:val="21"/>
              </w:rPr>
              <w:t>7</w:t>
            </w:r>
            <w:r>
              <w:rPr>
                <w:rFonts w:hint="eastAsia"/>
                <w:szCs w:val="21"/>
              </w:rPr>
              <w:t>天，</w:t>
            </w:r>
            <w:r>
              <w:rPr>
                <w:rFonts w:hint="eastAsia"/>
                <w:szCs w:val="21"/>
              </w:rPr>
              <w:t>4</w:t>
            </w:r>
            <w:r>
              <w:rPr>
                <w:rFonts w:hint="eastAsia"/>
                <w:szCs w:val="21"/>
              </w:rPr>
              <w:t>次</w:t>
            </w:r>
            <w:r>
              <w:rPr>
                <w:rFonts w:hint="eastAsia"/>
                <w:szCs w:val="21"/>
              </w:rPr>
              <w:t>/</w:t>
            </w:r>
            <w:r>
              <w:rPr>
                <w:rFonts w:hint="eastAsia"/>
                <w:szCs w:val="21"/>
              </w:rPr>
              <w:t>天，每次连续</w:t>
            </w:r>
            <w:r>
              <w:rPr>
                <w:rFonts w:hint="eastAsia"/>
                <w:szCs w:val="21"/>
              </w:rPr>
              <w:t>1h</w:t>
            </w:r>
            <w:r>
              <w:rPr>
                <w:rFonts w:hint="eastAsia"/>
                <w:szCs w:val="21"/>
              </w:rPr>
              <w:t>采样或在</w:t>
            </w:r>
            <w:r>
              <w:rPr>
                <w:rFonts w:hint="eastAsia"/>
                <w:szCs w:val="21"/>
              </w:rPr>
              <w:t>1h</w:t>
            </w:r>
            <w:r>
              <w:rPr>
                <w:rFonts w:hint="eastAsia"/>
                <w:szCs w:val="21"/>
              </w:rPr>
              <w:t>内等时间间隔采样</w:t>
            </w:r>
          </w:p>
        </w:tc>
      </w:tr>
    </w:tbl>
    <w:p w:rsidR="004A5734" w:rsidRDefault="00A9588F">
      <w:pPr>
        <w:pStyle w:val="4"/>
        <w:keepNext/>
        <w:keepLines/>
        <w:adjustRightInd/>
        <w:snapToGrid/>
        <w:spacing w:line="520" w:lineRule="exact"/>
        <w:jc w:val="both"/>
        <w:rPr>
          <w:szCs w:val="24"/>
          <w:lang w:val="en-US"/>
        </w:rPr>
      </w:pPr>
      <w:bookmarkStart w:id="276" w:name="_Toc488664712"/>
      <w:bookmarkStart w:id="277" w:name="_Toc489000144"/>
      <w:r>
        <w:rPr>
          <w:szCs w:val="24"/>
          <w:lang w:val="en-US"/>
        </w:rPr>
        <w:t>3.</w:t>
      </w:r>
      <w:r>
        <w:rPr>
          <w:rFonts w:hint="eastAsia"/>
          <w:szCs w:val="24"/>
          <w:lang w:val="en-US"/>
        </w:rPr>
        <w:t>3</w:t>
      </w:r>
      <w:r>
        <w:rPr>
          <w:szCs w:val="24"/>
          <w:lang w:val="en-US"/>
        </w:rPr>
        <w:t>.2.4</w:t>
      </w:r>
      <w:r>
        <w:rPr>
          <w:rFonts w:hint="eastAsia"/>
          <w:szCs w:val="24"/>
          <w:lang w:val="en-US"/>
        </w:rPr>
        <w:t xml:space="preserve"> </w:t>
      </w:r>
      <w:r>
        <w:rPr>
          <w:szCs w:val="24"/>
          <w:lang w:val="en-US"/>
        </w:rPr>
        <w:t>评价方法</w:t>
      </w:r>
      <w:bookmarkEnd w:id="276"/>
      <w:bookmarkEnd w:id="277"/>
    </w:p>
    <w:p w:rsidR="004A5734" w:rsidRDefault="00A9588F">
      <w:pPr>
        <w:spacing w:line="520" w:lineRule="exact"/>
        <w:ind w:firstLineChars="200" w:firstLine="480"/>
        <w:textAlignment w:val="baseline"/>
        <w:rPr>
          <w:sz w:val="24"/>
          <w:szCs w:val="24"/>
        </w:rPr>
      </w:pPr>
      <w:r>
        <w:rPr>
          <w:sz w:val="24"/>
          <w:szCs w:val="24"/>
        </w:rPr>
        <w:t>采用单因子污染指数法对环境空气质量现状进行评价。</w:t>
      </w:r>
    </w:p>
    <w:p w:rsidR="004A5734" w:rsidRDefault="00A9588F">
      <w:pPr>
        <w:spacing w:line="520" w:lineRule="exact"/>
        <w:jc w:val="center"/>
        <w:textAlignment w:val="baseline"/>
        <w:rPr>
          <w:i/>
          <w:sz w:val="24"/>
          <w:szCs w:val="24"/>
        </w:rPr>
      </w:pPr>
      <w:r>
        <w:rPr>
          <w:i/>
          <w:sz w:val="24"/>
          <w:szCs w:val="24"/>
        </w:rPr>
        <w:t>I</w:t>
      </w:r>
      <w:r>
        <w:rPr>
          <w:i/>
          <w:sz w:val="24"/>
          <w:szCs w:val="24"/>
          <w:vertAlign w:val="subscript"/>
        </w:rPr>
        <w:t>i</w:t>
      </w:r>
      <w:r>
        <w:rPr>
          <w:i/>
          <w:sz w:val="24"/>
          <w:szCs w:val="24"/>
        </w:rPr>
        <w:t>=C</w:t>
      </w:r>
      <w:r>
        <w:rPr>
          <w:i/>
          <w:sz w:val="24"/>
          <w:szCs w:val="24"/>
          <w:vertAlign w:val="subscript"/>
        </w:rPr>
        <w:t>i</w:t>
      </w:r>
      <w:r>
        <w:rPr>
          <w:i/>
          <w:sz w:val="24"/>
          <w:szCs w:val="24"/>
        </w:rPr>
        <w:t>/C</w:t>
      </w:r>
      <w:r>
        <w:rPr>
          <w:i/>
          <w:sz w:val="24"/>
          <w:szCs w:val="24"/>
          <w:vertAlign w:val="subscript"/>
        </w:rPr>
        <w:t>si</w:t>
      </w:r>
    </w:p>
    <w:p w:rsidR="004A5734" w:rsidRDefault="00A9588F">
      <w:pPr>
        <w:spacing w:line="520" w:lineRule="exact"/>
        <w:ind w:firstLineChars="200" w:firstLine="480"/>
        <w:textAlignment w:val="baseline"/>
        <w:rPr>
          <w:sz w:val="24"/>
          <w:szCs w:val="24"/>
        </w:rPr>
      </w:pPr>
      <w:r>
        <w:rPr>
          <w:sz w:val="24"/>
          <w:szCs w:val="24"/>
        </w:rPr>
        <w:t>式中：</w:t>
      </w:r>
      <w:r>
        <w:rPr>
          <w:i/>
          <w:sz w:val="24"/>
          <w:szCs w:val="24"/>
        </w:rPr>
        <w:t>I</w:t>
      </w:r>
      <w:r>
        <w:rPr>
          <w:i/>
          <w:sz w:val="24"/>
          <w:szCs w:val="24"/>
          <w:vertAlign w:val="subscript"/>
        </w:rPr>
        <w:t>i</w:t>
      </w:r>
      <w:r>
        <w:rPr>
          <w:sz w:val="24"/>
          <w:szCs w:val="24"/>
        </w:rPr>
        <w:t>—</w:t>
      </w:r>
      <w:r>
        <w:rPr>
          <w:sz w:val="24"/>
          <w:szCs w:val="24"/>
        </w:rPr>
        <w:t>第</w:t>
      </w:r>
      <w:r>
        <w:rPr>
          <w:sz w:val="24"/>
          <w:szCs w:val="24"/>
        </w:rPr>
        <w:t>i</w:t>
      </w:r>
      <w:r>
        <w:rPr>
          <w:sz w:val="24"/>
          <w:szCs w:val="24"/>
        </w:rPr>
        <w:t>项污染物污染指数；</w:t>
      </w:r>
    </w:p>
    <w:p w:rsidR="004A5734" w:rsidRDefault="00A9588F">
      <w:pPr>
        <w:spacing w:line="520" w:lineRule="exact"/>
        <w:ind w:firstLineChars="200" w:firstLine="480"/>
        <w:textAlignment w:val="baseline"/>
        <w:rPr>
          <w:sz w:val="24"/>
          <w:szCs w:val="24"/>
        </w:rPr>
      </w:pPr>
      <w:r>
        <w:rPr>
          <w:sz w:val="24"/>
          <w:szCs w:val="24"/>
        </w:rPr>
        <w:t xml:space="preserve">      </w:t>
      </w:r>
      <w:r>
        <w:rPr>
          <w:i/>
          <w:sz w:val="24"/>
          <w:szCs w:val="24"/>
        </w:rPr>
        <w:t>C</w:t>
      </w:r>
      <w:r>
        <w:rPr>
          <w:i/>
          <w:sz w:val="24"/>
          <w:szCs w:val="24"/>
          <w:vertAlign w:val="subscript"/>
        </w:rPr>
        <w:t>i</w:t>
      </w:r>
      <w:r>
        <w:rPr>
          <w:sz w:val="24"/>
          <w:szCs w:val="24"/>
        </w:rPr>
        <w:t>—</w:t>
      </w:r>
      <w:r>
        <w:rPr>
          <w:sz w:val="24"/>
          <w:szCs w:val="24"/>
        </w:rPr>
        <w:t>第</w:t>
      </w:r>
      <w:r>
        <w:rPr>
          <w:sz w:val="24"/>
          <w:szCs w:val="24"/>
        </w:rPr>
        <w:t>i</w:t>
      </w:r>
      <w:r>
        <w:rPr>
          <w:sz w:val="24"/>
          <w:szCs w:val="24"/>
        </w:rPr>
        <w:t>项污染物实测</w:t>
      </w:r>
      <w:r>
        <w:rPr>
          <w:sz w:val="24"/>
          <w:szCs w:val="24"/>
        </w:rPr>
        <w:t>1</w:t>
      </w:r>
      <w:r>
        <w:rPr>
          <w:sz w:val="24"/>
          <w:szCs w:val="24"/>
        </w:rPr>
        <w:t>小时平均浓度（日均浓度）值，</w:t>
      </w:r>
      <w:r>
        <w:rPr>
          <w:sz w:val="24"/>
          <w:szCs w:val="24"/>
        </w:rPr>
        <w:t>mg/Nm3</w:t>
      </w:r>
      <w:r>
        <w:rPr>
          <w:sz w:val="24"/>
          <w:szCs w:val="24"/>
        </w:rPr>
        <w:t>；</w:t>
      </w:r>
    </w:p>
    <w:p w:rsidR="004A5734" w:rsidRDefault="00A9588F">
      <w:pPr>
        <w:spacing w:line="520" w:lineRule="exact"/>
        <w:ind w:firstLineChars="200" w:firstLine="480"/>
        <w:textAlignment w:val="baseline"/>
        <w:rPr>
          <w:sz w:val="24"/>
          <w:szCs w:val="24"/>
        </w:rPr>
      </w:pPr>
      <w:r>
        <w:rPr>
          <w:sz w:val="24"/>
          <w:szCs w:val="24"/>
        </w:rPr>
        <w:t xml:space="preserve">      </w:t>
      </w:r>
      <w:r>
        <w:rPr>
          <w:i/>
          <w:sz w:val="24"/>
          <w:szCs w:val="24"/>
        </w:rPr>
        <w:t>C</w:t>
      </w:r>
      <w:r>
        <w:rPr>
          <w:i/>
          <w:sz w:val="24"/>
          <w:szCs w:val="24"/>
          <w:vertAlign w:val="subscript"/>
        </w:rPr>
        <w:t>si</w:t>
      </w:r>
      <w:r>
        <w:rPr>
          <w:sz w:val="24"/>
          <w:szCs w:val="24"/>
        </w:rPr>
        <w:t>—</w:t>
      </w:r>
      <w:r>
        <w:rPr>
          <w:sz w:val="24"/>
          <w:szCs w:val="24"/>
        </w:rPr>
        <w:t>第</w:t>
      </w:r>
      <w:r>
        <w:rPr>
          <w:sz w:val="24"/>
          <w:szCs w:val="24"/>
        </w:rPr>
        <w:t>i</w:t>
      </w:r>
      <w:r>
        <w:rPr>
          <w:sz w:val="24"/>
          <w:szCs w:val="24"/>
        </w:rPr>
        <w:t>项污染物</w:t>
      </w:r>
      <w:r>
        <w:rPr>
          <w:sz w:val="24"/>
          <w:szCs w:val="24"/>
        </w:rPr>
        <w:t>1</w:t>
      </w:r>
      <w:r>
        <w:rPr>
          <w:sz w:val="24"/>
          <w:szCs w:val="24"/>
        </w:rPr>
        <w:t>小时平均浓度（日均浓度）标准值，</w:t>
      </w:r>
      <w:r>
        <w:rPr>
          <w:sz w:val="24"/>
          <w:szCs w:val="24"/>
        </w:rPr>
        <w:t>mg/Nm3</w:t>
      </w:r>
      <w:r>
        <w:rPr>
          <w:sz w:val="24"/>
          <w:szCs w:val="24"/>
        </w:rPr>
        <w:t>。</w:t>
      </w:r>
    </w:p>
    <w:p w:rsidR="004A5734" w:rsidRDefault="00A9588F">
      <w:pPr>
        <w:pStyle w:val="4"/>
        <w:keepNext/>
        <w:keepLines/>
        <w:adjustRightInd/>
        <w:snapToGrid/>
        <w:spacing w:line="520" w:lineRule="exact"/>
        <w:jc w:val="both"/>
        <w:rPr>
          <w:szCs w:val="24"/>
          <w:lang w:val="en-US"/>
        </w:rPr>
      </w:pPr>
      <w:bookmarkStart w:id="278" w:name="_Toc488664713"/>
      <w:bookmarkStart w:id="279" w:name="_Toc489000145"/>
      <w:r>
        <w:rPr>
          <w:szCs w:val="24"/>
          <w:lang w:val="en-US"/>
        </w:rPr>
        <w:t>3.</w:t>
      </w:r>
      <w:r>
        <w:rPr>
          <w:rFonts w:hint="eastAsia"/>
          <w:szCs w:val="24"/>
          <w:lang w:val="en-US"/>
        </w:rPr>
        <w:t>3</w:t>
      </w:r>
      <w:r>
        <w:rPr>
          <w:szCs w:val="24"/>
          <w:lang w:val="en-US"/>
        </w:rPr>
        <w:t xml:space="preserve">.2.5 </w:t>
      </w:r>
      <w:r>
        <w:rPr>
          <w:szCs w:val="24"/>
          <w:lang w:val="en-US"/>
        </w:rPr>
        <w:t>评价标准</w:t>
      </w:r>
      <w:bookmarkEnd w:id="278"/>
      <w:bookmarkEnd w:id="279"/>
    </w:p>
    <w:p w:rsidR="004A5734" w:rsidRDefault="00A9588F">
      <w:pPr>
        <w:spacing w:line="520" w:lineRule="exact"/>
        <w:ind w:firstLineChars="200" w:firstLine="480"/>
        <w:textAlignment w:val="baseline"/>
        <w:rPr>
          <w:sz w:val="24"/>
          <w:szCs w:val="24"/>
        </w:rPr>
      </w:pPr>
      <w:r>
        <w:rPr>
          <w:sz w:val="24"/>
          <w:szCs w:val="24"/>
        </w:rPr>
        <w:t>根据</w:t>
      </w:r>
      <w:r>
        <w:rPr>
          <w:rFonts w:hint="eastAsia"/>
          <w:sz w:val="24"/>
          <w:szCs w:val="24"/>
        </w:rPr>
        <w:t>《环境影响评价技术导则</w:t>
      </w:r>
      <w:r>
        <w:rPr>
          <w:rFonts w:hint="eastAsia"/>
          <w:sz w:val="24"/>
          <w:szCs w:val="24"/>
        </w:rPr>
        <w:t xml:space="preserve"> </w:t>
      </w:r>
      <w:r>
        <w:rPr>
          <w:rFonts w:hint="eastAsia"/>
          <w:sz w:val="24"/>
          <w:szCs w:val="24"/>
        </w:rPr>
        <w:t>大气环境》（</w:t>
      </w:r>
      <w:r>
        <w:rPr>
          <w:rFonts w:hint="eastAsia"/>
          <w:sz w:val="24"/>
          <w:szCs w:val="24"/>
        </w:rPr>
        <w:t>HJ2.2-2018</w:t>
      </w:r>
      <w:r>
        <w:rPr>
          <w:rFonts w:hint="eastAsia"/>
          <w:sz w:val="24"/>
          <w:szCs w:val="24"/>
        </w:rPr>
        <w:t>）附录</w:t>
      </w:r>
      <w:r>
        <w:rPr>
          <w:rFonts w:hint="eastAsia"/>
          <w:sz w:val="24"/>
          <w:szCs w:val="24"/>
        </w:rPr>
        <w:t>D</w:t>
      </w:r>
      <w:r>
        <w:rPr>
          <w:rFonts w:hint="eastAsia"/>
          <w:sz w:val="24"/>
          <w:szCs w:val="24"/>
        </w:rPr>
        <w:t>其他污染物空气质量浓度参考限值</w:t>
      </w:r>
      <w:r>
        <w:rPr>
          <w:sz w:val="24"/>
          <w:szCs w:val="24"/>
        </w:rPr>
        <w:t>，评价执行标准具体见表</w:t>
      </w:r>
      <w:r>
        <w:rPr>
          <w:sz w:val="24"/>
          <w:szCs w:val="24"/>
        </w:rPr>
        <w:t>3.3-4</w:t>
      </w:r>
      <w:r>
        <w:rPr>
          <w:sz w:val="24"/>
          <w:szCs w:val="24"/>
        </w:rPr>
        <w:t>。</w:t>
      </w:r>
    </w:p>
    <w:p w:rsidR="004A5734" w:rsidRDefault="00A9588F">
      <w:pPr>
        <w:pStyle w:val="aff3"/>
        <w:rPr>
          <w:szCs w:val="24"/>
          <w:lang w:val="en-US"/>
        </w:rPr>
      </w:pPr>
      <w:r>
        <w:rPr>
          <w:szCs w:val="24"/>
          <w:lang w:val="en-US"/>
        </w:rPr>
        <w:t>表</w:t>
      </w:r>
      <w:r>
        <w:rPr>
          <w:rFonts w:hint="eastAsia"/>
          <w:szCs w:val="24"/>
          <w:lang w:val="en-US"/>
        </w:rPr>
        <w:t>3.3-4</w:t>
      </w:r>
      <w:r>
        <w:rPr>
          <w:szCs w:val="24"/>
          <w:lang w:val="en-US"/>
        </w:rPr>
        <w:t xml:space="preserve"> </w:t>
      </w:r>
      <w:r>
        <w:rPr>
          <w:rFonts w:hint="eastAsia"/>
          <w:szCs w:val="24"/>
          <w:lang w:val="en-US"/>
        </w:rPr>
        <w:t xml:space="preserve">              </w:t>
      </w:r>
      <w:r>
        <w:rPr>
          <w:szCs w:val="24"/>
          <w:lang w:val="en-US"/>
        </w:rPr>
        <w:t xml:space="preserve">  </w:t>
      </w:r>
      <w:r>
        <w:rPr>
          <w:szCs w:val="24"/>
          <w:lang w:val="en-US"/>
        </w:rPr>
        <w:t>环境空气质量标准</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950"/>
        <w:gridCol w:w="1596"/>
        <w:gridCol w:w="1598"/>
        <w:gridCol w:w="3802"/>
      </w:tblGrid>
      <w:tr w:rsidR="004A5734">
        <w:trPr>
          <w:trHeight w:val="340"/>
          <w:tblHeader/>
          <w:jc w:val="center"/>
        </w:trPr>
        <w:tc>
          <w:tcPr>
            <w:tcW w:w="1090" w:type="pct"/>
            <w:tcBorders>
              <w:top w:val="single" w:sz="12" w:space="0" w:color="auto"/>
            </w:tcBorders>
            <w:vAlign w:val="center"/>
          </w:tcPr>
          <w:p w:rsidR="004A5734" w:rsidRDefault="00A9588F">
            <w:pPr>
              <w:adjustRightInd w:val="0"/>
              <w:snapToGrid w:val="0"/>
              <w:jc w:val="center"/>
              <w:rPr>
                <w:szCs w:val="21"/>
              </w:rPr>
            </w:pPr>
            <w:r>
              <w:rPr>
                <w:szCs w:val="21"/>
              </w:rPr>
              <w:t>污染物名称</w:t>
            </w:r>
          </w:p>
        </w:tc>
        <w:tc>
          <w:tcPr>
            <w:tcW w:w="892" w:type="pct"/>
            <w:tcBorders>
              <w:top w:val="single" w:sz="12" w:space="0" w:color="auto"/>
            </w:tcBorders>
            <w:vAlign w:val="center"/>
          </w:tcPr>
          <w:p w:rsidR="004A5734" w:rsidRDefault="00A9588F">
            <w:pPr>
              <w:adjustRightInd w:val="0"/>
              <w:snapToGrid w:val="0"/>
              <w:jc w:val="center"/>
              <w:rPr>
                <w:szCs w:val="21"/>
              </w:rPr>
            </w:pPr>
            <w:r>
              <w:rPr>
                <w:szCs w:val="21"/>
              </w:rPr>
              <w:t>取值时间</w:t>
            </w:r>
          </w:p>
        </w:tc>
        <w:tc>
          <w:tcPr>
            <w:tcW w:w="893" w:type="pct"/>
            <w:tcBorders>
              <w:top w:val="single" w:sz="12" w:space="0" w:color="auto"/>
            </w:tcBorders>
            <w:vAlign w:val="center"/>
          </w:tcPr>
          <w:p w:rsidR="004A5734" w:rsidRDefault="00A9588F">
            <w:pPr>
              <w:adjustRightInd w:val="0"/>
              <w:snapToGrid w:val="0"/>
              <w:jc w:val="center"/>
              <w:rPr>
                <w:szCs w:val="21"/>
              </w:rPr>
            </w:pPr>
            <w:r>
              <w:rPr>
                <w:szCs w:val="21"/>
              </w:rPr>
              <w:t>单位</w:t>
            </w:r>
          </w:p>
        </w:tc>
        <w:tc>
          <w:tcPr>
            <w:tcW w:w="2125" w:type="pct"/>
            <w:tcBorders>
              <w:top w:val="single" w:sz="12" w:space="0" w:color="auto"/>
            </w:tcBorders>
            <w:vAlign w:val="center"/>
          </w:tcPr>
          <w:p w:rsidR="004A5734" w:rsidRDefault="00A9588F">
            <w:pPr>
              <w:adjustRightInd w:val="0"/>
              <w:snapToGrid w:val="0"/>
              <w:jc w:val="center"/>
              <w:rPr>
                <w:szCs w:val="21"/>
              </w:rPr>
            </w:pPr>
            <w:r>
              <w:rPr>
                <w:szCs w:val="21"/>
              </w:rPr>
              <w:t>标准值</w:t>
            </w:r>
          </w:p>
        </w:tc>
      </w:tr>
      <w:tr w:rsidR="004A5734">
        <w:trPr>
          <w:trHeight w:val="340"/>
          <w:jc w:val="center"/>
        </w:trPr>
        <w:tc>
          <w:tcPr>
            <w:tcW w:w="1090" w:type="pct"/>
            <w:vAlign w:val="center"/>
          </w:tcPr>
          <w:p w:rsidR="004A5734" w:rsidRDefault="00A9588F">
            <w:pPr>
              <w:adjustRightInd w:val="0"/>
              <w:snapToGrid w:val="0"/>
              <w:jc w:val="center"/>
              <w:rPr>
                <w:szCs w:val="21"/>
              </w:rPr>
            </w:pPr>
            <w:r>
              <w:rPr>
                <w:szCs w:val="21"/>
              </w:rPr>
              <w:t>H</w:t>
            </w:r>
            <w:r>
              <w:rPr>
                <w:szCs w:val="21"/>
                <w:vertAlign w:val="subscript"/>
              </w:rPr>
              <w:t>2</w:t>
            </w:r>
            <w:r>
              <w:rPr>
                <w:szCs w:val="21"/>
              </w:rPr>
              <w:t>S</w:t>
            </w:r>
          </w:p>
        </w:tc>
        <w:tc>
          <w:tcPr>
            <w:tcW w:w="892" w:type="pct"/>
            <w:vAlign w:val="center"/>
          </w:tcPr>
          <w:p w:rsidR="004A5734" w:rsidRDefault="00A9588F">
            <w:pPr>
              <w:adjustRightInd w:val="0"/>
              <w:snapToGrid w:val="0"/>
              <w:jc w:val="center"/>
              <w:rPr>
                <w:szCs w:val="21"/>
              </w:rPr>
            </w:pPr>
            <w:r>
              <w:rPr>
                <w:szCs w:val="21"/>
              </w:rPr>
              <w:t>一次值</w:t>
            </w:r>
          </w:p>
        </w:tc>
        <w:tc>
          <w:tcPr>
            <w:tcW w:w="893" w:type="pct"/>
            <w:vAlign w:val="center"/>
          </w:tcPr>
          <w:p w:rsidR="004A5734" w:rsidRDefault="00A9588F">
            <w:pPr>
              <w:adjustRightInd w:val="0"/>
              <w:snapToGrid w:val="0"/>
              <w:jc w:val="center"/>
              <w:rPr>
                <w:szCs w:val="21"/>
              </w:rPr>
            </w:pPr>
            <w:r>
              <w:rPr>
                <w:szCs w:val="21"/>
              </w:rPr>
              <w:t>mg/m</w:t>
            </w:r>
            <w:r>
              <w:rPr>
                <w:szCs w:val="21"/>
                <w:vertAlign w:val="superscript"/>
              </w:rPr>
              <w:t>3</w:t>
            </w:r>
          </w:p>
        </w:tc>
        <w:tc>
          <w:tcPr>
            <w:tcW w:w="2125" w:type="pct"/>
            <w:vAlign w:val="center"/>
          </w:tcPr>
          <w:p w:rsidR="004A5734" w:rsidRDefault="00A9588F">
            <w:pPr>
              <w:adjustRightInd w:val="0"/>
              <w:snapToGrid w:val="0"/>
              <w:jc w:val="center"/>
              <w:rPr>
                <w:szCs w:val="21"/>
              </w:rPr>
            </w:pPr>
            <w:r>
              <w:rPr>
                <w:szCs w:val="21"/>
              </w:rPr>
              <w:t>0.01</w:t>
            </w:r>
          </w:p>
        </w:tc>
      </w:tr>
      <w:tr w:rsidR="004A5734">
        <w:trPr>
          <w:trHeight w:val="340"/>
          <w:jc w:val="center"/>
        </w:trPr>
        <w:tc>
          <w:tcPr>
            <w:tcW w:w="1090" w:type="pct"/>
            <w:vAlign w:val="center"/>
          </w:tcPr>
          <w:p w:rsidR="004A5734" w:rsidRDefault="00A9588F">
            <w:pPr>
              <w:adjustRightInd w:val="0"/>
              <w:snapToGrid w:val="0"/>
              <w:jc w:val="center"/>
              <w:rPr>
                <w:szCs w:val="21"/>
              </w:rPr>
            </w:pPr>
            <w:r>
              <w:rPr>
                <w:szCs w:val="21"/>
              </w:rPr>
              <w:t>NH</w:t>
            </w:r>
            <w:r>
              <w:rPr>
                <w:szCs w:val="21"/>
                <w:vertAlign w:val="subscript"/>
              </w:rPr>
              <w:t>3</w:t>
            </w:r>
          </w:p>
        </w:tc>
        <w:tc>
          <w:tcPr>
            <w:tcW w:w="892" w:type="pct"/>
            <w:vAlign w:val="center"/>
          </w:tcPr>
          <w:p w:rsidR="004A5734" w:rsidRDefault="00A9588F">
            <w:pPr>
              <w:adjustRightInd w:val="0"/>
              <w:snapToGrid w:val="0"/>
              <w:jc w:val="center"/>
              <w:rPr>
                <w:szCs w:val="21"/>
              </w:rPr>
            </w:pPr>
            <w:r>
              <w:rPr>
                <w:szCs w:val="21"/>
              </w:rPr>
              <w:t>一次值</w:t>
            </w:r>
          </w:p>
        </w:tc>
        <w:tc>
          <w:tcPr>
            <w:tcW w:w="893" w:type="pct"/>
            <w:vAlign w:val="center"/>
          </w:tcPr>
          <w:p w:rsidR="004A5734" w:rsidRDefault="00A9588F">
            <w:pPr>
              <w:jc w:val="center"/>
            </w:pPr>
            <w:r>
              <w:rPr>
                <w:szCs w:val="21"/>
              </w:rPr>
              <w:t>mg/m</w:t>
            </w:r>
            <w:r>
              <w:rPr>
                <w:szCs w:val="21"/>
                <w:vertAlign w:val="superscript"/>
              </w:rPr>
              <w:t>3</w:t>
            </w:r>
          </w:p>
        </w:tc>
        <w:tc>
          <w:tcPr>
            <w:tcW w:w="2125" w:type="pct"/>
            <w:vAlign w:val="center"/>
          </w:tcPr>
          <w:p w:rsidR="004A5734" w:rsidRDefault="00A9588F">
            <w:pPr>
              <w:adjustRightInd w:val="0"/>
              <w:snapToGrid w:val="0"/>
              <w:jc w:val="center"/>
              <w:rPr>
                <w:szCs w:val="21"/>
              </w:rPr>
            </w:pPr>
            <w:r>
              <w:rPr>
                <w:szCs w:val="21"/>
              </w:rPr>
              <w:t>0.2</w:t>
            </w:r>
          </w:p>
        </w:tc>
      </w:tr>
    </w:tbl>
    <w:p w:rsidR="004A5734" w:rsidRDefault="00A9588F">
      <w:pPr>
        <w:pStyle w:val="4"/>
        <w:keepNext/>
        <w:keepLines/>
        <w:adjustRightInd/>
        <w:snapToGrid/>
        <w:spacing w:line="520" w:lineRule="exact"/>
        <w:jc w:val="both"/>
        <w:rPr>
          <w:szCs w:val="24"/>
          <w:lang w:val="en-US"/>
        </w:rPr>
      </w:pPr>
      <w:bookmarkStart w:id="280" w:name="_Toc488664714"/>
      <w:bookmarkStart w:id="281" w:name="_Toc489000146"/>
      <w:r>
        <w:rPr>
          <w:szCs w:val="24"/>
          <w:lang w:val="en-US"/>
        </w:rPr>
        <w:t>3.</w:t>
      </w:r>
      <w:r>
        <w:rPr>
          <w:rFonts w:hint="eastAsia"/>
          <w:szCs w:val="24"/>
          <w:lang w:val="en-US"/>
        </w:rPr>
        <w:t>3</w:t>
      </w:r>
      <w:r>
        <w:rPr>
          <w:szCs w:val="24"/>
          <w:lang w:val="en-US"/>
        </w:rPr>
        <w:t xml:space="preserve">.2.6 </w:t>
      </w:r>
      <w:r>
        <w:rPr>
          <w:szCs w:val="24"/>
          <w:lang w:val="en-US"/>
        </w:rPr>
        <w:t>监测结果与分析</w:t>
      </w:r>
      <w:bookmarkEnd w:id="280"/>
      <w:bookmarkEnd w:id="281"/>
    </w:p>
    <w:p w:rsidR="004A5734" w:rsidRDefault="00A9588F">
      <w:pPr>
        <w:spacing w:line="520" w:lineRule="exact"/>
        <w:ind w:firstLineChars="200" w:firstLine="480"/>
        <w:textAlignment w:val="baseline"/>
        <w:rPr>
          <w:sz w:val="24"/>
          <w:szCs w:val="24"/>
        </w:rPr>
      </w:pPr>
      <w:r>
        <w:rPr>
          <w:sz w:val="24"/>
          <w:szCs w:val="24"/>
        </w:rPr>
        <w:t>环境空气质量现状监测结果见表</w:t>
      </w:r>
      <w:r>
        <w:rPr>
          <w:rFonts w:hint="eastAsia"/>
          <w:sz w:val="24"/>
          <w:szCs w:val="24"/>
        </w:rPr>
        <w:t>3.3-5</w:t>
      </w:r>
      <w:r>
        <w:rPr>
          <w:sz w:val="24"/>
          <w:szCs w:val="24"/>
        </w:rPr>
        <w:t>。</w:t>
      </w:r>
    </w:p>
    <w:p w:rsidR="004A5734" w:rsidRDefault="00A9588F">
      <w:pPr>
        <w:pStyle w:val="aff3"/>
        <w:rPr>
          <w:szCs w:val="24"/>
          <w:lang w:val="en-US"/>
        </w:rPr>
      </w:pPr>
      <w:r>
        <w:rPr>
          <w:szCs w:val="24"/>
          <w:lang w:val="en-US"/>
        </w:rPr>
        <w:t>表</w:t>
      </w:r>
      <w:r>
        <w:rPr>
          <w:rFonts w:hint="eastAsia"/>
          <w:szCs w:val="24"/>
          <w:lang w:val="en-US"/>
        </w:rPr>
        <w:t>3.3-5</w:t>
      </w:r>
      <w:r>
        <w:rPr>
          <w:szCs w:val="24"/>
          <w:lang w:val="en-US"/>
        </w:rPr>
        <w:t xml:space="preserve"> </w:t>
      </w:r>
      <w:r>
        <w:rPr>
          <w:rFonts w:hint="eastAsia"/>
          <w:szCs w:val="24"/>
          <w:lang w:val="en-US"/>
        </w:rPr>
        <w:t xml:space="preserve">          </w:t>
      </w:r>
      <w:r>
        <w:rPr>
          <w:szCs w:val="24"/>
          <w:lang w:val="en-US"/>
        </w:rPr>
        <w:t xml:space="preserve">  </w:t>
      </w:r>
      <w:r>
        <w:rPr>
          <w:szCs w:val="24"/>
          <w:lang w:val="en-US"/>
        </w:rPr>
        <w:t>环境空气质量现状监测结果表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151"/>
        <w:gridCol w:w="1186"/>
        <w:gridCol w:w="1675"/>
        <w:gridCol w:w="1383"/>
        <w:gridCol w:w="946"/>
        <w:gridCol w:w="1140"/>
        <w:gridCol w:w="1465"/>
      </w:tblGrid>
      <w:tr w:rsidR="004A5734">
        <w:trPr>
          <w:cantSplit/>
          <w:trHeight w:val="340"/>
        </w:trPr>
        <w:tc>
          <w:tcPr>
            <w:tcW w:w="643" w:type="pct"/>
            <w:tcBorders>
              <w:top w:val="single" w:sz="12" w:space="0" w:color="auto"/>
            </w:tcBorders>
            <w:vAlign w:val="center"/>
          </w:tcPr>
          <w:p w:rsidR="004A5734" w:rsidRDefault="00A9588F">
            <w:pPr>
              <w:adjustRightInd w:val="0"/>
              <w:snapToGrid w:val="0"/>
              <w:jc w:val="center"/>
              <w:rPr>
                <w:szCs w:val="21"/>
              </w:rPr>
            </w:pPr>
            <w:r>
              <w:rPr>
                <w:szCs w:val="21"/>
              </w:rPr>
              <w:t>监测点位</w:t>
            </w:r>
          </w:p>
        </w:tc>
        <w:tc>
          <w:tcPr>
            <w:tcW w:w="663" w:type="pct"/>
            <w:tcBorders>
              <w:top w:val="single" w:sz="12" w:space="0" w:color="auto"/>
            </w:tcBorders>
            <w:vAlign w:val="center"/>
          </w:tcPr>
          <w:p w:rsidR="004A5734" w:rsidRDefault="00A9588F">
            <w:pPr>
              <w:adjustRightInd w:val="0"/>
              <w:snapToGrid w:val="0"/>
              <w:jc w:val="center"/>
              <w:rPr>
                <w:szCs w:val="21"/>
              </w:rPr>
            </w:pPr>
            <w:r>
              <w:rPr>
                <w:szCs w:val="21"/>
              </w:rPr>
              <w:t>监测项目</w:t>
            </w:r>
          </w:p>
        </w:tc>
        <w:tc>
          <w:tcPr>
            <w:tcW w:w="936" w:type="pct"/>
            <w:tcBorders>
              <w:top w:val="single" w:sz="12" w:space="0" w:color="auto"/>
            </w:tcBorders>
            <w:vAlign w:val="center"/>
          </w:tcPr>
          <w:p w:rsidR="004A5734" w:rsidRDefault="00A9588F">
            <w:pPr>
              <w:adjustRightInd w:val="0"/>
              <w:snapToGrid w:val="0"/>
              <w:jc w:val="center"/>
              <w:rPr>
                <w:szCs w:val="21"/>
              </w:rPr>
            </w:pPr>
            <w:r>
              <w:rPr>
                <w:szCs w:val="21"/>
              </w:rPr>
              <w:t>测值范围（</w:t>
            </w:r>
            <w:r>
              <w:rPr>
                <w:szCs w:val="21"/>
              </w:rPr>
              <w:t>mg/m</w:t>
            </w:r>
            <w:r>
              <w:rPr>
                <w:szCs w:val="21"/>
                <w:vertAlign w:val="superscript"/>
              </w:rPr>
              <w:t>3</w:t>
            </w:r>
            <w:r>
              <w:rPr>
                <w:szCs w:val="21"/>
              </w:rPr>
              <w:t>）</w:t>
            </w:r>
          </w:p>
        </w:tc>
        <w:tc>
          <w:tcPr>
            <w:tcW w:w="773" w:type="pct"/>
            <w:tcBorders>
              <w:top w:val="single" w:sz="12" w:space="0" w:color="auto"/>
            </w:tcBorders>
            <w:vAlign w:val="center"/>
          </w:tcPr>
          <w:p w:rsidR="004A5734" w:rsidRDefault="00A9588F">
            <w:pPr>
              <w:adjustRightInd w:val="0"/>
              <w:snapToGrid w:val="0"/>
              <w:jc w:val="center"/>
              <w:rPr>
                <w:szCs w:val="21"/>
              </w:rPr>
            </w:pPr>
            <w:r>
              <w:rPr>
                <w:szCs w:val="21"/>
              </w:rPr>
              <w:t>评价标准（</w:t>
            </w:r>
            <w:r>
              <w:rPr>
                <w:szCs w:val="21"/>
              </w:rPr>
              <w:t>mg/m</w:t>
            </w:r>
            <w:r>
              <w:rPr>
                <w:szCs w:val="21"/>
                <w:vertAlign w:val="superscript"/>
              </w:rPr>
              <w:t>3</w:t>
            </w:r>
            <w:r>
              <w:rPr>
                <w:szCs w:val="21"/>
              </w:rPr>
              <w:t>）</w:t>
            </w:r>
          </w:p>
        </w:tc>
        <w:tc>
          <w:tcPr>
            <w:tcW w:w="529" w:type="pct"/>
            <w:tcBorders>
              <w:top w:val="single" w:sz="12" w:space="0" w:color="auto"/>
            </w:tcBorders>
            <w:vAlign w:val="center"/>
          </w:tcPr>
          <w:p w:rsidR="004A5734" w:rsidRDefault="00A9588F">
            <w:pPr>
              <w:adjustRightInd w:val="0"/>
              <w:snapToGrid w:val="0"/>
              <w:jc w:val="center"/>
              <w:rPr>
                <w:szCs w:val="21"/>
              </w:rPr>
            </w:pPr>
            <w:r>
              <w:rPr>
                <w:szCs w:val="21"/>
              </w:rPr>
              <w:t>超标率</w:t>
            </w:r>
          </w:p>
          <w:p w:rsidR="004A5734" w:rsidRDefault="00A9588F">
            <w:pPr>
              <w:adjustRightInd w:val="0"/>
              <w:snapToGrid w:val="0"/>
              <w:jc w:val="center"/>
              <w:rPr>
                <w:szCs w:val="21"/>
              </w:rPr>
            </w:pPr>
            <w:r>
              <w:rPr>
                <w:szCs w:val="21"/>
              </w:rPr>
              <w:t>（</w:t>
            </w:r>
            <w:r>
              <w:rPr>
                <w:szCs w:val="21"/>
              </w:rPr>
              <w:t>%</w:t>
            </w:r>
            <w:r>
              <w:rPr>
                <w:szCs w:val="21"/>
              </w:rPr>
              <w:t>）</w:t>
            </w:r>
          </w:p>
        </w:tc>
        <w:tc>
          <w:tcPr>
            <w:tcW w:w="637" w:type="pct"/>
            <w:tcBorders>
              <w:top w:val="single" w:sz="12" w:space="0" w:color="auto"/>
            </w:tcBorders>
            <w:vAlign w:val="center"/>
          </w:tcPr>
          <w:p w:rsidR="004A5734" w:rsidRDefault="00A9588F">
            <w:pPr>
              <w:adjustRightInd w:val="0"/>
              <w:snapToGrid w:val="0"/>
              <w:jc w:val="center"/>
              <w:rPr>
                <w:szCs w:val="21"/>
              </w:rPr>
            </w:pPr>
            <w:r>
              <w:rPr>
                <w:szCs w:val="21"/>
              </w:rPr>
              <w:t>最大超标倍数</w:t>
            </w:r>
          </w:p>
        </w:tc>
        <w:tc>
          <w:tcPr>
            <w:tcW w:w="819" w:type="pct"/>
            <w:tcBorders>
              <w:top w:val="single" w:sz="12" w:space="0" w:color="auto"/>
            </w:tcBorders>
            <w:vAlign w:val="center"/>
          </w:tcPr>
          <w:p w:rsidR="004A5734" w:rsidRDefault="00A9588F">
            <w:pPr>
              <w:adjustRightInd w:val="0"/>
              <w:snapToGrid w:val="0"/>
              <w:jc w:val="center"/>
              <w:rPr>
                <w:szCs w:val="21"/>
              </w:rPr>
            </w:pPr>
            <w:r>
              <w:rPr>
                <w:szCs w:val="21"/>
              </w:rPr>
              <w:t>污染指数范围</w:t>
            </w:r>
          </w:p>
        </w:tc>
      </w:tr>
      <w:tr w:rsidR="004A5734">
        <w:trPr>
          <w:cantSplit/>
          <w:trHeight w:val="340"/>
        </w:trPr>
        <w:tc>
          <w:tcPr>
            <w:tcW w:w="643" w:type="pct"/>
            <w:vMerge w:val="restart"/>
            <w:vAlign w:val="center"/>
          </w:tcPr>
          <w:p w:rsidR="004A5734" w:rsidRDefault="00A9588F">
            <w:pPr>
              <w:jc w:val="center"/>
              <w:rPr>
                <w:szCs w:val="21"/>
              </w:rPr>
            </w:pPr>
            <w:r>
              <w:rPr>
                <w:rFonts w:hint="eastAsia"/>
                <w:szCs w:val="21"/>
              </w:rPr>
              <w:t>厂址</w:t>
            </w:r>
          </w:p>
        </w:tc>
        <w:tc>
          <w:tcPr>
            <w:tcW w:w="663" w:type="pct"/>
            <w:vAlign w:val="center"/>
          </w:tcPr>
          <w:p w:rsidR="004A5734" w:rsidRDefault="00A9588F">
            <w:pPr>
              <w:adjustRightInd w:val="0"/>
              <w:snapToGrid w:val="0"/>
              <w:jc w:val="center"/>
              <w:rPr>
                <w:szCs w:val="21"/>
              </w:rPr>
            </w:pPr>
            <w:r>
              <w:rPr>
                <w:szCs w:val="21"/>
              </w:rPr>
              <w:t>H</w:t>
            </w:r>
            <w:r>
              <w:rPr>
                <w:szCs w:val="21"/>
                <w:vertAlign w:val="subscript"/>
              </w:rPr>
              <w:t>2</w:t>
            </w:r>
            <w:r>
              <w:rPr>
                <w:szCs w:val="21"/>
              </w:rPr>
              <w:t>S</w:t>
            </w:r>
          </w:p>
        </w:tc>
        <w:tc>
          <w:tcPr>
            <w:tcW w:w="936" w:type="pct"/>
            <w:vAlign w:val="center"/>
          </w:tcPr>
          <w:p w:rsidR="004A5734" w:rsidRDefault="00A9588F">
            <w:pPr>
              <w:adjustRightInd w:val="0"/>
              <w:snapToGrid w:val="0"/>
              <w:jc w:val="center"/>
              <w:rPr>
                <w:szCs w:val="21"/>
              </w:rPr>
            </w:pPr>
            <w:r>
              <w:rPr>
                <w:rFonts w:hint="eastAsia"/>
                <w:szCs w:val="21"/>
              </w:rPr>
              <w:t>未检出</w:t>
            </w:r>
          </w:p>
        </w:tc>
        <w:tc>
          <w:tcPr>
            <w:tcW w:w="773" w:type="pct"/>
            <w:vAlign w:val="center"/>
          </w:tcPr>
          <w:p w:rsidR="004A5734" w:rsidRDefault="00A9588F">
            <w:pPr>
              <w:adjustRightInd w:val="0"/>
              <w:snapToGrid w:val="0"/>
              <w:jc w:val="center"/>
              <w:rPr>
                <w:szCs w:val="21"/>
              </w:rPr>
            </w:pPr>
            <w:r>
              <w:rPr>
                <w:szCs w:val="21"/>
              </w:rPr>
              <w:t>0.01</w:t>
            </w:r>
          </w:p>
        </w:tc>
        <w:tc>
          <w:tcPr>
            <w:tcW w:w="529" w:type="pct"/>
            <w:vAlign w:val="center"/>
          </w:tcPr>
          <w:p w:rsidR="004A5734" w:rsidRDefault="00A9588F">
            <w:pPr>
              <w:adjustRightInd w:val="0"/>
              <w:snapToGrid w:val="0"/>
              <w:jc w:val="center"/>
              <w:rPr>
                <w:szCs w:val="21"/>
              </w:rPr>
            </w:pPr>
            <w:r>
              <w:rPr>
                <w:szCs w:val="21"/>
              </w:rPr>
              <w:t>0</w:t>
            </w:r>
          </w:p>
        </w:tc>
        <w:tc>
          <w:tcPr>
            <w:tcW w:w="637" w:type="pct"/>
            <w:vAlign w:val="center"/>
          </w:tcPr>
          <w:p w:rsidR="004A5734" w:rsidRDefault="00A9588F">
            <w:pPr>
              <w:adjustRightInd w:val="0"/>
              <w:snapToGrid w:val="0"/>
              <w:jc w:val="center"/>
              <w:rPr>
                <w:szCs w:val="21"/>
              </w:rPr>
            </w:pPr>
            <w:r>
              <w:rPr>
                <w:szCs w:val="21"/>
              </w:rPr>
              <w:t>/</w:t>
            </w:r>
          </w:p>
        </w:tc>
        <w:tc>
          <w:tcPr>
            <w:tcW w:w="819" w:type="pct"/>
            <w:vAlign w:val="center"/>
          </w:tcPr>
          <w:p w:rsidR="004A5734" w:rsidRDefault="00A9588F">
            <w:pPr>
              <w:adjustRightInd w:val="0"/>
              <w:snapToGrid w:val="0"/>
              <w:jc w:val="center"/>
              <w:rPr>
                <w:szCs w:val="21"/>
              </w:rPr>
            </w:pPr>
            <w:r>
              <w:rPr>
                <w:szCs w:val="21"/>
              </w:rPr>
              <w:t>0</w:t>
            </w:r>
          </w:p>
        </w:tc>
      </w:tr>
      <w:tr w:rsidR="004A5734">
        <w:trPr>
          <w:cantSplit/>
          <w:trHeight w:val="340"/>
        </w:trPr>
        <w:tc>
          <w:tcPr>
            <w:tcW w:w="643" w:type="pct"/>
            <w:vMerge/>
            <w:vAlign w:val="center"/>
          </w:tcPr>
          <w:p w:rsidR="004A5734" w:rsidRDefault="004A5734">
            <w:pPr>
              <w:adjustRightInd w:val="0"/>
              <w:snapToGrid w:val="0"/>
              <w:jc w:val="center"/>
              <w:rPr>
                <w:szCs w:val="21"/>
              </w:rPr>
            </w:pPr>
          </w:p>
        </w:tc>
        <w:tc>
          <w:tcPr>
            <w:tcW w:w="663" w:type="pct"/>
            <w:vAlign w:val="center"/>
          </w:tcPr>
          <w:p w:rsidR="004A5734" w:rsidRDefault="00A9588F">
            <w:pPr>
              <w:adjustRightInd w:val="0"/>
              <w:snapToGrid w:val="0"/>
              <w:jc w:val="center"/>
              <w:rPr>
                <w:szCs w:val="21"/>
              </w:rPr>
            </w:pPr>
            <w:r>
              <w:rPr>
                <w:szCs w:val="21"/>
              </w:rPr>
              <w:t>NH</w:t>
            </w:r>
            <w:r>
              <w:rPr>
                <w:szCs w:val="21"/>
                <w:vertAlign w:val="subscript"/>
              </w:rPr>
              <w:t>3</w:t>
            </w:r>
          </w:p>
        </w:tc>
        <w:tc>
          <w:tcPr>
            <w:tcW w:w="936" w:type="pct"/>
            <w:vAlign w:val="center"/>
          </w:tcPr>
          <w:p w:rsidR="004A5734" w:rsidRDefault="00A9588F">
            <w:pPr>
              <w:adjustRightInd w:val="0"/>
              <w:snapToGrid w:val="0"/>
              <w:jc w:val="center"/>
              <w:rPr>
                <w:szCs w:val="21"/>
              </w:rPr>
            </w:pPr>
            <w:r>
              <w:rPr>
                <w:szCs w:val="21"/>
              </w:rPr>
              <w:t>0.012</w:t>
            </w:r>
            <w:r>
              <w:rPr>
                <w:rFonts w:hint="eastAsia"/>
                <w:szCs w:val="21"/>
              </w:rPr>
              <w:t>~</w:t>
            </w:r>
            <w:r>
              <w:rPr>
                <w:szCs w:val="21"/>
              </w:rPr>
              <w:t>0.045</w:t>
            </w:r>
          </w:p>
        </w:tc>
        <w:tc>
          <w:tcPr>
            <w:tcW w:w="773" w:type="pct"/>
            <w:vAlign w:val="center"/>
          </w:tcPr>
          <w:p w:rsidR="004A5734" w:rsidRDefault="00A9588F">
            <w:pPr>
              <w:adjustRightInd w:val="0"/>
              <w:snapToGrid w:val="0"/>
              <w:jc w:val="center"/>
              <w:rPr>
                <w:szCs w:val="21"/>
              </w:rPr>
            </w:pPr>
            <w:r>
              <w:rPr>
                <w:szCs w:val="21"/>
              </w:rPr>
              <w:t>0.2</w:t>
            </w:r>
          </w:p>
        </w:tc>
        <w:tc>
          <w:tcPr>
            <w:tcW w:w="529" w:type="pct"/>
            <w:vAlign w:val="center"/>
          </w:tcPr>
          <w:p w:rsidR="004A5734" w:rsidRDefault="00A9588F">
            <w:pPr>
              <w:adjustRightInd w:val="0"/>
              <w:snapToGrid w:val="0"/>
              <w:jc w:val="center"/>
              <w:rPr>
                <w:szCs w:val="21"/>
              </w:rPr>
            </w:pPr>
            <w:r>
              <w:rPr>
                <w:szCs w:val="21"/>
              </w:rPr>
              <w:t>0</w:t>
            </w:r>
          </w:p>
        </w:tc>
        <w:tc>
          <w:tcPr>
            <w:tcW w:w="637" w:type="pct"/>
            <w:vAlign w:val="center"/>
          </w:tcPr>
          <w:p w:rsidR="004A5734" w:rsidRDefault="00A9588F">
            <w:pPr>
              <w:jc w:val="center"/>
              <w:rPr>
                <w:szCs w:val="21"/>
              </w:rPr>
            </w:pPr>
            <w:r>
              <w:rPr>
                <w:szCs w:val="21"/>
              </w:rPr>
              <w:t>/</w:t>
            </w:r>
          </w:p>
        </w:tc>
        <w:tc>
          <w:tcPr>
            <w:tcW w:w="819" w:type="pct"/>
            <w:vAlign w:val="center"/>
          </w:tcPr>
          <w:p w:rsidR="004A5734" w:rsidRDefault="00A9588F">
            <w:pPr>
              <w:adjustRightInd w:val="0"/>
              <w:snapToGrid w:val="0"/>
              <w:jc w:val="center"/>
              <w:rPr>
                <w:szCs w:val="21"/>
              </w:rPr>
            </w:pPr>
            <w:r>
              <w:rPr>
                <w:rFonts w:hint="eastAsia"/>
                <w:szCs w:val="21"/>
              </w:rPr>
              <w:t>0</w:t>
            </w:r>
          </w:p>
        </w:tc>
      </w:tr>
      <w:tr w:rsidR="004A5734">
        <w:trPr>
          <w:cantSplit/>
          <w:trHeight w:val="340"/>
        </w:trPr>
        <w:tc>
          <w:tcPr>
            <w:tcW w:w="643" w:type="pct"/>
            <w:vMerge w:val="restart"/>
            <w:vAlign w:val="center"/>
          </w:tcPr>
          <w:p w:rsidR="004A5734" w:rsidRDefault="00A9588F">
            <w:pPr>
              <w:jc w:val="center"/>
              <w:rPr>
                <w:szCs w:val="21"/>
              </w:rPr>
            </w:pPr>
            <w:r>
              <w:rPr>
                <w:rFonts w:hint="eastAsia"/>
                <w:szCs w:val="21"/>
              </w:rPr>
              <w:t>董庄村</w:t>
            </w:r>
          </w:p>
        </w:tc>
        <w:tc>
          <w:tcPr>
            <w:tcW w:w="663" w:type="pct"/>
            <w:vAlign w:val="center"/>
          </w:tcPr>
          <w:p w:rsidR="004A5734" w:rsidRDefault="00A9588F">
            <w:pPr>
              <w:adjustRightInd w:val="0"/>
              <w:snapToGrid w:val="0"/>
              <w:jc w:val="center"/>
              <w:rPr>
                <w:szCs w:val="21"/>
              </w:rPr>
            </w:pPr>
            <w:r>
              <w:rPr>
                <w:szCs w:val="21"/>
              </w:rPr>
              <w:t>H</w:t>
            </w:r>
            <w:r>
              <w:rPr>
                <w:szCs w:val="21"/>
                <w:vertAlign w:val="subscript"/>
              </w:rPr>
              <w:t>2</w:t>
            </w:r>
            <w:r>
              <w:rPr>
                <w:szCs w:val="21"/>
              </w:rPr>
              <w:t>S</w:t>
            </w:r>
          </w:p>
        </w:tc>
        <w:tc>
          <w:tcPr>
            <w:tcW w:w="936" w:type="pct"/>
            <w:vAlign w:val="center"/>
          </w:tcPr>
          <w:p w:rsidR="004A5734" w:rsidRDefault="00A9588F">
            <w:pPr>
              <w:adjustRightInd w:val="0"/>
              <w:snapToGrid w:val="0"/>
              <w:jc w:val="center"/>
              <w:rPr>
                <w:szCs w:val="21"/>
              </w:rPr>
            </w:pPr>
            <w:r>
              <w:rPr>
                <w:rFonts w:hint="eastAsia"/>
                <w:szCs w:val="21"/>
              </w:rPr>
              <w:t>未检出</w:t>
            </w:r>
          </w:p>
        </w:tc>
        <w:tc>
          <w:tcPr>
            <w:tcW w:w="773" w:type="pct"/>
            <w:vAlign w:val="center"/>
          </w:tcPr>
          <w:p w:rsidR="004A5734" w:rsidRDefault="00A9588F">
            <w:pPr>
              <w:adjustRightInd w:val="0"/>
              <w:snapToGrid w:val="0"/>
              <w:jc w:val="center"/>
              <w:rPr>
                <w:szCs w:val="21"/>
              </w:rPr>
            </w:pPr>
            <w:r>
              <w:rPr>
                <w:szCs w:val="21"/>
              </w:rPr>
              <w:t>0.01</w:t>
            </w:r>
          </w:p>
        </w:tc>
        <w:tc>
          <w:tcPr>
            <w:tcW w:w="529" w:type="pct"/>
            <w:vAlign w:val="center"/>
          </w:tcPr>
          <w:p w:rsidR="004A5734" w:rsidRDefault="00A9588F">
            <w:pPr>
              <w:adjustRightInd w:val="0"/>
              <w:snapToGrid w:val="0"/>
              <w:jc w:val="center"/>
              <w:rPr>
                <w:szCs w:val="21"/>
              </w:rPr>
            </w:pPr>
            <w:r>
              <w:rPr>
                <w:szCs w:val="21"/>
              </w:rPr>
              <w:t>0</w:t>
            </w:r>
          </w:p>
        </w:tc>
        <w:tc>
          <w:tcPr>
            <w:tcW w:w="637" w:type="pct"/>
            <w:vAlign w:val="center"/>
          </w:tcPr>
          <w:p w:rsidR="004A5734" w:rsidRDefault="00A9588F">
            <w:pPr>
              <w:adjustRightInd w:val="0"/>
              <w:snapToGrid w:val="0"/>
              <w:jc w:val="center"/>
              <w:rPr>
                <w:szCs w:val="21"/>
              </w:rPr>
            </w:pPr>
            <w:r>
              <w:rPr>
                <w:szCs w:val="21"/>
              </w:rPr>
              <w:t>/</w:t>
            </w:r>
          </w:p>
        </w:tc>
        <w:tc>
          <w:tcPr>
            <w:tcW w:w="819" w:type="pct"/>
            <w:vAlign w:val="center"/>
          </w:tcPr>
          <w:p w:rsidR="004A5734" w:rsidRDefault="00A9588F">
            <w:pPr>
              <w:adjustRightInd w:val="0"/>
              <w:snapToGrid w:val="0"/>
              <w:jc w:val="center"/>
              <w:rPr>
                <w:szCs w:val="21"/>
              </w:rPr>
            </w:pPr>
            <w:r>
              <w:rPr>
                <w:szCs w:val="21"/>
              </w:rPr>
              <w:t>0</w:t>
            </w:r>
          </w:p>
        </w:tc>
      </w:tr>
      <w:tr w:rsidR="004A5734">
        <w:trPr>
          <w:cantSplit/>
          <w:trHeight w:val="340"/>
        </w:trPr>
        <w:tc>
          <w:tcPr>
            <w:tcW w:w="643" w:type="pct"/>
            <w:vMerge/>
            <w:vAlign w:val="center"/>
          </w:tcPr>
          <w:p w:rsidR="004A5734" w:rsidRDefault="004A5734">
            <w:pPr>
              <w:adjustRightInd w:val="0"/>
              <w:snapToGrid w:val="0"/>
              <w:jc w:val="center"/>
              <w:rPr>
                <w:szCs w:val="21"/>
              </w:rPr>
            </w:pPr>
          </w:p>
        </w:tc>
        <w:tc>
          <w:tcPr>
            <w:tcW w:w="663" w:type="pct"/>
            <w:vAlign w:val="center"/>
          </w:tcPr>
          <w:p w:rsidR="004A5734" w:rsidRDefault="00A9588F">
            <w:pPr>
              <w:adjustRightInd w:val="0"/>
              <w:snapToGrid w:val="0"/>
              <w:jc w:val="center"/>
              <w:rPr>
                <w:szCs w:val="21"/>
              </w:rPr>
            </w:pPr>
            <w:r>
              <w:rPr>
                <w:szCs w:val="21"/>
              </w:rPr>
              <w:t>NH</w:t>
            </w:r>
            <w:r>
              <w:rPr>
                <w:szCs w:val="21"/>
                <w:vertAlign w:val="subscript"/>
              </w:rPr>
              <w:t>3</w:t>
            </w:r>
          </w:p>
        </w:tc>
        <w:tc>
          <w:tcPr>
            <w:tcW w:w="936" w:type="pct"/>
            <w:vAlign w:val="center"/>
          </w:tcPr>
          <w:p w:rsidR="004A5734" w:rsidRDefault="00A9588F">
            <w:pPr>
              <w:adjustRightInd w:val="0"/>
              <w:snapToGrid w:val="0"/>
              <w:jc w:val="center"/>
              <w:rPr>
                <w:szCs w:val="21"/>
              </w:rPr>
            </w:pPr>
            <w:r>
              <w:rPr>
                <w:szCs w:val="21"/>
              </w:rPr>
              <w:t>0.012</w:t>
            </w:r>
            <w:r>
              <w:rPr>
                <w:rFonts w:hint="eastAsia"/>
                <w:szCs w:val="21"/>
              </w:rPr>
              <w:t>~</w:t>
            </w:r>
            <w:r>
              <w:rPr>
                <w:szCs w:val="21"/>
              </w:rPr>
              <w:t>0.042</w:t>
            </w:r>
          </w:p>
        </w:tc>
        <w:tc>
          <w:tcPr>
            <w:tcW w:w="773" w:type="pct"/>
            <w:vAlign w:val="center"/>
          </w:tcPr>
          <w:p w:rsidR="004A5734" w:rsidRDefault="00A9588F">
            <w:pPr>
              <w:adjustRightInd w:val="0"/>
              <w:snapToGrid w:val="0"/>
              <w:jc w:val="center"/>
              <w:rPr>
                <w:szCs w:val="21"/>
              </w:rPr>
            </w:pPr>
            <w:r>
              <w:rPr>
                <w:szCs w:val="21"/>
              </w:rPr>
              <w:t>0.2</w:t>
            </w:r>
          </w:p>
        </w:tc>
        <w:tc>
          <w:tcPr>
            <w:tcW w:w="529" w:type="pct"/>
            <w:vAlign w:val="center"/>
          </w:tcPr>
          <w:p w:rsidR="004A5734" w:rsidRDefault="00A9588F">
            <w:pPr>
              <w:adjustRightInd w:val="0"/>
              <w:snapToGrid w:val="0"/>
              <w:jc w:val="center"/>
              <w:rPr>
                <w:szCs w:val="21"/>
              </w:rPr>
            </w:pPr>
            <w:r>
              <w:rPr>
                <w:szCs w:val="21"/>
              </w:rPr>
              <w:t>0</w:t>
            </w:r>
          </w:p>
        </w:tc>
        <w:tc>
          <w:tcPr>
            <w:tcW w:w="637" w:type="pct"/>
            <w:vAlign w:val="center"/>
          </w:tcPr>
          <w:p w:rsidR="004A5734" w:rsidRDefault="00A9588F">
            <w:pPr>
              <w:jc w:val="center"/>
              <w:rPr>
                <w:szCs w:val="21"/>
              </w:rPr>
            </w:pPr>
            <w:r>
              <w:rPr>
                <w:szCs w:val="21"/>
              </w:rPr>
              <w:t>/</w:t>
            </w:r>
          </w:p>
        </w:tc>
        <w:tc>
          <w:tcPr>
            <w:tcW w:w="819" w:type="pct"/>
            <w:vAlign w:val="center"/>
          </w:tcPr>
          <w:p w:rsidR="004A5734" w:rsidRDefault="00A9588F">
            <w:pPr>
              <w:adjustRightInd w:val="0"/>
              <w:snapToGrid w:val="0"/>
              <w:jc w:val="center"/>
              <w:rPr>
                <w:szCs w:val="21"/>
              </w:rPr>
            </w:pPr>
            <w:r>
              <w:rPr>
                <w:rFonts w:hint="eastAsia"/>
                <w:szCs w:val="21"/>
              </w:rPr>
              <w:t>0</w:t>
            </w:r>
          </w:p>
        </w:tc>
      </w:tr>
    </w:tbl>
    <w:p w:rsidR="004A5734" w:rsidRDefault="00A9588F">
      <w:pPr>
        <w:spacing w:line="520" w:lineRule="exact"/>
        <w:ind w:firstLineChars="200" w:firstLine="480"/>
        <w:textAlignment w:val="baseline"/>
        <w:rPr>
          <w:sz w:val="24"/>
          <w:szCs w:val="24"/>
        </w:rPr>
      </w:pPr>
      <w:r>
        <w:rPr>
          <w:sz w:val="24"/>
          <w:szCs w:val="24"/>
        </w:rPr>
        <w:t>由监测结果可知，各监测点位的各项监测因子均满足</w:t>
      </w:r>
      <w:r>
        <w:rPr>
          <w:rFonts w:hint="eastAsia"/>
          <w:sz w:val="24"/>
          <w:szCs w:val="24"/>
        </w:rPr>
        <w:t>《环境影响评价技术导则</w:t>
      </w:r>
      <w:r>
        <w:rPr>
          <w:rFonts w:hint="eastAsia"/>
          <w:sz w:val="24"/>
          <w:szCs w:val="24"/>
        </w:rPr>
        <w:t xml:space="preserve"> </w:t>
      </w:r>
      <w:r>
        <w:rPr>
          <w:rFonts w:hint="eastAsia"/>
          <w:sz w:val="24"/>
          <w:szCs w:val="24"/>
        </w:rPr>
        <w:t>大气环境》（</w:t>
      </w:r>
      <w:r>
        <w:rPr>
          <w:rFonts w:hint="eastAsia"/>
          <w:sz w:val="24"/>
          <w:szCs w:val="24"/>
        </w:rPr>
        <w:t>HJ2.2-2018</w:t>
      </w:r>
      <w:r>
        <w:rPr>
          <w:rFonts w:hint="eastAsia"/>
          <w:sz w:val="24"/>
          <w:szCs w:val="24"/>
        </w:rPr>
        <w:t>）附录</w:t>
      </w:r>
      <w:r>
        <w:rPr>
          <w:rFonts w:hint="eastAsia"/>
          <w:sz w:val="24"/>
          <w:szCs w:val="24"/>
        </w:rPr>
        <w:t>D</w:t>
      </w:r>
      <w:r>
        <w:rPr>
          <w:rFonts w:hint="eastAsia"/>
          <w:sz w:val="24"/>
          <w:szCs w:val="24"/>
        </w:rPr>
        <w:t>其他污染物空气质量浓度参考限值</w:t>
      </w:r>
      <w:r>
        <w:rPr>
          <w:sz w:val="24"/>
          <w:szCs w:val="24"/>
        </w:rPr>
        <w:t>，</w:t>
      </w:r>
      <w:r>
        <w:rPr>
          <w:rFonts w:hint="eastAsia"/>
          <w:sz w:val="24"/>
          <w:szCs w:val="24"/>
        </w:rPr>
        <w:t>监测期间</w:t>
      </w:r>
      <w:r>
        <w:rPr>
          <w:sz w:val="24"/>
          <w:szCs w:val="24"/>
        </w:rPr>
        <w:t>区域环境空气质量较好。</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282" w:name="_Toc488664715"/>
      <w:bookmarkStart w:id="283" w:name="_Toc29313819"/>
      <w:r>
        <w:rPr>
          <w:rFonts w:eastAsia="黑体" w:hint="eastAsia"/>
          <w:b w:val="0"/>
          <w:kern w:val="2"/>
          <w:lang w:val="en-US"/>
        </w:rPr>
        <w:t xml:space="preserve">3.4 </w:t>
      </w:r>
      <w:r>
        <w:rPr>
          <w:rFonts w:eastAsia="黑体" w:hint="eastAsia"/>
          <w:b w:val="0"/>
          <w:kern w:val="2"/>
          <w:lang w:val="en-US"/>
        </w:rPr>
        <w:t>地表水质量现状调查</w:t>
      </w:r>
      <w:bookmarkEnd w:id="282"/>
      <w:bookmarkEnd w:id="283"/>
    </w:p>
    <w:p w:rsidR="004A5734" w:rsidRDefault="00A9588F">
      <w:pPr>
        <w:spacing w:line="520" w:lineRule="exact"/>
        <w:ind w:firstLineChars="200" w:firstLine="480"/>
        <w:textAlignment w:val="baseline"/>
        <w:rPr>
          <w:sz w:val="24"/>
          <w:szCs w:val="24"/>
        </w:rPr>
      </w:pPr>
      <w:bookmarkStart w:id="284" w:name="_Hlk29049916"/>
      <w:r>
        <w:rPr>
          <w:sz w:val="24"/>
          <w:szCs w:val="24"/>
        </w:rPr>
        <w:t>评价</w:t>
      </w:r>
      <w:r>
        <w:rPr>
          <w:rFonts w:hint="eastAsia"/>
          <w:sz w:val="24"/>
          <w:szCs w:val="24"/>
        </w:rPr>
        <w:t>针对项目所处区域的汝河，</w:t>
      </w:r>
      <w:r>
        <w:rPr>
          <w:sz w:val="24"/>
          <w:szCs w:val="24"/>
        </w:rPr>
        <w:t>为进一步了解</w:t>
      </w:r>
      <w:r>
        <w:rPr>
          <w:rFonts w:hint="eastAsia"/>
          <w:sz w:val="24"/>
          <w:szCs w:val="24"/>
        </w:rPr>
        <w:t>其</w:t>
      </w:r>
      <w:r>
        <w:rPr>
          <w:sz w:val="24"/>
          <w:szCs w:val="24"/>
        </w:rPr>
        <w:t>地表水水质现状，收集</w:t>
      </w:r>
      <w:r>
        <w:rPr>
          <w:rFonts w:hint="eastAsia"/>
          <w:sz w:val="24"/>
          <w:szCs w:val="24"/>
        </w:rPr>
        <w:t>了</w:t>
      </w:r>
      <w:r>
        <w:rPr>
          <w:sz w:val="24"/>
          <w:szCs w:val="24"/>
        </w:rPr>
        <w:t>《</w:t>
      </w:r>
      <w:r>
        <w:rPr>
          <w:rFonts w:hint="eastAsia"/>
          <w:sz w:val="24"/>
          <w:szCs w:val="24"/>
        </w:rPr>
        <w:t>驻马店市地表水责任目标断面及饮用水源水质状况公示表</w:t>
      </w:r>
      <w:r>
        <w:rPr>
          <w:sz w:val="24"/>
          <w:szCs w:val="24"/>
        </w:rPr>
        <w:t>》</w:t>
      </w:r>
      <w:r>
        <w:rPr>
          <w:sz w:val="24"/>
          <w:szCs w:val="24"/>
        </w:rPr>
        <w:t>2018</w:t>
      </w:r>
      <w:r>
        <w:rPr>
          <w:sz w:val="24"/>
          <w:szCs w:val="24"/>
        </w:rPr>
        <w:t>年</w:t>
      </w:r>
      <w:r>
        <w:rPr>
          <w:sz w:val="24"/>
          <w:szCs w:val="24"/>
        </w:rPr>
        <w:t>9</w:t>
      </w:r>
      <w:r>
        <w:rPr>
          <w:rFonts w:hint="eastAsia"/>
          <w:sz w:val="24"/>
          <w:szCs w:val="24"/>
        </w:rPr>
        <w:t>月</w:t>
      </w:r>
      <w:r>
        <w:rPr>
          <w:sz w:val="24"/>
          <w:szCs w:val="24"/>
        </w:rPr>
        <w:t>～</w:t>
      </w:r>
      <w:r>
        <w:rPr>
          <w:sz w:val="24"/>
          <w:szCs w:val="24"/>
        </w:rPr>
        <w:t>2019</w:t>
      </w:r>
      <w:r>
        <w:rPr>
          <w:rFonts w:hint="eastAsia"/>
          <w:sz w:val="24"/>
          <w:szCs w:val="24"/>
        </w:rPr>
        <w:t>年</w:t>
      </w:r>
      <w:r>
        <w:rPr>
          <w:rFonts w:hint="eastAsia"/>
          <w:sz w:val="24"/>
          <w:szCs w:val="24"/>
        </w:rPr>
        <w:t>9</w:t>
      </w:r>
      <w:r>
        <w:rPr>
          <w:rFonts w:hint="eastAsia"/>
          <w:sz w:val="24"/>
          <w:szCs w:val="24"/>
        </w:rPr>
        <w:t>月</w:t>
      </w:r>
      <w:r>
        <w:rPr>
          <w:sz w:val="24"/>
          <w:szCs w:val="24"/>
        </w:rPr>
        <w:t>的</w:t>
      </w:r>
      <w:bookmarkStart w:id="285" w:name="_Hlk29028888"/>
      <w:r>
        <w:rPr>
          <w:rFonts w:hint="eastAsia"/>
          <w:sz w:val="24"/>
          <w:szCs w:val="24"/>
        </w:rPr>
        <w:t>汝河王桥</w:t>
      </w:r>
      <w:bookmarkEnd w:id="285"/>
      <w:r>
        <w:rPr>
          <w:sz w:val="24"/>
          <w:szCs w:val="24"/>
        </w:rPr>
        <w:t>常规监测数据</w:t>
      </w:r>
      <w:r>
        <w:rPr>
          <w:rFonts w:hint="eastAsia"/>
          <w:sz w:val="24"/>
          <w:szCs w:val="24"/>
        </w:rPr>
        <w:t>作为基础调查数据，其统计结果见表</w:t>
      </w:r>
      <w:r>
        <w:rPr>
          <w:rFonts w:hint="eastAsia"/>
          <w:sz w:val="24"/>
          <w:szCs w:val="24"/>
        </w:rPr>
        <w:t>3.4-1</w:t>
      </w:r>
      <w:r>
        <w:rPr>
          <w:rFonts w:hint="eastAsia"/>
          <w:sz w:val="24"/>
          <w:szCs w:val="24"/>
        </w:rPr>
        <w:t>。</w:t>
      </w:r>
    </w:p>
    <w:p w:rsidR="004A5734" w:rsidRDefault="00A9588F">
      <w:pPr>
        <w:pStyle w:val="aff3"/>
        <w:rPr>
          <w:szCs w:val="24"/>
          <w:lang w:val="en-US"/>
        </w:rPr>
      </w:pPr>
      <w:r>
        <w:rPr>
          <w:rFonts w:hint="eastAsia"/>
          <w:szCs w:val="24"/>
          <w:lang w:val="en-US"/>
        </w:rPr>
        <w:t>表</w:t>
      </w:r>
      <w:r>
        <w:rPr>
          <w:rFonts w:hint="eastAsia"/>
          <w:szCs w:val="24"/>
          <w:lang w:val="en-US"/>
        </w:rPr>
        <w:t xml:space="preserve">3.4-1  </w:t>
      </w:r>
      <w:r>
        <w:rPr>
          <w:szCs w:val="24"/>
          <w:lang w:val="en-US"/>
        </w:rPr>
        <w:t xml:space="preserve"> </w:t>
      </w:r>
      <w:r>
        <w:rPr>
          <w:rFonts w:hint="eastAsia"/>
          <w:szCs w:val="24"/>
          <w:lang w:val="en-US"/>
        </w:rPr>
        <w:t xml:space="preserve">      </w:t>
      </w:r>
      <w:r>
        <w:rPr>
          <w:rFonts w:hint="eastAsia"/>
          <w:szCs w:val="24"/>
          <w:lang w:val="en-US"/>
        </w:rPr>
        <w:t>汝河王桥断面常规监测数据统计结果</w:t>
      </w:r>
      <w:r>
        <w:rPr>
          <w:rFonts w:hint="eastAsia"/>
          <w:szCs w:val="24"/>
          <w:lang w:val="en-US"/>
        </w:rPr>
        <w:t xml:space="preserve">      </w:t>
      </w:r>
      <w:r>
        <w:rPr>
          <w:szCs w:val="24"/>
          <w:lang w:val="en-US"/>
        </w:rPr>
        <w:t xml:space="preserve"> </w:t>
      </w:r>
      <w:r>
        <w:rPr>
          <w:rFonts w:hint="eastAsia"/>
          <w:szCs w:val="24"/>
          <w:lang w:val="en-US"/>
        </w:rPr>
        <w:t xml:space="preserve"> </w:t>
      </w:r>
      <w:r>
        <w:rPr>
          <w:rFonts w:hint="eastAsia"/>
          <w:szCs w:val="24"/>
          <w:lang w:val="en-US"/>
        </w:rPr>
        <w:t>单位：</w:t>
      </w:r>
      <w:r>
        <w:rPr>
          <w:rFonts w:hint="eastAsia"/>
          <w:szCs w:val="24"/>
          <w:lang w:val="en-US"/>
        </w:rPr>
        <w:t>mg/L</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2236"/>
        <w:gridCol w:w="2236"/>
        <w:gridCol w:w="2237"/>
        <w:gridCol w:w="2237"/>
      </w:tblGrid>
      <w:tr w:rsidR="004A5734">
        <w:trPr>
          <w:trHeight w:val="340"/>
        </w:trPr>
        <w:tc>
          <w:tcPr>
            <w:tcW w:w="1250" w:type="pct"/>
            <w:vAlign w:val="center"/>
          </w:tcPr>
          <w:p w:rsidR="004A5734" w:rsidRDefault="00A9588F">
            <w:pPr>
              <w:jc w:val="center"/>
              <w:rPr>
                <w:szCs w:val="21"/>
              </w:rPr>
            </w:pPr>
            <w:r>
              <w:rPr>
                <w:rFonts w:hAnsi="宋体"/>
                <w:szCs w:val="21"/>
              </w:rPr>
              <w:t>项目</w:t>
            </w:r>
          </w:p>
        </w:tc>
        <w:tc>
          <w:tcPr>
            <w:tcW w:w="1250" w:type="pct"/>
            <w:vAlign w:val="center"/>
          </w:tcPr>
          <w:p w:rsidR="004A5734" w:rsidRDefault="00A9588F">
            <w:pPr>
              <w:jc w:val="center"/>
              <w:rPr>
                <w:szCs w:val="21"/>
              </w:rPr>
            </w:pPr>
            <w:r>
              <w:rPr>
                <w:szCs w:val="21"/>
              </w:rPr>
              <w:t>COD</w:t>
            </w:r>
          </w:p>
        </w:tc>
        <w:tc>
          <w:tcPr>
            <w:tcW w:w="1250" w:type="pct"/>
            <w:vAlign w:val="center"/>
          </w:tcPr>
          <w:p w:rsidR="004A5734" w:rsidRDefault="00A9588F">
            <w:pPr>
              <w:jc w:val="center"/>
              <w:rPr>
                <w:szCs w:val="21"/>
              </w:rPr>
            </w:pPr>
            <w:r>
              <w:rPr>
                <w:szCs w:val="21"/>
              </w:rPr>
              <w:t>NH</w:t>
            </w:r>
            <w:r>
              <w:rPr>
                <w:szCs w:val="21"/>
                <w:vertAlign w:val="subscript"/>
              </w:rPr>
              <w:t>3</w:t>
            </w:r>
            <w:r>
              <w:rPr>
                <w:szCs w:val="21"/>
              </w:rPr>
              <w:t>-N</w:t>
            </w:r>
          </w:p>
        </w:tc>
        <w:tc>
          <w:tcPr>
            <w:tcW w:w="1250" w:type="pct"/>
            <w:tcBorders>
              <w:right w:val="single" w:sz="4" w:space="0" w:color="auto"/>
            </w:tcBorders>
            <w:vAlign w:val="center"/>
          </w:tcPr>
          <w:p w:rsidR="004A5734" w:rsidRDefault="00A9588F">
            <w:pPr>
              <w:jc w:val="center"/>
              <w:rPr>
                <w:szCs w:val="21"/>
              </w:rPr>
            </w:pPr>
            <w:r>
              <w:rPr>
                <w:rFonts w:hint="eastAsia"/>
                <w:szCs w:val="21"/>
              </w:rPr>
              <w:t>TP</w:t>
            </w:r>
          </w:p>
        </w:tc>
      </w:tr>
      <w:tr w:rsidR="004A5734">
        <w:trPr>
          <w:trHeight w:val="340"/>
        </w:trPr>
        <w:tc>
          <w:tcPr>
            <w:tcW w:w="1250" w:type="pct"/>
            <w:vAlign w:val="center"/>
          </w:tcPr>
          <w:p w:rsidR="004A5734" w:rsidRDefault="00A9588F">
            <w:pPr>
              <w:jc w:val="center"/>
              <w:rPr>
                <w:szCs w:val="21"/>
              </w:rPr>
            </w:pPr>
            <w:r>
              <w:rPr>
                <w:rFonts w:hAnsi="宋体" w:hint="eastAsia"/>
                <w:szCs w:val="21"/>
              </w:rPr>
              <w:t>月</w:t>
            </w:r>
            <w:r>
              <w:rPr>
                <w:rFonts w:hAnsi="宋体"/>
                <w:szCs w:val="21"/>
              </w:rPr>
              <w:t>浓度范围</w:t>
            </w:r>
          </w:p>
        </w:tc>
        <w:tc>
          <w:tcPr>
            <w:tcW w:w="1250" w:type="pct"/>
            <w:vAlign w:val="center"/>
          </w:tcPr>
          <w:p w:rsidR="004A5734" w:rsidRDefault="00A9588F">
            <w:pPr>
              <w:jc w:val="center"/>
              <w:rPr>
                <w:szCs w:val="21"/>
              </w:rPr>
            </w:pPr>
            <w:r>
              <w:rPr>
                <w:szCs w:val="21"/>
              </w:rPr>
              <w:t>11</w:t>
            </w:r>
            <w:r>
              <w:rPr>
                <w:rFonts w:hAnsi="宋体"/>
                <w:szCs w:val="21"/>
              </w:rPr>
              <w:t>～</w:t>
            </w:r>
            <w:r>
              <w:rPr>
                <w:szCs w:val="21"/>
              </w:rPr>
              <w:t>22</w:t>
            </w:r>
          </w:p>
        </w:tc>
        <w:tc>
          <w:tcPr>
            <w:tcW w:w="1250" w:type="pct"/>
            <w:vAlign w:val="center"/>
          </w:tcPr>
          <w:p w:rsidR="004A5734" w:rsidRDefault="00A9588F">
            <w:pPr>
              <w:jc w:val="center"/>
              <w:rPr>
                <w:szCs w:val="21"/>
              </w:rPr>
            </w:pPr>
            <w:r>
              <w:rPr>
                <w:rFonts w:hint="eastAsia"/>
                <w:szCs w:val="21"/>
              </w:rPr>
              <w:t>0.</w:t>
            </w:r>
            <w:r>
              <w:rPr>
                <w:szCs w:val="21"/>
              </w:rPr>
              <w:t>14</w:t>
            </w:r>
            <w:r>
              <w:rPr>
                <w:rFonts w:hAnsi="宋体"/>
                <w:szCs w:val="21"/>
              </w:rPr>
              <w:t>～</w:t>
            </w:r>
            <w:r>
              <w:rPr>
                <w:rFonts w:hint="eastAsia"/>
                <w:szCs w:val="21"/>
              </w:rPr>
              <w:t>0.</w:t>
            </w:r>
            <w:r>
              <w:rPr>
                <w:szCs w:val="21"/>
              </w:rPr>
              <w:t>39</w:t>
            </w:r>
          </w:p>
        </w:tc>
        <w:tc>
          <w:tcPr>
            <w:tcW w:w="1250" w:type="pct"/>
            <w:tcBorders>
              <w:right w:val="single" w:sz="4" w:space="0" w:color="auto"/>
            </w:tcBorders>
            <w:vAlign w:val="center"/>
          </w:tcPr>
          <w:p w:rsidR="004A5734" w:rsidRDefault="00A9588F">
            <w:pPr>
              <w:jc w:val="center"/>
              <w:rPr>
                <w:szCs w:val="21"/>
              </w:rPr>
            </w:pPr>
            <w:r>
              <w:rPr>
                <w:rFonts w:hint="eastAsia"/>
                <w:szCs w:val="21"/>
              </w:rPr>
              <w:t>0.0</w:t>
            </w:r>
            <w:r>
              <w:rPr>
                <w:szCs w:val="21"/>
              </w:rPr>
              <w:t>2</w:t>
            </w:r>
            <w:r>
              <w:rPr>
                <w:rFonts w:hint="eastAsia"/>
                <w:szCs w:val="21"/>
              </w:rPr>
              <w:t>~0.</w:t>
            </w:r>
            <w:r>
              <w:rPr>
                <w:szCs w:val="21"/>
              </w:rPr>
              <w:t>18</w:t>
            </w:r>
          </w:p>
        </w:tc>
      </w:tr>
      <w:tr w:rsidR="004A5734">
        <w:trPr>
          <w:trHeight w:val="340"/>
        </w:trPr>
        <w:tc>
          <w:tcPr>
            <w:tcW w:w="1250" w:type="pct"/>
            <w:vAlign w:val="center"/>
          </w:tcPr>
          <w:p w:rsidR="004A5734" w:rsidRDefault="00A9588F">
            <w:pPr>
              <w:jc w:val="center"/>
              <w:rPr>
                <w:szCs w:val="21"/>
              </w:rPr>
            </w:pPr>
            <w:r>
              <w:rPr>
                <w:rFonts w:hAnsi="宋体" w:hint="eastAsia"/>
                <w:szCs w:val="21"/>
              </w:rPr>
              <w:t>月</w:t>
            </w:r>
            <w:r>
              <w:rPr>
                <w:rFonts w:hAnsi="宋体"/>
                <w:szCs w:val="21"/>
              </w:rPr>
              <w:t>浓度平均值</w:t>
            </w:r>
          </w:p>
        </w:tc>
        <w:tc>
          <w:tcPr>
            <w:tcW w:w="1250" w:type="pct"/>
            <w:vAlign w:val="center"/>
          </w:tcPr>
          <w:p w:rsidR="004A5734" w:rsidRDefault="00A9588F">
            <w:pPr>
              <w:jc w:val="center"/>
              <w:rPr>
                <w:szCs w:val="21"/>
              </w:rPr>
            </w:pPr>
            <w:r>
              <w:rPr>
                <w:szCs w:val="21"/>
              </w:rPr>
              <w:t>14.4</w:t>
            </w:r>
          </w:p>
        </w:tc>
        <w:tc>
          <w:tcPr>
            <w:tcW w:w="1250" w:type="pct"/>
            <w:vAlign w:val="center"/>
          </w:tcPr>
          <w:p w:rsidR="004A5734" w:rsidRDefault="00A9588F">
            <w:pPr>
              <w:jc w:val="center"/>
              <w:rPr>
                <w:szCs w:val="21"/>
              </w:rPr>
            </w:pPr>
            <w:r>
              <w:rPr>
                <w:rFonts w:hint="eastAsia"/>
                <w:szCs w:val="21"/>
              </w:rPr>
              <w:t>0.</w:t>
            </w:r>
            <w:r>
              <w:rPr>
                <w:szCs w:val="21"/>
              </w:rPr>
              <w:t>25</w:t>
            </w:r>
          </w:p>
        </w:tc>
        <w:tc>
          <w:tcPr>
            <w:tcW w:w="1250" w:type="pct"/>
            <w:tcBorders>
              <w:right w:val="single" w:sz="4" w:space="0" w:color="auto"/>
            </w:tcBorders>
            <w:vAlign w:val="center"/>
          </w:tcPr>
          <w:p w:rsidR="004A5734" w:rsidRDefault="00A9588F">
            <w:pPr>
              <w:jc w:val="center"/>
              <w:rPr>
                <w:szCs w:val="21"/>
              </w:rPr>
            </w:pPr>
            <w:r>
              <w:rPr>
                <w:rFonts w:hint="eastAsia"/>
                <w:szCs w:val="21"/>
              </w:rPr>
              <w:t>0.06</w:t>
            </w:r>
          </w:p>
        </w:tc>
      </w:tr>
      <w:tr w:rsidR="004A5734">
        <w:trPr>
          <w:trHeight w:val="340"/>
        </w:trPr>
        <w:tc>
          <w:tcPr>
            <w:tcW w:w="1250" w:type="pct"/>
            <w:vAlign w:val="center"/>
          </w:tcPr>
          <w:p w:rsidR="004A5734" w:rsidRDefault="00A9588F">
            <w:pPr>
              <w:jc w:val="center"/>
              <w:rPr>
                <w:szCs w:val="21"/>
              </w:rPr>
            </w:pPr>
            <w:r>
              <w:rPr>
                <w:szCs w:val="21"/>
              </w:rPr>
              <w:t>Ⅳ</w:t>
            </w:r>
            <w:r>
              <w:rPr>
                <w:rFonts w:hAnsi="宋体"/>
                <w:szCs w:val="21"/>
              </w:rPr>
              <w:t>类水体标准值</w:t>
            </w:r>
          </w:p>
        </w:tc>
        <w:tc>
          <w:tcPr>
            <w:tcW w:w="1250" w:type="pct"/>
            <w:vAlign w:val="center"/>
          </w:tcPr>
          <w:p w:rsidR="004A5734" w:rsidRDefault="00A9588F">
            <w:pPr>
              <w:jc w:val="center"/>
              <w:rPr>
                <w:szCs w:val="21"/>
              </w:rPr>
            </w:pPr>
            <w:r>
              <w:rPr>
                <w:rFonts w:hint="eastAsia"/>
                <w:szCs w:val="21"/>
              </w:rPr>
              <w:t>30</w:t>
            </w:r>
          </w:p>
        </w:tc>
        <w:tc>
          <w:tcPr>
            <w:tcW w:w="1250" w:type="pct"/>
            <w:vAlign w:val="center"/>
          </w:tcPr>
          <w:p w:rsidR="004A5734" w:rsidRDefault="00A9588F">
            <w:pPr>
              <w:jc w:val="center"/>
              <w:rPr>
                <w:szCs w:val="21"/>
              </w:rPr>
            </w:pPr>
            <w:r>
              <w:rPr>
                <w:rFonts w:hint="eastAsia"/>
                <w:szCs w:val="21"/>
              </w:rPr>
              <w:t>1.5</w:t>
            </w:r>
          </w:p>
        </w:tc>
        <w:tc>
          <w:tcPr>
            <w:tcW w:w="1250" w:type="pct"/>
            <w:tcBorders>
              <w:right w:val="single" w:sz="4" w:space="0" w:color="auto"/>
            </w:tcBorders>
            <w:vAlign w:val="center"/>
          </w:tcPr>
          <w:p w:rsidR="004A5734" w:rsidRDefault="00A9588F">
            <w:pPr>
              <w:jc w:val="center"/>
              <w:rPr>
                <w:szCs w:val="21"/>
              </w:rPr>
            </w:pPr>
            <w:r>
              <w:rPr>
                <w:rFonts w:hint="eastAsia"/>
                <w:szCs w:val="21"/>
              </w:rPr>
              <w:t>0.3</w:t>
            </w:r>
          </w:p>
        </w:tc>
      </w:tr>
    </w:tbl>
    <w:p w:rsidR="004A5734" w:rsidRDefault="00A9588F">
      <w:pPr>
        <w:spacing w:line="520" w:lineRule="exact"/>
        <w:ind w:firstLineChars="200" w:firstLine="480"/>
        <w:textAlignment w:val="baseline"/>
        <w:rPr>
          <w:sz w:val="24"/>
          <w:szCs w:val="24"/>
        </w:rPr>
      </w:pPr>
      <w:r>
        <w:rPr>
          <w:sz w:val="24"/>
          <w:szCs w:val="24"/>
        </w:rPr>
        <w:t>由以上统计结果可知，</w:t>
      </w:r>
      <w:r>
        <w:rPr>
          <w:sz w:val="24"/>
          <w:szCs w:val="24"/>
        </w:rPr>
        <w:t>2018</w:t>
      </w:r>
      <w:r>
        <w:rPr>
          <w:sz w:val="24"/>
          <w:szCs w:val="24"/>
        </w:rPr>
        <w:t>年</w:t>
      </w:r>
      <w:r>
        <w:rPr>
          <w:sz w:val="24"/>
          <w:szCs w:val="24"/>
        </w:rPr>
        <w:t>9</w:t>
      </w:r>
      <w:r>
        <w:rPr>
          <w:rFonts w:hint="eastAsia"/>
          <w:sz w:val="24"/>
          <w:szCs w:val="24"/>
        </w:rPr>
        <w:t>月</w:t>
      </w:r>
      <w:r>
        <w:rPr>
          <w:sz w:val="24"/>
          <w:szCs w:val="24"/>
        </w:rPr>
        <w:t>～</w:t>
      </w:r>
      <w:r>
        <w:rPr>
          <w:sz w:val="24"/>
          <w:szCs w:val="24"/>
        </w:rPr>
        <w:t>2019</w:t>
      </w:r>
      <w:r>
        <w:rPr>
          <w:rFonts w:hint="eastAsia"/>
          <w:sz w:val="24"/>
          <w:szCs w:val="24"/>
        </w:rPr>
        <w:t>年</w:t>
      </w:r>
      <w:r>
        <w:rPr>
          <w:rFonts w:hint="eastAsia"/>
          <w:sz w:val="24"/>
          <w:szCs w:val="24"/>
        </w:rPr>
        <w:t>9</w:t>
      </w:r>
      <w:r>
        <w:rPr>
          <w:rFonts w:hint="eastAsia"/>
          <w:sz w:val="24"/>
          <w:szCs w:val="24"/>
        </w:rPr>
        <w:t>月汝河王桥断面</w:t>
      </w:r>
      <w:r>
        <w:rPr>
          <w:sz w:val="24"/>
          <w:szCs w:val="24"/>
        </w:rPr>
        <w:t>COD</w:t>
      </w:r>
      <w:r>
        <w:rPr>
          <w:sz w:val="24"/>
          <w:szCs w:val="24"/>
        </w:rPr>
        <w:t>浓度范围为</w:t>
      </w:r>
      <w:r>
        <w:rPr>
          <w:sz w:val="24"/>
          <w:szCs w:val="24"/>
        </w:rPr>
        <w:t>11</w:t>
      </w:r>
      <w:r>
        <w:rPr>
          <w:rFonts w:hint="eastAsia"/>
          <w:sz w:val="24"/>
          <w:szCs w:val="24"/>
        </w:rPr>
        <w:t>～</w:t>
      </w:r>
      <w:r>
        <w:rPr>
          <w:sz w:val="24"/>
          <w:szCs w:val="24"/>
        </w:rPr>
        <w:t>22mg/L</w:t>
      </w:r>
      <w:r>
        <w:rPr>
          <w:sz w:val="24"/>
          <w:szCs w:val="24"/>
        </w:rPr>
        <w:t>、</w:t>
      </w:r>
      <w:r>
        <w:rPr>
          <w:rFonts w:hint="eastAsia"/>
          <w:sz w:val="24"/>
          <w:szCs w:val="24"/>
        </w:rPr>
        <w:t>月</w:t>
      </w:r>
      <w:r>
        <w:rPr>
          <w:sz w:val="24"/>
          <w:szCs w:val="24"/>
        </w:rPr>
        <w:t>浓度平均值为</w:t>
      </w:r>
      <w:r>
        <w:rPr>
          <w:sz w:val="24"/>
          <w:szCs w:val="24"/>
        </w:rPr>
        <w:t>14.4mg/L</w:t>
      </w:r>
      <w:r>
        <w:rPr>
          <w:rFonts w:hint="eastAsia"/>
          <w:sz w:val="24"/>
          <w:szCs w:val="24"/>
        </w:rPr>
        <w:t>；</w:t>
      </w:r>
      <w:r>
        <w:rPr>
          <w:sz w:val="24"/>
          <w:szCs w:val="24"/>
        </w:rPr>
        <w:t>氨氮浓度范围为</w:t>
      </w:r>
      <w:r>
        <w:rPr>
          <w:rFonts w:hint="eastAsia"/>
          <w:sz w:val="24"/>
          <w:szCs w:val="24"/>
        </w:rPr>
        <w:t>0.1</w:t>
      </w:r>
      <w:r>
        <w:rPr>
          <w:sz w:val="24"/>
          <w:szCs w:val="24"/>
        </w:rPr>
        <w:t>4</w:t>
      </w:r>
      <w:r>
        <w:rPr>
          <w:rFonts w:hint="eastAsia"/>
          <w:sz w:val="24"/>
          <w:szCs w:val="24"/>
        </w:rPr>
        <w:t>～</w:t>
      </w:r>
      <w:r>
        <w:rPr>
          <w:rFonts w:hint="eastAsia"/>
          <w:sz w:val="24"/>
          <w:szCs w:val="24"/>
        </w:rPr>
        <w:t>0.</w:t>
      </w:r>
      <w:r>
        <w:rPr>
          <w:sz w:val="24"/>
          <w:szCs w:val="24"/>
        </w:rPr>
        <w:t>39mg/L</w:t>
      </w:r>
      <w:r>
        <w:rPr>
          <w:sz w:val="24"/>
          <w:szCs w:val="24"/>
        </w:rPr>
        <w:t>、</w:t>
      </w:r>
      <w:r>
        <w:rPr>
          <w:rFonts w:hint="eastAsia"/>
          <w:sz w:val="24"/>
          <w:szCs w:val="24"/>
        </w:rPr>
        <w:t>月</w:t>
      </w:r>
      <w:r>
        <w:rPr>
          <w:sz w:val="24"/>
          <w:szCs w:val="24"/>
        </w:rPr>
        <w:t>浓度平均值为</w:t>
      </w:r>
      <w:r>
        <w:rPr>
          <w:rFonts w:hint="eastAsia"/>
          <w:sz w:val="24"/>
          <w:szCs w:val="24"/>
        </w:rPr>
        <w:t>0.</w:t>
      </w:r>
      <w:r>
        <w:rPr>
          <w:sz w:val="24"/>
          <w:szCs w:val="24"/>
        </w:rPr>
        <w:t>25mg/L</w:t>
      </w:r>
      <w:r>
        <w:rPr>
          <w:sz w:val="24"/>
          <w:szCs w:val="24"/>
        </w:rPr>
        <w:t>，</w:t>
      </w:r>
      <w:r>
        <w:rPr>
          <w:rFonts w:hint="eastAsia"/>
          <w:sz w:val="24"/>
          <w:szCs w:val="24"/>
        </w:rPr>
        <w:t>总磷</w:t>
      </w:r>
      <w:r>
        <w:rPr>
          <w:sz w:val="24"/>
          <w:szCs w:val="24"/>
        </w:rPr>
        <w:t>浓度范围为</w:t>
      </w:r>
      <w:r>
        <w:rPr>
          <w:rFonts w:hint="eastAsia"/>
          <w:sz w:val="24"/>
          <w:szCs w:val="24"/>
        </w:rPr>
        <w:t>0.0</w:t>
      </w:r>
      <w:r>
        <w:rPr>
          <w:sz w:val="24"/>
          <w:szCs w:val="24"/>
        </w:rPr>
        <w:t>2</w:t>
      </w:r>
      <w:r>
        <w:rPr>
          <w:rFonts w:hint="eastAsia"/>
          <w:sz w:val="24"/>
          <w:szCs w:val="24"/>
        </w:rPr>
        <w:t>～</w:t>
      </w:r>
      <w:r>
        <w:rPr>
          <w:rFonts w:hint="eastAsia"/>
          <w:sz w:val="24"/>
          <w:szCs w:val="24"/>
        </w:rPr>
        <w:t>0.</w:t>
      </w:r>
      <w:r>
        <w:rPr>
          <w:sz w:val="24"/>
          <w:szCs w:val="24"/>
        </w:rPr>
        <w:t>18mg/L</w:t>
      </w:r>
      <w:r>
        <w:rPr>
          <w:sz w:val="24"/>
          <w:szCs w:val="24"/>
        </w:rPr>
        <w:t>、</w:t>
      </w:r>
      <w:r>
        <w:rPr>
          <w:rFonts w:hint="eastAsia"/>
          <w:sz w:val="24"/>
          <w:szCs w:val="24"/>
        </w:rPr>
        <w:t>月</w:t>
      </w:r>
      <w:r>
        <w:rPr>
          <w:sz w:val="24"/>
          <w:szCs w:val="24"/>
        </w:rPr>
        <w:t>浓度平均值为</w:t>
      </w:r>
      <w:r>
        <w:rPr>
          <w:rFonts w:hint="eastAsia"/>
          <w:sz w:val="24"/>
          <w:szCs w:val="24"/>
        </w:rPr>
        <w:t>0.06</w:t>
      </w:r>
      <w:r>
        <w:rPr>
          <w:sz w:val="24"/>
          <w:szCs w:val="24"/>
        </w:rPr>
        <w:t>mg/L</w:t>
      </w:r>
      <w:r>
        <w:rPr>
          <w:rFonts w:hint="eastAsia"/>
          <w:sz w:val="24"/>
          <w:szCs w:val="24"/>
        </w:rPr>
        <w:t>，监测期间数据均能满足地表水环境质量标准</w:t>
      </w:r>
      <w:r>
        <w:rPr>
          <w:sz w:val="24"/>
          <w:szCs w:val="24"/>
        </w:rPr>
        <w:t>中</w:t>
      </w:r>
      <w:r>
        <w:rPr>
          <w:sz w:val="24"/>
          <w:szCs w:val="24"/>
        </w:rPr>
        <w:t>Ⅳ</w:t>
      </w:r>
      <w:r>
        <w:rPr>
          <w:sz w:val="24"/>
          <w:szCs w:val="24"/>
        </w:rPr>
        <w:t>类标准要求</w:t>
      </w:r>
      <w:r>
        <w:rPr>
          <w:rFonts w:hint="eastAsia"/>
          <w:sz w:val="24"/>
          <w:szCs w:val="24"/>
        </w:rPr>
        <w:t>。</w:t>
      </w:r>
      <w:bookmarkEnd w:id="284"/>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286" w:name="_Toc375206180"/>
      <w:bookmarkStart w:id="287" w:name="_Toc488664716"/>
      <w:bookmarkStart w:id="288" w:name="_Toc29313820"/>
      <w:r>
        <w:rPr>
          <w:rFonts w:eastAsia="黑体"/>
          <w:b w:val="0"/>
          <w:kern w:val="2"/>
          <w:lang w:val="en-US"/>
        </w:rPr>
        <w:t>3.</w:t>
      </w:r>
      <w:r>
        <w:rPr>
          <w:rFonts w:eastAsia="黑体" w:hint="eastAsia"/>
          <w:b w:val="0"/>
          <w:kern w:val="2"/>
          <w:lang w:val="en-US"/>
        </w:rPr>
        <w:t>5</w:t>
      </w:r>
      <w:r>
        <w:rPr>
          <w:rFonts w:eastAsia="黑体"/>
          <w:b w:val="0"/>
          <w:kern w:val="2"/>
          <w:lang w:val="en-US"/>
        </w:rPr>
        <w:t xml:space="preserve"> </w:t>
      </w:r>
      <w:r>
        <w:rPr>
          <w:rFonts w:eastAsia="黑体"/>
          <w:b w:val="0"/>
          <w:kern w:val="2"/>
          <w:lang w:val="en-US"/>
        </w:rPr>
        <w:t>地下水质量现状监测与评价</w:t>
      </w:r>
      <w:bookmarkEnd w:id="286"/>
      <w:bookmarkEnd w:id="287"/>
      <w:bookmarkEnd w:id="288"/>
    </w:p>
    <w:p w:rsidR="004A5734" w:rsidRDefault="00A9588F" w:rsidP="00182FC1">
      <w:pPr>
        <w:pStyle w:val="3"/>
        <w:spacing w:beforeLines="50" w:afterLines="50" w:line="520" w:lineRule="exact"/>
        <w:rPr>
          <w:rFonts w:eastAsia="楷体_GB2312"/>
          <w:b w:val="0"/>
          <w:kern w:val="2"/>
          <w:sz w:val="28"/>
          <w:szCs w:val="28"/>
          <w:lang w:val="en-US"/>
        </w:rPr>
      </w:pPr>
      <w:bookmarkStart w:id="289" w:name="_Toc489000149"/>
      <w:bookmarkStart w:id="290" w:name="_Toc29313821"/>
      <w:bookmarkStart w:id="291" w:name="_Toc488664717"/>
      <w:r>
        <w:rPr>
          <w:rFonts w:eastAsia="楷体_GB2312"/>
          <w:b w:val="0"/>
          <w:kern w:val="2"/>
          <w:sz w:val="28"/>
          <w:szCs w:val="28"/>
          <w:lang w:val="en-US"/>
        </w:rPr>
        <w:t>3.</w:t>
      </w:r>
      <w:r>
        <w:rPr>
          <w:rFonts w:eastAsia="楷体_GB2312" w:hint="eastAsia"/>
          <w:b w:val="0"/>
          <w:kern w:val="2"/>
          <w:sz w:val="28"/>
          <w:szCs w:val="28"/>
          <w:lang w:val="en-US"/>
        </w:rPr>
        <w:t>5</w:t>
      </w:r>
      <w:r>
        <w:rPr>
          <w:rFonts w:eastAsia="楷体_GB2312"/>
          <w:b w:val="0"/>
          <w:kern w:val="2"/>
          <w:sz w:val="28"/>
          <w:szCs w:val="28"/>
          <w:lang w:val="en-US"/>
        </w:rPr>
        <w:t xml:space="preserve">.1 </w:t>
      </w:r>
      <w:r>
        <w:rPr>
          <w:rFonts w:eastAsia="楷体_GB2312"/>
          <w:b w:val="0"/>
          <w:kern w:val="2"/>
          <w:sz w:val="28"/>
          <w:szCs w:val="28"/>
          <w:lang w:val="en-US"/>
        </w:rPr>
        <w:t>监测</w:t>
      </w:r>
      <w:r>
        <w:rPr>
          <w:rFonts w:eastAsia="楷体_GB2312" w:hint="eastAsia"/>
          <w:b w:val="0"/>
          <w:kern w:val="2"/>
          <w:sz w:val="28"/>
          <w:szCs w:val="28"/>
          <w:lang w:val="en-US"/>
        </w:rPr>
        <w:t>点</w:t>
      </w:r>
      <w:r>
        <w:rPr>
          <w:rFonts w:eastAsia="楷体_GB2312"/>
          <w:b w:val="0"/>
          <w:kern w:val="2"/>
          <w:sz w:val="28"/>
          <w:szCs w:val="28"/>
          <w:lang w:val="en-US"/>
        </w:rPr>
        <w:t>的设置</w:t>
      </w:r>
      <w:bookmarkEnd w:id="289"/>
      <w:bookmarkEnd w:id="290"/>
      <w:bookmarkEnd w:id="291"/>
    </w:p>
    <w:p w:rsidR="004A5734" w:rsidRDefault="00A9588F">
      <w:pPr>
        <w:spacing w:line="520" w:lineRule="exact"/>
        <w:ind w:firstLineChars="200" w:firstLine="480"/>
        <w:textAlignment w:val="baseline"/>
        <w:rPr>
          <w:sz w:val="24"/>
          <w:szCs w:val="24"/>
        </w:rPr>
      </w:pPr>
      <w:r>
        <w:rPr>
          <w:sz w:val="24"/>
          <w:szCs w:val="24"/>
        </w:rPr>
        <w:t>评价区内地下水主要为浅层地下水。依据工程污染特征、地下水走向及项目区周围敏感点分布情况，</w:t>
      </w:r>
      <w:r>
        <w:rPr>
          <w:rFonts w:hint="eastAsia"/>
          <w:sz w:val="24"/>
          <w:szCs w:val="24"/>
        </w:rPr>
        <w:t>本次地下水监测布设</w:t>
      </w:r>
      <w:r>
        <w:rPr>
          <w:sz w:val="24"/>
          <w:szCs w:val="24"/>
        </w:rPr>
        <w:t>6</w:t>
      </w:r>
      <w:r>
        <w:rPr>
          <w:rFonts w:hint="eastAsia"/>
          <w:sz w:val="24"/>
          <w:szCs w:val="24"/>
        </w:rPr>
        <w:t>个监测点，具体布点情况详见表</w:t>
      </w:r>
      <w:r>
        <w:rPr>
          <w:rFonts w:hint="eastAsia"/>
          <w:sz w:val="24"/>
          <w:szCs w:val="24"/>
        </w:rPr>
        <w:t>3.5-1</w:t>
      </w:r>
      <w:r>
        <w:rPr>
          <w:rFonts w:hint="eastAsia"/>
          <w:sz w:val="24"/>
          <w:szCs w:val="24"/>
        </w:rPr>
        <w:t>及附图。</w:t>
      </w:r>
    </w:p>
    <w:p w:rsidR="004A5734" w:rsidRDefault="00A9588F">
      <w:pPr>
        <w:pStyle w:val="aff3"/>
        <w:rPr>
          <w:szCs w:val="24"/>
          <w:lang w:val="en-US"/>
        </w:rPr>
      </w:pPr>
      <w:r>
        <w:rPr>
          <w:szCs w:val="24"/>
          <w:lang w:val="en-US"/>
        </w:rPr>
        <w:t>表</w:t>
      </w:r>
      <w:r>
        <w:rPr>
          <w:rFonts w:hint="eastAsia"/>
          <w:szCs w:val="24"/>
          <w:lang w:val="en-US"/>
        </w:rPr>
        <w:t>3.5-1</w:t>
      </w:r>
      <w:r>
        <w:rPr>
          <w:szCs w:val="24"/>
          <w:lang w:val="en-US"/>
        </w:rPr>
        <w:t xml:space="preserve">  </w:t>
      </w:r>
      <w:r>
        <w:rPr>
          <w:rFonts w:hint="eastAsia"/>
          <w:szCs w:val="24"/>
          <w:lang w:val="en-US"/>
        </w:rPr>
        <w:t xml:space="preserve">        </w:t>
      </w:r>
      <w:r>
        <w:rPr>
          <w:szCs w:val="24"/>
          <w:lang w:val="en-US"/>
        </w:rPr>
        <w:t xml:space="preserve"> </w:t>
      </w:r>
      <w:r>
        <w:rPr>
          <w:szCs w:val="24"/>
          <w:lang w:val="en-US"/>
        </w:rPr>
        <w:t>地下水现状监测点位布设一览表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799"/>
        <w:gridCol w:w="2203"/>
        <w:gridCol w:w="1458"/>
        <w:gridCol w:w="2244"/>
        <w:gridCol w:w="2242"/>
      </w:tblGrid>
      <w:tr w:rsidR="004A5734">
        <w:trPr>
          <w:trHeight w:val="340"/>
        </w:trPr>
        <w:tc>
          <w:tcPr>
            <w:tcW w:w="447" w:type="pct"/>
            <w:vAlign w:val="center"/>
          </w:tcPr>
          <w:p w:rsidR="004A5734" w:rsidRDefault="00A9588F">
            <w:pPr>
              <w:autoSpaceDE w:val="0"/>
              <w:autoSpaceDN w:val="0"/>
              <w:adjustRightInd w:val="0"/>
              <w:jc w:val="center"/>
              <w:rPr>
                <w:kern w:val="0"/>
              </w:rPr>
            </w:pPr>
            <w:r>
              <w:rPr>
                <w:kern w:val="0"/>
              </w:rPr>
              <w:t>点号</w:t>
            </w:r>
          </w:p>
        </w:tc>
        <w:tc>
          <w:tcPr>
            <w:tcW w:w="1231" w:type="pct"/>
            <w:vAlign w:val="center"/>
          </w:tcPr>
          <w:p w:rsidR="004A5734" w:rsidRDefault="00A9588F">
            <w:pPr>
              <w:autoSpaceDE w:val="0"/>
              <w:autoSpaceDN w:val="0"/>
              <w:adjustRightInd w:val="0"/>
              <w:jc w:val="center"/>
              <w:rPr>
                <w:kern w:val="0"/>
              </w:rPr>
            </w:pPr>
            <w:r>
              <w:rPr>
                <w:kern w:val="0"/>
              </w:rPr>
              <w:t>监测点名称</w:t>
            </w:r>
          </w:p>
        </w:tc>
        <w:tc>
          <w:tcPr>
            <w:tcW w:w="815" w:type="pct"/>
            <w:vAlign w:val="center"/>
          </w:tcPr>
          <w:p w:rsidR="004A5734" w:rsidRDefault="00A9588F">
            <w:pPr>
              <w:jc w:val="center"/>
              <w:rPr>
                <w:szCs w:val="21"/>
              </w:rPr>
            </w:pPr>
            <w:r>
              <w:rPr>
                <w:szCs w:val="21"/>
              </w:rPr>
              <w:t>与场区方位</w:t>
            </w:r>
          </w:p>
        </w:tc>
        <w:tc>
          <w:tcPr>
            <w:tcW w:w="1254" w:type="pct"/>
            <w:vAlign w:val="center"/>
          </w:tcPr>
          <w:p w:rsidR="004A5734" w:rsidRDefault="00A9588F">
            <w:pPr>
              <w:jc w:val="center"/>
              <w:rPr>
                <w:szCs w:val="21"/>
              </w:rPr>
            </w:pPr>
            <w:r>
              <w:rPr>
                <w:szCs w:val="21"/>
              </w:rPr>
              <w:t>距离（</w:t>
            </w:r>
            <w:r>
              <w:rPr>
                <w:szCs w:val="21"/>
              </w:rPr>
              <w:t>m</w:t>
            </w:r>
            <w:r>
              <w:rPr>
                <w:szCs w:val="21"/>
              </w:rPr>
              <w:t>）</w:t>
            </w:r>
          </w:p>
        </w:tc>
        <w:tc>
          <w:tcPr>
            <w:tcW w:w="1253" w:type="pct"/>
            <w:vAlign w:val="center"/>
          </w:tcPr>
          <w:p w:rsidR="004A5734" w:rsidRDefault="00A9588F">
            <w:pPr>
              <w:autoSpaceDE w:val="0"/>
              <w:autoSpaceDN w:val="0"/>
              <w:adjustRightInd w:val="0"/>
              <w:jc w:val="center"/>
              <w:rPr>
                <w:kern w:val="0"/>
              </w:rPr>
            </w:pPr>
            <w:r>
              <w:rPr>
                <w:rFonts w:hint="eastAsia"/>
                <w:kern w:val="0"/>
              </w:rPr>
              <w:t>备注</w:t>
            </w:r>
          </w:p>
        </w:tc>
      </w:tr>
      <w:tr w:rsidR="004A5734">
        <w:trPr>
          <w:trHeight w:val="340"/>
        </w:trPr>
        <w:tc>
          <w:tcPr>
            <w:tcW w:w="447" w:type="pct"/>
            <w:vAlign w:val="center"/>
          </w:tcPr>
          <w:p w:rsidR="004A5734" w:rsidRDefault="00A9588F">
            <w:pPr>
              <w:autoSpaceDE w:val="0"/>
              <w:autoSpaceDN w:val="0"/>
              <w:adjustRightInd w:val="0"/>
              <w:jc w:val="center"/>
              <w:rPr>
                <w:kern w:val="0"/>
              </w:rPr>
            </w:pPr>
            <w:r>
              <w:rPr>
                <w:kern w:val="0"/>
              </w:rPr>
              <w:t>1</w:t>
            </w:r>
            <w:r>
              <w:rPr>
                <w:rFonts w:hint="eastAsia"/>
                <w:kern w:val="0"/>
              </w:rPr>
              <w:t>#</w:t>
            </w:r>
          </w:p>
        </w:tc>
        <w:tc>
          <w:tcPr>
            <w:tcW w:w="1231" w:type="pct"/>
            <w:vAlign w:val="center"/>
          </w:tcPr>
          <w:p w:rsidR="004A5734" w:rsidRDefault="00A9588F">
            <w:pPr>
              <w:tabs>
                <w:tab w:val="center" w:pos="1017"/>
                <w:tab w:val="right" w:pos="1914"/>
              </w:tabs>
              <w:autoSpaceDE w:val="0"/>
              <w:autoSpaceDN w:val="0"/>
              <w:adjustRightInd w:val="0"/>
              <w:jc w:val="center"/>
              <w:rPr>
                <w:kern w:val="0"/>
              </w:rPr>
            </w:pPr>
            <w:r>
              <w:rPr>
                <w:rFonts w:hint="eastAsia"/>
                <w:szCs w:val="21"/>
              </w:rPr>
              <w:t>沟留村</w:t>
            </w:r>
          </w:p>
        </w:tc>
        <w:tc>
          <w:tcPr>
            <w:tcW w:w="815" w:type="pct"/>
            <w:vAlign w:val="center"/>
          </w:tcPr>
          <w:p w:rsidR="004A5734" w:rsidRDefault="00A9588F">
            <w:pPr>
              <w:autoSpaceDE w:val="0"/>
              <w:autoSpaceDN w:val="0"/>
              <w:adjustRightInd w:val="0"/>
              <w:jc w:val="center"/>
              <w:rPr>
                <w:kern w:val="0"/>
              </w:rPr>
            </w:pPr>
            <w:r>
              <w:rPr>
                <w:rFonts w:hint="eastAsia"/>
                <w:kern w:val="0"/>
              </w:rPr>
              <w:t>上游</w:t>
            </w:r>
          </w:p>
        </w:tc>
        <w:tc>
          <w:tcPr>
            <w:tcW w:w="1254" w:type="pct"/>
            <w:vAlign w:val="center"/>
          </w:tcPr>
          <w:p w:rsidR="004A5734" w:rsidRDefault="00A9588F">
            <w:pPr>
              <w:autoSpaceDE w:val="0"/>
              <w:autoSpaceDN w:val="0"/>
              <w:adjustRightInd w:val="0"/>
              <w:jc w:val="center"/>
              <w:rPr>
                <w:kern w:val="0"/>
              </w:rPr>
            </w:pPr>
            <w:r>
              <w:rPr>
                <w:kern w:val="0"/>
              </w:rPr>
              <w:t>550</w:t>
            </w:r>
          </w:p>
        </w:tc>
        <w:tc>
          <w:tcPr>
            <w:tcW w:w="1253" w:type="pct"/>
            <w:vAlign w:val="center"/>
          </w:tcPr>
          <w:p w:rsidR="004A5734" w:rsidRDefault="00A9588F">
            <w:pPr>
              <w:autoSpaceDE w:val="0"/>
              <w:autoSpaceDN w:val="0"/>
              <w:adjustRightInd w:val="0"/>
              <w:jc w:val="center"/>
              <w:rPr>
                <w:kern w:val="0"/>
              </w:rPr>
            </w:pPr>
            <w:r>
              <w:rPr>
                <w:rFonts w:hint="eastAsia"/>
                <w:kern w:val="0"/>
              </w:rPr>
              <w:t>水质、水位</w:t>
            </w:r>
          </w:p>
        </w:tc>
      </w:tr>
      <w:tr w:rsidR="004A5734">
        <w:trPr>
          <w:trHeight w:val="340"/>
        </w:trPr>
        <w:tc>
          <w:tcPr>
            <w:tcW w:w="447" w:type="pct"/>
            <w:vAlign w:val="center"/>
          </w:tcPr>
          <w:p w:rsidR="004A5734" w:rsidRDefault="00A9588F">
            <w:pPr>
              <w:autoSpaceDE w:val="0"/>
              <w:autoSpaceDN w:val="0"/>
              <w:adjustRightInd w:val="0"/>
              <w:jc w:val="center"/>
              <w:rPr>
                <w:kern w:val="0"/>
              </w:rPr>
            </w:pPr>
            <w:r>
              <w:rPr>
                <w:rFonts w:hint="eastAsia"/>
                <w:kern w:val="0"/>
              </w:rPr>
              <w:t>2#</w:t>
            </w:r>
          </w:p>
        </w:tc>
        <w:tc>
          <w:tcPr>
            <w:tcW w:w="1231" w:type="pct"/>
            <w:vAlign w:val="center"/>
          </w:tcPr>
          <w:p w:rsidR="004A5734" w:rsidRDefault="00A9588F">
            <w:pPr>
              <w:tabs>
                <w:tab w:val="center" w:pos="1017"/>
                <w:tab w:val="right" w:pos="1914"/>
              </w:tabs>
              <w:autoSpaceDE w:val="0"/>
              <w:autoSpaceDN w:val="0"/>
              <w:adjustRightInd w:val="0"/>
              <w:jc w:val="center"/>
              <w:rPr>
                <w:szCs w:val="21"/>
              </w:rPr>
            </w:pPr>
            <w:r>
              <w:rPr>
                <w:rFonts w:hint="eastAsia"/>
                <w:szCs w:val="21"/>
              </w:rPr>
              <w:t>董庄村</w:t>
            </w:r>
          </w:p>
        </w:tc>
        <w:tc>
          <w:tcPr>
            <w:tcW w:w="815" w:type="pct"/>
            <w:vAlign w:val="center"/>
          </w:tcPr>
          <w:p w:rsidR="004A5734" w:rsidRDefault="00A9588F">
            <w:pPr>
              <w:autoSpaceDE w:val="0"/>
              <w:autoSpaceDN w:val="0"/>
              <w:adjustRightInd w:val="0"/>
              <w:jc w:val="center"/>
              <w:rPr>
                <w:kern w:val="0"/>
              </w:rPr>
            </w:pPr>
            <w:r>
              <w:rPr>
                <w:rFonts w:hint="eastAsia"/>
                <w:kern w:val="0"/>
              </w:rPr>
              <w:t>下游</w:t>
            </w:r>
          </w:p>
        </w:tc>
        <w:tc>
          <w:tcPr>
            <w:tcW w:w="1254" w:type="pct"/>
            <w:vAlign w:val="center"/>
          </w:tcPr>
          <w:p w:rsidR="004A5734" w:rsidRDefault="00A9588F">
            <w:pPr>
              <w:autoSpaceDE w:val="0"/>
              <w:autoSpaceDN w:val="0"/>
              <w:adjustRightInd w:val="0"/>
              <w:jc w:val="center"/>
              <w:rPr>
                <w:szCs w:val="21"/>
              </w:rPr>
            </w:pPr>
            <w:r>
              <w:rPr>
                <w:szCs w:val="21"/>
              </w:rPr>
              <w:t>477</w:t>
            </w:r>
          </w:p>
        </w:tc>
        <w:tc>
          <w:tcPr>
            <w:tcW w:w="1253" w:type="pct"/>
            <w:vAlign w:val="center"/>
          </w:tcPr>
          <w:p w:rsidR="004A5734" w:rsidRDefault="00A9588F">
            <w:pPr>
              <w:autoSpaceDE w:val="0"/>
              <w:autoSpaceDN w:val="0"/>
              <w:adjustRightInd w:val="0"/>
              <w:jc w:val="center"/>
              <w:rPr>
                <w:kern w:val="0"/>
              </w:rPr>
            </w:pPr>
            <w:r>
              <w:rPr>
                <w:rFonts w:hint="eastAsia"/>
                <w:kern w:val="0"/>
              </w:rPr>
              <w:t>水质、水位</w:t>
            </w:r>
          </w:p>
        </w:tc>
      </w:tr>
      <w:tr w:rsidR="004A5734">
        <w:trPr>
          <w:trHeight w:val="340"/>
        </w:trPr>
        <w:tc>
          <w:tcPr>
            <w:tcW w:w="447" w:type="pct"/>
            <w:vAlign w:val="center"/>
          </w:tcPr>
          <w:p w:rsidR="004A5734" w:rsidRDefault="00A9588F">
            <w:pPr>
              <w:autoSpaceDE w:val="0"/>
              <w:autoSpaceDN w:val="0"/>
              <w:adjustRightInd w:val="0"/>
              <w:jc w:val="center"/>
              <w:rPr>
                <w:kern w:val="0"/>
              </w:rPr>
            </w:pPr>
            <w:r>
              <w:rPr>
                <w:rFonts w:hint="eastAsia"/>
                <w:kern w:val="0"/>
              </w:rPr>
              <w:lastRenderedPageBreak/>
              <w:t>3#</w:t>
            </w:r>
          </w:p>
        </w:tc>
        <w:tc>
          <w:tcPr>
            <w:tcW w:w="1231" w:type="pct"/>
            <w:vAlign w:val="center"/>
          </w:tcPr>
          <w:p w:rsidR="004A5734" w:rsidRDefault="00A9588F">
            <w:pPr>
              <w:tabs>
                <w:tab w:val="center" w:pos="1017"/>
                <w:tab w:val="right" w:pos="1914"/>
              </w:tabs>
              <w:autoSpaceDE w:val="0"/>
              <w:autoSpaceDN w:val="0"/>
              <w:adjustRightInd w:val="0"/>
              <w:jc w:val="center"/>
              <w:rPr>
                <w:kern w:val="0"/>
              </w:rPr>
            </w:pPr>
            <w:r>
              <w:rPr>
                <w:rFonts w:hint="eastAsia"/>
                <w:kern w:val="0"/>
              </w:rPr>
              <w:t>厂区</w:t>
            </w:r>
          </w:p>
        </w:tc>
        <w:tc>
          <w:tcPr>
            <w:tcW w:w="815" w:type="pct"/>
            <w:vAlign w:val="center"/>
          </w:tcPr>
          <w:p w:rsidR="004A5734" w:rsidRDefault="00A9588F">
            <w:pPr>
              <w:autoSpaceDE w:val="0"/>
              <w:autoSpaceDN w:val="0"/>
              <w:adjustRightInd w:val="0"/>
              <w:jc w:val="center"/>
              <w:rPr>
                <w:kern w:val="0"/>
              </w:rPr>
            </w:pPr>
            <w:r>
              <w:rPr>
                <w:rFonts w:hint="eastAsia"/>
                <w:kern w:val="0"/>
              </w:rPr>
              <w:t>/</w:t>
            </w:r>
          </w:p>
        </w:tc>
        <w:tc>
          <w:tcPr>
            <w:tcW w:w="1254" w:type="pct"/>
            <w:vAlign w:val="center"/>
          </w:tcPr>
          <w:p w:rsidR="004A5734" w:rsidRDefault="00A9588F">
            <w:pPr>
              <w:autoSpaceDE w:val="0"/>
              <w:autoSpaceDN w:val="0"/>
              <w:adjustRightInd w:val="0"/>
              <w:jc w:val="center"/>
              <w:rPr>
                <w:kern w:val="0"/>
              </w:rPr>
            </w:pPr>
            <w:r>
              <w:rPr>
                <w:rFonts w:hint="eastAsia"/>
                <w:kern w:val="0"/>
              </w:rPr>
              <w:t>/</w:t>
            </w:r>
          </w:p>
        </w:tc>
        <w:tc>
          <w:tcPr>
            <w:tcW w:w="1253" w:type="pct"/>
            <w:vAlign w:val="center"/>
          </w:tcPr>
          <w:p w:rsidR="004A5734" w:rsidRDefault="00A9588F">
            <w:pPr>
              <w:autoSpaceDE w:val="0"/>
              <w:autoSpaceDN w:val="0"/>
              <w:adjustRightInd w:val="0"/>
              <w:jc w:val="center"/>
              <w:rPr>
                <w:kern w:val="0"/>
              </w:rPr>
            </w:pPr>
            <w:r>
              <w:rPr>
                <w:rFonts w:hint="eastAsia"/>
                <w:kern w:val="0"/>
              </w:rPr>
              <w:t>水质、水位</w:t>
            </w:r>
          </w:p>
        </w:tc>
      </w:tr>
      <w:tr w:rsidR="004A5734">
        <w:trPr>
          <w:trHeight w:val="340"/>
        </w:trPr>
        <w:tc>
          <w:tcPr>
            <w:tcW w:w="447" w:type="pct"/>
            <w:vAlign w:val="center"/>
          </w:tcPr>
          <w:p w:rsidR="004A5734" w:rsidRDefault="00A9588F">
            <w:pPr>
              <w:autoSpaceDE w:val="0"/>
              <w:autoSpaceDN w:val="0"/>
              <w:adjustRightInd w:val="0"/>
              <w:jc w:val="center"/>
              <w:rPr>
                <w:kern w:val="0"/>
              </w:rPr>
            </w:pPr>
            <w:r>
              <w:rPr>
                <w:rFonts w:hint="eastAsia"/>
                <w:kern w:val="0"/>
              </w:rPr>
              <w:t>4#</w:t>
            </w:r>
          </w:p>
        </w:tc>
        <w:tc>
          <w:tcPr>
            <w:tcW w:w="1231" w:type="pct"/>
            <w:vAlign w:val="center"/>
          </w:tcPr>
          <w:p w:rsidR="004A5734" w:rsidRDefault="00A9588F">
            <w:pPr>
              <w:tabs>
                <w:tab w:val="center" w:pos="1017"/>
                <w:tab w:val="right" w:pos="1914"/>
              </w:tabs>
              <w:autoSpaceDE w:val="0"/>
              <w:autoSpaceDN w:val="0"/>
              <w:adjustRightInd w:val="0"/>
              <w:jc w:val="center"/>
              <w:rPr>
                <w:kern w:val="0"/>
              </w:rPr>
            </w:pPr>
            <w:r>
              <w:rPr>
                <w:rFonts w:hint="eastAsia"/>
                <w:kern w:val="0"/>
              </w:rPr>
              <w:t>崔庄村</w:t>
            </w:r>
          </w:p>
        </w:tc>
        <w:tc>
          <w:tcPr>
            <w:tcW w:w="815" w:type="pct"/>
            <w:vAlign w:val="center"/>
          </w:tcPr>
          <w:p w:rsidR="004A5734" w:rsidRDefault="00A9588F">
            <w:pPr>
              <w:autoSpaceDE w:val="0"/>
              <w:autoSpaceDN w:val="0"/>
              <w:adjustRightInd w:val="0"/>
              <w:jc w:val="center"/>
              <w:rPr>
                <w:kern w:val="0"/>
              </w:rPr>
            </w:pPr>
            <w:r>
              <w:rPr>
                <w:rFonts w:hint="eastAsia"/>
                <w:kern w:val="0"/>
              </w:rPr>
              <w:t>上游</w:t>
            </w:r>
          </w:p>
        </w:tc>
        <w:tc>
          <w:tcPr>
            <w:tcW w:w="1254" w:type="pct"/>
            <w:vAlign w:val="center"/>
          </w:tcPr>
          <w:p w:rsidR="004A5734" w:rsidRDefault="00A9588F">
            <w:pPr>
              <w:autoSpaceDE w:val="0"/>
              <w:autoSpaceDN w:val="0"/>
              <w:adjustRightInd w:val="0"/>
              <w:jc w:val="center"/>
              <w:rPr>
                <w:kern w:val="0"/>
              </w:rPr>
            </w:pPr>
            <w:r>
              <w:rPr>
                <w:rFonts w:hint="eastAsia"/>
                <w:kern w:val="0"/>
              </w:rPr>
              <w:t>8</w:t>
            </w:r>
            <w:r>
              <w:rPr>
                <w:kern w:val="0"/>
              </w:rPr>
              <w:t>45</w:t>
            </w:r>
          </w:p>
        </w:tc>
        <w:tc>
          <w:tcPr>
            <w:tcW w:w="1253" w:type="pct"/>
            <w:vAlign w:val="center"/>
          </w:tcPr>
          <w:p w:rsidR="004A5734" w:rsidRDefault="00A9588F">
            <w:pPr>
              <w:autoSpaceDE w:val="0"/>
              <w:autoSpaceDN w:val="0"/>
              <w:adjustRightInd w:val="0"/>
              <w:jc w:val="center"/>
              <w:rPr>
                <w:kern w:val="0"/>
              </w:rPr>
            </w:pPr>
            <w:r>
              <w:rPr>
                <w:rFonts w:hint="eastAsia"/>
                <w:kern w:val="0"/>
              </w:rPr>
              <w:t>水位</w:t>
            </w:r>
          </w:p>
        </w:tc>
      </w:tr>
      <w:tr w:rsidR="004A5734">
        <w:trPr>
          <w:trHeight w:val="340"/>
        </w:trPr>
        <w:tc>
          <w:tcPr>
            <w:tcW w:w="447" w:type="pct"/>
            <w:vAlign w:val="center"/>
          </w:tcPr>
          <w:p w:rsidR="004A5734" w:rsidRDefault="00A9588F">
            <w:pPr>
              <w:autoSpaceDE w:val="0"/>
              <w:autoSpaceDN w:val="0"/>
              <w:adjustRightInd w:val="0"/>
              <w:jc w:val="center"/>
              <w:rPr>
                <w:kern w:val="0"/>
              </w:rPr>
            </w:pPr>
            <w:r>
              <w:rPr>
                <w:rFonts w:hint="eastAsia"/>
                <w:kern w:val="0"/>
              </w:rPr>
              <w:t>5#</w:t>
            </w:r>
          </w:p>
        </w:tc>
        <w:tc>
          <w:tcPr>
            <w:tcW w:w="1231" w:type="pct"/>
            <w:vAlign w:val="center"/>
          </w:tcPr>
          <w:p w:rsidR="004A5734" w:rsidRDefault="00A9588F">
            <w:pPr>
              <w:tabs>
                <w:tab w:val="center" w:pos="1017"/>
                <w:tab w:val="right" w:pos="1914"/>
              </w:tabs>
              <w:autoSpaceDE w:val="0"/>
              <w:autoSpaceDN w:val="0"/>
              <w:adjustRightInd w:val="0"/>
              <w:jc w:val="center"/>
              <w:rPr>
                <w:kern w:val="0"/>
              </w:rPr>
            </w:pPr>
            <w:r>
              <w:rPr>
                <w:rFonts w:hint="eastAsia"/>
                <w:kern w:val="0"/>
              </w:rPr>
              <w:t>湖李村</w:t>
            </w:r>
          </w:p>
        </w:tc>
        <w:tc>
          <w:tcPr>
            <w:tcW w:w="815" w:type="pct"/>
            <w:vAlign w:val="center"/>
          </w:tcPr>
          <w:p w:rsidR="004A5734" w:rsidRDefault="00A9588F">
            <w:pPr>
              <w:autoSpaceDE w:val="0"/>
              <w:autoSpaceDN w:val="0"/>
              <w:adjustRightInd w:val="0"/>
              <w:jc w:val="center"/>
              <w:rPr>
                <w:kern w:val="0"/>
              </w:rPr>
            </w:pPr>
            <w:r>
              <w:rPr>
                <w:rFonts w:hint="eastAsia"/>
                <w:kern w:val="0"/>
              </w:rPr>
              <w:t>西侧</w:t>
            </w:r>
          </w:p>
        </w:tc>
        <w:tc>
          <w:tcPr>
            <w:tcW w:w="1254" w:type="pct"/>
            <w:vAlign w:val="center"/>
          </w:tcPr>
          <w:p w:rsidR="004A5734" w:rsidRDefault="00A9588F">
            <w:pPr>
              <w:autoSpaceDE w:val="0"/>
              <w:autoSpaceDN w:val="0"/>
              <w:adjustRightInd w:val="0"/>
              <w:jc w:val="center"/>
              <w:rPr>
                <w:kern w:val="0"/>
              </w:rPr>
            </w:pPr>
            <w:r>
              <w:rPr>
                <w:rFonts w:hint="eastAsia"/>
                <w:kern w:val="0"/>
              </w:rPr>
              <w:t>5</w:t>
            </w:r>
            <w:r>
              <w:rPr>
                <w:kern w:val="0"/>
              </w:rPr>
              <w:t>60</w:t>
            </w:r>
          </w:p>
        </w:tc>
        <w:tc>
          <w:tcPr>
            <w:tcW w:w="1253" w:type="pct"/>
            <w:vAlign w:val="center"/>
          </w:tcPr>
          <w:p w:rsidR="004A5734" w:rsidRDefault="00A9588F">
            <w:pPr>
              <w:autoSpaceDE w:val="0"/>
              <w:autoSpaceDN w:val="0"/>
              <w:adjustRightInd w:val="0"/>
              <w:jc w:val="center"/>
              <w:rPr>
                <w:kern w:val="0"/>
              </w:rPr>
            </w:pPr>
            <w:r>
              <w:rPr>
                <w:rFonts w:hint="eastAsia"/>
                <w:kern w:val="0"/>
              </w:rPr>
              <w:t>水位</w:t>
            </w:r>
          </w:p>
        </w:tc>
      </w:tr>
      <w:tr w:rsidR="004A5734">
        <w:trPr>
          <w:trHeight w:val="340"/>
        </w:trPr>
        <w:tc>
          <w:tcPr>
            <w:tcW w:w="447" w:type="pct"/>
            <w:vAlign w:val="center"/>
          </w:tcPr>
          <w:p w:rsidR="004A5734" w:rsidRDefault="00A9588F">
            <w:pPr>
              <w:autoSpaceDE w:val="0"/>
              <w:autoSpaceDN w:val="0"/>
              <w:adjustRightInd w:val="0"/>
              <w:jc w:val="center"/>
              <w:rPr>
                <w:kern w:val="0"/>
              </w:rPr>
            </w:pPr>
            <w:r>
              <w:rPr>
                <w:rFonts w:hint="eastAsia"/>
                <w:kern w:val="0"/>
              </w:rPr>
              <w:t>6#</w:t>
            </w:r>
          </w:p>
        </w:tc>
        <w:tc>
          <w:tcPr>
            <w:tcW w:w="1231" w:type="pct"/>
            <w:vAlign w:val="center"/>
          </w:tcPr>
          <w:p w:rsidR="004A5734" w:rsidRDefault="00A9588F">
            <w:pPr>
              <w:tabs>
                <w:tab w:val="center" w:pos="1017"/>
                <w:tab w:val="right" w:pos="1914"/>
              </w:tabs>
              <w:autoSpaceDE w:val="0"/>
              <w:autoSpaceDN w:val="0"/>
              <w:adjustRightInd w:val="0"/>
              <w:jc w:val="center"/>
              <w:rPr>
                <w:kern w:val="0"/>
              </w:rPr>
            </w:pPr>
            <w:r>
              <w:rPr>
                <w:rFonts w:hint="eastAsia"/>
                <w:kern w:val="0"/>
              </w:rPr>
              <w:t>诸市果蔬基地</w:t>
            </w:r>
          </w:p>
        </w:tc>
        <w:tc>
          <w:tcPr>
            <w:tcW w:w="815" w:type="pct"/>
            <w:vAlign w:val="center"/>
          </w:tcPr>
          <w:p w:rsidR="004A5734" w:rsidRDefault="00A9588F">
            <w:pPr>
              <w:autoSpaceDE w:val="0"/>
              <w:autoSpaceDN w:val="0"/>
              <w:adjustRightInd w:val="0"/>
              <w:jc w:val="center"/>
              <w:rPr>
                <w:kern w:val="0"/>
              </w:rPr>
            </w:pPr>
            <w:r>
              <w:rPr>
                <w:rFonts w:hint="eastAsia"/>
                <w:kern w:val="0"/>
              </w:rPr>
              <w:t>东侧</w:t>
            </w:r>
          </w:p>
        </w:tc>
        <w:tc>
          <w:tcPr>
            <w:tcW w:w="1254" w:type="pct"/>
            <w:vAlign w:val="center"/>
          </w:tcPr>
          <w:p w:rsidR="004A5734" w:rsidRDefault="00A9588F">
            <w:pPr>
              <w:autoSpaceDE w:val="0"/>
              <w:autoSpaceDN w:val="0"/>
              <w:adjustRightInd w:val="0"/>
              <w:jc w:val="center"/>
              <w:rPr>
                <w:kern w:val="0"/>
              </w:rPr>
            </w:pPr>
            <w:r>
              <w:rPr>
                <w:rFonts w:hint="eastAsia"/>
                <w:kern w:val="0"/>
              </w:rPr>
              <w:t>3</w:t>
            </w:r>
            <w:r>
              <w:rPr>
                <w:kern w:val="0"/>
              </w:rPr>
              <w:t>30</w:t>
            </w:r>
          </w:p>
        </w:tc>
        <w:tc>
          <w:tcPr>
            <w:tcW w:w="1253" w:type="pct"/>
            <w:vAlign w:val="center"/>
          </w:tcPr>
          <w:p w:rsidR="004A5734" w:rsidRDefault="00A9588F">
            <w:pPr>
              <w:autoSpaceDE w:val="0"/>
              <w:autoSpaceDN w:val="0"/>
              <w:adjustRightInd w:val="0"/>
              <w:jc w:val="center"/>
              <w:rPr>
                <w:kern w:val="0"/>
              </w:rPr>
            </w:pPr>
            <w:r>
              <w:rPr>
                <w:rFonts w:hint="eastAsia"/>
                <w:kern w:val="0"/>
              </w:rPr>
              <w:t>水位</w:t>
            </w:r>
          </w:p>
        </w:tc>
      </w:tr>
    </w:tbl>
    <w:p w:rsidR="004A5734" w:rsidRDefault="00A9588F">
      <w:pPr>
        <w:spacing w:line="360" w:lineRule="auto"/>
        <w:textAlignment w:val="baseline"/>
        <w:rPr>
          <w:szCs w:val="21"/>
        </w:rPr>
      </w:pPr>
      <w:r>
        <w:rPr>
          <w:szCs w:val="21"/>
        </w:rPr>
        <w:t>注：各监测井监测水质水位，另设置单独的水位监测井，建议保持一定的距离，只监测水位。</w:t>
      </w:r>
    </w:p>
    <w:p w:rsidR="004A5734" w:rsidRDefault="00A9588F" w:rsidP="00182FC1">
      <w:pPr>
        <w:pStyle w:val="3"/>
        <w:spacing w:beforeLines="50" w:afterLines="50" w:line="520" w:lineRule="exact"/>
        <w:rPr>
          <w:rFonts w:eastAsia="楷体_GB2312"/>
          <w:b w:val="0"/>
          <w:kern w:val="2"/>
          <w:sz w:val="28"/>
          <w:szCs w:val="28"/>
          <w:lang w:val="en-US"/>
        </w:rPr>
      </w:pPr>
      <w:bookmarkStart w:id="292" w:name="_Toc488664718"/>
      <w:bookmarkStart w:id="293" w:name="_Toc489000150"/>
      <w:bookmarkStart w:id="294" w:name="_Toc29313822"/>
      <w:r>
        <w:rPr>
          <w:rFonts w:eastAsia="楷体_GB2312"/>
          <w:b w:val="0"/>
          <w:kern w:val="2"/>
          <w:sz w:val="28"/>
          <w:szCs w:val="28"/>
          <w:lang w:val="en-US"/>
        </w:rPr>
        <w:t>3.</w:t>
      </w:r>
      <w:r>
        <w:rPr>
          <w:rFonts w:eastAsia="楷体_GB2312" w:hint="eastAsia"/>
          <w:b w:val="0"/>
          <w:kern w:val="2"/>
          <w:sz w:val="28"/>
          <w:szCs w:val="28"/>
          <w:lang w:val="en-US"/>
        </w:rPr>
        <w:t>5</w:t>
      </w:r>
      <w:r>
        <w:rPr>
          <w:rFonts w:eastAsia="楷体_GB2312"/>
          <w:b w:val="0"/>
          <w:kern w:val="2"/>
          <w:sz w:val="28"/>
          <w:szCs w:val="28"/>
          <w:lang w:val="en-US"/>
        </w:rPr>
        <w:t xml:space="preserve">.2 </w:t>
      </w:r>
      <w:r>
        <w:rPr>
          <w:rFonts w:eastAsia="楷体_GB2312"/>
          <w:b w:val="0"/>
          <w:kern w:val="2"/>
          <w:sz w:val="28"/>
          <w:szCs w:val="28"/>
          <w:lang w:val="en-US"/>
        </w:rPr>
        <w:t>监测项目、时间频次及分析方法</w:t>
      </w:r>
      <w:bookmarkEnd w:id="292"/>
      <w:bookmarkEnd w:id="293"/>
      <w:bookmarkEnd w:id="294"/>
    </w:p>
    <w:p w:rsidR="004A5734" w:rsidRDefault="00A9588F">
      <w:pPr>
        <w:spacing w:line="520" w:lineRule="exact"/>
        <w:ind w:firstLineChars="200" w:firstLine="480"/>
        <w:textAlignment w:val="baseline"/>
        <w:rPr>
          <w:sz w:val="24"/>
          <w:szCs w:val="24"/>
        </w:rPr>
      </w:pPr>
      <w:r>
        <w:rPr>
          <w:rFonts w:hint="eastAsia"/>
          <w:sz w:val="24"/>
          <w:szCs w:val="24"/>
        </w:rPr>
        <w:t>本次地下水现状监测因子确定为</w:t>
      </w:r>
      <w:r>
        <w:rPr>
          <w:sz w:val="24"/>
          <w:szCs w:val="24"/>
        </w:rPr>
        <w:t>pH</w:t>
      </w:r>
      <w:r>
        <w:rPr>
          <w:sz w:val="24"/>
          <w:szCs w:val="24"/>
        </w:rPr>
        <w:t>、氨氮、硝酸盐、亚硝酸盐、溶解性总固体、</w:t>
      </w:r>
      <w:r>
        <w:rPr>
          <w:rFonts w:hint="eastAsia"/>
          <w:sz w:val="24"/>
          <w:szCs w:val="24"/>
        </w:rPr>
        <w:t>耗氧量</w:t>
      </w:r>
      <w:r>
        <w:rPr>
          <w:sz w:val="24"/>
          <w:szCs w:val="24"/>
        </w:rPr>
        <w:t>、总大肠菌群等</w:t>
      </w:r>
      <w:r>
        <w:rPr>
          <w:sz w:val="24"/>
          <w:szCs w:val="24"/>
        </w:rPr>
        <w:t>7</w:t>
      </w:r>
      <w:r>
        <w:rPr>
          <w:sz w:val="24"/>
          <w:szCs w:val="24"/>
        </w:rPr>
        <w:t>项</w:t>
      </w:r>
      <w:r>
        <w:rPr>
          <w:rFonts w:hint="eastAsia"/>
          <w:sz w:val="24"/>
          <w:szCs w:val="24"/>
        </w:rPr>
        <w:t>，同时测定井深、水温、水位。</w:t>
      </w:r>
    </w:p>
    <w:p w:rsidR="004A5734" w:rsidRDefault="00A9588F">
      <w:pPr>
        <w:spacing w:line="520" w:lineRule="exact"/>
        <w:ind w:firstLineChars="200" w:firstLine="480"/>
        <w:textAlignment w:val="baseline"/>
        <w:rPr>
          <w:sz w:val="24"/>
          <w:szCs w:val="24"/>
        </w:rPr>
      </w:pPr>
      <w:r>
        <w:rPr>
          <w:sz w:val="24"/>
          <w:szCs w:val="24"/>
        </w:rPr>
        <w:t>监测时间：</w:t>
      </w:r>
      <w:r>
        <w:rPr>
          <w:rFonts w:hint="eastAsia"/>
          <w:sz w:val="24"/>
          <w:szCs w:val="24"/>
        </w:rPr>
        <w:t>驻马店市顺达环境技术服务有限公司</w:t>
      </w:r>
      <w:r>
        <w:rPr>
          <w:sz w:val="24"/>
          <w:szCs w:val="24"/>
        </w:rPr>
        <w:t>于</w:t>
      </w:r>
      <w:r>
        <w:rPr>
          <w:sz w:val="24"/>
          <w:szCs w:val="24"/>
        </w:rPr>
        <w:t>2019</w:t>
      </w:r>
      <w:r>
        <w:rPr>
          <w:sz w:val="24"/>
          <w:szCs w:val="24"/>
        </w:rPr>
        <w:t>年</w:t>
      </w:r>
      <w:r>
        <w:rPr>
          <w:sz w:val="24"/>
          <w:szCs w:val="24"/>
        </w:rPr>
        <w:t>12</w:t>
      </w:r>
      <w:r>
        <w:rPr>
          <w:sz w:val="24"/>
          <w:szCs w:val="24"/>
        </w:rPr>
        <w:t>月</w:t>
      </w:r>
      <w:r>
        <w:rPr>
          <w:sz w:val="24"/>
          <w:szCs w:val="24"/>
        </w:rPr>
        <w:t>20</w:t>
      </w:r>
      <w:r>
        <w:rPr>
          <w:sz w:val="24"/>
          <w:szCs w:val="24"/>
        </w:rPr>
        <w:t>日进行</w:t>
      </w:r>
      <w:r>
        <w:rPr>
          <w:rFonts w:hint="eastAsia"/>
          <w:sz w:val="24"/>
          <w:szCs w:val="24"/>
        </w:rPr>
        <w:t>采样</w:t>
      </w:r>
      <w:r>
        <w:rPr>
          <w:sz w:val="24"/>
          <w:szCs w:val="24"/>
        </w:rPr>
        <w:t>监测。</w:t>
      </w:r>
    </w:p>
    <w:p w:rsidR="004A5734" w:rsidRDefault="00A9588F">
      <w:pPr>
        <w:spacing w:line="520" w:lineRule="exact"/>
        <w:ind w:firstLineChars="200" w:firstLine="480"/>
        <w:textAlignment w:val="baseline"/>
        <w:rPr>
          <w:sz w:val="24"/>
          <w:szCs w:val="24"/>
        </w:rPr>
      </w:pPr>
      <w:r>
        <w:rPr>
          <w:sz w:val="24"/>
          <w:szCs w:val="24"/>
        </w:rPr>
        <w:t>分析方法：水样的采集、保存按《生活饮用水标准检验方法</w:t>
      </w:r>
      <w:r>
        <w:rPr>
          <w:sz w:val="24"/>
          <w:szCs w:val="24"/>
        </w:rPr>
        <w:t xml:space="preserve"> </w:t>
      </w:r>
      <w:r>
        <w:rPr>
          <w:sz w:val="24"/>
          <w:szCs w:val="24"/>
        </w:rPr>
        <w:t>水样的采集和保存》（</w:t>
      </w:r>
      <w:r>
        <w:rPr>
          <w:sz w:val="24"/>
          <w:szCs w:val="24"/>
        </w:rPr>
        <w:t>GB/T5750.2-2006</w:t>
      </w:r>
      <w:r>
        <w:rPr>
          <w:sz w:val="24"/>
          <w:szCs w:val="24"/>
        </w:rPr>
        <w:t>）进行，分析方法按照《生活饮用水标准检验方法》（</w:t>
      </w:r>
      <w:r>
        <w:rPr>
          <w:sz w:val="24"/>
          <w:szCs w:val="24"/>
        </w:rPr>
        <w:t>GB/T5750.4</w:t>
      </w:r>
      <w:r>
        <w:rPr>
          <w:sz w:val="24"/>
          <w:szCs w:val="24"/>
        </w:rPr>
        <w:t>、</w:t>
      </w:r>
      <w:r>
        <w:rPr>
          <w:sz w:val="24"/>
          <w:szCs w:val="24"/>
        </w:rPr>
        <w:t>5750.5</w:t>
      </w:r>
      <w:r>
        <w:rPr>
          <w:sz w:val="24"/>
          <w:szCs w:val="24"/>
        </w:rPr>
        <w:t>、</w:t>
      </w:r>
      <w:r>
        <w:rPr>
          <w:sz w:val="24"/>
          <w:szCs w:val="24"/>
        </w:rPr>
        <w:t>5750.7</w:t>
      </w:r>
      <w:r>
        <w:rPr>
          <w:sz w:val="24"/>
          <w:szCs w:val="24"/>
        </w:rPr>
        <w:t>、</w:t>
      </w:r>
      <w:r>
        <w:rPr>
          <w:sz w:val="24"/>
          <w:szCs w:val="24"/>
        </w:rPr>
        <w:t>5750.8</w:t>
      </w:r>
      <w:r>
        <w:rPr>
          <w:sz w:val="24"/>
          <w:szCs w:val="24"/>
        </w:rPr>
        <w:t>－</w:t>
      </w:r>
      <w:r>
        <w:rPr>
          <w:sz w:val="24"/>
          <w:szCs w:val="24"/>
        </w:rPr>
        <w:t>2006</w:t>
      </w:r>
      <w:r>
        <w:rPr>
          <w:sz w:val="24"/>
          <w:szCs w:val="24"/>
        </w:rPr>
        <w:t>）中相关规定的监测方法进行。</w:t>
      </w:r>
    </w:p>
    <w:p w:rsidR="004A5734" w:rsidRDefault="00A9588F" w:rsidP="00182FC1">
      <w:pPr>
        <w:pStyle w:val="3"/>
        <w:spacing w:beforeLines="50" w:afterLines="50" w:line="520" w:lineRule="exact"/>
        <w:rPr>
          <w:rFonts w:eastAsia="楷体_GB2312"/>
          <w:b w:val="0"/>
          <w:kern w:val="2"/>
          <w:sz w:val="28"/>
          <w:szCs w:val="28"/>
          <w:lang w:val="en-US"/>
        </w:rPr>
      </w:pPr>
      <w:bookmarkStart w:id="295" w:name="_Toc488664719"/>
      <w:bookmarkStart w:id="296" w:name="_Toc489000151"/>
      <w:bookmarkStart w:id="297" w:name="_Toc29313823"/>
      <w:r>
        <w:rPr>
          <w:rFonts w:eastAsia="楷体_GB2312"/>
          <w:b w:val="0"/>
          <w:kern w:val="2"/>
          <w:sz w:val="28"/>
          <w:szCs w:val="28"/>
          <w:lang w:val="en-US"/>
        </w:rPr>
        <w:t>3.</w:t>
      </w:r>
      <w:r>
        <w:rPr>
          <w:rFonts w:eastAsia="楷体_GB2312" w:hint="eastAsia"/>
          <w:b w:val="0"/>
          <w:kern w:val="2"/>
          <w:sz w:val="28"/>
          <w:szCs w:val="28"/>
          <w:lang w:val="en-US"/>
        </w:rPr>
        <w:t>5</w:t>
      </w:r>
      <w:r>
        <w:rPr>
          <w:rFonts w:eastAsia="楷体_GB2312"/>
          <w:b w:val="0"/>
          <w:kern w:val="2"/>
          <w:sz w:val="28"/>
          <w:szCs w:val="28"/>
          <w:lang w:val="en-US"/>
        </w:rPr>
        <w:t xml:space="preserve">.3 </w:t>
      </w:r>
      <w:r>
        <w:rPr>
          <w:rFonts w:eastAsia="楷体_GB2312"/>
          <w:b w:val="0"/>
          <w:kern w:val="2"/>
          <w:sz w:val="28"/>
          <w:szCs w:val="28"/>
          <w:lang w:val="en-US"/>
        </w:rPr>
        <w:t>评价方法</w:t>
      </w:r>
      <w:bookmarkEnd w:id="295"/>
      <w:bookmarkEnd w:id="296"/>
      <w:bookmarkEnd w:id="297"/>
    </w:p>
    <w:p w:rsidR="004A5734" w:rsidRDefault="00A9588F">
      <w:pPr>
        <w:spacing w:line="520" w:lineRule="exact"/>
        <w:ind w:firstLineChars="200" w:firstLine="480"/>
        <w:textAlignment w:val="baseline"/>
        <w:rPr>
          <w:sz w:val="24"/>
          <w:szCs w:val="24"/>
        </w:rPr>
      </w:pPr>
      <w:r>
        <w:rPr>
          <w:sz w:val="24"/>
          <w:szCs w:val="24"/>
        </w:rPr>
        <w:t>采用单项标准指数法对各评价因子进行单项水质参数评价，计算方法如下：</w:t>
      </w:r>
    </w:p>
    <w:p w:rsidR="004A5734" w:rsidRDefault="00A9588F">
      <w:pPr>
        <w:spacing w:line="520" w:lineRule="exact"/>
        <w:jc w:val="center"/>
        <w:textAlignment w:val="baseline"/>
        <w:rPr>
          <w:i/>
          <w:sz w:val="24"/>
          <w:szCs w:val="24"/>
        </w:rPr>
      </w:pPr>
      <w:r>
        <w:rPr>
          <w:i/>
          <w:sz w:val="24"/>
          <w:szCs w:val="24"/>
        </w:rPr>
        <w:t>P</w:t>
      </w:r>
      <w:r>
        <w:rPr>
          <w:i/>
          <w:sz w:val="24"/>
          <w:szCs w:val="24"/>
          <w:vertAlign w:val="subscript"/>
        </w:rPr>
        <w:t>i</w:t>
      </w:r>
      <w:r>
        <w:rPr>
          <w:i/>
          <w:sz w:val="24"/>
          <w:szCs w:val="24"/>
        </w:rPr>
        <w:t>=C</w:t>
      </w:r>
      <w:r>
        <w:rPr>
          <w:i/>
          <w:sz w:val="24"/>
          <w:szCs w:val="24"/>
          <w:vertAlign w:val="subscript"/>
        </w:rPr>
        <w:t>i</w:t>
      </w:r>
      <w:r>
        <w:rPr>
          <w:i/>
          <w:sz w:val="24"/>
          <w:szCs w:val="24"/>
        </w:rPr>
        <w:t>/C</w:t>
      </w:r>
      <w:r>
        <w:rPr>
          <w:i/>
          <w:sz w:val="24"/>
          <w:szCs w:val="24"/>
          <w:vertAlign w:val="subscript"/>
        </w:rPr>
        <w:t>si</w:t>
      </w:r>
    </w:p>
    <w:p w:rsidR="004A5734" w:rsidRDefault="00A9588F">
      <w:pPr>
        <w:spacing w:line="520" w:lineRule="exact"/>
        <w:ind w:firstLineChars="200" w:firstLine="480"/>
        <w:textAlignment w:val="baseline"/>
        <w:rPr>
          <w:sz w:val="24"/>
          <w:szCs w:val="24"/>
        </w:rPr>
      </w:pPr>
      <w:r>
        <w:rPr>
          <w:sz w:val="24"/>
          <w:szCs w:val="24"/>
        </w:rPr>
        <w:t xml:space="preserve">    </w:t>
      </w:r>
      <w:r>
        <w:rPr>
          <w:sz w:val="24"/>
          <w:szCs w:val="24"/>
        </w:rPr>
        <w:t>式中：</w:t>
      </w:r>
      <w:r>
        <w:rPr>
          <w:i/>
          <w:sz w:val="24"/>
          <w:szCs w:val="24"/>
        </w:rPr>
        <w:t>P</w:t>
      </w:r>
      <w:r>
        <w:rPr>
          <w:i/>
          <w:sz w:val="24"/>
          <w:szCs w:val="24"/>
          <w:vertAlign w:val="subscript"/>
        </w:rPr>
        <w:t>i</w:t>
      </w:r>
      <w:r>
        <w:rPr>
          <w:sz w:val="24"/>
          <w:szCs w:val="24"/>
        </w:rPr>
        <w:t>——</w:t>
      </w:r>
      <w:r>
        <w:rPr>
          <w:sz w:val="24"/>
          <w:szCs w:val="24"/>
        </w:rPr>
        <w:t>第</w:t>
      </w:r>
      <w:r>
        <w:rPr>
          <w:sz w:val="24"/>
          <w:szCs w:val="24"/>
        </w:rPr>
        <w:t>i</w:t>
      </w:r>
      <w:r>
        <w:rPr>
          <w:sz w:val="24"/>
          <w:szCs w:val="24"/>
        </w:rPr>
        <w:t>个水质因子的标准指数，无量纲；</w:t>
      </w:r>
    </w:p>
    <w:p w:rsidR="004A5734" w:rsidRDefault="00A9588F">
      <w:pPr>
        <w:spacing w:line="520" w:lineRule="exact"/>
        <w:ind w:firstLineChars="200" w:firstLine="480"/>
        <w:textAlignment w:val="baseline"/>
        <w:rPr>
          <w:sz w:val="24"/>
          <w:szCs w:val="24"/>
        </w:rPr>
      </w:pPr>
      <w:r>
        <w:rPr>
          <w:sz w:val="24"/>
          <w:szCs w:val="24"/>
        </w:rPr>
        <w:t xml:space="preserve">          </w:t>
      </w:r>
      <w:r>
        <w:rPr>
          <w:i/>
          <w:sz w:val="24"/>
          <w:szCs w:val="24"/>
        </w:rPr>
        <w:t>C</w:t>
      </w:r>
      <w:r>
        <w:rPr>
          <w:i/>
          <w:sz w:val="24"/>
          <w:szCs w:val="24"/>
          <w:vertAlign w:val="subscript"/>
        </w:rPr>
        <w:t>ij</w:t>
      </w:r>
      <w:r>
        <w:rPr>
          <w:sz w:val="24"/>
          <w:szCs w:val="24"/>
        </w:rPr>
        <w:t>——</w:t>
      </w:r>
      <w:r>
        <w:rPr>
          <w:sz w:val="24"/>
          <w:szCs w:val="24"/>
        </w:rPr>
        <w:t>第</w:t>
      </w:r>
      <w:r>
        <w:rPr>
          <w:sz w:val="24"/>
          <w:szCs w:val="24"/>
        </w:rPr>
        <w:t>i</w:t>
      </w:r>
      <w:r>
        <w:rPr>
          <w:sz w:val="24"/>
          <w:szCs w:val="24"/>
        </w:rPr>
        <w:t>个水质因子的监测浓度（</w:t>
      </w:r>
      <w:r>
        <w:rPr>
          <w:sz w:val="24"/>
          <w:szCs w:val="24"/>
        </w:rPr>
        <w:t>mg/L</w:t>
      </w:r>
      <w:r>
        <w:rPr>
          <w:sz w:val="24"/>
          <w:szCs w:val="24"/>
        </w:rPr>
        <w:t>）；</w:t>
      </w:r>
    </w:p>
    <w:p w:rsidR="004A5734" w:rsidRDefault="00A9588F">
      <w:pPr>
        <w:spacing w:line="520" w:lineRule="exact"/>
        <w:ind w:firstLineChars="200" w:firstLine="480"/>
        <w:textAlignment w:val="baseline"/>
        <w:rPr>
          <w:sz w:val="24"/>
          <w:szCs w:val="24"/>
        </w:rPr>
      </w:pPr>
      <w:r>
        <w:rPr>
          <w:sz w:val="24"/>
          <w:szCs w:val="24"/>
        </w:rPr>
        <w:t xml:space="preserve">          </w:t>
      </w:r>
      <w:r>
        <w:rPr>
          <w:i/>
          <w:sz w:val="24"/>
          <w:szCs w:val="24"/>
        </w:rPr>
        <w:t>C</w:t>
      </w:r>
      <w:r>
        <w:rPr>
          <w:i/>
          <w:sz w:val="24"/>
          <w:szCs w:val="24"/>
          <w:vertAlign w:val="subscript"/>
        </w:rPr>
        <w:t>si</w:t>
      </w:r>
      <w:r>
        <w:rPr>
          <w:sz w:val="24"/>
          <w:szCs w:val="24"/>
        </w:rPr>
        <w:t>——</w:t>
      </w:r>
      <w:r>
        <w:rPr>
          <w:sz w:val="24"/>
          <w:szCs w:val="24"/>
        </w:rPr>
        <w:t>第</w:t>
      </w:r>
      <w:r>
        <w:rPr>
          <w:sz w:val="24"/>
          <w:szCs w:val="24"/>
        </w:rPr>
        <w:t>i</w:t>
      </w:r>
      <w:r>
        <w:rPr>
          <w:sz w:val="24"/>
          <w:szCs w:val="24"/>
        </w:rPr>
        <w:t>个水质因子的标准限值（</w:t>
      </w:r>
      <w:r>
        <w:rPr>
          <w:sz w:val="24"/>
          <w:szCs w:val="24"/>
        </w:rPr>
        <w:t>mg/L)</w:t>
      </w:r>
      <w:r>
        <w:rPr>
          <w:sz w:val="24"/>
          <w:szCs w:val="24"/>
        </w:rPr>
        <w:t>。</w:t>
      </w:r>
    </w:p>
    <w:p w:rsidR="004A5734" w:rsidRDefault="00A9588F">
      <w:pPr>
        <w:spacing w:line="520" w:lineRule="exact"/>
        <w:ind w:firstLineChars="200" w:firstLine="480"/>
        <w:textAlignment w:val="baseline"/>
        <w:rPr>
          <w:sz w:val="24"/>
          <w:szCs w:val="24"/>
        </w:rPr>
      </w:pPr>
      <w:r>
        <w:rPr>
          <w:sz w:val="24"/>
          <w:szCs w:val="24"/>
        </w:rPr>
        <w:t>pH</w:t>
      </w:r>
      <w:r>
        <w:rPr>
          <w:sz w:val="24"/>
          <w:szCs w:val="24"/>
        </w:rPr>
        <w:t>的标准指数为：</w:t>
      </w:r>
    </w:p>
    <w:p w:rsidR="004A5734" w:rsidRDefault="00A9588F">
      <w:pPr>
        <w:spacing w:line="520" w:lineRule="exact"/>
        <w:jc w:val="center"/>
        <w:textAlignment w:val="baseline"/>
        <w:rPr>
          <w:sz w:val="24"/>
          <w:szCs w:val="24"/>
        </w:rPr>
      </w:pPr>
      <w:r>
        <w:rPr>
          <w:sz w:val="24"/>
          <w:szCs w:val="24"/>
        </w:rPr>
        <w:t>S</w:t>
      </w:r>
      <w:r>
        <w:rPr>
          <w:sz w:val="24"/>
          <w:szCs w:val="24"/>
          <w:vertAlign w:val="subscript"/>
        </w:rPr>
        <w:t>pH</w:t>
      </w:r>
      <w:r>
        <w:rPr>
          <w:sz w:val="24"/>
          <w:szCs w:val="24"/>
        </w:rPr>
        <w:t>，</w:t>
      </w:r>
      <w:r>
        <w:rPr>
          <w:sz w:val="24"/>
          <w:szCs w:val="24"/>
        </w:rPr>
        <w:t>j=(7.0-pH</w:t>
      </w:r>
      <w:r>
        <w:rPr>
          <w:sz w:val="24"/>
          <w:szCs w:val="24"/>
          <w:vertAlign w:val="subscript"/>
        </w:rPr>
        <w:t>j</w:t>
      </w:r>
      <w:r>
        <w:rPr>
          <w:sz w:val="24"/>
          <w:szCs w:val="24"/>
        </w:rPr>
        <w:t>)/(7.0-pH</w:t>
      </w:r>
      <w:r>
        <w:rPr>
          <w:sz w:val="24"/>
          <w:szCs w:val="24"/>
          <w:vertAlign w:val="subscript"/>
        </w:rPr>
        <w:t>sd</w:t>
      </w:r>
      <w:r>
        <w:rPr>
          <w:sz w:val="24"/>
          <w:szCs w:val="24"/>
        </w:rPr>
        <w:t>)     (pH</w:t>
      </w:r>
      <w:r>
        <w:rPr>
          <w:sz w:val="24"/>
          <w:szCs w:val="24"/>
          <w:vertAlign w:val="subscript"/>
        </w:rPr>
        <w:t>i</w:t>
      </w:r>
      <w:r>
        <w:rPr>
          <w:sz w:val="24"/>
          <w:szCs w:val="24"/>
        </w:rPr>
        <w:t>≤7.0</w:t>
      </w:r>
      <w:r>
        <w:rPr>
          <w:sz w:val="24"/>
          <w:szCs w:val="24"/>
        </w:rPr>
        <w:t>时</w:t>
      </w:r>
      <w:r>
        <w:rPr>
          <w:sz w:val="24"/>
          <w:szCs w:val="24"/>
        </w:rPr>
        <w:t>)</w:t>
      </w:r>
    </w:p>
    <w:p w:rsidR="004A5734" w:rsidRDefault="00A9588F">
      <w:pPr>
        <w:spacing w:line="520" w:lineRule="exact"/>
        <w:jc w:val="center"/>
        <w:textAlignment w:val="baseline"/>
        <w:rPr>
          <w:sz w:val="24"/>
          <w:szCs w:val="24"/>
        </w:rPr>
      </w:pPr>
      <w:r>
        <w:rPr>
          <w:sz w:val="24"/>
          <w:szCs w:val="24"/>
        </w:rPr>
        <w:t>S</w:t>
      </w:r>
      <w:r>
        <w:rPr>
          <w:sz w:val="24"/>
          <w:szCs w:val="24"/>
          <w:vertAlign w:val="subscript"/>
        </w:rPr>
        <w:t>pH</w:t>
      </w:r>
      <w:r>
        <w:rPr>
          <w:sz w:val="24"/>
          <w:szCs w:val="24"/>
        </w:rPr>
        <w:t>，</w:t>
      </w:r>
      <w:r>
        <w:rPr>
          <w:sz w:val="24"/>
          <w:szCs w:val="24"/>
        </w:rPr>
        <w:t>j=(pH</w:t>
      </w:r>
      <w:r>
        <w:rPr>
          <w:sz w:val="24"/>
          <w:szCs w:val="24"/>
          <w:vertAlign w:val="subscript"/>
        </w:rPr>
        <w:t>j</w:t>
      </w:r>
      <w:r>
        <w:rPr>
          <w:sz w:val="24"/>
          <w:szCs w:val="24"/>
        </w:rPr>
        <w:t>-7.0)/(pH</w:t>
      </w:r>
      <w:r>
        <w:rPr>
          <w:sz w:val="24"/>
          <w:szCs w:val="24"/>
          <w:vertAlign w:val="subscript"/>
        </w:rPr>
        <w:t>su</w:t>
      </w:r>
      <w:r>
        <w:rPr>
          <w:sz w:val="24"/>
          <w:szCs w:val="24"/>
        </w:rPr>
        <w:t>-7.0)     (pH</w:t>
      </w:r>
      <w:r>
        <w:rPr>
          <w:sz w:val="24"/>
          <w:szCs w:val="24"/>
          <w:vertAlign w:val="subscript"/>
        </w:rPr>
        <w:t>i</w:t>
      </w:r>
      <w:r>
        <w:rPr>
          <w:sz w:val="24"/>
          <w:szCs w:val="24"/>
        </w:rPr>
        <w:t>＞</w:t>
      </w:r>
      <w:r>
        <w:rPr>
          <w:sz w:val="24"/>
          <w:szCs w:val="24"/>
        </w:rPr>
        <w:t>7.0</w:t>
      </w:r>
      <w:r>
        <w:rPr>
          <w:sz w:val="24"/>
          <w:szCs w:val="24"/>
        </w:rPr>
        <w:t>时</w:t>
      </w:r>
      <w:r>
        <w:rPr>
          <w:sz w:val="24"/>
          <w:szCs w:val="24"/>
        </w:rPr>
        <w:t>)</w:t>
      </w:r>
    </w:p>
    <w:p w:rsidR="004A5734" w:rsidRDefault="00A9588F">
      <w:pPr>
        <w:spacing w:line="520" w:lineRule="exact"/>
        <w:ind w:firstLineChars="200" w:firstLine="480"/>
        <w:textAlignment w:val="baseline"/>
        <w:rPr>
          <w:sz w:val="24"/>
          <w:szCs w:val="24"/>
        </w:rPr>
      </w:pPr>
      <w:r>
        <w:rPr>
          <w:sz w:val="24"/>
          <w:szCs w:val="24"/>
        </w:rPr>
        <w:t>式中：</w:t>
      </w:r>
      <w:r>
        <w:rPr>
          <w:sz w:val="24"/>
          <w:szCs w:val="24"/>
        </w:rPr>
        <w:t>S</w:t>
      </w:r>
      <w:r>
        <w:rPr>
          <w:sz w:val="24"/>
          <w:szCs w:val="24"/>
          <w:vertAlign w:val="subscript"/>
        </w:rPr>
        <w:t>pH</w:t>
      </w:r>
      <w:r>
        <w:rPr>
          <w:sz w:val="24"/>
          <w:szCs w:val="24"/>
        </w:rPr>
        <w:t>，</w:t>
      </w:r>
      <w:r>
        <w:rPr>
          <w:sz w:val="24"/>
          <w:szCs w:val="24"/>
        </w:rPr>
        <w:t>j——</w:t>
      </w:r>
      <w:r>
        <w:rPr>
          <w:sz w:val="24"/>
          <w:szCs w:val="24"/>
        </w:rPr>
        <w:t>第</w:t>
      </w:r>
      <w:r>
        <w:rPr>
          <w:sz w:val="24"/>
          <w:szCs w:val="24"/>
        </w:rPr>
        <w:t>j</w:t>
      </w:r>
      <w:r>
        <w:rPr>
          <w:sz w:val="24"/>
          <w:szCs w:val="24"/>
        </w:rPr>
        <w:t>点</w:t>
      </w:r>
      <w:r>
        <w:rPr>
          <w:sz w:val="24"/>
          <w:szCs w:val="24"/>
        </w:rPr>
        <w:t>pH</w:t>
      </w:r>
      <w:r>
        <w:rPr>
          <w:sz w:val="24"/>
          <w:szCs w:val="24"/>
        </w:rPr>
        <w:t>的标准指数；</w:t>
      </w:r>
    </w:p>
    <w:p w:rsidR="004A5734" w:rsidRDefault="00A9588F">
      <w:pPr>
        <w:spacing w:line="520" w:lineRule="exact"/>
        <w:ind w:firstLineChars="200" w:firstLine="480"/>
        <w:textAlignment w:val="baseline"/>
        <w:rPr>
          <w:sz w:val="24"/>
          <w:szCs w:val="24"/>
        </w:rPr>
      </w:pPr>
      <w:r>
        <w:rPr>
          <w:sz w:val="24"/>
          <w:szCs w:val="24"/>
        </w:rPr>
        <w:t xml:space="preserve">      pH</w:t>
      </w:r>
      <w:r>
        <w:rPr>
          <w:sz w:val="24"/>
          <w:szCs w:val="24"/>
          <w:vertAlign w:val="subscript"/>
        </w:rPr>
        <w:t>j</w:t>
      </w:r>
      <w:r>
        <w:rPr>
          <w:sz w:val="24"/>
          <w:szCs w:val="24"/>
        </w:rPr>
        <w:t>——</w:t>
      </w:r>
      <w:r>
        <w:rPr>
          <w:sz w:val="24"/>
          <w:szCs w:val="24"/>
        </w:rPr>
        <w:t>第</w:t>
      </w:r>
      <w:r>
        <w:rPr>
          <w:sz w:val="24"/>
          <w:szCs w:val="24"/>
        </w:rPr>
        <w:t>j</w:t>
      </w:r>
      <w:r>
        <w:rPr>
          <w:sz w:val="24"/>
          <w:szCs w:val="24"/>
        </w:rPr>
        <w:t>点的监测值；</w:t>
      </w:r>
    </w:p>
    <w:p w:rsidR="004A5734" w:rsidRDefault="00A9588F">
      <w:pPr>
        <w:spacing w:line="520" w:lineRule="exact"/>
        <w:ind w:firstLineChars="200" w:firstLine="480"/>
        <w:textAlignment w:val="baseline"/>
        <w:rPr>
          <w:sz w:val="24"/>
          <w:szCs w:val="24"/>
        </w:rPr>
      </w:pPr>
      <w:r>
        <w:rPr>
          <w:sz w:val="24"/>
          <w:szCs w:val="24"/>
        </w:rPr>
        <w:t xml:space="preserve">      pH</w:t>
      </w:r>
      <w:r>
        <w:rPr>
          <w:sz w:val="24"/>
          <w:szCs w:val="24"/>
          <w:vertAlign w:val="subscript"/>
        </w:rPr>
        <w:t>su</w:t>
      </w:r>
      <w:r>
        <w:rPr>
          <w:sz w:val="24"/>
          <w:szCs w:val="24"/>
        </w:rPr>
        <w:t>、</w:t>
      </w:r>
      <w:r>
        <w:rPr>
          <w:sz w:val="24"/>
          <w:szCs w:val="24"/>
        </w:rPr>
        <w:t>pH</w:t>
      </w:r>
      <w:r>
        <w:rPr>
          <w:sz w:val="24"/>
          <w:szCs w:val="24"/>
          <w:vertAlign w:val="subscript"/>
        </w:rPr>
        <w:t>sd</w:t>
      </w:r>
      <w:r>
        <w:rPr>
          <w:sz w:val="24"/>
          <w:szCs w:val="24"/>
        </w:rPr>
        <w:t>——pH</w:t>
      </w:r>
      <w:r>
        <w:rPr>
          <w:sz w:val="24"/>
          <w:szCs w:val="24"/>
        </w:rPr>
        <w:t>标准限值的上、下限值。</w:t>
      </w:r>
    </w:p>
    <w:p w:rsidR="004A5734" w:rsidRDefault="00A9588F" w:rsidP="00182FC1">
      <w:pPr>
        <w:pStyle w:val="3"/>
        <w:spacing w:beforeLines="50" w:afterLines="50" w:line="520" w:lineRule="exact"/>
        <w:rPr>
          <w:rFonts w:eastAsia="楷体_GB2312"/>
          <w:b w:val="0"/>
          <w:kern w:val="2"/>
          <w:sz w:val="28"/>
          <w:szCs w:val="28"/>
          <w:lang w:val="en-US"/>
        </w:rPr>
      </w:pPr>
      <w:bookmarkStart w:id="298" w:name="_Toc488664720"/>
      <w:bookmarkStart w:id="299" w:name="_Toc489000152"/>
      <w:bookmarkStart w:id="300" w:name="_Toc29313824"/>
      <w:r>
        <w:rPr>
          <w:rFonts w:eastAsia="楷体_GB2312"/>
          <w:b w:val="0"/>
          <w:kern w:val="2"/>
          <w:sz w:val="28"/>
          <w:szCs w:val="28"/>
          <w:lang w:val="en-US"/>
        </w:rPr>
        <w:lastRenderedPageBreak/>
        <w:t>3.</w:t>
      </w:r>
      <w:r>
        <w:rPr>
          <w:rFonts w:eastAsia="楷体_GB2312" w:hint="eastAsia"/>
          <w:b w:val="0"/>
          <w:kern w:val="2"/>
          <w:sz w:val="28"/>
          <w:szCs w:val="28"/>
          <w:lang w:val="en-US"/>
        </w:rPr>
        <w:t>5</w:t>
      </w:r>
      <w:r>
        <w:rPr>
          <w:rFonts w:eastAsia="楷体_GB2312"/>
          <w:b w:val="0"/>
          <w:kern w:val="2"/>
          <w:sz w:val="28"/>
          <w:szCs w:val="28"/>
          <w:lang w:val="en-US"/>
        </w:rPr>
        <w:t xml:space="preserve">.4 </w:t>
      </w:r>
      <w:r>
        <w:rPr>
          <w:rFonts w:eastAsia="楷体_GB2312"/>
          <w:b w:val="0"/>
          <w:kern w:val="2"/>
          <w:sz w:val="28"/>
          <w:szCs w:val="28"/>
          <w:lang w:val="en-US"/>
        </w:rPr>
        <w:t>评价标准</w:t>
      </w:r>
      <w:bookmarkEnd w:id="298"/>
      <w:bookmarkEnd w:id="299"/>
      <w:bookmarkEnd w:id="300"/>
    </w:p>
    <w:p w:rsidR="004A5734" w:rsidRDefault="00A9588F">
      <w:pPr>
        <w:spacing w:line="520" w:lineRule="exact"/>
        <w:ind w:firstLineChars="200" w:firstLine="480"/>
        <w:textAlignment w:val="baseline"/>
        <w:rPr>
          <w:sz w:val="24"/>
          <w:szCs w:val="24"/>
        </w:rPr>
      </w:pPr>
      <w:r>
        <w:rPr>
          <w:sz w:val="24"/>
          <w:szCs w:val="24"/>
        </w:rPr>
        <w:t>地下水水质现状评价执行《地下水质量标准》（</w:t>
      </w:r>
      <w:r>
        <w:rPr>
          <w:sz w:val="24"/>
          <w:szCs w:val="24"/>
        </w:rPr>
        <w:t>GB/T14848-2017</w:t>
      </w:r>
      <w:r>
        <w:rPr>
          <w:sz w:val="24"/>
          <w:szCs w:val="24"/>
        </w:rPr>
        <w:t>）中的</w:t>
      </w:r>
      <w:r w:rsidR="002A229C">
        <w:rPr>
          <w:sz w:val="24"/>
          <w:szCs w:val="24"/>
        </w:rPr>
        <w:fldChar w:fldCharType="begin"/>
      </w:r>
      <w:r>
        <w:rPr>
          <w:sz w:val="24"/>
          <w:szCs w:val="24"/>
        </w:rPr>
        <w:instrText xml:space="preserve"> = 3 \* ROMAN </w:instrText>
      </w:r>
      <w:r w:rsidR="002A229C">
        <w:rPr>
          <w:sz w:val="24"/>
          <w:szCs w:val="24"/>
        </w:rPr>
        <w:fldChar w:fldCharType="separate"/>
      </w:r>
      <w:r>
        <w:rPr>
          <w:sz w:val="24"/>
          <w:szCs w:val="24"/>
        </w:rPr>
        <w:t>III</w:t>
      </w:r>
      <w:r w:rsidR="002A229C">
        <w:rPr>
          <w:sz w:val="24"/>
          <w:szCs w:val="24"/>
        </w:rPr>
        <w:fldChar w:fldCharType="end"/>
      </w:r>
      <w:r>
        <w:rPr>
          <w:sz w:val="24"/>
          <w:szCs w:val="24"/>
        </w:rPr>
        <w:t>类标准</w:t>
      </w:r>
      <w:r>
        <w:rPr>
          <w:rFonts w:hint="eastAsia"/>
          <w:sz w:val="24"/>
          <w:szCs w:val="24"/>
        </w:rPr>
        <w:t>，</w:t>
      </w:r>
      <w:r>
        <w:rPr>
          <w:sz w:val="24"/>
          <w:szCs w:val="24"/>
        </w:rPr>
        <w:t>pH</w:t>
      </w:r>
      <w:r>
        <w:rPr>
          <w:sz w:val="24"/>
          <w:szCs w:val="24"/>
        </w:rPr>
        <w:t>、氨氮、硝酸盐、亚硝酸盐、溶解性总固体、</w:t>
      </w:r>
      <w:r>
        <w:rPr>
          <w:rFonts w:hint="eastAsia"/>
          <w:sz w:val="24"/>
          <w:szCs w:val="24"/>
        </w:rPr>
        <w:t>耗氧量</w:t>
      </w:r>
      <w:r>
        <w:rPr>
          <w:sz w:val="24"/>
          <w:szCs w:val="24"/>
        </w:rPr>
        <w:t>、总大肠菌群</w:t>
      </w:r>
      <w:r>
        <w:rPr>
          <w:rFonts w:hint="eastAsia"/>
          <w:sz w:val="24"/>
          <w:szCs w:val="24"/>
        </w:rPr>
        <w:t>，详见表</w:t>
      </w:r>
      <w:r>
        <w:rPr>
          <w:rFonts w:hint="eastAsia"/>
          <w:sz w:val="24"/>
          <w:szCs w:val="24"/>
        </w:rPr>
        <w:t>3.5-2</w:t>
      </w:r>
      <w:r>
        <w:rPr>
          <w:rFonts w:hint="eastAsia"/>
          <w:sz w:val="24"/>
          <w:szCs w:val="24"/>
        </w:rPr>
        <w:t>。</w:t>
      </w:r>
    </w:p>
    <w:p w:rsidR="004A5734" w:rsidRDefault="00A9588F">
      <w:pPr>
        <w:pStyle w:val="aff3"/>
        <w:rPr>
          <w:szCs w:val="24"/>
          <w:lang w:val="en-US"/>
        </w:rPr>
      </w:pPr>
      <w:r>
        <w:rPr>
          <w:szCs w:val="24"/>
          <w:lang w:val="en-US"/>
        </w:rPr>
        <w:t>表</w:t>
      </w:r>
      <w:r>
        <w:rPr>
          <w:rFonts w:hint="eastAsia"/>
          <w:szCs w:val="24"/>
          <w:lang w:val="en-US"/>
        </w:rPr>
        <w:t xml:space="preserve">3.5-2  </w:t>
      </w:r>
      <w:r>
        <w:rPr>
          <w:szCs w:val="24"/>
          <w:lang w:val="en-US"/>
        </w:rPr>
        <w:t xml:space="preserve"> </w:t>
      </w:r>
      <w:r>
        <w:rPr>
          <w:rFonts w:hint="eastAsia"/>
          <w:szCs w:val="24"/>
          <w:lang w:val="en-US"/>
        </w:rPr>
        <w:t xml:space="preserve"> </w:t>
      </w:r>
      <w:r>
        <w:rPr>
          <w:szCs w:val="24"/>
          <w:lang w:val="en-US"/>
        </w:rPr>
        <w:t xml:space="preserve">  </w:t>
      </w:r>
      <w:r>
        <w:rPr>
          <w:rFonts w:hint="eastAsia"/>
          <w:szCs w:val="24"/>
          <w:lang w:val="en-US"/>
        </w:rPr>
        <w:t xml:space="preserve">  </w:t>
      </w:r>
      <w:r>
        <w:rPr>
          <w:szCs w:val="24"/>
          <w:lang w:val="en-US"/>
        </w:rPr>
        <w:t>III</w:t>
      </w:r>
      <w:r>
        <w:rPr>
          <w:szCs w:val="24"/>
          <w:lang w:val="en-US"/>
        </w:rPr>
        <w:t>类地下水环境质量标准</w:t>
      </w:r>
      <w:r>
        <w:rPr>
          <w:rFonts w:hint="eastAsia"/>
          <w:szCs w:val="24"/>
          <w:lang w:val="en-US"/>
        </w:rPr>
        <w:t>相关指标</w:t>
      </w:r>
      <w:r>
        <w:rPr>
          <w:szCs w:val="24"/>
          <w:lang w:val="en-US"/>
        </w:rPr>
        <w:t xml:space="preserve"> </w:t>
      </w:r>
      <w:r>
        <w:rPr>
          <w:rFonts w:hint="eastAsia"/>
          <w:szCs w:val="24"/>
          <w:lang w:val="en-US"/>
        </w:rPr>
        <w:t xml:space="preserve"> </w:t>
      </w:r>
      <w:r>
        <w:rPr>
          <w:szCs w:val="24"/>
          <w:lang w:val="en-US"/>
        </w:rPr>
        <w:t xml:space="preserve">  </w:t>
      </w:r>
      <w:r>
        <w:rPr>
          <w:szCs w:val="24"/>
          <w:lang w:val="en-US"/>
        </w:rPr>
        <w:t>单位</w:t>
      </w:r>
      <w:r>
        <w:rPr>
          <w:szCs w:val="24"/>
          <w:lang w:val="en-US"/>
        </w:rPr>
        <w:t>mg/L</w:t>
      </w:r>
      <w:r>
        <w:rPr>
          <w:szCs w:val="24"/>
          <w:lang w:val="en-US"/>
        </w:rPr>
        <w:t>，</w:t>
      </w:r>
      <w:r>
        <w:rPr>
          <w:szCs w:val="24"/>
          <w:lang w:val="en-US"/>
        </w:rPr>
        <w:t>pH</w:t>
      </w:r>
      <w:r>
        <w:rPr>
          <w:szCs w:val="24"/>
          <w:lang w:val="en-US"/>
        </w:rPr>
        <w:t>除外</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left w:w="28" w:type="dxa"/>
          <w:bottom w:w="28" w:type="dxa"/>
          <w:right w:w="28" w:type="dxa"/>
        </w:tblCellMar>
        <w:tblLook w:val="04A0"/>
      </w:tblPr>
      <w:tblGrid>
        <w:gridCol w:w="1263"/>
        <w:gridCol w:w="850"/>
        <w:gridCol w:w="1589"/>
        <w:gridCol w:w="954"/>
        <w:gridCol w:w="954"/>
        <w:gridCol w:w="1033"/>
        <w:gridCol w:w="808"/>
        <w:gridCol w:w="1335"/>
      </w:tblGrid>
      <w:tr w:rsidR="004A5734">
        <w:trPr>
          <w:cantSplit/>
          <w:trHeight w:val="340"/>
          <w:jc w:val="center"/>
        </w:trPr>
        <w:tc>
          <w:tcPr>
            <w:tcW w:w="718" w:type="pct"/>
            <w:tcBorders>
              <w:top w:val="single" w:sz="12" w:space="0" w:color="auto"/>
            </w:tcBorders>
            <w:vAlign w:val="center"/>
          </w:tcPr>
          <w:p w:rsidR="004A5734" w:rsidRDefault="00A9588F">
            <w:pPr>
              <w:jc w:val="center"/>
              <w:rPr>
                <w:szCs w:val="21"/>
              </w:rPr>
            </w:pPr>
            <w:r>
              <w:rPr>
                <w:szCs w:val="21"/>
              </w:rPr>
              <w:t>污染物名称</w:t>
            </w:r>
          </w:p>
        </w:tc>
        <w:tc>
          <w:tcPr>
            <w:tcW w:w="484" w:type="pct"/>
            <w:tcBorders>
              <w:top w:val="single" w:sz="12" w:space="0" w:color="auto"/>
            </w:tcBorders>
            <w:vAlign w:val="center"/>
          </w:tcPr>
          <w:p w:rsidR="004A5734" w:rsidRDefault="00A9588F">
            <w:pPr>
              <w:jc w:val="center"/>
              <w:rPr>
                <w:szCs w:val="21"/>
              </w:rPr>
            </w:pPr>
            <w:r>
              <w:rPr>
                <w:szCs w:val="21"/>
              </w:rPr>
              <w:t>pH</w:t>
            </w:r>
          </w:p>
        </w:tc>
        <w:tc>
          <w:tcPr>
            <w:tcW w:w="904" w:type="pct"/>
            <w:tcBorders>
              <w:top w:val="single" w:sz="12" w:space="0" w:color="auto"/>
            </w:tcBorders>
            <w:vAlign w:val="center"/>
          </w:tcPr>
          <w:p w:rsidR="004A5734" w:rsidRDefault="00A9588F">
            <w:pPr>
              <w:jc w:val="center"/>
              <w:rPr>
                <w:szCs w:val="21"/>
              </w:rPr>
            </w:pPr>
            <w:r>
              <w:rPr>
                <w:szCs w:val="21"/>
              </w:rPr>
              <w:t>溶解性总固体</w:t>
            </w:r>
          </w:p>
        </w:tc>
        <w:tc>
          <w:tcPr>
            <w:tcW w:w="543" w:type="pct"/>
            <w:tcBorders>
              <w:top w:val="single" w:sz="12" w:space="0" w:color="auto"/>
            </w:tcBorders>
            <w:vAlign w:val="center"/>
          </w:tcPr>
          <w:p w:rsidR="004A5734" w:rsidRDefault="00A9588F">
            <w:pPr>
              <w:jc w:val="center"/>
              <w:rPr>
                <w:bCs/>
                <w:szCs w:val="21"/>
              </w:rPr>
            </w:pPr>
            <w:r>
              <w:rPr>
                <w:bCs/>
                <w:szCs w:val="21"/>
              </w:rPr>
              <w:t>亚硝酸盐</w:t>
            </w:r>
          </w:p>
        </w:tc>
        <w:tc>
          <w:tcPr>
            <w:tcW w:w="543" w:type="pct"/>
            <w:tcBorders>
              <w:top w:val="single" w:sz="12" w:space="0" w:color="auto"/>
            </w:tcBorders>
            <w:vAlign w:val="center"/>
          </w:tcPr>
          <w:p w:rsidR="004A5734" w:rsidRDefault="00A9588F">
            <w:pPr>
              <w:jc w:val="center"/>
              <w:rPr>
                <w:szCs w:val="21"/>
              </w:rPr>
            </w:pPr>
            <w:r>
              <w:rPr>
                <w:szCs w:val="21"/>
              </w:rPr>
              <w:t>氨氮</w:t>
            </w:r>
          </w:p>
        </w:tc>
        <w:tc>
          <w:tcPr>
            <w:tcW w:w="588" w:type="pct"/>
            <w:tcBorders>
              <w:top w:val="single" w:sz="12" w:space="0" w:color="auto"/>
            </w:tcBorders>
            <w:vAlign w:val="center"/>
          </w:tcPr>
          <w:p w:rsidR="004A5734" w:rsidRDefault="00A9588F">
            <w:pPr>
              <w:jc w:val="center"/>
              <w:rPr>
                <w:szCs w:val="21"/>
              </w:rPr>
            </w:pPr>
            <w:r>
              <w:rPr>
                <w:rFonts w:hint="eastAsia"/>
                <w:szCs w:val="21"/>
              </w:rPr>
              <w:t>耗氧量</w:t>
            </w:r>
          </w:p>
        </w:tc>
        <w:tc>
          <w:tcPr>
            <w:tcW w:w="460" w:type="pct"/>
            <w:tcBorders>
              <w:top w:val="single" w:sz="12" w:space="0" w:color="auto"/>
            </w:tcBorders>
            <w:vAlign w:val="center"/>
          </w:tcPr>
          <w:p w:rsidR="004A5734" w:rsidRDefault="00A9588F">
            <w:pPr>
              <w:jc w:val="center"/>
              <w:rPr>
                <w:szCs w:val="21"/>
              </w:rPr>
            </w:pPr>
            <w:r>
              <w:rPr>
                <w:rFonts w:hint="eastAsia"/>
                <w:szCs w:val="21"/>
              </w:rPr>
              <w:t>硝酸盐</w:t>
            </w:r>
          </w:p>
        </w:tc>
        <w:tc>
          <w:tcPr>
            <w:tcW w:w="760" w:type="pct"/>
            <w:tcBorders>
              <w:top w:val="single" w:sz="12" w:space="0" w:color="auto"/>
            </w:tcBorders>
            <w:vAlign w:val="center"/>
          </w:tcPr>
          <w:p w:rsidR="004A5734" w:rsidRDefault="00A9588F">
            <w:pPr>
              <w:jc w:val="center"/>
              <w:rPr>
                <w:szCs w:val="21"/>
              </w:rPr>
            </w:pPr>
            <w:r>
              <w:rPr>
                <w:szCs w:val="21"/>
              </w:rPr>
              <w:t>总大肠菌群（个</w:t>
            </w:r>
            <w:r>
              <w:rPr>
                <w:szCs w:val="21"/>
              </w:rPr>
              <w:t>/L</w:t>
            </w:r>
            <w:r>
              <w:rPr>
                <w:szCs w:val="21"/>
              </w:rPr>
              <w:t>）</w:t>
            </w:r>
          </w:p>
        </w:tc>
      </w:tr>
      <w:tr w:rsidR="004A5734">
        <w:trPr>
          <w:cantSplit/>
          <w:trHeight w:val="340"/>
          <w:jc w:val="center"/>
        </w:trPr>
        <w:tc>
          <w:tcPr>
            <w:tcW w:w="718" w:type="pct"/>
            <w:vAlign w:val="center"/>
          </w:tcPr>
          <w:p w:rsidR="004A5734" w:rsidRDefault="00A9588F">
            <w:pPr>
              <w:jc w:val="center"/>
              <w:rPr>
                <w:szCs w:val="21"/>
              </w:rPr>
            </w:pPr>
            <w:r>
              <w:rPr>
                <w:szCs w:val="21"/>
              </w:rPr>
              <w:t>标准值</w:t>
            </w:r>
          </w:p>
        </w:tc>
        <w:tc>
          <w:tcPr>
            <w:tcW w:w="484" w:type="pct"/>
            <w:vAlign w:val="center"/>
          </w:tcPr>
          <w:p w:rsidR="004A5734" w:rsidRDefault="00A9588F">
            <w:pPr>
              <w:jc w:val="center"/>
              <w:rPr>
                <w:szCs w:val="21"/>
              </w:rPr>
            </w:pPr>
            <w:r>
              <w:rPr>
                <w:szCs w:val="21"/>
              </w:rPr>
              <w:t>6.5</w:t>
            </w:r>
            <w:r>
              <w:rPr>
                <w:szCs w:val="21"/>
              </w:rPr>
              <w:t>～</w:t>
            </w:r>
            <w:r>
              <w:rPr>
                <w:szCs w:val="21"/>
              </w:rPr>
              <w:t>8.5</w:t>
            </w:r>
          </w:p>
        </w:tc>
        <w:tc>
          <w:tcPr>
            <w:tcW w:w="904" w:type="pct"/>
            <w:vAlign w:val="center"/>
          </w:tcPr>
          <w:p w:rsidR="004A5734" w:rsidRDefault="00A9588F">
            <w:pPr>
              <w:jc w:val="center"/>
              <w:rPr>
                <w:szCs w:val="21"/>
              </w:rPr>
            </w:pPr>
            <w:r>
              <w:rPr>
                <w:szCs w:val="21"/>
              </w:rPr>
              <w:t>1000</w:t>
            </w:r>
          </w:p>
        </w:tc>
        <w:tc>
          <w:tcPr>
            <w:tcW w:w="543" w:type="pct"/>
            <w:vAlign w:val="center"/>
          </w:tcPr>
          <w:p w:rsidR="004A5734" w:rsidRDefault="00A9588F">
            <w:pPr>
              <w:jc w:val="center"/>
              <w:rPr>
                <w:szCs w:val="21"/>
              </w:rPr>
            </w:pPr>
            <w:r>
              <w:rPr>
                <w:szCs w:val="21"/>
              </w:rPr>
              <w:t>1.00</w:t>
            </w:r>
          </w:p>
        </w:tc>
        <w:tc>
          <w:tcPr>
            <w:tcW w:w="543" w:type="pct"/>
            <w:vAlign w:val="center"/>
          </w:tcPr>
          <w:p w:rsidR="004A5734" w:rsidRDefault="00A9588F">
            <w:pPr>
              <w:jc w:val="center"/>
              <w:rPr>
                <w:szCs w:val="21"/>
              </w:rPr>
            </w:pPr>
            <w:r>
              <w:rPr>
                <w:szCs w:val="21"/>
              </w:rPr>
              <w:t>0.50</w:t>
            </w:r>
          </w:p>
        </w:tc>
        <w:tc>
          <w:tcPr>
            <w:tcW w:w="588" w:type="pct"/>
            <w:vAlign w:val="center"/>
          </w:tcPr>
          <w:p w:rsidR="004A5734" w:rsidRDefault="00A9588F">
            <w:pPr>
              <w:jc w:val="center"/>
              <w:rPr>
                <w:szCs w:val="21"/>
              </w:rPr>
            </w:pPr>
            <w:r>
              <w:rPr>
                <w:szCs w:val="21"/>
              </w:rPr>
              <w:t>3.0</w:t>
            </w:r>
          </w:p>
        </w:tc>
        <w:tc>
          <w:tcPr>
            <w:tcW w:w="460" w:type="pct"/>
            <w:vAlign w:val="center"/>
          </w:tcPr>
          <w:p w:rsidR="004A5734" w:rsidRDefault="00A9588F">
            <w:pPr>
              <w:jc w:val="center"/>
              <w:rPr>
                <w:szCs w:val="21"/>
              </w:rPr>
            </w:pPr>
            <w:r>
              <w:rPr>
                <w:szCs w:val="21"/>
              </w:rPr>
              <w:t>20.0</w:t>
            </w:r>
          </w:p>
        </w:tc>
        <w:tc>
          <w:tcPr>
            <w:tcW w:w="760" w:type="pct"/>
            <w:vAlign w:val="center"/>
          </w:tcPr>
          <w:p w:rsidR="004A5734" w:rsidRDefault="00A9588F">
            <w:pPr>
              <w:jc w:val="center"/>
              <w:rPr>
                <w:szCs w:val="21"/>
              </w:rPr>
            </w:pPr>
            <w:r>
              <w:rPr>
                <w:szCs w:val="21"/>
              </w:rPr>
              <w:t>3.0</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301" w:name="_Toc488664721"/>
      <w:bookmarkStart w:id="302" w:name="_Toc29313825"/>
      <w:bookmarkStart w:id="303" w:name="_Toc489000153"/>
      <w:r>
        <w:rPr>
          <w:rFonts w:eastAsia="楷体_GB2312"/>
          <w:b w:val="0"/>
          <w:kern w:val="2"/>
          <w:sz w:val="28"/>
          <w:szCs w:val="28"/>
          <w:lang w:val="en-US"/>
        </w:rPr>
        <w:t>3.</w:t>
      </w:r>
      <w:r>
        <w:rPr>
          <w:rFonts w:eastAsia="楷体_GB2312" w:hint="eastAsia"/>
          <w:b w:val="0"/>
          <w:kern w:val="2"/>
          <w:sz w:val="28"/>
          <w:szCs w:val="28"/>
          <w:lang w:val="en-US"/>
        </w:rPr>
        <w:t>5</w:t>
      </w:r>
      <w:r>
        <w:rPr>
          <w:rFonts w:eastAsia="楷体_GB2312"/>
          <w:b w:val="0"/>
          <w:kern w:val="2"/>
          <w:sz w:val="28"/>
          <w:szCs w:val="28"/>
          <w:lang w:val="en-US"/>
        </w:rPr>
        <w:t xml:space="preserve">.5 </w:t>
      </w:r>
      <w:r>
        <w:rPr>
          <w:rFonts w:eastAsia="楷体_GB2312"/>
          <w:b w:val="0"/>
          <w:kern w:val="2"/>
          <w:sz w:val="28"/>
          <w:szCs w:val="28"/>
          <w:lang w:val="en-US"/>
        </w:rPr>
        <w:t>监测统计及评价结果</w:t>
      </w:r>
      <w:bookmarkEnd w:id="301"/>
      <w:bookmarkEnd w:id="302"/>
      <w:bookmarkEnd w:id="303"/>
    </w:p>
    <w:p w:rsidR="004A5734" w:rsidRDefault="00A9588F">
      <w:pPr>
        <w:spacing w:line="520" w:lineRule="exact"/>
        <w:ind w:firstLineChars="200" w:firstLine="480"/>
        <w:textAlignment w:val="baseline"/>
        <w:rPr>
          <w:sz w:val="24"/>
          <w:szCs w:val="24"/>
        </w:rPr>
      </w:pPr>
      <w:r>
        <w:rPr>
          <w:sz w:val="24"/>
          <w:szCs w:val="24"/>
        </w:rPr>
        <w:t>地下水环境现状监测水井情况见表</w:t>
      </w:r>
      <w:r>
        <w:rPr>
          <w:rFonts w:hint="eastAsia"/>
          <w:sz w:val="24"/>
          <w:szCs w:val="24"/>
        </w:rPr>
        <w:t>3.5-3</w:t>
      </w:r>
      <w:r>
        <w:rPr>
          <w:sz w:val="24"/>
          <w:szCs w:val="24"/>
        </w:rPr>
        <w:t>，监测数据统计及评价结果见表</w:t>
      </w:r>
      <w:r>
        <w:rPr>
          <w:rFonts w:hint="eastAsia"/>
          <w:sz w:val="24"/>
          <w:szCs w:val="24"/>
        </w:rPr>
        <w:t>3.5-4</w:t>
      </w:r>
      <w:r>
        <w:rPr>
          <w:sz w:val="24"/>
          <w:szCs w:val="24"/>
        </w:rPr>
        <w:t>。</w:t>
      </w:r>
    </w:p>
    <w:p w:rsidR="004A5734" w:rsidRDefault="00A9588F">
      <w:pPr>
        <w:pStyle w:val="aff3"/>
        <w:rPr>
          <w:szCs w:val="24"/>
          <w:lang w:val="en-US"/>
        </w:rPr>
      </w:pPr>
      <w:r>
        <w:rPr>
          <w:szCs w:val="24"/>
          <w:lang w:val="en-US"/>
        </w:rPr>
        <w:t>表</w:t>
      </w:r>
      <w:r>
        <w:rPr>
          <w:rFonts w:hint="eastAsia"/>
          <w:szCs w:val="24"/>
          <w:lang w:val="en-US"/>
        </w:rPr>
        <w:t>3.5-3</w:t>
      </w:r>
      <w:r>
        <w:rPr>
          <w:szCs w:val="24"/>
          <w:lang w:val="en-US"/>
        </w:rPr>
        <w:t xml:space="preserve"> </w:t>
      </w:r>
      <w:r>
        <w:rPr>
          <w:rFonts w:hint="eastAsia"/>
          <w:szCs w:val="24"/>
          <w:lang w:val="en-US"/>
        </w:rPr>
        <w:t xml:space="preserve">       </w:t>
      </w:r>
      <w:r>
        <w:rPr>
          <w:szCs w:val="24"/>
          <w:lang w:val="en-US"/>
        </w:rPr>
        <w:t xml:space="preserve"> </w:t>
      </w:r>
      <w:r>
        <w:rPr>
          <w:rFonts w:hint="eastAsia"/>
          <w:szCs w:val="24"/>
          <w:lang w:val="en-US"/>
        </w:rPr>
        <w:t xml:space="preserve">  </w:t>
      </w:r>
      <w:r>
        <w:rPr>
          <w:szCs w:val="24"/>
          <w:lang w:val="en-US"/>
        </w:rPr>
        <w:t xml:space="preserve"> </w:t>
      </w:r>
      <w:r>
        <w:rPr>
          <w:szCs w:val="24"/>
          <w:lang w:val="en-US"/>
        </w:rPr>
        <w:t>地下水现状监测水井情况</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876"/>
        <w:gridCol w:w="1614"/>
        <w:gridCol w:w="1156"/>
        <w:gridCol w:w="1372"/>
        <w:gridCol w:w="1372"/>
        <w:gridCol w:w="1279"/>
        <w:gridCol w:w="1277"/>
      </w:tblGrid>
      <w:tr w:rsidR="004A5734">
        <w:trPr>
          <w:trHeight w:val="340"/>
          <w:tblHeader/>
        </w:trPr>
        <w:tc>
          <w:tcPr>
            <w:tcW w:w="489" w:type="pct"/>
            <w:tcBorders>
              <w:top w:val="single" w:sz="12" w:space="0" w:color="auto"/>
            </w:tcBorders>
            <w:vAlign w:val="center"/>
          </w:tcPr>
          <w:p w:rsidR="004A5734" w:rsidRDefault="00A9588F">
            <w:pPr>
              <w:jc w:val="center"/>
              <w:rPr>
                <w:szCs w:val="21"/>
              </w:rPr>
            </w:pPr>
            <w:r>
              <w:rPr>
                <w:szCs w:val="21"/>
              </w:rPr>
              <w:t>序号</w:t>
            </w:r>
          </w:p>
        </w:tc>
        <w:tc>
          <w:tcPr>
            <w:tcW w:w="902" w:type="pct"/>
            <w:tcBorders>
              <w:top w:val="single" w:sz="12" w:space="0" w:color="auto"/>
            </w:tcBorders>
            <w:vAlign w:val="center"/>
          </w:tcPr>
          <w:p w:rsidR="004A5734" w:rsidRDefault="00A9588F">
            <w:pPr>
              <w:jc w:val="center"/>
              <w:rPr>
                <w:szCs w:val="21"/>
              </w:rPr>
            </w:pPr>
            <w:r>
              <w:rPr>
                <w:szCs w:val="21"/>
              </w:rPr>
              <w:t>监测点名称</w:t>
            </w:r>
          </w:p>
        </w:tc>
        <w:tc>
          <w:tcPr>
            <w:tcW w:w="646" w:type="pct"/>
            <w:tcBorders>
              <w:top w:val="single" w:sz="12" w:space="0" w:color="auto"/>
            </w:tcBorders>
            <w:vAlign w:val="center"/>
          </w:tcPr>
          <w:p w:rsidR="004A5734" w:rsidRDefault="00A9588F">
            <w:pPr>
              <w:jc w:val="center"/>
              <w:rPr>
                <w:szCs w:val="21"/>
              </w:rPr>
            </w:pPr>
            <w:r>
              <w:rPr>
                <w:szCs w:val="21"/>
              </w:rPr>
              <w:t>水质</w:t>
            </w:r>
          </w:p>
        </w:tc>
        <w:tc>
          <w:tcPr>
            <w:tcW w:w="767" w:type="pct"/>
            <w:tcBorders>
              <w:top w:val="single" w:sz="12" w:space="0" w:color="auto"/>
            </w:tcBorders>
            <w:vAlign w:val="center"/>
          </w:tcPr>
          <w:p w:rsidR="004A5734" w:rsidRDefault="00A9588F">
            <w:pPr>
              <w:jc w:val="center"/>
              <w:rPr>
                <w:szCs w:val="21"/>
              </w:rPr>
            </w:pPr>
            <w:r>
              <w:rPr>
                <w:szCs w:val="21"/>
              </w:rPr>
              <w:t>水位</w:t>
            </w:r>
          </w:p>
        </w:tc>
        <w:tc>
          <w:tcPr>
            <w:tcW w:w="767" w:type="pct"/>
            <w:tcBorders>
              <w:top w:val="single" w:sz="12" w:space="0" w:color="auto"/>
            </w:tcBorders>
            <w:vAlign w:val="center"/>
          </w:tcPr>
          <w:p w:rsidR="004A5734" w:rsidRDefault="00A9588F">
            <w:pPr>
              <w:jc w:val="center"/>
              <w:rPr>
                <w:szCs w:val="21"/>
              </w:rPr>
            </w:pPr>
            <w:r>
              <w:rPr>
                <w:szCs w:val="21"/>
              </w:rPr>
              <w:t>水温（</w:t>
            </w:r>
            <w:r>
              <w:rPr>
                <w:rFonts w:ascii="宋体" w:hAnsi="宋体" w:cs="宋体" w:hint="eastAsia"/>
                <w:szCs w:val="21"/>
              </w:rPr>
              <w:t>℃</w:t>
            </w:r>
            <w:r>
              <w:rPr>
                <w:szCs w:val="21"/>
              </w:rPr>
              <w:t>）</w:t>
            </w:r>
          </w:p>
        </w:tc>
        <w:tc>
          <w:tcPr>
            <w:tcW w:w="715" w:type="pct"/>
            <w:tcBorders>
              <w:top w:val="single" w:sz="12" w:space="0" w:color="auto"/>
            </w:tcBorders>
            <w:vAlign w:val="center"/>
          </w:tcPr>
          <w:p w:rsidR="004A5734" w:rsidRDefault="00A9588F">
            <w:pPr>
              <w:jc w:val="center"/>
              <w:rPr>
                <w:szCs w:val="21"/>
              </w:rPr>
            </w:pPr>
            <w:r>
              <w:rPr>
                <w:szCs w:val="21"/>
              </w:rPr>
              <w:t>井深（</w:t>
            </w:r>
            <w:r>
              <w:rPr>
                <w:szCs w:val="21"/>
              </w:rPr>
              <w:t>m</w:t>
            </w:r>
            <w:r>
              <w:rPr>
                <w:szCs w:val="21"/>
              </w:rPr>
              <w:t>）</w:t>
            </w:r>
          </w:p>
        </w:tc>
        <w:tc>
          <w:tcPr>
            <w:tcW w:w="714" w:type="pct"/>
            <w:tcBorders>
              <w:top w:val="single" w:sz="12" w:space="0" w:color="auto"/>
            </w:tcBorders>
            <w:vAlign w:val="center"/>
          </w:tcPr>
          <w:p w:rsidR="004A5734" w:rsidRDefault="00A9588F">
            <w:pPr>
              <w:jc w:val="center"/>
              <w:rPr>
                <w:szCs w:val="21"/>
              </w:rPr>
            </w:pPr>
            <w:r>
              <w:rPr>
                <w:szCs w:val="21"/>
              </w:rPr>
              <w:t>井用途</w:t>
            </w:r>
          </w:p>
        </w:tc>
      </w:tr>
      <w:tr w:rsidR="004A5734">
        <w:trPr>
          <w:trHeight w:val="340"/>
        </w:trPr>
        <w:tc>
          <w:tcPr>
            <w:tcW w:w="489" w:type="pct"/>
            <w:vAlign w:val="center"/>
          </w:tcPr>
          <w:p w:rsidR="004A5734" w:rsidRDefault="00A9588F">
            <w:pPr>
              <w:jc w:val="center"/>
              <w:rPr>
                <w:szCs w:val="21"/>
              </w:rPr>
            </w:pPr>
            <w:r>
              <w:rPr>
                <w:szCs w:val="21"/>
              </w:rPr>
              <w:t>1</w:t>
            </w:r>
          </w:p>
        </w:tc>
        <w:tc>
          <w:tcPr>
            <w:tcW w:w="902" w:type="pct"/>
            <w:vAlign w:val="center"/>
          </w:tcPr>
          <w:p w:rsidR="004A5734" w:rsidRDefault="00A9588F">
            <w:pPr>
              <w:tabs>
                <w:tab w:val="center" w:pos="1017"/>
                <w:tab w:val="right" w:pos="1914"/>
              </w:tabs>
              <w:autoSpaceDE w:val="0"/>
              <w:autoSpaceDN w:val="0"/>
              <w:adjustRightInd w:val="0"/>
              <w:jc w:val="center"/>
              <w:rPr>
                <w:kern w:val="0"/>
              </w:rPr>
            </w:pPr>
            <w:r>
              <w:rPr>
                <w:rFonts w:hint="eastAsia"/>
                <w:kern w:val="0"/>
              </w:rPr>
              <w:t>崔庄村</w:t>
            </w:r>
          </w:p>
        </w:tc>
        <w:tc>
          <w:tcPr>
            <w:tcW w:w="646" w:type="pct"/>
            <w:vAlign w:val="center"/>
          </w:tcPr>
          <w:p w:rsidR="004A5734" w:rsidRDefault="00A9588F">
            <w:pPr>
              <w:jc w:val="center"/>
              <w:rPr>
                <w:szCs w:val="21"/>
              </w:rPr>
            </w:pPr>
            <w:r>
              <w:rPr>
                <w:szCs w:val="21"/>
              </w:rPr>
              <w:t>中性</w:t>
            </w:r>
          </w:p>
        </w:tc>
        <w:tc>
          <w:tcPr>
            <w:tcW w:w="767" w:type="pct"/>
            <w:vAlign w:val="center"/>
          </w:tcPr>
          <w:p w:rsidR="004A5734" w:rsidRDefault="00A9588F">
            <w:pPr>
              <w:jc w:val="center"/>
              <w:rPr>
                <w:szCs w:val="21"/>
              </w:rPr>
            </w:pPr>
            <w:r>
              <w:rPr>
                <w:rFonts w:hint="eastAsia"/>
                <w:szCs w:val="21"/>
              </w:rPr>
              <w:t>18</w:t>
            </w:r>
          </w:p>
        </w:tc>
        <w:tc>
          <w:tcPr>
            <w:tcW w:w="767" w:type="pct"/>
            <w:vAlign w:val="center"/>
          </w:tcPr>
          <w:p w:rsidR="004A5734" w:rsidRDefault="00A9588F">
            <w:pPr>
              <w:jc w:val="center"/>
              <w:rPr>
                <w:szCs w:val="21"/>
              </w:rPr>
            </w:pPr>
            <w:r>
              <w:rPr>
                <w:rFonts w:hint="eastAsia"/>
                <w:szCs w:val="21"/>
              </w:rPr>
              <w:t>16.1~16.2</w:t>
            </w:r>
          </w:p>
        </w:tc>
        <w:tc>
          <w:tcPr>
            <w:tcW w:w="715" w:type="pct"/>
            <w:vAlign w:val="center"/>
          </w:tcPr>
          <w:p w:rsidR="004A5734" w:rsidRDefault="00A9588F">
            <w:pPr>
              <w:jc w:val="center"/>
              <w:rPr>
                <w:szCs w:val="21"/>
              </w:rPr>
            </w:pPr>
            <w:r>
              <w:rPr>
                <w:rFonts w:hint="eastAsia"/>
                <w:szCs w:val="21"/>
              </w:rPr>
              <w:t>100</w:t>
            </w:r>
          </w:p>
        </w:tc>
        <w:tc>
          <w:tcPr>
            <w:tcW w:w="714" w:type="pct"/>
            <w:vAlign w:val="center"/>
          </w:tcPr>
          <w:p w:rsidR="004A5734" w:rsidRDefault="00A9588F">
            <w:pPr>
              <w:jc w:val="center"/>
              <w:rPr>
                <w:szCs w:val="21"/>
              </w:rPr>
            </w:pPr>
            <w:r>
              <w:rPr>
                <w:szCs w:val="21"/>
              </w:rPr>
              <w:t>灌溉水</w:t>
            </w:r>
          </w:p>
        </w:tc>
      </w:tr>
      <w:tr w:rsidR="004A5734">
        <w:trPr>
          <w:trHeight w:val="340"/>
        </w:trPr>
        <w:tc>
          <w:tcPr>
            <w:tcW w:w="489" w:type="pct"/>
            <w:vAlign w:val="center"/>
          </w:tcPr>
          <w:p w:rsidR="004A5734" w:rsidRDefault="00A9588F">
            <w:pPr>
              <w:jc w:val="center"/>
              <w:rPr>
                <w:szCs w:val="21"/>
              </w:rPr>
            </w:pPr>
            <w:r>
              <w:rPr>
                <w:szCs w:val="21"/>
              </w:rPr>
              <w:t>2</w:t>
            </w:r>
          </w:p>
        </w:tc>
        <w:tc>
          <w:tcPr>
            <w:tcW w:w="902" w:type="pct"/>
            <w:vAlign w:val="center"/>
          </w:tcPr>
          <w:p w:rsidR="004A5734" w:rsidRDefault="00A9588F">
            <w:pPr>
              <w:tabs>
                <w:tab w:val="center" w:pos="1017"/>
                <w:tab w:val="right" w:pos="1914"/>
              </w:tabs>
              <w:autoSpaceDE w:val="0"/>
              <w:autoSpaceDN w:val="0"/>
              <w:adjustRightInd w:val="0"/>
              <w:jc w:val="center"/>
              <w:rPr>
                <w:kern w:val="0"/>
              </w:rPr>
            </w:pPr>
            <w:r>
              <w:rPr>
                <w:rFonts w:hint="eastAsia"/>
                <w:kern w:val="0"/>
              </w:rPr>
              <w:t>湖李村</w:t>
            </w:r>
          </w:p>
        </w:tc>
        <w:tc>
          <w:tcPr>
            <w:tcW w:w="646" w:type="pct"/>
            <w:vAlign w:val="center"/>
          </w:tcPr>
          <w:p w:rsidR="004A5734" w:rsidRDefault="00A9588F">
            <w:pPr>
              <w:jc w:val="center"/>
              <w:rPr>
                <w:szCs w:val="21"/>
              </w:rPr>
            </w:pPr>
            <w:r>
              <w:rPr>
                <w:szCs w:val="21"/>
              </w:rPr>
              <w:t>中性</w:t>
            </w:r>
          </w:p>
        </w:tc>
        <w:tc>
          <w:tcPr>
            <w:tcW w:w="767" w:type="pct"/>
            <w:vAlign w:val="center"/>
          </w:tcPr>
          <w:p w:rsidR="004A5734" w:rsidRDefault="00A9588F">
            <w:pPr>
              <w:jc w:val="center"/>
              <w:rPr>
                <w:szCs w:val="21"/>
              </w:rPr>
            </w:pPr>
            <w:r>
              <w:rPr>
                <w:rFonts w:hint="eastAsia"/>
                <w:szCs w:val="21"/>
              </w:rPr>
              <w:t>19</w:t>
            </w:r>
          </w:p>
        </w:tc>
        <w:tc>
          <w:tcPr>
            <w:tcW w:w="767" w:type="pct"/>
            <w:vAlign w:val="center"/>
          </w:tcPr>
          <w:p w:rsidR="004A5734" w:rsidRDefault="00A9588F">
            <w:pPr>
              <w:jc w:val="center"/>
              <w:rPr>
                <w:szCs w:val="21"/>
              </w:rPr>
            </w:pPr>
            <w:r>
              <w:rPr>
                <w:rFonts w:hint="eastAsia"/>
                <w:szCs w:val="21"/>
              </w:rPr>
              <w:t>16.2~16.3</w:t>
            </w:r>
          </w:p>
        </w:tc>
        <w:tc>
          <w:tcPr>
            <w:tcW w:w="715" w:type="pct"/>
            <w:vAlign w:val="center"/>
          </w:tcPr>
          <w:p w:rsidR="004A5734" w:rsidRDefault="00A9588F">
            <w:pPr>
              <w:jc w:val="center"/>
              <w:rPr>
                <w:szCs w:val="21"/>
              </w:rPr>
            </w:pPr>
            <w:r>
              <w:rPr>
                <w:rFonts w:hint="eastAsia"/>
                <w:szCs w:val="21"/>
              </w:rPr>
              <w:t>100</w:t>
            </w:r>
          </w:p>
        </w:tc>
        <w:tc>
          <w:tcPr>
            <w:tcW w:w="714" w:type="pct"/>
            <w:vAlign w:val="center"/>
          </w:tcPr>
          <w:p w:rsidR="004A5734" w:rsidRDefault="00A9588F">
            <w:pPr>
              <w:jc w:val="center"/>
              <w:rPr>
                <w:szCs w:val="21"/>
              </w:rPr>
            </w:pPr>
            <w:r>
              <w:rPr>
                <w:szCs w:val="21"/>
              </w:rPr>
              <w:t>灌溉水</w:t>
            </w:r>
          </w:p>
        </w:tc>
      </w:tr>
      <w:tr w:rsidR="004A5734">
        <w:trPr>
          <w:trHeight w:val="340"/>
        </w:trPr>
        <w:tc>
          <w:tcPr>
            <w:tcW w:w="489" w:type="pct"/>
            <w:vAlign w:val="center"/>
          </w:tcPr>
          <w:p w:rsidR="004A5734" w:rsidRDefault="00A9588F">
            <w:pPr>
              <w:jc w:val="center"/>
              <w:rPr>
                <w:szCs w:val="21"/>
              </w:rPr>
            </w:pPr>
            <w:r>
              <w:rPr>
                <w:szCs w:val="21"/>
              </w:rPr>
              <w:t>3</w:t>
            </w:r>
          </w:p>
        </w:tc>
        <w:tc>
          <w:tcPr>
            <w:tcW w:w="902" w:type="pct"/>
            <w:vAlign w:val="center"/>
          </w:tcPr>
          <w:p w:rsidR="004A5734" w:rsidRDefault="00A9588F">
            <w:pPr>
              <w:tabs>
                <w:tab w:val="center" w:pos="1017"/>
                <w:tab w:val="right" w:pos="1914"/>
              </w:tabs>
              <w:autoSpaceDE w:val="0"/>
              <w:autoSpaceDN w:val="0"/>
              <w:adjustRightInd w:val="0"/>
              <w:jc w:val="center"/>
              <w:rPr>
                <w:kern w:val="0"/>
              </w:rPr>
            </w:pPr>
            <w:r>
              <w:rPr>
                <w:rFonts w:hint="eastAsia"/>
                <w:kern w:val="0"/>
              </w:rPr>
              <w:t>诸市果蔬基地</w:t>
            </w:r>
          </w:p>
        </w:tc>
        <w:tc>
          <w:tcPr>
            <w:tcW w:w="646" w:type="pct"/>
            <w:vAlign w:val="center"/>
          </w:tcPr>
          <w:p w:rsidR="004A5734" w:rsidRDefault="00A9588F">
            <w:pPr>
              <w:jc w:val="center"/>
              <w:rPr>
                <w:szCs w:val="21"/>
              </w:rPr>
            </w:pPr>
            <w:r>
              <w:rPr>
                <w:szCs w:val="21"/>
              </w:rPr>
              <w:t>中性</w:t>
            </w:r>
          </w:p>
        </w:tc>
        <w:tc>
          <w:tcPr>
            <w:tcW w:w="767" w:type="pct"/>
            <w:vAlign w:val="center"/>
          </w:tcPr>
          <w:p w:rsidR="004A5734" w:rsidRDefault="00A9588F">
            <w:pPr>
              <w:jc w:val="center"/>
              <w:rPr>
                <w:szCs w:val="21"/>
              </w:rPr>
            </w:pPr>
            <w:r>
              <w:rPr>
                <w:rFonts w:hint="eastAsia"/>
                <w:szCs w:val="21"/>
              </w:rPr>
              <w:t>18</w:t>
            </w:r>
          </w:p>
        </w:tc>
        <w:tc>
          <w:tcPr>
            <w:tcW w:w="767" w:type="pct"/>
            <w:vAlign w:val="center"/>
          </w:tcPr>
          <w:p w:rsidR="004A5734" w:rsidRDefault="00A9588F">
            <w:pPr>
              <w:jc w:val="center"/>
              <w:rPr>
                <w:szCs w:val="21"/>
              </w:rPr>
            </w:pPr>
            <w:r>
              <w:rPr>
                <w:rFonts w:hint="eastAsia"/>
                <w:szCs w:val="21"/>
              </w:rPr>
              <w:t>16.2~16.3</w:t>
            </w:r>
          </w:p>
        </w:tc>
        <w:tc>
          <w:tcPr>
            <w:tcW w:w="715" w:type="pct"/>
            <w:vAlign w:val="center"/>
          </w:tcPr>
          <w:p w:rsidR="004A5734" w:rsidRDefault="00A9588F">
            <w:pPr>
              <w:jc w:val="center"/>
              <w:rPr>
                <w:szCs w:val="21"/>
              </w:rPr>
            </w:pPr>
            <w:r>
              <w:rPr>
                <w:rFonts w:hint="eastAsia"/>
                <w:szCs w:val="21"/>
              </w:rPr>
              <w:t>100</w:t>
            </w:r>
          </w:p>
        </w:tc>
        <w:tc>
          <w:tcPr>
            <w:tcW w:w="714" w:type="pct"/>
            <w:vAlign w:val="center"/>
          </w:tcPr>
          <w:p w:rsidR="004A5734" w:rsidRDefault="00A9588F">
            <w:pPr>
              <w:jc w:val="center"/>
              <w:rPr>
                <w:szCs w:val="21"/>
              </w:rPr>
            </w:pPr>
            <w:r>
              <w:rPr>
                <w:szCs w:val="21"/>
              </w:rPr>
              <w:t>灌溉水</w:t>
            </w:r>
          </w:p>
        </w:tc>
      </w:tr>
    </w:tbl>
    <w:p w:rsidR="004A5734" w:rsidRDefault="00A9588F">
      <w:pPr>
        <w:pStyle w:val="aff3"/>
        <w:rPr>
          <w:szCs w:val="24"/>
          <w:lang w:val="en-US"/>
        </w:rPr>
      </w:pPr>
      <w:r>
        <w:rPr>
          <w:szCs w:val="24"/>
          <w:lang w:val="en-US"/>
        </w:rPr>
        <w:t>表</w:t>
      </w:r>
      <w:r>
        <w:rPr>
          <w:rFonts w:hint="eastAsia"/>
          <w:szCs w:val="24"/>
          <w:lang w:val="en-US"/>
        </w:rPr>
        <w:t xml:space="preserve">3.5-4         </w:t>
      </w:r>
      <w:r>
        <w:rPr>
          <w:szCs w:val="24"/>
          <w:lang w:val="en-US"/>
        </w:rPr>
        <w:t>地下水水质监测统计及评价结果表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351"/>
        <w:gridCol w:w="2492"/>
        <w:gridCol w:w="1303"/>
        <w:gridCol w:w="907"/>
        <w:gridCol w:w="1612"/>
        <w:gridCol w:w="1281"/>
      </w:tblGrid>
      <w:tr w:rsidR="004A5734">
        <w:trPr>
          <w:trHeight w:val="340"/>
          <w:jc w:val="center"/>
        </w:trPr>
        <w:tc>
          <w:tcPr>
            <w:tcW w:w="755" w:type="pct"/>
            <w:tcBorders>
              <w:top w:val="single" w:sz="12" w:space="0" w:color="auto"/>
            </w:tcBorders>
            <w:vAlign w:val="center"/>
          </w:tcPr>
          <w:p w:rsidR="004A5734" w:rsidRDefault="00A9588F">
            <w:pPr>
              <w:tabs>
                <w:tab w:val="right" w:leader="dot" w:pos="8647"/>
              </w:tabs>
              <w:autoSpaceDE w:val="0"/>
              <w:autoSpaceDN w:val="0"/>
              <w:adjustRightInd w:val="0"/>
              <w:jc w:val="center"/>
              <w:rPr>
                <w:szCs w:val="21"/>
              </w:rPr>
            </w:pPr>
            <w:r>
              <w:rPr>
                <w:szCs w:val="21"/>
              </w:rPr>
              <w:t>采样点名称</w:t>
            </w:r>
          </w:p>
        </w:tc>
        <w:tc>
          <w:tcPr>
            <w:tcW w:w="1393" w:type="pct"/>
            <w:tcBorders>
              <w:top w:val="single" w:sz="12" w:space="0" w:color="auto"/>
            </w:tcBorders>
            <w:vAlign w:val="center"/>
          </w:tcPr>
          <w:p w:rsidR="004A5734" w:rsidRDefault="00A9588F">
            <w:pPr>
              <w:tabs>
                <w:tab w:val="right" w:leader="dot" w:pos="8647"/>
              </w:tabs>
              <w:autoSpaceDE w:val="0"/>
              <w:autoSpaceDN w:val="0"/>
              <w:adjustRightInd w:val="0"/>
              <w:jc w:val="center"/>
              <w:rPr>
                <w:szCs w:val="21"/>
              </w:rPr>
            </w:pPr>
            <w:r>
              <w:rPr>
                <w:szCs w:val="21"/>
              </w:rPr>
              <w:t>监测项目</w:t>
            </w:r>
          </w:p>
        </w:tc>
        <w:tc>
          <w:tcPr>
            <w:tcW w:w="728" w:type="pct"/>
            <w:tcBorders>
              <w:top w:val="single" w:sz="12" w:space="0" w:color="auto"/>
            </w:tcBorders>
            <w:vAlign w:val="center"/>
          </w:tcPr>
          <w:p w:rsidR="004A5734" w:rsidRDefault="00A9588F">
            <w:pPr>
              <w:tabs>
                <w:tab w:val="right" w:leader="dot" w:pos="8647"/>
              </w:tabs>
              <w:autoSpaceDE w:val="0"/>
              <w:autoSpaceDN w:val="0"/>
              <w:adjustRightInd w:val="0"/>
              <w:jc w:val="center"/>
              <w:rPr>
                <w:szCs w:val="21"/>
              </w:rPr>
            </w:pPr>
            <w:r>
              <w:rPr>
                <w:szCs w:val="21"/>
              </w:rPr>
              <w:t>监测值</w:t>
            </w:r>
          </w:p>
        </w:tc>
        <w:tc>
          <w:tcPr>
            <w:tcW w:w="507" w:type="pct"/>
            <w:tcBorders>
              <w:top w:val="single" w:sz="12" w:space="0" w:color="auto"/>
            </w:tcBorders>
            <w:vAlign w:val="center"/>
          </w:tcPr>
          <w:p w:rsidR="004A5734" w:rsidRDefault="00A9588F">
            <w:pPr>
              <w:tabs>
                <w:tab w:val="right" w:leader="dot" w:pos="8647"/>
              </w:tabs>
              <w:autoSpaceDE w:val="0"/>
              <w:autoSpaceDN w:val="0"/>
              <w:adjustRightInd w:val="0"/>
              <w:jc w:val="center"/>
              <w:rPr>
                <w:szCs w:val="21"/>
              </w:rPr>
            </w:pPr>
            <w:r>
              <w:rPr>
                <w:szCs w:val="21"/>
              </w:rPr>
              <w:t>标准值</w:t>
            </w:r>
          </w:p>
        </w:tc>
        <w:tc>
          <w:tcPr>
            <w:tcW w:w="901" w:type="pct"/>
            <w:tcBorders>
              <w:top w:val="single" w:sz="12" w:space="0" w:color="auto"/>
            </w:tcBorders>
            <w:vAlign w:val="center"/>
          </w:tcPr>
          <w:p w:rsidR="004A5734" w:rsidRDefault="00A9588F">
            <w:pPr>
              <w:tabs>
                <w:tab w:val="right" w:leader="dot" w:pos="8647"/>
              </w:tabs>
              <w:autoSpaceDE w:val="0"/>
              <w:autoSpaceDN w:val="0"/>
              <w:adjustRightInd w:val="0"/>
              <w:jc w:val="center"/>
              <w:rPr>
                <w:szCs w:val="21"/>
              </w:rPr>
            </w:pPr>
            <w:r>
              <w:rPr>
                <w:szCs w:val="21"/>
              </w:rPr>
              <w:t>标准指数范围</w:t>
            </w:r>
          </w:p>
        </w:tc>
        <w:tc>
          <w:tcPr>
            <w:tcW w:w="716" w:type="pct"/>
            <w:tcBorders>
              <w:top w:val="single" w:sz="12" w:space="0" w:color="auto"/>
            </w:tcBorders>
            <w:vAlign w:val="center"/>
          </w:tcPr>
          <w:p w:rsidR="004A5734" w:rsidRDefault="00A9588F">
            <w:pPr>
              <w:tabs>
                <w:tab w:val="right" w:leader="dot" w:pos="8647"/>
              </w:tabs>
              <w:autoSpaceDE w:val="0"/>
              <w:autoSpaceDN w:val="0"/>
              <w:adjustRightInd w:val="0"/>
              <w:jc w:val="center"/>
              <w:rPr>
                <w:szCs w:val="21"/>
              </w:rPr>
            </w:pPr>
            <w:r>
              <w:rPr>
                <w:szCs w:val="21"/>
              </w:rPr>
              <w:t>最大超标倍数</w:t>
            </w:r>
          </w:p>
        </w:tc>
      </w:tr>
      <w:tr w:rsidR="004A5734">
        <w:trPr>
          <w:trHeight w:val="340"/>
          <w:jc w:val="center"/>
        </w:trPr>
        <w:tc>
          <w:tcPr>
            <w:tcW w:w="755" w:type="pct"/>
            <w:vMerge w:val="restart"/>
            <w:vAlign w:val="center"/>
          </w:tcPr>
          <w:p w:rsidR="004A5734" w:rsidRDefault="00A9588F">
            <w:pPr>
              <w:tabs>
                <w:tab w:val="right" w:leader="dot" w:pos="8647"/>
              </w:tabs>
              <w:autoSpaceDE w:val="0"/>
              <w:autoSpaceDN w:val="0"/>
              <w:adjustRightInd w:val="0"/>
              <w:jc w:val="center"/>
              <w:rPr>
                <w:bCs/>
                <w:szCs w:val="21"/>
              </w:rPr>
            </w:pPr>
            <w:r>
              <w:rPr>
                <w:rFonts w:hint="eastAsia"/>
                <w:szCs w:val="21"/>
              </w:rPr>
              <w:t>沟留村</w:t>
            </w: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pH</w:t>
            </w:r>
          </w:p>
        </w:tc>
        <w:tc>
          <w:tcPr>
            <w:tcW w:w="728" w:type="pct"/>
            <w:vAlign w:val="center"/>
          </w:tcPr>
          <w:p w:rsidR="004A5734" w:rsidRDefault="00A9588F">
            <w:pPr>
              <w:tabs>
                <w:tab w:val="right" w:leader="dot" w:pos="8647"/>
              </w:tabs>
              <w:autoSpaceDE w:val="0"/>
              <w:autoSpaceDN w:val="0"/>
              <w:adjustRightInd w:val="0"/>
              <w:jc w:val="center"/>
              <w:rPr>
                <w:bCs/>
                <w:szCs w:val="21"/>
              </w:rPr>
            </w:pPr>
            <w:r>
              <w:rPr>
                <w:bCs/>
                <w:szCs w:val="21"/>
              </w:rPr>
              <w:t>7.</w:t>
            </w:r>
            <w:r>
              <w:rPr>
                <w:rFonts w:hint="eastAsia"/>
                <w:bCs/>
                <w:szCs w:val="21"/>
              </w:rPr>
              <w:t>50</w:t>
            </w:r>
            <w:r>
              <w:rPr>
                <w:bCs/>
                <w:szCs w:val="21"/>
              </w:rPr>
              <w:t>~7.</w:t>
            </w:r>
            <w:r>
              <w:rPr>
                <w:rFonts w:hint="eastAsia"/>
                <w:bCs/>
                <w:szCs w:val="21"/>
              </w:rPr>
              <w:t>53</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6.5~8.5</w:t>
            </w:r>
          </w:p>
        </w:tc>
        <w:tc>
          <w:tcPr>
            <w:tcW w:w="901" w:type="pct"/>
            <w:vAlign w:val="center"/>
          </w:tcPr>
          <w:p w:rsidR="004A5734" w:rsidRDefault="00A9588F">
            <w:pPr>
              <w:tabs>
                <w:tab w:val="right" w:leader="dot" w:pos="8647"/>
              </w:tabs>
              <w:autoSpaceDE w:val="0"/>
              <w:autoSpaceDN w:val="0"/>
              <w:adjustRightInd w:val="0"/>
              <w:jc w:val="center"/>
              <w:rPr>
                <w:bCs/>
                <w:szCs w:val="21"/>
              </w:rPr>
            </w:pPr>
            <w:r>
              <w:rPr>
                <w:bCs/>
                <w:szCs w:val="21"/>
              </w:rPr>
              <w:t>0.48~0.5</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ign w:val="center"/>
          </w:tcPr>
          <w:p w:rsidR="004A5734" w:rsidRDefault="004A5734">
            <w:pPr>
              <w:tabs>
                <w:tab w:val="right" w:leader="dot" w:pos="8647"/>
              </w:tabs>
              <w:autoSpaceDE w:val="0"/>
              <w:autoSpaceDN w:val="0"/>
              <w:adjustRightInd w:val="0"/>
              <w:jc w:val="center"/>
              <w:rPr>
                <w:bCs/>
                <w:szCs w:val="21"/>
              </w:rPr>
            </w:pP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高锰酸盐指数（</w:t>
            </w:r>
            <w:r>
              <w:rPr>
                <w:bCs/>
                <w:szCs w:val="21"/>
              </w:rPr>
              <w:t>mg/L</w:t>
            </w:r>
            <w:r>
              <w:rPr>
                <w:bCs/>
                <w:szCs w:val="21"/>
              </w:rPr>
              <w:t>）</w:t>
            </w:r>
          </w:p>
        </w:tc>
        <w:tc>
          <w:tcPr>
            <w:tcW w:w="728" w:type="pct"/>
            <w:vAlign w:val="center"/>
          </w:tcPr>
          <w:p w:rsidR="004A5734" w:rsidRDefault="00A9588F">
            <w:pPr>
              <w:tabs>
                <w:tab w:val="right" w:leader="dot" w:pos="8647"/>
              </w:tabs>
              <w:autoSpaceDE w:val="0"/>
              <w:autoSpaceDN w:val="0"/>
              <w:adjustRightInd w:val="0"/>
              <w:jc w:val="center"/>
              <w:rPr>
                <w:bCs/>
                <w:szCs w:val="21"/>
              </w:rPr>
            </w:pPr>
            <w:r>
              <w:rPr>
                <w:rFonts w:hint="eastAsia"/>
                <w:bCs/>
                <w:szCs w:val="21"/>
              </w:rPr>
              <w:t>1.8</w:t>
            </w:r>
            <w:r>
              <w:rPr>
                <w:bCs/>
                <w:szCs w:val="21"/>
              </w:rPr>
              <w:t>~2.</w:t>
            </w:r>
            <w:r>
              <w:rPr>
                <w:rFonts w:hint="eastAsia"/>
                <w:bCs/>
                <w:szCs w:val="21"/>
              </w:rPr>
              <w:t>1</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3.0</w:t>
            </w:r>
          </w:p>
        </w:tc>
        <w:tc>
          <w:tcPr>
            <w:tcW w:w="901" w:type="pct"/>
            <w:vAlign w:val="center"/>
          </w:tcPr>
          <w:p w:rsidR="004A5734" w:rsidRDefault="00A9588F">
            <w:pPr>
              <w:tabs>
                <w:tab w:val="right" w:leader="dot" w:pos="8647"/>
              </w:tabs>
              <w:autoSpaceDE w:val="0"/>
              <w:autoSpaceDN w:val="0"/>
              <w:adjustRightInd w:val="0"/>
              <w:jc w:val="center"/>
              <w:rPr>
                <w:bCs/>
                <w:szCs w:val="21"/>
              </w:rPr>
            </w:pPr>
            <w:r>
              <w:rPr>
                <w:bCs/>
                <w:szCs w:val="21"/>
              </w:rPr>
              <w:t>0.6~0.</w:t>
            </w:r>
            <w:r>
              <w:rPr>
                <w:rFonts w:hint="eastAsia"/>
                <w:bCs/>
                <w:szCs w:val="21"/>
              </w:rPr>
              <w:t>7</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ign w:val="center"/>
          </w:tcPr>
          <w:p w:rsidR="004A5734" w:rsidRDefault="004A5734">
            <w:pPr>
              <w:tabs>
                <w:tab w:val="right" w:leader="dot" w:pos="8647"/>
              </w:tabs>
              <w:autoSpaceDE w:val="0"/>
              <w:autoSpaceDN w:val="0"/>
              <w:adjustRightInd w:val="0"/>
              <w:jc w:val="center"/>
              <w:rPr>
                <w:bCs/>
                <w:szCs w:val="21"/>
              </w:rPr>
            </w:pP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溶解性总固体（</w:t>
            </w:r>
            <w:r>
              <w:rPr>
                <w:bCs/>
                <w:szCs w:val="21"/>
              </w:rPr>
              <w:t>mg/L</w:t>
            </w:r>
            <w:r>
              <w:rPr>
                <w:bCs/>
                <w:szCs w:val="21"/>
              </w:rPr>
              <w:t>）</w:t>
            </w:r>
          </w:p>
        </w:tc>
        <w:tc>
          <w:tcPr>
            <w:tcW w:w="728" w:type="pct"/>
            <w:vAlign w:val="center"/>
          </w:tcPr>
          <w:p w:rsidR="004A5734" w:rsidRDefault="00A9588F">
            <w:pPr>
              <w:tabs>
                <w:tab w:val="right" w:leader="dot" w:pos="8647"/>
              </w:tabs>
              <w:autoSpaceDE w:val="0"/>
              <w:autoSpaceDN w:val="0"/>
              <w:adjustRightInd w:val="0"/>
              <w:jc w:val="center"/>
              <w:rPr>
                <w:bCs/>
                <w:szCs w:val="21"/>
              </w:rPr>
            </w:pPr>
            <w:r>
              <w:rPr>
                <w:rFonts w:hint="eastAsia"/>
                <w:bCs/>
                <w:szCs w:val="21"/>
              </w:rPr>
              <w:t>7</w:t>
            </w:r>
            <w:r>
              <w:rPr>
                <w:bCs/>
                <w:szCs w:val="21"/>
              </w:rPr>
              <w:t>18~</w:t>
            </w:r>
            <w:r>
              <w:rPr>
                <w:rFonts w:hint="eastAsia"/>
                <w:bCs/>
                <w:szCs w:val="21"/>
              </w:rPr>
              <w:t>740</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1000</w:t>
            </w:r>
          </w:p>
        </w:tc>
        <w:tc>
          <w:tcPr>
            <w:tcW w:w="901" w:type="pct"/>
            <w:vAlign w:val="center"/>
          </w:tcPr>
          <w:p w:rsidR="004A5734" w:rsidRDefault="00A9588F">
            <w:pPr>
              <w:tabs>
                <w:tab w:val="right" w:leader="dot" w:pos="8647"/>
              </w:tabs>
              <w:autoSpaceDE w:val="0"/>
              <w:autoSpaceDN w:val="0"/>
              <w:adjustRightInd w:val="0"/>
              <w:jc w:val="center"/>
              <w:rPr>
                <w:bCs/>
                <w:szCs w:val="21"/>
              </w:rPr>
            </w:pPr>
            <w:r>
              <w:rPr>
                <w:bCs/>
                <w:szCs w:val="21"/>
              </w:rPr>
              <w:t>0.</w:t>
            </w:r>
            <w:r>
              <w:rPr>
                <w:rFonts w:hint="eastAsia"/>
                <w:bCs/>
                <w:szCs w:val="21"/>
              </w:rPr>
              <w:t>7</w:t>
            </w:r>
            <w:r>
              <w:rPr>
                <w:bCs/>
                <w:szCs w:val="21"/>
              </w:rPr>
              <w:t>2~0.</w:t>
            </w:r>
            <w:r>
              <w:rPr>
                <w:rFonts w:hint="eastAsia"/>
                <w:bCs/>
                <w:szCs w:val="21"/>
              </w:rPr>
              <w:t>74</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ign w:val="center"/>
          </w:tcPr>
          <w:p w:rsidR="004A5734" w:rsidRDefault="004A5734">
            <w:pPr>
              <w:tabs>
                <w:tab w:val="right" w:leader="dot" w:pos="8647"/>
              </w:tabs>
              <w:autoSpaceDE w:val="0"/>
              <w:autoSpaceDN w:val="0"/>
              <w:adjustRightInd w:val="0"/>
              <w:jc w:val="center"/>
              <w:rPr>
                <w:bCs/>
                <w:szCs w:val="21"/>
              </w:rPr>
            </w:pP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氨氮（</w:t>
            </w:r>
            <w:r>
              <w:rPr>
                <w:bCs/>
                <w:szCs w:val="21"/>
              </w:rPr>
              <w:t>mg/L</w:t>
            </w:r>
            <w:r>
              <w:rPr>
                <w:bCs/>
                <w:szCs w:val="21"/>
              </w:rPr>
              <w:t>）</w:t>
            </w:r>
          </w:p>
        </w:tc>
        <w:tc>
          <w:tcPr>
            <w:tcW w:w="728" w:type="pct"/>
            <w:vAlign w:val="center"/>
          </w:tcPr>
          <w:p w:rsidR="004A5734" w:rsidRDefault="00A9588F">
            <w:pPr>
              <w:tabs>
                <w:tab w:val="right" w:leader="dot" w:pos="8647"/>
              </w:tabs>
              <w:autoSpaceDE w:val="0"/>
              <w:autoSpaceDN w:val="0"/>
              <w:adjustRightInd w:val="0"/>
              <w:jc w:val="center"/>
              <w:rPr>
                <w:bCs/>
                <w:szCs w:val="21"/>
              </w:rPr>
            </w:pPr>
            <w:r>
              <w:rPr>
                <w:bCs/>
                <w:szCs w:val="21"/>
              </w:rPr>
              <w:t>0.14</w:t>
            </w:r>
            <w:r>
              <w:rPr>
                <w:rFonts w:hint="eastAsia"/>
                <w:bCs/>
                <w:szCs w:val="21"/>
              </w:rPr>
              <w:t>2~0144</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0.2</w:t>
            </w:r>
          </w:p>
        </w:tc>
        <w:tc>
          <w:tcPr>
            <w:tcW w:w="901" w:type="pct"/>
            <w:vAlign w:val="center"/>
          </w:tcPr>
          <w:p w:rsidR="004A5734" w:rsidRDefault="00A9588F">
            <w:pPr>
              <w:tabs>
                <w:tab w:val="right" w:leader="dot" w:pos="8647"/>
              </w:tabs>
              <w:autoSpaceDE w:val="0"/>
              <w:autoSpaceDN w:val="0"/>
              <w:adjustRightInd w:val="0"/>
              <w:jc w:val="center"/>
              <w:rPr>
                <w:bCs/>
                <w:szCs w:val="21"/>
              </w:rPr>
            </w:pPr>
            <w:r>
              <w:rPr>
                <w:bCs/>
                <w:szCs w:val="21"/>
              </w:rPr>
              <w:t>0.7</w:t>
            </w:r>
            <w:r>
              <w:rPr>
                <w:rFonts w:hint="eastAsia"/>
                <w:bCs/>
                <w:szCs w:val="21"/>
              </w:rPr>
              <w:t>1~0.72</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ign w:val="center"/>
          </w:tcPr>
          <w:p w:rsidR="004A5734" w:rsidRDefault="004A5734">
            <w:pPr>
              <w:tabs>
                <w:tab w:val="right" w:leader="dot" w:pos="8647"/>
              </w:tabs>
              <w:autoSpaceDE w:val="0"/>
              <w:autoSpaceDN w:val="0"/>
              <w:adjustRightInd w:val="0"/>
              <w:jc w:val="center"/>
              <w:rPr>
                <w:bCs/>
                <w:szCs w:val="21"/>
              </w:rPr>
            </w:pP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硝酸盐（</w:t>
            </w:r>
            <w:r>
              <w:rPr>
                <w:bCs/>
                <w:szCs w:val="21"/>
              </w:rPr>
              <w:t>mg/L</w:t>
            </w:r>
            <w:r>
              <w:rPr>
                <w:bCs/>
                <w:szCs w:val="21"/>
              </w:rPr>
              <w:t>）</w:t>
            </w:r>
          </w:p>
        </w:tc>
        <w:tc>
          <w:tcPr>
            <w:tcW w:w="728" w:type="pct"/>
            <w:vAlign w:val="center"/>
          </w:tcPr>
          <w:p w:rsidR="004A5734" w:rsidRDefault="00A9588F">
            <w:pPr>
              <w:tabs>
                <w:tab w:val="right" w:leader="dot" w:pos="8647"/>
              </w:tabs>
              <w:autoSpaceDE w:val="0"/>
              <w:autoSpaceDN w:val="0"/>
              <w:adjustRightInd w:val="0"/>
              <w:jc w:val="center"/>
              <w:rPr>
                <w:bCs/>
                <w:szCs w:val="21"/>
              </w:rPr>
            </w:pPr>
            <w:r>
              <w:rPr>
                <w:rFonts w:hint="eastAsia"/>
                <w:bCs/>
                <w:szCs w:val="21"/>
              </w:rPr>
              <w:t>6.49~6.58</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20</w:t>
            </w:r>
          </w:p>
        </w:tc>
        <w:tc>
          <w:tcPr>
            <w:tcW w:w="901" w:type="pct"/>
            <w:vAlign w:val="center"/>
          </w:tcPr>
          <w:p w:rsidR="004A5734" w:rsidRDefault="00A9588F">
            <w:pPr>
              <w:tabs>
                <w:tab w:val="right" w:leader="dot" w:pos="8647"/>
              </w:tabs>
              <w:autoSpaceDE w:val="0"/>
              <w:autoSpaceDN w:val="0"/>
              <w:adjustRightInd w:val="0"/>
              <w:jc w:val="center"/>
              <w:rPr>
                <w:bCs/>
                <w:szCs w:val="21"/>
              </w:rPr>
            </w:pPr>
            <w:r>
              <w:rPr>
                <w:rFonts w:hint="eastAsia"/>
                <w:bCs/>
                <w:szCs w:val="21"/>
              </w:rPr>
              <w:t>0.32~0.33</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ign w:val="center"/>
          </w:tcPr>
          <w:p w:rsidR="004A5734" w:rsidRDefault="004A5734">
            <w:pPr>
              <w:tabs>
                <w:tab w:val="right" w:leader="dot" w:pos="8647"/>
              </w:tabs>
              <w:autoSpaceDE w:val="0"/>
              <w:autoSpaceDN w:val="0"/>
              <w:adjustRightInd w:val="0"/>
              <w:jc w:val="center"/>
              <w:rPr>
                <w:bCs/>
                <w:szCs w:val="21"/>
              </w:rPr>
            </w:pP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总大肠菌群（个</w:t>
            </w:r>
            <w:r>
              <w:rPr>
                <w:bCs/>
                <w:szCs w:val="21"/>
              </w:rPr>
              <w:t>/L</w:t>
            </w:r>
            <w:r>
              <w:rPr>
                <w:bCs/>
                <w:szCs w:val="21"/>
              </w:rPr>
              <w:t>）</w:t>
            </w:r>
          </w:p>
        </w:tc>
        <w:tc>
          <w:tcPr>
            <w:tcW w:w="728" w:type="pct"/>
            <w:vAlign w:val="center"/>
          </w:tcPr>
          <w:p w:rsidR="004A5734" w:rsidRDefault="00A9588F">
            <w:pPr>
              <w:tabs>
                <w:tab w:val="right" w:leader="dot" w:pos="8647"/>
              </w:tabs>
              <w:autoSpaceDE w:val="0"/>
              <w:autoSpaceDN w:val="0"/>
              <w:adjustRightInd w:val="0"/>
              <w:jc w:val="center"/>
              <w:rPr>
                <w:bCs/>
                <w:szCs w:val="21"/>
              </w:rPr>
            </w:pPr>
            <w:r>
              <w:rPr>
                <w:bCs/>
                <w:szCs w:val="21"/>
              </w:rPr>
              <w:t>&lt;3</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3.0</w:t>
            </w:r>
          </w:p>
        </w:tc>
        <w:tc>
          <w:tcPr>
            <w:tcW w:w="901"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ign w:val="center"/>
          </w:tcPr>
          <w:p w:rsidR="004A5734" w:rsidRDefault="004A5734">
            <w:pPr>
              <w:tabs>
                <w:tab w:val="right" w:leader="dot" w:pos="8647"/>
              </w:tabs>
              <w:autoSpaceDE w:val="0"/>
              <w:autoSpaceDN w:val="0"/>
              <w:adjustRightInd w:val="0"/>
              <w:jc w:val="center"/>
              <w:rPr>
                <w:bCs/>
                <w:szCs w:val="21"/>
              </w:rPr>
            </w:pP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亚硝酸盐（</w:t>
            </w:r>
            <w:r>
              <w:rPr>
                <w:bCs/>
                <w:szCs w:val="21"/>
              </w:rPr>
              <w:t>mg/L</w:t>
            </w:r>
            <w:r>
              <w:rPr>
                <w:bCs/>
                <w:szCs w:val="21"/>
              </w:rPr>
              <w:t>）</w:t>
            </w:r>
          </w:p>
        </w:tc>
        <w:tc>
          <w:tcPr>
            <w:tcW w:w="728" w:type="pct"/>
            <w:vAlign w:val="center"/>
          </w:tcPr>
          <w:p w:rsidR="004A5734" w:rsidRDefault="00A9588F">
            <w:pPr>
              <w:tabs>
                <w:tab w:val="right" w:leader="dot" w:pos="8647"/>
              </w:tabs>
              <w:autoSpaceDE w:val="0"/>
              <w:autoSpaceDN w:val="0"/>
              <w:adjustRightInd w:val="0"/>
              <w:jc w:val="center"/>
              <w:rPr>
                <w:bCs/>
                <w:szCs w:val="21"/>
              </w:rPr>
            </w:pPr>
            <w:r>
              <w:rPr>
                <w:rFonts w:hint="eastAsia"/>
                <w:bCs/>
                <w:szCs w:val="21"/>
              </w:rPr>
              <w:t>未检出</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0.02</w:t>
            </w:r>
          </w:p>
        </w:tc>
        <w:tc>
          <w:tcPr>
            <w:tcW w:w="901"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restart"/>
            <w:vAlign w:val="center"/>
          </w:tcPr>
          <w:p w:rsidR="004A5734" w:rsidRDefault="00A9588F">
            <w:pPr>
              <w:tabs>
                <w:tab w:val="right" w:leader="dot" w:pos="8647"/>
              </w:tabs>
              <w:autoSpaceDE w:val="0"/>
              <w:autoSpaceDN w:val="0"/>
              <w:adjustRightInd w:val="0"/>
              <w:jc w:val="center"/>
              <w:rPr>
                <w:bCs/>
                <w:szCs w:val="21"/>
              </w:rPr>
            </w:pPr>
            <w:r>
              <w:rPr>
                <w:rFonts w:hint="eastAsia"/>
                <w:szCs w:val="21"/>
              </w:rPr>
              <w:t>董庄村</w:t>
            </w: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pH</w:t>
            </w:r>
          </w:p>
        </w:tc>
        <w:tc>
          <w:tcPr>
            <w:tcW w:w="728" w:type="pct"/>
            <w:vAlign w:val="center"/>
          </w:tcPr>
          <w:p w:rsidR="004A5734" w:rsidRDefault="00A9588F">
            <w:pPr>
              <w:tabs>
                <w:tab w:val="right" w:leader="dot" w:pos="8647"/>
              </w:tabs>
              <w:autoSpaceDE w:val="0"/>
              <w:autoSpaceDN w:val="0"/>
              <w:adjustRightInd w:val="0"/>
              <w:jc w:val="center"/>
              <w:rPr>
                <w:bCs/>
                <w:szCs w:val="21"/>
              </w:rPr>
            </w:pPr>
            <w:r>
              <w:rPr>
                <w:bCs/>
                <w:szCs w:val="21"/>
              </w:rPr>
              <w:t>7.5</w:t>
            </w:r>
            <w:r>
              <w:rPr>
                <w:rFonts w:hint="eastAsia"/>
                <w:bCs/>
                <w:szCs w:val="21"/>
              </w:rPr>
              <w:t>6</w:t>
            </w:r>
            <w:r>
              <w:rPr>
                <w:bCs/>
                <w:szCs w:val="21"/>
              </w:rPr>
              <w:t>~7.5</w:t>
            </w:r>
            <w:r>
              <w:rPr>
                <w:rFonts w:hint="eastAsia"/>
                <w:bCs/>
                <w:szCs w:val="21"/>
              </w:rPr>
              <w:t>8</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6.5~8.5</w:t>
            </w:r>
          </w:p>
        </w:tc>
        <w:tc>
          <w:tcPr>
            <w:tcW w:w="901" w:type="pct"/>
            <w:vAlign w:val="center"/>
          </w:tcPr>
          <w:p w:rsidR="004A5734" w:rsidRDefault="00A9588F">
            <w:pPr>
              <w:tabs>
                <w:tab w:val="right" w:leader="dot" w:pos="8647"/>
              </w:tabs>
              <w:autoSpaceDE w:val="0"/>
              <w:autoSpaceDN w:val="0"/>
              <w:adjustRightInd w:val="0"/>
              <w:jc w:val="center"/>
              <w:rPr>
                <w:bCs/>
                <w:szCs w:val="21"/>
              </w:rPr>
            </w:pPr>
            <w:r>
              <w:rPr>
                <w:bCs/>
                <w:szCs w:val="21"/>
              </w:rPr>
              <w:t>0.36~0.37</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ign w:val="center"/>
          </w:tcPr>
          <w:p w:rsidR="004A5734" w:rsidRDefault="004A5734">
            <w:pPr>
              <w:tabs>
                <w:tab w:val="right" w:leader="dot" w:pos="8647"/>
              </w:tabs>
              <w:autoSpaceDE w:val="0"/>
              <w:autoSpaceDN w:val="0"/>
              <w:adjustRightInd w:val="0"/>
              <w:jc w:val="center"/>
              <w:rPr>
                <w:bCs/>
                <w:szCs w:val="21"/>
              </w:rPr>
            </w:pP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高锰酸盐指数（</w:t>
            </w:r>
            <w:r>
              <w:rPr>
                <w:bCs/>
                <w:szCs w:val="21"/>
              </w:rPr>
              <w:t>mg/L</w:t>
            </w:r>
            <w:r>
              <w:rPr>
                <w:bCs/>
                <w:szCs w:val="21"/>
              </w:rPr>
              <w:t>）</w:t>
            </w:r>
          </w:p>
        </w:tc>
        <w:tc>
          <w:tcPr>
            <w:tcW w:w="728" w:type="pct"/>
            <w:vAlign w:val="center"/>
          </w:tcPr>
          <w:p w:rsidR="004A5734" w:rsidRDefault="00A9588F">
            <w:pPr>
              <w:tabs>
                <w:tab w:val="right" w:leader="dot" w:pos="8647"/>
              </w:tabs>
              <w:autoSpaceDE w:val="0"/>
              <w:autoSpaceDN w:val="0"/>
              <w:adjustRightInd w:val="0"/>
              <w:jc w:val="center"/>
              <w:rPr>
                <w:bCs/>
                <w:szCs w:val="21"/>
              </w:rPr>
            </w:pPr>
            <w:r>
              <w:rPr>
                <w:bCs/>
                <w:szCs w:val="21"/>
              </w:rPr>
              <w:t>1.</w:t>
            </w:r>
            <w:r>
              <w:rPr>
                <w:rFonts w:hint="eastAsia"/>
                <w:bCs/>
                <w:szCs w:val="21"/>
              </w:rPr>
              <w:t>9</w:t>
            </w:r>
            <w:r>
              <w:rPr>
                <w:bCs/>
                <w:szCs w:val="21"/>
              </w:rPr>
              <w:t>~</w:t>
            </w:r>
            <w:r>
              <w:rPr>
                <w:rFonts w:hint="eastAsia"/>
                <w:bCs/>
                <w:szCs w:val="21"/>
              </w:rPr>
              <w:t>2.2</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3.0</w:t>
            </w:r>
          </w:p>
        </w:tc>
        <w:tc>
          <w:tcPr>
            <w:tcW w:w="901" w:type="pct"/>
            <w:vAlign w:val="center"/>
          </w:tcPr>
          <w:p w:rsidR="004A5734" w:rsidRDefault="00A9588F">
            <w:pPr>
              <w:tabs>
                <w:tab w:val="right" w:leader="dot" w:pos="8647"/>
              </w:tabs>
              <w:autoSpaceDE w:val="0"/>
              <w:autoSpaceDN w:val="0"/>
              <w:adjustRightInd w:val="0"/>
              <w:jc w:val="center"/>
              <w:rPr>
                <w:bCs/>
                <w:szCs w:val="21"/>
              </w:rPr>
            </w:pPr>
            <w:r>
              <w:rPr>
                <w:bCs/>
                <w:szCs w:val="21"/>
              </w:rPr>
              <w:t>0.</w:t>
            </w:r>
            <w:r>
              <w:rPr>
                <w:rFonts w:hint="eastAsia"/>
                <w:bCs/>
                <w:szCs w:val="21"/>
              </w:rPr>
              <w:t>63</w:t>
            </w:r>
            <w:r>
              <w:rPr>
                <w:bCs/>
                <w:szCs w:val="21"/>
              </w:rPr>
              <w:t>~0.</w:t>
            </w:r>
            <w:r>
              <w:rPr>
                <w:rFonts w:hint="eastAsia"/>
                <w:bCs/>
                <w:szCs w:val="21"/>
              </w:rPr>
              <w:t>73</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ign w:val="center"/>
          </w:tcPr>
          <w:p w:rsidR="004A5734" w:rsidRDefault="004A5734">
            <w:pPr>
              <w:tabs>
                <w:tab w:val="right" w:leader="dot" w:pos="8647"/>
              </w:tabs>
              <w:autoSpaceDE w:val="0"/>
              <w:autoSpaceDN w:val="0"/>
              <w:adjustRightInd w:val="0"/>
              <w:jc w:val="center"/>
              <w:rPr>
                <w:bCs/>
                <w:szCs w:val="21"/>
              </w:rPr>
            </w:pP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溶解性总固体（</w:t>
            </w:r>
            <w:r>
              <w:rPr>
                <w:bCs/>
                <w:szCs w:val="21"/>
              </w:rPr>
              <w:t>mg/L</w:t>
            </w:r>
            <w:r>
              <w:rPr>
                <w:bCs/>
                <w:szCs w:val="21"/>
              </w:rPr>
              <w:t>）</w:t>
            </w:r>
          </w:p>
        </w:tc>
        <w:tc>
          <w:tcPr>
            <w:tcW w:w="728" w:type="pct"/>
            <w:vAlign w:val="center"/>
          </w:tcPr>
          <w:p w:rsidR="004A5734" w:rsidRDefault="00A9588F">
            <w:pPr>
              <w:tabs>
                <w:tab w:val="right" w:leader="dot" w:pos="8647"/>
              </w:tabs>
              <w:autoSpaceDE w:val="0"/>
              <w:autoSpaceDN w:val="0"/>
              <w:adjustRightInd w:val="0"/>
              <w:jc w:val="center"/>
              <w:rPr>
                <w:bCs/>
                <w:szCs w:val="21"/>
              </w:rPr>
            </w:pPr>
            <w:r>
              <w:rPr>
                <w:rFonts w:hint="eastAsia"/>
                <w:bCs/>
                <w:szCs w:val="21"/>
              </w:rPr>
              <w:t>758</w:t>
            </w:r>
            <w:r>
              <w:rPr>
                <w:bCs/>
                <w:szCs w:val="21"/>
              </w:rPr>
              <w:t>~</w:t>
            </w:r>
            <w:r>
              <w:rPr>
                <w:rFonts w:hint="eastAsia"/>
                <w:bCs/>
                <w:szCs w:val="21"/>
              </w:rPr>
              <w:t>770</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1000</w:t>
            </w:r>
          </w:p>
        </w:tc>
        <w:tc>
          <w:tcPr>
            <w:tcW w:w="901" w:type="pct"/>
            <w:vAlign w:val="center"/>
          </w:tcPr>
          <w:p w:rsidR="004A5734" w:rsidRDefault="00A9588F">
            <w:pPr>
              <w:tabs>
                <w:tab w:val="right" w:leader="dot" w:pos="8647"/>
              </w:tabs>
              <w:autoSpaceDE w:val="0"/>
              <w:autoSpaceDN w:val="0"/>
              <w:adjustRightInd w:val="0"/>
              <w:jc w:val="center"/>
              <w:rPr>
                <w:bCs/>
                <w:szCs w:val="21"/>
              </w:rPr>
            </w:pPr>
            <w:r>
              <w:rPr>
                <w:bCs/>
                <w:szCs w:val="21"/>
              </w:rPr>
              <w:t>0.</w:t>
            </w:r>
            <w:r>
              <w:rPr>
                <w:rFonts w:hint="eastAsia"/>
                <w:bCs/>
                <w:szCs w:val="21"/>
              </w:rPr>
              <w:t>76</w:t>
            </w:r>
            <w:r>
              <w:rPr>
                <w:bCs/>
                <w:szCs w:val="21"/>
              </w:rPr>
              <w:t>~0.</w:t>
            </w:r>
            <w:r>
              <w:rPr>
                <w:rFonts w:hint="eastAsia"/>
                <w:bCs/>
                <w:szCs w:val="21"/>
              </w:rPr>
              <w:t>77</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ign w:val="center"/>
          </w:tcPr>
          <w:p w:rsidR="004A5734" w:rsidRDefault="004A5734">
            <w:pPr>
              <w:tabs>
                <w:tab w:val="right" w:leader="dot" w:pos="8647"/>
              </w:tabs>
              <w:autoSpaceDE w:val="0"/>
              <w:autoSpaceDN w:val="0"/>
              <w:adjustRightInd w:val="0"/>
              <w:jc w:val="center"/>
              <w:rPr>
                <w:bCs/>
                <w:szCs w:val="21"/>
              </w:rPr>
            </w:pP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氨氮（</w:t>
            </w:r>
            <w:r>
              <w:rPr>
                <w:bCs/>
                <w:szCs w:val="21"/>
              </w:rPr>
              <w:t>mg/L</w:t>
            </w:r>
            <w:r>
              <w:rPr>
                <w:bCs/>
                <w:szCs w:val="21"/>
              </w:rPr>
              <w:t>）</w:t>
            </w:r>
          </w:p>
        </w:tc>
        <w:tc>
          <w:tcPr>
            <w:tcW w:w="728" w:type="pct"/>
            <w:vAlign w:val="center"/>
          </w:tcPr>
          <w:p w:rsidR="004A5734" w:rsidRDefault="00A9588F">
            <w:pPr>
              <w:tabs>
                <w:tab w:val="right" w:leader="dot" w:pos="8647"/>
              </w:tabs>
              <w:autoSpaceDE w:val="0"/>
              <w:autoSpaceDN w:val="0"/>
              <w:adjustRightInd w:val="0"/>
              <w:jc w:val="center"/>
              <w:rPr>
                <w:bCs/>
                <w:szCs w:val="21"/>
              </w:rPr>
            </w:pPr>
            <w:r>
              <w:rPr>
                <w:bCs/>
                <w:szCs w:val="21"/>
              </w:rPr>
              <w:t>0.</w:t>
            </w:r>
            <w:r>
              <w:rPr>
                <w:rFonts w:hint="eastAsia"/>
                <w:bCs/>
                <w:szCs w:val="21"/>
              </w:rPr>
              <w:t>168</w:t>
            </w:r>
            <w:r>
              <w:rPr>
                <w:bCs/>
                <w:szCs w:val="21"/>
              </w:rPr>
              <w:t>~0.</w:t>
            </w:r>
            <w:r>
              <w:rPr>
                <w:rFonts w:hint="eastAsia"/>
                <w:bCs/>
                <w:szCs w:val="21"/>
              </w:rPr>
              <w:t>17</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0.2</w:t>
            </w:r>
          </w:p>
        </w:tc>
        <w:tc>
          <w:tcPr>
            <w:tcW w:w="901" w:type="pct"/>
            <w:vAlign w:val="center"/>
          </w:tcPr>
          <w:p w:rsidR="004A5734" w:rsidRDefault="00A9588F">
            <w:pPr>
              <w:tabs>
                <w:tab w:val="right" w:leader="dot" w:pos="8647"/>
              </w:tabs>
              <w:autoSpaceDE w:val="0"/>
              <w:autoSpaceDN w:val="0"/>
              <w:adjustRightInd w:val="0"/>
              <w:jc w:val="center"/>
              <w:rPr>
                <w:bCs/>
                <w:szCs w:val="21"/>
              </w:rPr>
            </w:pPr>
            <w:r>
              <w:rPr>
                <w:bCs/>
                <w:szCs w:val="21"/>
              </w:rPr>
              <w:t>0.</w:t>
            </w:r>
            <w:r>
              <w:rPr>
                <w:rFonts w:hint="eastAsia"/>
                <w:bCs/>
                <w:szCs w:val="21"/>
              </w:rPr>
              <w:t>84</w:t>
            </w:r>
            <w:r>
              <w:rPr>
                <w:bCs/>
                <w:szCs w:val="21"/>
              </w:rPr>
              <w:t>~0.</w:t>
            </w:r>
            <w:r>
              <w:rPr>
                <w:rFonts w:hint="eastAsia"/>
                <w:bCs/>
                <w:szCs w:val="21"/>
              </w:rPr>
              <w:t>8</w:t>
            </w:r>
            <w:r>
              <w:rPr>
                <w:bCs/>
                <w:szCs w:val="21"/>
              </w:rPr>
              <w:t>5</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ign w:val="center"/>
          </w:tcPr>
          <w:p w:rsidR="004A5734" w:rsidRDefault="004A5734">
            <w:pPr>
              <w:tabs>
                <w:tab w:val="right" w:leader="dot" w:pos="8647"/>
              </w:tabs>
              <w:autoSpaceDE w:val="0"/>
              <w:autoSpaceDN w:val="0"/>
              <w:adjustRightInd w:val="0"/>
              <w:jc w:val="center"/>
              <w:rPr>
                <w:bCs/>
                <w:szCs w:val="21"/>
              </w:rPr>
            </w:pP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硝酸盐（</w:t>
            </w:r>
            <w:r>
              <w:rPr>
                <w:bCs/>
                <w:szCs w:val="21"/>
              </w:rPr>
              <w:t>mg/L</w:t>
            </w:r>
            <w:r>
              <w:rPr>
                <w:bCs/>
                <w:szCs w:val="21"/>
              </w:rPr>
              <w:t>）</w:t>
            </w:r>
          </w:p>
        </w:tc>
        <w:tc>
          <w:tcPr>
            <w:tcW w:w="728" w:type="pct"/>
            <w:vAlign w:val="center"/>
          </w:tcPr>
          <w:p w:rsidR="004A5734" w:rsidRDefault="00A9588F">
            <w:pPr>
              <w:tabs>
                <w:tab w:val="right" w:leader="dot" w:pos="8647"/>
              </w:tabs>
              <w:autoSpaceDE w:val="0"/>
              <w:autoSpaceDN w:val="0"/>
              <w:adjustRightInd w:val="0"/>
              <w:jc w:val="center"/>
              <w:rPr>
                <w:bCs/>
                <w:szCs w:val="21"/>
              </w:rPr>
            </w:pPr>
            <w:r>
              <w:rPr>
                <w:rFonts w:hint="eastAsia"/>
                <w:bCs/>
                <w:szCs w:val="21"/>
              </w:rPr>
              <w:t>6.79~7.01</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20</w:t>
            </w:r>
          </w:p>
        </w:tc>
        <w:tc>
          <w:tcPr>
            <w:tcW w:w="901" w:type="pct"/>
            <w:vAlign w:val="center"/>
          </w:tcPr>
          <w:p w:rsidR="004A5734" w:rsidRDefault="00A9588F">
            <w:pPr>
              <w:tabs>
                <w:tab w:val="right" w:leader="dot" w:pos="8647"/>
              </w:tabs>
              <w:autoSpaceDE w:val="0"/>
              <w:autoSpaceDN w:val="0"/>
              <w:adjustRightInd w:val="0"/>
              <w:jc w:val="center"/>
              <w:rPr>
                <w:bCs/>
                <w:szCs w:val="21"/>
              </w:rPr>
            </w:pPr>
            <w:r>
              <w:rPr>
                <w:rFonts w:hint="eastAsia"/>
                <w:bCs/>
                <w:szCs w:val="21"/>
              </w:rPr>
              <w:t>0.34~0.35</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ign w:val="center"/>
          </w:tcPr>
          <w:p w:rsidR="004A5734" w:rsidRDefault="004A5734">
            <w:pPr>
              <w:tabs>
                <w:tab w:val="right" w:leader="dot" w:pos="8647"/>
              </w:tabs>
              <w:autoSpaceDE w:val="0"/>
              <w:autoSpaceDN w:val="0"/>
              <w:adjustRightInd w:val="0"/>
              <w:jc w:val="center"/>
              <w:rPr>
                <w:bCs/>
                <w:szCs w:val="21"/>
              </w:rPr>
            </w:pP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总大肠菌群（个</w:t>
            </w:r>
            <w:r>
              <w:rPr>
                <w:bCs/>
                <w:szCs w:val="21"/>
              </w:rPr>
              <w:t>/L</w:t>
            </w:r>
            <w:r>
              <w:rPr>
                <w:bCs/>
                <w:szCs w:val="21"/>
              </w:rPr>
              <w:t>）</w:t>
            </w:r>
          </w:p>
        </w:tc>
        <w:tc>
          <w:tcPr>
            <w:tcW w:w="728" w:type="pct"/>
            <w:vAlign w:val="center"/>
          </w:tcPr>
          <w:p w:rsidR="004A5734" w:rsidRDefault="00A9588F">
            <w:pPr>
              <w:tabs>
                <w:tab w:val="right" w:leader="dot" w:pos="8647"/>
              </w:tabs>
              <w:autoSpaceDE w:val="0"/>
              <w:autoSpaceDN w:val="0"/>
              <w:adjustRightInd w:val="0"/>
              <w:jc w:val="center"/>
              <w:rPr>
                <w:bCs/>
                <w:szCs w:val="21"/>
              </w:rPr>
            </w:pPr>
            <w:r>
              <w:rPr>
                <w:bCs/>
                <w:szCs w:val="21"/>
              </w:rPr>
              <w:t>&lt;3</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3.0</w:t>
            </w:r>
          </w:p>
        </w:tc>
        <w:tc>
          <w:tcPr>
            <w:tcW w:w="901"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ign w:val="center"/>
          </w:tcPr>
          <w:p w:rsidR="004A5734" w:rsidRDefault="004A5734">
            <w:pPr>
              <w:tabs>
                <w:tab w:val="right" w:leader="dot" w:pos="8647"/>
              </w:tabs>
              <w:autoSpaceDE w:val="0"/>
              <w:autoSpaceDN w:val="0"/>
              <w:adjustRightInd w:val="0"/>
              <w:jc w:val="center"/>
              <w:rPr>
                <w:bCs/>
                <w:szCs w:val="21"/>
              </w:rPr>
            </w:pP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亚硝酸盐（</w:t>
            </w:r>
            <w:r>
              <w:rPr>
                <w:bCs/>
                <w:szCs w:val="21"/>
              </w:rPr>
              <w:t>mg/L</w:t>
            </w:r>
            <w:r>
              <w:rPr>
                <w:bCs/>
                <w:szCs w:val="21"/>
              </w:rPr>
              <w:t>）</w:t>
            </w:r>
          </w:p>
        </w:tc>
        <w:tc>
          <w:tcPr>
            <w:tcW w:w="728" w:type="pct"/>
            <w:vAlign w:val="center"/>
          </w:tcPr>
          <w:p w:rsidR="004A5734" w:rsidRDefault="00A9588F">
            <w:pPr>
              <w:tabs>
                <w:tab w:val="right" w:leader="dot" w:pos="8647"/>
              </w:tabs>
              <w:autoSpaceDE w:val="0"/>
              <w:autoSpaceDN w:val="0"/>
              <w:adjustRightInd w:val="0"/>
              <w:jc w:val="center"/>
              <w:rPr>
                <w:bCs/>
                <w:szCs w:val="21"/>
              </w:rPr>
            </w:pPr>
            <w:r>
              <w:rPr>
                <w:rFonts w:hint="eastAsia"/>
                <w:bCs/>
                <w:szCs w:val="21"/>
              </w:rPr>
              <w:t>未检出</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0.02</w:t>
            </w:r>
          </w:p>
        </w:tc>
        <w:tc>
          <w:tcPr>
            <w:tcW w:w="901"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restart"/>
            <w:vAlign w:val="center"/>
          </w:tcPr>
          <w:p w:rsidR="004A5734" w:rsidRDefault="00A9588F">
            <w:pPr>
              <w:tabs>
                <w:tab w:val="right" w:leader="dot" w:pos="8647"/>
              </w:tabs>
              <w:autoSpaceDE w:val="0"/>
              <w:autoSpaceDN w:val="0"/>
              <w:adjustRightInd w:val="0"/>
              <w:jc w:val="center"/>
              <w:rPr>
                <w:bCs/>
                <w:szCs w:val="21"/>
              </w:rPr>
            </w:pPr>
            <w:r>
              <w:rPr>
                <w:rFonts w:hint="eastAsia"/>
                <w:kern w:val="0"/>
              </w:rPr>
              <w:lastRenderedPageBreak/>
              <w:t>厂区</w:t>
            </w: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pH</w:t>
            </w:r>
          </w:p>
        </w:tc>
        <w:tc>
          <w:tcPr>
            <w:tcW w:w="728" w:type="pct"/>
            <w:vAlign w:val="center"/>
          </w:tcPr>
          <w:p w:rsidR="004A5734" w:rsidRDefault="00A9588F">
            <w:pPr>
              <w:tabs>
                <w:tab w:val="right" w:leader="dot" w:pos="8647"/>
              </w:tabs>
              <w:autoSpaceDE w:val="0"/>
              <w:autoSpaceDN w:val="0"/>
              <w:adjustRightInd w:val="0"/>
              <w:jc w:val="center"/>
              <w:rPr>
                <w:bCs/>
                <w:szCs w:val="21"/>
              </w:rPr>
            </w:pPr>
            <w:r>
              <w:rPr>
                <w:bCs/>
                <w:szCs w:val="21"/>
              </w:rPr>
              <w:t>7.</w:t>
            </w:r>
            <w:r>
              <w:rPr>
                <w:rFonts w:hint="eastAsia"/>
                <w:bCs/>
                <w:szCs w:val="21"/>
              </w:rPr>
              <w:t>55</w:t>
            </w:r>
            <w:r>
              <w:rPr>
                <w:bCs/>
                <w:szCs w:val="21"/>
              </w:rPr>
              <w:t>~7.</w:t>
            </w:r>
            <w:r>
              <w:rPr>
                <w:rFonts w:hint="eastAsia"/>
                <w:bCs/>
                <w:szCs w:val="21"/>
              </w:rPr>
              <w:t>59</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6.5~8.5</w:t>
            </w:r>
          </w:p>
        </w:tc>
        <w:tc>
          <w:tcPr>
            <w:tcW w:w="901" w:type="pct"/>
            <w:vAlign w:val="center"/>
          </w:tcPr>
          <w:p w:rsidR="004A5734" w:rsidRDefault="00A9588F">
            <w:pPr>
              <w:tabs>
                <w:tab w:val="right" w:leader="dot" w:pos="8647"/>
              </w:tabs>
              <w:autoSpaceDE w:val="0"/>
              <w:autoSpaceDN w:val="0"/>
              <w:adjustRightInd w:val="0"/>
              <w:jc w:val="center"/>
              <w:rPr>
                <w:bCs/>
                <w:szCs w:val="21"/>
              </w:rPr>
            </w:pPr>
            <w:r>
              <w:rPr>
                <w:bCs/>
                <w:szCs w:val="21"/>
              </w:rPr>
              <w:t>0.5~0.52</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ign w:val="center"/>
          </w:tcPr>
          <w:p w:rsidR="004A5734" w:rsidRDefault="004A5734">
            <w:pPr>
              <w:tabs>
                <w:tab w:val="right" w:leader="dot" w:pos="8647"/>
              </w:tabs>
              <w:autoSpaceDE w:val="0"/>
              <w:autoSpaceDN w:val="0"/>
              <w:adjustRightInd w:val="0"/>
              <w:jc w:val="center"/>
              <w:rPr>
                <w:bCs/>
                <w:szCs w:val="21"/>
              </w:rPr>
            </w:pP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高锰酸盐指数（</w:t>
            </w:r>
            <w:r>
              <w:rPr>
                <w:bCs/>
                <w:szCs w:val="21"/>
              </w:rPr>
              <w:t>mg/L</w:t>
            </w:r>
            <w:r>
              <w:rPr>
                <w:bCs/>
                <w:szCs w:val="21"/>
              </w:rPr>
              <w:t>）</w:t>
            </w:r>
          </w:p>
        </w:tc>
        <w:tc>
          <w:tcPr>
            <w:tcW w:w="728" w:type="pct"/>
            <w:vAlign w:val="center"/>
          </w:tcPr>
          <w:p w:rsidR="004A5734" w:rsidRDefault="00A9588F">
            <w:pPr>
              <w:tabs>
                <w:tab w:val="right" w:leader="dot" w:pos="8647"/>
              </w:tabs>
              <w:autoSpaceDE w:val="0"/>
              <w:autoSpaceDN w:val="0"/>
              <w:adjustRightInd w:val="0"/>
              <w:jc w:val="center"/>
              <w:rPr>
                <w:bCs/>
                <w:szCs w:val="21"/>
              </w:rPr>
            </w:pPr>
            <w:r>
              <w:rPr>
                <w:rFonts w:hint="eastAsia"/>
                <w:bCs/>
                <w:szCs w:val="21"/>
              </w:rPr>
              <w:t>2.0</w:t>
            </w:r>
            <w:r>
              <w:rPr>
                <w:bCs/>
                <w:szCs w:val="21"/>
              </w:rPr>
              <w:t>~</w:t>
            </w:r>
            <w:r>
              <w:rPr>
                <w:rFonts w:hint="eastAsia"/>
                <w:bCs/>
                <w:szCs w:val="21"/>
              </w:rPr>
              <w:t>2.2</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3.0</w:t>
            </w:r>
          </w:p>
        </w:tc>
        <w:tc>
          <w:tcPr>
            <w:tcW w:w="901" w:type="pct"/>
            <w:vAlign w:val="center"/>
          </w:tcPr>
          <w:p w:rsidR="004A5734" w:rsidRDefault="00A9588F">
            <w:pPr>
              <w:tabs>
                <w:tab w:val="right" w:leader="dot" w:pos="8647"/>
              </w:tabs>
              <w:autoSpaceDE w:val="0"/>
              <w:autoSpaceDN w:val="0"/>
              <w:adjustRightInd w:val="0"/>
              <w:jc w:val="center"/>
              <w:rPr>
                <w:bCs/>
                <w:szCs w:val="21"/>
              </w:rPr>
            </w:pPr>
            <w:r>
              <w:rPr>
                <w:bCs/>
                <w:szCs w:val="21"/>
              </w:rPr>
              <w:t>0.</w:t>
            </w:r>
            <w:r>
              <w:rPr>
                <w:rFonts w:hint="eastAsia"/>
                <w:bCs/>
                <w:szCs w:val="21"/>
              </w:rPr>
              <w:t>66</w:t>
            </w:r>
            <w:r>
              <w:rPr>
                <w:bCs/>
                <w:szCs w:val="21"/>
              </w:rPr>
              <w:t>~0.</w:t>
            </w:r>
            <w:r>
              <w:rPr>
                <w:rFonts w:hint="eastAsia"/>
                <w:bCs/>
                <w:szCs w:val="21"/>
              </w:rPr>
              <w:t>7</w:t>
            </w:r>
            <w:r>
              <w:rPr>
                <w:bCs/>
                <w:szCs w:val="21"/>
              </w:rPr>
              <w:t>3</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ign w:val="center"/>
          </w:tcPr>
          <w:p w:rsidR="004A5734" w:rsidRDefault="004A5734">
            <w:pPr>
              <w:tabs>
                <w:tab w:val="right" w:leader="dot" w:pos="8647"/>
              </w:tabs>
              <w:autoSpaceDE w:val="0"/>
              <w:autoSpaceDN w:val="0"/>
              <w:adjustRightInd w:val="0"/>
              <w:jc w:val="center"/>
              <w:rPr>
                <w:bCs/>
                <w:szCs w:val="21"/>
              </w:rPr>
            </w:pP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溶解性总固体（</w:t>
            </w:r>
            <w:r>
              <w:rPr>
                <w:bCs/>
                <w:szCs w:val="21"/>
              </w:rPr>
              <w:t>mg/L</w:t>
            </w:r>
            <w:r>
              <w:rPr>
                <w:bCs/>
                <w:szCs w:val="21"/>
              </w:rPr>
              <w:t>）</w:t>
            </w:r>
          </w:p>
        </w:tc>
        <w:tc>
          <w:tcPr>
            <w:tcW w:w="728" w:type="pct"/>
            <w:vAlign w:val="center"/>
          </w:tcPr>
          <w:p w:rsidR="004A5734" w:rsidRDefault="00A9588F">
            <w:pPr>
              <w:tabs>
                <w:tab w:val="right" w:leader="dot" w:pos="8647"/>
              </w:tabs>
              <w:autoSpaceDE w:val="0"/>
              <w:autoSpaceDN w:val="0"/>
              <w:adjustRightInd w:val="0"/>
              <w:jc w:val="center"/>
              <w:rPr>
                <w:bCs/>
                <w:szCs w:val="21"/>
              </w:rPr>
            </w:pPr>
            <w:r>
              <w:rPr>
                <w:rFonts w:hint="eastAsia"/>
                <w:bCs/>
                <w:szCs w:val="21"/>
              </w:rPr>
              <w:t>750</w:t>
            </w:r>
            <w:r>
              <w:rPr>
                <w:bCs/>
                <w:szCs w:val="21"/>
              </w:rPr>
              <w:t>~</w:t>
            </w:r>
            <w:r>
              <w:rPr>
                <w:rFonts w:hint="eastAsia"/>
                <w:bCs/>
                <w:szCs w:val="21"/>
              </w:rPr>
              <w:t>762</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1000</w:t>
            </w:r>
          </w:p>
        </w:tc>
        <w:tc>
          <w:tcPr>
            <w:tcW w:w="901" w:type="pct"/>
            <w:vAlign w:val="center"/>
          </w:tcPr>
          <w:p w:rsidR="004A5734" w:rsidRDefault="00A9588F">
            <w:pPr>
              <w:tabs>
                <w:tab w:val="right" w:leader="dot" w:pos="8647"/>
              </w:tabs>
              <w:autoSpaceDE w:val="0"/>
              <w:autoSpaceDN w:val="0"/>
              <w:adjustRightInd w:val="0"/>
              <w:jc w:val="center"/>
              <w:rPr>
                <w:bCs/>
                <w:szCs w:val="21"/>
              </w:rPr>
            </w:pPr>
            <w:r>
              <w:rPr>
                <w:bCs/>
                <w:szCs w:val="21"/>
              </w:rPr>
              <w:t>0.</w:t>
            </w:r>
            <w:r>
              <w:rPr>
                <w:rFonts w:hint="eastAsia"/>
                <w:bCs/>
                <w:szCs w:val="21"/>
              </w:rPr>
              <w:t>7</w:t>
            </w:r>
            <w:r>
              <w:rPr>
                <w:bCs/>
                <w:szCs w:val="21"/>
              </w:rPr>
              <w:t>5~0.</w:t>
            </w:r>
            <w:r>
              <w:rPr>
                <w:rFonts w:hint="eastAsia"/>
                <w:bCs/>
                <w:szCs w:val="21"/>
              </w:rPr>
              <w:t>7</w:t>
            </w:r>
            <w:r>
              <w:rPr>
                <w:bCs/>
                <w:szCs w:val="21"/>
              </w:rPr>
              <w:t>6</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ign w:val="center"/>
          </w:tcPr>
          <w:p w:rsidR="004A5734" w:rsidRDefault="004A5734">
            <w:pPr>
              <w:tabs>
                <w:tab w:val="right" w:leader="dot" w:pos="8647"/>
              </w:tabs>
              <w:autoSpaceDE w:val="0"/>
              <w:autoSpaceDN w:val="0"/>
              <w:adjustRightInd w:val="0"/>
              <w:jc w:val="center"/>
              <w:rPr>
                <w:bCs/>
                <w:szCs w:val="21"/>
              </w:rPr>
            </w:pP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氨氮（</w:t>
            </w:r>
            <w:r>
              <w:rPr>
                <w:bCs/>
                <w:szCs w:val="21"/>
              </w:rPr>
              <w:t>mg/L</w:t>
            </w:r>
            <w:r>
              <w:rPr>
                <w:bCs/>
                <w:szCs w:val="21"/>
              </w:rPr>
              <w:t>）</w:t>
            </w:r>
          </w:p>
        </w:tc>
        <w:tc>
          <w:tcPr>
            <w:tcW w:w="728" w:type="pct"/>
            <w:vAlign w:val="center"/>
          </w:tcPr>
          <w:p w:rsidR="004A5734" w:rsidRDefault="00A9588F">
            <w:pPr>
              <w:tabs>
                <w:tab w:val="right" w:leader="dot" w:pos="8647"/>
              </w:tabs>
              <w:autoSpaceDE w:val="0"/>
              <w:autoSpaceDN w:val="0"/>
              <w:adjustRightInd w:val="0"/>
              <w:jc w:val="center"/>
              <w:rPr>
                <w:bCs/>
                <w:szCs w:val="21"/>
              </w:rPr>
            </w:pPr>
            <w:r>
              <w:rPr>
                <w:rFonts w:hint="eastAsia"/>
                <w:bCs/>
                <w:szCs w:val="21"/>
              </w:rPr>
              <w:t>0.161~0.168</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0.2</w:t>
            </w:r>
          </w:p>
        </w:tc>
        <w:tc>
          <w:tcPr>
            <w:tcW w:w="901" w:type="pct"/>
            <w:vAlign w:val="center"/>
          </w:tcPr>
          <w:p w:rsidR="004A5734" w:rsidRDefault="00A9588F">
            <w:pPr>
              <w:tabs>
                <w:tab w:val="right" w:leader="dot" w:pos="8647"/>
              </w:tabs>
              <w:autoSpaceDE w:val="0"/>
              <w:autoSpaceDN w:val="0"/>
              <w:adjustRightInd w:val="0"/>
              <w:jc w:val="center"/>
              <w:rPr>
                <w:bCs/>
                <w:szCs w:val="21"/>
              </w:rPr>
            </w:pPr>
            <w:r>
              <w:rPr>
                <w:rFonts w:hint="eastAsia"/>
                <w:bCs/>
                <w:szCs w:val="21"/>
              </w:rPr>
              <w:t>0.81~0.84</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ign w:val="center"/>
          </w:tcPr>
          <w:p w:rsidR="004A5734" w:rsidRDefault="004A5734">
            <w:pPr>
              <w:tabs>
                <w:tab w:val="right" w:leader="dot" w:pos="8647"/>
              </w:tabs>
              <w:autoSpaceDE w:val="0"/>
              <w:autoSpaceDN w:val="0"/>
              <w:adjustRightInd w:val="0"/>
              <w:jc w:val="center"/>
              <w:rPr>
                <w:bCs/>
                <w:szCs w:val="21"/>
              </w:rPr>
            </w:pP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硝酸盐（</w:t>
            </w:r>
            <w:r>
              <w:rPr>
                <w:bCs/>
                <w:szCs w:val="21"/>
              </w:rPr>
              <w:t>mg/L</w:t>
            </w:r>
            <w:r>
              <w:rPr>
                <w:bCs/>
                <w:szCs w:val="21"/>
              </w:rPr>
              <w:t>）</w:t>
            </w:r>
          </w:p>
        </w:tc>
        <w:tc>
          <w:tcPr>
            <w:tcW w:w="728" w:type="pct"/>
            <w:vAlign w:val="center"/>
          </w:tcPr>
          <w:p w:rsidR="004A5734" w:rsidRDefault="00A9588F">
            <w:pPr>
              <w:tabs>
                <w:tab w:val="right" w:leader="dot" w:pos="8647"/>
              </w:tabs>
              <w:autoSpaceDE w:val="0"/>
              <w:autoSpaceDN w:val="0"/>
              <w:adjustRightInd w:val="0"/>
              <w:jc w:val="center"/>
              <w:rPr>
                <w:bCs/>
                <w:szCs w:val="21"/>
              </w:rPr>
            </w:pPr>
            <w:r>
              <w:rPr>
                <w:rFonts w:hint="eastAsia"/>
                <w:bCs/>
                <w:szCs w:val="21"/>
              </w:rPr>
              <w:t>6.75~6.88</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20</w:t>
            </w:r>
          </w:p>
        </w:tc>
        <w:tc>
          <w:tcPr>
            <w:tcW w:w="901" w:type="pct"/>
            <w:vAlign w:val="center"/>
          </w:tcPr>
          <w:p w:rsidR="004A5734" w:rsidRDefault="00A9588F">
            <w:pPr>
              <w:tabs>
                <w:tab w:val="right" w:leader="dot" w:pos="8647"/>
              </w:tabs>
              <w:autoSpaceDE w:val="0"/>
              <w:autoSpaceDN w:val="0"/>
              <w:adjustRightInd w:val="0"/>
              <w:jc w:val="center"/>
              <w:rPr>
                <w:bCs/>
                <w:szCs w:val="21"/>
              </w:rPr>
            </w:pPr>
            <w:r>
              <w:rPr>
                <w:rFonts w:hint="eastAsia"/>
                <w:bCs/>
                <w:szCs w:val="21"/>
              </w:rPr>
              <w:t>0.337~0.344</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ign w:val="center"/>
          </w:tcPr>
          <w:p w:rsidR="004A5734" w:rsidRDefault="004A5734">
            <w:pPr>
              <w:tabs>
                <w:tab w:val="right" w:leader="dot" w:pos="8647"/>
              </w:tabs>
              <w:autoSpaceDE w:val="0"/>
              <w:autoSpaceDN w:val="0"/>
              <w:adjustRightInd w:val="0"/>
              <w:jc w:val="center"/>
              <w:rPr>
                <w:bCs/>
                <w:szCs w:val="21"/>
              </w:rPr>
            </w:pP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总大肠菌群（个</w:t>
            </w:r>
            <w:r>
              <w:rPr>
                <w:bCs/>
                <w:szCs w:val="21"/>
              </w:rPr>
              <w:t>/L</w:t>
            </w:r>
            <w:r>
              <w:rPr>
                <w:bCs/>
                <w:szCs w:val="21"/>
              </w:rPr>
              <w:t>）</w:t>
            </w:r>
          </w:p>
        </w:tc>
        <w:tc>
          <w:tcPr>
            <w:tcW w:w="728" w:type="pct"/>
            <w:vAlign w:val="center"/>
          </w:tcPr>
          <w:p w:rsidR="004A5734" w:rsidRDefault="00A9588F">
            <w:pPr>
              <w:tabs>
                <w:tab w:val="right" w:leader="dot" w:pos="8647"/>
              </w:tabs>
              <w:autoSpaceDE w:val="0"/>
              <w:autoSpaceDN w:val="0"/>
              <w:adjustRightInd w:val="0"/>
              <w:jc w:val="center"/>
              <w:rPr>
                <w:bCs/>
                <w:szCs w:val="21"/>
              </w:rPr>
            </w:pPr>
            <w:r>
              <w:rPr>
                <w:bCs/>
                <w:szCs w:val="21"/>
              </w:rPr>
              <w:t>&lt;3</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3.0</w:t>
            </w:r>
          </w:p>
        </w:tc>
        <w:tc>
          <w:tcPr>
            <w:tcW w:w="901"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r w:rsidR="004A5734">
        <w:trPr>
          <w:trHeight w:val="340"/>
          <w:jc w:val="center"/>
        </w:trPr>
        <w:tc>
          <w:tcPr>
            <w:tcW w:w="755" w:type="pct"/>
            <w:vMerge/>
            <w:vAlign w:val="center"/>
          </w:tcPr>
          <w:p w:rsidR="004A5734" w:rsidRDefault="004A5734">
            <w:pPr>
              <w:tabs>
                <w:tab w:val="right" w:leader="dot" w:pos="8647"/>
              </w:tabs>
              <w:autoSpaceDE w:val="0"/>
              <w:autoSpaceDN w:val="0"/>
              <w:adjustRightInd w:val="0"/>
              <w:jc w:val="center"/>
              <w:rPr>
                <w:bCs/>
                <w:szCs w:val="21"/>
              </w:rPr>
            </w:pPr>
          </w:p>
        </w:tc>
        <w:tc>
          <w:tcPr>
            <w:tcW w:w="1393" w:type="pct"/>
            <w:vAlign w:val="center"/>
          </w:tcPr>
          <w:p w:rsidR="004A5734" w:rsidRDefault="00A9588F">
            <w:pPr>
              <w:tabs>
                <w:tab w:val="right" w:leader="dot" w:pos="8647"/>
              </w:tabs>
              <w:autoSpaceDE w:val="0"/>
              <w:autoSpaceDN w:val="0"/>
              <w:adjustRightInd w:val="0"/>
              <w:jc w:val="center"/>
              <w:rPr>
                <w:bCs/>
                <w:szCs w:val="21"/>
              </w:rPr>
            </w:pPr>
            <w:r>
              <w:rPr>
                <w:bCs/>
                <w:szCs w:val="21"/>
              </w:rPr>
              <w:t>亚硝酸盐（</w:t>
            </w:r>
            <w:r>
              <w:rPr>
                <w:bCs/>
                <w:szCs w:val="21"/>
              </w:rPr>
              <w:t>mg/L</w:t>
            </w:r>
            <w:r>
              <w:rPr>
                <w:bCs/>
                <w:szCs w:val="21"/>
              </w:rPr>
              <w:t>）</w:t>
            </w:r>
          </w:p>
        </w:tc>
        <w:tc>
          <w:tcPr>
            <w:tcW w:w="728" w:type="pct"/>
            <w:vAlign w:val="center"/>
          </w:tcPr>
          <w:p w:rsidR="004A5734" w:rsidRDefault="00A9588F">
            <w:pPr>
              <w:tabs>
                <w:tab w:val="right" w:leader="dot" w:pos="8647"/>
              </w:tabs>
              <w:autoSpaceDE w:val="0"/>
              <w:autoSpaceDN w:val="0"/>
              <w:adjustRightInd w:val="0"/>
              <w:jc w:val="center"/>
              <w:rPr>
                <w:bCs/>
                <w:szCs w:val="21"/>
              </w:rPr>
            </w:pPr>
            <w:r>
              <w:rPr>
                <w:rFonts w:hint="eastAsia"/>
                <w:bCs/>
                <w:szCs w:val="21"/>
              </w:rPr>
              <w:t>未检出</w:t>
            </w:r>
          </w:p>
        </w:tc>
        <w:tc>
          <w:tcPr>
            <w:tcW w:w="507" w:type="pct"/>
            <w:vAlign w:val="center"/>
          </w:tcPr>
          <w:p w:rsidR="004A5734" w:rsidRDefault="00A9588F">
            <w:pPr>
              <w:tabs>
                <w:tab w:val="right" w:leader="dot" w:pos="8647"/>
              </w:tabs>
              <w:autoSpaceDE w:val="0"/>
              <w:autoSpaceDN w:val="0"/>
              <w:adjustRightInd w:val="0"/>
              <w:jc w:val="center"/>
              <w:rPr>
                <w:bCs/>
                <w:szCs w:val="21"/>
              </w:rPr>
            </w:pPr>
            <w:r>
              <w:rPr>
                <w:bCs/>
                <w:szCs w:val="21"/>
              </w:rPr>
              <w:t>0.02</w:t>
            </w:r>
          </w:p>
        </w:tc>
        <w:tc>
          <w:tcPr>
            <w:tcW w:w="901"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c>
          <w:tcPr>
            <w:tcW w:w="716" w:type="pct"/>
            <w:vAlign w:val="center"/>
          </w:tcPr>
          <w:p w:rsidR="004A5734" w:rsidRDefault="00A9588F">
            <w:pPr>
              <w:tabs>
                <w:tab w:val="right" w:leader="dot" w:pos="8647"/>
              </w:tabs>
              <w:autoSpaceDE w:val="0"/>
              <w:autoSpaceDN w:val="0"/>
              <w:adjustRightInd w:val="0"/>
              <w:jc w:val="center"/>
              <w:rPr>
                <w:bCs/>
                <w:szCs w:val="21"/>
              </w:rPr>
            </w:pPr>
            <w:r>
              <w:rPr>
                <w:bCs/>
                <w:szCs w:val="21"/>
              </w:rPr>
              <w:t>/</w:t>
            </w:r>
          </w:p>
        </w:tc>
      </w:tr>
    </w:tbl>
    <w:p w:rsidR="004A5734" w:rsidRDefault="00A9588F">
      <w:pPr>
        <w:spacing w:line="520" w:lineRule="exact"/>
        <w:ind w:firstLineChars="200" w:firstLine="480"/>
        <w:textAlignment w:val="baseline"/>
        <w:rPr>
          <w:bCs/>
          <w:sz w:val="24"/>
          <w:szCs w:val="24"/>
        </w:rPr>
      </w:pPr>
      <w:r>
        <w:rPr>
          <w:sz w:val="24"/>
          <w:szCs w:val="24"/>
        </w:rPr>
        <w:t>由监测结果可知，各监测点位监测项目均符合《地下水质量标准》（</w:t>
      </w:r>
      <w:r>
        <w:rPr>
          <w:sz w:val="24"/>
          <w:szCs w:val="24"/>
        </w:rPr>
        <w:t>GB/T14848-2017</w:t>
      </w:r>
      <w:r>
        <w:rPr>
          <w:sz w:val="24"/>
          <w:szCs w:val="24"/>
        </w:rPr>
        <w:t>）中的</w:t>
      </w:r>
      <w:r w:rsidR="002A229C">
        <w:rPr>
          <w:sz w:val="24"/>
          <w:szCs w:val="24"/>
        </w:rPr>
        <w:fldChar w:fldCharType="begin"/>
      </w:r>
      <w:r>
        <w:rPr>
          <w:sz w:val="24"/>
          <w:szCs w:val="24"/>
        </w:rPr>
        <w:instrText xml:space="preserve"> = 3 \* ROMAN </w:instrText>
      </w:r>
      <w:r w:rsidR="002A229C">
        <w:rPr>
          <w:sz w:val="24"/>
          <w:szCs w:val="24"/>
        </w:rPr>
        <w:fldChar w:fldCharType="separate"/>
      </w:r>
      <w:r>
        <w:rPr>
          <w:sz w:val="24"/>
          <w:szCs w:val="24"/>
        </w:rPr>
        <w:t>III</w:t>
      </w:r>
      <w:r w:rsidR="002A229C">
        <w:rPr>
          <w:sz w:val="24"/>
          <w:szCs w:val="24"/>
        </w:rPr>
        <w:fldChar w:fldCharType="end"/>
      </w:r>
      <w:r>
        <w:rPr>
          <w:sz w:val="24"/>
          <w:szCs w:val="24"/>
        </w:rPr>
        <w:t>类标准。</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304" w:name="_Toc488664722"/>
      <w:bookmarkStart w:id="305" w:name="_Toc29313826"/>
      <w:r>
        <w:rPr>
          <w:rFonts w:eastAsia="黑体"/>
          <w:b w:val="0"/>
          <w:kern w:val="2"/>
          <w:lang w:val="en-US"/>
        </w:rPr>
        <w:t>3.</w:t>
      </w:r>
      <w:r>
        <w:rPr>
          <w:rFonts w:eastAsia="黑体" w:hint="eastAsia"/>
          <w:b w:val="0"/>
          <w:kern w:val="2"/>
          <w:lang w:val="en-US"/>
        </w:rPr>
        <w:t>6</w:t>
      </w:r>
      <w:r>
        <w:rPr>
          <w:rFonts w:eastAsia="黑体"/>
          <w:b w:val="0"/>
          <w:kern w:val="2"/>
          <w:lang w:val="en-US"/>
        </w:rPr>
        <w:t xml:space="preserve"> </w:t>
      </w:r>
      <w:r>
        <w:rPr>
          <w:rFonts w:eastAsia="黑体"/>
          <w:b w:val="0"/>
          <w:kern w:val="2"/>
          <w:lang w:val="en-US"/>
        </w:rPr>
        <w:t>声环境质量现状监测与评价</w:t>
      </w:r>
      <w:bookmarkEnd w:id="304"/>
      <w:bookmarkEnd w:id="305"/>
    </w:p>
    <w:p w:rsidR="004A5734" w:rsidRDefault="00A9588F" w:rsidP="00182FC1">
      <w:pPr>
        <w:pStyle w:val="3"/>
        <w:spacing w:beforeLines="50" w:afterLines="50" w:line="520" w:lineRule="exact"/>
        <w:rPr>
          <w:rFonts w:eastAsia="楷体_GB2312"/>
          <w:b w:val="0"/>
          <w:kern w:val="2"/>
          <w:sz w:val="28"/>
          <w:szCs w:val="28"/>
          <w:lang w:val="en-US"/>
        </w:rPr>
      </w:pPr>
      <w:bookmarkStart w:id="306" w:name="_Toc488664723"/>
      <w:bookmarkStart w:id="307" w:name="_Toc489000155"/>
      <w:bookmarkStart w:id="308" w:name="_Toc29313827"/>
      <w:r>
        <w:rPr>
          <w:rFonts w:eastAsia="楷体_GB2312"/>
          <w:b w:val="0"/>
          <w:kern w:val="2"/>
          <w:sz w:val="28"/>
          <w:szCs w:val="28"/>
          <w:lang w:val="en-US"/>
        </w:rPr>
        <w:t>3.</w:t>
      </w:r>
      <w:r>
        <w:rPr>
          <w:rFonts w:eastAsia="楷体_GB2312" w:hint="eastAsia"/>
          <w:b w:val="0"/>
          <w:kern w:val="2"/>
          <w:sz w:val="28"/>
          <w:szCs w:val="28"/>
          <w:lang w:val="en-US"/>
        </w:rPr>
        <w:t>6</w:t>
      </w:r>
      <w:r>
        <w:rPr>
          <w:rFonts w:eastAsia="楷体_GB2312"/>
          <w:b w:val="0"/>
          <w:kern w:val="2"/>
          <w:sz w:val="28"/>
          <w:szCs w:val="28"/>
          <w:lang w:val="en-US"/>
        </w:rPr>
        <w:t xml:space="preserve">.1 </w:t>
      </w:r>
      <w:r>
        <w:rPr>
          <w:rFonts w:eastAsia="楷体_GB2312"/>
          <w:b w:val="0"/>
          <w:kern w:val="2"/>
          <w:sz w:val="28"/>
          <w:szCs w:val="28"/>
          <w:lang w:val="en-US"/>
        </w:rPr>
        <w:t>监测布点、频率及时间</w:t>
      </w:r>
      <w:bookmarkEnd w:id="306"/>
      <w:bookmarkEnd w:id="307"/>
      <w:bookmarkEnd w:id="308"/>
    </w:p>
    <w:p w:rsidR="004A5734" w:rsidRDefault="00A9588F">
      <w:pPr>
        <w:spacing w:line="520" w:lineRule="exact"/>
        <w:ind w:firstLineChars="200" w:firstLine="480"/>
        <w:textAlignment w:val="baseline"/>
        <w:rPr>
          <w:sz w:val="24"/>
          <w:szCs w:val="24"/>
        </w:rPr>
      </w:pPr>
      <w:r>
        <w:rPr>
          <w:sz w:val="24"/>
          <w:szCs w:val="24"/>
        </w:rPr>
        <w:t>根据场址周围环境特点及敏感点分布情况，本次评价共设</w:t>
      </w:r>
      <w:r>
        <w:rPr>
          <w:sz w:val="24"/>
          <w:szCs w:val="24"/>
        </w:rPr>
        <w:t>4</w:t>
      </w:r>
      <w:r>
        <w:rPr>
          <w:sz w:val="24"/>
          <w:szCs w:val="24"/>
        </w:rPr>
        <w:t>个声环境监测点，布点位置见表</w:t>
      </w:r>
      <w:r>
        <w:rPr>
          <w:sz w:val="24"/>
          <w:szCs w:val="24"/>
        </w:rPr>
        <w:t>3</w:t>
      </w:r>
      <w:r>
        <w:rPr>
          <w:rFonts w:hint="eastAsia"/>
          <w:sz w:val="24"/>
          <w:szCs w:val="24"/>
        </w:rPr>
        <w:t>.6-1</w:t>
      </w:r>
      <w:r>
        <w:rPr>
          <w:rFonts w:hint="eastAsia"/>
          <w:sz w:val="24"/>
          <w:szCs w:val="24"/>
        </w:rPr>
        <w:t>及附图</w:t>
      </w:r>
      <w:r>
        <w:rPr>
          <w:sz w:val="24"/>
          <w:szCs w:val="24"/>
        </w:rPr>
        <w:t>。</w:t>
      </w:r>
    </w:p>
    <w:p w:rsidR="004A5734" w:rsidRDefault="00A9588F">
      <w:pPr>
        <w:pStyle w:val="aff3"/>
        <w:rPr>
          <w:szCs w:val="24"/>
          <w:lang w:val="en-US"/>
        </w:rPr>
      </w:pPr>
      <w:r>
        <w:rPr>
          <w:szCs w:val="24"/>
          <w:lang w:val="en-US"/>
        </w:rPr>
        <w:t>表</w:t>
      </w:r>
      <w:r>
        <w:rPr>
          <w:rFonts w:hint="eastAsia"/>
          <w:szCs w:val="24"/>
          <w:lang w:val="en-US"/>
        </w:rPr>
        <w:t xml:space="preserve">3.6-1              </w:t>
      </w:r>
      <w:r>
        <w:rPr>
          <w:szCs w:val="24"/>
          <w:lang w:val="en-US"/>
        </w:rPr>
        <w:t xml:space="preserve"> </w:t>
      </w:r>
      <w:r>
        <w:rPr>
          <w:szCs w:val="24"/>
          <w:lang w:val="en-US"/>
        </w:rPr>
        <w:t>声环境现状监测情况</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580"/>
        <w:gridCol w:w="927"/>
        <w:gridCol w:w="1208"/>
        <w:gridCol w:w="786"/>
        <w:gridCol w:w="1067"/>
        <w:gridCol w:w="1208"/>
        <w:gridCol w:w="1523"/>
        <w:gridCol w:w="1647"/>
      </w:tblGrid>
      <w:tr w:rsidR="004A5734">
        <w:trPr>
          <w:trHeight w:val="305"/>
          <w:jc w:val="center"/>
        </w:trPr>
        <w:tc>
          <w:tcPr>
            <w:tcW w:w="356" w:type="pct"/>
            <w:tcBorders>
              <w:top w:val="single" w:sz="12" w:space="0" w:color="auto"/>
            </w:tcBorders>
            <w:vAlign w:val="center"/>
          </w:tcPr>
          <w:p w:rsidR="004A5734" w:rsidRDefault="00A9588F">
            <w:pPr>
              <w:autoSpaceDE w:val="0"/>
              <w:autoSpaceDN w:val="0"/>
              <w:adjustRightInd w:val="0"/>
              <w:jc w:val="center"/>
              <w:rPr>
                <w:kern w:val="0"/>
                <w:szCs w:val="24"/>
              </w:rPr>
            </w:pPr>
            <w:r>
              <w:rPr>
                <w:kern w:val="0"/>
                <w:szCs w:val="24"/>
              </w:rPr>
              <w:t>序号</w:t>
            </w:r>
          </w:p>
        </w:tc>
        <w:tc>
          <w:tcPr>
            <w:tcW w:w="550" w:type="pct"/>
            <w:tcBorders>
              <w:top w:val="single" w:sz="12" w:space="0" w:color="auto"/>
            </w:tcBorders>
            <w:vAlign w:val="center"/>
          </w:tcPr>
          <w:p w:rsidR="004A5734" w:rsidRDefault="00A9588F">
            <w:pPr>
              <w:autoSpaceDE w:val="0"/>
              <w:autoSpaceDN w:val="0"/>
              <w:adjustRightInd w:val="0"/>
              <w:jc w:val="center"/>
              <w:rPr>
                <w:kern w:val="0"/>
                <w:szCs w:val="24"/>
              </w:rPr>
            </w:pPr>
            <w:r>
              <w:rPr>
                <w:kern w:val="0"/>
                <w:szCs w:val="24"/>
              </w:rPr>
              <w:t>监测点</w:t>
            </w:r>
          </w:p>
        </w:tc>
        <w:tc>
          <w:tcPr>
            <w:tcW w:w="707" w:type="pct"/>
            <w:tcBorders>
              <w:top w:val="single" w:sz="12" w:space="0" w:color="auto"/>
            </w:tcBorders>
            <w:vAlign w:val="center"/>
          </w:tcPr>
          <w:p w:rsidR="004A5734" w:rsidRDefault="00A9588F">
            <w:pPr>
              <w:autoSpaceDE w:val="0"/>
              <w:autoSpaceDN w:val="0"/>
              <w:adjustRightInd w:val="0"/>
              <w:jc w:val="center"/>
              <w:rPr>
                <w:kern w:val="0"/>
                <w:szCs w:val="24"/>
              </w:rPr>
            </w:pPr>
            <w:r>
              <w:rPr>
                <w:kern w:val="0"/>
                <w:szCs w:val="24"/>
              </w:rPr>
              <w:t>监测点</w:t>
            </w:r>
          </w:p>
          <w:p w:rsidR="004A5734" w:rsidRDefault="00A9588F">
            <w:pPr>
              <w:autoSpaceDE w:val="0"/>
              <w:autoSpaceDN w:val="0"/>
              <w:adjustRightInd w:val="0"/>
              <w:jc w:val="center"/>
              <w:rPr>
                <w:kern w:val="0"/>
                <w:szCs w:val="24"/>
              </w:rPr>
            </w:pPr>
            <w:r>
              <w:rPr>
                <w:kern w:val="0"/>
                <w:szCs w:val="24"/>
              </w:rPr>
              <w:t>位置</w:t>
            </w:r>
          </w:p>
        </w:tc>
        <w:tc>
          <w:tcPr>
            <w:tcW w:w="471" w:type="pct"/>
            <w:tcBorders>
              <w:top w:val="single" w:sz="12" w:space="0" w:color="auto"/>
            </w:tcBorders>
            <w:vAlign w:val="center"/>
          </w:tcPr>
          <w:p w:rsidR="004A5734" w:rsidRDefault="00A9588F">
            <w:pPr>
              <w:autoSpaceDE w:val="0"/>
              <w:autoSpaceDN w:val="0"/>
              <w:adjustRightInd w:val="0"/>
              <w:jc w:val="center"/>
              <w:rPr>
                <w:kern w:val="0"/>
                <w:szCs w:val="24"/>
              </w:rPr>
            </w:pPr>
            <w:r>
              <w:rPr>
                <w:kern w:val="0"/>
                <w:szCs w:val="24"/>
              </w:rPr>
              <w:t>功</w:t>
            </w:r>
            <w:r>
              <w:rPr>
                <w:kern w:val="0"/>
                <w:szCs w:val="24"/>
              </w:rPr>
              <w:t xml:space="preserve"> </w:t>
            </w:r>
            <w:r>
              <w:rPr>
                <w:kern w:val="0"/>
                <w:szCs w:val="24"/>
              </w:rPr>
              <w:t>能</w:t>
            </w:r>
          </w:p>
        </w:tc>
        <w:tc>
          <w:tcPr>
            <w:tcW w:w="628" w:type="pct"/>
            <w:tcBorders>
              <w:top w:val="single" w:sz="12" w:space="0" w:color="auto"/>
            </w:tcBorders>
            <w:vAlign w:val="center"/>
          </w:tcPr>
          <w:p w:rsidR="004A5734" w:rsidRDefault="00A9588F">
            <w:pPr>
              <w:autoSpaceDE w:val="0"/>
              <w:autoSpaceDN w:val="0"/>
              <w:adjustRightInd w:val="0"/>
              <w:jc w:val="center"/>
              <w:rPr>
                <w:kern w:val="0"/>
                <w:szCs w:val="24"/>
              </w:rPr>
            </w:pPr>
            <w:r>
              <w:rPr>
                <w:kern w:val="0"/>
                <w:szCs w:val="24"/>
              </w:rPr>
              <w:t>监测因子</w:t>
            </w:r>
          </w:p>
        </w:tc>
        <w:tc>
          <w:tcPr>
            <w:tcW w:w="707" w:type="pct"/>
            <w:tcBorders>
              <w:top w:val="single" w:sz="12" w:space="0" w:color="auto"/>
            </w:tcBorders>
            <w:vAlign w:val="center"/>
          </w:tcPr>
          <w:p w:rsidR="004A5734" w:rsidRDefault="00A9588F">
            <w:pPr>
              <w:autoSpaceDE w:val="0"/>
              <w:autoSpaceDN w:val="0"/>
              <w:adjustRightInd w:val="0"/>
              <w:jc w:val="center"/>
              <w:rPr>
                <w:kern w:val="0"/>
                <w:szCs w:val="24"/>
              </w:rPr>
            </w:pPr>
            <w:r>
              <w:rPr>
                <w:kern w:val="0"/>
                <w:szCs w:val="24"/>
              </w:rPr>
              <w:t>监测频率</w:t>
            </w:r>
          </w:p>
        </w:tc>
        <w:tc>
          <w:tcPr>
            <w:tcW w:w="628" w:type="pct"/>
            <w:tcBorders>
              <w:top w:val="single" w:sz="12" w:space="0" w:color="auto"/>
            </w:tcBorders>
            <w:vAlign w:val="center"/>
          </w:tcPr>
          <w:p w:rsidR="004A5734" w:rsidRDefault="00A9588F">
            <w:pPr>
              <w:autoSpaceDE w:val="0"/>
              <w:autoSpaceDN w:val="0"/>
              <w:adjustRightInd w:val="0"/>
              <w:jc w:val="center"/>
              <w:rPr>
                <w:kern w:val="0"/>
                <w:szCs w:val="24"/>
              </w:rPr>
            </w:pPr>
            <w:r>
              <w:rPr>
                <w:kern w:val="0"/>
                <w:szCs w:val="24"/>
              </w:rPr>
              <w:t>监测方法</w:t>
            </w:r>
          </w:p>
        </w:tc>
        <w:tc>
          <w:tcPr>
            <w:tcW w:w="952" w:type="pct"/>
            <w:tcBorders>
              <w:top w:val="single" w:sz="12" w:space="0" w:color="auto"/>
            </w:tcBorders>
            <w:vAlign w:val="center"/>
          </w:tcPr>
          <w:p w:rsidR="004A5734" w:rsidRDefault="00A9588F">
            <w:pPr>
              <w:autoSpaceDE w:val="0"/>
              <w:autoSpaceDN w:val="0"/>
              <w:adjustRightInd w:val="0"/>
              <w:jc w:val="center"/>
              <w:rPr>
                <w:kern w:val="0"/>
                <w:szCs w:val="24"/>
              </w:rPr>
            </w:pPr>
            <w:r>
              <w:rPr>
                <w:kern w:val="0"/>
                <w:szCs w:val="24"/>
              </w:rPr>
              <w:t>监测时间</w:t>
            </w:r>
          </w:p>
        </w:tc>
      </w:tr>
      <w:tr w:rsidR="004A5734">
        <w:trPr>
          <w:trHeight w:val="492"/>
          <w:jc w:val="center"/>
        </w:trPr>
        <w:tc>
          <w:tcPr>
            <w:tcW w:w="356" w:type="pct"/>
            <w:vAlign w:val="center"/>
          </w:tcPr>
          <w:p w:rsidR="004A5734" w:rsidRDefault="00A9588F">
            <w:pPr>
              <w:autoSpaceDE w:val="0"/>
              <w:autoSpaceDN w:val="0"/>
              <w:adjustRightInd w:val="0"/>
              <w:jc w:val="center"/>
              <w:rPr>
                <w:kern w:val="0"/>
                <w:szCs w:val="24"/>
              </w:rPr>
            </w:pPr>
            <w:r>
              <w:rPr>
                <w:kern w:val="0"/>
                <w:szCs w:val="24"/>
              </w:rPr>
              <w:t>1</w:t>
            </w:r>
          </w:p>
        </w:tc>
        <w:tc>
          <w:tcPr>
            <w:tcW w:w="550" w:type="pct"/>
            <w:vAlign w:val="center"/>
          </w:tcPr>
          <w:p w:rsidR="004A5734" w:rsidRDefault="00A9588F">
            <w:pPr>
              <w:pStyle w:val="a7"/>
              <w:spacing w:after="0"/>
              <w:ind w:leftChars="0" w:left="0"/>
              <w:jc w:val="center"/>
              <w:rPr>
                <w:kern w:val="2"/>
                <w:sz w:val="21"/>
                <w:szCs w:val="21"/>
                <w:lang w:val="en-US"/>
              </w:rPr>
            </w:pPr>
            <w:r>
              <w:rPr>
                <w:kern w:val="2"/>
                <w:sz w:val="21"/>
                <w:szCs w:val="21"/>
                <w:lang w:val="en-US"/>
              </w:rPr>
              <w:t>东边界</w:t>
            </w:r>
          </w:p>
        </w:tc>
        <w:tc>
          <w:tcPr>
            <w:tcW w:w="707" w:type="pct"/>
            <w:vMerge w:val="restart"/>
            <w:vAlign w:val="center"/>
          </w:tcPr>
          <w:p w:rsidR="004A5734" w:rsidRDefault="00A9588F">
            <w:pPr>
              <w:autoSpaceDE w:val="0"/>
              <w:autoSpaceDN w:val="0"/>
              <w:adjustRightInd w:val="0"/>
              <w:jc w:val="center"/>
              <w:rPr>
                <w:kern w:val="0"/>
                <w:szCs w:val="24"/>
              </w:rPr>
            </w:pPr>
            <w:r>
              <w:rPr>
                <w:kern w:val="0"/>
                <w:szCs w:val="24"/>
              </w:rPr>
              <w:t>场界</w:t>
            </w:r>
          </w:p>
        </w:tc>
        <w:tc>
          <w:tcPr>
            <w:tcW w:w="471" w:type="pct"/>
            <w:vMerge w:val="restart"/>
            <w:vAlign w:val="center"/>
          </w:tcPr>
          <w:p w:rsidR="004A5734" w:rsidRDefault="00A9588F">
            <w:pPr>
              <w:autoSpaceDE w:val="0"/>
              <w:autoSpaceDN w:val="0"/>
              <w:adjustRightInd w:val="0"/>
              <w:jc w:val="center"/>
              <w:rPr>
                <w:kern w:val="0"/>
                <w:szCs w:val="24"/>
              </w:rPr>
            </w:pPr>
            <w:r>
              <w:rPr>
                <w:kern w:val="0"/>
                <w:szCs w:val="24"/>
              </w:rPr>
              <w:t>场界噪声值</w:t>
            </w:r>
          </w:p>
        </w:tc>
        <w:tc>
          <w:tcPr>
            <w:tcW w:w="628" w:type="pct"/>
            <w:vMerge w:val="restart"/>
            <w:vAlign w:val="center"/>
          </w:tcPr>
          <w:p w:rsidR="004A5734" w:rsidRDefault="00A9588F">
            <w:pPr>
              <w:autoSpaceDE w:val="0"/>
              <w:autoSpaceDN w:val="0"/>
              <w:adjustRightInd w:val="0"/>
              <w:jc w:val="center"/>
              <w:rPr>
                <w:kern w:val="0"/>
                <w:szCs w:val="24"/>
              </w:rPr>
            </w:pPr>
            <w:r>
              <w:rPr>
                <w:kern w:val="0"/>
                <w:szCs w:val="24"/>
              </w:rPr>
              <w:t>等效声级</w:t>
            </w:r>
          </w:p>
        </w:tc>
        <w:tc>
          <w:tcPr>
            <w:tcW w:w="707" w:type="pct"/>
            <w:vMerge w:val="restart"/>
            <w:vAlign w:val="center"/>
          </w:tcPr>
          <w:p w:rsidR="004A5734" w:rsidRDefault="00A9588F">
            <w:pPr>
              <w:autoSpaceDE w:val="0"/>
              <w:autoSpaceDN w:val="0"/>
              <w:adjustRightInd w:val="0"/>
              <w:jc w:val="center"/>
              <w:rPr>
                <w:kern w:val="0"/>
                <w:szCs w:val="24"/>
              </w:rPr>
            </w:pPr>
            <w:r>
              <w:rPr>
                <w:kern w:val="0"/>
                <w:szCs w:val="24"/>
              </w:rPr>
              <w:t>连续监测两天，每天昼夜各</w:t>
            </w:r>
            <w:r>
              <w:rPr>
                <w:kern w:val="0"/>
                <w:szCs w:val="24"/>
              </w:rPr>
              <w:t>1</w:t>
            </w:r>
            <w:r>
              <w:rPr>
                <w:kern w:val="0"/>
                <w:szCs w:val="24"/>
              </w:rPr>
              <w:t>次</w:t>
            </w:r>
          </w:p>
        </w:tc>
        <w:tc>
          <w:tcPr>
            <w:tcW w:w="628" w:type="pct"/>
            <w:vMerge w:val="restart"/>
            <w:vAlign w:val="center"/>
          </w:tcPr>
          <w:p w:rsidR="004A5734" w:rsidRDefault="00A9588F">
            <w:pPr>
              <w:autoSpaceDE w:val="0"/>
              <w:autoSpaceDN w:val="0"/>
              <w:adjustRightInd w:val="0"/>
              <w:jc w:val="center"/>
              <w:rPr>
                <w:kern w:val="0"/>
                <w:szCs w:val="24"/>
              </w:rPr>
            </w:pPr>
            <w:r>
              <w:rPr>
                <w:kern w:val="0"/>
                <w:szCs w:val="24"/>
              </w:rPr>
              <w:t>按</w:t>
            </w:r>
            <w:r>
              <w:rPr>
                <w:kern w:val="0"/>
                <w:szCs w:val="24"/>
              </w:rPr>
              <w:t>GB12348-2008</w:t>
            </w:r>
            <w:r>
              <w:rPr>
                <w:kern w:val="0"/>
                <w:szCs w:val="24"/>
              </w:rPr>
              <w:t>执行</w:t>
            </w:r>
          </w:p>
        </w:tc>
        <w:tc>
          <w:tcPr>
            <w:tcW w:w="952" w:type="pct"/>
            <w:vMerge w:val="restart"/>
            <w:vAlign w:val="center"/>
          </w:tcPr>
          <w:p w:rsidR="004A5734" w:rsidRDefault="00A9588F">
            <w:pPr>
              <w:rPr>
                <w:kern w:val="0"/>
                <w:szCs w:val="24"/>
              </w:rPr>
            </w:pPr>
            <w:bookmarkStart w:id="309" w:name="_Toc488664724"/>
            <w:bookmarkStart w:id="310" w:name="_Toc489000156"/>
            <w:r>
              <w:rPr>
                <w:rFonts w:hint="eastAsia"/>
                <w:kern w:val="0"/>
                <w:szCs w:val="24"/>
              </w:rPr>
              <w:t>驻马店市顺达环境技术服务有限公司</w:t>
            </w:r>
            <w:r>
              <w:rPr>
                <w:kern w:val="0"/>
                <w:szCs w:val="24"/>
              </w:rPr>
              <w:t>，</w:t>
            </w:r>
            <w:r>
              <w:rPr>
                <w:kern w:val="0"/>
                <w:szCs w:val="24"/>
              </w:rPr>
              <w:t>2019</w:t>
            </w:r>
            <w:r>
              <w:rPr>
                <w:kern w:val="0"/>
                <w:szCs w:val="24"/>
              </w:rPr>
              <w:t>年</w:t>
            </w:r>
            <w:r>
              <w:rPr>
                <w:kern w:val="0"/>
                <w:szCs w:val="24"/>
              </w:rPr>
              <w:t>12</w:t>
            </w:r>
            <w:r>
              <w:rPr>
                <w:kern w:val="0"/>
                <w:szCs w:val="24"/>
              </w:rPr>
              <w:t>月</w:t>
            </w:r>
            <w:r>
              <w:rPr>
                <w:kern w:val="0"/>
                <w:szCs w:val="24"/>
              </w:rPr>
              <w:t>20</w:t>
            </w:r>
            <w:r>
              <w:rPr>
                <w:kern w:val="0"/>
                <w:szCs w:val="24"/>
              </w:rPr>
              <w:t>日至</w:t>
            </w:r>
            <w:r>
              <w:rPr>
                <w:rFonts w:hint="eastAsia"/>
                <w:kern w:val="0"/>
                <w:szCs w:val="24"/>
              </w:rPr>
              <w:t>2</w:t>
            </w:r>
            <w:r>
              <w:rPr>
                <w:kern w:val="0"/>
                <w:szCs w:val="24"/>
              </w:rPr>
              <w:t>1</w:t>
            </w:r>
            <w:r>
              <w:rPr>
                <w:kern w:val="0"/>
                <w:szCs w:val="24"/>
              </w:rPr>
              <w:t>日</w:t>
            </w:r>
            <w:bookmarkEnd w:id="309"/>
            <w:bookmarkEnd w:id="310"/>
          </w:p>
        </w:tc>
      </w:tr>
      <w:tr w:rsidR="004A5734">
        <w:trPr>
          <w:trHeight w:val="513"/>
          <w:jc w:val="center"/>
        </w:trPr>
        <w:tc>
          <w:tcPr>
            <w:tcW w:w="356" w:type="pct"/>
            <w:vAlign w:val="center"/>
          </w:tcPr>
          <w:p w:rsidR="004A5734" w:rsidRDefault="00A9588F">
            <w:pPr>
              <w:autoSpaceDE w:val="0"/>
              <w:autoSpaceDN w:val="0"/>
              <w:adjustRightInd w:val="0"/>
              <w:jc w:val="center"/>
              <w:rPr>
                <w:kern w:val="0"/>
                <w:szCs w:val="24"/>
              </w:rPr>
            </w:pPr>
            <w:r>
              <w:rPr>
                <w:kern w:val="0"/>
                <w:szCs w:val="24"/>
              </w:rPr>
              <w:t>2</w:t>
            </w:r>
          </w:p>
        </w:tc>
        <w:tc>
          <w:tcPr>
            <w:tcW w:w="550" w:type="pct"/>
            <w:vAlign w:val="center"/>
          </w:tcPr>
          <w:p w:rsidR="004A5734" w:rsidRDefault="00A9588F">
            <w:pPr>
              <w:pStyle w:val="a7"/>
              <w:spacing w:after="0"/>
              <w:ind w:leftChars="0" w:left="0"/>
              <w:jc w:val="center"/>
              <w:rPr>
                <w:kern w:val="2"/>
                <w:sz w:val="21"/>
                <w:szCs w:val="21"/>
                <w:lang w:val="en-US"/>
              </w:rPr>
            </w:pPr>
            <w:r>
              <w:rPr>
                <w:kern w:val="2"/>
                <w:sz w:val="21"/>
                <w:szCs w:val="21"/>
                <w:lang w:val="en-US"/>
              </w:rPr>
              <w:t>南边界</w:t>
            </w:r>
          </w:p>
        </w:tc>
        <w:tc>
          <w:tcPr>
            <w:tcW w:w="707" w:type="pct"/>
            <w:vMerge/>
            <w:vAlign w:val="center"/>
          </w:tcPr>
          <w:p w:rsidR="004A5734" w:rsidRDefault="004A5734">
            <w:pPr>
              <w:autoSpaceDE w:val="0"/>
              <w:autoSpaceDN w:val="0"/>
              <w:adjustRightInd w:val="0"/>
              <w:jc w:val="center"/>
              <w:rPr>
                <w:kern w:val="0"/>
                <w:szCs w:val="24"/>
              </w:rPr>
            </w:pPr>
          </w:p>
        </w:tc>
        <w:tc>
          <w:tcPr>
            <w:tcW w:w="471" w:type="pct"/>
            <w:vMerge/>
            <w:vAlign w:val="center"/>
          </w:tcPr>
          <w:p w:rsidR="004A5734" w:rsidRDefault="004A5734">
            <w:pPr>
              <w:autoSpaceDE w:val="0"/>
              <w:autoSpaceDN w:val="0"/>
              <w:adjustRightInd w:val="0"/>
              <w:jc w:val="center"/>
              <w:rPr>
                <w:kern w:val="0"/>
                <w:szCs w:val="24"/>
              </w:rPr>
            </w:pPr>
          </w:p>
        </w:tc>
        <w:tc>
          <w:tcPr>
            <w:tcW w:w="628" w:type="pct"/>
            <w:vMerge/>
            <w:vAlign w:val="center"/>
          </w:tcPr>
          <w:p w:rsidR="004A5734" w:rsidRDefault="004A5734">
            <w:pPr>
              <w:autoSpaceDE w:val="0"/>
              <w:autoSpaceDN w:val="0"/>
              <w:adjustRightInd w:val="0"/>
              <w:jc w:val="center"/>
              <w:rPr>
                <w:kern w:val="0"/>
                <w:szCs w:val="24"/>
              </w:rPr>
            </w:pPr>
          </w:p>
        </w:tc>
        <w:tc>
          <w:tcPr>
            <w:tcW w:w="707" w:type="pct"/>
            <w:vMerge/>
            <w:vAlign w:val="center"/>
          </w:tcPr>
          <w:p w:rsidR="004A5734" w:rsidRDefault="004A5734">
            <w:pPr>
              <w:autoSpaceDE w:val="0"/>
              <w:autoSpaceDN w:val="0"/>
              <w:adjustRightInd w:val="0"/>
              <w:jc w:val="center"/>
              <w:rPr>
                <w:kern w:val="0"/>
                <w:szCs w:val="24"/>
              </w:rPr>
            </w:pPr>
          </w:p>
        </w:tc>
        <w:tc>
          <w:tcPr>
            <w:tcW w:w="628" w:type="pct"/>
            <w:vMerge/>
            <w:vAlign w:val="center"/>
          </w:tcPr>
          <w:p w:rsidR="004A5734" w:rsidRDefault="004A5734">
            <w:pPr>
              <w:autoSpaceDE w:val="0"/>
              <w:autoSpaceDN w:val="0"/>
              <w:adjustRightInd w:val="0"/>
              <w:jc w:val="center"/>
              <w:rPr>
                <w:kern w:val="0"/>
                <w:szCs w:val="24"/>
              </w:rPr>
            </w:pPr>
          </w:p>
        </w:tc>
        <w:tc>
          <w:tcPr>
            <w:tcW w:w="952" w:type="pct"/>
            <w:vMerge/>
            <w:vAlign w:val="center"/>
          </w:tcPr>
          <w:p w:rsidR="004A5734" w:rsidRDefault="004A5734">
            <w:pPr>
              <w:autoSpaceDE w:val="0"/>
              <w:autoSpaceDN w:val="0"/>
              <w:adjustRightInd w:val="0"/>
              <w:jc w:val="center"/>
              <w:rPr>
                <w:kern w:val="0"/>
                <w:szCs w:val="24"/>
              </w:rPr>
            </w:pPr>
          </w:p>
        </w:tc>
      </w:tr>
      <w:tr w:rsidR="004A5734">
        <w:trPr>
          <w:trHeight w:val="533"/>
          <w:jc w:val="center"/>
        </w:trPr>
        <w:tc>
          <w:tcPr>
            <w:tcW w:w="356" w:type="pct"/>
            <w:vAlign w:val="center"/>
          </w:tcPr>
          <w:p w:rsidR="004A5734" w:rsidRDefault="00A9588F">
            <w:pPr>
              <w:autoSpaceDE w:val="0"/>
              <w:autoSpaceDN w:val="0"/>
              <w:adjustRightInd w:val="0"/>
              <w:jc w:val="center"/>
              <w:rPr>
                <w:kern w:val="0"/>
                <w:szCs w:val="24"/>
              </w:rPr>
            </w:pPr>
            <w:r>
              <w:rPr>
                <w:kern w:val="0"/>
                <w:szCs w:val="24"/>
              </w:rPr>
              <w:t>3</w:t>
            </w:r>
          </w:p>
        </w:tc>
        <w:tc>
          <w:tcPr>
            <w:tcW w:w="550" w:type="pct"/>
            <w:vAlign w:val="center"/>
          </w:tcPr>
          <w:p w:rsidR="004A5734" w:rsidRDefault="00A9588F">
            <w:pPr>
              <w:pStyle w:val="a7"/>
              <w:spacing w:after="0"/>
              <w:ind w:leftChars="0" w:left="0"/>
              <w:jc w:val="center"/>
              <w:rPr>
                <w:kern w:val="2"/>
                <w:sz w:val="21"/>
                <w:szCs w:val="21"/>
                <w:lang w:val="en-US"/>
              </w:rPr>
            </w:pPr>
            <w:r>
              <w:rPr>
                <w:kern w:val="2"/>
                <w:sz w:val="21"/>
                <w:szCs w:val="21"/>
                <w:lang w:val="en-US"/>
              </w:rPr>
              <w:t>西边界</w:t>
            </w:r>
          </w:p>
        </w:tc>
        <w:tc>
          <w:tcPr>
            <w:tcW w:w="707" w:type="pct"/>
            <w:vMerge/>
            <w:vAlign w:val="center"/>
          </w:tcPr>
          <w:p w:rsidR="004A5734" w:rsidRDefault="004A5734">
            <w:pPr>
              <w:autoSpaceDE w:val="0"/>
              <w:autoSpaceDN w:val="0"/>
              <w:adjustRightInd w:val="0"/>
              <w:jc w:val="center"/>
              <w:rPr>
                <w:kern w:val="0"/>
                <w:szCs w:val="24"/>
              </w:rPr>
            </w:pPr>
          </w:p>
        </w:tc>
        <w:tc>
          <w:tcPr>
            <w:tcW w:w="471" w:type="pct"/>
            <w:vMerge/>
            <w:vAlign w:val="center"/>
          </w:tcPr>
          <w:p w:rsidR="004A5734" w:rsidRDefault="004A5734">
            <w:pPr>
              <w:autoSpaceDE w:val="0"/>
              <w:autoSpaceDN w:val="0"/>
              <w:adjustRightInd w:val="0"/>
              <w:jc w:val="center"/>
              <w:rPr>
                <w:kern w:val="0"/>
                <w:szCs w:val="24"/>
              </w:rPr>
            </w:pPr>
          </w:p>
        </w:tc>
        <w:tc>
          <w:tcPr>
            <w:tcW w:w="628" w:type="pct"/>
            <w:vMerge/>
            <w:vAlign w:val="center"/>
          </w:tcPr>
          <w:p w:rsidR="004A5734" w:rsidRDefault="004A5734">
            <w:pPr>
              <w:autoSpaceDE w:val="0"/>
              <w:autoSpaceDN w:val="0"/>
              <w:adjustRightInd w:val="0"/>
              <w:jc w:val="center"/>
              <w:rPr>
                <w:kern w:val="0"/>
                <w:szCs w:val="24"/>
              </w:rPr>
            </w:pPr>
          </w:p>
        </w:tc>
        <w:tc>
          <w:tcPr>
            <w:tcW w:w="707" w:type="pct"/>
            <w:vMerge/>
            <w:vAlign w:val="center"/>
          </w:tcPr>
          <w:p w:rsidR="004A5734" w:rsidRDefault="004A5734">
            <w:pPr>
              <w:autoSpaceDE w:val="0"/>
              <w:autoSpaceDN w:val="0"/>
              <w:adjustRightInd w:val="0"/>
              <w:jc w:val="center"/>
              <w:rPr>
                <w:kern w:val="0"/>
                <w:szCs w:val="24"/>
              </w:rPr>
            </w:pPr>
          </w:p>
        </w:tc>
        <w:tc>
          <w:tcPr>
            <w:tcW w:w="628" w:type="pct"/>
            <w:vMerge/>
            <w:vAlign w:val="center"/>
          </w:tcPr>
          <w:p w:rsidR="004A5734" w:rsidRDefault="004A5734">
            <w:pPr>
              <w:autoSpaceDE w:val="0"/>
              <w:autoSpaceDN w:val="0"/>
              <w:adjustRightInd w:val="0"/>
              <w:jc w:val="center"/>
              <w:rPr>
                <w:kern w:val="0"/>
                <w:szCs w:val="24"/>
              </w:rPr>
            </w:pPr>
          </w:p>
        </w:tc>
        <w:tc>
          <w:tcPr>
            <w:tcW w:w="952" w:type="pct"/>
            <w:vMerge/>
            <w:vAlign w:val="center"/>
          </w:tcPr>
          <w:p w:rsidR="004A5734" w:rsidRDefault="004A5734">
            <w:pPr>
              <w:autoSpaceDE w:val="0"/>
              <w:autoSpaceDN w:val="0"/>
              <w:adjustRightInd w:val="0"/>
              <w:jc w:val="center"/>
              <w:rPr>
                <w:kern w:val="0"/>
                <w:szCs w:val="24"/>
              </w:rPr>
            </w:pPr>
          </w:p>
        </w:tc>
      </w:tr>
      <w:tr w:rsidR="004A5734">
        <w:trPr>
          <w:trHeight w:val="429"/>
          <w:jc w:val="center"/>
        </w:trPr>
        <w:tc>
          <w:tcPr>
            <w:tcW w:w="356" w:type="pct"/>
            <w:tcBorders>
              <w:bottom w:val="single" w:sz="12" w:space="0" w:color="auto"/>
            </w:tcBorders>
            <w:vAlign w:val="center"/>
          </w:tcPr>
          <w:p w:rsidR="004A5734" w:rsidRDefault="00A9588F">
            <w:pPr>
              <w:autoSpaceDE w:val="0"/>
              <w:autoSpaceDN w:val="0"/>
              <w:adjustRightInd w:val="0"/>
              <w:jc w:val="center"/>
              <w:rPr>
                <w:kern w:val="0"/>
                <w:szCs w:val="24"/>
              </w:rPr>
            </w:pPr>
            <w:r>
              <w:rPr>
                <w:kern w:val="0"/>
                <w:szCs w:val="24"/>
              </w:rPr>
              <w:t>4</w:t>
            </w:r>
          </w:p>
        </w:tc>
        <w:tc>
          <w:tcPr>
            <w:tcW w:w="550" w:type="pct"/>
            <w:tcBorders>
              <w:bottom w:val="single" w:sz="12" w:space="0" w:color="auto"/>
            </w:tcBorders>
            <w:vAlign w:val="center"/>
          </w:tcPr>
          <w:p w:rsidR="004A5734" w:rsidRDefault="00A9588F">
            <w:pPr>
              <w:pStyle w:val="a7"/>
              <w:spacing w:after="0"/>
              <w:ind w:leftChars="0" w:left="0"/>
              <w:jc w:val="center"/>
              <w:rPr>
                <w:kern w:val="2"/>
                <w:sz w:val="21"/>
                <w:szCs w:val="21"/>
                <w:lang w:val="en-US"/>
              </w:rPr>
            </w:pPr>
            <w:r>
              <w:rPr>
                <w:kern w:val="2"/>
                <w:sz w:val="21"/>
                <w:szCs w:val="21"/>
                <w:lang w:val="en-US"/>
              </w:rPr>
              <w:t>北边界</w:t>
            </w:r>
          </w:p>
        </w:tc>
        <w:tc>
          <w:tcPr>
            <w:tcW w:w="707" w:type="pct"/>
            <w:vMerge/>
            <w:tcBorders>
              <w:bottom w:val="single" w:sz="12" w:space="0" w:color="auto"/>
            </w:tcBorders>
            <w:vAlign w:val="center"/>
          </w:tcPr>
          <w:p w:rsidR="004A5734" w:rsidRDefault="004A5734">
            <w:pPr>
              <w:autoSpaceDE w:val="0"/>
              <w:autoSpaceDN w:val="0"/>
              <w:adjustRightInd w:val="0"/>
              <w:jc w:val="center"/>
              <w:rPr>
                <w:kern w:val="0"/>
                <w:szCs w:val="24"/>
              </w:rPr>
            </w:pPr>
          </w:p>
        </w:tc>
        <w:tc>
          <w:tcPr>
            <w:tcW w:w="471" w:type="pct"/>
            <w:vMerge/>
            <w:tcBorders>
              <w:bottom w:val="single" w:sz="12" w:space="0" w:color="auto"/>
            </w:tcBorders>
            <w:vAlign w:val="center"/>
          </w:tcPr>
          <w:p w:rsidR="004A5734" w:rsidRDefault="004A5734">
            <w:pPr>
              <w:autoSpaceDE w:val="0"/>
              <w:autoSpaceDN w:val="0"/>
              <w:adjustRightInd w:val="0"/>
              <w:jc w:val="center"/>
              <w:rPr>
                <w:kern w:val="0"/>
                <w:szCs w:val="24"/>
              </w:rPr>
            </w:pPr>
          </w:p>
        </w:tc>
        <w:tc>
          <w:tcPr>
            <w:tcW w:w="628" w:type="pct"/>
            <w:vMerge/>
            <w:tcBorders>
              <w:bottom w:val="single" w:sz="12" w:space="0" w:color="auto"/>
            </w:tcBorders>
            <w:vAlign w:val="center"/>
          </w:tcPr>
          <w:p w:rsidR="004A5734" w:rsidRDefault="004A5734">
            <w:pPr>
              <w:autoSpaceDE w:val="0"/>
              <w:autoSpaceDN w:val="0"/>
              <w:adjustRightInd w:val="0"/>
              <w:jc w:val="center"/>
              <w:rPr>
                <w:kern w:val="0"/>
                <w:szCs w:val="24"/>
              </w:rPr>
            </w:pPr>
          </w:p>
        </w:tc>
        <w:tc>
          <w:tcPr>
            <w:tcW w:w="707" w:type="pct"/>
            <w:vMerge/>
            <w:tcBorders>
              <w:bottom w:val="single" w:sz="12" w:space="0" w:color="auto"/>
            </w:tcBorders>
            <w:vAlign w:val="center"/>
          </w:tcPr>
          <w:p w:rsidR="004A5734" w:rsidRDefault="004A5734">
            <w:pPr>
              <w:autoSpaceDE w:val="0"/>
              <w:autoSpaceDN w:val="0"/>
              <w:adjustRightInd w:val="0"/>
              <w:jc w:val="center"/>
              <w:rPr>
                <w:kern w:val="0"/>
                <w:szCs w:val="24"/>
              </w:rPr>
            </w:pPr>
          </w:p>
        </w:tc>
        <w:tc>
          <w:tcPr>
            <w:tcW w:w="628" w:type="pct"/>
            <w:vMerge/>
            <w:tcBorders>
              <w:bottom w:val="single" w:sz="12" w:space="0" w:color="auto"/>
            </w:tcBorders>
            <w:vAlign w:val="center"/>
          </w:tcPr>
          <w:p w:rsidR="004A5734" w:rsidRDefault="004A5734">
            <w:pPr>
              <w:autoSpaceDE w:val="0"/>
              <w:autoSpaceDN w:val="0"/>
              <w:adjustRightInd w:val="0"/>
              <w:jc w:val="center"/>
              <w:rPr>
                <w:kern w:val="0"/>
                <w:szCs w:val="24"/>
              </w:rPr>
            </w:pPr>
          </w:p>
        </w:tc>
        <w:tc>
          <w:tcPr>
            <w:tcW w:w="952" w:type="pct"/>
            <w:vMerge/>
            <w:tcBorders>
              <w:bottom w:val="single" w:sz="12" w:space="0" w:color="auto"/>
            </w:tcBorders>
            <w:vAlign w:val="center"/>
          </w:tcPr>
          <w:p w:rsidR="004A5734" w:rsidRDefault="004A5734">
            <w:pPr>
              <w:autoSpaceDE w:val="0"/>
              <w:autoSpaceDN w:val="0"/>
              <w:adjustRightInd w:val="0"/>
              <w:jc w:val="center"/>
              <w:rPr>
                <w:kern w:val="0"/>
                <w:szCs w:val="24"/>
              </w:rPr>
            </w:pPr>
          </w:p>
        </w:tc>
      </w:tr>
    </w:tbl>
    <w:p w:rsidR="004A5734" w:rsidRDefault="00A9588F" w:rsidP="00182FC1">
      <w:pPr>
        <w:pStyle w:val="3"/>
        <w:spacing w:beforeLines="50" w:afterLines="50" w:line="520" w:lineRule="exact"/>
        <w:rPr>
          <w:rFonts w:eastAsia="楷体_GB2312"/>
          <w:b w:val="0"/>
          <w:kern w:val="2"/>
          <w:sz w:val="28"/>
          <w:szCs w:val="28"/>
          <w:lang w:val="en-US"/>
        </w:rPr>
      </w:pPr>
      <w:bookmarkStart w:id="311" w:name="_Toc489000157"/>
      <w:bookmarkStart w:id="312" w:name="_Toc29313828"/>
      <w:bookmarkStart w:id="313" w:name="_Toc488664725"/>
      <w:r>
        <w:rPr>
          <w:rFonts w:eastAsia="楷体_GB2312"/>
          <w:b w:val="0"/>
          <w:kern w:val="2"/>
          <w:sz w:val="28"/>
          <w:szCs w:val="28"/>
          <w:lang w:val="en-US"/>
        </w:rPr>
        <w:t>3.</w:t>
      </w:r>
      <w:r>
        <w:rPr>
          <w:rFonts w:eastAsia="楷体_GB2312" w:hint="eastAsia"/>
          <w:b w:val="0"/>
          <w:kern w:val="2"/>
          <w:sz w:val="28"/>
          <w:szCs w:val="28"/>
          <w:lang w:val="en-US"/>
        </w:rPr>
        <w:t>6</w:t>
      </w:r>
      <w:r>
        <w:rPr>
          <w:rFonts w:eastAsia="楷体_GB2312"/>
          <w:b w:val="0"/>
          <w:kern w:val="2"/>
          <w:sz w:val="28"/>
          <w:szCs w:val="28"/>
          <w:lang w:val="en-US"/>
        </w:rPr>
        <w:t xml:space="preserve">.2 </w:t>
      </w:r>
      <w:r>
        <w:rPr>
          <w:rFonts w:eastAsia="楷体_GB2312"/>
          <w:b w:val="0"/>
          <w:kern w:val="2"/>
          <w:sz w:val="28"/>
          <w:szCs w:val="28"/>
          <w:lang w:val="en-US"/>
        </w:rPr>
        <w:t>评价标准</w:t>
      </w:r>
      <w:bookmarkEnd w:id="311"/>
      <w:bookmarkEnd w:id="312"/>
      <w:bookmarkEnd w:id="313"/>
    </w:p>
    <w:p w:rsidR="004A5734" w:rsidRDefault="00A9588F">
      <w:pPr>
        <w:spacing w:line="520" w:lineRule="exact"/>
        <w:ind w:firstLineChars="200" w:firstLine="480"/>
        <w:textAlignment w:val="baseline"/>
        <w:rPr>
          <w:sz w:val="24"/>
          <w:szCs w:val="24"/>
        </w:rPr>
      </w:pPr>
      <w:r>
        <w:rPr>
          <w:sz w:val="24"/>
          <w:szCs w:val="24"/>
        </w:rPr>
        <w:t>本次声环境质量现状评价执行《声环境质量标准》（</w:t>
      </w:r>
      <w:r>
        <w:rPr>
          <w:sz w:val="24"/>
          <w:szCs w:val="24"/>
        </w:rPr>
        <w:t>GB3096-2008</w:t>
      </w:r>
      <w:r>
        <w:rPr>
          <w:sz w:val="24"/>
          <w:szCs w:val="24"/>
        </w:rPr>
        <w:t>）中</w:t>
      </w:r>
      <w:r>
        <w:rPr>
          <w:sz w:val="24"/>
          <w:szCs w:val="24"/>
        </w:rPr>
        <w:t>2</w:t>
      </w:r>
      <w:r>
        <w:rPr>
          <w:sz w:val="24"/>
          <w:szCs w:val="24"/>
        </w:rPr>
        <w:t>类标准，具体见表</w:t>
      </w:r>
      <w:r>
        <w:rPr>
          <w:rFonts w:hint="eastAsia"/>
          <w:sz w:val="24"/>
          <w:szCs w:val="24"/>
        </w:rPr>
        <w:t>3.6-2</w:t>
      </w:r>
      <w:r>
        <w:rPr>
          <w:sz w:val="24"/>
          <w:szCs w:val="24"/>
        </w:rPr>
        <w:t>。</w:t>
      </w:r>
    </w:p>
    <w:p w:rsidR="004A5734" w:rsidRDefault="00A9588F">
      <w:pPr>
        <w:pStyle w:val="aff3"/>
        <w:rPr>
          <w:szCs w:val="24"/>
          <w:lang w:val="en-US"/>
        </w:rPr>
      </w:pPr>
      <w:r>
        <w:rPr>
          <w:szCs w:val="24"/>
          <w:lang w:val="en-US"/>
        </w:rPr>
        <w:t>表</w:t>
      </w:r>
      <w:r>
        <w:rPr>
          <w:rFonts w:hint="eastAsia"/>
          <w:szCs w:val="24"/>
          <w:lang w:val="en-US"/>
        </w:rPr>
        <w:t>3.6-2</w:t>
      </w:r>
      <w:r>
        <w:rPr>
          <w:szCs w:val="24"/>
          <w:lang w:val="en-US"/>
        </w:rPr>
        <w:t xml:space="preserve">  </w:t>
      </w:r>
      <w:r>
        <w:rPr>
          <w:rFonts w:hint="eastAsia"/>
          <w:szCs w:val="24"/>
          <w:lang w:val="en-US"/>
        </w:rPr>
        <w:t xml:space="preserve">         </w:t>
      </w:r>
      <w:r>
        <w:rPr>
          <w:szCs w:val="24"/>
          <w:lang w:val="en-US"/>
        </w:rPr>
        <w:t xml:space="preserve"> </w:t>
      </w:r>
      <w:r>
        <w:rPr>
          <w:szCs w:val="24"/>
          <w:lang w:val="en-US"/>
        </w:rPr>
        <w:t>声环境质量现状评价标准</w:t>
      </w:r>
      <w:r>
        <w:rPr>
          <w:szCs w:val="24"/>
          <w:lang w:val="en-US"/>
        </w:rPr>
        <w:t xml:space="preserve">     </w:t>
      </w:r>
      <w:r>
        <w:rPr>
          <w:rFonts w:hint="eastAsia"/>
          <w:szCs w:val="24"/>
          <w:lang w:val="en-US"/>
        </w:rPr>
        <w:t xml:space="preserve">   </w:t>
      </w:r>
      <w:r>
        <w:rPr>
          <w:szCs w:val="24"/>
          <w:lang w:val="en-US"/>
        </w:rPr>
        <w:t xml:space="preserve">   </w:t>
      </w:r>
      <w:r>
        <w:rPr>
          <w:szCs w:val="24"/>
          <w:lang w:val="en-US"/>
        </w:rPr>
        <w:t>单位：</w:t>
      </w:r>
      <w:r>
        <w:rPr>
          <w:szCs w:val="24"/>
          <w:lang w:val="en-US"/>
        </w:rPr>
        <w:t>dB(A)</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2982"/>
        <w:gridCol w:w="2981"/>
        <w:gridCol w:w="2983"/>
      </w:tblGrid>
      <w:tr w:rsidR="004A5734">
        <w:trPr>
          <w:trHeight w:val="340"/>
          <w:jc w:val="center"/>
        </w:trPr>
        <w:tc>
          <w:tcPr>
            <w:tcW w:w="1667" w:type="pct"/>
            <w:tcBorders>
              <w:top w:val="single" w:sz="12" w:space="0" w:color="auto"/>
            </w:tcBorders>
            <w:vAlign w:val="center"/>
          </w:tcPr>
          <w:p w:rsidR="004A5734" w:rsidRDefault="00A9588F">
            <w:pPr>
              <w:autoSpaceDE w:val="0"/>
              <w:autoSpaceDN w:val="0"/>
              <w:adjustRightInd w:val="0"/>
              <w:jc w:val="center"/>
              <w:rPr>
                <w:kern w:val="0"/>
                <w:szCs w:val="24"/>
              </w:rPr>
            </w:pPr>
            <w:r>
              <w:rPr>
                <w:kern w:val="0"/>
                <w:szCs w:val="24"/>
              </w:rPr>
              <w:t>项目</w:t>
            </w:r>
          </w:p>
        </w:tc>
        <w:tc>
          <w:tcPr>
            <w:tcW w:w="1666" w:type="pct"/>
            <w:tcBorders>
              <w:top w:val="single" w:sz="12" w:space="0" w:color="auto"/>
            </w:tcBorders>
            <w:vAlign w:val="center"/>
          </w:tcPr>
          <w:p w:rsidR="004A5734" w:rsidRDefault="00A9588F">
            <w:pPr>
              <w:autoSpaceDE w:val="0"/>
              <w:autoSpaceDN w:val="0"/>
              <w:adjustRightInd w:val="0"/>
              <w:jc w:val="center"/>
              <w:rPr>
                <w:kern w:val="0"/>
                <w:szCs w:val="24"/>
              </w:rPr>
            </w:pPr>
            <w:r>
              <w:rPr>
                <w:kern w:val="0"/>
                <w:szCs w:val="24"/>
              </w:rPr>
              <w:t>昼间</w:t>
            </w:r>
          </w:p>
        </w:tc>
        <w:tc>
          <w:tcPr>
            <w:tcW w:w="1667" w:type="pct"/>
            <w:tcBorders>
              <w:top w:val="single" w:sz="12" w:space="0" w:color="auto"/>
            </w:tcBorders>
            <w:vAlign w:val="center"/>
          </w:tcPr>
          <w:p w:rsidR="004A5734" w:rsidRDefault="00A9588F">
            <w:pPr>
              <w:autoSpaceDE w:val="0"/>
              <w:autoSpaceDN w:val="0"/>
              <w:adjustRightInd w:val="0"/>
              <w:jc w:val="center"/>
              <w:rPr>
                <w:kern w:val="0"/>
                <w:szCs w:val="24"/>
              </w:rPr>
            </w:pPr>
            <w:r>
              <w:rPr>
                <w:kern w:val="0"/>
                <w:szCs w:val="24"/>
              </w:rPr>
              <w:t>夜间</w:t>
            </w:r>
          </w:p>
        </w:tc>
      </w:tr>
      <w:tr w:rsidR="004A5734">
        <w:trPr>
          <w:trHeight w:val="340"/>
          <w:jc w:val="center"/>
        </w:trPr>
        <w:tc>
          <w:tcPr>
            <w:tcW w:w="1667" w:type="pct"/>
            <w:tcBorders>
              <w:bottom w:val="single" w:sz="12" w:space="0" w:color="auto"/>
            </w:tcBorders>
            <w:vAlign w:val="center"/>
          </w:tcPr>
          <w:p w:rsidR="004A5734" w:rsidRDefault="00A9588F">
            <w:pPr>
              <w:jc w:val="center"/>
              <w:rPr>
                <w:szCs w:val="24"/>
              </w:rPr>
            </w:pPr>
            <w:r>
              <w:rPr>
                <w:szCs w:val="24"/>
              </w:rPr>
              <w:t>2</w:t>
            </w:r>
            <w:r>
              <w:rPr>
                <w:szCs w:val="24"/>
              </w:rPr>
              <w:t>类标准限值</w:t>
            </w:r>
          </w:p>
        </w:tc>
        <w:tc>
          <w:tcPr>
            <w:tcW w:w="1666" w:type="pct"/>
            <w:tcBorders>
              <w:bottom w:val="single" w:sz="12" w:space="0" w:color="auto"/>
            </w:tcBorders>
            <w:vAlign w:val="center"/>
          </w:tcPr>
          <w:p w:rsidR="004A5734" w:rsidRDefault="00A9588F">
            <w:pPr>
              <w:jc w:val="center"/>
              <w:rPr>
                <w:szCs w:val="24"/>
              </w:rPr>
            </w:pPr>
            <w:r>
              <w:rPr>
                <w:szCs w:val="24"/>
              </w:rPr>
              <w:t>60</w:t>
            </w:r>
          </w:p>
        </w:tc>
        <w:tc>
          <w:tcPr>
            <w:tcW w:w="1667" w:type="pct"/>
            <w:tcBorders>
              <w:bottom w:val="single" w:sz="12" w:space="0" w:color="auto"/>
            </w:tcBorders>
            <w:vAlign w:val="center"/>
          </w:tcPr>
          <w:p w:rsidR="004A5734" w:rsidRDefault="00A9588F">
            <w:pPr>
              <w:jc w:val="center"/>
              <w:rPr>
                <w:szCs w:val="24"/>
              </w:rPr>
            </w:pPr>
            <w:r>
              <w:rPr>
                <w:szCs w:val="24"/>
              </w:rPr>
              <w:t>50</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314" w:name="_Toc489000158"/>
      <w:bookmarkStart w:id="315" w:name="_Toc488664726"/>
      <w:bookmarkStart w:id="316" w:name="_Toc29313829"/>
      <w:r>
        <w:rPr>
          <w:rFonts w:eastAsia="楷体_GB2312"/>
          <w:b w:val="0"/>
          <w:kern w:val="2"/>
          <w:sz w:val="28"/>
          <w:szCs w:val="28"/>
          <w:lang w:val="en-US"/>
        </w:rPr>
        <w:lastRenderedPageBreak/>
        <w:t>3.</w:t>
      </w:r>
      <w:r>
        <w:rPr>
          <w:rFonts w:eastAsia="楷体_GB2312" w:hint="eastAsia"/>
          <w:b w:val="0"/>
          <w:kern w:val="2"/>
          <w:sz w:val="28"/>
          <w:szCs w:val="28"/>
          <w:lang w:val="en-US"/>
        </w:rPr>
        <w:t>6</w:t>
      </w:r>
      <w:r>
        <w:rPr>
          <w:rFonts w:eastAsia="楷体_GB2312"/>
          <w:b w:val="0"/>
          <w:kern w:val="2"/>
          <w:sz w:val="28"/>
          <w:szCs w:val="28"/>
          <w:lang w:val="en-US"/>
        </w:rPr>
        <w:t xml:space="preserve">.3 </w:t>
      </w:r>
      <w:r>
        <w:rPr>
          <w:rFonts w:eastAsia="楷体_GB2312"/>
          <w:b w:val="0"/>
          <w:kern w:val="2"/>
          <w:sz w:val="28"/>
          <w:szCs w:val="28"/>
          <w:lang w:val="en-US"/>
        </w:rPr>
        <w:t>监测结果</w:t>
      </w:r>
      <w:bookmarkEnd w:id="314"/>
      <w:bookmarkEnd w:id="315"/>
      <w:bookmarkEnd w:id="316"/>
    </w:p>
    <w:p w:rsidR="004A5734" w:rsidRDefault="00A9588F">
      <w:pPr>
        <w:spacing w:line="520" w:lineRule="exact"/>
        <w:ind w:firstLineChars="200" w:firstLine="480"/>
        <w:textAlignment w:val="baseline"/>
        <w:rPr>
          <w:sz w:val="24"/>
          <w:szCs w:val="24"/>
        </w:rPr>
      </w:pPr>
      <w:r>
        <w:rPr>
          <w:sz w:val="24"/>
          <w:szCs w:val="24"/>
        </w:rPr>
        <w:t>监测结果见表</w:t>
      </w:r>
      <w:r>
        <w:rPr>
          <w:rFonts w:hint="eastAsia"/>
          <w:sz w:val="24"/>
          <w:szCs w:val="24"/>
        </w:rPr>
        <w:t>3.6-3</w:t>
      </w:r>
      <w:r>
        <w:rPr>
          <w:sz w:val="24"/>
          <w:szCs w:val="24"/>
        </w:rPr>
        <w:t>。</w:t>
      </w:r>
    </w:p>
    <w:p w:rsidR="004A5734" w:rsidRDefault="00A9588F">
      <w:pPr>
        <w:pStyle w:val="aff3"/>
        <w:rPr>
          <w:szCs w:val="24"/>
          <w:lang w:val="en-US"/>
        </w:rPr>
      </w:pPr>
      <w:r>
        <w:rPr>
          <w:szCs w:val="24"/>
          <w:lang w:val="en-US"/>
        </w:rPr>
        <w:t>表</w:t>
      </w:r>
      <w:r>
        <w:rPr>
          <w:rFonts w:hint="eastAsia"/>
          <w:szCs w:val="24"/>
          <w:lang w:val="en-US"/>
        </w:rPr>
        <w:t>3.6-3</w:t>
      </w:r>
      <w:r>
        <w:rPr>
          <w:szCs w:val="24"/>
          <w:lang w:val="en-US"/>
        </w:rPr>
        <w:t xml:space="preserve">  </w:t>
      </w:r>
      <w:r>
        <w:rPr>
          <w:rFonts w:hint="eastAsia"/>
          <w:szCs w:val="24"/>
          <w:lang w:val="en-US"/>
        </w:rPr>
        <w:t xml:space="preserve">           </w:t>
      </w:r>
      <w:r>
        <w:rPr>
          <w:szCs w:val="24"/>
          <w:lang w:val="en-US"/>
        </w:rPr>
        <w:t>声环境现状监测结果统计表</w:t>
      </w:r>
      <w:r>
        <w:rPr>
          <w:szCs w:val="24"/>
          <w:lang w:val="en-US"/>
        </w:rPr>
        <w:t xml:space="preserve">     </w:t>
      </w:r>
      <w:r>
        <w:rPr>
          <w:rFonts w:hint="eastAsia"/>
          <w:szCs w:val="24"/>
          <w:lang w:val="en-US"/>
        </w:rPr>
        <w:t xml:space="preserve">  </w:t>
      </w:r>
      <w:r>
        <w:rPr>
          <w:szCs w:val="24"/>
          <w:lang w:val="en-US"/>
        </w:rPr>
        <w:t xml:space="preserve">   </w:t>
      </w:r>
      <w:r>
        <w:rPr>
          <w:szCs w:val="24"/>
          <w:lang w:val="en-US"/>
        </w:rPr>
        <w:t>单位：</w:t>
      </w:r>
      <w:r>
        <w:rPr>
          <w:szCs w:val="24"/>
          <w:lang w:val="en-US"/>
        </w:rPr>
        <w:t>dB(A)</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2236"/>
        <w:gridCol w:w="2236"/>
        <w:gridCol w:w="2237"/>
        <w:gridCol w:w="2237"/>
      </w:tblGrid>
      <w:tr w:rsidR="004A5734">
        <w:trPr>
          <w:trHeight w:val="340"/>
          <w:jc w:val="center"/>
        </w:trPr>
        <w:tc>
          <w:tcPr>
            <w:tcW w:w="1250" w:type="pct"/>
            <w:tcBorders>
              <w:top w:val="single" w:sz="12" w:space="0" w:color="auto"/>
            </w:tcBorders>
            <w:vAlign w:val="center"/>
          </w:tcPr>
          <w:p w:rsidR="004A5734" w:rsidRDefault="00A9588F">
            <w:pPr>
              <w:jc w:val="center"/>
              <w:rPr>
                <w:szCs w:val="24"/>
              </w:rPr>
            </w:pPr>
            <w:r>
              <w:rPr>
                <w:szCs w:val="24"/>
              </w:rPr>
              <w:t>监测点位</w:t>
            </w:r>
          </w:p>
        </w:tc>
        <w:tc>
          <w:tcPr>
            <w:tcW w:w="1250" w:type="pct"/>
            <w:tcBorders>
              <w:top w:val="single" w:sz="12" w:space="0" w:color="auto"/>
            </w:tcBorders>
            <w:vAlign w:val="center"/>
          </w:tcPr>
          <w:p w:rsidR="004A5734" w:rsidRDefault="00A9588F">
            <w:pPr>
              <w:jc w:val="center"/>
              <w:rPr>
                <w:szCs w:val="24"/>
              </w:rPr>
            </w:pPr>
            <w:r>
              <w:rPr>
                <w:szCs w:val="24"/>
              </w:rPr>
              <w:t>昼间</w:t>
            </w:r>
          </w:p>
        </w:tc>
        <w:tc>
          <w:tcPr>
            <w:tcW w:w="1250" w:type="pct"/>
            <w:tcBorders>
              <w:top w:val="single" w:sz="12" w:space="0" w:color="auto"/>
            </w:tcBorders>
            <w:vAlign w:val="center"/>
          </w:tcPr>
          <w:p w:rsidR="004A5734" w:rsidRDefault="00A9588F">
            <w:pPr>
              <w:jc w:val="center"/>
              <w:rPr>
                <w:szCs w:val="24"/>
              </w:rPr>
            </w:pPr>
            <w:r>
              <w:rPr>
                <w:szCs w:val="24"/>
              </w:rPr>
              <w:t>夜间</w:t>
            </w:r>
          </w:p>
        </w:tc>
        <w:tc>
          <w:tcPr>
            <w:tcW w:w="1250" w:type="pct"/>
            <w:tcBorders>
              <w:top w:val="single" w:sz="12" w:space="0" w:color="auto"/>
            </w:tcBorders>
            <w:vAlign w:val="center"/>
          </w:tcPr>
          <w:p w:rsidR="004A5734" w:rsidRDefault="00A9588F">
            <w:pPr>
              <w:jc w:val="center"/>
              <w:rPr>
                <w:szCs w:val="24"/>
              </w:rPr>
            </w:pPr>
            <w:r>
              <w:rPr>
                <w:szCs w:val="24"/>
              </w:rPr>
              <w:t>备注</w:t>
            </w:r>
          </w:p>
        </w:tc>
      </w:tr>
      <w:tr w:rsidR="004A5734">
        <w:trPr>
          <w:trHeight w:val="340"/>
          <w:jc w:val="center"/>
        </w:trPr>
        <w:tc>
          <w:tcPr>
            <w:tcW w:w="1250" w:type="pct"/>
            <w:vAlign w:val="center"/>
          </w:tcPr>
          <w:p w:rsidR="004A5734" w:rsidRDefault="00A9588F">
            <w:pPr>
              <w:pStyle w:val="a7"/>
              <w:spacing w:after="0"/>
              <w:ind w:leftChars="0" w:left="0"/>
              <w:jc w:val="center"/>
              <w:rPr>
                <w:kern w:val="2"/>
                <w:sz w:val="21"/>
                <w:szCs w:val="21"/>
                <w:lang w:val="en-US"/>
              </w:rPr>
            </w:pPr>
            <w:r>
              <w:rPr>
                <w:kern w:val="2"/>
                <w:sz w:val="21"/>
                <w:szCs w:val="21"/>
                <w:lang w:val="en-US"/>
              </w:rPr>
              <w:t>东边界</w:t>
            </w:r>
          </w:p>
        </w:tc>
        <w:tc>
          <w:tcPr>
            <w:tcW w:w="1250" w:type="pct"/>
            <w:vAlign w:val="center"/>
          </w:tcPr>
          <w:p w:rsidR="004A5734" w:rsidRDefault="00A9588F">
            <w:pPr>
              <w:jc w:val="center"/>
              <w:rPr>
                <w:szCs w:val="24"/>
              </w:rPr>
            </w:pPr>
            <w:r>
              <w:rPr>
                <w:szCs w:val="24"/>
              </w:rPr>
              <w:t>51.5</w:t>
            </w:r>
            <w:r>
              <w:rPr>
                <w:rFonts w:hint="eastAsia"/>
                <w:szCs w:val="24"/>
              </w:rPr>
              <w:t>~5</w:t>
            </w:r>
            <w:r>
              <w:rPr>
                <w:szCs w:val="24"/>
              </w:rPr>
              <w:t>2.6</w:t>
            </w:r>
          </w:p>
        </w:tc>
        <w:tc>
          <w:tcPr>
            <w:tcW w:w="1250" w:type="pct"/>
            <w:vAlign w:val="center"/>
          </w:tcPr>
          <w:p w:rsidR="004A5734" w:rsidRDefault="00A9588F">
            <w:pPr>
              <w:jc w:val="center"/>
              <w:rPr>
                <w:szCs w:val="24"/>
              </w:rPr>
            </w:pPr>
            <w:r>
              <w:rPr>
                <w:rFonts w:hint="eastAsia"/>
                <w:szCs w:val="24"/>
              </w:rPr>
              <w:t>4</w:t>
            </w:r>
            <w:r>
              <w:rPr>
                <w:szCs w:val="24"/>
              </w:rPr>
              <w:t>0.8</w:t>
            </w:r>
            <w:r>
              <w:rPr>
                <w:rFonts w:hint="eastAsia"/>
                <w:szCs w:val="24"/>
              </w:rPr>
              <w:t>~4</w:t>
            </w:r>
            <w:r>
              <w:rPr>
                <w:szCs w:val="24"/>
              </w:rPr>
              <w:t>2.3</w:t>
            </w:r>
          </w:p>
        </w:tc>
        <w:tc>
          <w:tcPr>
            <w:tcW w:w="1250" w:type="pct"/>
            <w:vAlign w:val="center"/>
          </w:tcPr>
          <w:p w:rsidR="004A5734" w:rsidRDefault="00A9588F">
            <w:pPr>
              <w:jc w:val="center"/>
              <w:rPr>
                <w:szCs w:val="24"/>
              </w:rPr>
            </w:pPr>
            <w:r>
              <w:rPr>
                <w:szCs w:val="24"/>
              </w:rPr>
              <w:t>场界</w:t>
            </w:r>
          </w:p>
        </w:tc>
      </w:tr>
      <w:tr w:rsidR="004A5734">
        <w:trPr>
          <w:trHeight w:val="340"/>
          <w:jc w:val="center"/>
        </w:trPr>
        <w:tc>
          <w:tcPr>
            <w:tcW w:w="1250" w:type="pct"/>
            <w:vAlign w:val="center"/>
          </w:tcPr>
          <w:p w:rsidR="004A5734" w:rsidRDefault="00A9588F">
            <w:pPr>
              <w:pStyle w:val="a7"/>
              <w:spacing w:after="0"/>
              <w:ind w:leftChars="0" w:left="0"/>
              <w:jc w:val="center"/>
              <w:rPr>
                <w:kern w:val="2"/>
                <w:sz w:val="21"/>
                <w:szCs w:val="21"/>
                <w:lang w:val="en-US"/>
              </w:rPr>
            </w:pPr>
            <w:r>
              <w:rPr>
                <w:kern w:val="2"/>
                <w:sz w:val="21"/>
                <w:szCs w:val="21"/>
                <w:lang w:val="en-US"/>
              </w:rPr>
              <w:t>南边界</w:t>
            </w:r>
          </w:p>
        </w:tc>
        <w:tc>
          <w:tcPr>
            <w:tcW w:w="1250" w:type="pct"/>
            <w:vAlign w:val="center"/>
          </w:tcPr>
          <w:p w:rsidR="004A5734" w:rsidRDefault="00A9588F">
            <w:pPr>
              <w:jc w:val="center"/>
              <w:rPr>
                <w:szCs w:val="24"/>
              </w:rPr>
            </w:pPr>
            <w:r>
              <w:rPr>
                <w:rFonts w:hint="eastAsia"/>
                <w:szCs w:val="24"/>
              </w:rPr>
              <w:t>5</w:t>
            </w:r>
            <w:r>
              <w:rPr>
                <w:szCs w:val="24"/>
              </w:rPr>
              <w:t>1.8</w:t>
            </w:r>
            <w:r>
              <w:rPr>
                <w:rFonts w:hint="eastAsia"/>
                <w:szCs w:val="24"/>
              </w:rPr>
              <w:t>~5</w:t>
            </w:r>
            <w:r>
              <w:rPr>
                <w:szCs w:val="24"/>
              </w:rPr>
              <w:t>2.3</w:t>
            </w:r>
          </w:p>
        </w:tc>
        <w:tc>
          <w:tcPr>
            <w:tcW w:w="1250" w:type="pct"/>
            <w:vAlign w:val="center"/>
          </w:tcPr>
          <w:p w:rsidR="004A5734" w:rsidRDefault="00A9588F">
            <w:pPr>
              <w:jc w:val="center"/>
              <w:rPr>
                <w:szCs w:val="24"/>
              </w:rPr>
            </w:pPr>
            <w:r>
              <w:rPr>
                <w:rFonts w:hint="eastAsia"/>
                <w:szCs w:val="24"/>
              </w:rPr>
              <w:t>4</w:t>
            </w:r>
            <w:r>
              <w:rPr>
                <w:szCs w:val="24"/>
              </w:rPr>
              <w:t>1.2</w:t>
            </w:r>
            <w:r>
              <w:rPr>
                <w:rFonts w:hint="eastAsia"/>
                <w:szCs w:val="24"/>
              </w:rPr>
              <w:t>~4</w:t>
            </w:r>
            <w:r>
              <w:rPr>
                <w:szCs w:val="24"/>
              </w:rPr>
              <w:t>2</w:t>
            </w:r>
            <w:r>
              <w:rPr>
                <w:rFonts w:hint="eastAsia"/>
                <w:szCs w:val="24"/>
              </w:rPr>
              <w:t>.6</w:t>
            </w:r>
          </w:p>
        </w:tc>
        <w:tc>
          <w:tcPr>
            <w:tcW w:w="1250" w:type="pct"/>
            <w:vAlign w:val="center"/>
          </w:tcPr>
          <w:p w:rsidR="004A5734" w:rsidRDefault="00A9588F">
            <w:pPr>
              <w:jc w:val="center"/>
              <w:rPr>
                <w:szCs w:val="24"/>
              </w:rPr>
            </w:pPr>
            <w:r>
              <w:rPr>
                <w:szCs w:val="24"/>
              </w:rPr>
              <w:t>场界</w:t>
            </w:r>
          </w:p>
        </w:tc>
      </w:tr>
      <w:tr w:rsidR="004A5734">
        <w:trPr>
          <w:trHeight w:val="340"/>
          <w:jc w:val="center"/>
        </w:trPr>
        <w:tc>
          <w:tcPr>
            <w:tcW w:w="1250" w:type="pct"/>
            <w:vAlign w:val="center"/>
          </w:tcPr>
          <w:p w:rsidR="004A5734" w:rsidRDefault="00A9588F">
            <w:pPr>
              <w:pStyle w:val="a7"/>
              <w:spacing w:after="0"/>
              <w:ind w:leftChars="0" w:left="0"/>
              <w:jc w:val="center"/>
              <w:rPr>
                <w:kern w:val="2"/>
                <w:sz w:val="21"/>
                <w:szCs w:val="21"/>
                <w:lang w:val="en-US"/>
              </w:rPr>
            </w:pPr>
            <w:r>
              <w:rPr>
                <w:kern w:val="2"/>
                <w:sz w:val="21"/>
                <w:szCs w:val="21"/>
                <w:lang w:val="en-US"/>
              </w:rPr>
              <w:t>西边界</w:t>
            </w:r>
          </w:p>
        </w:tc>
        <w:tc>
          <w:tcPr>
            <w:tcW w:w="1250" w:type="pct"/>
            <w:vAlign w:val="center"/>
          </w:tcPr>
          <w:p w:rsidR="004A5734" w:rsidRDefault="00A9588F">
            <w:pPr>
              <w:jc w:val="center"/>
              <w:rPr>
                <w:szCs w:val="24"/>
              </w:rPr>
            </w:pPr>
            <w:r>
              <w:rPr>
                <w:rFonts w:hint="eastAsia"/>
                <w:szCs w:val="24"/>
              </w:rPr>
              <w:t>5</w:t>
            </w:r>
            <w:r>
              <w:rPr>
                <w:szCs w:val="24"/>
              </w:rPr>
              <w:t>0.7</w:t>
            </w:r>
            <w:r>
              <w:rPr>
                <w:rFonts w:hint="eastAsia"/>
                <w:szCs w:val="24"/>
              </w:rPr>
              <w:t>~5</w:t>
            </w:r>
            <w:r>
              <w:rPr>
                <w:szCs w:val="24"/>
              </w:rPr>
              <w:t>2.1</w:t>
            </w:r>
          </w:p>
        </w:tc>
        <w:tc>
          <w:tcPr>
            <w:tcW w:w="1250" w:type="pct"/>
            <w:vAlign w:val="center"/>
          </w:tcPr>
          <w:p w:rsidR="004A5734" w:rsidRDefault="00A9588F">
            <w:pPr>
              <w:jc w:val="center"/>
              <w:rPr>
                <w:szCs w:val="24"/>
              </w:rPr>
            </w:pPr>
            <w:r>
              <w:rPr>
                <w:rFonts w:hint="eastAsia"/>
                <w:szCs w:val="24"/>
              </w:rPr>
              <w:t>4</w:t>
            </w:r>
            <w:r>
              <w:rPr>
                <w:szCs w:val="24"/>
              </w:rPr>
              <w:t>1</w:t>
            </w:r>
            <w:r>
              <w:rPr>
                <w:rFonts w:hint="eastAsia"/>
                <w:szCs w:val="24"/>
              </w:rPr>
              <w:t>.8~4</w:t>
            </w:r>
            <w:r>
              <w:rPr>
                <w:szCs w:val="24"/>
              </w:rPr>
              <w:t>1</w:t>
            </w:r>
            <w:r>
              <w:rPr>
                <w:rFonts w:hint="eastAsia"/>
                <w:szCs w:val="24"/>
              </w:rPr>
              <w:t>.9</w:t>
            </w:r>
          </w:p>
        </w:tc>
        <w:tc>
          <w:tcPr>
            <w:tcW w:w="1250" w:type="pct"/>
            <w:vAlign w:val="center"/>
          </w:tcPr>
          <w:p w:rsidR="004A5734" w:rsidRDefault="00A9588F">
            <w:pPr>
              <w:jc w:val="center"/>
              <w:rPr>
                <w:szCs w:val="24"/>
              </w:rPr>
            </w:pPr>
            <w:r>
              <w:rPr>
                <w:szCs w:val="24"/>
              </w:rPr>
              <w:t>场界</w:t>
            </w:r>
          </w:p>
        </w:tc>
      </w:tr>
      <w:tr w:rsidR="004A5734">
        <w:trPr>
          <w:trHeight w:val="340"/>
          <w:jc w:val="center"/>
        </w:trPr>
        <w:tc>
          <w:tcPr>
            <w:tcW w:w="1250" w:type="pct"/>
            <w:tcBorders>
              <w:bottom w:val="single" w:sz="12" w:space="0" w:color="auto"/>
            </w:tcBorders>
            <w:vAlign w:val="center"/>
          </w:tcPr>
          <w:p w:rsidR="004A5734" w:rsidRDefault="00A9588F">
            <w:pPr>
              <w:pStyle w:val="a7"/>
              <w:spacing w:after="0"/>
              <w:ind w:leftChars="0" w:left="0"/>
              <w:jc w:val="center"/>
              <w:rPr>
                <w:kern w:val="2"/>
                <w:sz w:val="21"/>
                <w:szCs w:val="21"/>
                <w:lang w:val="en-US"/>
              </w:rPr>
            </w:pPr>
            <w:r>
              <w:rPr>
                <w:kern w:val="2"/>
                <w:sz w:val="21"/>
                <w:szCs w:val="21"/>
                <w:lang w:val="en-US"/>
              </w:rPr>
              <w:t>北边界</w:t>
            </w:r>
          </w:p>
        </w:tc>
        <w:tc>
          <w:tcPr>
            <w:tcW w:w="1250" w:type="pct"/>
            <w:tcBorders>
              <w:bottom w:val="single" w:sz="12" w:space="0" w:color="auto"/>
            </w:tcBorders>
            <w:vAlign w:val="center"/>
          </w:tcPr>
          <w:p w:rsidR="004A5734" w:rsidRDefault="00A9588F">
            <w:pPr>
              <w:jc w:val="center"/>
              <w:rPr>
                <w:szCs w:val="24"/>
              </w:rPr>
            </w:pPr>
            <w:r>
              <w:rPr>
                <w:rFonts w:hint="eastAsia"/>
                <w:szCs w:val="24"/>
              </w:rPr>
              <w:t>5</w:t>
            </w:r>
            <w:r>
              <w:rPr>
                <w:szCs w:val="24"/>
              </w:rPr>
              <w:t>0.9</w:t>
            </w:r>
            <w:r>
              <w:rPr>
                <w:rFonts w:hint="eastAsia"/>
                <w:szCs w:val="24"/>
              </w:rPr>
              <w:t>~5</w:t>
            </w:r>
            <w:r>
              <w:rPr>
                <w:szCs w:val="24"/>
              </w:rPr>
              <w:t>3.0</w:t>
            </w:r>
          </w:p>
        </w:tc>
        <w:tc>
          <w:tcPr>
            <w:tcW w:w="1250" w:type="pct"/>
            <w:tcBorders>
              <w:bottom w:val="single" w:sz="12" w:space="0" w:color="auto"/>
            </w:tcBorders>
            <w:vAlign w:val="center"/>
          </w:tcPr>
          <w:p w:rsidR="004A5734" w:rsidRDefault="00A9588F">
            <w:pPr>
              <w:jc w:val="center"/>
              <w:rPr>
                <w:szCs w:val="24"/>
              </w:rPr>
            </w:pPr>
            <w:r>
              <w:rPr>
                <w:rFonts w:hint="eastAsia"/>
                <w:szCs w:val="24"/>
              </w:rPr>
              <w:t>4</w:t>
            </w:r>
            <w:r>
              <w:rPr>
                <w:szCs w:val="24"/>
              </w:rPr>
              <w:t>2.4</w:t>
            </w:r>
            <w:r>
              <w:rPr>
                <w:rFonts w:hint="eastAsia"/>
                <w:szCs w:val="24"/>
              </w:rPr>
              <w:t>~4</w:t>
            </w:r>
            <w:r>
              <w:rPr>
                <w:szCs w:val="24"/>
              </w:rPr>
              <w:t>2.5</w:t>
            </w:r>
          </w:p>
        </w:tc>
        <w:tc>
          <w:tcPr>
            <w:tcW w:w="1250" w:type="pct"/>
            <w:tcBorders>
              <w:bottom w:val="single" w:sz="12" w:space="0" w:color="auto"/>
            </w:tcBorders>
            <w:vAlign w:val="center"/>
          </w:tcPr>
          <w:p w:rsidR="004A5734" w:rsidRDefault="00A9588F">
            <w:pPr>
              <w:jc w:val="center"/>
              <w:rPr>
                <w:szCs w:val="24"/>
              </w:rPr>
            </w:pPr>
            <w:r>
              <w:rPr>
                <w:szCs w:val="24"/>
              </w:rPr>
              <w:t>场界</w:t>
            </w:r>
          </w:p>
        </w:tc>
      </w:tr>
    </w:tbl>
    <w:p w:rsidR="004A5734" w:rsidRDefault="00A9588F">
      <w:pPr>
        <w:spacing w:line="520" w:lineRule="exact"/>
        <w:ind w:firstLineChars="200" w:firstLine="480"/>
        <w:textAlignment w:val="baseline"/>
        <w:rPr>
          <w:sz w:val="24"/>
          <w:szCs w:val="24"/>
        </w:rPr>
      </w:pPr>
      <w:r>
        <w:rPr>
          <w:sz w:val="24"/>
          <w:szCs w:val="24"/>
        </w:rPr>
        <w:t>由表</w:t>
      </w:r>
      <w:r>
        <w:rPr>
          <w:rFonts w:hint="eastAsia"/>
          <w:sz w:val="24"/>
          <w:szCs w:val="24"/>
        </w:rPr>
        <w:t>3.6-3</w:t>
      </w:r>
      <w:r>
        <w:rPr>
          <w:sz w:val="24"/>
          <w:szCs w:val="24"/>
        </w:rPr>
        <w:t>的监测结果可知，场址四周场界昼、夜声环境监测值均可以满足《声环境质量标准》（</w:t>
      </w:r>
      <w:r>
        <w:rPr>
          <w:sz w:val="24"/>
          <w:szCs w:val="24"/>
        </w:rPr>
        <w:t>GB3096-2008</w:t>
      </w:r>
      <w:r>
        <w:rPr>
          <w:sz w:val="24"/>
          <w:szCs w:val="24"/>
        </w:rPr>
        <w:t>）</w:t>
      </w:r>
      <w:r>
        <w:rPr>
          <w:sz w:val="24"/>
          <w:szCs w:val="24"/>
        </w:rPr>
        <w:t>2</w:t>
      </w:r>
      <w:r>
        <w:rPr>
          <w:sz w:val="24"/>
          <w:szCs w:val="24"/>
        </w:rPr>
        <w:t>类标准要求。</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317" w:name="_Toc29313830"/>
      <w:r>
        <w:rPr>
          <w:rFonts w:eastAsia="黑体" w:hint="eastAsia"/>
          <w:b w:val="0"/>
          <w:kern w:val="2"/>
          <w:lang w:val="en-US"/>
        </w:rPr>
        <w:t>3</w:t>
      </w:r>
      <w:r>
        <w:rPr>
          <w:rFonts w:eastAsia="黑体"/>
          <w:b w:val="0"/>
          <w:kern w:val="2"/>
          <w:lang w:val="en-US"/>
        </w:rPr>
        <w:t xml:space="preserve">.7 </w:t>
      </w:r>
      <w:r>
        <w:rPr>
          <w:rFonts w:eastAsia="黑体" w:hint="eastAsia"/>
          <w:b w:val="0"/>
          <w:kern w:val="2"/>
          <w:lang w:val="en-US"/>
        </w:rPr>
        <w:t>土壤环境质量现状监测与评价</w:t>
      </w:r>
      <w:bookmarkEnd w:id="317"/>
    </w:p>
    <w:p w:rsidR="004A5734" w:rsidRDefault="00A9588F" w:rsidP="00182FC1">
      <w:pPr>
        <w:pStyle w:val="3"/>
        <w:spacing w:beforeLines="50" w:afterLines="50" w:line="520" w:lineRule="exact"/>
        <w:rPr>
          <w:rFonts w:eastAsia="楷体_GB2312"/>
          <w:b w:val="0"/>
          <w:kern w:val="2"/>
          <w:sz w:val="28"/>
          <w:szCs w:val="28"/>
          <w:lang w:val="en-US"/>
        </w:rPr>
      </w:pPr>
      <w:bookmarkStart w:id="318" w:name="_Toc29313831"/>
      <w:r>
        <w:rPr>
          <w:rFonts w:eastAsia="楷体_GB2312"/>
          <w:b w:val="0"/>
          <w:kern w:val="2"/>
          <w:sz w:val="28"/>
          <w:szCs w:val="28"/>
          <w:lang w:val="en-US"/>
        </w:rPr>
        <w:t xml:space="preserve">3.7.1 </w:t>
      </w:r>
      <w:r>
        <w:rPr>
          <w:rFonts w:eastAsia="楷体_GB2312"/>
          <w:b w:val="0"/>
          <w:kern w:val="2"/>
          <w:sz w:val="28"/>
          <w:szCs w:val="28"/>
          <w:lang w:val="en-US"/>
        </w:rPr>
        <w:t>监测点位与监测因子</w:t>
      </w:r>
      <w:bookmarkEnd w:id="318"/>
    </w:p>
    <w:p w:rsidR="004A5734" w:rsidRDefault="00A9588F">
      <w:pPr>
        <w:spacing w:line="520" w:lineRule="exact"/>
        <w:ind w:firstLineChars="200" w:firstLine="480"/>
        <w:textAlignment w:val="baseline"/>
        <w:rPr>
          <w:sz w:val="24"/>
          <w:szCs w:val="24"/>
        </w:rPr>
      </w:pPr>
      <w:r>
        <w:rPr>
          <w:rFonts w:hint="eastAsia"/>
          <w:sz w:val="24"/>
          <w:szCs w:val="24"/>
        </w:rPr>
        <w:t>参照《环境影响评价技术导则</w:t>
      </w:r>
      <w:r>
        <w:rPr>
          <w:rFonts w:hint="eastAsia"/>
          <w:sz w:val="24"/>
          <w:szCs w:val="24"/>
        </w:rPr>
        <w:t xml:space="preserve"> </w:t>
      </w:r>
      <w:r>
        <w:rPr>
          <w:rFonts w:hint="eastAsia"/>
          <w:sz w:val="24"/>
          <w:szCs w:val="24"/>
        </w:rPr>
        <w:t>土壤环境（试行）》（</w:t>
      </w:r>
      <w:r>
        <w:rPr>
          <w:rFonts w:hint="eastAsia"/>
          <w:sz w:val="24"/>
          <w:szCs w:val="24"/>
        </w:rPr>
        <w:t>HJ964-2018</w:t>
      </w:r>
      <w:r>
        <w:rPr>
          <w:rFonts w:hint="eastAsia"/>
          <w:sz w:val="24"/>
          <w:szCs w:val="24"/>
        </w:rPr>
        <w:t>）》，本次监测点位共</w:t>
      </w:r>
      <w:r>
        <w:rPr>
          <w:sz w:val="24"/>
          <w:szCs w:val="24"/>
        </w:rPr>
        <w:t>3</w:t>
      </w:r>
      <w:r>
        <w:rPr>
          <w:rFonts w:hint="eastAsia"/>
          <w:sz w:val="24"/>
          <w:szCs w:val="24"/>
        </w:rPr>
        <w:t>个，均为表层样，</w:t>
      </w:r>
      <w:r>
        <w:rPr>
          <w:sz w:val="24"/>
          <w:szCs w:val="24"/>
        </w:rPr>
        <w:t>监测点位与监测因子情况见表</w:t>
      </w:r>
      <w:r>
        <w:rPr>
          <w:sz w:val="24"/>
          <w:szCs w:val="24"/>
        </w:rPr>
        <w:t>3.7-1</w:t>
      </w:r>
      <w:r>
        <w:rPr>
          <w:sz w:val="24"/>
          <w:szCs w:val="24"/>
        </w:rPr>
        <w:t>。</w:t>
      </w:r>
    </w:p>
    <w:p w:rsidR="004A5734" w:rsidRDefault="00A9588F">
      <w:pPr>
        <w:spacing w:line="520" w:lineRule="exact"/>
        <w:ind w:firstLineChars="200" w:firstLine="480"/>
        <w:textAlignment w:val="baseline"/>
        <w:rPr>
          <w:rFonts w:eastAsia="黑体"/>
          <w:sz w:val="24"/>
        </w:rPr>
      </w:pPr>
      <w:r>
        <w:rPr>
          <w:rFonts w:eastAsia="黑体"/>
          <w:sz w:val="24"/>
        </w:rPr>
        <w:t>表</w:t>
      </w:r>
      <w:r>
        <w:rPr>
          <w:rFonts w:eastAsia="黑体"/>
          <w:sz w:val="24"/>
        </w:rPr>
        <w:t xml:space="preserve">3.7-1               </w:t>
      </w:r>
      <w:r>
        <w:rPr>
          <w:rFonts w:eastAsia="黑体"/>
          <w:sz w:val="24"/>
        </w:rPr>
        <w:t>监测点位与监测因子一览表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57" w:type="dxa"/>
          <w:bottom w:w="57" w:type="dxa"/>
        </w:tblCellMar>
        <w:tblLook w:val="04A0"/>
      </w:tblPr>
      <w:tblGrid>
        <w:gridCol w:w="1150"/>
        <w:gridCol w:w="2625"/>
        <w:gridCol w:w="5171"/>
      </w:tblGrid>
      <w:tr w:rsidR="004A5734">
        <w:trPr>
          <w:trHeight w:val="227"/>
        </w:trPr>
        <w:tc>
          <w:tcPr>
            <w:tcW w:w="643" w:type="pct"/>
            <w:vAlign w:val="center"/>
          </w:tcPr>
          <w:p w:rsidR="004A5734" w:rsidRDefault="00A9588F">
            <w:pPr>
              <w:jc w:val="center"/>
              <w:rPr>
                <w:szCs w:val="24"/>
              </w:rPr>
            </w:pPr>
            <w:r>
              <w:rPr>
                <w:szCs w:val="24"/>
              </w:rPr>
              <w:t>序号</w:t>
            </w:r>
          </w:p>
        </w:tc>
        <w:tc>
          <w:tcPr>
            <w:tcW w:w="1467" w:type="pct"/>
            <w:vAlign w:val="center"/>
          </w:tcPr>
          <w:p w:rsidR="004A5734" w:rsidRDefault="00A9588F">
            <w:pPr>
              <w:jc w:val="center"/>
              <w:rPr>
                <w:szCs w:val="24"/>
              </w:rPr>
            </w:pPr>
            <w:r>
              <w:rPr>
                <w:szCs w:val="24"/>
              </w:rPr>
              <w:t>监测点位</w:t>
            </w:r>
          </w:p>
        </w:tc>
        <w:tc>
          <w:tcPr>
            <w:tcW w:w="2890" w:type="pct"/>
            <w:vAlign w:val="center"/>
          </w:tcPr>
          <w:p w:rsidR="004A5734" w:rsidRDefault="00A9588F">
            <w:pPr>
              <w:jc w:val="center"/>
              <w:rPr>
                <w:szCs w:val="24"/>
              </w:rPr>
            </w:pPr>
            <w:r>
              <w:rPr>
                <w:szCs w:val="24"/>
              </w:rPr>
              <w:t>监测因子</w:t>
            </w:r>
          </w:p>
        </w:tc>
      </w:tr>
      <w:tr w:rsidR="004A5734">
        <w:trPr>
          <w:trHeight w:val="227"/>
        </w:trPr>
        <w:tc>
          <w:tcPr>
            <w:tcW w:w="643" w:type="pct"/>
            <w:vAlign w:val="center"/>
          </w:tcPr>
          <w:p w:rsidR="004A5734" w:rsidRDefault="00A9588F">
            <w:pPr>
              <w:jc w:val="center"/>
              <w:rPr>
                <w:szCs w:val="24"/>
              </w:rPr>
            </w:pPr>
            <w:r>
              <w:rPr>
                <w:szCs w:val="24"/>
              </w:rPr>
              <w:t>1</w:t>
            </w:r>
          </w:p>
        </w:tc>
        <w:tc>
          <w:tcPr>
            <w:tcW w:w="1467" w:type="pct"/>
            <w:vAlign w:val="center"/>
          </w:tcPr>
          <w:p w:rsidR="004A5734" w:rsidRDefault="00A9588F">
            <w:pPr>
              <w:jc w:val="center"/>
              <w:rPr>
                <w:szCs w:val="24"/>
              </w:rPr>
            </w:pPr>
            <w:r>
              <w:rPr>
                <w:rFonts w:hint="eastAsia"/>
                <w:szCs w:val="24"/>
              </w:rPr>
              <w:t>厂内生活区附近空地</w:t>
            </w:r>
          </w:p>
        </w:tc>
        <w:tc>
          <w:tcPr>
            <w:tcW w:w="2890" w:type="pct"/>
            <w:vMerge w:val="restart"/>
            <w:vAlign w:val="center"/>
          </w:tcPr>
          <w:p w:rsidR="004A5734" w:rsidRDefault="00A9588F">
            <w:pPr>
              <w:jc w:val="center"/>
              <w:rPr>
                <w:szCs w:val="24"/>
              </w:rPr>
            </w:pPr>
            <w:r>
              <w:rPr>
                <w:rFonts w:hint="eastAsia"/>
                <w:szCs w:val="24"/>
              </w:rPr>
              <w:t>镉、汞、砷、铅、铬、铜、镍、锌、全盐量、六六六、滴滴涕、苯并</w:t>
            </w:r>
            <w:r>
              <w:rPr>
                <w:rFonts w:hint="eastAsia"/>
                <w:szCs w:val="24"/>
              </w:rPr>
              <w:t>[a]</w:t>
            </w:r>
            <w:r>
              <w:rPr>
                <w:rFonts w:hint="eastAsia"/>
                <w:szCs w:val="24"/>
              </w:rPr>
              <w:t>芘</w:t>
            </w:r>
          </w:p>
        </w:tc>
      </w:tr>
      <w:tr w:rsidR="004A5734">
        <w:trPr>
          <w:trHeight w:val="227"/>
        </w:trPr>
        <w:tc>
          <w:tcPr>
            <w:tcW w:w="643" w:type="pct"/>
            <w:vAlign w:val="center"/>
          </w:tcPr>
          <w:p w:rsidR="004A5734" w:rsidRDefault="00A9588F">
            <w:pPr>
              <w:jc w:val="center"/>
              <w:rPr>
                <w:szCs w:val="24"/>
              </w:rPr>
            </w:pPr>
            <w:r>
              <w:rPr>
                <w:rFonts w:hint="eastAsia"/>
                <w:szCs w:val="24"/>
              </w:rPr>
              <w:t>2</w:t>
            </w:r>
          </w:p>
        </w:tc>
        <w:tc>
          <w:tcPr>
            <w:tcW w:w="1467" w:type="pct"/>
            <w:vAlign w:val="center"/>
          </w:tcPr>
          <w:p w:rsidR="004A5734" w:rsidRDefault="00A9588F">
            <w:pPr>
              <w:jc w:val="center"/>
              <w:rPr>
                <w:szCs w:val="24"/>
              </w:rPr>
            </w:pPr>
            <w:r>
              <w:rPr>
                <w:rFonts w:hint="eastAsia"/>
                <w:szCs w:val="24"/>
              </w:rPr>
              <w:t>厂内沼气池东侧空地</w:t>
            </w:r>
          </w:p>
        </w:tc>
        <w:tc>
          <w:tcPr>
            <w:tcW w:w="2890" w:type="pct"/>
            <w:vMerge/>
            <w:vAlign w:val="center"/>
          </w:tcPr>
          <w:p w:rsidR="004A5734" w:rsidRDefault="004A5734">
            <w:pPr>
              <w:jc w:val="center"/>
              <w:rPr>
                <w:szCs w:val="24"/>
              </w:rPr>
            </w:pPr>
          </w:p>
        </w:tc>
      </w:tr>
      <w:tr w:rsidR="004A5734">
        <w:trPr>
          <w:trHeight w:val="227"/>
        </w:trPr>
        <w:tc>
          <w:tcPr>
            <w:tcW w:w="643" w:type="pct"/>
            <w:vAlign w:val="center"/>
          </w:tcPr>
          <w:p w:rsidR="004A5734" w:rsidRDefault="00A9588F">
            <w:pPr>
              <w:jc w:val="center"/>
              <w:rPr>
                <w:szCs w:val="24"/>
              </w:rPr>
            </w:pPr>
            <w:r>
              <w:rPr>
                <w:rFonts w:hint="eastAsia"/>
                <w:szCs w:val="24"/>
              </w:rPr>
              <w:t>3</w:t>
            </w:r>
          </w:p>
        </w:tc>
        <w:tc>
          <w:tcPr>
            <w:tcW w:w="1467" w:type="pct"/>
            <w:vAlign w:val="center"/>
          </w:tcPr>
          <w:p w:rsidR="004A5734" w:rsidRDefault="00A9588F">
            <w:pPr>
              <w:jc w:val="center"/>
              <w:rPr>
                <w:szCs w:val="24"/>
              </w:rPr>
            </w:pPr>
            <w:r>
              <w:rPr>
                <w:rFonts w:hint="eastAsia"/>
                <w:szCs w:val="24"/>
              </w:rPr>
              <w:t>厂界外东侧农田</w:t>
            </w:r>
          </w:p>
        </w:tc>
        <w:tc>
          <w:tcPr>
            <w:tcW w:w="2890" w:type="pct"/>
            <w:vMerge/>
            <w:vAlign w:val="center"/>
          </w:tcPr>
          <w:p w:rsidR="004A5734" w:rsidRDefault="004A5734">
            <w:pPr>
              <w:jc w:val="center"/>
              <w:rPr>
                <w:szCs w:val="24"/>
              </w:rPr>
            </w:pPr>
          </w:p>
        </w:tc>
      </w:tr>
    </w:tbl>
    <w:p w:rsidR="004A5734" w:rsidRDefault="00A9588F" w:rsidP="00182FC1">
      <w:pPr>
        <w:pStyle w:val="3"/>
        <w:spacing w:beforeLines="50" w:afterLines="50" w:line="520" w:lineRule="exact"/>
        <w:rPr>
          <w:rFonts w:eastAsia="楷体_GB2312"/>
          <w:b w:val="0"/>
          <w:kern w:val="2"/>
          <w:sz w:val="28"/>
          <w:szCs w:val="28"/>
          <w:lang w:val="en-US"/>
        </w:rPr>
      </w:pPr>
      <w:bookmarkStart w:id="319" w:name="_Toc29313832"/>
      <w:r>
        <w:rPr>
          <w:rFonts w:eastAsia="楷体_GB2312" w:hint="eastAsia"/>
          <w:b w:val="0"/>
          <w:kern w:val="2"/>
          <w:sz w:val="28"/>
          <w:szCs w:val="28"/>
          <w:lang w:val="en-US"/>
        </w:rPr>
        <w:t>3</w:t>
      </w:r>
      <w:r>
        <w:rPr>
          <w:rFonts w:eastAsia="楷体_GB2312"/>
          <w:b w:val="0"/>
          <w:kern w:val="2"/>
          <w:sz w:val="28"/>
          <w:szCs w:val="28"/>
          <w:lang w:val="en-US"/>
        </w:rPr>
        <w:t xml:space="preserve">.7.2 </w:t>
      </w:r>
      <w:r>
        <w:rPr>
          <w:rFonts w:eastAsia="楷体_GB2312"/>
          <w:b w:val="0"/>
          <w:bCs/>
          <w:kern w:val="2"/>
          <w:sz w:val="28"/>
          <w:szCs w:val="28"/>
          <w:lang w:val="en-US"/>
        </w:rPr>
        <w:t>监测时间与频率</w:t>
      </w:r>
      <w:bookmarkEnd w:id="319"/>
    </w:p>
    <w:p w:rsidR="004A5734" w:rsidRDefault="00A9588F">
      <w:pPr>
        <w:spacing w:line="520" w:lineRule="exact"/>
        <w:ind w:firstLineChars="200" w:firstLine="480"/>
        <w:textAlignment w:val="baseline"/>
        <w:rPr>
          <w:sz w:val="24"/>
          <w:szCs w:val="24"/>
        </w:rPr>
      </w:pPr>
      <w:r>
        <w:rPr>
          <w:rFonts w:hint="eastAsia"/>
          <w:sz w:val="24"/>
          <w:szCs w:val="24"/>
        </w:rPr>
        <w:t>驻马店市顺达环境技术服务有限公司</w:t>
      </w:r>
      <w:r>
        <w:rPr>
          <w:sz w:val="24"/>
          <w:szCs w:val="24"/>
        </w:rPr>
        <w:t>于</w:t>
      </w:r>
      <w:r>
        <w:rPr>
          <w:sz w:val="24"/>
          <w:szCs w:val="24"/>
        </w:rPr>
        <w:t>2019</w:t>
      </w:r>
      <w:r>
        <w:rPr>
          <w:sz w:val="24"/>
          <w:szCs w:val="24"/>
        </w:rPr>
        <w:t>年</w:t>
      </w:r>
      <w:r>
        <w:rPr>
          <w:sz w:val="24"/>
          <w:szCs w:val="24"/>
        </w:rPr>
        <w:t>12</w:t>
      </w:r>
      <w:r>
        <w:rPr>
          <w:sz w:val="24"/>
          <w:szCs w:val="24"/>
        </w:rPr>
        <w:t>月</w:t>
      </w:r>
      <w:r>
        <w:rPr>
          <w:sz w:val="24"/>
          <w:szCs w:val="24"/>
        </w:rPr>
        <w:t>20</w:t>
      </w:r>
      <w:r>
        <w:rPr>
          <w:sz w:val="24"/>
          <w:szCs w:val="24"/>
        </w:rPr>
        <w:t>日进行</w:t>
      </w:r>
      <w:r>
        <w:rPr>
          <w:rFonts w:hint="eastAsia"/>
          <w:sz w:val="24"/>
          <w:szCs w:val="24"/>
        </w:rPr>
        <w:t>采样</w:t>
      </w:r>
      <w:r>
        <w:rPr>
          <w:sz w:val="24"/>
          <w:szCs w:val="24"/>
        </w:rPr>
        <w:t>监测。</w:t>
      </w:r>
    </w:p>
    <w:p w:rsidR="004A5734" w:rsidRDefault="00A9588F" w:rsidP="00182FC1">
      <w:pPr>
        <w:pStyle w:val="3"/>
        <w:spacing w:beforeLines="50" w:afterLines="50" w:line="520" w:lineRule="exact"/>
        <w:rPr>
          <w:rFonts w:eastAsia="楷体_GB2312"/>
          <w:b w:val="0"/>
          <w:kern w:val="2"/>
          <w:sz w:val="28"/>
          <w:szCs w:val="28"/>
          <w:lang w:val="en-US"/>
        </w:rPr>
      </w:pPr>
      <w:bookmarkStart w:id="320" w:name="_Toc29313833"/>
      <w:r>
        <w:rPr>
          <w:rFonts w:eastAsia="楷体_GB2312"/>
          <w:b w:val="0"/>
          <w:kern w:val="2"/>
          <w:sz w:val="28"/>
          <w:szCs w:val="28"/>
          <w:lang w:val="en-US"/>
        </w:rPr>
        <w:t xml:space="preserve">3.7.3 </w:t>
      </w:r>
      <w:r>
        <w:rPr>
          <w:rFonts w:eastAsia="楷体_GB2312"/>
          <w:b w:val="0"/>
          <w:bCs/>
          <w:kern w:val="2"/>
          <w:sz w:val="28"/>
          <w:szCs w:val="28"/>
          <w:lang w:val="en-US"/>
        </w:rPr>
        <w:t>评价标准</w:t>
      </w:r>
      <w:bookmarkEnd w:id="320"/>
    </w:p>
    <w:p w:rsidR="004A5734" w:rsidRDefault="00A9588F">
      <w:pPr>
        <w:spacing w:line="520" w:lineRule="exact"/>
        <w:ind w:firstLineChars="200" w:firstLine="480"/>
        <w:textAlignment w:val="baseline"/>
        <w:rPr>
          <w:sz w:val="24"/>
          <w:szCs w:val="24"/>
        </w:rPr>
      </w:pPr>
      <w:r>
        <w:rPr>
          <w:sz w:val="24"/>
          <w:szCs w:val="24"/>
        </w:rPr>
        <w:t>土壤环境质量执行《土壤环境质量标准</w:t>
      </w:r>
      <w:r>
        <w:rPr>
          <w:sz w:val="24"/>
          <w:szCs w:val="24"/>
        </w:rPr>
        <w:t xml:space="preserve"> </w:t>
      </w:r>
      <w:r>
        <w:rPr>
          <w:sz w:val="24"/>
          <w:szCs w:val="24"/>
        </w:rPr>
        <w:t>农用地土壤污染风险管控标准》（</w:t>
      </w:r>
      <w:r>
        <w:rPr>
          <w:sz w:val="24"/>
          <w:szCs w:val="24"/>
        </w:rPr>
        <w:t>GB15618-2018</w:t>
      </w:r>
      <w:r>
        <w:rPr>
          <w:sz w:val="24"/>
          <w:szCs w:val="24"/>
        </w:rPr>
        <w:t>）农用地标准。</w:t>
      </w:r>
    </w:p>
    <w:p w:rsidR="004A5734" w:rsidRDefault="00A9588F" w:rsidP="00182FC1">
      <w:pPr>
        <w:pStyle w:val="3"/>
        <w:spacing w:beforeLines="50" w:afterLines="50" w:line="520" w:lineRule="exact"/>
        <w:rPr>
          <w:rFonts w:eastAsia="楷体_GB2312"/>
          <w:b w:val="0"/>
          <w:kern w:val="2"/>
          <w:sz w:val="28"/>
          <w:szCs w:val="28"/>
          <w:lang w:val="en-US"/>
        </w:rPr>
      </w:pPr>
      <w:bookmarkStart w:id="321" w:name="_Toc29313834"/>
      <w:r>
        <w:rPr>
          <w:rFonts w:eastAsia="楷体_GB2312" w:hint="eastAsia"/>
          <w:b w:val="0"/>
          <w:kern w:val="2"/>
          <w:sz w:val="28"/>
          <w:szCs w:val="28"/>
          <w:lang w:val="en-US"/>
        </w:rPr>
        <w:lastRenderedPageBreak/>
        <w:t>3</w:t>
      </w:r>
      <w:r>
        <w:rPr>
          <w:rFonts w:eastAsia="楷体_GB2312"/>
          <w:b w:val="0"/>
          <w:kern w:val="2"/>
          <w:sz w:val="28"/>
          <w:szCs w:val="28"/>
          <w:lang w:val="en-US"/>
        </w:rPr>
        <w:t xml:space="preserve">.7.4 </w:t>
      </w:r>
      <w:r>
        <w:rPr>
          <w:rFonts w:eastAsia="楷体_GB2312"/>
          <w:b w:val="0"/>
          <w:kern w:val="2"/>
          <w:sz w:val="28"/>
          <w:szCs w:val="28"/>
          <w:lang w:val="en-US"/>
        </w:rPr>
        <w:t>监测结果与分析</w:t>
      </w:r>
      <w:bookmarkEnd w:id="321"/>
    </w:p>
    <w:p w:rsidR="004A5734" w:rsidRDefault="00A9588F">
      <w:pPr>
        <w:adjustRightInd w:val="0"/>
        <w:snapToGrid w:val="0"/>
        <w:spacing w:line="500" w:lineRule="exact"/>
        <w:ind w:firstLineChars="200" w:firstLine="480"/>
        <w:rPr>
          <w:sz w:val="24"/>
          <w:szCs w:val="24"/>
        </w:rPr>
      </w:pPr>
      <w:r>
        <w:rPr>
          <w:sz w:val="24"/>
          <w:szCs w:val="24"/>
        </w:rPr>
        <w:t>土壤环境质量监测结果与分析情况见表</w:t>
      </w:r>
      <w:r>
        <w:rPr>
          <w:sz w:val="24"/>
          <w:szCs w:val="24"/>
        </w:rPr>
        <w:t>3.7-2</w:t>
      </w:r>
      <w:r>
        <w:rPr>
          <w:sz w:val="24"/>
          <w:szCs w:val="24"/>
        </w:rPr>
        <w:t>。</w:t>
      </w:r>
    </w:p>
    <w:p w:rsidR="004A5734" w:rsidRDefault="00A9588F">
      <w:pPr>
        <w:adjustRightInd w:val="0"/>
        <w:snapToGrid w:val="0"/>
        <w:spacing w:line="500" w:lineRule="exact"/>
        <w:ind w:firstLineChars="200" w:firstLine="480"/>
      </w:pPr>
      <w:r>
        <w:rPr>
          <w:rFonts w:eastAsia="黑体"/>
          <w:sz w:val="24"/>
        </w:rPr>
        <w:t>表</w:t>
      </w:r>
      <w:r>
        <w:rPr>
          <w:rFonts w:eastAsia="黑体"/>
          <w:sz w:val="24"/>
        </w:rPr>
        <w:t xml:space="preserve">3.7-2          </w:t>
      </w:r>
      <w:r>
        <w:rPr>
          <w:rFonts w:eastAsia="黑体"/>
          <w:sz w:val="24"/>
        </w:rPr>
        <w:t>土壤环境质量监测结果与分析一览表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85" w:type="dxa"/>
          <w:bottom w:w="85" w:type="dxa"/>
        </w:tblCellMar>
        <w:tblLook w:val="04A0"/>
      </w:tblPr>
      <w:tblGrid>
        <w:gridCol w:w="1153"/>
        <w:gridCol w:w="1456"/>
        <w:gridCol w:w="2623"/>
        <w:gridCol w:w="2478"/>
        <w:gridCol w:w="1236"/>
      </w:tblGrid>
      <w:tr w:rsidR="004A5734">
        <w:trPr>
          <w:trHeight w:val="23"/>
          <w:jc w:val="center"/>
        </w:trPr>
        <w:tc>
          <w:tcPr>
            <w:tcW w:w="644" w:type="pct"/>
          </w:tcPr>
          <w:p w:rsidR="004A5734" w:rsidRDefault="00A9588F">
            <w:pPr>
              <w:jc w:val="center"/>
              <w:rPr>
                <w:szCs w:val="21"/>
              </w:rPr>
            </w:pPr>
            <w:r>
              <w:rPr>
                <w:rFonts w:hint="eastAsia"/>
                <w:szCs w:val="21"/>
              </w:rPr>
              <w:t>序号</w:t>
            </w:r>
          </w:p>
        </w:tc>
        <w:tc>
          <w:tcPr>
            <w:tcW w:w="814" w:type="pct"/>
            <w:vAlign w:val="center"/>
          </w:tcPr>
          <w:p w:rsidR="004A5734" w:rsidRDefault="00A9588F">
            <w:pPr>
              <w:jc w:val="center"/>
              <w:rPr>
                <w:szCs w:val="21"/>
              </w:rPr>
            </w:pPr>
            <w:r>
              <w:rPr>
                <w:szCs w:val="21"/>
              </w:rPr>
              <w:t>监测</w:t>
            </w:r>
            <w:r>
              <w:rPr>
                <w:rFonts w:hint="eastAsia"/>
                <w:szCs w:val="21"/>
              </w:rPr>
              <w:t>因子</w:t>
            </w:r>
          </w:p>
        </w:tc>
        <w:tc>
          <w:tcPr>
            <w:tcW w:w="1466" w:type="pct"/>
            <w:vAlign w:val="center"/>
          </w:tcPr>
          <w:p w:rsidR="004A5734" w:rsidRDefault="00A9588F">
            <w:pPr>
              <w:jc w:val="center"/>
              <w:rPr>
                <w:szCs w:val="21"/>
              </w:rPr>
            </w:pPr>
            <w:r>
              <w:rPr>
                <w:szCs w:val="21"/>
              </w:rPr>
              <w:t>监测值</w:t>
            </w:r>
            <w:r>
              <w:rPr>
                <w:rFonts w:hint="eastAsia"/>
                <w:szCs w:val="21"/>
              </w:rPr>
              <w:t>（</w:t>
            </w:r>
            <w:r>
              <w:rPr>
                <w:szCs w:val="21"/>
              </w:rPr>
              <w:t>mg/kg</w:t>
            </w:r>
            <w:r>
              <w:rPr>
                <w:rFonts w:hint="eastAsia"/>
                <w:szCs w:val="21"/>
              </w:rPr>
              <w:t>）</w:t>
            </w:r>
          </w:p>
        </w:tc>
        <w:tc>
          <w:tcPr>
            <w:tcW w:w="1385" w:type="pct"/>
            <w:vAlign w:val="center"/>
          </w:tcPr>
          <w:p w:rsidR="004A5734" w:rsidRDefault="00A9588F">
            <w:pPr>
              <w:jc w:val="center"/>
              <w:rPr>
                <w:szCs w:val="21"/>
              </w:rPr>
            </w:pPr>
            <w:r>
              <w:rPr>
                <w:szCs w:val="21"/>
              </w:rPr>
              <w:t>标准值</w:t>
            </w:r>
            <w:r>
              <w:rPr>
                <w:rFonts w:hint="eastAsia"/>
                <w:szCs w:val="21"/>
              </w:rPr>
              <w:t>（</w:t>
            </w:r>
            <w:r>
              <w:rPr>
                <w:szCs w:val="21"/>
              </w:rPr>
              <w:t>mg/kg</w:t>
            </w:r>
            <w:r>
              <w:rPr>
                <w:rFonts w:hint="eastAsia"/>
                <w:szCs w:val="21"/>
              </w:rPr>
              <w:t>）</w:t>
            </w:r>
          </w:p>
        </w:tc>
        <w:tc>
          <w:tcPr>
            <w:tcW w:w="691" w:type="pct"/>
            <w:vAlign w:val="center"/>
          </w:tcPr>
          <w:p w:rsidR="004A5734" w:rsidRDefault="00A9588F">
            <w:pPr>
              <w:jc w:val="center"/>
              <w:rPr>
                <w:szCs w:val="21"/>
              </w:rPr>
            </w:pPr>
            <w:r>
              <w:rPr>
                <w:szCs w:val="21"/>
              </w:rPr>
              <w:t>达标情况</w:t>
            </w:r>
          </w:p>
        </w:tc>
      </w:tr>
      <w:tr w:rsidR="004A5734">
        <w:trPr>
          <w:trHeight w:val="23"/>
          <w:jc w:val="center"/>
        </w:trPr>
        <w:tc>
          <w:tcPr>
            <w:tcW w:w="644" w:type="pct"/>
          </w:tcPr>
          <w:p w:rsidR="004A5734" w:rsidRDefault="00A9588F">
            <w:pPr>
              <w:jc w:val="center"/>
              <w:rPr>
                <w:szCs w:val="21"/>
              </w:rPr>
            </w:pPr>
            <w:r>
              <w:rPr>
                <w:rFonts w:hint="eastAsia"/>
                <w:szCs w:val="21"/>
              </w:rPr>
              <w:t>1</w:t>
            </w:r>
          </w:p>
        </w:tc>
        <w:tc>
          <w:tcPr>
            <w:tcW w:w="814" w:type="pct"/>
            <w:vAlign w:val="center"/>
          </w:tcPr>
          <w:p w:rsidR="004A5734" w:rsidRDefault="00A9588F">
            <w:pPr>
              <w:jc w:val="center"/>
              <w:rPr>
                <w:szCs w:val="21"/>
              </w:rPr>
            </w:pPr>
            <w:r>
              <w:rPr>
                <w:szCs w:val="21"/>
              </w:rPr>
              <w:t>pH</w:t>
            </w:r>
          </w:p>
        </w:tc>
        <w:tc>
          <w:tcPr>
            <w:tcW w:w="1466" w:type="pct"/>
            <w:vAlign w:val="center"/>
          </w:tcPr>
          <w:p w:rsidR="004A5734" w:rsidRDefault="00A9588F">
            <w:pPr>
              <w:jc w:val="center"/>
              <w:rPr>
                <w:szCs w:val="21"/>
              </w:rPr>
            </w:pPr>
            <w:r>
              <w:rPr>
                <w:szCs w:val="21"/>
              </w:rPr>
              <w:t>7.48</w:t>
            </w:r>
            <w:r>
              <w:rPr>
                <w:rFonts w:hint="eastAsia"/>
                <w:szCs w:val="21"/>
              </w:rPr>
              <w:t>~</w:t>
            </w:r>
            <w:r>
              <w:rPr>
                <w:szCs w:val="21"/>
              </w:rPr>
              <w:t>7.51</w:t>
            </w:r>
            <w:r>
              <w:rPr>
                <w:szCs w:val="21"/>
              </w:rPr>
              <w:t>（无量纲）</w:t>
            </w:r>
          </w:p>
        </w:tc>
        <w:tc>
          <w:tcPr>
            <w:tcW w:w="1385" w:type="pct"/>
            <w:vAlign w:val="center"/>
          </w:tcPr>
          <w:p w:rsidR="004A5734" w:rsidRDefault="00A9588F">
            <w:pPr>
              <w:jc w:val="center"/>
              <w:rPr>
                <w:szCs w:val="21"/>
              </w:rPr>
            </w:pPr>
            <w:r>
              <w:rPr>
                <w:rFonts w:hint="eastAsia"/>
                <w:szCs w:val="21"/>
              </w:rPr>
              <w:t>/</w:t>
            </w:r>
          </w:p>
        </w:tc>
        <w:tc>
          <w:tcPr>
            <w:tcW w:w="691" w:type="pct"/>
            <w:vAlign w:val="center"/>
          </w:tcPr>
          <w:p w:rsidR="004A5734" w:rsidRDefault="00A9588F">
            <w:pPr>
              <w:jc w:val="center"/>
              <w:rPr>
                <w:szCs w:val="21"/>
              </w:rPr>
            </w:pPr>
            <w:r>
              <w:rPr>
                <w:rFonts w:hint="eastAsia"/>
                <w:szCs w:val="21"/>
              </w:rPr>
              <w:t>/</w:t>
            </w:r>
          </w:p>
        </w:tc>
      </w:tr>
      <w:tr w:rsidR="004A5734">
        <w:trPr>
          <w:trHeight w:val="23"/>
          <w:jc w:val="center"/>
        </w:trPr>
        <w:tc>
          <w:tcPr>
            <w:tcW w:w="644" w:type="pct"/>
          </w:tcPr>
          <w:p w:rsidR="004A5734" w:rsidRDefault="00A9588F">
            <w:pPr>
              <w:jc w:val="center"/>
              <w:rPr>
                <w:szCs w:val="21"/>
              </w:rPr>
            </w:pPr>
            <w:r>
              <w:rPr>
                <w:rFonts w:hint="eastAsia"/>
                <w:szCs w:val="21"/>
              </w:rPr>
              <w:t>2</w:t>
            </w:r>
          </w:p>
        </w:tc>
        <w:tc>
          <w:tcPr>
            <w:tcW w:w="814" w:type="pct"/>
            <w:vAlign w:val="center"/>
          </w:tcPr>
          <w:p w:rsidR="004A5734" w:rsidRDefault="00A9588F">
            <w:pPr>
              <w:jc w:val="center"/>
              <w:rPr>
                <w:szCs w:val="21"/>
              </w:rPr>
            </w:pPr>
            <w:r>
              <w:rPr>
                <w:rFonts w:hint="eastAsia"/>
                <w:szCs w:val="21"/>
              </w:rPr>
              <w:t>铜</w:t>
            </w:r>
          </w:p>
        </w:tc>
        <w:tc>
          <w:tcPr>
            <w:tcW w:w="1466" w:type="pct"/>
            <w:vAlign w:val="center"/>
          </w:tcPr>
          <w:p w:rsidR="004A5734" w:rsidRDefault="00A9588F">
            <w:pPr>
              <w:jc w:val="center"/>
              <w:rPr>
                <w:szCs w:val="21"/>
              </w:rPr>
            </w:pPr>
            <w:r>
              <w:rPr>
                <w:rFonts w:hint="eastAsia"/>
                <w:szCs w:val="21"/>
              </w:rPr>
              <w:t>2</w:t>
            </w:r>
            <w:r>
              <w:rPr>
                <w:szCs w:val="21"/>
              </w:rPr>
              <w:t>1</w:t>
            </w:r>
            <w:r>
              <w:rPr>
                <w:rFonts w:hint="eastAsia"/>
                <w:szCs w:val="21"/>
              </w:rPr>
              <w:t>~</w:t>
            </w:r>
            <w:r>
              <w:rPr>
                <w:szCs w:val="21"/>
              </w:rPr>
              <w:t>23</w:t>
            </w:r>
          </w:p>
        </w:tc>
        <w:tc>
          <w:tcPr>
            <w:tcW w:w="1385" w:type="pct"/>
            <w:vAlign w:val="center"/>
          </w:tcPr>
          <w:p w:rsidR="004A5734" w:rsidRDefault="00A9588F">
            <w:pPr>
              <w:jc w:val="center"/>
              <w:rPr>
                <w:szCs w:val="21"/>
              </w:rPr>
            </w:pPr>
            <w:r>
              <w:rPr>
                <w:rFonts w:hint="eastAsia"/>
                <w:szCs w:val="21"/>
              </w:rPr>
              <w:t>1</w:t>
            </w:r>
            <w:r>
              <w:rPr>
                <w:szCs w:val="21"/>
              </w:rPr>
              <w:t>00</w:t>
            </w:r>
          </w:p>
        </w:tc>
        <w:tc>
          <w:tcPr>
            <w:tcW w:w="691" w:type="pct"/>
            <w:vAlign w:val="center"/>
          </w:tcPr>
          <w:p w:rsidR="004A5734" w:rsidRDefault="00A9588F">
            <w:pPr>
              <w:jc w:val="center"/>
              <w:rPr>
                <w:szCs w:val="21"/>
              </w:rPr>
            </w:pPr>
            <w:r>
              <w:rPr>
                <w:szCs w:val="21"/>
              </w:rPr>
              <w:t>达标</w:t>
            </w:r>
          </w:p>
        </w:tc>
      </w:tr>
      <w:tr w:rsidR="004A5734">
        <w:trPr>
          <w:trHeight w:val="23"/>
          <w:jc w:val="center"/>
        </w:trPr>
        <w:tc>
          <w:tcPr>
            <w:tcW w:w="644" w:type="pct"/>
          </w:tcPr>
          <w:p w:rsidR="004A5734" w:rsidRDefault="00A9588F">
            <w:pPr>
              <w:jc w:val="center"/>
              <w:rPr>
                <w:szCs w:val="21"/>
              </w:rPr>
            </w:pPr>
            <w:r>
              <w:rPr>
                <w:rFonts w:hint="eastAsia"/>
                <w:szCs w:val="21"/>
              </w:rPr>
              <w:t>3</w:t>
            </w:r>
          </w:p>
        </w:tc>
        <w:tc>
          <w:tcPr>
            <w:tcW w:w="814" w:type="pct"/>
            <w:vAlign w:val="center"/>
          </w:tcPr>
          <w:p w:rsidR="004A5734" w:rsidRDefault="00A9588F">
            <w:pPr>
              <w:jc w:val="center"/>
              <w:rPr>
                <w:szCs w:val="21"/>
              </w:rPr>
            </w:pPr>
            <w:r>
              <w:rPr>
                <w:rFonts w:hint="eastAsia"/>
                <w:szCs w:val="21"/>
              </w:rPr>
              <w:t>铅</w:t>
            </w:r>
          </w:p>
        </w:tc>
        <w:tc>
          <w:tcPr>
            <w:tcW w:w="1466" w:type="pct"/>
            <w:vAlign w:val="center"/>
          </w:tcPr>
          <w:p w:rsidR="004A5734" w:rsidRDefault="00A9588F">
            <w:pPr>
              <w:jc w:val="center"/>
              <w:rPr>
                <w:szCs w:val="21"/>
              </w:rPr>
            </w:pPr>
            <w:r>
              <w:rPr>
                <w:rFonts w:hint="eastAsia"/>
                <w:szCs w:val="21"/>
              </w:rPr>
              <w:t>1</w:t>
            </w:r>
            <w:r>
              <w:rPr>
                <w:szCs w:val="21"/>
              </w:rPr>
              <w:t>4</w:t>
            </w:r>
            <w:r>
              <w:rPr>
                <w:rFonts w:hint="eastAsia"/>
                <w:szCs w:val="21"/>
              </w:rPr>
              <w:t>~</w:t>
            </w:r>
            <w:r>
              <w:rPr>
                <w:szCs w:val="21"/>
              </w:rPr>
              <w:t>16</w:t>
            </w:r>
          </w:p>
        </w:tc>
        <w:tc>
          <w:tcPr>
            <w:tcW w:w="1385" w:type="pct"/>
            <w:vAlign w:val="center"/>
          </w:tcPr>
          <w:p w:rsidR="004A5734" w:rsidRDefault="00A9588F">
            <w:pPr>
              <w:jc w:val="center"/>
              <w:rPr>
                <w:szCs w:val="21"/>
              </w:rPr>
            </w:pPr>
            <w:r>
              <w:rPr>
                <w:rFonts w:hint="eastAsia"/>
                <w:szCs w:val="21"/>
              </w:rPr>
              <w:t>1</w:t>
            </w:r>
            <w:r>
              <w:rPr>
                <w:szCs w:val="21"/>
              </w:rPr>
              <w:t>20</w:t>
            </w:r>
          </w:p>
        </w:tc>
        <w:tc>
          <w:tcPr>
            <w:tcW w:w="691" w:type="pct"/>
            <w:vAlign w:val="center"/>
          </w:tcPr>
          <w:p w:rsidR="004A5734" w:rsidRDefault="00A9588F">
            <w:pPr>
              <w:jc w:val="center"/>
              <w:rPr>
                <w:szCs w:val="21"/>
              </w:rPr>
            </w:pPr>
            <w:r>
              <w:rPr>
                <w:szCs w:val="21"/>
              </w:rPr>
              <w:t>达标</w:t>
            </w:r>
          </w:p>
        </w:tc>
      </w:tr>
      <w:tr w:rsidR="004A5734">
        <w:trPr>
          <w:trHeight w:val="23"/>
          <w:jc w:val="center"/>
        </w:trPr>
        <w:tc>
          <w:tcPr>
            <w:tcW w:w="644" w:type="pct"/>
          </w:tcPr>
          <w:p w:rsidR="004A5734" w:rsidRDefault="00A9588F">
            <w:pPr>
              <w:jc w:val="center"/>
              <w:rPr>
                <w:szCs w:val="21"/>
              </w:rPr>
            </w:pPr>
            <w:r>
              <w:rPr>
                <w:rFonts w:hint="eastAsia"/>
                <w:szCs w:val="21"/>
              </w:rPr>
              <w:t>4</w:t>
            </w:r>
          </w:p>
        </w:tc>
        <w:tc>
          <w:tcPr>
            <w:tcW w:w="814" w:type="pct"/>
            <w:vAlign w:val="center"/>
          </w:tcPr>
          <w:p w:rsidR="004A5734" w:rsidRDefault="00A9588F">
            <w:pPr>
              <w:jc w:val="center"/>
              <w:rPr>
                <w:szCs w:val="21"/>
              </w:rPr>
            </w:pPr>
            <w:r>
              <w:rPr>
                <w:rFonts w:hint="eastAsia"/>
                <w:szCs w:val="21"/>
              </w:rPr>
              <w:t>砷</w:t>
            </w:r>
          </w:p>
        </w:tc>
        <w:tc>
          <w:tcPr>
            <w:tcW w:w="1466" w:type="pct"/>
            <w:vAlign w:val="center"/>
          </w:tcPr>
          <w:p w:rsidR="004A5734" w:rsidRDefault="00A9588F">
            <w:pPr>
              <w:jc w:val="center"/>
              <w:rPr>
                <w:szCs w:val="21"/>
              </w:rPr>
            </w:pPr>
            <w:r>
              <w:rPr>
                <w:rFonts w:hint="eastAsia"/>
                <w:szCs w:val="21"/>
              </w:rPr>
              <w:t>2</w:t>
            </w:r>
            <w:r>
              <w:rPr>
                <w:szCs w:val="21"/>
              </w:rPr>
              <w:t>.15</w:t>
            </w:r>
            <w:r>
              <w:rPr>
                <w:rFonts w:hint="eastAsia"/>
                <w:szCs w:val="21"/>
              </w:rPr>
              <w:t>~</w:t>
            </w:r>
            <w:r>
              <w:rPr>
                <w:szCs w:val="21"/>
              </w:rPr>
              <w:t>2.35</w:t>
            </w:r>
          </w:p>
        </w:tc>
        <w:tc>
          <w:tcPr>
            <w:tcW w:w="1385" w:type="pct"/>
            <w:vAlign w:val="center"/>
          </w:tcPr>
          <w:p w:rsidR="004A5734" w:rsidRDefault="00A9588F">
            <w:pPr>
              <w:jc w:val="center"/>
              <w:rPr>
                <w:szCs w:val="21"/>
              </w:rPr>
            </w:pPr>
            <w:r>
              <w:rPr>
                <w:rFonts w:hint="eastAsia"/>
                <w:szCs w:val="21"/>
              </w:rPr>
              <w:t>3</w:t>
            </w:r>
            <w:r>
              <w:rPr>
                <w:szCs w:val="21"/>
              </w:rPr>
              <w:t>0</w:t>
            </w:r>
          </w:p>
        </w:tc>
        <w:tc>
          <w:tcPr>
            <w:tcW w:w="691" w:type="pct"/>
            <w:vAlign w:val="center"/>
          </w:tcPr>
          <w:p w:rsidR="004A5734" w:rsidRDefault="00A9588F">
            <w:pPr>
              <w:jc w:val="center"/>
              <w:rPr>
                <w:szCs w:val="21"/>
              </w:rPr>
            </w:pPr>
            <w:r>
              <w:rPr>
                <w:szCs w:val="21"/>
              </w:rPr>
              <w:t>达标</w:t>
            </w:r>
          </w:p>
        </w:tc>
      </w:tr>
      <w:tr w:rsidR="004A5734">
        <w:trPr>
          <w:trHeight w:val="23"/>
          <w:jc w:val="center"/>
        </w:trPr>
        <w:tc>
          <w:tcPr>
            <w:tcW w:w="644" w:type="pct"/>
          </w:tcPr>
          <w:p w:rsidR="004A5734" w:rsidRDefault="00A9588F">
            <w:pPr>
              <w:jc w:val="center"/>
              <w:rPr>
                <w:szCs w:val="21"/>
              </w:rPr>
            </w:pPr>
            <w:r>
              <w:rPr>
                <w:rFonts w:hint="eastAsia"/>
                <w:szCs w:val="21"/>
              </w:rPr>
              <w:t>5</w:t>
            </w:r>
          </w:p>
        </w:tc>
        <w:tc>
          <w:tcPr>
            <w:tcW w:w="814" w:type="pct"/>
            <w:vAlign w:val="center"/>
          </w:tcPr>
          <w:p w:rsidR="004A5734" w:rsidRDefault="00A9588F">
            <w:pPr>
              <w:jc w:val="center"/>
              <w:rPr>
                <w:szCs w:val="21"/>
              </w:rPr>
            </w:pPr>
            <w:r>
              <w:rPr>
                <w:rFonts w:hint="eastAsia"/>
                <w:szCs w:val="21"/>
              </w:rPr>
              <w:t>汞</w:t>
            </w:r>
          </w:p>
        </w:tc>
        <w:tc>
          <w:tcPr>
            <w:tcW w:w="1466" w:type="pct"/>
            <w:vAlign w:val="center"/>
          </w:tcPr>
          <w:p w:rsidR="004A5734" w:rsidRDefault="00A9588F">
            <w:pPr>
              <w:jc w:val="center"/>
              <w:rPr>
                <w:szCs w:val="21"/>
              </w:rPr>
            </w:pPr>
            <w:r>
              <w:rPr>
                <w:rFonts w:hint="eastAsia"/>
                <w:szCs w:val="21"/>
              </w:rPr>
              <w:t>0</w:t>
            </w:r>
            <w:r>
              <w:rPr>
                <w:szCs w:val="21"/>
              </w:rPr>
              <w:t>.02</w:t>
            </w:r>
            <w:r>
              <w:rPr>
                <w:rFonts w:hint="eastAsia"/>
                <w:szCs w:val="21"/>
              </w:rPr>
              <w:t>~</w:t>
            </w:r>
            <w:r>
              <w:rPr>
                <w:szCs w:val="21"/>
              </w:rPr>
              <w:t>0.04</w:t>
            </w:r>
          </w:p>
        </w:tc>
        <w:tc>
          <w:tcPr>
            <w:tcW w:w="1385" w:type="pct"/>
            <w:vAlign w:val="center"/>
          </w:tcPr>
          <w:p w:rsidR="004A5734" w:rsidRDefault="00A9588F">
            <w:pPr>
              <w:jc w:val="center"/>
              <w:rPr>
                <w:szCs w:val="21"/>
              </w:rPr>
            </w:pPr>
            <w:r>
              <w:rPr>
                <w:rFonts w:hint="eastAsia"/>
                <w:szCs w:val="21"/>
              </w:rPr>
              <w:t>2</w:t>
            </w:r>
            <w:r>
              <w:rPr>
                <w:szCs w:val="21"/>
              </w:rPr>
              <w:t>.4</w:t>
            </w:r>
          </w:p>
        </w:tc>
        <w:tc>
          <w:tcPr>
            <w:tcW w:w="691" w:type="pct"/>
            <w:vAlign w:val="center"/>
          </w:tcPr>
          <w:p w:rsidR="004A5734" w:rsidRDefault="00A9588F">
            <w:pPr>
              <w:jc w:val="center"/>
              <w:rPr>
                <w:szCs w:val="21"/>
              </w:rPr>
            </w:pPr>
            <w:r>
              <w:rPr>
                <w:szCs w:val="21"/>
              </w:rPr>
              <w:t>达标</w:t>
            </w:r>
          </w:p>
        </w:tc>
      </w:tr>
      <w:tr w:rsidR="004A5734">
        <w:trPr>
          <w:trHeight w:val="23"/>
          <w:jc w:val="center"/>
        </w:trPr>
        <w:tc>
          <w:tcPr>
            <w:tcW w:w="644" w:type="pct"/>
          </w:tcPr>
          <w:p w:rsidR="004A5734" w:rsidRDefault="00A9588F">
            <w:pPr>
              <w:jc w:val="center"/>
              <w:rPr>
                <w:szCs w:val="21"/>
              </w:rPr>
            </w:pPr>
            <w:r>
              <w:rPr>
                <w:rFonts w:hint="eastAsia"/>
                <w:szCs w:val="21"/>
              </w:rPr>
              <w:t>6</w:t>
            </w:r>
          </w:p>
        </w:tc>
        <w:tc>
          <w:tcPr>
            <w:tcW w:w="814" w:type="pct"/>
            <w:vAlign w:val="center"/>
          </w:tcPr>
          <w:p w:rsidR="004A5734" w:rsidRDefault="00A9588F">
            <w:pPr>
              <w:jc w:val="center"/>
              <w:rPr>
                <w:szCs w:val="21"/>
              </w:rPr>
            </w:pPr>
            <w:r>
              <w:rPr>
                <w:rFonts w:hint="eastAsia"/>
                <w:szCs w:val="21"/>
              </w:rPr>
              <w:t>镉</w:t>
            </w:r>
          </w:p>
        </w:tc>
        <w:tc>
          <w:tcPr>
            <w:tcW w:w="1466" w:type="pct"/>
            <w:vAlign w:val="center"/>
          </w:tcPr>
          <w:p w:rsidR="004A5734" w:rsidRDefault="00A9588F">
            <w:pPr>
              <w:jc w:val="center"/>
              <w:rPr>
                <w:szCs w:val="21"/>
              </w:rPr>
            </w:pPr>
            <w:r>
              <w:rPr>
                <w:rFonts w:hint="eastAsia"/>
                <w:szCs w:val="21"/>
              </w:rPr>
              <w:t>0</w:t>
            </w:r>
            <w:r>
              <w:rPr>
                <w:szCs w:val="21"/>
              </w:rPr>
              <w:t>.138</w:t>
            </w:r>
            <w:r>
              <w:rPr>
                <w:rFonts w:hint="eastAsia"/>
                <w:szCs w:val="21"/>
              </w:rPr>
              <w:t>~</w:t>
            </w:r>
            <w:r>
              <w:rPr>
                <w:szCs w:val="21"/>
              </w:rPr>
              <w:t>0.148</w:t>
            </w:r>
          </w:p>
        </w:tc>
        <w:tc>
          <w:tcPr>
            <w:tcW w:w="1385" w:type="pct"/>
            <w:vAlign w:val="center"/>
          </w:tcPr>
          <w:p w:rsidR="004A5734" w:rsidRDefault="00A9588F">
            <w:pPr>
              <w:jc w:val="center"/>
              <w:rPr>
                <w:szCs w:val="21"/>
              </w:rPr>
            </w:pPr>
            <w:r>
              <w:rPr>
                <w:rFonts w:hint="eastAsia"/>
                <w:szCs w:val="21"/>
              </w:rPr>
              <w:t>0</w:t>
            </w:r>
            <w:r>
              <w:rPr>
                <w:szCs w:val="21"/>
              </w:rPr>
              <w:t>.3</w:t>
            </w:r>
          </w:p>
        </w:tc>
        <w:tc>
          <w:tcPr>
            <w:tcW w:w="691" w:type="pct"/>
            <w:vAlign w:val="center"/>
          </w:tcPr>
          <w:p w:rsidR="004A5734" w:rsidRDefault="00A9588F">
            <w:pPr>
              <w:jc w:val="center"/>
              <w:rPr>
                <w:szCs w:val="21"/>
              </w:rPr>
            </w:pPr>
            <w:r>
              <w:rPr>
                <w:szCs w:val="21"/>
              </w:rPr>
              <w:t>达标</w:t>
            </w:r>
          </w:p>
        </w:tc>
      </w:tr>
      <w:tr w:rsidR="004A5734">
        <w:trPr>
          <w:trHeight w:val="23"/>
          <w:jc w:val="center"/>
        </w:trPr>
        <w:tc>
          <w:tcPr>
            <w:tcW w:w="644" w:type="pct"/>
          </w:tcPr>
          <w:p w:rsidR="004A5734" w:rsidRDefault="00A9588F">
            <w:pPr>
              <w:jc w:val="center"/>
              <w:rPr>
                <w:szCs w:val="21"/>
              </w:rPr>
            </w:pPr>
            <w:r>
              <w:rPr>
                <w:rFonts w:hint="eastAsia"/>
                <w:szCs w:val="21"/>
              </w:rPr>
              <w:t>7</w:t>
            </w:r>
          </w:p>
        </w:tc>
        <w:tc>
          <w:tcPr>
            <w:tcW w:w="814" w:type="pct"/>
            <w:vAlign w:val="center"/>
          </w:tcPr>
          <w:p w:rsidR="004A5734" w:rsidRDefault="00A9588F">
            <w:pPr>
              <w:jc w:val="center"/>
              <w:rPr>
                <w:szCs w:val="21"/>
              </w:rPr>
            </w:pPr>
            <w:r>
              <w:rPr>
                <w:rFonts w:hint="eastAsia"/>
                <w:szCs w:val="21"/>
              </w:rPr>
              <w:t>镍</w:t>
            </w:r>
          </w:p>
        </w:tc>
        <w:tc>
          <w:tcPr>
            <w:tcW w:w="1466" w:type="pct"/>
            <w:vAlign w:val="center"/>
          </w:tcPr>
          <w:p w:rsidR="004A5734" w:rsidRDefault="00A9588F">
            <w:pPr>
              <w:jc w:val="center"/>
              <w:rPr>
                <w:szCs w:val="21"/>
              </w:rPr>
            </w:pPr>
            <w:r>
              <w:rPr>
                <w:rFonts w:hint="eastAsia"/>
                <w:szCs w:val="21"/>
              </w:rPr>
              <w:t>1</w:t>
            </w:r>
            <w:r>
              <w:rPr>
                <w:szCs w:val="21"/>
              </w:rPr>
              <w:t>5</w:t>
            </w:r>
            <w:r>
              <w:rPr>
                <w:rFonts w:hint="eastAsia"/>
                <w:szCs w:val="21"/>
              </w:rPr>
              <w:t>~</w:t>
            </w:r>
            <w:r>
              <w:rPr>
                <w:szCs w:val="21"/>
              </w:rPr>
              <w:t>17</w:t>
            </w:r>
          </w:p>
        </w:tc>
        <w:tc>
          <w:tcPr>
            <w:tcW w:w="1385" w:type="pct"/>
            <w:vAlign w:val="center"/>
          </w:tcPr>
          <w:p w:rsidR="004A5734" w:rsidRDefault="00A9588F">
            <w:pPr>
              <w:jc w:val="center"/>
              <w:rPr>
                <w:szCs w:val="21"/>
              </w:rPr>
            </w:pPr>
            <w:r>
              <w:rPr>
                <w:rFonts w:hint="eastAsia"/>
                <w:szCs w:val="21"/>
              </w:rPr>
              <w:t>1</w:t>
            </w:r>
            <w:r>
              <w:rPr>
                <w:szCs w:val="21"/>
              </w:rPr>
              <w:t>00</w:t>
            </w:r>
          </w:p>
        </w:tc>
        <w:tc>
          <w:tcPr>
            <w:tcW w:w="691" w:type="pct"/>
            <w:vAlign w:val="center"/>
          </w:tcPr>
          <w:p w:rsidR="004A5734" w:rsidRDefault="00A9588F">
            <w:pPr>
              <w:jc w:val="center"/>
              <w:rPr>
                <w:szCs w:val="21"/>
              </w:rPr>
            </w:pPr>
            <w:r>
              <w:rPr>
                <w:szCs w:val="21"/>
              </w:rPr>
              <w:t>达标</w:t>
            </w:r>
          </w:p>
        </w:tc>
      </w:tr>
      <w:tr w:rsidR="004A5734">
        <w:trPr>
          <w:trHeight w:val="23"/>
          <w:jc w:val="center"/>
        </w:trPr>
        <w:tc>
          <w:tcPr>
            <w:tcW w:w="644" w:type="pct"/>
          </w:tcPr>
          <w:p w:rsidR="004A5734" w:rsidRDefault="00A9588F">
            <w:pPr>
              <w:jc w:val="center"/>
              <w:rPr>
                <w:szCs w:val="21"/>
              </w:rPr>
            </w:pPr>
            <w:r>
              <w:rPr>
                <w:rFonts w:hint="eastAsia"/>
                <w:szCs w:val="21"/>
              </w:rPr>
              <w:t>8</w:t>
            </w:r>
          </w:p>
        </w:tc>
        <w:tc>
          <w:tcPr>
            <w:tcW w:w="814" w:type="pct"/>
            <w:vAlign w:val="center"/>
          </w:tcPr>
          <w:p w:rsidR="004A5734" w:rsidRDefault="00A9588F">
            <w:pPr>
              <w:jc w:val="center"/>
              <w:rPr>
                <w:szCs w:val="21"/>
              </w:rPr>
            </w:pPr>
            <w:r>
              <w:rPr>
                <w:rFonts w:hint="eastAsia"/>
                <w:szCs w:val="21"/>
              </w:rPr>
              <w:t>铬</w:t>
            </w:r>
          </w:p>
        </w:tc>
        <w:tc>
          <w:tcPr>
            <w:tcW w:w="1466" w:type="pct"/>
            <w:vAlign w:val="center"/>
          </w:tcPr>
          <w:p w:rsidR="004A5734" w:rsidRDefault="00A9588F">
            <w:pPr>
              <w:jc w:val="center"/>
              <w:rPr>
                <w:szCs w:val="21"/>
              </w:rPr>
            </w:pPr>
            <w:r>
              <w:rPr>
                <w:rFonts w:hint="eastAsia"/>
                <w:szCs w:val="21"/>
              </w:rPr>
              <w:t>2</w:t>
            </w:r>
            <w:r>
              <w:rPr>
                <w:szCs w:val="21"/>
              </w:rPr>
              <w:t>2</w:t>
            </w:r>
            <w:r>
              <w:rPr>
                <w:rFonts w:hint="eastAsia"/>
                <w:szCs w:val="21"/>
              </w:rPr>
              <w:t>~</w:t>
            </w:r>
            <w:r>
              <w:rPr>
                <w:szCs w:val="21"/>
              </w:rPr>
              <w:t>25</w:t>
            </w:r>
          </w:p>
        </w:tc>
        <w:tc>
          <w:tcPr>
            <w:tcW w:w="1385" w:type="pct"/>
            <w:vAlign w:val="center"/>
          </w:tcPr>
          <w:p w:rsidR="004A5734" w:rsidRDefault="00A9588F">
            <w:pPr>
              <w:jc w:val="center"/>
              <w:rPr>
                <w:szCs w:val="21"/>
              </w:rPr>
            </w:pPr>
            <w:r>
              <w:rPr>
                <w:rFonts w:hint="eastAsia"/>
                <w:szCs w:val="21"/>
              </w:rPr>
              <w:t>2</w:t>
            </w:r>
            <w:r>
              <w:rPr>
                <w:szCs w:val="21"/>
              </w:rPr>
              <w:t>00</w:t>
            </w:r>
          </w:p>
        </w:tc>
        <w:tc>
          <w:tcPr>
            <w:tcW w:w="691" w:type="pct"/>
            <w:vAlign w:val="center"/>
          </w:tcPr>
          <w:p w:rsidR="004A5734" w:rsidRDefault="00A9588F">
            <w:pPr>
              <w:jc w:val="center"/>
              <w:rPr>
                <w:szCs w:val="21"/>
              </w:rPr>
            </w:pPr>
            <w:r>
              <w:rPr>
                <w:szCs w:val="21"/>
              </w:rPr>
              <w:t>达标</w:t>
            </w:r>
          </w:p>
        </w:tc>
      </w:tr>
      <w:tr w:rsidR="004A5734">
        <w:trPr>
          <w:trHeight w:val="23"/>
          <w:jc w:val="center"/>
        </w:trPr>
        <w:tc>
          <w:tcPr>
            <w:tcW w:w="644" w:type="pct"/>
          </w:tcPr>
          <w:p w:rsidR="004A5734" w:rsidRDefault="00A9588F">
            <w:pPr>
              <w:jc w:val="center"/>
              <w:rPr>
                <w:szCs w:val="21"/>
              </w:rPr>
            </w:pPr>
            <w:r>
              <w:rPr>
                <w:rFonts w:hint="eastAsia"/>
                <w:szCs w:val="21"/>
              </w:rPr>
              <w:t>9</w:t>
            </w:r>
          </w:p>
        </w:tc>
        <w:tc>
          <w:tcPr>
            <w:tcW w:w="814" w:type="pct"/>
            <w:vAlign w:val="center"/>
          </w:tcPr>
          <w:p w:rsidR="004A5734" w:rsidRDefault="00A9588F">
            <w:pPr>
              <w:jc w:val="center"/>
              <w:rPr>
                <w:szCs w:val="21"/>
              </w:rPr>
            </w:pPr>
            <w:r>
              <w:rPr>
                <w:rFonts w:hint="eastAsia"/>
                <w:szCs w:val="21"/>
              </w:rPr>
              <w:t>锌</w:t>
            </w:r>
          </w:p>
        </w:tc>
        <w:tc>
          <w:tcPr>
            <w:tcW w:w="1466" w:type="pct"/>
            <w:vAlign w:val="center"/>
          </w:tcPr>
          <w:p w:rsidR="004A5734" w:rsidRDefault="00A9588F">
            <w:pPr>
              <w:jc w:val="center"/>
              <w:rPr>
                <w:szCs w:val="21"/>
              </w:rPr>
            </w:pPr>
            <w:r>
              <w:rPr>
                <w:rFonts w:hint="eastAsia"/>
                <w:szCs w:val="21"/>
              </w:rPr>
              <w:t>3</w:t>
            </w:r>
            <w:r>
              <w:rPr>
                <w:szCs w:val="21"/>
              </w:rPr>
              <w:t>5</w:t>
            </w:r>
            <w:r>
              <w:rPr>
                <w:rFonts w:hint="eastAsia"/>
                <w:szCs w:val="21"/>
              </w:rPr>
              <w:t>~</w:t>
            </w:r>
            <w:r>
              <w:rPr>
                <w:szCs w:val="21"/>
              </w:rPr>
              <w:t>40</w:t>
            </w:r>
          </w:p>
        </w:tc>
        <w:tc>
          <w:tcPr>
            <w:tcW w:w="1385" w:type="pct"/>
            <w:vAlign w:val="center"/>
          </w:tcPr>
          <w:p w:rsidR="004A5734" w:rsidRDefault="00A9588F">
            <w:pPr>
              <w:jc w:val="center"/>
              <w:rPr>
                <w:szCs w:val="21"/>
              </w:rPr>
            </w:pPr>
            <w:r>
              <w:rPr>
                <w:rFonts w:hint="eastAsia"/>
                <w:szCs w:val="21"/>
              </w:rPr>
              <w:t>2</w:t>
            </w:r>
            <w:r>
              <w:rPr>
                <w:szCs w:val="21"/>
              </w:rPr>
              <w:t>50</w:t>
            </w:r>
          </w:p>
        </w:tc>
        <w:tc>
          <w:tcPr>
            <w:tcW w:w="691" w:type="pct"/>
            <w:vAlign w:val="center"/>
          </w:tcPr>
          <w:p w:rsidR="004A5734" w:rsidRDefault="00A9588F">
            <w:pPr>
              <w:jc w:val="center"/>
              <w:rPr>
                <w:szCs w:val="21"/>
              </w:rPr>
            </w:pPr>
            <w:r>
              <w:rPr>
                <w:szCs w:val="21"/>
              </w:rPr>
              <w:t>达标</w:t>
            </w:r>
          </w:p>
        </w:tc>
      </w:tr>
      <w:tr w:rsidR="004A5734">
        <w:trPr>
          <w:trHeight w:val="23"/>
          <w:jc w:val="center"/>
        </w:trPr>
        <w:tc>
          <w:tcPr>
            <w:tcW w:w="644" w:type="pct"/>
          </w:tcPr>
          <w:p w:rsidR="004A5734" w:rsidRDefault="00A9588F">
            <w:pPr>
              <w:jc w:val="center"/>
              <w:rPr>
                <w:szCs w:val="21"/>
              </w:rPr>
            </w:pPr>
            <w:r>
              <w:rPr>
                <w:rFonts w:hint="eastAsia"/>
                <w:szCs w:val="21"/>
              </w:rPr>
              <w:t>1</w:t>
            </w:r>
            <w:r>
              <w:rPr>
                <w:szCs w:val="21"/>
              </w:rPr>
              <w:t>0</w:t>
            </w:r>
          </w:p>
        </w:tc>
        <w:tc>
          <w:tcPr>
            <w:tcW w:w="814" w:type="pct"/>
            <w:vAlign w:val="center"/>
          </w:tcPr>
          <w:p w:rsidR="004A5734" w:rsidRDefault="00A9588F">
            <w:pPr>
              <w:jc w:val="center"/>
              <w:rPr>
                <w:szCs w:val="21"/>
              </w:rPr>
            </w:pPr>
            <w:r>
              <w:rPr>
                <w:rFonts w:hint="eastAsia"/>
                <w:szCs w:val="21"/>
              </w:rPr>
              <w:t>六六六</w:t>
            </w:r>
          </w:p>
        </w:tc>
        <w:tc>
          <w:tcPr>
            <w:tcW w:w="1466" w:type="pct"/>
            <w:vAlign w:val="center"/>
          </w:tcPr>
          <w:p w:rsidR="004A5734" w:rsidRDefault="00A9588F">
            <w:pPr>
              <w:jc w:val="center"/>
              <w:rPr>
                <w:szCs w:val="21"/>
              </w:rPr>
            </w:pPr>
            <w:r>
              <w:rPr>
                <w:rFonts w:hint="eastAsia"/>
                <w:szCs w:val="21"/>
              </w:rPr>
              <w:t>未检出</w:t>
            </w:r>
          </w:p>
        </w:tc>
        <w:tc>
          <w:tcPr>
            <w:tcW w:w="1385" w:type="pct"/>
            <w:vAlign w:val="center"/>
          </w:tcPr>
          <w:p w:rsidR="004A5734" w:rsidRDefault="00A9588F">
            <w:pPr>
              <w:jc w:val="center"/>
              <w:rPr>
                <w:szCs w:val="21"/>
              </w:rPr>
            </w:pPr>
            <w:r>
              <w:rPr>
                <w:rFonts w:hint="eastAsia"/>
                <w:szCs w:val="21"/>
              </w:rPr>
              <w:t>0</w:t>
            </w:r>
            <w:r>
              <w:rPr>
                <w:szCs w:val="21"/>
              </w:rPr>
              <w:t>.1</w:t>
            </w:r>
          </w:p>
        </w:tc>
        <w:tc>
          <w:tcPr>
            <w:tcW w:w="691" w:type="pct"/>
            <w:vAlign w:val="center"/>
          </w:tcPr>
          <w:p w:rsidR="004A5734" w:rsidRDefault="00A9588F">
            <w:pPr>
              <w:jc w:val="center"/>
              <w:rPr>
                <w:szCs w:val="21"/>
              </w:rPr>
            </w:pPr>
            <w:r>
              <w:rPr>
                <w:szCs w:val="21"/>
              </w:rPr>
              <w:t>达标</w:t>
            </w:r>
          </w:p>
        </w:tc>
      </w:tr>
      <w:tr w:rsidR="004A5734">
        <w:trPr>
          <w:trHeight w:val="23"/>
          <w:jc w:val="center"/>
        </w:trPr>
        <w:tc>
          <w:tcPr>
            <w:tcW w:w="644" w:type="pct"/>
          </w:tcPr>
          <w:p w:rsidR="004A5734" w:rsidRDefault="00A9588F">
            <w:pPr>
              <w:jc w:val="center"/>
              <w:rPr>
                <w:szCs w:val="21"/>
              </w:rPr>
            </w:pPr>
            <w:r>
              <w:rPr>
                <w:rFonts w:hint="eastAsia"/>
                <w:szCs w:val="21"/>
              </w:rPr>
              <w:t>1</w:t>
            </w:r>
            <w:r>
              <w:rPr>
                <w:szCs w:val="21"/>
              </w:rPr>
              <w:t>1</w:t>
            </w:r>
          </w:p>
        </w:tc>
        <w:tc>
          <w:tcPr>
            <w:tcW w:w="814" w:type="pct"/>
            <w:vAlign w:val="center"/>
          </w:tcPr>
          <w:p w:rsidR="004A5734" w:rsidRDefault="00A9588F">
            <w:pPr>
              <w:jc w:val="center"/>
              <w:rPr>
                <w:szCs w:val="21"/>
              </w:rPr>
            </w:pPr>
            <w:r>
              <w:rPr>
                <w:rFonts w:hint="eastAsia"/>
                <w:szCs w:val="21"/>
              </w:rPr>
              <w:t>滴滴涕</w:t>
            </w:r>
          </w:p>
        </w:tc>
        <w:tc>
          <w:tcPr>
            <w:tcW w:w="1466" w:type="pct"/>
            <w:vAlign w:val="center"/>
          </w:tcPr>
          <w:p w:rsidR="004A5734" w:rsidRDefault="00A9588F">
            <w:pPr>
              <w:jc w:val="center"/>
              <w:rPr>
                <w:szCs w:val="21"/>
              </w:rPr>
            </w:pPr>
            <w:r>
              <w:rPr>
                <w:rFonts w:hint="eastAsia"/>
                <w:szCs w:val="21"/>
              </w:rPr>
              <w:t>未检出</w:t>
            </w:r>
          </w:p>
        </w:tc>
        <w:tc>
          <w:tcPr>
            <w:tcW w:w="1385" w:type="pct"/>
            <w:vAlign w:val="center"/>
          </w:tcPr>
          <w:p w:rsidR="004A5734" w:rsidRDefault="00A9588F">
            <w:pPr>
              <w:jc w:val="center"/>
              <w:rPr>
                <w:szCs w:val="21"/>
              </w:rPr>
            </w:pPr>
            <w:r>
              <w:rPr>
                <w:rFonts w:hint="eastAsia"/>
                <w:szCs w:val="21"/>
              </w:rPr>
              <w:t>0</w:t>
            </w:r>
            <w:r>
              <w:rPr>
                <w:szCs w:val="21"/>
              </w:rPr>
              <w:t>.1</w:t>
            </w:r>
          </w:p>
        </w:tc>
        <w:tc>
          <w:tcPr>
            <w:tcW w:w="691" w:type="pct"/>
            <w:vAlign w:val="center"/>
          </w:tcPr>
          <w:p w:rsidR="004A5734" w:rsidRDefault="00A9588F">
            <w:pPr>
              <w:jc w:val="center"/>
              <w:rPr>
                <w:szCs w:val="21"/>
              </w:rPr>
            </w:pPr>
            <w:r>
              <w:rPr>
                <w:szCs w:val="21"/>
              </w:rPr>
              <w:t>达标</w:t>
            </w:r>
          </w:p>
        </w:tc>
      </w:tr>
      <w:tr w:rsidR="004A5734">
        <w:trPr>
          <w:trHeight w:val="23"/>
          <w:jc w:val="center"/>
        </w:trPr>
        <w:tc>
          <w:tcPr>
            <w:tcW w:w="644" w:type="pct"/>
          </w:tcPr>
          <w:p w:rsidR="004A5734" w:rsidRDefault="00A9588F">
            <w:pPr>
              <w:jc w:val="center"/>
              <w:rPr>
                <w:szCs w:val="21"/>
              </w:rPr>
            </w:pPr>
            <w:r>
              <w:rPr>
                <w:rFonts w:hint="eastAsia"/>
                <w:szCs w:val="21"/>
              </w:rPr>
              <w:t>1</w:t>
            </w:r>
            <w:r>
              <w:rPr>
                <w:szCs w:val="21"/>
              </w:rPr>
              <w:t>2</w:t>
            </w:r>
          </w:p>
        </w:tc>
        <w:tc>
          <w:tcPr>
            <w:tcW w:w="814" w:type="pct"/>
            <w:vAlign w:val="center"/>
          </w:tcPr>
          <w:p w:rsidR="004A5734" w:rsidRDefault="00A9588F">
            <w:pPr>
              <w:jc w:val="center"/>
              <w:rPr>
                <w:szCs w:val="21"/>
              </w:rPr>
            </w:pPr>
            <w:r>
              <w:rPr>
                <w:rFonts w:hint="eastAsia"/>
                <w:szCs w:val="21"/>
              </w:rPr>
              <w:t>苯并</w:t>
            </w:r>
            <w:r>
              <w:rPr>
                <w:rFonts w:hint="eastAsia"/>
                <w:szCs w:val="21"/>
              </w:rPr>
              <w:t>[a]</w:t>
            </w:r>
            <w:r>
              <w:rPr>
                <w:rFonts w:hint="eastAsia"/>
                <w:szCs w:val="21"/>
              </w:rPr>
              <w:t>芘</w:t>
            </w:r>
          </w:p>
        </w:tc>
        <w:tc>
          <w:tcPr>
            <w:tcW w:w="1466" w:type="pct"/>
            <w:vAlign w:val="center"/>
          </w:tcPr>
          <w:p w:rsidR="004A5734" w:rsidRDefault="00A9588F">
            <w:pPr>
              <w:jc w:val="center"/>
              <w:rPr>
                <w:szCs w:val="21"/>
              </w:rPr>
            </w:pPr>
            <w:r>
              <w:rPr>
                <w:rFonts w:hint="eastAsia"/>
                <w:szCs w:val="21"/>
              </w:rPr>
              <w:t>未检出</w:t>
            </w:r>
          </w:p>
        </w:tc>
        <w:tc>
          <w:tcPr>
            <w:tcW w:w="1385" w:type="pct"/>
            <w:vAlign w:val="center"/>
          </w:tcPr>
          <w:p w:rsidR="004A5734" w:rsidRDefault="00A9588F">
            <w:pPr>
              <w:jc w:val="center"/>
              <w:rPr>
                <w:szCs w:val="21"/>
              </w:rPr>
            </w:pPr>
            <w:r>
              <w:rPr>
                <w:rFonts w:hint="eastAsia"/>
                <w:szCs w:val="21"/>
              </w:rPr>
              <w:t>0</w:t>
            </w:r>
            <w:r>
              <w:rPr>
                <w:szCs w:val="21"/>
              </w:rPr>
              <w:t>.55</w:t>
            </w:r>
          </w:p>
        </w:tc>
        <w:tc>
          <w:tcPr>
            <w:tcW w:w="691" w:type="pct"/>
            <w:vAlign w:val="center"/>
          </w:tcPr>
          <w:p w:rsidR="004A5734" w:rsidRDefault="00A9588F">
            <w:pPr>
              <w:jc w:val="center"/>
              <w:rPr>
                <w:szCs w:val="21"/>
              </w:rPr>
            </w:pPr>
            <w:r>
              <w:rPr>
                <w:szCs w:val="21"/>
              </w:rPr>
              <w:t>达标</w:t>
            </w:r>
          </w:p>
        </w:tc>
      </w:tr>
    </w:tbl>
    <w:p w:rsidR="004A5734" w:rsidRDefault="00A9588F">
      <w:pPr>
        <w:adjustRightInd w:val="0"/>
        <w:snapToGrid w:val="0"/>
        <w:spacing w:line="500" w:lineRule="exact"/>
        <w:ind w:firstLineChars="200" w:firstLine="480"/>
        <w:rPr>
          <w:sz w:val="24"/>
          <w:szCs w:val="24"/>
        </w:rPr>
      </w:pPr>
      <w:r>
        <w:rPr>
          <w:sz w:val="24"/>
          <w:szCs w:val="24"/>
        </w:rPr>
        <w:t>由上表可知，各监测因子均可满足</w:t>
      </w:r>
      <w:r>
        <w:rPr>
          <w:rFonts w:hint="eastAsia"/>
          <w:sz w:val="24"/>
          <w:szCs w:val="24"/>
        </w:rPr>
        <w:t>《</w:t>
      </w:r>
      <w:r>
        <w:rPr>
          <w:sz w:val="24"/>
          <w:szCs w:val="24"/>
        </w:rPr>
        <w:t>土壤环境质量标准</w:t>
      </w:r>
      <w:r>
        <w:rPr>
          <w:sz w:val="24"/>
          <w:szCs w:val="24"/>
        </w:rPr>
        <w:t xml:space="preserve"> </w:t>
      </w:r>
      <w:r>
        <w:rPr>
          <w:sz w:val="24"/>
          <w:szCs w:val="24"/>
        </w:rPr>
        <w:t>农用地土壤污染风险管控标准》（</w:t>
      </w:r>
      <w:r>
        <w:rPr>
          <w:sz w:val="24"/>
          <w:szCs w:val="24"/>
        </w:rPr>
        <w:t>GB15618-2018</w:t>
      </w:r>
      <w:r>
        <w:rPr>
          <w:sz w:val="24"/>
          <w:szCs w:val="24"/>
        </w:rPr>
        <w:t>）</w:t>
      </w:r>
      <w:r>
        <w:rPr>
          <w:rFonts w:hint="eastAsia"/>
          <w:sz w:val="24"/>
          <w:szCs w:val="24"/>
        </w:rPr>
        <w:t>中</w:t>
      </w:r>
      <w:r>
        <w:rPr>
          <w:sz w:val="24"/>
          <w:szCs w:val="24"/>
        </w:rPr>
        <w:t>农用地</w:t>
      </w:r>
      <w:r>
        <w:rPr>
          <w:rFonts w:hint="eastAsia"/>
          <w:sz w:val="24"/>
          <w:szCs w:val="24"/>
        </w:rPr>
        <w:t>风险筛选值</w:t>
      </w:r>
      <w:r>
        <w:rPr>
          <w:sz w:val="24"/>
          <w:szCs w:val="24"/>
        </w:rPr>
        <w:t>，区域土壤环境质量较好。</w:t>
      </w:r>
    </w:p>
    <w:p w:rsidR="004A5734" w:rsidRDefault="004A5734">
      <w:pPr>
        <w:adjustRightInd w:val="0"/>
        <w:snapToGrid w:val="0"/>
        <w:spacing w:line="500" w:lineRule="exact"/>
      </w:pPr>
    </w:p>
    <w:p w:rsidR="004A5734" w:rsidRDefault="004A5734">
      <w:pPr>
        <w:sectPr w:rsidR="004A5734">
          <w:headerReference w:type="default" r:id="rId46"/>
          <w:footerReference w:type="default" r:id="rId47"/>
          <w:pgSz w:w="11906" w:h="16838"/>
          <w:pgMar w:top="1701" w:right="1588" w:bottom="1985" w:left="1588" w:header="851" w:footer="992" w:gutter="0"/>
          <w:pgNumType w:chapStyle="1"/>
          <w:cols w:space="720"/>
          <w:docGrid w:linePitch="312"/>
        </w:sectPr>
      </w:pPr>
    </w:p>
    <w:p w:rsidR="004A5734" w:rsidRDefault="00A9588F" w:rsidP="00182FC1">
      <w:pPr>
        <w:pStyle w:val="1"/>
        <w:keepNext/>
        <w:keepLines/>
        <w:tabs>
          <w:tab w:val="clear" w:pos="340"/>
        </w:tabs>
        <w:adjustRightInd/>
        <w:snapToGrid/>
        <w:spacing w:beforeLines="50" w:afterLines="50" w:line="520" w:lineRule="exact"/>
        <w:rPr>
          <w:rFonts w:ascii="Times New Roman" w:eastAsia="黑体" w:hAnsi="Times New Roman"/>
          <w:b w:val="0"/>
          <w:bCs/>
          <w:kern w:val="44"/>
          <w:szCs w:val="44"/>
          <w:lang w:val="en-US"/>
        </w:rPr>
      </w:pPr>
      <w:bookmarkStart w:id="323" w:name="_Toc375206181"/>
      <w:bookmarkStart w:id="324" w:name="_Toc488664727"/>
      <w:bookmarkStart w:id="325" w:name="_Toc29313835"/>
      <w:r>
        <w:rPr>
          <w:rFonts w:ascii="Times New Roman" w:eastAsia="黑体" w:hAnsi="Times New Roman"/>
          <w:b w:val="0"/>
          <w:bCs/>
          <w:kern w:val="44"/>
          <w:szCs w:val="44"/>
          <w:lang w:val="en-US"/>
        </w:rPr>
        <w:lastRenderedPageBreak/>
        <w:t>第四章</w:t>
      </w:r>
      <w:r>
        <w:rPr>
          <w:rFonts w:ascii="Times New Roman" w:eastAsia="黑体" w:hAnsi="Times New Roman"/>
          <w:b w:val="0"/>
          <w:bCs/>
          <w:kern w:val="44"/>
          <w:szCs w:val="44"/>
          <w:lang w:val="en-US"/>
        </w:rPr>
        <w:t xml:space="preserve">  </w:t>
      </w:r>
      <w:r>
        <w:rPr>
          <w:rFonts w:ascii="Times New Roman" w:eastAsia="黑体" w:hAnsi="Times New Roman"/>
          <w:b w:val="0"/>
          <w:bCs/>
          <w:kern w:val="44"/>
          <w:szCs w:val="44"/>
          <w:lang w:val="en-US"/>
        </w:rPr>
        <w:t>环境影响预测与</w:t>
      </w:r>
      <w:bookmarkEnd w:id="323"/>
      <w:r>
        <w:rPr>
          <w:rFonts w:ascii="Times New Roman" w:eastAsia="黑体" w:hAnsi="Times New Roman"/>
          <w:b w:val="0"/>
          <w:bCs/>
          <w:kern w:val="44"/>
          <w:szCs w:val="44"/>
          <w:lang w:val="en-US"/>
        </w:rPr>
        <w:t>评价</w:t>
      </w:r>
      <w:bookmarkEnd w:id="324"/>
      <w:bookmarkEnd w:id="325"/>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326" w:name="_Toc375206182"/>
      <w:bookmarkStart w:id="327" w:name="_Toc488664728"/>
      <w:bookmarkStart w:id="328" w:name="_Toc29313836"/>
      <w:r>
        <w:rPr>
          <w:rFonts w:eastAsia="黑体"/>
          <w:b w:val="0"/>
          <w:kern w:val="2"/>
          <w:lang w:val="en-US"/>
        </w:rPr>
        <w:t xml:space="preserve">4.1 </w:t>
      </w:r>
      <w:r>
        <w:rPr>
          <w:rFonts w:eastAsia="黑体"/>
          <w:b w:val="0"/>
          <w:kern w:val="2"/>
          <w:lang w:val="en-US"/>
        </w:rPr>
        <w:t>施工期环境影响分析</w:t>
      </w:r>
      <w:bookmarkEnd w:id="326"/>
      <w:bookmarkEnd w:id="327"/>
      <w:bookmarkEnd w:id="328"/>
    </w:p>
    <w:p w:rsidR="004A5734" w:rsidRDefault="00A9588F">
      <w:pPr>
        <w:spacing w:line="520" w:lineRule="exact"/>
        <w:ind w:firstLineChars="200" w:firstLine="480"/>
        <w:textAlignment w:val="baseline"/>
        <w:rPr>
          <w:sz w:val="24"/>
          <w:szCs w:val="24"/>
        </w:rPr>
      </w:pPr>
      <w:r>
        <w:rPr>
          <w:sz w:val="24"/>
          <w:szCs w:val="24"/>
        </w:rPr>
        <w:t>本项目养殖</w:t>
      </w:r>
      <w:r>
        <w:rPr>
          <w:rFonts w:hint="eastAsia"/>
          <w:sz w:val="24"/>
          <w:szCs w:val="24"/>
        </w:rPr>
        <w:t>场</w:t>
      </w:r>
      <w:r>
        <w:rPr>
          <w:sz w:val="24"/>
          <w:szCs w:val="24"/>
        </w:rPr>
        <w:t>占地面积</w:t>
      </w:r>
      <w:r>
        <w:rPr>
          <w:sz w:val="24"/>
          <w:szCs w:val="24"/>
        </w:rPr>
        <w:t>45</w:t>
      </w:r>
      <w:r>
        <w:rPr>
          <w:sz w:val="24"/>
          <w:szCs w:val="24"/>
        </w:rPr>
        <w:t>亩，建设工期计划为</w:t>
      </w:r>
      <w:r>
        <w:rPr>
          <w:sz w:val="24"/>
          <w:szCs w:val="24"/>
        </w:rPr>
        <w:t>1</w:t>
      </w:r>
      <w:r>
        <w:rPr>
          <w:sz w:val="24"/>
          <w:szCs w:val="24"/>
        </w:rPr>
        <w:t>年。</w:t>
      </w:r>
    </w:p>
    <w:p w:rsidR="004A5734" w:rsidRDefault="00A9588F">
      <w:pPr>
        <w:spacing w:line="520" w:lineRule="exact"/>
        <w:ind w:firstLineChars="200" w:firstLine="480"/>
        <w:textAlignment w:val="baseline"/>
        <w:rPr>
          <w:sz w:val="24"/>
          <w:szCs w:val="24"/>
        </w:rPr>
      </w:pPr>
      <w:r>
        <w:rPr>
          <w:sz w:val="24"/>
          <w:szCs w:val="24"/>
        </w:rPr>
        <w:t>本项目施工内容主要包括场地平整，土建、附属设施的新建、设备安装等。施工期间对环境的影响主要是扬尘、废水、施工噪声、建筑垃圾及生态影响等。</w:t>
      </w:r>
    </w:p>
    <w:p w:rsidR="004A5734" w:rsidRDefault="00A9588F" w:rsidP="00182FC1">
      <w:pPr>
        <w:pStyle w:val="3"/>
        <w:spacing w:beforeLines="50" w:afterLines="50" w:line="520" w:lineRule="exact"/>
        <w:rPr>
          <w:rFonts w:eastAsia="楷体_GB2312"/>
          <w:b w:val="0"/>
          <w:kern w:val="2"/>
          <w:sz w:val="28"/>
          <w:szCs w:val="28"/>
          <w:lang w:val="en-US"/>
        </w:rPr>
      </w:pPr>
      <w:bookmarkStart w:id="329" w:name="_Toc489000161"/>
      <w:bookmarkStart w:id="330" w:name="_Toc488664729"/>
      <w:bookmarkStart w:id="331" w:name="_Toc29313837"/>
      <w:r>
        <w:rPr>
          <w:rFonts w:eastAsia="楷体_GB2312"/>
          <w:b w:val="0"/>
          <w:kern w:val="2"/>
          <w:sz w:val="28"/>
          <w:szCs w:val="28"/>
          <w:lang w:val="en-US"/>
        </w:rPr>
        <w:t>4.1.1</w:t>
      </w:r>
      <w:bookmarkStart w:id="332" w:name="_Toc303632177"/>
      <w:bookmarkStart w:id="333" w:name="_Toc298705392"/>
      <w:r>
        <w:rPr>
          <w:rFonts w:eastAsia="楷体_GB2312"/>
          <w:b w:val="0"/>
          <w:kern w:val="2"/>
          <w:sz w:val="28"/>
          <w:szCs w:val="28"/>
          <w:lang w:val="en-US"/>
        </w:rPr>
        <w:t xml:space="preserve"> </w:t>
      </w:r>
      <w:bookmarkEnd w:id="332"/>
      <w:bookmarkEnd w:id="333"/>
      <w:r>
        <w:rPr>
          <w:rFonts w:eastAsia="楷体_GB2312"/>
          <w:b w:val="0"/>
          <w:kern w:val="2"/>
          <w:sz w:val="28"/>
          <w:szCs w:val="28"/>
          <w:lang w:val="en-US"/>
        </w:rPr>
        <w:t>施工期扬尘影响分析</w:t>
      </w:r>
      <w:bookmarkEnd w:id="329"/>
      <w:bookmarkEnd w:id="330"/>
      <w:bookmarkEnd w:id="331"/>
    </w:p>
    <w:p w:rsidR="004A5734" w:rsidRDefault="00A9588F">
      <w:pPr>
        <w:spacing w:line="520" w:lineRule="exact"/>
        <w:ind w:firstLineChars="200" w:firstLine="480"/>
        <w:textAlignment w:val="baseline"/>
        <w:rPr>
          <w:sz w:val="24"/>
          <w:szCs w:val="24"/>
        </w:rPr>
      </w:pPr>
      <w:r>
        <w:rPr>
          <w:sz w:val="24"/>
          <w:szCs w:val="24"/>
        </w:rPr>
        <w:t>本项目施工期废气主要为施工扬尘，施工扬尘主要来自以下几个方面：</w:t>
      </w:r>
      <w:r w:rsidR="002A229C">
        <w:rPr>
          <w:sz w:val="24"/>
          <w:szCs w:val="24"/>
        </w:rPr>
        <w:fldChar w:fldCharType="begin"/>
      </w:r>
      <w:r>
        <w:rPr>
          <w:sz w:val="24"/>
          <w:szCs w:val="24"/>
        </w:rPr>
        <w:instrText xml:space="preserve"> = 1 \* GB3 </w:instrText>
      </w:r>
      <w:r w:rsidR="002A229C">
        <w:rPr>
          <w:sz w:val="24"/>
          <w:szCs w:val="24"/>
        </w:rPr>
        <w:fldChar w:fldCharType="separate"/>
      </w:r>
      <w:r>
        <w:rPr>
          <w:rFonts w:hint="eastAsia"/>
          <w:sz w:val="24"/>
          <w:szCs w:val="24"/>
        </w:rPr>
        <w:t>①</w:t>
      </w:r>
      <w:r w:rsidR="002A229C">
        <w:rPr>
          <w:sz w:val="24"/>
          <w:szCs w:val="24"/>
        </w:rPr>
        <w:fldChar w:fldCharType="end"/>
      </w:r>
      <w:r>
        <w:rPr>
          <w:sz w:val="24"/>
          <w:szCs w:val="24"/>
        </w:rPr>
        <w:t>运输车辆运行时产生的道路扬尘；</w:t>
      </w:r>
      <w:r w:rsidR="002A229C">
        <w:rPr>
          <w:sz w:val="24"/>
          <w:szCs w:val="24"/>
        </w:rPr>
        <w:fldChar w:fldCharType="begin"/>
      </w:r>
      <w:r>
        <w:rPr>
          <w:sz w:val="24"/>
          <w:szCs w:val="24"/>
        </w:rPr>
        <w:instrText xml:space="preserve"> = 2 \* GB3 </w:instrText>
      </w:r>
      <w:r w:rsidR="002A229C">
        <w:rPr>
          <w:sz w:val="24"/>
          <w:szCs w:val="24"/>
        </w:rPr>
        <w:fldChar w:fldCharType="separate"/>
      </w:r>
      <w:r>
        <w:rPr>
          <w:rFonts w:hint="eastAsia"/>
          <w:sz w:val="24"/>
          <w:szCs w:val="24"/>
        </w:rPr>
        <w:t>②</w:t>
      </w:r>
      <w:r w:rsidR="002A229C">
        <w:rPr>
          <w:sz w:val="24"/>
          <w:szCs w:val="24"/>
        </w:rPr>
        <w:fldChar w:fldCharType="end"/>
      </w:r>
      <w:r>
        <w:rPr>
          <w:sz w:val="24"/>
          <w:szCs w:val="24"/>
        </w:rPr>
        <w:t>车辆运输过程中散落的砂石、土等材料产生的二次扬尘；</w:t>
      </w:r>
      <w:r w:rsidR="002A229C">
        <w:rPr>
          <w:sz w:val="24"/>
          <w:szCs w:val="24"/>
        </w:rPr>
        <w:fldChar w:fldCharType="begin"/>
      </w:r>
      <w:r>
        <w:rPr>
          <w:sz w:val="24"/>
          <w:szCs w:val="24"/>
        </w:rPr>
        <w:instrText xml:space="preserve"> = 3 \* GB3 </w:instrText>
      </w:r>
      <w:r w:rsidR="002A229C">
        <w:rPr>
          <w:sz w:val="24"/>
          <w:szCs w:val="24"/>
        </w:rPr>
        <w:fldChar w:fldCharType="separate"/>
      </w:r>
      <w:r>
        <w:rPr>
          <w:rFonts w:hint="eastAsia"/>
          <w:sz w:val="24"/>
          <w:szCs w:val="24"/>
        </w:rPr>
        <w:t>③</w:t>
      </w:r>
      <w:r w:rsidR="002A229C">
        <w:rPr>
          <w:sz w:val="24"/>
          <w:szCs w:val="24"/>
        </w:rPr>
        <w:fldChar w:fldCharType="end"/>
      </w:r>
      <w:r>
        <w:rPr>
          <w:sz w:val="24"/>
          <w:szCs w:val="24"/>
        </w:rPr>
        <w:t>露天堆放的建材及裸露的施工区表层产生的扬尘；</w:t>
      </w:r>
      <w:r w:rsidR="002A229C">
        <w:rPr>
          <w:sz w:val="24"/>
          <w:szCs w:val="24"/>
        </w:rPr>
        <w:fldChar w:fldCharType="begin"/>
      </w:r>
      <w:r>
        <w:rPr>
          <w:sz w:val="24"/>
          <w:szCs w:val="24"/>
        </w:rPr>
        <w:instrText xml:space="preserve"> = 4 \* GB3 </w:instrText>
      </w:r>
      <w:r w:rsidR="002A229C">
        <w:rPr>
          <w:sz w:val="24"/>
          <w:szCs w:val="24"/>
        </w:rPr>
        <w:fldChar w:fldCharType="separate"/>
      </w:r>
      <w:r>
        <w:rPr>
          <w:rFonts w:hint="eastAsia"/>
          <w:sz w:val="24"/>
          <w:szCs w:val="24"/>
        </w:rPr>
        <w:t>④</w:t>
      </w:r>
      <w:r w:rsidR="002A229C">
        <w:rPr>
          <w:sz w:val="24"/>
          <w:szCs w:val="24"/>
        </w:rPr>
        <w:fldChar w:fldCharType="end"/>
      </w:r>
      <w:r>
        <w:rPr>
          <w:sz w:val="24"/>
          <w:szCs w:val="24"/>
        </w:rPr>
        <w:t>建材的装卸、搅拌过程中产生的扬尘。</w:t>
      </w:r>
    </w:p>
    <w:p w:rsidR="004A5734" w:rsidRDefault="00A9588F">
      <w:pPr>
        <w:spacing w:line="520" w:lineRule="exact"/>
        <w:ind w:firstLineChars="200" w:firstLine="480"/>
        <w:textAlignment w:val="baseline"/>
        <w:rPr>
          <w:sz w:val="24"/>
          <w:szCs w:val="24"/>
        </w:rPr>
      </w:pPr>
      <w:r>
        <w:rPr>
          <w:rFonts w:hint="eastAsia"/>
          <w:sz w:val="24"/>
          <w:szCs w:val="24"/>
        </w:rPr>
        <w:t>根据《河南省人民政府办公厅关于印发河南省</w:t>
      </w:r>
      <w:r>
        <w:rPr>
          <w:rFonts w:hint="eastAsia"/>
          <w:sz w:val="24"/>
          <w:szCs w:val="24"/>
        </w:rPr>
        <w:t>2019</w:t>
      </w:r>
      <w:r>
        <w:rPr>
          <w:rFonts w:hint="eastAsia"/>
          <w:sz w:val="24"/>
          <w:szCs w:val="24"/>
        </w:rPr>
        <w:t>年大气污染防治攻坚战实施方案的通知》（豫政攻坚办〔</w:t>
      </w:r>
      <w:r>
        <w:rPr>
          <w:rFonts w:hint="eastAsia"/>
          <w:sz w:val="24"/>
          <w:szCs w:val="24"/>
        </w:rPr>
        <w:t>2019</w:t>
      </w:r>
      <w:r>
        <w:rPr>
          <w:rFonts w:hint="eastAsia"/>
          <w:sz w:val="24"/>
          <w:szCs w:val="24"/>
        </w:rPr>
        <w:t>〕</w:t>
      </w:r>
      <w:r>
        <w:rPr>
          <w:rFonts w:hint="eastAsia"/>
          <w:sz w:val="24"/>
          <w:szCs w:val="24"/>
        </w:rPr>
        <w:t>25</w:t>
      </w:r>
      <w:r>
        <w:rPr>
          <w:rFonts w:hint="eastAsia"/>
          <w:sz w:val="24"/>
          <w:szCs w:val="24"/>
        </w:rPr>
        <w:t>号）、《驻马店市污染防治攻坚战三年行动计划（</w:t>
      </w:r>
      <w:r>
        <w:rPr>
          <w:rFonts w:hint="eastAsia"/>
          <w:sz w:val="24"/>
          <w:szCs w:val="24"/>
        </w:rPr>
        <w:t>2018-2020</w:t>
      </w:r>
      <w:r>
        <w:rPr>
          <w:rFonts w:hint="eastAsia"/>
          <w:sz w:val="24"/>
          <w:szCs w:val="24"/>
        </w:rPr>
        <w:t>年）》（驻政办〔</w:t>
      </w:r>
      <w:r>
        <w:rPr>
          <w:rFonts w:hint="eastAsia"/>
          <w:sz w:val="24"/>
          <w:szCs w:val="24"/>
        </w:rPr>
        <w:t>2018</w:t>
      </w:r>
      <w:r>
        <w:rPr>
          <w:rFonts w:hint="eastAsia"/>
          <w:sz w:val="24"/>
          <w:szCs w:val="24"/>
        </w:rPr>
        <w:t>〕</w:t>
      </w:r>
      <w:r>
        <w:rPr>
          <w:rFonts w:hint="eastAsia"/>
          <w:sz w:val="24"/>
          <w:szCs w:val="24"/>
        </w:rPr>
        <w:t>157</w:t>
      </w:r>
      <w:r>
        <w:rPr>
          <w:rFonts w:hint="eastAsia"/>
          <w:sz w:val="24"/>
          <w:szCs w:val="24"/>
        </w:rPr>
        <w:t>号）以及《关于印发遂平县</w:t>
      </w:r>
      <w:r>
        <w:rPr>
          <w:rFonts w:hint="eastAsia"/>
          <w:sz w:val="24"/>
          <w:szCs w:val="24"/>
        </w:rPr>
        <w:t>2019</w:t>
      </w:r>
      <w:r>
        <w:rPr>
          <w:rFonts w:hint="eastAsia"/>
          <w:sz w:val="24"/>
          <w:szCs w:val="24"/>
        </w:rPr>
        <w:t>年大气污染防治攻坚战实施方案的通知》（遂政办〔</w:t>
      </w:r>
      <w:r>
        <w:rPr>
          <w:rFonts w:hint="eastAsia"/>
          <w:sz w:val="24"/>
          <w:szCs w:val="24"/>
        </w:rPr>
        <w:t>2019</w:t>
      </w:r>
      <w:r>
        <w:rPr>
          <w:rFonts w:hint="eastAsia"/>
          <w:sz w:val="24"/>
          <w:szCs w:val="24"/>
        </w:rPr>
        <w:t>〕</w:t>
      </w:r>
      <w:r>
        <w:rPr>
          <w:rFonts w:hint="eastAsia"/>
          <w:sz w:val="24"/>
          <w:szCs w:val="24"/>
        </w:rPr>
        <w:t>20</w:t>
      </w:r>
      <w:r>
        <w:rPr>
          <w:rFonts w:hint="eastAsia"/>
          <w:sz w:val="24"/>
          <w:szCs w:val="24"/>
        </w:rPr>
        <w:t>号）相关要求</w:t>
      </w:r>
      <w:r>
        <w:rPr>
          <w:sz w:val="24"/>
          <w:szCs w:val="24"/>
        </w:rPr>
        <w:t>，结合项目特点，本项目在施工过程中应切实做到以下措施减少扬尘污染：</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1</w:t>
      </w:r>
      <w:r>
        <w:rPr>
          <w:rFonts w:hint="eastAsia"/>
          <w:sz w:val="24"/>
          <w:szCs w:val="24"/>
        </w:rPr>
        <w:t>）</w:t>
      </w:r>
      <w:r>
        <w:rPr>
          <w:sz w:val="24"/>
          <w:szCs w:val="24"/>
        </w:rPr>
        <w:t>施工工地开工前必须做到</w:t>
      </w:r>
      <w:r>
        <w:rPr>
          <w:sz w:val="24"/>
          <w:szCs w:val="24"/>
        </w:rPr>
        <w:t>“</w:t>
      </w:r>
      <w:r>
        <w:rPr>
          <w:sz w:val="24"/>
          <w:szCs w:val="24"/>
        </w:rPr>
        <w:t>六个到位</w:t>
      </w:r>
      <w:r>
        <w:rPr>
          <w:sz w:val="24"/>
          <w:szCs w:val="24"/>
        </w:rPr>
        <w:t>”</w:t>
      </w:r>
      <w:r>
        <w:rPr>
          <w:sz w:val="24"/>
          <w:szCs w:val="24"/>
        </w:rPr>
        <w:t>，即审批到位、报备到位、治理方案到位、配套措施到位、监控到位、人员（施工单位管理人员、责任部门监管人员）到位；建设单位要将防治扬尘污染费用列入工程造价，在加装视频监控、监管人员到位、经报备批准后方可开工；</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2</w:t>
      </w:r>
      <w:r>
        <w:rPr>
          <w:rFonts w:hint="eastAsia"/>
          <w:sz w:val="24"/>
          <w:szCs w:val="24"/>
        </w:rPr>
        <w:t>）</w:t>
      </w:r>
      <w:r>
        <w:rPr>
          <w:sz w:val="24"/>
          <w:szCs w:val="24"/>
        </w:rPr>
        <w:t>加强建筑施工等各类工地监管，施工过程中必须做到</w:t>
      </w:r>
      <w:r>
        <w:rPr>
          <w:sz w:val="24"/>
          <w:szCs w:val="24"/>
        </w:rPr>
        <w:t>“</w:t>
      </w:r>
      <w:r>
        <w:rPr>
          <w:sz w:val="24"/>
          <w:szCs w:val="24"/>
        </w:rPr>
        <w:t>六个百分之百</w:t>
      </w:r>
      <w:r>
        <w:rPr>
          <w:sz w:val="24"/>
          <w:szCs w:val="24"/>
        </w:rPr>
        <w:t>”</w:t>
      </w:r>
      <w:r>
        <w:rPr>
          <w:sz w:val="24"/>
          <w:szCs w:val="24"/>
        </w:rPr>
        <w:t>，即工地周边百分之百围挡、物料堆放百分之百覆盖、土方开挖百分百湿法作业、出入车辆百分之百冲洗、路面百分之百硬化、渣土车辆百分之百密闭运输；</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3</w:t>
      </w:r>
      <w:r>
        <w:rPr>
          <w:rFonts w:hint="eastAsia"/>
          <w:sz w:val="24"/>
          <w:szCs w:val="24"/>
        </w:rPr>
        <w:t>）</w:t>
      </w:r>
      <w:r>
        <w:rPr>
          <w:sz w:val="24"/>
          <w:szCs w:val="24"/>
        </w:rPr>
        <w:t>所有露天堆放场所地面必须硬化处理，并划分料区和道路界限，在进出口设置浅水池（浅水池技术规格要求：宽度不小于</w:t>
      </w:r>
      <w:r>
        <w:rPr>
          <w:sz w:val="24"/>
          <w:szCs w:val="24"/>
        </w:rPr>
        <w:t>5m</w:t>
      </w:r>
      <w:r>
        <w:rPr>
          <w:sz w:val="24"/>
          <w:szCs w:val="24"/>
        </w:rPr>
        <w:t>，池水深度不低于</w:t>
      </w:r>
      <w:r>
        <w:rPr>
          <w:sz w:val="24"/>
          <w:szCs w:val="24"/>
        </w:rPr>
        <w:t>10cm</w:t>
      </w:r>
      <w:r>
        <w:rPr>
          <w:sz w:val="24"/>
          <w:szCs w:val="24"/>
        </w:rPr>
        <w:t>）供车</w:t>
      </w:r>
      <w:r>
        <w:rPr>
          <w:sz w:val="24"/>
          <w:szCs w:val="24"/>
        </w:rPr>
        <w:lastRenderedPageBreak/>
        <w:t>辆冲洗用；建立洒水清扫制度，指定专人负责洒水和清扫工作，配备洒水车，对沿线施工便道和进出堆场的道路经常洒水（主要在夏季干旱天气或秋季干燥天气），一般每天可洒水</w:t>
      </w:r>
      <w:r>
        <w:rPr>
          <w:sz w:val="24"/>
          <w:szCs w:val="24"/>
        </w:rPr>
        <w:t>4</w:t>
      </w:r>
      <w:r>
        <w:rPr>
          <w:sz w:val="24"/>
          <w:szCs w:val="24"/>
        </w:rPr>
        <w:t>～</w:t>
      </w:r>
      <w:r>
        <w:rPr>
          <w:sz w:val="24"/>
          <w:szCs w:val="24"/>
        </w:rPr>
        <w:t>5</w:t>
      </w:r>
      <w:r>
        <w:rPr>
          <w:sz w:val="24"/>
          <w:szCs w:val="24"/>
        </w:rPr>
        <w:t>次；</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4</w:t>
      </w:r>
      <w:r>
        <w:rPr>
          <w:rFonts w:hint="eastAsia"/>
          <w:sz w:val="24"/>
          <w:szCs w:val="24"/>
        </w:rPr>
        <w:t>）</w:t>
      </w:r>
      <w:r>
        <w:rPr>
          <w:sz w:val="24"/>
          <w:szCs w:val="24"/>
        </w:rPr>
        <w:t>减少施工材料的堆存时间和堆存量，加快物料的周转速度；</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5</w:t>
      </w:r>
      <w:r>
        <w:rPr>
          <w:rFonts w:hint="eastAsia"/>
          <w:sz w:val="24"/>
          <w:szCs w:val="24"/>
        </w:rPr>
        <w:t>）</w:t>
      </w:r>
      <w:r>
        <w:rPr>
          <w:sz w:val="24"/>
          <w:szCs w:val="24"/>
        </w:rPr>
        <w:t>建筑工地禁止现场搅拌混凝土、禁止现场配制砂浆；</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6</w:t>
      </w:r>
      <w:r>
        <w:rPr>
          <w:rFonts w:hint="eastAsia"/>
          <w:sz w:val="24"/>
          <w:szCs w:val="24"/>
        </w:rPr>
        <w:t>）</w:t>
      </w:r>
      <w:r>
        <w:rPr>
          <w:sz w:val="24"/>
          <w:szCs w:val="24"/>
        </w:rPr>
        <w:t>规模以上土石方建筑工地全部安装在线监测和视频监控；</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7</w:t>
      </w:r>
      <w:r>
        <w:rPr>
          <w:rFonts w:hint="eastAsia"/>
          <w:sz w:val="24"/>
          <w:szCs w:val="24"/>
        </w:rPr>
        <w:t>）</w:t>
      </w:r>
      <w:r>
        <w:rPr>
          <w:sz w:val="24"/>
          <w:szCs w:val="24"/>
        </w:rPr>
        <w:t>当出现</w:t>
      </w:r>
      <w:r>
        <w:rPr>
          <w:sz w:val="24"/>
          <w:szCs w:val="24"/>
        </w:rPr>
        <w:t>4</w:t>
      </w:r>
      <w:r>
        <w:rPr>
          <w:sz w:val="24"/>
          <w:szCs w:val="24"/>
        </w:rPr>
        <w:t>级及以上风力天气情况时禁止进行土方施工，并做好遮掩工作；</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8</w:t>
      </w:r>
      <w:r>
        <w:rPr>
          <w:rFonts w:hint="eastAsia"/>
          <w:sz w:val="24"/>
          <w:szCs w:val="24"/>
        </w:rPr>
        <w:t>）</w:t>
      </w:r>
      <w:r>
        <w:rPr>
          <w:sz w:val="24"/>
          <w:szCs w:val="24"/>
        </w:rPr>
        <w:t>各类渣土车等物料运输车辆扬尘污染治理必须符合以下基本要求：</w:t>
      </w:r>
    </w:p>
    <w:p w:rsidR="004A5734" w:rsidRDefault="002A229C">
      <w:pPr>
        <w:spacing w:line="520" w:lineRule="exact"/>
        <w:ind w:firstLineChars="200" w:firstLine="480"/>
        <w:textAlignment w:val="baseline"/>
        <w:rPr>
          <w:sz w:val="24"/>
          <w:szCs w:val="24"/>
        </w:rPr>
      </w:pPr>
      <w:r>
        <w:rPr>
          <w:sz w:val="24"/>
          <w:szCs w:val="24"/>
        </w:rPr>
        <w:fldChar w:fldCharType="begin"/>
      </w:r>
      <w:r w:rsidR="00A9588F">
        <w:rPr>
          <w:sz w:val="24"/>
          <w:szCs w:val="24"/>
        </w:rPr>
        <w:instrText xml:space="preserve"> </w:instrText>
      </w:r>
      <w:r w:rsidR="00A9588F">
        <w:rPr>
          <w:rFonts w:hint="eastAsia"/>
          <w:sz w:val="24"/>
          <w:szCs w:val="24"/>
        </w:rPr>
        <w:instrText>= 1 \* GB3</w:instrText>
      </w:r>
      <w:r w:rsidR="00A9588F">
        <w:rPr>
          <w:sz w:val="24"/>
          <w:szCs w:val="24"/>
        </w:rPr>
        <w:instrText xml:space="preserve"> </w:instrText>
      </w:r>
      <w:r>
        <w:rPr>
          <w:sz w:val="24"/>
          <w:szCs w:val="24"/>
        </w:rPr>
        <w:fldChar w:fldCharType="separate"/>
      </w:r>
      <w:r w:rsidR="00A9588F">
        <w:rPr>
          <w:rFonts w:hint="eastAsia"/>
          <w:sz w:val="24"/>
          <w:szCs w:val="24"/>
        </w:rPr>
        <w:t>①</w:t>
      </w:r>
      <w:r>
        <w:rPr>
          <w:sz w:val="24"/>
          <w:szCs w:val="24"/>
        </w:rPr>
        <w:fldChar w:fldCharType="end"/>
      </w:r>
      <w:r w:rsidR="00A9588F">
        <w:rPr>
          <w:sz w:val="24"/>
          <w:szCs w:val="24"/>
        </w:rPr>
        <w:t>建设单位必须委托具有资格的运输单位进行渣土、垃圾、混凝土、预拌砂浆等物料运输，双方签订扬尘污染治理协议，共同承担扬尘污染治理责任；</w:t>
      </w:r>
    </w:p>
    <w:p w:rsidR="004A5734" w:rsidRDefault="002A229C">
      <w:pPr>
        <w:spacing w:line="520" w:lineRule="exact"/>
        <w:ind w:firstLineChars="200" w:firstLine="480"/>
        <w:textAlignment w:val="baseline"/>
        <w:rPr>
          <w:sz w:val="24"/>
          <w:szCs w:val="24"/>
        </w:rPr>
      </w:pPr>
      <w:r>
        <w:rPr>
          <w:sz w:val="24"/>
          <w:szCs w:val="24"/>
        </w:rPr>
        <w:fldChar w:fldCharType="begin"/>
      </w:r>
      <w:r w:rsidR="00A9588F">
        <w:rPr>
          <w:sz w:val="24"/>
          <w:szCs w:val="24"/>
        </w:rPr>
        <w:instrText xml:space="preserve"> </w:instrText>
      </w:r>
      <w:r w:rsidR="00A9588F">
        <w:rPr>
          <w:rFonts w:hint="eastAsia"/>
          <w:sz w:val="24"/>
          <w:szCs w:val="24"/>
        </w:rPr>
        <w:instrText>= 2 \* GB3</w:instrText>
      </w:r>
      <w:r w:rsidR="00A9588F">
        <w:rPr>
          <w:sz w:val="24"/>
          <w:szCs w:val="24"/>
        </w:rPr>
        <w:instrText xml:space="preserve"> </w:instrText>
      </w:r>
      <w:r>
        <w:rPr>
          <w:sz w:val="24"/>
          <w:szCs w:val="24"/>
        </w:rPr>
        <w:fldChar w:fldCharType="separate"/>
      </w:r>
      <w:r w:rsidR="00A9588F">
        <w:rPr>
          <w:rFonts w:hint="eastAsia"/>
          <w:sz w:val="24"/>
          <w:szCs w:val="24"/>
        </w:rPr>
        <w:t>②</w:t>
      </w:r>
      <w:r>
        <w:rPr>
          <w:sz w:val="24"/>
          <w:szCs w:val="24"/>
        </w:rPr>
        <w:fldChar w:fldCharType="end"/>
      </w:r>
      <w:r w:rsidR="00A9588F">
        <w:rPr>
          <w:sz w:val="24"/>
          <w:szCs w:val="24"/>
        </w:rPr>
        <w:t>渣土车等物料运输车辆必须随车携带驾驶证、行车证、营运证、建筑垃圾运输许可证和装卸双向登记卡，做到各项运营运输手续完备；</w:t>
      </w:r>
    </w:p>
    <w:p w:rsidR="004A5734" w:rsidRDefault="002A229C">
      <w:pPr>
        <w:spacing w:line="520" w:lineRule="exact"/>
        <w:ind w:firstLineChars="200" w:firstLine="480"/>
        <w:textAlignment w:val="baseline"/>
        <w:rPr>
          <w:sz w:val="24"/>
          <w:szCs w:val="24"/>
        </w:rPr>
      </w:pPr>
      <w:r>
        <w:rPr>
          <w:sz w:val="24"/>
          <w:szCs w:val="24"/>
        </w:rPr>
        <w:fldChar w:fldCharType="begin"/>
      </w:r>
      <w:r w:rsidR="00A9588F">
        <w:rPr>
          <w:sz w:val="24"/>
          <w:szCs w:val="24"/>
        </w:rPr>
        <w:instrText xml:space="preserve"> </w:instrText>
      </w:r>
      <w:r w:rsidR="00A9588F">
        <w:rPr>
          <w:rFonts w:hint="eastAsia"/>
          <w:sz w:val="24"/>
          <w:szCs w:val="24"/>
        </w:rPr>
        <w:instrText>= 3 \* GB3</w:instrText>
      </w:r>
      <w:r w:rsidR="00A9588F">
        <w:rPr>
          <w:sz w:val="24"/>
          <w:szCs w:val="24"/>
        </w:rPr>
        <w:instrText xml:space="preserve"> </w:instrText>
      </w:r>
      <w:r>
        <w:rPr>
          <w:sz w:val="24"/>
          <w:szCs w:val="24"/>
        </w:rPr>
        <w:fldChar w:fldCharType="separate"/>
      </w:r>
      <w:r w:rsidR="00A9588F">
        <w:rPr>
          <w:rFonts w:hint="eastAsia"/>
          <w:sz w:val="24"/>
          <w:szCs w:val="24"/>
        </w:rPr>
        <w:t>③</w:t>
      </w:r>
      <w:r>
        <w:rPr>
          <w:sz w:val="24"/>
          <w:szCs w:val="24"/>
        </w:rPr>
        <w:fldChar w:fldCharType="end"/>
      </w:r>
      <w:r w:rsidR="00A9588F">
        <w:rPr>
          <w:sz w:val="24"/>
          <w:szCs w:val="24"/>
        </w:rPr>
        <w:t>渣土车等物料运输车辆必须实施源头治理，全部实现自动化密闭运输，统一安装卫星定位装置，并与主管部门联网严格实行</w:t>
      </w:r>
      <w:r w:rsidR="00A9588F">
        <w:rPr>
          <w:sz w:val="24"/>
          <w:szCs w:val="24"/>
        </w:rPr>
        <w:t>“</w:t>
      </w:r>
      <w:r w:rsidR="00A9588F">
        <w:rPr>
          <w:sz w:val="24"/>
          <w:szCs w:val="24"/>
        </w:rPr>
        <w:t>挖、堆、运</w:t>
      </w:r>
      <w:r w:rsidR="00A9588F">
        <w:rPr>
          <w:sz w:val="24"/>
          <w:szCs w:val="24"/>
        </w:rPr>
        <w:t>”</w:t>
      </w:r>
      <w:r w:rsidR="00A9588F">
        <w:rPr>
          <w:sz w:val="24"/>
          <w:szCs w:val="24"/>
        </w:rPr>
        <w:t>全过程监控，严禁</w:t>
      </w:r>
      <w:r w:rsidR="00A9588F">
        <w:rPr>
          <w:sz w:val="24"/>
          <w:szCs w:val="24"/>
        </w:rPr>
        <w:t>“</w:t>
      </w:r>
      <w:r w:rsidR="00A9588F">
        <w:rPr>
          <w:sz w:val="24"/>
          <w:szCs w:val="24"/>
        </w:rPr>
        <w:t>跑冒滴漏</w:t>
      </w:r>
      <w:r w:rsidR="00A9588F">
        <w:rPr>
          <w:sz w:val="24"/>
          <w:szCs w:val="24"/>
        </w:rPr>
        <w:t>”</w:t>
      </w:r>
      <w:r w:rsidR="00A9588F">
        <w:rPr>
          <w:sz w:val="24"/>
          <w:szCs w:val="24"/>
        </w:rPr>
        <w:t>和违规驾驶，确保实时处于监管部门监控之中；</w:t>
      </w:r>
    </w:p>
    <w:p w:rsidR="004A5734" w:rsidRDefault="002A229C">
      <w:pPr>
        <w:spacing w:line="520" w:lineRule="exact"/>
        <w:ind w:firstLineChars="200" w:firstLine="480"/>
        <w:textAlignment w:val="baseline"/>
        <w:rPr>
          <w:sz w:val="24"/>
          <w:szCs w:val="24"/>
        </w:rPr>
      </w:pPr>
      <w:r>
        <w:rPr>
          <w:sz w:val="24"/>
          <w:szCs w:val="24"/>
        </w:rPr>
        <w:fldChar w:fldCharType="begin"/>
      </w:r>
      <w:r w:rsidR="00A9588F">
        <w:rPr>
          <w:sz w:val="24"/>
          <w:szCs w:val="24"/>
        </w:rPr>
        <w:instrText xml:space="preserve"> </w:instrText>
      </w:r>
      <w:r w:rsidR="00A9588F">
        <w:rPr>
          <w:rFonts w:hint="eastAsia"/>
          <w:sz w:val="24"/>
          <w:szCs w:val="24"/>
        </w:rPr>
        <w:instrText>= 4 \* GB3</w:instrText>
      </w:r>
      <w:r w:rsidR="00A9588F">
        <w:rPr>
          <w:sz w:val="24"/>
          <w:szCs w:val="24"/>
        </w:rPr>
        <w:instrText xml:space="preserve"> </w:instrText>
      </w:r>
      <w:r>
        <w:rPr>
          <w:sz w:val="24"/>
          <w:szCs w:val="24"/>
        </w:rPr>
        <w:fldChar w:fldCharType="separate"/>
      </w:r>
      <w:r w:rsidR="00A9588F">
        <w:rPr>
          <w:rFonts w:hint="eastAsia"/>
          <w:sz w:val="24"/>
          <w:szCs w:val="24"/>
        </w:rPr>
        <w:t>④</w:t>
      </w:r>
      <w:r>
        <w:rPr>
          <w:sz w:val="24"/>
          <w:szCs w:val="24"/>
        </w:rPr>
        <w:fldChar w:fldCharType="end"/>
      </w:r>
      <w:r w:rsidR="00A9588F">
        <w:rPr>
          <w:sz w:val="24"/>
          <w:szCs w:val="24"/>
        </w:rPr>
        <w:t>严格执行开复工验收、</w:t>
      </w:r>
      <w:r w:rsidR="00A9588F">
        <w:rPr>
          <w:sz w:val="24"/>
          <w:szCs w:val="24"/>
        </w:rPr>
        <w:t>“</w:t>
      </w:r>
      <w:r w:rsidR="00A9588F">
        <w:rPr>
          <w:sz w:val="24"/>
          <w:szCs w:val="24"/>
        </w:rPr>
        <w:t>三员</w:t>
      </w:r>
      <w:r w:rsidR="00A9588F">
        <w:rPr>
          <w:sz w:val="24"/>
          <w:szCs w:val="24"/>
        </w:rPr>
        <w:t>”</w:t>
      </w:r>
      <w:r w:rsidR="00A9588F">
        <w:rPr>
          <w:sz w:val="24"/>
          <w:szCs w:val="24"/>
        </w:rPr>
        <w:t>管理、扬尘防治预算管理等制度。</w:t>
      </w:r>
    </w:p>
    <w:p w:rsidR="004A5734" w:rsidRDefault="00A9588F">
      <w:pPr>
        <w:spacing w:line="520" w:lineRule="exact"/>
        <w:ind w:firstLineChars="200" w:firstLine="480"/>
        <w:textAlignment w:val="baseline"/>
        <w:rPr>
          <w:sz w:val="24"/>
          <w:szCs w:val="24"/>
        </w:rPr>
      </w:pPr>
      <w:r>
        <w:rPr>
          <w:sz w:val="24"/>
          <w:szCs w:val="24"/>
        </w:rPr>
        <w:t>通过采取以上防治措施，施工弃土及时回填，砂料、石灰、水泥等堆放时应采用篷布遮盖，运输道路采取洒水等措施后，厂界周围环境空气质量可以满足二级标准要求。项目周围</w:t>
      </w:r>
      <w:r>
        <w:rPr>
          <w:sz w:val="24"/>
          <w:szCs w:val="24"/>
        </w:rPr>
        <w:t>400m</w:t>
      </w:r>
      <w:r>
        <w:rPr>
          <w:sz w:val="24"/>
          <w:szCs w:val="24"/>
        </w:rPr>
        <w:t>范围内无敏感点，距项目最近敏感点为</w:t>
      </w:r>
      <w:r>
        <w:rPr>
          <w:rFonts w:hint="eastAsia"/>
          <w:sz w:val="24"/>
          <w:szCs w:val="24"/>
        </w:rPr>
        <w:t>南</w:t>
      </w:r>
      <w:r>
        <w:rPr>
          <w:sz w:val="24"/>
          <w:szCs w:val="24"/>
        </w:rPr>
        <w:t>侧</w:t>
      </w:r>
      <w:r>
        <w:rPr>
          <w:sz w:val="24"/>
          <w:szCs w:val="24"/>
        </w:rPr>
        <w:t>477m</w:t>
      </w:r>
      <w:r>
        <w:rPr>
          <w:sz w:val="24"/>
          <w:szCs w:val="24"/>
        </w:rPr>
        <w:t>处</w:t>
      </w:r>
      <w:r>
        <w:rPr>
          <w:rFonts w:hint="eastAsia"/>
          <w:sz w:val="24"/>
          <w:szCs w:val="24"/>
        </w:rPr>
        <w:t>的董庄</w:t>
      </w:r>
      <w:r>
        <w:rPr>
          <w:sz w:val="24"/>
          <w:szCs w:val="24"/>
        </w:rPr>
        <w:t>村，项目施工扬尘不会对周边敏感点造成太大影响。</w:t>
      </w:r>
    </w:p>
    <w:p w:rsidR="004A5734" w:rsidRDefault="00A9588F" w:rsidP="00182FC1">
      <w:pPr>
        <w:pStyle w:val="3"/>
        <w:spacing w:beforeLines="50" w:afterLines="50" w:line="520" w:lineRule="exact"/>
        <w:rPr>
          <w:rFonts w:eastAsia="楷体_GB2312"/>
          <w:b w:val="0"/>
          <w:kern w:val="2"/>
          <w:sz w:val="28"/>
          <w:szCs w:val="28"/>
          <w:lang w:val="en-US"/>
        </w:rPr>
      </w:pPr>
      <w:bookmarkStart w:id="334" w:name="_Toc29313838"/>
      <w:bookmarkStart w:id="335" w:name="_Toc488664730"/>
      <w:bookmarkStart w:id="336" w:name="_Toc489000162"/>
      <w:r>
        <w:rPr>
          <w:rFonts w:eastAsia="楷体_GB2312"/>
          <w:b w:val="0"/>
          <w:kern w:val="2"/>
          <w:sz w:val="28"/>
          <w:szCs w:val="28"/>
          <w:lang w:val="en-US"/>
        </w:rPr>
        <w:t>4.1.2</w:t>
      </w:r>
      <w:bookmarkStart w:id="337" w:name="_Toc264985248"/>
      <w:bookmarkStart w:id="338" w:name="_Toc298705393"/>
      <w:bookmarkStart w:id="339" w:name="_Toc303632178"/>
      <w:r>
        <w:rPr>
          <w:rFonts w:eastAsia="楷体_GB2312"/>
          <w:b w:val="0"/>
          <w:kern w:val="2"/>
          <w:sz w:val="28"/>
          <w:szCs w:val="28"/>
          <w:lang w:val="en-US"/>
        </w:rPr>
        <w:t xml:space="preserve"> </w:t>
      </w:r>
      <w:r>
        <w:rPr>
          <w:rFonts w:eastAsia="楷体_GB2312"/>
          <w:b w:val="0"/>
          <w:kern w:val="2"/>
          <w:sz w:val="28"/>
          <w:szCs w:val="28"/>
          <w:lang w:val="en-US"/>
        </w:rPr>
        <w:t>施工噪声影响分析</w:t>
      </w:r>
      <w:bookmarkEnd w:id="334"/>
      <w:bookmarkEnd w:id="335"/>
      <w:bookmarkEnd w:id="336"/>
      <w:bookmarkEnd w:id="337"/>
      <w:bookmarkEnd w:id="338"/>
      <w:bookmarkEnd w:id="339"/>
    </w:p>
    <w:p w:rsidR="004A5734" w:rsidRDefault="00A9588F">
      <w:pPr>
        <w:pStyle w:val="4"/>
        <w:keepNext/>
        <w:keepLines/>
        <w:adjustRightInd/>
        <w:snapToGrid/>
        <w:spacing w:line="520" w:lineRule="exact"/>
        <w:jc w:val="both"/>
        <w:rPr>
          <w:szCs w:val="24"/>
          <w:lang w:val="en-US"/>
        </w:rPr>
      </w:pPr>
      <w:r>
        <w:rPr>
          <w:szCs w:val="24"/>
          <w:lang w:val="en-US"/>
        </w:rPr>
        <w:t>4.1.2.1</w:t>
      </w:r>
      <w:r>
        <w:rPr>
          <w:rFonts w:hint="eastAsia"/>
          <w:szCs w:val="24"/>
          <w:lang w:val="en-US"/>
        </w:rPr>
        <w:t xml:space="preserve"> </w:t>
      </w:r>
      <w:r>
        <w:rPr>
          <w:szCs w:val="24"/>
          <w:lang w:val="en-US"/>
        </w:rPr>
        <w:t>施工期噪声种类及源强</w:t>
      </w:r>
    </w:p>
    <w:p w:rsidR="004A5734" w:rsidRDefault="00A9588F">
      <w:pPr>
        <w:spacing w:line="520" w:lineRule="exact"/>
        <w:ind w:firstLineChars="200" w:firstLine="480"/>
        <w:textAlignment w:val="baseline"/>
        <w:rPr>
          <w:sz w:val="24"/>
          <w:szCs w:val="24"/>
        </w:rPr>
      </w:pPr>
      <w:r>
        <w:rPr>
          <w:sz w:val="24"/>
          <w:szCs w:val="24"/>
        </w:rPr>
        <w:t>施工期的噪声主要可分为机械噪声、施工作业噪声和施工车辆噪声。机械噪声主要由施工机械所造成，如挖土机、推土机、振捣棒等，多为点声源；施工作业噪</w:t>
      </w:r>
      <w:r>
        <w:rPr>
          <w:sz w:val="24"/>
          <w:szCs w:val="24"/>
        </w:rPr>
        <w:lastRenderedPageBreak/>
        <w:t>声主要指一些零星的敲打声、装卸车辆的撞击声、吆喝声、拆装模板的撞击声等，多为瞬间噪声；施工车辆的噪声属于交通噪声。在这些施工噪声中对周围声环境影响最大的是机械噪声。主要施工机械的噪声源强见表</w:t>
      </w:r>
      <w:r>
        <w:rPr>
          <w:sz w:val="24"/>
          <w:szCs w:val="24"/>
        </w:rPr>
        <w:t>4</w:t>
      </w:r>
      <w:r>
        <w:rPr>
          <w:rFonts w:hint="eastAsia"/>
          <w:sz w:val="24"/>
          <w:szCs w:val="24"/>
        </w:rPr>
        <w:t>.1</w:t>
      </w:r>
      <w:r>
        <w:rPr>
          <w:sz w:val="24"/>
          <w:szCs w:val="24"/>
        </w:rPr>
        <w:t>-1</w:t>
      </w:r>
      <w:r>
        <w:rPr>
          <w:sz w:val="24"/>
          <w:szCs w:val="24"/>
        </w:rPr>
        <w:t>。</w:t>
      </w:r>
    </w:p>
    <w:p w:rsidR="004A5734" w:rsidRDefault="00A9588F">
      <w:pPr>
        <w:pStyle w:val="aff3"/>
        <w:rPr>
          <w:szCs w:val="24"/>
          <w:lang w:val="en-US"/>
        </w:rPr>
      </w:pPr>
      <w:r>
        <w:rPr>
          <w:szCs w:val="24"/>
          <w:lang w:val="en-US"/>
        </w:rPr>
        <w:t>表</w:t>
      </w:r>
      <w:r>
        <w:rPr>
          <w:szCs w:val="24"/>
          <w:lang w:val="en-US"/>
        </w:rPr>
        <w:t>4</w:t>
      </w:r>
      <w:r>
        <w:rPr>
          <w:rFonts w:hint="eastAsia"/>
          <w:szCs w:val="24"/>
          <w:lang w:val="en-US"/>
        </w:rPr>
        <w:t>.1</w:t>
      </w:r>
      <w:r>
        <w:rPr>
          <w:szCs w:val="24"/>
          <w:lang w:val="en-US"/>
        </w:rPr>
        <w:t xml:space="preserve">-1   </w:t>
      </w:r>
      <w:r>
        <w:rPr>
          <w:rFonts w:hint="eastAsia"/>
          <w:szCs w:val="24"/>
          <w:lang w:val="en-US"/>
        </w:rPr>
        <w:t xml:space="preserve">         </w:t>
      </w:r>
      <w:r>
        <w:rPr>
          <w:szCs w:val="24"/>
          <w:lang w:val="en-US"/>
        </w:rPr>
        <w:t>主要施工机械设备的噪声声级</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670"/>
        <w:gridCol w:w="2757"/>
        <w:gridCol w:w="2274"/>
        <w:gridCol w:w="2245"/>
      </w:tblGrid>
      <w:tr w:rsidR="004A5734">
        <w:trPr>
          <w:trHeight w:val="379"/>
          <w:jc w:val="center"/>
        </w:trPr>
        <w:tc>
          <w:tcPr>
            <w:tcW w:w="933" w:type="pct"/>
            <w:tcBorders>
              <w:top w:val="single" w:sz="12" w:space="0" w:color="auto"/>
            </w:tcBorders>
            <w:vAlign w:val="center"/>
          </w:tcPr>
          <w:p w:rsidR="004A5734" w:rsidRDefault="00A9588F">
            <w:pPr>
              <w:jc w:val="center"/>
              <w:rPr>
                <w:szCs w:val="21"/>
              </w:rPr>
            </w:pPr>
            <w:r>
              <w:rPr>
                <w:szCs w:val="21"/>
              </w:rPr>
              <w:t>序号</w:t>
            </w:r>
          </w:p>
        </w:tc>
        <w:tc>
          <w:tcPr>
            <w:tcW w:w="1541" w:type="pct"/>
            <w:tcBorders>
              <w:top w:val="single" w:sz="12" w:space="0" w:color="auto"/>
            </w:tcBorders>
            <w:vAlign w:val="center"/>
          </w:tcPr>
          <w:p w:rsidR="004A5734" w:rsidRDefault="00A9588F">
            <w:pPr>
              <w:jc w:val="center"/>
              <w:rPr>
                <w:szCs w:val="21"/>
              </w:rPr>
            </w:pPr>
            <w:r>
              <w:rPr>
                <w:szCs w:val="21"/>
              </w:rPr>
              <w:t>声源名称</w:t>
            </w:r>
          </w:p>
        </w:tc>
        <w:tc>
          <w:tcPr>
            <w:tcW w:w="1271" w:type="pct"/>
            <w:tcBorders>
              <w:top w:val="single" w:sz="12" w:space="0" w:color="auto"/>
            </w:tcBorders>
            <w:vAlign w:val="center"/>
          </w:tcPr>
          <w:p w:rsidR="004A5734" w:rsidRDefault="00A9588F">
            <w:pPr>
              <w:jc w:val="center"/>
              <w:rPr>
                <w:szCs w:val="21"/>
              </w:rPr>
            </w:pPr>
            <w:r>
              <w:rPr>
                <w:szCs w:val="21"/>
              </w:rPr>
              <w:t>噪声级</w:t>
            </w:r>
            <w:r>
              <w:rPr>
                <w:szCs w:val="21"/>
              </w:rPr>
              <w:t>dB(A)</w:t>
            </w:r>
          </w:p>
        </w:tc>
        <w:tc>
          <w:tcPr>
            <w:tcW w:w="1255" w:type="pct"/>
            <w:tcBorders>
              <w:top w:val="single" w:sz="12" w:space="0" w:color="auto"/>
            </w:tcBorders>
            <w:vAlign w:val="center"/>
          </w:tcPr>
          <w:p w:rsidR="004A5734" w:rsidRDefault="00A9588F">
            <w:pPr>
              <w:jc w:val="center"/>
              <w:rPr>
                <w:szCs w:val="21"/>
              </w:rPr>
            </w:pPr>
            <w:r>
              <w:rPr>
                <w:szCs w:val="21"/>
              </w:rPr>
              <w:t>备注</w:t>
            </w:r>
          </w:p>
        </w:tc>
      </w:tr>
      <w:tr w:rsidR="004A5734">
        <w:trPr>
          <w:trHeight w:val="379"/>
          <w:jc w:val="center"/>
        </w:trPr>
        <w:tc>
          <w:tcPr>
            <w:tcW w:w="933" w:type="pct"/>
            <w:vAlign w:val="center"/>
          </w:tcPr>
          <w:p w:rsidR="004A5734" w:rsidRDefault="00A9588F">
            <w:pPr>
              <w:jc w:val="center"/>
              <w:rPr>
                <w:szCs w:val="21"/>
              </w:rPr>
            </w:pPr>
            <w:r>
              <w:rPr>
                <w:szCs w:val="21"/>
              </w:rPr>
              <w:t>1</w:t>
            </w:r>
          </w:p>
        </w:tc>
        <w:tc>
          <w:tcPr>
            <w:tcW w:w="1541" w:type="pct"/>
            <w:vAlign w:val="center"/>
          </w:tcPr>
          <w:p w:rsidR="004A5734" w:rsidRDefault="00A9588F">
            <w:pPr>
              <w:jc w:val="center"/>
              <w:rPr>
                <w:szCs w:val="21"/>
              </w:rPr>
            </w:pPr>
            <w:r>
              <w:rPr>
                <w:szCs w:val="21"/>
              </w:rPr>
              <w:t>挖掘机</w:t>
            </w:r>
          </w:p>
        </w:tc>
        <w:tc>
          <w:tcPr>
            <w:tcW w:w="1271" w:type="pct"/>
            <w:vAlign w:val="center"/>
          </w:tcPr>
          <w:p w:rsidR="004A5734" w:rsidRDefault="00A9588F">
            <w:pPr>
              <w:jc w:val="center"/>
              <w:rPr>
                <w:szCs w:val="21"/>
              </w:rPr>
            </w:pPr>
            <w:r>
              <w:rPr>
                <w:szCs w:val="21"/>
              </w:rPr>
              <w:t>91</w:t>
            </w:r>
          </w:p>
        </w:tc>
        <w:tc>
          <w:tcPr>
            <w:tcW w:w="1255" w:type="pct"/>
            <w:vAlign w:val="center"/>
          </w:tcPr>
          <w:p w:rsidR="004A5734" w:rsidRDefault="00A9588F">
            <w:pPr>
              <w:jc w:val="center"/>
              <w:rPr>
                <w:szCs w:val="21"/>
              </w:rPr>
            </w:pPr>
            <w:r>
              <w:rPr>
                <w:szCs w:val="21"/>
              </w:rPr>
              <w:t>距声源</w:t>
            </w:r>
            <w:r>
              <w:rPr>
                <w:szCs w:val="21"/>
              </w:rPr>
              <w:t>1m</w:t>
            </w:r>
          </w:p>
        </w:tc>
      </w:tr>
      <w:tr w:rsidR="004A5734">
        <w:trPr>
          <w:trHeight w:val="379"/>
          <w:jc w:val="center"/>
        </w:trPr>
        <w:tc>
          <w:tcPr>
            <w:tcW w:w="933" w:type="pct"/>
            <w:vAlign w:val="center"/>
          </w:tcPr>
          <w:p w:rsidR="004A5734" w:rsidRDefault="00A9588F">
            <w:pPr>
              <w:jc w:val="center"/>
              <w:rPr>
                <w:szCs w:val="21"/>
              </w:rPr>
            </w:pPr>
            <w:r>
              <w:rPr>
                <w:szCs w:val="21"/>
              </w:rPr>
              <w:t>2</w:t>
            </w:r>
          </w:p>
        </w:tc>
        <w:tc>
          <w:tcPr>
            <w:tcW w:w="1541" w:type="pct"/>
            <w:vAlign w:val="center"/>
          </w:tcPr>
          <w:p w:rsidR="004A5734" w:rsidRDefault="00A9588F">
            <w:pPr>
              <w:jc w:val="center"/>
              <w:rPr>
                <w:szCs w:val="21"/>
              </w:rPr>
            </w:pPr>
            <w:r>
              <w:rPr>
                <w:szCs w:val="21"/>
              </w:rPr>
              <w:t>推土机</w:t>
            </w:r>
          </w:p>
        </w:tc>
        <w:tc>
          <w:tcPr>
            <w:tcW w:w="1271" w:type="pct"/>
            <w:vAlign w:val="center"/>
          </w:tcPr>
          <w:p w:rsidR="004A5734" w:rsidRDefault="00A9588F">
            <w:pPr>
              <w:jc w:val="center"/>
              <w:rPr>
                <w:szCs w:val="21"/>
              </w:rPr>
            </w:pPr>
            <w:r>
              <w:rPr>
                <w:szCs w:val="21"/>
              </w:rPr>
              <w:t>90</w:t>
            </w:r>
          </w:p>
        </w:tc>
        <w:tc>
          <w:tcPr>
            <w:tcW w:w="1255" w:type="pct"/>
            <w:vAlign w:val="center"/>
          </w:tcPr>
          <w:p w:rsidR="004A5734" w:rsidRDefault="00A9588F">
            <w:pPr>
              <w:jc w:val="center"/>
              <w:rPr>
                <w:szCs w:val="21"/>
              </w:rPr>
            </w:pPr>
            <w:r>
              <w:rPr>
                <w:szCs w:val="21"/>
              </w:rPr>
              <w:t>距声源</w:t>
            </w:r>
            <w:r>
              <w:rPr>
                <w:szCs w:val="21"/>
              </w:rPr>
              <w:t>1m</w:t>
            </w:r>
          </w:p>
        </w:tc>
      </w:tr>
      <w:tr w:rsidR="004A5734">
        <w:trPr>
          <w:trHeight w:val="379"/>
          <w:jc w:val="center"/>
        </w:trPr>
        <w:tc>
          <w:tcPr>
            <w:tcW w:w="933" w:type="pct"/>
            <w:vAlign w:val="center"/>
          </w:tcPr>
          <w:p w:rsidR="004A5734" w:rsidRDefault="00A9588F">
            <w:pPr>
              <w:jc w:val="center"/>
              <w:rPr>
                <w:szCs w:val="21"/>
              </w:rPr>
            </w:pPr>
            <w:r>
              <w:rPr>
                <w:szCs w:val="21"/>
              </w:rPr>
              <w:t>3</w:t>
            </w:r>
          </w:p>
        </w:tc>
        <w:tc>
          <w:tcPr>
            <w:tcW w:w="1541" w:type="pct"/>
            <w:vAlign w:val="center"/>
          </w:tcPr>
          <w:p w:rsidR="004A5734" w:rsidRDefault="00A9588F">
            <w:pPr>
              <w:jc w:val="center"/>
              <w:rPr>
                <w:szCs w:val="21"/>
              </w:rPr>
            </w:pPr>
            <w:r>
              <w:rPr>
                <w:szCs w:val="21"/>
              </w:rPr>
              <w:t>振捣棒</w:t>
            </w:r>
          </w:p>
        </w:tc>
        <w:tc>
          <w:tcPr>
            <w:tcW w:w="1271" w:type="pct"/>
            <w:vAlign w:val="center"/>
          </w:tcPr>
          <w:p w:rsidR="004A5734" w:rsidRDefault="00A9588F">
            <w:pPr>
              <w:jc w:val="center"/>
              <w:rPr>
                <w:szCs w:val="21"/>
              </w:rPr>
            </w:pPr>
            <w:r>
              <w:rPr>
                <w:szCs w:val="21"/>
              </w:rPr>
              <w:t>100</w:t>
            </w:r>
          </w:p>
        </w:tc>
        <w:tc>
          <w:tcPr>
            <w:tcW w:w="1255" w:type="pct"/>
            <w:vAlign w:val="center"/>
          </w:tcPr>
          <w:p w:rsidR="004A5734" w:rsidRDefault="00A9588F">
            <w:pPr>
              <w:jc w:val="center"/>
              <w:rPr>
                <w:szCs w:val="21"/>
              </w:rPr>
            </w:pPr>
            <w:r>
              <w:rPr>
                <w:szCs w:val="21"/>
              </w:rPr>
              <w:t>距声源</w:t>
            </w:r>
            <w:r>
              <w:rPr>
                <w:szCs w:val="21"/>
              </w:rPr>
              <w:t>1m</w:t>
            </w:r>
          </w:p>
        </w:tc>
      </w:tr>
      <w:tr w:rsidR="004A5734">
        <w:trPr>
          <w:trHeight w:val="379"/>
          <w:jc w:val="center"/>
        </w:trPr>
        <w:tc>
          <w:tcPr>
            <w:tcW w:w="933" w:type="pct"/>
            <w:vAlign w:val="center"/>
          </w:tcPr>
          <w:p w:rsidR="004A5734" w:rsidRDefault="00A9588F">
            <w:pPr>
              <w:jc w:val="center"/>
              <w:rPr>
                <w:szCs w:val="21"/>
              </w:rPr>
            </w:pPr>
            <w:r>
              <w:rPr>
                <w:szCs w:val="21"/>
              </w:rPr>
              <w:t>4</w:t>
            </w:r>
          </w:p>
        </w:tc>
        <w:tc>
          <w:tcPr>
            <w:tcW w:w="1541" w:type="pct"/>
            <w:vAlign w:val="center"/>
          </w:tcPr>
          <w:p w:rsidR="004A5734" w:rsidRDefault="00A9588F">
            <w:pPr>
              <w:jc w:val="center"/>
              <w:rPr>
                <w:szCs w:val="21"/>
              </w:rPr>
            </w:pPr>
            <w:r>
              <w:rPr>
                <w:szCs w:val="21"/>
              </w:rPr>
              <w:t>切割机</w:t>
            </w:r>
          </w:p>
        </w:tc>
        <w:tc>
          <w:tcPr>
            <w:tcW w:w="1271" w:type="pct"/>
            <w:vAlign w:val="center"/>
          </w:tcPr>
          <w:p w:rsidR="004A5734" w:rsidRDefault="00A9588F">
            <w:pPr>
              <w:jc w:val="center"/>
              <w:rPr>
                <w:szCs w:val="21"/>
              </w:rPr>
            </w:pPr>
            <w:r>
              <w:rPr>
                <w:szCs w:val="21"/>
              </w:rPr>
              <w:t>95</w:t>
            </w:r>
          </w:p>
        </w:tc>
        <w:tc>
          <w:tcPr>
            <w:tcW w:w="1255" w:type="pct"/>
            <w:vAlign w:val="center"/>
          </w:tcPr>
          <w:p w:rsidR="004A5734" w:rsidRDefault="00A9588F">
            <w:pPr>
              <w:jc w:val="center"/>
              <w:rPr>
                <w:szCs w:val="21"/>
              </w:rPr>
            </w:pPr>
            <w:r>
              <w:rPr>
                <w:szCs w:val="21"/>
              </w:rPr>
              <w:t>距声源</w:t>
            </w:r>
            <w:r>
              <w:rPr>
                <w:szCs w:val="21"/>
              </w:rPr>
              <w:t>1m</w:t>
            </w:r>
          </w:p>
        </w:tc>
      </w:tr>
      <w:tr w:rsidR="004A5734">
        <w:trPr>
          <w:trHeight w:val="379"/>
          <w:jc w:val="center"/>
        </w:trPr>
        <w:tc>
          <w:tcPr>
            <w:tcW w:w="933" w:type="pct"/>
            <w:vAlign w:val="center"/>
          </w:tcPr>
          <w:p w:rsidR="004A5734" w:rsidRDefault="00A9588F">
            <w:pPr>
              <w:jc w:val="center"/>
              <w:rPr>
                <w:szCs w:val="21"/>
              </w:rPr>
            </w:pPr>
            <w:r>
              <w:rPr>
                <w:szCs w:val="21"/>
              </w:rPr>
              <w:t>5</w:t>
            </w:r>
          </w:p>
        </w:tc>
        <w:tc>
          <w:tcPr>
            <w:tcW w:w="1541" w:type="pct"/>
            <w:vAlign w:val="center"/>
          </w:tcPr>
          <w:p w:rsidR="004A5734" w:rsidRDefault="00A9588F">
            <w:pPr>
              <w:jc w:val="center"/>
              <w:rPr>
                <w:szCs w:val="21"/>
              </w:rPr>
            </w:pPr>
            <w:r>
              <w:rPr>
                <w:szCs w:val="21"/>
              </w:rPr>
              <w:t>电钻</w:t>
            </w:r>
          </w:p>
        </w:tc>
        <w:tc>
          <w:tcPr>
            <w:tcW w:w="1271" w:type="pct"/>
            <w:vAlign w:val="center"/>
          </w:tcPr>
          <w:p w:rsidR="004A5734" w:rsidRDefault="00A9588F">
            <w:pPr>
              <w:jc w:val="center"/>
              <w:rPr>
                <w:szCs w:val="21"/>
              </w:rPr>
            </w:pPr>
            <w:r>
              <w:rPr>
                <w:szCs w:val="21"/>
              </w:rPr>
              <w:t>92</w:t>
            </w:r>
          </w:p>
        </w:tc>
        <w:tc>
          <w:tcPr>
            <w:tcW w:w="1255" w:type="pct"/>
            <w:vAlign w:val="center"/>
          </w:tcPr>
          <w:p w:rsidR="004A5734" w:rsidRDefault="00A9588F">
            <w:pPr>
              <w:jc w:val="center"/>
              <w:rPr>
                <w:szCs w:val="21"/>
              </w:rPr>
            </w:pPr>
            <w:r>
              <w:rPr>
                <w:szCs w:val="21"/>
              </w:rPr>
              <w:t>距声源</w:t>
            </w:r>
            <w:r>
              <w:rPr>
                <w:szCs w:val="21"/>
              </w:rPr>
              <w:t>1m</w:t>
            </w:r>
          </w:p>
        </w:tc>
      </w:tr>
      <w:tr w:rsidR="004A5734">
        <w:trPr>
          <w:trHeight w:val="363"/>
          <w:jc w:val="center"/>
        </w:trPr>
        <w:tc>
          <w:tcPr>
            <w:tcW w:w="933" w:type="pct"/>
            <w:vAlign w:val="center"/>
          </w:tcPr>
          <w:p w:rsidR="004A5734" w:rsidRDefault="00A9588F">
            <w:pPr>
              <w:jc w:val="center"/>
              <w:rPr>
                <w:szCs w:val="21"/>
              </w:rPr>
            </w:pPr>
            <w:r>
              <w:rPr>
                <w:szCs w:val="21"/>
              </w:rPr>
              <w:t>6</w:t>
            </w:r>
          </w:p>
        </w:tc>
        <w:tc>
          <w:tcPr>
            <w:tcW w:w="1541" w:type="pct"/>
            <w:vAlign w:val="center"/>
          </w:tcPr>
          <w:p w:rsidR="004A5734" w:rsidRDefault="00A9588F">
            <w:pPr>
              <w:jc w:val="center"/>
              <w:rPr>
                <w:szCs w:val="21"/>
              </w:rPr>
            </w:pPr>
            <w:r>
              <w:rPr>
                <w:szCs w:val="21"/>
              </w:rPr>
              <w:t>吊车</w:t>
            </w:r>
          </w:p>
        </w:tc>
        <w:tc>
          <w:tcPr>
            <w:tcW w:w="1271" w:type="pct"/>
            <w:vAlign w:val="center"/>
          </w:tcPr>
          <w:p w:rsidR="004A5734" w:rsidRDefault="00A9588F">
            <w:pPr>
              <w:jc w:val="center"/>
              <w:rPr>
                <w:szCs w:val="21"/>
              </w:rPr>
            </w:pPr>
            <w:r>
              <w:rPr>
                <w:szCs w:val="21"/>
              </w:rPr>
              <w:t>85</w:t>
            </w:r>
          </w:p>
        </w:tc>
        <w:tc>
          <w:tcPr>
            <w:tcW w:w="1255" w:type="pct"/>
            <w:vAlign w:val="center"/>
          </w:tcPr>
          <w:p w:rsidR="004A5734" w:rsidRDefault="00A9588F">
            <w:pPr>
              <w:jc w:val="center"/>
              <w:rPr>
                <w:szCs w:val="21"/>
              </w:rPr>
            </w:pPr>
            <w:r>
              <w:rPr>
                <w:szCs w:val="21"/>
              </w:rPr>
              <w:t>距声源</w:t>
            </w:r>
            <w:r>
              <w:rPr>
                <w:szCs w:val="21"/>
              </w:rPr>
              <w:t>1m</w:t>
            </w:r>
          </w:p>
        </w:tc>
      </w:tr>
      <w:tr w:rsidR="004A5734">
        <w:trPr>
          <w:trHeight w:val="379"/>
          <w:jc w:val="center"/>
        </w:trPr>
        <w:tc>
          <w:tcPr>
            <w:tcW w:w="933" w:type="pct"/>
            <w:tcBorders>
              <w:bottom w:val="single" w:sz="12" w:space="0" w:color="auto"/>
            </w:tcBorders>
            <w:vAlign w:val="center"/>
          </w:tcPr>
          <w:p w:rsidR="004A5734" w:rsidRDefault="00A9588F">
            <w:pPr>
              <w:jc w:val="center"/>
              <w:rPr>
                <w:szCs w:val="21"/>
              </w:rPr>
            </w:pPr>
            <w:r>
              <w:rPr>
                <w:szCs w:val="21"/>
              </w:rPr>
              <w:t>7</w:t>
            </w:r>
          </w:p>
        </w:tc>
        <w:tc>
          <w:tcPr>
            <w:tcW w:w="1541" w:type="pct"/>
            <w:tcBorders>
              <w:bottom w:val="single" w:sz="12" w:space="0" w:color="auto"/>
            </w:tcBorders>
            <w:vAlign w:val="center"/>
          </w:tcPr>
          <w:p w:rsidR="004A5734" w:rsidRDefault="00A9588F">
            <w:pPr>
              <w:jc w:val="center"/>
              <w:rPr>
                <w:szCs w:val="21"/>
              </w:rPr>
            </w:pPr>
            <w:r>
              <w:rPr>
                <w:szCs w:val="21"/>
              </w:rPr>
              <w:t>载重汽车</w:t>
            </w:r>
          </w:p>
        </w:tc>
        <w:tc>
          <w:tcPr>
            <w:tcW w:w="1271" w:type="pct"/>
            <w:tcBorders>
              <w:bottom w:val="single" w:sz="12" w:space="0" w:color="auto"/>
            </w:tcBorders>
            <w:vAlign w:val="center"/>
          </w:tcPr>
          <w:p w:rsidR="004A5734" w:rsidRDefault="00A9588F">
            <w:pPr>
              <w:jc w:val="center"/>
              <w:rPr>
                <w:szCs w:val="21"/>
              </w:rPr>
            </w:pPr>
            <w:r>
              <w:rPr>
                <w:szCs w:val="21"/>
              </w:rPr>
              <w:t>85</w:t>
            </w:r>
          </w:p>
        </w:tc>
        <w:tc>
          <w:tcPr>
            <w:tcW w:w="1255" w:type="pct"/>
            <w:tcBorders>
              <w:bottom w:val="single" w:sz="12" w:space="0" w:color="auto"/>
            </w:tcBorders>
            <w:vAlign w:val="center"/>
          </w:tcPr>
          <w:p w:rsidR="004A5734" w:rsidRDefault="00A9588F">
            <w:pPr>
              <w:jc w:val="center"/>
              <w:rPr>
                <w:szCs w:val="21"/>
              </w:rPr>
            </w:pPr>
            <w:r>
              <w:rPr>
                <w:szCs w:val="21"/>
              </w:rPr>
              <w:t>距声源</w:t>
            </w:r>
            <w:r>
              <w:rPr>
                <w:szCs w:val="21"/>
              </w:rPr>
              <w:t>1m</w:t>
            </w:r>
          </w:p>
        </w:tc>
      </w:tr>
    </w:tbl>
    <w:p w:rsidR="004A5734" w:rsidRDefault="00A9588F">
      <w:pPr>
        <w:spacing w:line="520" w:lineRule="exact"/>
        <w:ind w:firstLineChars="200" w:firstLine="480"/>
        <w:textAlignment w:val="baseline"/>
        <w:rPr>
          <w:sz w:val="24"/>
          <w:szCs w:val="24"/>
        </w:rPr>
      </w:pPr>
      <w:r>
        <w:rPr>
          <w:sz w:val="24"/>
          <w:szCs w:val="24"/>
        </w:rPr>
        <w:t>施工期间施工机械产生的噪声对环境的影响可采用点源预测模式计算，预测公式噪声传播衰减模式为：</w:t>
      </w:r>
    </w:p>
    <w:p w:rsidR="004A5734" w:rsidRDefault="00A9588F">
      <w:pPr>
        <w:autoSpaceDE w:val="0"/>
        <w:autoSpaceDN w:val="0"/>
        <w:adjustRightInd w:val="0"/>
        <w:spacing w:line="520" w:lineRule="exact"/>
        <w:jc w:val="center"/>
        <w:rPr>
          <w:i/>
          <w:sz w:val="24"/>
          <w:szCs w:val="24"/>
          <w:lang w:val="pt-PT"/>
        </w:rPr>
      </w:pPr>
      <w:r>
        <w:rPr>
          <w:i/>
          <w:sz w:val="24"/>
          <w:szCs w:val="24"/>
          <w:lang w:val="pt-PT"/>
        </w:rPr>
        <w:t>L</w:t>
      </w:r>
      <w:r>
        <w:rPr>
          <w:i/>
          <w:sz w:val="24"/>
          <w:szCs w:val="24"/>
          <w:vertAlign w:val="subscript"/>
          <w:lang w:val="pt-PT"/>
        </w:rPr>
        <w:t>A</w:t>
      </w:r>
      <w:r>
        <w:rPr>
          <w:i/>
          <w:sz w:val="24"/>
          <w:szCs w:val="24"/>
          <w:lang w:val="pt-PT"/>
        </w:rPr>
        <w:t>(r)=L</w:t>
      </w:r>
      <w:r>
        <w:rPr>
          <w:i/>
          <w:sz w:val="24"/>
          <w:szCs w:val="24"/>
          <w:vertAlign w:val="subscript"/>
          <w:lang w:val="pt-PT"/>
        </w:rPr>
        <w:t>A</w:t>
      </w:r>
      <w:r>
        <w:rPr>
          <w:i/>
          <w:sz w:val="24"/>
          <w:szCs w:val="24"/>
          <w:lang w:val="pt-PT"/>
        </w:rPr>
        <w:t>(r</w:t>
      </w:r>
      <w:r>
        <w:rPr>
          <w:i/>
          <w:sz w:val="24"/>
          <w:szCs w:val="24"/>
          <w:vertAlign w:val="subscript"/>
          <w:lang w:val="pt-PT"/>
        </w:rPr>
        <w:t>0</w:t>
      </w:r>
      <w:r>
        <w:rPr>
          <w:i/>
          <w:sz w:val="24"/>
          <w:szCs w:val="24"/>
          <w:lang w:val="pt-PT"/>
        </w:rPr>
        <w:t>)-20lg(r/r</w:t>
      </w:r>
      <w:r>
        <w:rPr>
          <w:i/>
          <w:sz w:val="24"/>
          <w:szCs w:val="24"/>
          <w:vertAlign w:val="subscript"/>
          <w:lang w:val="pt-PT"/>
        </w:rPr>
        <w:t>0</w:t>
      </w:r>
      <w:r>
        <w:rPr>
          <w:i/>
          <w:sz w:val="24"/>
          <w:szCs w:val="24"/>
          <w:lang w:val="pt-PT"/>
        </w:rPr>
        <w:t>)</w:t>
      </w:r>
    </w:p>
    <w:p w:rsidR="004A5734" w:rsidRDefault="00A9588F">
      <w:pPr>
        <w:autoSpaceDE w:val="0"/>
        <w:autoSpaceDN w:val="0"/>
        <w:adjustRightInd w:val="0"/>
        <w:spacing w:line="520" w:lineRule="exact"/>
        <w:ind w:firstLineChars="200" w:firstLine="480"/>
        <w:rPr>
          <w:sz w:val="24"/>
          <w:szCs w:val="24"/>
          <w:lang w:val="pt-PT"/>
        </w:rPr>
      </w:pPr>
      <w:r>
        <w:rPr>
          <w:sz w:val="24"/>
          <w:szCs w:val="24"/>
          <w:lang w:val="zh-CN"/>
        </w:rPr>
        <w:t>式中</w:t>
      </w:r>
      <w:r>
        <w:rPr>
          <w:sz w:val="24"/>
          <w:szCs w:val="24"/>
          <w:lang w:val="pt-PT"/>
        </w:rPr>
        <w:t>：</w:t>
      </w:r>
      <w:r>
        <w:rPr>
          <w:i/>
          <w:sz w:val="24"/>
          <w:szCs w:val="24"/>
          <w:lang w:val="pt-PT"/>
        </w:rPr>
        <w:t>L</w:t>
      </w:r>
      <w:r>
        <w:rPr>
          <w:i/>
          <w:sz w:val="24"/>
          <w:szCs w:val="24"/>
          <w:vertAlign w:val="subscript"/>
          <w:lang w:val="pt-PT"/>
        </w:rPr>
        <w:t>A</w:t>
      </w:r>
      <w:r>
        <w:rPr>
          <w:i/>
          <w:sz w:val="24"/>
          <w:szCs w:val="24"/>
          <w:lang w:val="pt-PT"/>
        </w:rPr>
        <w:t>(r)</w:t>
      </w:r>
      <w:r>
        <w:rPr>
          <w:sz w:val="24"/>
          <w:szCs w:val="24"/>
          <w:lang w:val="pt-PT"/>
        </w:rPr>
        <w:t>-</w:t>
      </w:r>
      <w:r>
        <w:rPr>
          <w:sz w:val="24"/>
          <w:szCs w:val="24"/>
          <w:lang w:val="zh-CN"/>
        </w:rPr>
        <w:t>距声源</w:t>
      </w:r>
      <w:r>
        <w:rPr>
          <w:sz w:val="24"/>
          <w:szCs w:val="24"/>
          <w:lang w:val="pt-PT"/>
        </w:rPr>
        <w:t>r</w:t>
      </w:r>
      <w:r>
        <w:rPr>
          <w:sz w:val="24"/>
          <w:szCs w:val="24"/>
          <w:lang w:val="zh-CN"/>
        </w:rPr>
        <w:t>处的</w:t>
      </w:r>
      <w:r>
        <w:rPr>
          <w:sz w:val="24"/>
          <w:szCs w:val="24"/>
          <w:lang w:val="pt-PT"/>
        </w:rPr>
        <w:t>A</w:t>
      </w:r>
      <w:r>
        <w:rPr>
          <w:sz w:val="24"/>
          <w:szCs w:val="24"/>
          <w:lang w:val="zh-CN"/>
        </w:rPr>
        <w:t>声级</w:t>
      </w:r>
      <w:r>
        <w:rPr>
          <w:sz w:val="24"/>
          <w:szCs w:val="24"/>
          <w:lang w:val="pt-PT"/>
        </w:rPr>
        <w:t>，</w:t>
      </w:r>
      <w:r>
        <w:rPr>
          <w:sz w:val="24"/>
          <w:szCs w:val="24"/>
          <w:lang w:val="pt-PT"/>
        </w:rPr>
        <w:t>dB(A)</w:t>
      </w:r>
    </w:p>
    <w:p w:rsidR="004A5734" w:rsidRDefault="00A9588F">
      <w:pPr>
        <w:autoSpaceDE w:val="0"/>
        <w:autoSpaceDN w:val="0"/>
        <w:adjustRightInd w:val="0"/>
        <w:spacing w:line="520" w:lineRule="exact"/>
        <w:ind w:firstLineChars="500" w:firstLine="1200"/>
        <w:rPr>
          <w:sz w:val="24"/>
          <w:szCs w:val="24"/>
          <w:lang w:val="pt-PT"/>
        </w:rPr>
      </w:pPr>
      <w:r>
        <w:rPr>
          <w:i/>
          <w:sz w:val="24"/>
          <w:szCs w:val="24"/>
          <w:lang w:val="pt-PT"/>
        </w:rPr>
        <w:t>L</w:t>
      </w:r>
      <w:r>
        <w:rPr>
          <w:i/>
          <w:sz w:val="24"/>
          <w:szCs w:val="24"/>
          <w:vertAlign w:val="subscript"/>
          <w:lang w:val="pt-PT"/>
        </w:rPr>
        <w:t>A</w:t>
      </w:r>
      <w:r>
        <w:rPr>
          <w:i/>
          <w:sz w:val="24"/>
          <w:szCs w:val="24"/>
          <w:lang w:val="pt-PT"/>
        </w:rPr>
        <w:t>(r</w:t>
      </w:r>
      <w:r>
        <w:rPr>
          <w:i/>
          <w:sz w:val="24"/>
          <w:szCs w:val="24"/>
          <w:vertAlign w:val="subscript"/>
          <w:lang w:val="pt-PT"/>
        </w:rPr>
        <w:t>0</w:t>
      </w:r>
      <w:r>
        <w:rPr>
          <w:i/>
          <w:sz w:val="24"/>
          <w:szCs w:val="24"/>
          <w:lang w:val="pt-PT"/>
        </w:rPr>
        <w:t>)</w:t>
      </w:r>
      <w:r>
        <w:rPr>
          <w:sz w:val="24"/>
          <w:szCs w:val="24"/>
          <w:lang w:val="pt-PT"/>
        </w:rPr>
        <w:t>-</w:t>
      </w:r>
      <w:r>
        <w:rPr>
          <w:sz w:val="24"/>
          <w:szCs w:val="24"/>
          <w:lang w:val="zh-CN"/>
        </w:rPr>
        <w:t>距声源</w:t>
      </w:r>
      <w:r>
        <w:rPr>
          <w:sz w:val="24"/>
          <w:szCs w:val="24"/>
          <w:lang w:val="pt-PT"/>
        </w:rPr>
        <w:t>r</w:t>
      </w:r>
      <w:r>
        <w:rPr>
          <w:sz w:val="24"/>
          <w:szCs w:val="24"/>
          <w:vertAlign w:val="subscript"/>
          <w:lang w:val="pt-PT"/>
        </w:rPr>
        <w:t>0</w:t>
      </w:r>
      <w:r>
        <w:rPr>
          <w:sz w:val="24"/>
          <w:szCs w:val="24"/>
          <w:lang w:val="zh-CN"/>
        </w:rPr>
        <w:t>处的</w:t>
      </w:r>
      <w:r>
        <w:rPr>
          <w:sz w:val="24"/>
          <w:szCs w:val="24"/>
          <w:lang w:val="pt-PT"/>
        </w:rPr>
        <w:t>A</w:t>
      </w:r>
      <w:r>
        <w:rPr>
          <w:sz w:val="24"/>
          <w:szCs w:val="24"/>
          <w:lang w:val="zh-CN"/>
        </w:rPr>
        <w:t>声级</w:t>
      </w:r>
      <w:r>
        <w:rPr>
          <w:sz w:val="24"/>
          <w:szCs w:val="24"/>
          <w:lang w:val="pt-PT"/>
        </w:rPr>
        <w:t>，</w:t>
      </w:r>
      <w:r>
        <w:rPr>
          <w:sz w:val="24"/>
          <w:szCs w:val="24"/>
          <w:lang w:val="pt-PT"/>
        </w:rPr>
        <w:t>dB(A)</w:t>
      </w:r>
    </w:p>
    <w:p w:rsidR="004A5734" w:rsidRDefault="00A9588F">
      <w:pPr>
        <w:autoSpaceDE w:val="0"/>
        <w:autoSpaceDN w:val="0"/>
        <w:adjustRightInd w:val="0"/>
        <w:spacing w:line="520" w:lineRule="exact"/>
        <w:ind w:firstLine="480"/>
        <w:rPr>
          <w:sz w:val="24"/>
          <w:szCs w:val="24"/>
        </w:rPr>
      </w:pPr>
      <w:r>
        <w:rPr>
          <w:sz w:val="24"/>
          <w:szCs w:val="24"/>
          <w:lang w:val="pt-PT"/>
        </w:rPr>
        <w:t xml:space="preserve">      </w:t>
      </w:r>
      <w:r>
        <w:rPr>
          <w:i/>
          <w:sz w:val="24"/>
          <w:szCs w:val="24"/>
        </w:rPr>
        <w:t>r</w:t>
      </w:r>
      <w:r>
        <w:rPr>
          <w:sz w:val="24"/>
          <w:szCs w:val="24"/>
        </w:rPr>
        <w:t>-</w:t>
      </w:r>
      <w:r>
        <w:rPr>
          <w:sz w:val="24"/>
          <w:szCs w:val="24"/>
          <w:lang w:val="zh-CN"/>
        </w:rPr>
        <w:t>预测点距噪声源距离，</w:t>
      </w:r>
      <w:r>
        <w:rPr>
          <w:sz w:val="24"/>
          <w:szCs w:val="24"/>
        </w:rPr>
        <w:t>m</w:t>
      </w:r>
    </w:p>
    <w:p w:rsidR="004A5734" w:rsidRDefault="00A9588F">
      <w:pPr>
        <w:autoSpaceDE w:val="0"/>
        <w:autoSpaceDN w:val="0"/>
        <w:adjustRightInd w:val="0"/>
        <w:spacing w:line="520" w:lineRule="exact"/>
        <w:ind w:firstLine="480"/>
        <w:rPr>
          <w:sz w:val="24"/>
          <w:szCs w:val="24"/>
        </w:rPr>
      </w:pPr>
      <w:r>
        <w:rPr>
          <w:sz w:val="24"/>
          <w:szCs w:val="24"/>
        </w:rPr>
        <w:t xml:space="preserve">      </w:t>
      </w:r>
      <w:r>
        <w:rPr>
          <w:i/>
          <w:sz w:val="24"/>
          <w:szCs w:val="24"/>
        </w:rPr>
        <w:t>r</w:t>
      </w:r>
      <w:r>
        <w:rPr>
          <w:i/>
          <w:sz w:val="24"/>
          <w:szCs w:val="24"/>
          <w:vertAlign w:val="subscript"/>
        </w:rPr>
        <w:t>0</w:t>
      </w:r>
      <w:r>
        <w:rPr>
          <w:sz w:val="24"/>
          <w:szCs w:val="24"/>
        </w:rPr>
        <w:t>-</w:t>
      </w:r>
      <w:r>
        <w:rPr>
          <w:sz w:val="24"/>
          <w:szCs w:val="24"/>
          <w:lang w:val="zh-CN"/>
        </w:rPr>
        <w:t>距噪声源的参照距离，</w:t>
      </w:r>
      <w:r>
        <w:rPr>
          <w:sz w:val="24"/>
          <w:szCs w:val="24"/>
        </w:rPr>
        <w:t>m</w:t>
      </w:r>
    </w:p>
    <w:p w:rsidR="004A5734" w:rsidRDefault="00A9588F">
      <w:pPr>
        <w:spacing w:line="520" w:lineRule="exact"/>
        <w:ind w:firstLineChars="200" w:firstLine="480"/>
        <w:textAlignment w:val="baseline"/>
        <w:rPr>
          <w:sz w:val="24"/>
          <w:szCs w:val="24"/>
        </w:rPr>
      </w:pPr>
      <w:r>
        <w:rPr>
          <w:sz w:val="24"/>
          <w:szCs w:val="24"/>
        </w:rPr>
        <w:t>主要施工机械噪声随距离的衰减情况见表</w:t>
      </w:r>
      <w:r>
        <w:rPr>
          <w:sz w:val="24"/>
          <w:szCs w:val="24"/>
        </w:rPr>
        <w:t>4</w:t>
      </w:r>
      <w:r>
        <w:rPr>
          <w:rFonts w:hint="eastAsia"/>
          <w:sz w:val="24"/>
          <w:szCs w:val="24"/>
        </w:rPr>
        <w:t>.1</w:t>
      </w:r>
      <w:r>
        <w:rPr>
          <w:sz w:val="24"/>
          <w:szCs w:val="24"/>
        </w:rPr>
        <w:t>-2</w:t>
      </w:r>
      <w:r>
        <w:rPr>
          <w:sz w:val="24"/>
          <w:szCs w:val="24"/>
        </w:rPr>
        <w:t>。</w:t>
      </w:r>
    </w:p>
    <w:p w:rsidR="004A5734" w:rsidRDefault="00A9588F">
      <w:pPr>
        <w:pStyle w:val="aff3"/>
        <w:rPr>
          <w:szCs w:val="24"/>
          <w:lang w:val="en-US"/>
        </w:rPr>
      </w:pPr>
      <w:r>
        <w:rPr>
          <w:szCs w:val="24"/>
          <w:lang w:val="en-US"/>
        </w:rPr>
        <w:t>表</w:t>
      </w:r>
      <w:r>
        <w:rPr>
          <w:szCs w:val="24"/>
          <w:lang w:val="en-US"/>
        </w:rPr>
        <w:t>4</w:t>
      </w:r>
      <w:r>
        <w:rPr>
          <w:rFonts w:hint="eastAsia"/>
          <w:szCs w:val="24"/>
          <w:lang w:val="en-US"/>
        </w:rPr>
        <w:t>.1</w:t>
      </w:r>
      <w:r>
        <w:rPr>
          <w:szCs w:val="24"/>
          <w:lang w:val="en-US"/>
        </w:rPr>
        <w:t xml:space="preserve">-2  </w:t>
      </w:r>
      <w:r>
        <w:rPr>
          <w:rFonts w:hint="eastAsia"/>
          <w:szCs w:val="24"/>
          <w:lang w:val="en-US"/>
        </w:rPr>
        <w:t xml:space="preserve">    </w:t>
      </w:r>
      <w:r>
        <w:rPr>
          <w:szCs w:val="24"/>
          <w:lang w:val="en-US"/>
        </w:rPr>
        <w:t xml:space="preserve">  </w:t>
      </w:r>
      <w:r>
        <w:rPr>
          <w:szCs w:val="24"/>
          <w:lang w:val="en-US"/>
        </w:rPr>
        <w:t>本项目施工期噪声源强及达标情况一览表</w:t>
      </w:r>
      <w:r>
        <w:rPr>
          <w:rFonts w:hint="eastAsia"/>
          <w:szCs w:val="24"/>
          <w:lang w:val="en-US"/>
        </w:rPr>
        <w:t xml:space="preserve"> </w:t>
      </w:r>
      <w:r>
        <w:rPr>
          <w:szCs w:val="24"/>
          <w:lang w:val="en-US"/>
        </w:rPr>
        <w:t xml:space="preserve"> </w:t>
      </w:r>
      <w:r>
        <w:rPr>
          <w:rFonts w:hint="eastAsia"/>
          <w:szCs w:val="24"/>
          <w:lang w:val="en-US"/>
        </w:rPr>
        <w:t xml:space="preserve"> </w:t>
      </w:r>
      <w:r>
        <w:rPr>
          <w:szCs w:val="24"/>
          <w:lang w:val="en-US"/>
        </w:rPr>
        <w:t xml:space="preserve"> </w:t>
      </w:r>
      <w:r>
        <w:rPr>
          <w:szCs w:val="24"/>
          <w:lang w:val="en-US"/>
        </w:rPr>
        <w:t>单位：</w:t>
      </w:r>
      <w:r>
        <w:rPr>
          <w:szCs w:val="24"/>
          <w:lang w:val="en-US"/>
        </w:rPr>
        <w:t>dB</w:t>
      </w:r>
      <w:r>
        <w:rPr>
          <w:szCs w:val="24"/>
          <w:lang w:val="en-US"/>
        </w:rPr>
        <w:t>（</w:t>
      </w:r>
      <w:r>
        <w:rPr>
          <w:szCs w:val="24"/>
          <w:lang w:val="en-US"/>
        </w:rPr>
        <w:t>A</w:t>
      </w:r>
      <w:r>
        <w:rPr>
          <w:szCs w:val="24"/>
          <w:lang w:val="en-US"/>
        </w:rP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2766"/>
        <w:gridCol w:w="2743"/>
        <w:gridCol w:w="1750"/>
        <w:gridCol w:w="1687"/>
      </w:tblGrid>
      <w:tr w:rsidR="004A5734">
        <w:trPr>
          <w:trHeight w:val="340"/>
          <w:jc w:val="center"/>
        </w:trPr>
        <w:tc>
          <w:tcPr>
            <w:tcW w:w="1546" w:type="pct"/>
            <w:vMerge w:val="restart"/>
            <w:tcBorders>
              <w:top w:val="single" w:sz="12" w:space="0" w:color="auto"/>
            </w:tcBorders>
            <w:vAlign w:val="center"/>
          </w:tcPr>
          <w:p w:rsidR="004A5734" w:rsidRDefault="00A9588F">
            <w:pPr>
              <w:jc w:val="center"/>
              <w:rPr>
                <w:szCs w:val="21"/>
              </w:rPr>
            </w:pPr>
            <w:r>
              <w:rPr>
                <w:szCs w:val="21"/>
              </w:rPr>
              <w:t>噪声设备</w:t>
            </w:r>
          </w:p>
        </w:tc>
        <w:tc>
          <w:tcPr>
            <w:tcW w:w="1533" w:type="pct"/>
            <w:vMerge w:val="restart"/>
            <w:tcBorders>
              <w:top w:val="single" w:sz="12" w:space="0" w:color="auto"/>
            </w:tcBorders>
            <w:vAlign w:val="center"/>
          </w:tcPr>
          <w:p w:rsidR="004A5734" w:rsidRDefault="00A9588F">
            <w:pPr>
              <w:jc w:val="center"/>
              <w:rPr>
                <w:szCs w:val="21"/>
              </w:rPr>
            </w:pPr>
            <w:r>
              <w:rPr>
                <w:szCs w:val="21"/>
              </w:rPr>
              <w:t>设备噪声源强</w:t>
            </w:r>
            <w:r>
              <w:rPr>
                <w:szCs w:val="21"/>
              </w:rPr>
              <w:t>dB</w:t>
            </w:r>
            <w:r>
              <w:rPr>
                <w:szCs w:val="21"/>
              </w:rPr>
              <w:t>（</w:t>
            </w:r>
            <w:r>
              <w:rPr>
                <w:szCs w:val="21"/>
              </w:rPr>
              <w:t>A</w:t>
            </w:r>
            <w:r>
              <w:rPr>
                <w:szCs w:val="21"/>
              </w:rPr>
              <w:t>）</w:t>
            </w:r>
          </w:p>
        </w:tc>
        <w:tc>
          <w:tcPr>
            <w:tcW w:w="1921" w:type="pct"/>
            <w:gridSpan w:val="2"/>
            <w:tcBorders>
              <w:top w:val="single" w:sz="12" w:space="0" w:color="auto"/>
            </w:tcBorders>
            <w:vAlign w:val="center"/>
          </w:tcPr>
          <w:p w:rsidR="004A5734" w:rsidRDefault="00A9588F">
            <w:pPr>
              <w:jc w:val="center"/>
              <w:rPr>
                <w:szCs w:val="21"/>
              </w:rPr>
            </w:pPr>
            <w:r>
              <w:rPr>
                <w:szCs w:val="21"/>
              </w:rPr>
              <w:t>达标距离</w:t>
            </w:r>
            <w:r>
              <w:rPr>
                <w:szCs w:val="21"/>
              </w:rPr>
              <w:t>m</w:t>
            </w:r>
          </w:p>
        </w:tc>
      </w:tr>
      <w:tr w:rsidR="004A5734">
        <w:trPr>
          <w:trHeight w:val="340"/>
          <w:jc w:val="center"/>
        </w:trPr>
        <w:tc>
          <w:tcPr>
            <w:tcW w:w="1546" w:type="pct"/>
            <w:vMerge/>
            <w:vAlign w:val="center"/>
          </w:tcPr>
          <w:p w:rsidR="004A5734" w:rsidRDefault="004A5734">
            <w:pPr>
              <w:jc w:val="center"/>
              <w:rPr>
                <w:szCs w:val="21"/>
              </w:rPr>
            </w:pPr>
          </w:p>
        </w:tc>
        <w:tc>
          <w:tcPr>
            <w:tcW w:w="1533" w:type="pct"/>
            <w:vMerge/>
            <w:vAlign w:val="center"/>
          </w:tcPr>
          <w:p w:rsidR="004A5734" w:rsidRDefault="004A5734">
            <w:pPr>
              <w:jc w:val="center"/>
              <w:rPr>
                <w:szCs w:val="21"/>
              </w:rPr>
            </w:pPr>
          </w:p>
        </w:tc>
        <w:tc>
          <w:tcPr>
            <w:tcW w:w="978" w:type="pct"/>
            <w:vAlign w:val="center"/>
          </w:tcPr>
          <w:p w:rsidR="004A5734" w:rsidRDefault="00A9588F">
            <w:pPr>
              <w:jc w:val="center"/>
              <w:rPr>
                <w:szCs w:val="21"/>
              </w:rPr>
            </w:pPr>
            <w:r>
              <w:rPr>
                <w:szCs w:val="21"/>
              </w:rPr>
              <w:t>昼间</w:t>
            </w:r>
          </w:p>
        </w:tc>
        <w:tc>
          <w:tcPr>
            <w:tcW w:w="943" w:type="pct"/>
            <w:vAlign w:val="center"/>
          </w:tcPr>
          <w:p w:rsidR="004A5734" w:rsidRDefault="00A9588F">
            <w:pPr>
              <w:jc w:val="center"/>
              <w:rPr>
                <w:szCs w:val="21"/>
              </w:rPr>
            </w:pPr>
            <w:r>
              <w:rPr>
                <w:szCs w:val="21"/>
              </w:rPr>
              <w:t>夜间</w:t>
            </w:r>
          </w:p>
        </w:tc>
      </w:tr>
      <w:tr w:rsidR="004A5734">
        <w:trPr>
          <w:trHeight w:val="340"/>
          <w:jc w:val="center"/>
        </w:trPr>
        <w:tc>
          <w:tcPr>
            <w:tcW w:w="1546" w:type="pct"/>
            <w:vAlign w:val="center"/>
          </w:tcPr>
          <w:p w:rsidR="004A5734" w:rsidRDefault="00A9588F">
            <w:pPr>
              <w:jc w:val="center"/>
              <w:rPr>
                <w:szCs w:val="21"/>
              </w:rPr>
            </w:pPr>
            <w:r>
              <w:rPr>
                <w:szCs w:val="21"/>
              </w:rPr>
              <w:t>挖掘机</w:t>
            </w:r>
          </w:p>
        </w:tc>
        <w:tc>
          <w:tcPr>
            <w:tcW w:w="1533" w:type="pct"/>
            <w:vAlign w:val="center"/>
          </w:tcPr>
          <w:p w:rsidR="004A5734" w:rsidRDefault="00A9588F">
            <w:pPr>
              <w:jc w:val="center"/>
              <w:rPr>
                <w:szCs w:val="21"/>
              </w:rPr>
            </w:pPr>
            <w:r>
              <w:rPr>
                <w:szCs w:val="21"/>
              </w:rPr>
              <w:t>91</w:t>
            </w:r>
          </w:p>
        </w:tc>
        <w:tc>
          <w:tcPr>
            <w:tcW w:w="978" w:type="pct"/>
            <w:vAlign w:val="center"/>
          </w:tcPr>
          <w:p w:rsidR="004A5734" w:rsidRDefault="00A9588F">
            <w:pPr>
              <w:jc w:val="center"/>
              <w:rPr>
                <w:szCs w:val="21"/>
              </w:rPr>
            </w:pPr>
            <w:r>
              <w:rPr>
                <w:szCs w:val="21"/>
              </w:rPr>
              <w:t>11</w:t>
            </w:r>
          </w:p>
        </w:tc>
        <w:tc>
          <w:tcPr>
            <w:tcW w:w="943" w:type="pct"/>
            <w:vAlign w:val="center"/>
          </w:tcPr>
          <w:p w:rsidR="004A5734" w:rsidRDefault="00A9588F">
            <w:pPr>
              <w:jc w:val="center"/>
              <w:rPr>
                <w:szCs w:val="21"/>
              </w:rPr>
            </w:pPr>
            <w:r>
              <w:rPr>
                <w:szCs w:val="21"/>
              </w:rPr>
              <w:t>63</w:t>
            </w:r>
          </w:p>
        </w:tc>
      </w:tr>
      <w:tr w:rsidR="004A5734">
        <w:trPr>
          <w:trHeight w:val="340"/>
          <w:jc w:val="center"/>
        </w:trPr>
        <w:tc>
          <w:tcPr>
            <w:tcW w:w="1546" w:type="pct"/>
            <w:vAlign w:val="center"/>
          </w:tcPr>
          <w:p w:rsidR="004A5734" w:rsidRDefault="00A9588F">
            <w:pPr>
              <w:jc w:val="center"/>
              <w:rPr>
                <w:szCs w:val="21"/>
              </w:rPr>
            </w:pPr>
            <w:r>
              <w:rPr>
                <w:szCs w:val="21"/>
              </w:rPr>
              <w:t>推土机</w:t>
            </w:r>
          </w:p>
        </w:tc>
        <w:tc>
          <w:tcPr>
            <w:tcW w:w="1533" w:type="pct"/>
            <w:vAlign w:val="center"/>
          </w:tcPr>
          <w:p w:rsidR="004A5734" w:rsidRDefault="00A9588F">
            <w:pPr>
              <w:jc w:val="center"/>
              <w:rPr>
                <w:szCs w:val="21"/>
              </w:rPr>
            </w:pPr>
            <w:r>
              <w:rPr>
                <w:szCs w:val="21"/>
              </w:rPr>
              <w:t>90</w:t>
            </w:r>
          </w:p>
        </w:tc>
        <w:tc>
          <w:tcPr>
            <w:tcW w:w="978" w:type="pct"/>
            <w:vAlign w:val="center"/>
          </w:tcPr>
          <w:p w:rsidR="004A5734" w:rsidRDefault="00A9588F">
            <w:pPr>
              <w:jc w:val="center"/>
              <w:rPr>
                <w:szCs w:val="21"/>
              </w:rPr>
            </w:pPr>
            <w:r>
              <w:rPr>
                <w:szCs w:val="21"/>
              </w:rPr>
              <w:t>10</w:t>
            </w:r>
          </w:p>
        </w:tc>
        <w:tc>
          <w:tcPr>
            <w:tcW w:w="943" w:type="pct"/>
            <w:vAlign w:val="center"/>
          </w:tcPr>
          <w:p w:rsidR="004A5734" w:rsidRDefault="00A9588F">
            <w:pPr>
              <w:jc w:val="center"/>
              <w:rPr>
                <w:szCs w:val="21"/>
              </w:rPr>
            </w:pPr>
            <w:r>
              <w:rPr>
                <w:szCs w:val="21"/>
              </w:rPr>
              <w:t>56</w:t>
            </w:r>
          </w:p>
        </w:tc>
      </w:tr>
      <w:tr w:rsidR="004A5734">
        <w:trPr>
          <w:trHeight w:val="340"/>
          <w:jc w:val="center"/>
        </w:trPr>
        <w:tc>
          <w:tcPr>
            <w:tcW w:w="1546" w:type="pct"/>
            <w:vAlign w:val="center"/>
          </w:tcPr>
          <w:p w:rsidR="004A5734" w:rsidRDefault="00A9588F">
            <w:pPr>
              <w:jc w:val="center"/>
              <w:rPr>
                <w:szCs w:val="21"/>
              </w:rPr>
            </w:pPr>
            <w:r>
              <w:rPr>
                <w:szCs w:val="21"/>
              </w:rPr>
              <w:t>振捣棒</w:t>
            </w:r>
          </w:p>
        </w:tc>
        <w:tc>
          <w:tcPr>
            <w:tcW w:w="1533" w:type="pct"/>
            <w:vAlign w:val="center"/>
          </w:tcPr>
          <w:p w:rsidR="004A5734" w:rsidRDefault="00A9588F">
            <w:pPr>
              <w:jc w:val="center"/>
              <w:rPr>
                <w:szCs w:val="21"/>
              </w:rPr>
            </w:pPr>
            <w:r>
              <w:rPr>
                <w:szCs w:val="21"/>
              </w:rPr>
              <w:t>100</w:t>
            </w:r>
          </w:p>
        </w:tc>
        <w:tc>
          <w:tcPr>
            <w:tcW w:w="978" w:type="pct"/>
            <w:vAlign w:val="center"/>
          </w:tcPr>
          <w:p w:rsidR="004A5734" w:rsidRDefault="00A9588F">
            <w:pPr>
              <w:jc w:val="center"/>
              <w:rPr>
                <w:szCs w:val="21"/>
              </w:rPr>
            </w:pPr>
            <w:r>
              <w:rPr>
                <w:szCs w:val="21"/>
              </w:rPr>
              <w:t>31.6</w:t>
            </w:r>
          </w:p>
        </w:tc>
        <w:tc>
          <w:tcPr>
            <w:tcW w:w="943" w:type="pct"/>
            <w:vAlign w:val="center"/>
          </w:tcPr>
          <w:p w:rsidR="004A5734" w:rsidRDefault="00A9588F">
            <w:pPr>
              <w:jc w:val="center"/>
              <w:rPr>
                <w:szCs w:val="21"/>
              </w:rPr>
            </w:pPr>
            <w:r>
              <w:rPr>
                <w:szCs w:val="21"/>
              </w:rPr>
              <w:t>177.8</w:t>
            </w:r>
          </w:p>
        </w:tc>
      </w:tr>
      <w:tr w:rsidR="004A5734">
        <w:trPr>
          <w:trHeight w:val="340"/>
          <w:jc w:val="center"/>
        </w:trPr>
        <w:tc>
          <w:tcPr>
            <w:tcW w:w="1546" w:type="pct"/>
            <w:vAlign w:val="center"/>
          </w:tcPr>
          <w:p w:rsidR="004A5734" w:rsidRDefault="00A9588F">
            <w:pPr>
              <w:jc w:val="center"/>
              <w:rPr>
                <w:szCs w:val="21"/>
              </w:rPr>
            </w:pPr>
            <w:r>
              <w:rPr>
                <w:szCs w:val="21"/>
              </w:rPr>
              <w:t>切割机</w:t>
            </w:r>
          </w:p>
        </w:tc>
        <w:tc>
          <w:tcPr>
            <w:tcW w:w="1533" w:type="pct"/>
            <w:vAlign w:val="center"/>
          </w:tcPr>
          <w:p w:rsidR="004A5734" w:rsidRDefault="00A9588F">
            <w:pPr>
              <w:jc w:val="center"/>
              <w:rPr>
                <w:szCs w:val="21"/>
              </w:rPr>
            </w:pPr>
            <w:r>
              <w:rPr>
                <w:szCs w:val="21"/>
              </w:rPr>
              <w:t>95</w:t>
            </w:r>
          </w:p>
        </w:tc>
        <w:tc>
          <w:tcPr>
            <w:tcW w:w="978" w:type="pct"/>
            <w:vAlign w:val="center"/>
          </w:tcPr>
          <w:p w:rsidR="004A5734" w:rsidRDefault="00A9588F">
            <w:pPr>
              <w:jc w:val="center"/>
              <w:rPr>
                <w:szCs w:val="21"/>
              </w:rPr>
            </w:pPr>
            <w:r>
              <w:rPr>
                <w:szCs w:val="21"/>
              </w:rPr>
              <w:t>17.8</w:t>
            </w:r>
          </w:p>
        </w:tc>
        <w:tc>
          <w:tcPr>
            <w:tcW w:w="943" w:type="pct"/>
            <w:vAlign w:val="center"/>
          </w:tcPr>
          <w:p w:rsidR="004A5734" w:rsidRDefault="00A9588F">
            <w:pPr>
              <w:jc w:val="center"/>
              <w:rPr>
                <w:szCs w:val="21"/>
              </w:rPr>
            </w:pPr>
            <w:r>
              <w:rPr>
                <w:szCs w:val="21"/>
              </w:rPr>
              <w:t>100</w:t>
            </w:r>
          </w:p>
        </w:tc>
      </w:tr>
      <w:tr w:rsidR="004A5734">
        <w:trPr>
          <w:trHeight w:val="340"/>
          <w:jc w:val="center"/>
        </w:trPr>
        <w:tc>
          <w:tcPr>
            <w:tcW w:w="1546" w:type="pct"/>
            <w:vAlign w:val="center"/>
          </w:tcPr>
          <w:p w:rsidR="004A5734" w:rsidRDefault="00A9588F">
            <w:pPr>
              <w:jc w:val="center"/>
              <w:rPr>
                <w:szCs w:val="21"/>
              </w:rPr>
            </w:pPr>
            <w:r>
              <w:rPr>
                <w:szCs w:val="21"/>
              </w:rPr>
              <w:t>电钻</w:t>
            </w:r>
          </w:p>
        </w:tc>
        <w:tc>
          <w:tcPr>
            <w:tcW w:w="1533" w:type="pct"/>
            <w:vAlign w:val="center"/>
          </w:tcPr>
          <w:p w:rsidR="004A5734" w:rsidRDefault="00A9588F">
            <w:pPr>
              <w:jc w:val="center"/>
              <w:rPr>
                <w:szCs w:val="21"/>
              </w:rPr>
            </w:pPr>
            <w:r>
              <w:rPr>
                <w:szCs w:val="21"/>
              </w:rPr>
              <w:t>92</w:t>
            </w:r>
          </w:p>
        </w:tc>
        <w:tc>
          <w:tcPr>
            <w:tcW w:w="978" w:type="pct"/>
            <w:vAlign w:val="center"/>
          </w:tcPr>
          <w:p w:rsidR="004A5734" w:rsidRDefault="00A9588F">
            <w:pPr>
              <w:jc w:val="center"/>
              <w:rPr>
                <w:szCs w:val="21"/>
              </w:rPr>
            </w:pPr>
            <w:r>
              <w:rPr>
                <w:szCs w:val="21"/>
              </w:rPr>
              <w:t>12.6</w:t>
            </w:r>
          </w:p>
        </w:tc>
        <w:tc>
          <w:tcPr>
            <w:tcW w:w="943" w:type="pct"/>
            <w:vAlign w:val="center"/>
          </w:tcPr>
          <w:p w:rsidR="004A5734" w:rsidRDefault="00A9588F">
            <w:pPr>
              <w:jc w:val="center"/>
              <w:rPr>
                <w:szCs w:val="21"/>
              </w:rPr>
            </w:pPr>
            <w:r>
              <w:rPr>
                <w:szCs w:val="21"/>
              </w:rPr>
              <w:t>70.8</w:t>
            </w:r>
          </w:p>
        </w:tc>
      </w:tr>
      <w:tr w:rsidR="004A5734">
        <w:trPr>
          <w:trHeight w:val="340"/>
          <w:jc w:val="center"/>
        </w:trPr>
        <w:tc>
          <w:tcPr>
            <w:tcW w:w="1546" w:type="pct"/>
            <w:vAlign w:val="center"/>
          </w:tcPr>
          <w:p w:rsidR="004A5734" w:rsidRDefault="00A9588F">
            <w:pPr>
              <w:jc w:val="center"/>
              <w:rPr>
                <w:szCs w:val="21"/>
              </w:rPr>
            </w:pPr>
            <w:r>
              <w:rPr>
                <w:szCs w:val="21"/>
              </w:rPr>
              <w:t>吊车</w:t>
            </w:r>
          </w:p>
        </w:tc>
        <w:tc>
          <w:tcPr>
            <w:tcW w:w="1533" w:type="pct"/>
            <w:vAlign w:val="center"/>
          </w:tcPr>
          <w:p w:rsidR="004A5734" w:rsidRDefault="00A9588F">
            <w:pPr>
              <w:jc w:val="center"/>
              <w:rPr>
                <w:szCs w:val="21"/>
              </w:rPr>
            </w:pPr>
            <w:r>
              <w:rPr>
                <w:szCs w:val="21"/>
              </w:rPr>
              <w:t>85</w:t>
            </w:r>
          </w:p>
        </w:tc>
        <w:tc>
          <w:tcPr>
            <w:tcW w:w="978" w:type="pct"/>
            <w:vAlign w:val="center"/>
          </w:tcPr>
          <w:p w:rsidR="004A5734" w:rsidRDefault="00A9588F">
            <w:pPr>
              <w:jc w:val="center"/>
              <w:rPr>
                <w:szCs w:val="21"/>
              </w:rPr>
            </w:pPr>
            <w:r>
              <w:rPr>
                <w:szCs w:val="21"/>
              </w:rPr>
              <w:t>5.6</w:t>
            </w:r>
          </w:p>
        </w:tc>
        <w:tc>
          <w:tcPr>
            <w:tcW w:w="943" w:type="pct"/>
            <w:vAlign w:val="center"/>
          </w:tcPr>
          <w:p w:rsidR="004A5734" w:rsidRDefault="00A9588F">
            <w:pPr>
              <w:jc w:val="center"/>
              <w:rPr>
                <w:szCs w:val="21"/>
              </w:rPr>
            </w:pPr>
            <w:r>
              <w:rPr>
                <w:szCs w:val="21"/>
              </w:rPr>
              <w:t>31.6</w:t>
            </w:r>
          </w:p>
        </w:tc>
      </w:tr>
      <w:tr w:rsidR="004A5734">
        <w:trPr>
          <w:trHeight w:val="340"/>
          <w:jc w:val="center"/>
        </w:trPr>
        <w:tc>
          <w:tcPr>
            <w:tcW w:w="1546" w:type="pct"/>
            <w:vAlign w:val="center"/>
          </w:tcPr>
          <w:p w:rsidR="004A5734" w:rsidRDefault="00A9588F">
            <w:pPr>
              <w:jc w:val="center"/>
              <w:rPr>
                <w:szCs w:val="21"/>
              </w:rPr>
            </w:pPr>
            <w:r>
              <w:rPr>
                <w:szCs w:val="21"/>
              </w:rPr>
              <w:t>载重卡车</w:t>
            </w:r>
          </w:p>
        </w:tc>
        <w:tc>
          <w:tcPr>
            <w:tcW w:w="1533" w:type="pct"/>
            <w:vAlign w:val="center"/>
          </w:tcPr>
          <w:p w:rsidR="004A5734" w:rsidRDefault="00A9588F">
            <w:pPr>
              <w:jc w:val="center"/>
              <w:rPr>
                <w:szCs w:val="21"/>
              </w:rPr>
            </w:pPr>
            <w:r>
              <w:rPr>
                <w:szCs w:val="21"/>
              </w:rPr>
              <w:t>85</w:t>
            </w:r>
          </w:p>
        </w:tc>
        <w:tc>
          <w:tcPr>
            <w:tcW w:w="978" w:type="pct"/>
            <w:vAlign w:val="center"/>
          </w:tcPr>
          <w:p w:rsidR="004A5734" w:rsidRDefault="00A9588F">
            <w:pPr>
              <w:jc w:val="center"/>
              <w:rPr>
                <w:szCs w:val="21"/>
              </w:rPr>
            </w:pPr>
            <w:r>
              <w:rPr>
                <w:szCs w:val="21"/>
              </w:rPr>
              <w:t>5.6</w:t>
            </w:r>
          </w:p>
        </w:tc>
        <w:tc>
          <w:tcPr>
            <w:tcW w:w="943" w:type="pct"/>
            <w:vAlign w:val="center"/>
          </w:tcPr>
          <w:p w:rsidR="004A5734" w:rsidRDefault="00A9588F">
            <w:pPr>
              <w:jc w:val="center"/>
              <w:rPr>
                <w:szCs w:val="21"/>
              </w:rPr>
            </w:pPr>
            <w:r>
              <w:rPr>
                <w:szCs w:val="21"/>
              </w:rPr>
              <w:t>31.6</w:t>
            </w:r>
          </w:p>
        </w:tc>
      </w:tr>
      <w:tr w:rsidR="004A5734">
        <w:trPr>
          <w:trHeight w:val="340"/>
          <w:jc w:val="center"/>
        </w:trPr>
        <w:tc>
          <w:tcPr>
            <w:tcW w:w="1546" w:type="pct"/>
            <w:vAlign w:val="center"/>
          </w:tcPr>
          <w:p w:rsidR="004A5734" w:rsidRDefault="00A9588F">
            <w:pPr>
              <w:jc w:val="center"/>
              <w:rPr>
                <w:szCs w:val="21"/>
              </w:rPr>
            </w:pPr>
            <w:r>
              <w:rPr>
                <w:bCs/>
                <w:szCs w:val="21"/>
              </w:rPr>
              <w:lastRenderedPageBreak/>
              <w:t>设备叠加噪声值</w:t>
            </w:r>
          </w:p>
        </w:tc>
        <w:tc>
          <w:tcPr>
            <w:tcW w:w="1533" w:type="pct"/>
            <w:vAlign w:val="center"/>
          </w:tcPr>
          <w:p w:rsidR="004A5734" w:rsidRDefault="00A9588F">
            <w:pPr>
              <w:jc w:val="center"/>
              <w:rPr>
                <w:szCs w:val="21"/>
              </w:rPr>
            </w:pPr>
            <w:r>
              <w:rPr>
                <w:szCs w:val="21"/>
              </w:rPr>
              <w:t>102.46</w:t>
            </w:r>
          </w:p>
        </w:tc>
        <w:tc>
          <w:tcPr>
            <w:tcW w:w="978" w:type="pct"/>
            <w:vAlign w:val="center"/>
          </w:tcPr>
          <w:p w:rsidR="004A5734" w:rsidRDefault="00A9588F">
            <w:pPr>
              <w:jc w:val="center"/>
              <w:rPr>
                <w:szCs w:val="21"/>
              </w:rPr>
            </w:pPr>
            <w:r>
              <w:rPr>
                <w:szCs w:val="21"/>
              </w:rPr>
              <w:t>42</w:t>
            </w:r>
          </w:p>
        </w:tc>
        <w:tc>
          <w:tcPr>
            <w:tcW w:w="943" w:type="pct"/>
            <w:vAlign w:val="center"/>
          </w:tcPr>
          <w:p w:rsidR="004A5734" w:rsidRDefault="00A9588F">
            <w:pPr>
              <w:jc w:val="center"/>
              <w:rPr>
                <w:szCs w:val="21"/>
              </w:rPr>
            </w:pPr>
            <w:r>
              <w:rPr>
                <w:szCs w:val="21"/>
              </w:rPr>
              <w:t>236</w:t>
            </w:r>
          </w:p>
        </w:tc>
      </w:tr>
      <w:tr w:rsidR="004A5734">
        <w:trPr>
          <w:trHeight w:val="340"/>
          <w:jc w:val="center"/>
        </w:trPr>
        <w:tc>
          <w:tcPr>
            <w:tcW w:w="5000" w:type="pct"/>
            <w:gridSpan w:val="4"/>
            <w:vAlign w:val="center"/>
          </w:tcPr>
          <w:p w:rsidR="004A5734" w:rsidRDefault="00A9588F">
            <w:pPr>
              <w:jc w:val="center"/>
              <w:rPr>
                <w:szCs w:val="21"/>
              </w:rPr>
            </w:pPr>
            <w:r>
              <w:rPr>
                <w:szCs w:val="21"/>
              </w:rPr>
              <w:t>《建筑施工场界环境噪声排放标准》（</w:t>
            </w:r>
            <w:r>
              <w:rPr>
                <w:szCs w:val="21"/>
              </w:rPr>
              <w:t>GB12523-2011</w:t>
            </w:r>
            <w:r>
              <w:rPr>
                <w:szCs w:val="21"/>
              </w:rPr>
              <w:t>）（昼间</w:t>
            </w:r>
            <w:r>
              <w:rPr>
                <w:kern w:val="0"/>
                <w:szCs w:val="21"/>
              </w:rPr>
              <w:t>70dB(A)</w:t>
            </w:r>
            <w:r>
              <w:rPr>
                <w:kern w:val="0"/>
                <w:szCs w:val="21"/>
              </w:rPr>
              <w:t>、夜间</w:t>
            </w:r>
            <w:r>
              <w:rPr>
                <w:kern w:val="0"/>
                <w:szCs w:val="21"/>
              </w:rPr>
              <w:t>55dB(A)</w:t>
            </w:r>
            <w:r>
              <w:rPr>
                <w:kern w:val="0"/>
                <w:szCs w:val="21"/>
              </w:rPr>
              <w:t>）</w:t>
            </w:r>
          </w:p>
        </w:tc>
      </w:tr>
      <w:tr w:rsidR="004A5734">
        <w:trPr>
          <w:trHeight w:val="340"/>
          <w:jc w:val="center"/>
        </w:trPr>
        <w:tc>
          <w:tcPr>
            <w:tcW w:w="5000" w:type="pct"/>
            <w:gridSpan w:val="4"/>
            <w:tcBorders>
              <w:bottom w:val="single" w:sz="12" w:space="0" w:color="auto"/>
            </w:tcBorders>
            <w:vAlign w:val="center"/>
          </w:tcPr>
          <w:p w:rsidR="004A5734" w:rsidRDefault="00A9588F">
            <w:pPr>
              <w:ind w:firstLineChars="200" w:firstLine="420"/>
              <w:jc w:val="center"/>
              <w:rPr>
                <w:szCs w:val="21"/>
              </w:rPr>
            </w:pPr>
            <w:r>
              <w:rPr>
                <w:szCs w:val="21"/>
              </w:rPr>
              <w:t>备注：本项目只在昼间施工，夜间不施工。</w:t>
            </w:r>
          </w:p>
        </w:tc>
      </w:tr>
    </w:tbl>
    <w:p w:rsidR="004A5734" w:rsidRDefault="00A9588F">
      <w:pPr>
        <w:pStyle w:val="4"/>
        <w:keepNext/>
        <w:keepLines/>
        <w:adjustRightInd/>
        <w:snapToGrid/>
        <w:spacing w:line="520" w:lineRule="exact"/>
        <w:jc w:val="both"/>
        <w:rPr>
          <w:szCs w:val="24"/>
          <w:lang w:val="en-US"/>
        </w:rPr>
      </w:pPr>
      <w:r>
        <w:rPr>
          <w:szCs w:val="24"/>
          <w:lang w:val="en-US"/>
        </w:rPr>
        <w:t>4.1.2.2</w:t>
      </w:r>
      <w:r>
        <w:rPr>
          <w:rFonts w:hint="eastAsia"/>
          <w:szCs w:val="24"/>
          <w:lang w:val="en-US"/>
        </w:rPr>
        <w:t xml:space="preserve"> </w:t>
      </w:r>
      <w:r>
        <w:rPr>
          <w:szCs w:val="24"/>
          <w:lang w:val="en-US"/>
        </w:rPr>
        <w:t>施工期声环境影响分析</w:t>
      </w:r>
    </w:p>
    <w:p w:rsidR="004A5734" w:rsidRDefault="00A9588F">
      <w:pPr>
        <w:spacing w:line="520" w:lineRule="exact"/>
        <w:ind w:firstLineChars="200" w:firstLine="480"/>
        <w:textAlignment w:val="baseline"/>
        <w:rPr>
          <w:sz w:val="24"/>
          <w:szCs w:val="24"/>
        </w:rPr>
      </w:pPr>
      <w:r>
        <w:rPr>
          <w:sz w:val="24"/>
          <w:szCs w:val="24"/>
        </w:rPr>
        <w:t>项目施工期噪声执行《建筑施工场界环境噪声排放标准》（</w:t>
      </w:r>
      <w:r>
        <w:rPr>
          <w:sz w:val="24"/>
          <w:szCs w:val="24"/>
        </w:rPr>
        <w:t>GB12523-2011</w:t>
      </w:r>
      <w:r>
        <w:rPr>
          <w:sz w:val="24"/>
          <w:szCs w:val="24"/>
        </w:rPr>
        <w:t>），见表</w:t>
      </w:r>
      <w:r>
        <w:rPr>
          <w:rFonts w:hint="eastAsia"/>
          <w:sz w:val="24"/>
          <w:szCs w:val="24"/>
        </w:rPr>
        <w:t>4.1</w:t>
      </w:r>
      <w:r>
        <w:rPr>
          <w:sz w:val="24"/>
          <w:szCs w:val="24"/>
        </w:rPr>
        <w:t>-3</w:t>
      </w:r>
      <w:r>
        <w:rPr>
          <w:sz w:val="24"/>
          <w:szCs w:val="24"/>
        </w:rPr>
        <w:t>。从表</w:t>
      </w:r>
      <w:r>
        <w:rPr>
          <w:rFonts w:hint="eastAsia"/>
          <w:sz w:val="24"/>
          <w:szCs w:val="24"/>
        </w:rPr>
        <w:t>4.1</w:t>
      </w:r>
      <w:r>
        <w:rPr>
          <w:sz w:val="24"/>
          <w:szCs w:val="24"/>
        </w:rPr>
        <w:t>-2</w:t>
      </w:r>
      <w:r>
        <w:rPr>
          <w:sz w:val="24"/>
          <w:szCs w:val="24"/>
        </w:rPr>
        <w:t>中可看出，土石方施工阶段推土机、装载机、挖掘机昼间噪声超标的情况出现在距声源</w:t>
      </w:r>
      <w:r>
        <w:rPr>
          <w:sz w:val="24"/>
          <w:szCs w:val="24"/>
        </w:rPr>
        <w:t>40m</w:t>
      </w:r>
      <w:r>
        <w:rPr>
          <w:sz w:val="24"/>
          <w:szCs w:val="24"/>
        </w:rPr>
        <w:t>范围内，夜间施工噪声超标情况出现在</w:t>
      </w:r>
      <w:r>
        <w:rPr>
          <w:sz w:val="24"/>
          <w:szCs w:val="24"/>
        </w:rPr>
        <w:t>100m</w:t>
      </w:r>
      <w:r>
        <w:rPr>
          <w:sz w:val="24"/>
          <w:szCs w:val="24"/>
        </w:rPr>
        <w:t>范围内；混凝土振捣棒、切割机昼间噪声超标的情况出现在距声源</w:t>
      </w:r>
      <w:r>
        <w:rPr>
          <w:sz w:val="24"/>
          <w:szCs w:val="24"/>
        </w:rPr>
        <w:t>40m</w:t>
      </w:r>
      <w:r>
        <w:rPr>
          <w:sz w:val="24"/>
          <w:szCs w:val="24"/>
        </w:rPr>
        <w:t>范围内，夜间施工噪声超标情况出现在</w:t>
      </w:r>
      <w:r>
        <w:rPr>
          <w:sz w:val="24"/>
          <w:szCs w:val="24"/>
        </w:rPr>
        <w:t>150m</w:t>
      </w:r>
      <w:r>
        <w:rPr>
          <w:sz w:val="24"/>
          <w:szCs w:val="24"/>
        </w:rPr>
        <w:t>范围内。本项目夜间不施工，昼间施工时评价要求高噪声施工设备要合理安排施工位置，远离场界，使场界昼间噪声达标。</w:t>
      </w:r>
    </w:p>
    <w:p w:rsidR="004A5734" w:rsidRDefault="00A9588F">
      <w:pPr>
        <w:pStyle w:val="aff3"/>
        <w:rPr>
          <w:szCs w:val="24"/>
          <w:lang w:val="en-US"/>
        </w:rPr>
      </w:pPr>
      <w:r>
        <w:rPr>
          <w:szCs w:val="24"/>
          <w:lang w:val="en-US"/>
        </w:rPr>
        <w:t>表</w:t>
      </w:r>
      <w:r>
        <w:rPr>
          <w:szCs w:val="24"/>
          <w:lang w:val="en-US"/>
        </w:rPr>
        <w:t>4</w:t>
      </w:r>
      <w:r>
        <w:rPr>
          <w:rFonts w:hint="eastAsia"/>
          <w:szCs w:val="24"/>
          <w:lang w:val="en-US"/>
        </w:rPr>
        <w:t>.1</w:t>
      </w:r>
      <w:r>
        <w:rPr>
          <w:szCs w:val="24"/>
          <w:lang w:val="en-US"/>
        </w:rPr>
        <w:t xml:space="preserve">-3  </w:t>
      </w:r>
      <w:r>
        <w:rPr>
          <w:rFonts w:hint="eastAsia"/>
          <w:szCs w:val="24"/>
          <w:lang w:val="en-US"/>
        </w:rPr>
        <w:t xml:space="preserve">         </w:t>
      </w:r>
      <w:r>
        <w:rPr>
          <w:szCs w:val="24"/>
          <w:lang w:val="en-US"/>
        </w:rPr>
        <w:t xml:space="preserve"> </w:t>
      </w:r>
      <w:r>
        <w:rPr>
          <w:szCs w:val="24"/>
          <w:lang w:val="en-US"/>
        </w:rPr>
        <w:t>建筑施工场界环境噪声排放限值</w:t>
      </w:r>
      <w:r>
        <w:rPr>
          <w:szCs w:val="24"/>
          <w:lang w:val="en-US"/>
        </w:rPr>
        <w:t xml:space="preserve">   </w:t>
      </w:r>
      <w:r>
        <w:rPr>
          <w:rFonts w:hint="eastAsia"/>
          <w:szCs w:val="24"/>
          <w:lang w:val="en-US"/>
        </w:rPr>
        <w:t xml:space="preserve">   </w:t>
      </w:r>
      <w:r>
        <w:rPr>
          <w:szCs w:val="24"/>
          <w:lang w:val="en-US"/>
        </w:rPr>
        <w:t xml:space="preserve"> </w:t>
      </w:r>
      <w:r>
        <w:rPr>
          <w:szCs w:val="24"/>
          <w:lang w:val="en-US"/>
        </w:rPr>
        <w:t>单位</w:t>
      </w:r>
      <w:r>
        <w:rPr>
          <w:szCs w:val="24"/>
          <w:lang w:val="en-US"/>
        </w:rPr>
        <w:t>dB(A)</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4428"/>
        <w:gridCol w:w="4518"/>
      </w:tblGrid>
      <w:tr w:rsidR="004A5734">
        <w:trPr>
          <w:trHeight w:hRule="exact" w:val="340"/>
          <w:jc w:val="center"/>
        </w:trPr>
        <w:tc>
          <w:tcPr>
            <w:tcW w:w="2475" w:type="pct"/>
            <w:tcBorders>
              <w:top w:val="single" w:sz="12" w:space="0" w:color="auto"/>
            </w:tcBorders>
            <w:vAlign w:val="center"/>
          </w:tcPr>
          <w:p w:rsidR="004A5734" w:rsidRDefault="00A9588F">
            <w:pPr>
              <w:tabs>
                <w:tab w:val="left" w:pos="360"/>
                <w:tab w:val="left" w:pos="540"/>
              </w:tabs>
              <w:jc w:val="center"/>
              <w:rPr>
                <w:szCs w:val="21"/>
              </w:rPr>
            </w:pPr>
            <w:r>
              <w:rPr>
                <w:szCs w:val="21"/>
              </w:rPr>
              <w:t>昼间</w:t>
            </w:r>
          </w:p>
        </w:tc>
        <w:tc>
          <w:tcPr>
            <w:tcW w:w="2525" w:type="pct"/>
            <w:tcBorders>
              <w:top w:val="single" w:sz="12" w:space="0" w:color="auto"/>
            </w:tcBorders>
            <w:vAlign w:val="center"/>
          </w:tcPr>
          <w:p w:rsidR="004A5734" w:rsidRDefault="00A9588F">
            <w:pPr>
              <w:tabs>
                <w:tab w:val="left" w:pos="360"/>
                <w:tab w:val="left" w:pos="540"/>
              </w:tabs>
              <w:jc w:val="center"/>
              <w:rPr>
                <w:szCs w:val="21"/>
              </w:rPr>
            </w:pPr>
            <w:r>
              <w:rPr>
                <w:szCs w:val="21"/>
              </w:rPr>
              <w:t>夜间</w:t>
            </w:r>
          </w:p>
        </w:tc>
      </w:tr>
      <w:tr w:rsidR="004A5734">
        <w:trPr>
          <w:trHeight w:hRule="exact" w:val="340"/>
          <w:jc w:val="center"/>
        </w:trPr>
        <w:tc>
          <w:tcPr>
            <w:tcW w:w="2475" w:type="pct"/>
            <w:tcBorders>
              <w:bottom w:val="single" w:sz="12" w:space="0" w:color="auto"/>
            </w:tcBorders>
            <w:vAlign w:val="center"/>
          </w:tcPr>
          <w:p w:rsidR="004A5734" w:rsidRDefault="00A9588F">
            <w:pPr>
              <w:tabs>
                <w:tab w:val="left" w:pos="360"/>
                <w:tab w:val="left" w:pos="540"/>
              </w:tabs>
              <w:jc w:val="center"/>
              <w:rPr>
                <w:szCs w:val="21"/>
              </w:rPr>
            </w:pPr>
            <w:r>
              <w:rPr>
                <w:szCs w:val="21"/>
              </w:rPr>
              <w:t>70</w:t>
            </w:r>
          </w:p>
        </w:tc>
        <w:tc>
          <w:tcPr>
            <w:tcW w:w="2525" w:type="pct"/>
            <w:tcBorders>
              <w:bottom w:val="single" w:sz="12" w:space="0" w:color="auto"/>
            </w:tcBorders>
            <w:vAlign w:val="center"/>
          </w:tcPr>
          <w:p w:rsidR="004A5734" w:rsidRDefault="00A9588F">
            <w:pPr>
              <w:tabs>
                <w:tab w:val="left" w:pos="360"/>
                <w:tab w:val="left" w:pos="540"/>
              </w:tabs>
              <w:jc w:val="center"/>
              <w:rPr>
                <w:szCs w:val="21"/>
              </w:rPr>
            </w:pPr>
            <w:r>
              <w:rPr>
                <w:szCs w:val="21"/>
              </w:rPr>
              <w:t>55</w:t>
            </w:r>
          </w:p>
        </w:tc>
      </w:tr>
    </w:tbl>
    <w:p w:rsidR="004A5734" w:rsidRDefault="00A9588F">
      <w:pPr>
        <w:spacing w:line="520" w:lineRule="exact"/>
        <w:ind w:firstLineChars="200" w:firstLine="480"/>
        <w:textAlignment w:val="baseline"/>
        <w:rPr>
          <w:sz w:val="24"/>
          <w:szCs w:val="24"/>
        </w:rPr>
      </w:pPr>
      <w:r>
        <w:rPr>
          <w:sz w:val="24"/>
          <w:szCs w:val="24"/>
        </w:rPr>
        <w:t>距场界最近的居民点为</w:t>
      </w:r>
      <w:r>
        <w:rPr>
          <w:rFonts w:hint="eastAsia"/>
          <w:sz w:val="24"/>
          <w:szCs w:val="24"/>
        </w:rPr>
        <w:t>南</w:t>
      </w:r>
      <w:r>
        <w:rPr>
          <w:sz w:val="24"/>
          <w:szCs w:val="24"/>
        </w:rPr>
        <w:t>侧</w:t>
      </w:r>
      <w:r>
        <w:rPr>
          <w:sz w:val="24"/>
          <w:szCs w:val="24"/>
        </w:rPr>
        <w:t>477m</w:t>
      </w:r>
      <w:r>
        <w:rPr>
          <w:sz w:val="24"/>
          <w:szCs w:val="24"/>
        </w:rPr>
        <w:t>处</w:t>
      </w:r>
      <w:r>
        <w:rPr>
          <w:rFonts w:hint="eastAsia"/>
          <w:sz w:val="24"/>
          <w:szCs w:val="24"/>
        </w:rPr>
        <w:t>的董庄</w:t>
      </w:r>
      <w:r>
        <w:rPr>
          <w:sz w:val="24"/>
          <w:szCs w:val="24"/>
        </w:rPr>
        <w:t>村。施工噪声在经过距离衰减后达到《声环境质量标准》（</w:t>
      </w:r>
      <w:r>
        <w:rPr>
          <w:sz w:val="24"/>
          <w:szCs w:val="24"/>
        </w:rPr>
        <w:t>GB3096</w:t>
      </w:r>
      <w:r>
        <w:rPr>
          <w:rFonts w:hint="eastAsia"/>
          <w:sz w:val="24"/>
          <w:szCs w:val="24"/>
        </w:rPr>
        <w:t>-</w:t>
      </w:r>
      <w:r>
        <w:rPr>
          <w:sz w:val="24"/>
          <w:szCs w:val="24"/>
        </w:rPr>
        <w:t>2008</w:t>
      </w:r>
      <w:r>
        <w:rPr>
          <w:sz w:val="24"/>
          <w:szCs w:val="24"/>
        </w:rPr>
        <w:t>）中的</w:t>
      </w:r>
      <w:r>
        <w:rPr>
          <w:sz w:val="24"/>
          <w:szCs w:val="24"/>
        </w:rPr>
        <w:t>2</w:t>
      </w:r>
      <w:r>
        <w:rPr>
          <w:sz w:val="24"/>
          <w:szCs w:val="24"/>
        </w:rPr>
        <w:t>类标准昼间标准要求的最大距离范围为</w:t>
      </w:r>
      <w:r>
        <w:rPr>
          <w:sz w:val="24"/>
          <w:szCs w:val="24"/>
        </w:rPr>
        <w:t>100m</w:t>
      </w:r>
      <w:r>
        <w:rPr>
          <w:sz w:val="24"/>
          <w:szCs w:val="24"/>
        </w:rPr>
        <w:t>，达到夜间标准要求的最大达标范围为</w:t>
      </w:r>
      <w:r>
        <w:rPr>
          <w:sz w:val="24"/>
          <w:szCs w:val="24"/>
        </w:rPr>
        <w:t>200m</w:t>
      </w:r>
      <w:r>
        <w:rPr>
          <w:sz w:val="24"/>
          <w:szCs w:val="24"/>
        </w:rPr>
        <w:t>（本项目夜间不施工）。因此项目施工期噪声对周围敏感点影响较小。</w:t>
      </w:r>
    </w:p>
    <w:p w:rsidR="004A5734" w:rsidRDefault="00A9588F">
      <w:pPr>
        <w:spacing w:line="520" w:lineRule="exact"/>
        <w:ind w:firstLineChars="200" w:firstLine="480"/>
        <w:textAlignment w:val="baseline"/>
        <w:rPr>
          <w:sz w:val="24"/>
          <w:szCs w:val="24"/>
        </w:rPr>
      </w:pPr>
      <w:r>
        <w:rPr>
          <w:sz w:val="24"/>
          <w:szCs w:val="24"/>
        </w:rPr>
        <w:t>评价建议施工单位应合理安排施工时间，施工时应尽量避免在中午（</w:t>
      </w:r>
      <w:r>
        <w:rPr>
          <w:sz w:val="24"/>
          <w:szCs w:val="24"/>
        </w:rPr>
        <w:t>12</w:t>
      </w:r>
      <w:r>
        <w:rPr>
          <w:sz w:val="24"/>
          <w:szCs w:val="24"/>
        </w:rPr>
        <w:t>时至</w:t>
      </w:r>
      <w:r>
        <w:rPr>
          <w:sz w:val="24"/>
          <w:szCs w:val="24"/>
        </w:rPr>
        <w:t>14</w:t>
      </w:r>
      <w:r>
        <w:rPr>
          <w:sz w:val="24"/>
          <w:szCs w:val="24"/>
        </w:rPr>
        <w:t>时）和晚上（</w:t>
      </w:r>
      <w:r>
        <w:rPr>
          <w:sz w:val="24"/>
          <w:szCs w:val="24"/>
        </w:rPr>
        <w:t>22</w:t>
      </w:r>
      <w:r>
        <w:rPr>
          <w:sz w:val="24"/>
          <w:szCs w:val="24"/>
        </w:rPr>
        <w:t>时至次日</w:t>
      </w:r>
      <w:r>
        <w:rPr>
          <w:sz w:val="24"/>
          <w:szCs w:val="24"/>
        </w:rPr>
        <w:t>6</w:t>
      </w:r>
      <w:r>
        <w:rPr>
          <w:sz w:val="24"/>
          <w:szCs w:val="24"/>
        </w:rPr>
        <w:t>时）休息时间进行高噪声施工作业；采取合理的施工方式，优先选用低噪声的施工设备，减少高噪声设备机械的同时运行。</w:t>
      </w:r>
    </w:p>
    <w:p w:rsidR="004A5734" w:rsidRDefault="00A9588F">
      <w:pPr>
        <w:spacing w:line="520" w:lineRule="exact"/>
        <w:ind w:firstLineChars="200" w:firstLine="480"/>
        <w:textAlignment w:val="baseline"/>
        <w:rPr>
          <w:sz w:val="24"/>
          <w:szCs w:val="24"/>
        </w:rPr>
      </w:pPr>
      <w:r>
        <w:rPr>
          <w:sz w:val="24"/>
          <w:szCs w:val="24"/>
        </w:rPr>
        <w:t>在采取合理措施后，可尽量减轻项目施工噪声对居民正常生活的影响。加之施工是短时期的，因此施工过程中对区域声环境的影响是暂时的，将随着施工的结束而消失。</w:t>
      </w:r>
    </w:p>
    <w:p w:rsidR="004A5734" w:rsidRDefault="00A9588F" w:rsidP="00182FC1">
      <w:pPr>
        <w:pStyle w:val="3"/>
        <w:spacing w:beforeLines="50" w:afterLines="50" w:line="520" w:lineRule="exact"/>
        <w:rPr>
          <w:rFonts w:eastAsia="楷体_GB2312"/>
          <w:b w:val="0"/>
          <w:kern w:val="2"/>
          <w:sz w:val="28"/>
          <w:szCs w:val="28"/>
          <w:lang w:val="en-US"/>
        </w:rPr>
      </w:pPr>
      <w:bookmarkStart w:id="340" w:name="_Toc29313839"/>
      <w:bookmarkStart w:id="341" w:name="_Toc489000163"/>
      <w:bookmarkStart w:id="342" w:name="_Toc488664731"/>
      <w:r>
        <w:rPr>
          <w:rFonts w:eastAsia="楷体_GB2312"/>
          <w:b w:val="0"/>
          <w:kern w:val="2"/>
          <w:sz w:val="28"/>
          <w:szCs w:val="28"/>
          <w:lang w:val="en-US"/>
        </w:rPr>
        <w:t xml:space="preserve">4.1.3 </w:t>
      </w:r>
      <w:r>
        <w:rPr>
          <w:rFonts w:eastAsia="楷体_GB2312"/>
          <w:b w:val="0"/>
          <w:kern w:val="2"/>
          <w:sz w:val="28"/>
          <w:szCs w:val="28"/>
          <w:lang w:val="en-US"/>
        </w:rPr>
        <w:t>施工期废水环境影响分析</w:t>
      </w:r>
      <w:bookmarkEnd w:id="340"/>
      <w:bookmarkEnd w:id="341"/>
      <w:bookmarkEnd w:id="342"/>
    </w:p>
    <w:p w:rsidR="004A5734" w:rsidRDefault="00A9588F">
      <w:pPr>
        <w:spacing w:line="520" w:lineRule="exact"/>
        <w:ind w:firstLineChars="200" w:firstLine="480"/>
        <w:textAlignment w:val="baseline"/>
        <w:rPr>
          <w:sz w:val="24"/>
          <w:szCs w:val="24"/>
        </w:rPr>
      </w:pPr>
      <w:r>
        <w:rPr>
          <w:sz w:val="24"/>
          <w:szCs w:val="24"/>
        </w:rPr>
        <w:t>施工期废水主要为施工人员的生活污水、施工废水等。其中工程施工废水包括施工机械冷却水及洗涤用水、施工现场清洗、建材清洗、混凝土浇筑、养护、冲洗</w:t>
      </w:r>
      <w:r>
        <w:rPr>
          <w:sz w:val="24"/>
          <w:szCs w:val="24"/>
        </w:rPr>
        <w:lastRenderedPageBreak/>
        <w:t>等，这部分废水有一定量的油污和泥沙。施工人员的生活污水含有一定量的有机物。另外，雨季作业场地的地面径流水，含有大量的泥土和高浓度的悬浮物。</w:t>
      </w:r>
    </w:p>
    <w:p w:rsidR="004A5734" w:rsidRDefault="00A9588F">
      <w:pPr>
        <w:spacing w:line="520" w:lineRule="exact"/>
        <w:ind w:firstLineChars="200" w:firstLine="480"/>
        <w:textAlignment w:val="baseline"/>
        <w:rPr>
          <w:sz w:val="24"/>
          <w:szCs w:val="24"/>
        </w:rPr>
      </w:pPr>
      <w:r>
        <w:rPr>
          <w:sz w:val="24"/>
          <w:szCs w:val="24"/>
        </w:rPr>
        <w:t>环评要求施工单位在易出现漏油的机械设备下方设集油槽（池），收集后外售处理，并在施工现场设置临时集水池、沉砂池等临时性污水简易处理设施，将施工废水进行处理后用于拌和土和水泥。施工场地建旱厕，生活污水用于浇灌附近农田。</w:t>
      </w:r>
    </w:p>
    <w:p w:rsidR="004A5734" w:rsidRDefault="00A9588F" w:rsidP="00182FC1">
      <w:pPr>
        <w:pStyle w:val="3"/>
        <w:spacing w:beforeLines="50" w:afterLines="50" w:line="520" w:lineRule="exact"/>
        <w:rPr>
          <w:rFonts w:eastAsia="楷体_GB2312"/>
          <w:b w:val="0"/>
          <w:kern w:val="2"/>
          <w:sz w:val="28"/>
          <w:szCs w:val="28"/>
          <w:lang w:val="en-US"/>
        </w:rPr>
      </w:pPr>
      <w:bookmarkStart w:id="343" w:name="_Toc488664732"/>
      <w:bookmarkStart w:id="344" w:name="_Toc489000164"/>
      <w:bookmarkStart w:id="345" w:name="_Toc29313840"/>
      <w:r>
        <w:rPr>
          <w:rFonts w:eastAsia="楷体_GB2312"/>
          <w:b w:val="0"/>
          <w:kern w:val="2"/>
          <w:sz w:val="28"/>
          <w:szCs w:val="28"/>
          <w:lang w:val="en-US"/>
        </w:rPr>
        <w:t>4.1.</w:t>
      </w:r>
      <w:bookmarkStart w:id="346" w:name="_Toc298705398"/>
      <w:r>
        <w:rPr>
          <w:rFonts w:eastAsia="楷体_GB2312"/>
          <w:b w:val="0"/>
          <w:kern w:val="2"/>
          <w:sz w:val="28"/>
          <w:szCs w:val="28"/>
          <w:lang w:val="en-US"/>
        </w:rPr>
        <w:t xml:space="preserve">4 </w:t>
      </w:r>
      <w:r>
        <w:rPr>
          <w:rFonts w:eastAsia="楷体_GB2312"/>
          <w:b w:val="0"/>
          <w:kern w:val="2"/>
          <w:sz w:val="28"/>
          <w:szCs w:val="28"/>
          <w:lang w:val="en-US"/>
        </w:rPr>
        <w:t>施工期固体废物环境影响分析</w:t>
      </w:r>
      <w:bookmarkEnd w:id="343"/>
      <w:bookmarkEnd w:id="344"/>
      <w:bookmarkEnd w:id="345"/>
      <w:bookmarkEnd w:id="346"/>
    </w:p>
    <w:p w:rsidR="004A5734" w:rsidRDefault="00A9588F">
      <w:pPr>
        <w:spacing w:line="520" w:lineRule="exact"/>
        <w:ind w:firstLineChars="200" w:firstLine="480"/>
        <w:textAlignment w:val="baseline"/>
        <w:rPr>
          <w:sz w:val="24"/>
          <w:szCs w:val="24"/>
        </w:rPr>
      </w:pPr>
      <w:r>
        <w:rPr>
          <w:sz w:val="24"/>
          <w:szCs w:val="24"/>
        </w:rPr>
        <w:t>施工期固体废物主要来源于施工过程中产生的建筑垃圾、弃土，以及施工人员产生的生活垃圾。施工期的弃土、建筑垃圾应及时外运，按当地环保要求运至垃圾填埋场；施工期的生活垃圾量很少，定期送至垃圾处理场统一处理，预计施工期固体废弃物对周围环境影响不大。</w:t>
      </w:r>
    </w:p>
    <w:p w:rsidR="004A5734" w:rsidRDefault="00A9588F" w:rsidP="00182FC1">
      <w:pPr>
        <w:pStyle w:val="3"/>
        <w:spacing w:beforeLines="50" w:afterLines="50" w:line="520" w:lineRule="exact"/>
        <w:rPr>
          <w:rFonts w:eastAsia="楷体_GB2312"/>
          <w:b w:val="0"/>
          <w:kern w:val="2"/>
          <w:sz w:val="28"/>
          <w:szCs w:val="28"/>
          <w:lang w:val="en-US"/>
        </w:rPr>
      </w:pPr>
      <w:bookmarkStart w:id="347" w:name="_Toc29313841"/>
      <w:bookmarkStart w:id="348" w:name="_Toc489000165"/>
      <w:bookmarkStart w:id="349" w:name="_Toc488664733"/>
      <w:r>
        <w:rPr>
          <w:rFonts w:eastAsia="楷体_GB2312"/>
          <w:b w:val="0"/>
          <w:kern w:val="2"/>
          <w:sz w:val="28"/>
          <w:szCs w:val="28"/>
          <w:lang w:val="en-US"/>
        </w:rPr>
        <w:t xml:space="preserve">4.1.5 </w:t>
      </w:r>
      <w:r>
        <w:rPr>
          <w:rFonts w:eastAsia="楷体_GB2312"/>
          <w:b w:val="0"/>
          <w:kern w:val="2"/>
          <w:sz w:val="28"/>
          <w:szCs w:val="28"/>
          <w:lang w:val="en-US"/>
        </w:rPr>
        <w:t>施工期生态环境影响分析</w:t>
      </w:r>
      <w:bookmarkEnd w:id="347"/>
      <w:bookmarkEnd w:id="348"/>
      <w:bookmarkEnd w:id="349"/>
    </w:p>
    <w:p w:rsidR="004A5734" w:rsidRDefault="00A9588F">
      <w:pPr>
        <w:spacing w:line="520" w:lineRule="exact"/>
        <w:ind w:firstLineChars="200" w:firstLine="480"/>
        <w:textAlignment w:val="baseline"/>
        <w:rPr>
          <w:sz w:val="24"/>
          <w:szCs w:val="24"/>
        </w:rPr>
      </w:pPr>
      <w:r>
        <w:rPr>
          <w:sz w:val="24"/>
          <w:szCs w:val="24"/>
        </w:rPr>
        <w:t>项目区地势平坦，在施工过程中因降雨、地表开挖和弃土弃渣处置不当，可能会引起不同程度的水土流失及生态破坏。</w:t>
      </w:r>
    </w:p>
    <w:p w:rsidR="004A5734" w:rsidRDefault="00A9588F">
      <w:pPr>
        <w:pStyle w:val="4"/>
        <w:keepNext/>
        <w:keepLines/>
        <w:adjustRightInd/>
        <w:snapToGrid/>
        <w:spacing w:line="520" w:lineRule="exact"/>
        <w:jc w:val="both"/>
        <w:rPr>
          <w:szCs w:val="24"/>
          <w:lang w:val="en-US"/>
        </w:rPr>
      </w:pPr>
      <w:r>
        <w:rPr>
          <w:szCs w:val="24"/>
          <w:lang w:val="en-US"/>
        </w:rPr>
        <w:t xml:space="preserve">4.1.5.1 </w:t>
      </w:r>
      <w:r>
        <w:rPr>
          <w:szCs w:val="24"/>
          <w:lang w:val="en-US"/>
        </w:rPr>
        <w:t>生态破坏</w:t>
      </w:r>
    </w:p>
    <w:p w:rsidR="004A5734" w:rsidRDefault="00A9588F">
      <w:pPr>
        <w:spacing w:line="520" w:lineRule="exact"/>
        <w:ind w:firstLineChars="200" w:firstLine="480"/>
        <w:textAlignment w:val="baseline"/>
        <w:rPr>
          <w:sz w:val="24"/>
          <w:szCs w:val="24"/>
        </w:rPr>
      </w:pPr>
      <w:r>
        <w:rPr>
          <w:sz w:val="24"/>
          <w:szCs w:val="24"/>
        </w:rPr>
        <w:t>在项目建设过程中，评价区的植被将受到不同程度的占压或毁坏。在施工过程中，开挖处或者清理的植被均遭到永久性毁坏，对生物生境造成破坏，影响动物的正常生长。同时，项目建成后，使得项目占地范围内的土地用途发生改变，场区内原有植被破坏，原有野生动物生境发生改变。经分析，项目生态破坏主要表现在以下几个方面：</w:t>
      </w:r>
    </w:p>
    <w:p w:rsidR="004A5734" w:rsidRDefault="00A9588F">
      <w:pPr>
        <w:spacing w:line="520" w:lineRule="exact"/>
        <w:ind w:firstLineChars="200" w:firstLine="480"/>
        <w:textAlignment w:val="baseline"/>
        <w:rPr>
          <w:sz w:val="24"/>
          <w:szCs w:val="24"/>
        </w:rPr>
      </w:pPr>
      <w:r>
        <w:rPr>
          <w:sz w:val="24"/>
          <w:szCs w:val="24"/>
        </w:rPr>
        <w:t>（</w:t>
      </w:r>
      <w:r>
        <w:rPr>
          <w:sz w:val="24"/>
          <w:szCs w:val="24"/>
        </w:rPr>
        <w:t>1</w:t>
      </w:r>
      <w:r>
        <w:rPr>
          <w:sz w:val="24"/>
          <w:szCs w:val="24"/>
        </w:rPr>
        <w:t>）对植被的影响</w:t>
      </w:r>
    </w:p>
    <w:p w:rsidR="004A5734" w:rsidRDefault="00A9588F">
      <w:pPr>
        <w:spacing w:line="520" w:lineRule="exact"/>
        <w:ind w:firstLineChars="200" w:firstLine="480"/>
        <w:textAlignment w:val="baseline"/>
        <w:rPr>
          <w:sz w:val="24"/>
          <w:szCs w:val="24"/>
        </w:rPr>
      </w:pPr>
      <w:r>
        <w:rPr>
          <w:sz w:val="24"/>
          <w:szCs w:val="24"/>
        </w:rPr>
        <w:t>项目建设过程中场地开挖和清理及建成后各建筑物的占用，对项目区内及附近的植被将造成不同程度的占压和毁坏，致使区内原有的植被生态系统不复存在，造成永久性的毁坏。项目建成后，将对场区内进行绿化，能在一定程度上补偿对原有生态的影响，并能使项目与周围环境更加协调，起到美化环境的效果。</w:t>
      </w:r>
    </w:p>
    <w:p w:rsidR="004A5734" w:rsidRDefault="00A9588F">
      <w:pPr>
        <w:spacing w:line="520" w:lineRule="exact"/>
        <w:ind w:firstLineChars="200" w:firstLine="480"/>
        <w:textAlignment w:val="baseline"/>
        <w:rPr>
          <w:sz w:val="24"/>
          <w:szCs w:val="24"/>
        </w:rPr>
      </w:pPr>
      <w:r>
        <w:rPr>
          <w:sz w:val="24"/>
          <w:szCs w:val="24"/>
        </w:rPr>
        <w:lastRenderedPageBreak/>
        <w:t>（</w:t>
      </w:r>
      <w:r>
        <w:rPr>
          <w:sz w:val="24"/>
          <w:szCs w:val="24"/>
        </w:rPr>
        <w:t>2</w:t>
      </w:r>
      <w:r>
        <w:rPr>
          <w:sz w:val="24"/>
          <w:szCs w:val="24"/>
        </w:rPr>
        <w:t>）对动物的影响</w:t>
      </w:r>
    </w:p>
    <w:p w:rsidR="004A5734" w:rsidRDefault="00A9588F">
      <w:pPr>
        <w:spacing w:line="520" w:lineRule="exact"/>
        <w:ind w:firstLineChars="200" w:firstLine="480"/>
        <w:textAlignment w:val="baseline"/>
        <w:rPr>
          <w:sz w:val="24"/>
          <w:szCs w:val="24"/>
        </w:rPr>
      </w:pPr>
      <w:r>
        <w:rPr>
          <w:sz w:val="24"/>
          <w:szCs w:val="24"/>
        </w:rPr>
        <w:t>项目的建设，引起项目区及周边人员活动增加，交通噪声、废气、废水等污染物的排放增加，必然使原有野生动物生境发生改变，对区域原有的动物产生严重的影响，同时，项目永久占地促使当地原有对环境比较敏感的野生动物将进行迁移，远离该区域，但一些适应能力较强的野生动物则会增加，对当地的野生生态系统产生一定程度的影响，并改变区域生态系统结构，但由于项目场区所占面积相对区域面积而言，比例很小，因此对动物生态系统影响有限。</w:t>
      </w:r>
    </w:p>
    <w:p w:rsidR="004A5734" w:rsidRDefault="00A9588F">
      <w:pPr>
        <w:spacing w:line="520" w:lineRule="exact"/>
        <w:ind w:firstLineChars="200" w:firstLine="480"/>
        <w:textAlignment w:val="baseline"/>
        <w:rPr>
          <w:sz w:val="24"/>
          <w:szCs w:val="24"/>
        </w:rPr>
      </w:pPr>
      <w:r>
        <w:rPr>
          <w:sz w:val="24"/>
          <w:szCs w:val="24"/>
        </w:rPr>
        <w:t>（</w:t>
      </w:r>
      <w:r>
        <w:rPr>
          <w:sz w:val="24"/>
          <w:szCs w:val="24"/>
        </w:rPr>
        <w:t>3</w:t>
      </w:r>
      <w:r>
        <w:rPr>
          <w:sz w:val="24"/>
          <w:szCs w:val="24"/>
        </w:rPr>
        <w:t>）生态结构与功能变化</w:t>
      </w:r>
    </w:p>
    <w:p w:rsidR="004A5734" w:rsidRDefault="00A9588F">
      <w:pPr>
        <w:spacing w:line="520" w:lineRule="exact"/>
        <w:ind w:firstLineChars="200" w:firstLine="480"/>
        <w:textAlignment w:val="baseline"/>
        <w:rPr>
          <w:sz w:val="24"/>
          <w:szCs w:val="24"/>
        </w:rPr>
      </w:pPr>
      <w:r>
        <w:rPr>
          <w:sz w:val="24"/>
          <w:szCs w:val="24"/>
        </w:rPr>
        <w:t>项目建成后，系统中原有的以种植农作物产生的能流、物流、信息流将消失，取而代之的是新的系统，并将超过原有农业生态系统，更超过自然生态系统。根据对当地种植情况的调查，目前</w:t>
      </w:r>
      <w:r>
        <w:rPr>
          <w:rFonts w:hint="eastAsia"/>
          <w:sz w:val="24"/>
          <w:szCs w:val="24"/>
        </w:rPr>
        <w:t>遂平县</w:t>
      </w:r>
      <w:r>
        <w:rPr>
          <w:sz w:val="24"/>
          <w:szCs w:val="24"/>
        </w:rPr>
        <w:t>地区种植为一年两熟，夏季收获以小麦为主、秋季收获以玉米为主，每亩土地年产值约为</w:t>
      </w:r>
      <w:r>
        <w:rPr>
          <w:sz w:val="24"/>
          <w:szCs w:val="24"/>
        </w:rPr>
        <w:t>2700</w:t>
      </w:r>
      <w:r>
        <w:rPr>
          <w:sz w:val="24"/>
          <w:szCs w:val="24"/>
        </w:rPr>
        <w:t>元。根据</w:t>
      </w:r>
      <w:r>
        <w:rPr>
          <w:rFonts w:hint="eastAsia"/>
          <w:sz w:val="24"/>
          <w:szCs w:val="24"/>
        </w:rPr>
        <w:t>遂平县鑫盛源农业发展有限公司</w:t>
      </w:r>
      <w:r>
        <w:rPr>
          <w:sz w:val="24"/>
          <w:szCs w:val="24"/>
        </w:rPr>
        <w:t>预测，本项目建成后，每亩地年产值约为</w:t>
      </w:r>
      <w:r>
        <w:rPr>
          <w:sz w:val="24"/>
          <w:szCs w:val="24"/>
        </w:rPr>
        <w:t>4</w:t>
      </w:r>
      <w:r>
        <w:rPr>
          <w:sz w:val="24"/>
          <w:szCs w:val="24"/>
        </w:rPr>
        <w:t>万元，大大提高了单位面积土地的生产能力。</w:t>
      </w:r>
    </w:p>
    <w:p w:rsidR="004A5734" w:rsidRDefault="00A9588F">
      <w:pPr>
        <w:spacing w:line="520" w:lineRule="exact"/>
        <w:ind w:firstLineChars="200" w:firstLine="480"/>
        <w:textAlignment w:val="baseline"/>
        <w:rPr>
          <w:sz w:val="24"/>
          <w:szCs w:val="24"/>
        </w:rPr>
      </w:pPr>
      <w:r>
        <w:rPr>
          <w:sz w:val="24"/>
          <w:szCs w:val="24"/>
        </w:rPr>
        <w:t>原来农业生态系统施肥可能破坏水体功能，施肥过量将会污染土壤，改变土地结构，传播疫病，随着项目生态系统开放度扩大，能量、物质信息的输入、输出与城市生态系统各组分之间都存在很大的联系性和依赖性，系统的功能和生产力将大大增强，同时能源、物质的消耗，向环境排放的污染物也会增多。</w:t>
      </w:r>
    </w:p>
    <w:p w:rsidR="004A5734" w:rsidRDefault="00A9588F">
      <w:pPr>
        <w:spacing w:line="520" w:lineRule="exact"/>
        <w:ind w:firstLineChars="200" w:firstLine="480"/>
        <w:textAlignment w:val="baseline"/>
        <w:rPr>
          <w:sz w:val="24"/>
          <w:szCs w:val="24"/>
        </w:rPr>
      </w:pPr>
      <w:r>
        <w:rPr>
          <w:sz w:val="24"/>
          <w:szCs w:val="24"/>
        </w:rPr>
        <w:t>农业生态系统是一个开放的系统，依靠灌溉、施肥等物质和能量的输入；农产品的输出维持其系统，它将经济再生产、自然再生产交织在一起，构成与社会经济区互相反馈的生态经济系统。养殖场按照科学管理进行施肥，合理安排施肥时间和频次，能够避免对区域造成污染危害。</w:t>
      </w:r>
    </w:p>
    <w:p w:rsidR="004A5734" w:rsidRDefault="00A9588F">
      <w:pPr>
        <w:pStyle w:val="4"/>
        <w:keepNext/>
        <w:keepLines/>
        <w:adjustRightInd/>
        <w:snapToGrid/>
        <w:spacing w:line="520" w:lineRule="exact"/>
        <w:jc w:val="both"/>
        <w:rPr>
          <w:szCs w:val="24"/>
          <w:lang w:val="en-US"/>
        </w:rPr>
      </w:pPr>
      <w:r>
        <w:rPr>
          <w:szCs w:val="24"/>
          <w:lang w:val="en-US"/>
        </w:rPr>
        <w:t xml:space="preserve">4.1.5.2 </w:t>
      </w:r>
      <w:r>
        <w:rPr>
          <w:szCs w:val="24"/>
          <w:lang w:val="en-US"/>
        </w:rPr>
        <w:t>水土流失</w:t>
      </w:r>
    </w:p>
    <w:p w:rsidR="004A5734" w:rsidRDefault="00A9588F">
      <w:pPr>
        <w:spacing w:line="520" w:lineRule="exact"/>
        <w:ind w:firstLineChars="200" w:firstLine="480"/>
        <w:textAlignment w:val="baseline"/>
        <w:rPr>
          <w:sz w:val="24"/>
          <w:szCs w:val="24"/>
        </w:rPr>
      </w:pPr>
      <w:r>
        <w:rPr>
          <w:sz w:val="24"/>
          <w:szCs w:val="24"/>
        </w:rPr>
        <w:t>（</w:t>
      </w:r>
      <w:r>
        <w:rPr>
          <w:sz w:val="24"/>
          <w:szCs w:val="24"/>
        </w:rPr>
        <w:t>1</w:t>
      </w:r>
      <w:r>
        <w:rPr>
          <w:sz w:val="24"/>
          <w:szCs w:val="24"/>
        </w:rPr>
        <w:t>）工程建设区水土流失概况</w:t>
      </w:r>
    </w:p>
    <w:p w:rsidR="004A5734" w:rsidRDefault="00A9588F">
      <w:pPr>
        <w:spacing w:line="520" w:lineRule="exact"/>
        <w:ind w:firstLineChars="200" w:firstLine="480"/>
        <w:textAlignment w:val="baseline"/>
        <w:rPr>
          <w:sz w:val="24"/>
          <w:szCs w:val="24"/>
        </w:rPr>
      </w:pPr>
      <w:r>
        <w:rPr>
          <w:sz w:val="24"/>
          <w:szCs w:val="24"/>
        </w:rPr>
        <w:t>项目区内地形平坦，水土流失形式主要为水力侵蚀，主要类型包括面蚀、雨滴</w:t>
      </w:r>
      <w:r>
        <w:rPr>
          <w:sz w:val="24"/>
          <w:szCs w:val="24"/>
        </w:rPr>
        <w:lastRenderedPageBreak/>
        <w:t>溅蚀等。根据该区水土流失强度分级图、《土壤侵蚀分类分级标准》（</w:t>
      </w:r>
      <w:r>
        <w:rPr>
          <w:sz w:val="24"/>
          <w:szCs w:val="24"/>
        </w:rPr>
        <w:t>SLl90-2007</w:t>
      </w:r>
      <w:r>
        <w:rPr>
          <w:sz w:val="24"/>
          <w:szCs w:val="24"/>
        </w:rPr>
        <w:t>）和通过现场查勘、调查，依据地质报告及以往同类工程进行类比，确定工程建设区内土壤多年平均侵蚀模数为</w:t>
      </w:r>
      <w:r>
        <w:rPr>
          <w:sz w:val="24"/>
          <w:szCs w:val="24"/>
        </w:rPr>
        <w:t>1500t/</w:t>
      </w:r>
      <w:r>
        <w:rPr>
          <w:sz w:val="24"/>
          <w:szCs w:val="24"/>
        </w:rPr>
        <w:t>（</w:t>
      </w:r>
      <w:r>
        <w:rPr>
          <w:sz w:val="24"/>
          <w:szCs w:val="24"/>
        </w:rPr>
        <w:t>km</w:t>
      </w:r>
      <w:r>
        <w:rPr>
          <w:sz w:val="24"/>
          <w:szCs w:val="24"/>
          <w:vertAlign w:val="superscript"/>
        </w:rPr>
        <w:t>2</w:t>
      </w:r>
      <w:r>
        <w:rPr>
          <w:sz w:val="24"/>
          <w:szCs w:val="24"/>
        </w:rPr>
        <w:t>·a</w:t>
      </w:r>
      <w:r>
        <w:rPr>
          <w:sz w:val="24"/>
          <w:szCs w:val="24"/>
        </w:rPr>
        <w:t>）。</w:t>
      </w:r>
    </w:p>
    <w:p w:rsidR="004A5734" w:rsidRDefault="00A9588F">
      <w:pPr>
        <w:spacing w:line="520" w:lineRule="exact"/>
        <w:ind w:firstLineChars="200" w:firstLine="480"/>
        <w:textAlignment w:val="baseline"/>
        <w:rPr>
          <w:sz w:val="24"/>
          <w:szCs w:val="24"/>
        </w:rPr>
      </w:pPr>
      <w:r>
        <w:rPr>
          <w:sz w:val="24"/>
          <w:szCs w:val="24"/>
        </w:rPr>
        <w:t>（</w:t>
      </w:r>
      <w:r>
        <w:rPr>
          <w:sz w:val="24"/>
          <w:szCs w:val="24"/>
        </w:rPr>
        <w:t>2</w:t>
      </w:r>
      <w:r>
        <w:rPr>
          <w:sz w:val="24"/>
          <w:szCs w:val="24"/>
        </w:rPr>
        <w:t>）引起水土流失的原因</w:t>
      </w:r>
    </w:p>
    <w:p w:rsidR="004A5734" w:rsidRDefault="00A9588F">
      <w:pPr>
        <w:spacing w:line="520" w:lineRule="exact"/>
        <w:ind w:firstLineChars="200" w:firstLine="480"/>
        <w:textAlignment w:val="baseline"/>
        <w:rPr>
          <w:sz w:val="24"/>
          <w:szCs w:val="24"/>
        </w:rPr>
      </w:pPr>
      <w:r>
        <w:rPr>
          <w:sz w:val="24"/>
          <w:szCs w:val="24"/>
        </w:rPr>
        <w:t>自然因素和人为因素是造成该区水土流失的主要原因。</w:t>
      </w:r>
    </w:p>
    <w:p w:rsidR="004A5734" w:rsidRDefault="00A9588F">
      <w:pPr>
        <w:spacing w:line="520" w:lineRule="exact"/>
        <w:ind w:firstLineChars="200" w:firstLine="480"/>
        <w:textAlignment w:val="baseline"/>
        <w:rPr>
          <w:sz w:val="24"/>
          <w:szCs w:val="24"/>
        </w:rPr>
      </w:pPr>
      <w:r>
        <w:rPr>
          <w:sz w:val="24"/>
          <w:szCs w:val="24"/>
        </w:rPr>
        <w:t>自然因素有地形地貌、地面组成物质、植被及降雨等。项目区地势较为平坦，林草植被覆盖多，</w:t>
      </w:r>
      <w:r>
        <w:rPr>
          <w:rFonts w:hint="eastAsia"/>
          <w:sz w:val="24"/>
          <w:szCs w:val="24"/>
        </w:rPr>
        <w:t>降雨</w:t>
      </w:r>
      <w:r>
        <w:rPr>
          <w:sz w:val="24"/>
          <w:szCs w:val="24"/>
        </w:rPr>
        <w:t>年内分布很不均匀，多集中在数次暴雨，形成水土流失的主要自然因素是暴雨。</w:t>
      </w:r>
    </w:p>
    <w:p w:rsidR="004A5734" w:rsidRDefault="00A9588F">
      <w:pPr>
        <w:spacing w:line="520" w:lineRule="exact"/>
        <w:ind w:firstLineChars="200" w:firstLine="480"/>
        <w:textAlignment w:val="baseline"/>
        <w:rPr>
          <w:sz w:val="24"/>
          <w:szCs w:val="24"/>
        </w:rPr>
      </w:pPr>
      <w:r>
        <w:rPr>
          <w:sz w:val="24"/>
          <w:szCs w:val="24"/>
        </w:rPr>
        <w:t>人为因素：由于项目工程建设，土方开挖和料物堆砌损坏了原有的地形地貌和植被，施工活动扰动了原有的土体结构，致使土体抗侵蚀能力降低，造成区域加速侵蚀。</w:t>
      </w:r>
    </w:p>
    <w:p w:rsidR="004A5734" w:rsidRDefault="00A9588F">
      <w:pPr>
        <w:spacing w:line="520" w:lineRule="exact"/>
        <w:ind w:firstLineChars="200" w:firstLine="480"/>
        <w:textAlignment w:val="baseline"/>
        <w:rPr>
          <w:sz w:val="24"/>
          <w:szCs w:val="24"/>
        </w:rPr>
      </w:pPr>
      <w:r>
        <w:rPr>
          <w:sz w:val="24"/>
          <w:szCs w:val="24"/>
        </w:rPr>
        <w:t>（</w:t>
      </w:r>
      <w:r>
        <w:rPr>
          <w:sz w:val="24"/>
          <w:szCs w:val="24"/>
        </w:rPr>
        <w:t>3</w:t>
      </w:r>
      <w:r>
        <w:rPr>
          <w:sz w:val="24"/>
          <w:szCs w:val="24"/>
        </w:rPr>
        <w:t>）可能产生的水土流失情况</w:t>
      </w:r>
    </w:p>
    <w:p w:rsidR="004A5734" w:rsidRDefault="00A9588F">
      <w:pPr>
        <w:spacing w:line="520" w:lineRule="exact"/>
        <w:ind w:firstLineChars="200" w:firstLine="480"/>
        <w:textAlignment w:val="baseline"/>
        <w:rPr>
          <w:sz w:val="24"/>
          <w:szCs w:val="24"/>
        </w:rPr>
      </w:pPr>
      <w:r>
        <w:rPr>
          <w:sz w:val="24"/>
          <w:szCs w:val="24"/>
        </w:rPr>
        <w:t>由于工程建设过程中破坏地貌植被，对该区生态环境造成破坏，同时使自然状况下的土体稳定平衡和土壤结构遭到破坏，土体疏散，土壤可蚀性增加，必然导致水土流失增加。</w:t>
      </w:r>
    </w:p>
    <w:p w:rsidR="004A5734" w:rsidRDefault="00A9588F">
      <w:pPr>
        <w:spacing w:line="520" w:lineRule="exact"/>
        <w:ind w:firstLineChars="200" w:firstLine="480"/>
        <w:textAlignment w:val="baseline"/>
        <w:rPr>
          <w:sz w:val="24"/>
          <w:szCs w:val="24"/>
        </w:rPr>
      </w:pPr>
      <w:r>
        <w:rPr>
          <w:sz w:val="24"/>
          <w:szCs w:val="24"/>
        </w:rPr>
        <w:t>（</w:t>
      </w:r>
      <w:r>
        <w:rPr>
          <w:sz w:val="24"/>
          <w:szCs w:val="24"/>
        </w:rPr>
        <w:t>4</w:t>
      </w:r>
      <w:r>
        <w:rPr>
          <w:sz w:val="24"/>
          <w:szCs w:val="24"/>
        </w:rPr>
        <w:t>）水土保持措施</w:t>
      </w:r>
    </w:p>
    <w:p w:rsidR="004A5734" w:rsidRDefault="00A9588F">
      <w:pPr>
        <w:spacing w:line="520" w:lineRule="exact"/>
        <w:ind w:firstLineChars="200" w:firstLine="480"/>
        <w:textAlignment w:val="baseline"/>
        <w:rPr>
          <w:sz w:val="24"/>
          <w:szCs w:val="24"/>
        </w:rPr>
      </w:pPr>
      <w:r>
        <w:rPr>
          <w:bCs/>
          <w:sz w:val="24"/>
          <w:szCs w:val="24"/>
        </w:rPr>
        <w:t>项目牛舍的建设应顺着地势进行建设，合理安排牛舍的长度和宽度，减少土地平整量，可以有效减少土石方产生量。</w:t>
      </w:r>
      <w:r>
        <w:rPr>
          <w:sz w:val="24"/>
          <w:szCs w:val="24"/>
        </w:rPr>
        <w:t>主体及辅助工程开挖完工后及时对进厂道路进行固化，完善排水设施，使水土流失降到最低水平</w:t>
      </w:r>
      <w:r>
        <w:rPr>
          <w:rFonts w:hint="eastAsia"/>
          <w:sz w:val="24"/>
          <w:szCs w:val="24"/>
        </w:rPr>
        <w:t>；</w:t>
      </w:r>
      <w:r>
        <w:rPr>
          <w:sz w:val="24"/>
          <w:szCs w:val="24"/>
        </w:rPr>
        <w:t>施工完工后，应对临时地面建筑进行清理，对土地进行平整并硬化，同时设置必要的绿化带来缓解水土流失的影响。</w:t>
      </w:r>
    </w:p>
    <w:p w:rsidR="004A5734" w:rsidRDefault="00A9588F">
      <w:pPr>
        <w:spacing w:line="520" w:lineRule="exact"/>
        <w:ind w:firstLineChars="200" w:firstLine="480"/>
        <w:textAlignment w:val="baseline"/>
        <w:rPr>
          <w:sz w:val="24"/>
          <w:szCs w:val="24"/>
        </w:rPr>
      </w:pPr>
      <w:r>
        <w:rPr>
          <w:sz w:val="24"/>
          <w:szCs w:val="24"/>
        </w:rPr>
        <w:t>通过水土流失治理措施的实施，可基本控制项目建设责任范围内因工程活动引起的水土流失，项目区域的绿化可为项目责任范围内经济的可持续发展创造良好的生态环境基础。</w:t>
      </w:r>
    </w:p>
    <w:p w:rsidR="004A5734" w:rsidRDefault="00A9588F">
      <w:pPr>
        <w:spacing w:line="520" w:lineRule="exact"/>
        <w:ind w:firstLineChars="200" w:firstLine="480"/>
        <w:textAlignment w:val="baseline"/>
        <w:rPr>
          <w:sz w:val="24"/>
          <w:szCs w:val="24"/>
        </w:rPr>
      </w:pPr>
      <w:r>
        <w:rPr>
          <w:sz w:val="24"/>
          <w:szCs w:val="24"/>
        </w:rPr>
        <w:t>综上分析，本项目在施工期间对生态环境产生一定的影响，通过采取相应的生</w:t>
      </w:r>
      <w:r>
        <w:rPr>
          <w:sz w:val="24"/>
          <w:szCs w:val="24"/>
        </w:rPr>
        <w:lastRenderedPageBreak/>
        <w:t>态保护和恢复措施，尤其是通过施工管理和强化施工期的保护和恢复，则本项目建设对生态环境影响是可接受的。</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350" w:name="_Toc29313842"/>
      <w:bookmarkStart w:id="351" w:name="_Toc488664734"/>
      <w:r>
        <w:rPr>
          <w:rFonts w:eastAsia="黑体"/>
          <w:b w:val="0"/>
          <w:kern w:val="2"/>
          <w:lang w:val="en-US"/>
        </w:rPr>
        <w:t>4.2</w:t>
      </w:r>
      <w:bookmarkStart w:id="352" w:name="_Toc303632174"/>
      <w:r>
        <w:rPr>
          <w:rFonts w:eastAsia="黑体" w:hint="eastAsia"/>
          <w:b w:val="0"/>
          <w:kern w:val="2"/>
          <w:lang w:val="en-US"/>
        </w:rPr>
        <w:t xml:space="preserve"> </w:t>
      </w:r>
      <w:r>
        <w:rPr>
          <w:rFonts w:eastAsia="黑体"/>
          <w:b w:val="0"/>
          <w:kern w:val="2"/>
          <w:lang w:val="en-US"/>
        </w:rPr>
        <w:t>营运期环境影响预测与评价</w:t>
      </w:r>
      <w:bookmarkEnd w:id="350"/>
      <w:bookmarkEnd w:id="351"/>
      <w:bookmarkEnd w:id="352"/>
    </w:p>
    <w:p w:rsidR="004A5734" w:rsidRDefault="00A9588F" w:rsidP="00182FC1">
      <w:pPr>
        <w:pStyle w:val="3"/>
        <w:spacing w:beforeLines="50" w:afterLines="50" w:line="520" w:lineRule="exact"/>
        <w:rPr>
          <w:rFonts w:eastAsia="楷体_GB2312"/>
          <w:b w:val="0"/>
          <w:kern w:val="2"/>
          <w:sz w:val="28"/>
          <w:szCs w:val="28"/>
          <w:lang w:val="en-US"/>
        </w:rPr>
      </w:pPr>
      <w:bookmarkStart w:id="353" w:name="_Toc29313843"/>
      <w:bookmarkStart w:id="354" w:name="_Toc488664735"/>
      <w:bookmarkStart w:id="355" w:name="_Toc489000167"/>
      <w:r>
        <w:rPr>
          <w:rFonts w:eastAsia="楷体_GB2312"/>
          <w:b w:val="0"/>
          <w:kern w:val="2"/>
          <w:sz w:val="28"/>
          <w:szCs w:val="28"/>
          <w:lang w:val="en-US"/>
        </w:rPr>
        <w:t>4.2.1</w:t>
      </w:r>
      <w:r>
        <w:rPr>
          <w:rFonts w:eastAsia="楷体_GB2312" w:hint="eastAsia"/>
          <w:b w:val="0"/>
          <w:kern w:val="2"/>
          <w:sz w:val="28"/>
          <w:szCs w:val="28"/>
          <w:lang w:val="en-US"/>
        </w:rPr>
        <w:t xml:space="preserve"> </w:t>
      </w:r>
      <w:r>
        <w:rPr>
          <w:rFonts w:eastAsia="楷体_GB2312"/>
          <w:b w:val="0"/>
          <w:kern w:val="2"/>
          <w:sz w:val="28"/>
          <w:szCs w:val="28"/>
          <w:lang w:val="en-US"/>
        </w:rPr>
        <w:t>大气环境影响预测与评价</w:t>
      </w:r>
      <w:bookmarkEnd w:id="353"/>
      <w:bookmarkEnd w:id="354"/>
      <w:bookmarkEnd w:id="355"/>
    </w:p>
    <w:p w:rsidR="004A5734" w:rsidRDefault="00A9588F">
      <w:pPr>
        <w:spacing w:line="520" w:lineRule="exact"/>
        <w:ind w:firstLineChars="200" w:firstLine="480"/>
        <w:textAlignment w:val="baseline"/>
        <w:rPr>
          <w:sz w:val="24"/>
          <w:szCs w:val="24"/>
          <w:lang w:val="zh-CN"/>
        </w:rPr>
      </w:pPr>
      <w:r>
        <w:rPr>
          <w:sz w:val="24"/>
          <w:szCs w:val="24"/>
          <w:lang w:val="zh-CN"/>
        </w:rPr>
        <w:t>本项目大气污染物包括牛舍、</w:t>
      </w:r>
      <w:r>
        <w:rPr>
          <w:rFonts w:hint="eastAsia"/>
          <w:sz w:val="24"/>
          <w:szCs w:val="24"/>
          <w:lang w:val="zh-CN"/>
        </w:rPr>
        <w:t>厌氧发酵系统、沼液暂存池及有机堆肥</w:t>
      </w:r>
      <w:r>
        <w:rPr>
          <w:sz w:val="24"/>
          <w:szCs w:val="24"/>
          <w:lang w:val="zh-CN"/>
        </w:rPr>
        <w:t>产生的恶臭、</w:t>
      </w:r>
      <w:r>
        <w:rPr>
          <w:rFonts w:hint="eastAsia"/>
          <w:sz w:val="24"/>
          <w:szCs w:val="24"/>
          <w:lang w:val="zh-CN"/>
        </w:rPr>
        <w:t>热水炉沼气燃烧废气</w:t>
      </w:r>
      <w:r>
        <w:rPr>
          <w:sz w:val="24"/>
          <w:szCs w:val="24"/>
          <w:lang w:val="zh-CN"/>
        </w:rPr>
        <w:t>以及食堂油烟废气。</w:t>
      </w:r>
    </w:p>
    <w:p w:rsidR="004A5734" w:rsidRDefault="00A9588F">
      <w:pPr>
        <w:spacing w:line="520" w:lineRule="exact"/>
        <w:ind w:firstLineChars="200" w:firstLine="480"/>
        <w:textAlignment w:val="baseline"/>
        <w:rPr>
          <w:sz w:val="24"/>
          <w:szCs w:val="24"/>
          <w:lang w:val="zh-CN"/>
        </w:rPr>
      </w:pPr>
      <w:r>
        <w:rPr>
          <w:sz w:val="24"/>
          <w:szCs w:val="24"/>
          <w:lang w:val="zh-CN"/>
        </w:rPr>
        <w:t>食堂油烟废气在采用油烟处理设备后，可以满足《河南省餐饮业油烟污染物排放标准》（</w:t>
      </w:r>
      <w:r>
        <w:rPr>
          <w:sz w:val="24"/>
          <w:szCs w:val="24"/>
          <w:lang w:val="zh-CN"/>
        </w:rPr>
        <w:t>DB 41/1604-2018</w:t>
      </w:r>
      <w:r>
        <w:rPr>
          <w:sz w:val="24"/>
          <w:szCs w:val="24"/>
          <w:lang w:val="zh-CN"/>
        </w:rPr>
        <w:t>）中的排放限值要求，项目距离周边居民住宅较远，因此少量油烟废气经自然扩散后不会对周边居民造成影响，对区域大气环境质量影响较小。</w:t>
      </w:r>
    </w:p>
    <w:p w:rsidR="004A5734" w:rsidRDefault="00A9588F">
      <w:pPr>
        <w:spacing w:line="520" w:lineRule="exact"/>
        <w:ind w:firstLineChars="200" w:firstLine="480"/>
        <w:textAlignment w:val="baseline"/>
        <w:rPr>
          <w:sz w:val="24"/>
          <w:szCs w:val="24"/>
        </w:rPr>
      </w:pPr>
      <w:r>
        <w:rPr>
          <w:sz w:val="24"/>
          <w:szCs w:val="24"/>
        </w:rPr>
        <w:t>因此本次重点对项目场区</w:t>
      </w:r>
      <w:r>
        <w:rPr>
          <w:sz w:val="24"/>
          <w:szCs w:val="24"/>
          <w:lang w:val="zh-CN"/>
        </w:rPr>
        <w:t>牛舍、</w:t>
      </w:r>
      <w:r>
        <w:rPr>
          <w:rFonts w:hint="eastAsia"/>
          <w:sz w:val="24"/>
          <w:szCs w:val="24"/>
          <w:lang w:val="zh-CN"/>
        </w:rPr>
        <w:t>厌氧发酵系统、沼液暂存池及有机堆肥</w:t>
      </w:r>
      <w:r>
        <w:rPr>
          <w:sz w:val="24"/>
          <w:szCs w:val="24"/>
          <w:lang w:val="zh-CN"/>
        </w:rPr>
        <w:t>产生的恶臭、</w:t>
      </w:r>
      <w:r>
        <w:rPr>
          <w:rFonts w:hint="eastAsia"/>
          <w:sz w:val="24"/>
          <w:szCs w:val="24"/>
          <w:lang w:val="zh-CN"/>
        </w:rPr>
        <w:t>热水炉沼气燃烧废气</w:t>
      </w:r>
      <w:r>
        <w:rPr>
          <w:sz w:val="24"/>
          <w:szCs w:val="24"/>
        </w:rPr>
        <w:t>进行预测。</w:t>
      </w:r>
    </w:p>
    <w:p w:rsidR="004A5734" w:rsidRDefault="00A9588F">
      <w:pPr>
        <w:spacing w:line="520" w:lineRule="exact"/>
        <w:ind w:firstLineChars="200" w:firstLine="480"/>
        <w:textAlignment w:val="baseline"/>
        <w:rPr>
          <w:sz w:val="24"/>
          <w:szCs w:val="24"/>
        </w:rPr>
      </w:pPr>
      <w:r>
        <w:rPr>
          <w:sz w:val="24"/>
          <w:szCs w:val="24"/>
        </w:rPr>
        <w:t>项目主要废气污染源排放情况如下。</w:t>
      </w:r>
    </w:p>
    <w:p w:rsidR="004A5734" w:rsidRDefault="00A9588F">
      <w:pPr>
        <w:spacing w:line="520" w:lineRule="exact"/>
        <w:ind w:firstLineChars="200" w:firstLine="480"/>
        <w:textAlignment w:val="baseline"/>
        <w:rPr>
          <w:rFonts w:eastAsia="黑体"/>
          <w:sz w:val="24"/>
          <w:szCs w:val="24"/>
        </w:rPr>
      </w:pPr>
      <w:r>
        <w:rPr>
          <w:rFonts w:eastAsia="黑体"/>
          <w:sz w:val="24"/>
          <w:szCs w:val="24"/>
        </w:rPr>
        <w:t>表</w:t>
      </w:r>
      <w:r>
        <w:rPr>
          <w:rFonts w:eastAsia="黑体"/>
          <w:sz w:val="24"/>
          <w:szCs w:val="24"/>
        </w:rPr>
        <w:t xml:space="preserve">4.2-1           </w:t>
      </w:r>
      <w:r>
        <w:rPr>
          <w:rFonts w:eastAsia="黑体"/>
          <w:color w:val="000000"/>
          <w:kern w:val="0"/>
          <w:sz w:val="24"/>
          <w:szCs w:val="24"/>
        </w:rPr>
        <w:t>项目大气污染物排放情况一览表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646"/>
        <w:gridCol w:w="821"/>
        <w:gridCol w:w="964"/>
        <w:gridCol w:w="963"/>
        <w:gridCol w:w="1256"/>
        <w:gridCol w:w="1102"/>
        <w:gridCol w:w="1140"/>
        <w:gridCol w:w="963"/>
        <w:gridCol w:w="1091"/>
      </w:tblGrid>
      <w:tr w:rsidR="004A5734">
        <w:trPr>
          <w:trHeight w:val="340"/>
        </w:trPr>
        <w:tc>
          <w:tcPr>
            <w:tcW w:w="361" w:type="pct"/>
            <w:vAlign w:val="center"/>
          </w:tcPr>
          <w:p w:rsidR="004A5734" w:rsidRDefault="00A9588F">
            <w:pPr>
              <w:widowControl/>
              <w:jc w:val="center"/>
              <w:rPr>
                <w:color w:val="000000"/>
                <w:kern w:val="0"/>
                <w:szCs w:val="21"/>
              </w:rPr>
            </w:pPr>
            <w:r>
              <w:rPr>
                <w:color w:val="000000"/>
                <w:kern w:val="0"/>
                <w:szCs w:val="21"/>
              </w:rPr>
              <w:t>序</w:t>
            </w:r>
            <w:r>
              <w:rPr>
                <w:color w:val="000000"/>
                <w:kern w:val="0"/>
                <w:szCs w:val="21"/>
              </w:rPr>
              <w:t xml:space="preserve"> </w:t>
            </w:r>
            <w:r>
              <w:rPr>
                <w:color w:val="000000"/>
                <w:kern w:val="0"/>
                <w:szCs w:val="21"/>
              </w:rPr>
              <w:t>号</w:t>
            </w:r>
          </w:p>
        </w:tc>
        <w:tc>
          <w:tcPr>
            <w:tcW w:w="459" w:type="pct"/>
            <w:vAlign w:val="center"/>
          </w:tcPr>
          <w:p w:rsidR="004A5734" w:rsidRDefault="00A9588F">
            <w:pPr>
              <w:widowControl/>
              <w:jc w:val="center"/>
              <w:rPr>
                <w:color w:val="000000"/>
                <w:kern w:val="0"/>
                <w:szCs w:val="21"/>
              </w:rPr>
            </w:pPr>
            <w:r>
              <w:rPr>
                <w:color w:val="000000"/>
                <w:kern w:val="0"/>
                <w:szCs w:val="21"/>
              </w:rPr>
              <w:t>类别</w:t>
            </w:r>
          </w:p>
        </w:tc>
        <w:tc>
          <w:tcPr>
            <w:tcW w:w="539" w:type="pct"/>
            <w:vAlign w:val="center"/>
          </w:tcPr>
          <w:p w:rsidR="004A5734" w:rsidRDefault="00A9588F">
            <w:pPr>
              <w:widowControl/>
              <w:jc w:val="center"/>
              <w:rPr>
                <w:color w:val="000000"/>
                <w:kern w:val="0"/>
                <w:szCs w:val="21"/>
              </w:rPr>
            </w:pPr>
            <w:r>
              <w:rPr>
                <w:color w:val="000000"/>
                <w:kern w:val="0"/>
                <w:szCs w:val="21"/>
              </w:rPr>
              <w:t>污染源</w:t>
            </w:r>
          </w:p>
        </w:tc>
        <w:tc>
          <w:tcPr>
            <w:tcW w:w="538" w:type="pct"/>
            <w:vAlign w:val="center"/>
          </w:tcPr>
          <w:p w:rsidR="004A5734" w:rsidRDefault="00A9588F">
            <w:pPr>
              <w:widowControl/>
              <w:jc w:val="center"/>
              <w:rPr>
                <w:color w:val="000000"/>
                <w:kern w:val="0"/>
                <w:szCs w:val="21"/>
              </w:rPr>
            </w:pPr>
            <w:r>
              <w:rPr>
                <w:color w:val="000000"/>
                <w:kern w:val="0"/>
                <w:szCs w:val="21"/>
              </w:rPr>
              <w:t>污染物</w:t>
            </w:r>
          </w:p>
        </w:tc>
        <w:tc>
          <w:tcPr>
            <w:tcW w:w="702" w:type="pct"/>
            <w:vAlign w:val="center"/>
          </w:tcPr>
          <w:p w:rsidR="004A5734" w:rsidRDefault="00A9588F">
            <w:pPr>
              <w:widowControl/>
              <w:jc w:val="center"/>
              <w:rPr>
                <w:color w:val="000000"/>
                <w:kern w:val="0"/>
                <w:szCs w:val="21"/>
              </w:rPr>
            </w:pPr>
            <w:r>
              <w:rPr>
                <w:color w:val="000000"/>
                <w:kern w:val="0"/>
                <w:szCs w:val="21"/>
              </w:rPr>
              <w:t>排放浓度（</w:t>
            </w:r>
            <w:r>
              <w:rPr>
                <w:color w:val="000000"/>
                <w:kern w:val="0"/>
                <w:szCs w:val="21"/>
              </w:rPr>
              <w:t>mg/m</w:t>
            </w:r>
            <w:r>
              <w:rPr>
                <w:color w:val="000000"/>
                <w:kern w:val="0"/>
                <w:szCs w:val="21"/>
                <w:vertAlign w:val="superscript"/>
              </w:rPr>
              <w:t>3</w:t>
            </w:r>
            <w:r>
              <w:rPr>
                <w:color w:val="000000"/>
                <w:kern w:val="0"/>
                <w:szCs w:val="21"/>
              </w:rPr>
              <w:t>）</w:t>
            </w:r>
          </w:p>
        </w:tc>
        <w:tc>
          <w:tcPr>
            <w:tcW w:w="616" w:type="pct"/>
            <w:vAlign w:val="center"/>
          </w:tcPr>
          <w:p w:rsidR="004A5734" w:rsidRDefault="00A9588F">
            <w:pPr>
              <w:widowControl/>
              <w:jc w:val="center"/>
              <w:rPr>
                <w:color w:val="000000"/>
                <w:kern w:val="0"/>
                <w:szCs w:val="21"/>
              </w:rPr>
            </w:pPr>
            <w:r>
              <w:rPr>
                <w:rFonts w:hint="eastAsia"/>
                <w:color w:val="000000"/>
                <w:kern w:val="0"/>
                <w:szCs w:val="21"/>
              </w:rPr>
              <w:t>排放</w:t>
            </w:r>
            <w:r>
              <w:rPr>
                <w:color w:val="000000"/>
                <w:kern w:val="0"/>
                <w:szCs w:val="21"/>
              </w:rPr>
              <w:t>速率（</w:t>
            </w:r>
            <w:r>
              <w:rPr>
                <w:color w:val="000000"/>
                <w:kern w:val="0"/>
                <w:szCs w:val="21"/>
              </w:rPr>
              <w:t>kg/h</w:t>
            </w:r>
            <w:r>
              <w:rPr>
                <w:color w:val="000000"/>
                <w:kern w:val="0"/>
                <w:szCs w:val="21"/>
              </w:rPr>
              <w:t>）</w:t>
            </w:r>
          </w:p>
        </w:tc>
        <w:tc>
          <w:tcPr>
            <w:tcW w:w="637" w:type="pct"/>
            <w:vAlign w:val="center"/>
          </w:tcPr>
          <w:p w:rsidR="004A5734" w:rsidRDefault="00A9588F">
            <w:pPr>
              <w:widowControl/>
              <w:jc w:val="center"/>
              <w:rPr>
                <w:color w:val="000000"/>
                <w:kern w:val="0"/>
                <w:szCs w:val="21"/>
              </w:rPr>
            </w:pPr>
            <w:r>
              <w:rPr>
                <w:color w:val="000000"/>
                <w:kern w:val="0"/>
                <w:szCs w:val="21"/>
              </w:rPr>
              <w:t>废气量（</w:t>
            </w:r>
            <w:r>
              <w:rPr>
                <w:color w:val="000000"/>
                <w:kern w:val="0"/>
                <w:szCs w:val="21"/>
              </w:rPr>
              <w:t>m</w:t>
            </w:r>
            <w:r>
              <w:rPr>
                <w:color w:val="000000"/>
                <w:kern w:val="0"/>
                <w:szCs w:val="21"/>
                <w:vertAlign w:val="superscript"/>
              </w:rPr>
              <w:t>3</w:t>
            </w:r>
            <w:r>
              <w:rPr>
                <w:color w:val="000000"/>
                <w:kern w:val="0"/>
                <w:szCs w:val="21"/>
              </w:rPr>
              <w:t>/h</w:t>
            </w:r>
            <w:r>
              <w:rPr>
                <w:color w:val="000000"/>
                <w:kern w:val="0"/>
                <w:szCs w:val="21"/>
              </w:rPr>
              <w:t>）</w:t>
            </w:r>
          </w:p>
        </w:tc>
        <w:tc>
          <w:tcPr>
            <w:tcW w:w="538" w:type="pct"/>
            <w:vAlign w:val="center"/>
          </w:tcPr>
          <w:p w:rsidR="004A5734" w:rsidRDefault="00A9588F">
            <w:pPr>
              <w:widowControl/>
              <w:jc w:val="center"/>
              <w:rPr>
                <w:color w:val="000000"/>
                <w:kern w:val="0"/>
                <w:szCs w:val="21"/>
              </w:rPr>
            </w:pPr>
            <w:r>
              <w:rPr>
                <w:color w:val="000000"/>
                <w:kern w:val="0"/>
                <w:szCs w:val="21"/>
              </w:rPr>
              <w:t>排放高度（</w:t>
            </w:r>
            <w:r>
              <w:rPr>
                <w:color w:val="000000"/>
                <w:kern w:val="0"/>
                <w:szCs w:val="21"/>
              </w:rPr>
              <w:t>m</w:t>
            </w:r>
            <w:r>
              <w:rPr>
                <w:color w:val="000000"/>
                <w:kern w:val="0"/>
                <w:szCs w:val="21"/>
              </w:rPr>
              <w:t>）</w:t>
            </w:r>
          </w:p>
        </w:tc>
        <w:tc>
          <w:tcPr>
            <w:tcW w:w="610" w:type="pct"/>
            <w:vAlign w:val="center"/>
          </w:tcPr>
          <w:p w:rsidR="004A5734" w:rsidRDefault="00A9588F">
            <w:pPr>
              <w:widowControl/>
              <w:jc w:val="center"/>
              <w:rPr>
                <w:color w:val="000000"/>
                <w:kern w:val="0"/>
                <w:szCs w:val="21"/>
              </w:rPr>
            </w:pPr>
            <w:r>
              <w:rPr>
                <w:color w:val="000000"/>
                <w:kern w:val="0"/>
                <w:szCs w:val="21"/>
              </w:rPr>
              <w:t>排放量（</w:t>
            </w:r>
            <w:r>
              <w:rPr>
                <w:color w:val="000000"/>
                <w:kern w:val="0"/>
                <w:szCs w:val="21"/>
              </w:rPr>
              <w:t>t/a</w:t>
            </w:r>
            <w:r>
              <w:rPr>
                <w:color w:val="000000"/>
                <w:kern w:val="0"/>
                <w:szCs w:val="21"/>
              </w:rPr>
              <w:t>）</w:t>
            </w:r>
          </w:p>
        </w:tc>
      </w:tr>
      <w:tr w:rsidR="004A5734">
        <w:trPr>
          <w:trHeight w:val="340"/>
        </w:trPr>
        <w:tc>
          <w:tcPr>
            <w:tcW w:w="361" w:type="pct"/>
            <w:vMerge w:val="restart"/>
            <w:vAlign w:val="center"/>
          </w:tcPr>
          <w:p w:rsidR="004A5734" w:rsidRDefault="00A9588F">
            <w:pPr>
              <w:widowControl/>
              <w:jc w:val="center"/>
              <w:rPr>
                <w:color w:val="000000"/>
                <w:kern w:val="0"/>
                <w:szCs w:val="21"/>
              </w:rPr>
            </w:pPr>
            <w:r>
              <w:rPr>
                <w:color w:val="000000"/>
                <w:kern w:val="0"/>
                <w:szCs w:val="21"/>
              </w:rPr>
              <w:t>1</w:t>
            </w:r>
          </w:p>
        </w:tc>
        <w:tc>
          <w:tcPr>
            <w:tcW w:w="459" w:type="pct"/>
            <w:vMerge w:val="restart"/>
            <w:vAlign w:val="center"/>
          </w:tcPr>
          <w:p w:rsidR="004A5734" w:rsidRDefault="00A9588F">
            <w:pPr>
              <w:widowControl/>
              <w:jc w:val="center"/>
              <w:rPr>
                <w:color w:val="000000"/>
                <w:kern w:val="0"/>
                <w:szCs w:val="21"/>
              </w:rPr>
            </w:pPr>
            <w:r>
              <w:rPr>
                <w:color w:val="000000"/>
                <w:kern w:val="0"/>
                <w:szCs w:val="21"/>
              </w:rPr>
              <w:t>无组织</w:t>
            </w:r>
          </w:p>
        </w:tc>
        <w:tc>
          <w:tcPr>
            <w:tcW w:w="539" w:type="pct"/>
            <w:vMerge w:val="restart"/>
            <w:vAlign w:val="center"/>
          </w:tcPr>
          <w:p w:rsidR="004A5734" w:rsidRDefault="00A9588F">
            <w:pPr>
              <w:widowControl/>
              <w:jc w:val="center"/>
              <w:rPr>
                <w:color w:val="000000"/>
                <w:kern w:val="0"/>
                <w:szCs w:val="21"/>
              </w:rPr>
            </w:pPr>
            <w:r>
              <w:rPr>
                <w:rFonts w:hint="eastAsia"/>
                <w:color w:val="000000"/>
                <w:kern w:val="0"/>
                <w:szCs w:val="21"/>
              </w:rPr>
              <w:t>牛</w:t>
            </w:r>
            <w:r>
              <w:rPr>
                <w:color w:val="000000"/>
                <w:kern w:val="0"/>
                <w:szCs w:val="21"/>
              </w:rPr>
              <w:t>舍</w:t>
            </w:r>
          </w:p>
        </w:tc>
        <w:tc>
          <w:tcPr>
            <w:tcW w:w="538" w:type="pct"/>
            <w:vAlign w:val="center"/>
          </w:tcPr>
          <w:p w:rsidR="004A5734" w:rsidRDefault="00A9588F">
            <w:pPr>
              <w:widowControl/>
              <w:jc w:val="center"/>
              <w:rPr>
                <w:color w:val="000000"/>
                <w:kern w:val="0"/>
                <w:szCs w:val="21"/>
              </w:rPr>
            </w:pPr>
            <w:r>
              <w:rPr>
                <w:color w:val="000000"/>
                <w:kern w:val="0"/>
                <w:szCs w:val="21"/>
              </w:rPr>
              <w:t>H</w:t>
            </w:r>
            <w:r>
              <w:rPr>
                <w:color w:val="000000"/>
                <w:kern w:val="0"/>
                <w:szCs w:val="21"/>
                <w:vertAlign w:val="subscript"/>
              </w:rPr>
              <w:t>2</w:t>
            </w:r>
            <w:r>
              <w:rPr>
                <w:color w:val="000000"/>
                <w:kern w:val="0"/>
                <w:szCs w:val="21"/>
              </w:rPr>
              <w:t>S</w:t>
            </w:r>
          </w:p>
        </w:tc>
        <w:tc>
          <w:tcPr>
            <w:tcW w:w="702" w:type="pct"/>
            <w:vAlign w:val="center"/>
          </w:tcPr>
          <w:p w:rsidR="004A5734" w:rsidRDefault="00A9588F">
            <w:pPr>
              <w:widowControl/>
              <w:jc w:val="center"/>
              <w:rPr>
                <w:color w:val="000000"/>
                <w:kern w:val="0"/>
                <w:szCs w:val="21"/>
              </w:rPr>
            </w:pPr>
            <w:r>
              <w:rPr>
                <w:color w:val="000000"/>
                <w:kern w:val="0"/>
                <w:szCs w:val="21"/>
              </w:rPr>
              <w:t>/</w:t>
            </w:r>
          </w:p>
        </w:tc>
        <w:tc>
          <w:tcPr>
            <w:tcW w:w="616" w:type="pct"/>
            <w:vAlign w:val="center"/>
          </w:tcPr>
          <w:p w:rsidR="004A5734" w:rsidRDefault="00A9588F">
            <w:pPr>
              <w:widowControl/>
              <w:jc w:val="center"/>
              <w:textAlignment w:val="bottom"/>
              <w:rPr>
                <w:bCs/>
                <w:color w:val="000000"/>
                <w:szCs w:val="21"/>
              </w:rPr>
            </w:pPr>
            <w:r>
              <w:rPr>
                <w:bCs/>
                <w:color w:val="000000"/>
                <w:szCs w:val="21"/>
              </w:rPr>
              <w:t>0.0001</w:t>
            </w:r>
          </w:p>
        </w:tc>
        <w:tc>
          <w:tcPr>
            <w:tcW w:w="637" w:type="pct"/>
            <w:vAlign w:val="center"/>
          </w:tcPr>
          <w:p w:rsidR="004A5734" w:rsidRDefault="00A9588F">
            <w:pPr>
              <w:widowControl/>
              <w:jc w:val="center"/>
              <w:rPr>
                <w:color w:val="000000"/>
                <w:kern w:val="0"/>
                <w:szCs w:val="21"/>
              </w:rPr>
            </w:pPr>
            <w:r>
              <w:rPr>
                <w:color w:val="000000"/>
                <w:kern w:val="0"/>
                <w:szCs w:val="21"/>
              </w:rPr>
              <w:t>/</w:t>
            </w:r>
          </w:p>
        </w:tc>
        <w:tc>
          <w:tcPr>
            <w:tcW w:w="538" w:type="pct"/>
            <w:vMerge w:val="restart"/>
            <w:vAlign w:val="center"/>
          </w:tcPr>
          <w:p w:rsidR="004A5734" w:rsidRDefault="00A9588F">
            <w:pPr>
              <w:jc w:val="center"/>
              <w:rPr>
                <w:color w:val="000000"/>
                <w:kern w:val="0"/>
                <w:szCs w:val="21"/>
              </w:rPr>
            </w:pPr>
            <w:r>
              <w:rPr>
                <w:color w:val="000000"/>
                <w:kern w:val="0"/>
                <w:szCs w:val="21"/>
              </w:rPr>
              <w:t>10</w:t>
            </w:r>
          </w:p>
        </w:tc>
        <w:tc>
          <w:tcPr>
            <w:tcW w:w="610" w:type="pct"/>
            <w:vAlign w:val="center"/>
          </w:tcPr>
          <w:p w:rsidR="004A5734" w:rsidRDefault="00A9588F">
            <w:pPr>
              <w:widowControl/>
              <w:jc w:val="center"/>
              <w:rPr>
                <w:color w:val="000000"/>
                <w:kern w:val="0"/>
                <w:szCs w:val="21"/>
              </w:rPr>
            </w:pPr>
            <w:r>
              <w:rPr>
                <w:rFonts w:hint="eastAsia"/>
                <w:color w:val="000000"/>
                <w:kern w:val="0"/>
                <w:szCs w:val="21"/>
              </w:rPr>
              <w:t>0.000</w:t>
            </w:r>
            <w:r>
              <w:rPr>
                <w:color w:val="000000"/>
                <w:kern w:val="0"/>
                <w:szCs w:val="21"/>
              </w:rPr>
              <w:t>9</w:t>
            </w:r>
          </w:p>
        </w:tc>
      </w:tr>
      <w:tr w:rsidR="004A5734">
        <w:trPr>
          <w:trHeight w:val="340"/>
        </w:trPr>
        <w:tc>
          <w:tcPr>
            <w:tcW w:w="361" w:type="pct"/>
            <w:vMerge/>
            <w:vAlign w:val="center"/>
          </w:tcPr>
          <w:p w:rsidR="004A5734" w:rsidRDefault="004A5734">
            <w:pPr>
              <w:widowControl/>
              <w:jc w:val="center"/>
              <w:rPr>
                <w:color w:val="000000"/>
                <w:kern w:val="0"/>
                <w:szCs w:val="21"/>
              </w:rPr>
            </w:pPr>
          </w:p>
        </w:tc>
        <w:tc>
          <w:tcPr>
            <w:tcW w:w="459" w:type="pct"/>
            <w:vMerge/>
            <w:vAlign w:val="center"/>
          </w:tcPr>
          <w:p w:rsidR="004A5734" w:rsidRDefault="004A5734">
            <w:pPr>
              <w:widowControl/>
              <w:jc w:val="center"/>
              <w:rPr>
                <w:color w:val="000000"/>
                <w:kern w:val="0"/>
                <w:szCs w:val="21"/>
              </w:rPr>
            </w:pPr>
          </w:p>
        </w:tc>
        <w:tc>
          <w:tcPr>
            <w:tcW w:w="539" w:type="pct"/>
            <w:vMerge/>
            <w:vAlign w:val="center"/>
          </w:tcPr>
          <w:p w:rsidR="004A5734" w:rsidRDefault="004A5734">
            <w:pPr>
              <w:widowControl/>
              <w:jc w:val="center"/>
              <w:rPr>
                <w:color w:val="000000"/>
                <w:kern w:val="0"/>
                <w:szCs w:val="21"/>
              </w:rPr>
            </w:pPr>
          </w:p>
        </w:tc>
        <w:tc>
          <w:tcPr>
            <w:tcW w:w="538" w:type="pct"/>
            <w:vAlign w:val="center"/>
          </w:tcPr>
          <w:p w:rsidR="004A5734" w:rsidRDefault="00A9588F">
            <w:pPr>
              <w:widowControl/>
              <w:jc w:val="center"/>
              <w:rPr>
                <w:color w:val="000000"/>
                <w:kern w:val="0"/>
                <w:szCs w:val="21"/>
              </w:rPr>
            </w:pPr>
            <w:r>
              <w:rPr>
                <w:color w:val="000000"/>
                <w:kern w:val="0"/>
                <w:szCs w:val="21"/>
              </w:rPr>
              <w:t>NH</w:t>
            </w:r>
            <w:r>
              <w:rPr>
                <w:color w:val="000000"/>
                <w:kern w:val="0"/>
                <w:szCs w:val="21"/>
                <w:vertAlign w:val="subscript"/>
              </w:rPr>
              <w:t>3</w:t>
            </w:r>
          </w:p>
        </w:tc>
        <w:tc>
          <w:tcPr>
            <w:tcW w:w="702" w:type="pct"/>
            <w:vAlign w:val="center"/>
          </w:tcPr>
          <w:p w:rsidR="004A5734" w:rsidRDefault="00A9588F">
            <w:pPr>
              <w:widowControl/>
              <w:jc w:val="center"/>
              <w:rPr>
                <w:color w:val="000000"/>
                <w:kern w:val="0"/>
                <w:szCs w:val="21"/>
              </w:rPr>
            </w:pPr>
            <w:r>
              <w:rPr>
                <w:color w:val="000000"/>
                <w:kern w:val="0"/>
                <w:szCs w:val="21"/>
              </w:rPr>
              <w:t>/</w:t>
            </w:r>
          </w:p>
        </w:tc>
        <w:tc>
          <w:tcPr>
            <w:tcW w:w="616" w:type="pct"/>
            <w:vAlign w:val="center"/>
          </w:tcPr>
          <w:p w:rsidR="004A5734" w:rsidRDefault="00A9588F">
            <w:pPr>
              <w:widowControl/>
              <w:jc w:val="center"/>
              <w:textAlignment w:val="bottom"/>
              <w:rPr>
                <w:bCs/>
                <w:color w:val="000000"/>
                <w:szCs w:val="21"/>
              </w:rPr>
            </w:pPr>
            <w:r>
              <w:rPr>
                <w:bCs/>
                <w:color w:val="000000"/>
                <w:szCs w:val="21"/>
              </w:rPr>
              <w:t>0.006</w:t>
            </w:r>
          </w:p>
        </w:tc>
        <w:tc>
          <w:tcPr>
            <w:tcW w:w="637" w:type="pct"/>
            <w:vAlign w:val="center"/>
          </w:tcPr>
          <w:p w:rsidR="004A5734" w:rsidRDefault="00A9588F">
            <w:pPr>
              <w:widowControl/>
              <w:jc w:val="center"/>
              <w:rPr>
                <w:rFonts w:eastAsia="Times New Roman"/>
                <w:color w:val="000000"/>
                <w:kern w:val="0"/>
                <w:szCs w:val="21"/>
              </w:rPr>
            </w:pPr>
            <w:r>
              <w:rPr>
                <w:color w:val="000000"/>
                <w:kern w:val="0"/>
                <w:szCs w:val="21"/>
              </w:rPr>
              <w:t>/</w:t>
            </w:r>
          </w:p>
        </w:tc>
        <w:tc>
          <w:tcPr>
            <w:tcW w:w="538" w:type="pct"/>
            <w:vMerge/>
            <w:vAlign w:val="center"/>
          </w:tcPr>
          <w:p w:rsidR="004A5734" w:rsidRDefault="004A5734">
            <w:pPr>
              <w:widowControl/>
              <w:jc w:val="center"/>
              <w:rPr>
                <w:rFonts w:eastAsia="Times New Roman"/>
                <w:color w:val="000000"/>
                <w:kern w:val="0"/>
                <w:szCs w:val="21"/>
              </w:rPr>
            </w:pPr>
          </w:p>
        </w:tc>
        <w:tc>
          <w:tcPr>
            <w:tcW w:w="610" w:type="pct"/>
            <w:vAlign w:val="center"/>
          </w:tcPr>
          <w:p w:rsidR="004A5734" w:rsidRDefault="00A9588F">
            <w:pPr>
              <w:widowControl/>
              <w:jc w:val="center"/>
              <w:rPr>
                <w:color w:val="000000"/>
                <w:kern w:val="0"/>
                <w:szCs w:val="21"/>
              </w:rPr>
            </w:pPr>
            <w:r>
              <w:rPr>
                <w:rFonts w:hint="eastAsia"/>
                <w:color w:val="000000"/>
                <w:kern w:val="0"/>
                <w:szCs w:val="21"/>
              </w:rPr>
              <w:t>0.05</w:t>
            </w:r>
            <w:r>
              <w:rPr>
                <w:color w:val="000000"/>
                <w:kern w:val="0"/>
                <w:szCs w:val="21"/>
              </w:rPr>
              <w:t>3</w:t>
            </w:r>
          </w:p>
        </w:tc>
      </w:tr>
      <w:tr w:rsidR="004A5734">
        <w:trPr>
          <w:trHeight w:val="340"/>
        </w:trPr>
        <w:tc>
          <w:tcPr>
            <w:tcW w:w="361" w:type="pct"/>
            <w:vMerge/>
            <w:vAlign w:val="center"/>
          </w:tcPr>
          <w:p w:rsidR="004A5734" w:rsidRDefault="004A5734">
            <w:pPr>
              <w:widowControl/>
              <w:jc w:val="center"/>
              <w:rPr>
                <w:color w:val="000000"/>
                <w:kern w:val="0"/>
                <w:szCs w:val="21"/>
              </w:rPr>
            </w:pPr>
          </w:p>
        </w:tc>
        <w:tc>
          <w:tcPr>
            <w:tcW w:w="459" w:type="pct"/>
            <w:vMerge/>
            <w:vAlign w:val="center"/>
          </w:tcPr>
          <w:p w:rsidR="004A5734" w:rsidRDefault="004A5734">
            <w:pPr>
              <w:widowControl/>
              <w:jc w:val="center"/>
              <w:rPr>
                <w:color w:val="000000"/>
                <w:kern w:val="0"/>
                <w:szCs w:val="21"/>
              </w:rPr>
            </w:pPr>
          </w:p>
        </w:tc>
        <w:tc>
          <w:tcPr>
            <w:tcW w:w="539" w:type="pct"/>
            <w:vMerge w:val="restart"/>
            <w:vAlign w:val="center"/>
          </w:tcPr>
          <w:p w:rsidR="004A5734" w:rsidRDefault="00A9588F">
            <w:pPr>
              <w:jc w:val="center"/>
              <w:rPr>
                <w:color w:val="000000"/>
                <w:kern w:val="0"/>
                <w:szCs w:val="21"/>
              </w:rPr>
            </w:pPr>
            <w:r>
              <w:rPr>
                <w:rFonts w:hint="eastAsia"/>
                <w:color w:val="000000"/>
                <w:kern w:val="0"/>
                <w:szCs w:val="21"/>
              </w:rPr>
              <w:t>厌氧发酵系统</w:t>
            </w:r>
          </w:p>
        </w:tc>
        <w:tc>
          <w:tcPr>
            <w:tcW w:w="538" w:type="pct"/>
            <w:vAlign w:val="center"/>
          </w:tcPr>
          <w:p w:rsidR="004A5734" w:rsidRDefault="00A9588F">
            <w:pPr>
              <w:widowControl/>
              <w:jc w:val="center"/>
              <w:rPr>
                <w:color w:val="000000"/>
                <w:kern w:val="0"/>
                <w:szCs w:val="21"/>
              </w:rPr>
            </w:pPr>
            <w:r>
              <w:rPr>
                <w:color w:val="000000"/>
                <w:kern w:val="0"/>
                <w:szCs w:val="21"/>
              </w:rPr>
              <w:t>H</w:t>
            </w:r>
            <w:r>
              <w:rPr>
                <w:color w:val="000000"/>
                <w:kern w:val="0"/>
                <w:szCs w:val="21"/>
                <w:vertAlign w:val="subscript"/>
              </w:rPr>
              <w:t>2</w:t>
            </w:r>
            <w:r>
              <w:rPr>
                <w:color w:val="000000"/>
                <w:kern w:val="0"/>
                <w:szCs w:val="21"/>
              </w:rPr>
              <w:t>S</w:t>
            </w:r>
          </w:p>
        </w:tc>
        <w:tc>
          <w:tcPr>
            <w:tcW w:w="702" w:type="pct"/>
            <w:vAlign w:val="center"/>
          </w:tcPr>
          <w:p w:rsidR="004A5734" w:rsidRDefault="004A5734">
            <w:pPr>
              <w:widowControl/>
              <w:jc w:val="center"/>
              <w:rPr>
                <w:color w:val="000000"/>
                <w:kern w:val="0"/>
                <w:szCs w:val="21"/>
              </w:rPr>
            </w:pPr>
          </w:p>
        </w:tc>
        <w:tc>
          <w:tcPr>
            <w:tcW w:w="616" w:type="pct"/>
            <w:vAlign w:val="center"/>
          </w:tcPr>
          <w:p w:rsidR="004A5734" w:rsidRDefault="00A9588F">
            <w:pPr>
              <w:widowControl/>
              <w:jc w:val="center"/>
              <w:textAlignment w:val="bottom"/>
              <w:rPr>
                <w:bCs/>
                <w:color w:val="000000"/>
                <w:szCs w:val="21"/>
              </w:rPr>
            </w:pPr>
            <w:r>
              <w:rPr>
                <w:szCs w:val="21"/>
              </w:rPr>
              <w:t>0.0017</w:t>
            </w:r>
          </w:p>
        </w:tc>
        <w:tc>
          <w:tcPr>
            <w:tcW w:w="637" w:type="pct"/>
            <w:vAlign w:val="center"/>
          </w:tcPr>
          <w:p w:rsidR="004A5734" w:rsidRDefault="004A5734">
            <w:pPr>
              <w:widowControl/>
              <w:jc w:val="center"/>
              <w:rPr>
                <w:color w:val="000000"/>
                <w:kern w:val="0"/>
                <w:szCs w:val="21"/>
              </w:rPr>
            </w:pPr>
          </w:p>
        </w:tc>
        <w:tc>
          <w:tcPr>
            <w:tcW w:w="538" w:type="pct"/>
            <w:vMerge w:val="restart"/>
            <w:vAlign w:val="center"/>
          </w:tcPr>
          <w:p w:rsidR="004A5734" w:rsidRDefault="00A9588F">
            <w:pPr>
              <w:widowControl/>
              <w:jc w:val="center"/>
              <w:rPr>
                <w:rFonts w:eastAsiaTheme="minorEastAsia"/>
                <w:color w:val="000000"/>
                <w:kern w:val="0"/>
                <w:szCs w:val="21"/>
              </w:rPr>
            </w:pPr>
            <w:r>
              <w:rPr>
                <w:rFonts w:eastAsiaTheme="minorEastAsia" w:hint="eastAsia"/>
                <w:color w:val="000000"/>
                <w:kern w:val="0"/>
                <w:szCs w:val="21"/>
              </w:rPr>
              <w:t>1</w:t>
            </w:r>
            <w:r>
              <w:rPr>
                <w:rFonts w:eastAsiaTheme="minorEastAsia"/>
                <w:color w:val="000000"/>
                <w:kern w:val="0"/>
                <w:szCs w:val="21"/>
              </w:rPr>
              <w:t>0</w:t>
            </w:r>
          </w:p>
        </w:tc>
        <w:tc>
          <w:tcPr>
            <w:tcW w:w="610" w:type="pct"/>
            <w:vAlign w:val="center"/>
          </w:tcPr>
          <w:p w:rsidR="004A5734" w:rsidRDefault="00A9588F">
            <w:pPr>
              <w:widowControl/>
              <w:jc w:val="center"/>
              <w:rPr>
                <w:color w:val="000000"/>
                <w:kern w:val="0"/>
                <w:szCs w:val="21"/>
              </w:rPr>
            </w:pPr>
            <w:r>
              <w:rPr>
                <w:rFonts w:hint="eastAsia"/>
                <w:color w:val="000000"/>
                <w:kern w:val="0"/>
                <w:szCs w:val="21"/>
              </w:rPr>
              <w:t>0.01</w:t>
            </w:r>
            <w:r>
              <w:rPr>
                <w:color w:val="000000"/>
                <w:kern w:val="0"/>
                <w:szCs w:val="21"/>
              </w:rPr>
              <w:t>5</w:t>
            </w:r>
          </w:p>
        </w:tc>
      </w:tr>
      <w:tr w:rsidR="004A5734">
        <w:trPr>
          <w:trHeight w:val="340"/>
        </w:trPr>
        <w:tc>
          <w:tcPr>
            <w:tcW w:w="361" w:type="pct"/>
            <w:vMerge/>
            <w:vAlign w:val="center"/>
          </w:tcPr>
          <w:p w:rsidR="004A5734" w:rsidRDefault="004A5734">
            <w:pPr>
              <w:widowControl/>
              <w:jc w:val="center"/>
              <w:rPr>
                <w:color w:val="000000"/>
                <w:kern w:val="0"/>
                <w:szCs w:val="21"/>
              </w:rPr>
            </w:pPr>
          </w:p>
        </w:tc>
        <w:tc>
          <w:tcPr>
            <w:tcW w:w="459" w:type="pct"/>
            <w:vMerge/>
            <w:vAlign w:val="center"/>
          </w:tcPr>
          <w:p w:rsidR="004A5734" w:rsidRDefault="004A5734">
            <w:pPr>
              <w:widowControl/>
              <w:jc w:val="center"/>
              <w:rPr>
                <w:color w:val="000000"/>
                <w:kern w:val="0"/>
                <w:szCs w:val="21"/>
              </w:rPr>
            </w:pPr>
          </w:p>
        </w:tc>
        <w:tc>
          <w:tcPr>
            <w:tcW w:w="539" w:type="pct"/>
            <w:vMerge/>
            <w:vAlign w:val="center"/>
          </w:tcPr>
          <w:p w:rsidR="004A5734" w:rsidRDefault="004A5734">
            <w:pPr>
              <w:widowControl/>
              <w:jc w:val="center"/>
              <w:rPr>
                <w:color w:val="000000"/>
                <w:kern w:val="0"/>
                <w:szCs w:val="21"/>
              </w:rPr>
            </w:pPr>
          </w:p>
        </w:tc>
        <w:tc>
          <w:tcPr>
            <w:tcW w:w="538" w:type="pct"/>
            <w:vAlign w:val="center"/>
          </w:tcPr>
          <w:p w:rsidR="004A5734" w:rsidRDefault="00A9588F">
            <w:pPr>
              <w:widowControl/>
              <w:jc w:val="center"/>
              <w:rPr>
                <w:color w:val="000000"/>
                <w:kern w:val="0"/>
                <w:szCs w:val="21"/>
              </w:rPr>
            </w:pPr>
            <w:r>
              <w:rPr>
                <w:color w:val="000000"/>
                <w:kern w:val="0"/>
                <w:szCs w:val="21"/>
              </w:rPr>
              <w:t>NH</w:t>
            </w:r>
            <w:r>
              <w:rPr>
                <w:color w:val="000000"/>
                <w:kern w:val="0"/>
                <w:szCs w:val="21"/>
                <w:vertAlign w:val="subscript"/>
              </w:rPr>
              <w:t>3</w:t>
            </w:r>
          </w:p>
        </w:tc>
        <w:tc>
          <w:tcPr>
            <w:tcW w:w="702" w:type="pct"/>
            <w:vAlign w:val="center"/>
          </w:tcPr>
          <w:p w:rsidR="004A5734" w:rsidRDefault="004A5734">
            <w:pPr>
              <w:widowControl/>
              <w:jc w:val="center"/>
              <w:rPr>
                <w:color w:val="000000"/>
                <w:kern w:val="0"/>
                <w:szCs w:val="21"/>
              </w:rPr>
            </w:pPr>
          </w:p>
        </w:tc>
        <w:tc>
          <w:tcPr>
            <w:tcW w:w="616" w:type="pct"/>
            <w:vAlign w:val="center"/>
          </w:tcPr>
          <w:p w:rsidR="004A5734" w:rsidRDefault="00A9588F">
            <w:pPr>
              <w:widowControl/>
              <w:jc w:val="center"/>
              <w:textAlignment w:val="bottom"/>
              <w:rPr>
                <w:bCs/>
                <w:color w:val="000000"/>
                <w:szCs w:val="21"/>
              </w:rPr>
            </w:pPr>
            <w:r>
              <w:rPr>
                <w:szCs w:val="21"/>
              </w:rPr>
              <w:t>0.03</w:t>
            </w:r>
          </w:p>
        </w:tc>
        <w:tc>
          <w:tcPr>
            <w:tcW w:w="637" w:type="pct"/>
            <w:vAlign w:val="center"/>
          </w:tcPr>
          <w:p w:rsidR="004A5734" w:rsidRDefault="004A5734">
            <w:pPr>
              <w:widowControl/>
              <w:jc w:val="center"/>
              <w:rPr>
                <w:color w:val="000000"/>
                <w:kern w:val="0"/>
                <w:szCs w:val="21"/>
              </w:rPr>
            </w:pPr>
          </w:p>
        </w:tc>
        <w:tc>
          <w:tcPr>
            <w:tcW w:w="538" w:type="pct"/>
            <w:vMerge/>
            <w:vAlign w:val="center"/>
          </w:tcPr>
          <w:p w:rsidR="004A5734" w:rsidRDefault="004A5734">
            <w:pPr>
              <w:widowControl/>
              <w:jc w:val="center"/>
              <w:rPr>
                <w:rFonts w:eastAsia="Times New Roman"/>
                <w:color w:val="000000"/>
                <w:kern w:val="0"/>
                <w:szCs w:val="21"/>
              </w:rPr>
            </w:pPr>
          </w:p>
        </w:tc>
        <w:tc>
          <w:tcPr>
            <w:tcW w:w="610" w:type="pct"/>
            <w:vAlign w:val="center"/>
          </w:tcPr>
          <w:p w:rsidR="004A5734" w:rsidRDefault="00A9588F">
            <w:pPr>
              <w:widowControl/>
              <w:jc w:val="center"/>
              <w:rPr>
                <w:color w:val="000000"/>
                <w:kern w:val="0"/>
                <w:szCs w:val="21"/>
              </w:rPr>
            </w:pPr>
            <w:r>
              <w:rPr>
                <w:rFonts w:hint="eastAsia"/>
                <w:color w:val="000000"/>
                <w:kern w:val="0"/>
                <w:szCs w:val="21"/>
              </w:rPr>
              <w:t>0.26</w:t>
            </w:r>
            <w:r>
              <w:rPr>
                <w:color w:val="000000"/>
                <w:kern w:val="0"/>
                <w:szCs w:val="21"/>
              </w:rPr>
              <w:t>3</w:t>
            </w:r>
          </w:p>
        </w:tc>
      </w:tr>
      <w:tr w:rsidR="004A5734">
        <w:trPr>
          <w:trHeight w:val="340"/>
        </w:trPr>
        <w:tc>
          <w:tcPr>
            <w:tcW w:w="361" w:type="pct"/>
            <w:vMerge/>
            <w:vAlign w:val="center"/>
          </w:tcPr>
          <w:p w:rsidR="004A5734" w:rsidRDefault="004A5734">
            <w:pPr>
              <w:widowControl/>
              <w:jc w:val="center"/>
              <w:rPr>
                <w:color w:val="000000"/>
                <w:kern w:val="0"/>
                <w:szCs w:val="21"/>
              </w:rPr>
            </w:pPr>
          </w:p>
        </w:tc>
        <w:tc>
          <w:tcPr>
            <w:tcW w:w="459" w:type="pct"/>
            <w:vMerge/>
            <w:vAlign w:val="center"/>
          </w:tcPr>
          <w:p w:rsidR="004A5734" w:rsidRDefault="004A5734">
            <w:pPr>
              <w:widowControl/>
              <w:jc w:val="center"/>
              <w:rPr>
                <w:color w:val="000000"/>
                <w:kern w:val="0"/>
                <w:szCs w:val="21"/>
              </w:rPr>
            </w:pPr>
          </w:p>
        </w:tc>
        <w:tc>
          <w:tcPr>
            <w:tcW w:w="539" w:type="pct"/>
            <w:vMerge w:val="restart"/>
            <w:vAlign w:val="center"/>
          </w:tcPr>
          <w:p w:rsidR="004A5734" w:rsidRDefault="00A9588F">
            <w:pPr>
              <w:widowControl/>
              <w:jc w:val="center"/>
              <w:rPr>
                <w:color w:val="000000"/>
                <w:kern w:val="0"/>
                <w:szCs w:val="21"/>
              </w:rPr>
            </w:pPr>
            <w:r>
              <w:rPr>
                <w:rFonts w:hint="eastAsia"/>
                <w:color w:val="000000"/>
                <w:szCs w:val="21"/>
                <w:lang w:val="zh-CN"/>
              </w:rPr>
              <w:t>有机堆肥</w:t>
            </w:r>
          </w:p>
        </w:tc>
        <w:tc>
          <w:tcPr>
            <w:tcW w:w="538" w:type="pct"/>
            <w:vAlign w:val="center"/>
          </w:tcPr>
          <w:p w:rsidR="004A5734" w:rsidRDefault="00A9588F">
            <w:pPr>
              <w:widowControl/>
              <w:jc w:val="center"/>
              <w:rPr>
                <w:color w:val="000000"/>
                <w:kern w:val="0"/>
                <w:szCs w:val="21"/>
              </w:rPr>
            </w:pPr>
            <w:r>
              <w:rPr>
                <w:color w:val="000000"/>
                <w:kern w:val="0"/>
                <w:szCs w:val="21"/>
              </w:rPr>
              <w:t>H</w:t>
            </w:r>
            <w:r>
              <w:rPr>
                <w:color w:val="000000"/>
                <w:kern w:val="0"/>
                <w:szCs w:val="21"/>
                <w:vertAlign w:val="subscript"/>
              </w:rPr>
              <w:t>2</w:t>
            </w:r>
            <w:r>
              <w:rPr>
                <w:color w:val="000000"/>
                <w:kern w:val="0"/>
                <w:szCs w:val="21"/>
              </w:rPr>
              <w:t>S</w:t>
            </w:r>
          </w:p>
        </w:tc>
        <w:tc>
          <w:tcPr>
            <w:tcW w:w="702" w:type="pct"/>
            <w:vAlign w:val="center"/>
          </w:tcPr>
          <w:p w:rsidR="004A5734" w:rsidRDefault="00A9588F">
            <w:pPr>
              <w:widowControl/>
              <w:jc w:val="center"/>
              <w:rPr>
                <w:color w:val="000000"/>
                <w:kern w:val="0"/>
                <w:szCs w:val="21"/>
              </w:rPr>
            </w:pPr>
            <w:r>
              <w:rPr>
                <w:color w:val="000000"/>
                <w:kern w:val="0"/>
                <w:szCs w:val="21"/>
              </w:rPr>
              <w:t>/</w:t>
            </w:r>
          </w:p>
        </w:tc>
        <w:tc>
          <w:tcPr>
            <w:tcW w:w="616" w:type="pct"/>
            <w:vAlign w:val="center"/>
          </w:tcPr>
          <w:p w:rsidR="004A5734" w:rsidRDefault="00A9588F">
            <w:pPr>
              <w:jc w:val="center"/>
              <w:rPr>
                <w:color w:val="000000"/>
                <w:szCs w:val="21"/>
              </w:rPr>
            </w:pPr>
            <w:r>
              <w:rPr>
                <w:rFonts w:hint="eastAsia"/>
                <w:color w:val="000000"/>
                <w:szCs w:val="21"/>
              </w:rPr>
              <w:t>0</w:t>
            </w:r>
            <w:r>
              <w:rPr>
                <w:color w:val="000000"/>
                <w:szCs w:val="21"/>
              </w:rPr>
              <w:t>.00075</w:t>
            </w:r>
          </w:p>
        </w:tc>
        <w:tc>
          <w:tcPr>
            <w:tcW w:w="637" w:type="pct"/>
            <w:vAlign w:val="center"/>
          </w:tcPr>
          <w:p w:rsidR="004A5734" w:rsidRDefault="00A9588F">
            <w:pPr>
              <w:widowControl/>
              <w:jc w:val="center"/>
              <w:rPr>
                <w:color w:val="000000"/>
                <w:kern w:val="0"/>
                <w:szCs w:val="21"/>
              </w:rPr>
            </w:pPr>
            <w:r>
              <w:rPr>
                <w:color w:val="000000"/>
                <w:kern w:val="0"/>
                <w:szCs w:val="21"/>
              </w:rPr>
              <w:t>/</w:t>
            </w:r>
          </w:p>
        </w:tc>
        <w:tc>
          <w:tcPr>
            <w:tcW w:w="538" w:type="pct"/>
            <w:vMerge w:val="restart"/>
            <w:vAlign w:val="center"/>
          </w:tcPr>
          <w:p w:rsidR="004A5734" w:rsidRDefault="00A9588F">
            <w:pPr>
              <w:widowControl/>
              <w:jc w:val="center"/>
              <w:rPr>
                <w:color w:val="000000"/>
                <w:kern w:val="0"/>
                <w:szCs w:val="21"/>
              </w:rPr>
            </w:pPr>
            <w:r>
              <w:rPr>
                <w:rFonts w:hint="eastAsia"/>
                <w:color w:val="000000"/>
                <w:kern w:val="0"/>
                <w:szCs w:val="21"/>
              </w:rPr>
              <w:t>5</w:t>
            </w:r>
          </w:p>
        </w:tc>
        <w:tc>
          <w:tcPr>
            <w:tcW w:w="610" w:type="pct"/>
            <w:vAlign w:val="center"/>
          </w:tcPr>
          <w:p w:rsidR="004A5734" w:rsidRDefault="00A9588F">
            <w:pPr>
              <w:widowControl/>
              <w:jc w:val="center"/>
              <w:rPr>
                <w:color w:val="000000"/>
                <w:kern w:val="0"/>
                <w:szCs w:val="21"/>
              </w:rPr>
            </w:pPr>
            <w:r>
              <w:rPr>
                <w:rFonts w:hint="eastAsia"/>
                <w:color w:val="000000"/>
                <w:kern w:val="0"/>
                <w:szCs w:val="21"/>
              </w:rPr>
              <w:t>0.007</w:t>
            </w:r>
          </w:p>
        </w:tc>
      </w:tr>
      <w:tr w:rsidR="004A5734">
        <w:trPr>
          <w:trHeight w:val="340"/>
        </w:trPr>
        <w:tc>
          <w:tcPr>
            <w:tcW w:w="361" w:type="pct"/>
            <w:vMerge/>
            <w:vAlign w:val="center"/>
          </w:tcPr>
          <w:p w:rsidR="004A5734" w:rsidRDefault="004A5734">
            <w:pPr>
              <w:widowControl/>
              <w:jc w:val="center"/>
              <w:rPr>
                <w:color w:val="000000"/>
                <w:kern w:val="0"/>
                <w:szCs w:val="21"/>
              </w:rPr>
            </w:pPr>
          </w:p>
        </w:tc>
        <w:tc>
          <w:tcPr>
            <w:tcW w:w="459" w:type="pct"/>
            <w:vMerge/>
            <w:vAlign w:val="center"/>
          </w:tcPr>
          <w:p w:rsidR="004A5734" w:rsidRDefault="004A5734">
            <w:pPr>
              <w:widowControl/>
              <w:jc w:val="center"/>
              <w:rPr>
                <w:color w:val="000000"/>
                <w:kern w:val="0"/>
                <w:szCs w:val="21"/>
              </w:rPr>
            </w:pPr>
          </w:p>
        </w:tc>
        <w:tc>
          <w:tcPr>
            <w:tcW w:w="539" w:type="pct"/>
            <w:vMerge/>
            <w:vAlign w:val="center"/>
          </w:tcPr>
          <w:p w:rsidR="004A5734" w:rsidRDefault="004A5734">
            <w:pPr>
              <w:widowControl/>
              <w:jc w:val="center"/>
              <w:rPr>
                <w:color w:val="000000"/>
                <w:kern w:val="0"/>
                <w:szCs w:val="21"/>
              </w:rPr>
            </w:pPr>
          </w:p>
        </w:tc>
        <w:tc>
          <w:tcPr>
            <w:tcW w:w="538" w:type="pct"/>
            <w:vAlign w:val="center"/>
          </w:tcPr>
          <w:p w:rsidR="004A5734" w:rsidRDefault="00A9588F">
            <w:pPr>
              <w:widowControl/>
              <w:jc w:val="center"/>
              <w:rPr>
                <w:color w:val="000000"/>
                <w:kern w:val="0"/>
                <w:szCs w:val="21"/>
              </w:rPr>
            </w:pPr>
            <w:r>
              <w:rPr>
                <w:color w:val="000000"/>
                <w:kern w:val="0"/>
                <w:szCs w:val="21"/>
              </w:rPr>
              <w:t>NH</w:t>
            </w:r>
            <w:r>
              <w:rPr>
                <w:color w:val="000000"/>
                <w:kern w:val="0"/>
                <w:szCs w:val="21"/>
                <w:vertAlign w:val="subscript"/>
              </w:rPr>
              <w:t>3</w:t>
            </w:r>
          </w:p>
        </w:tc>
        <w:tc>
          <w:tcPr>
            <w:tcW w:w="702" w:type="pct"/>
            <w:vAlign w:val="center"/>
          </w:tcPr>
          <w:p w:rsidR="004A5734" w:rsidRDefault="00A9588F">
            <w:pPr>
              <w:widowControl/>
              <w:jc w:val="center"/>
              <w:rPr>
                <w:color w:val="000000"/>
                <w:kern w:val="0"/>
                <w:szCs w:val="21"/>
              </w:rPr>
            </w:pPr>
            <w:r>
              <w:rPr>
                <w:color w:val="000000"/>
                <w:kern w:val="0"/>
                <w:szCs w:val="21"/>
              </w:rPr>
              <w:t>/</w:t>
            </w:r>
          </w:p>
        </w:tc>
        <w:tc>
          <w:tcPr>
            <w:tcW w:w="616" w:type="pct"/>
            <w:vAlign w:val="center"/>
          </w:tcPr>
          <w:p w:rsidR="004A5734" w:rsidRDefault="00A9588F">
            <w:pPr>
              <w:jc w:val="center"/>
              <w:rPr>
                <w:color w:val="000000"/>
                <w:szCs w:val="21"/>
              </w:rPr>
            </w:pPr>
            <w:r>
              <w:rPr>
                <w:rFonts w:hint="eastAsia"/>
                <w:color w:val="000000"/>
                <w:szCs w:val="21"/>
              </w:rPr>
              <w:t>0</w:t>
            </w:r>
            <w:r>
              <w:rPr>
                <w:color w:val="000000"/>
                <w:szCs w:val="21"/>
              </w:rPr>
              <w:t>.005</w:t>
            </w:r>
          </w:p>
        </w:tc>
        <w:tc>
          <w:tcPr>
            <w:tcW w:w="637" w:type="pct"/>
            <w:vAlign w:val="center"/>
          </w:tcPr>
          <w:p w:rsidR="004A5734" w:rsidRDefault="00A9588F">
            <w:pPr>
              <w:widowControl/>
              <w:jc w:val="center"/>
              <w:rPr>
                <w:rFonts w:eastAsia="Times New Roman"/>
                <w:color w:val="000000"/>
                <w:kern w:val="0"/>
                <w:szCs w:val="21"/>
              </w:rPr>
            </w:pPr>
            <w:r>
              <w:rPr>
                <w:color w:val="000000"/>
                <w:kern w:val="0"/>
                <w:szCs w:val="21"/>
              </w:rPr>
              <w:t>/</w:t>
            </w:r>
          </w:p>
        </w:tc>
        <w:tc>
          <w:tcPr>
            <w:tcW w:w="538" w:type="pct"/>
            <w:vMerge/>
            <w:vAlign w:val="center"/>
          </w:tcPr>
          <w:p w:rsidR="004A5734" w:rsidRDefault="004A5734">
            <w:pPr>
              <w:widowControl/>
              <w:jc w:val="center"/>
              <w:rPr>
                <w:rFonts w:eastAsia="Times New Roman"/>
                <w:color w:val="000000"/>
                <w:kern w:val="0"/>
                <w:szCs w:val="21"/>
              </w:rPr>
            </w:pPr>
          </w:p>
        </w:tc>
        <w:tc>
          <w:tcPr>
            <w:tcW w:w="610" w:type="pct"/>
            <w:vAlign w:val="center"/>
          </w:tcPr>
          <w:p w:rsidR="004A5734" w:rsidRDefault="00A9588F">
            <w:pPr>
              <w:widowControl/>
              <w:jc w:val="center"/>
              <w:rPr>
                <w:color w:val="000000"/>
                <w:kern w:val="0"/>
                <w:szCs w:val="21"/>
              </w:rPr>
            </w:pPr>
            <w:r>
              <w:rPr>
                <w:rFonts w:hint="eastAsia"/>
                <w:color w:val="000000"/>
                <w:kern w:val="0"/>
                <w:szCs w:val="21"/>
              </w:rPr>
              <w:t>0.04</w:t>
            </w:r>
            <w:r>
              <w:rPr>
                <w:color w:val="000000"/>
                <w:kern w:val="0"/>
                <w:szCs w:val="21"/>
              </w:rPr>
              <w:t>4</w:t>
            </w:r>
          </w:p>
        </w:tc>
      </w:tr>
      <w:tr w:rsidR="004A5734">
        <w:trPr>
          <w:trHeight w:val="340"/>
        </w:trPr>
        <w:tc>
          <w:tcPr>
            <w:tcW w:w="361" w:type="pct"/>
            <w:vMerge/>
            <w:vAlign w:val="center"/>
          </w:tcPr>
          <w:p w:rsidR="004A5734" w:rsidRDefault="004A5734">
            <w:pPr>
              <w:widowControl/>
              <w:jc w:val="center"/>
              <w:rPr>
                <w:color w:val="000000"/>
                <w:kern w:val="0"/>
                <w:szCs w:val="21"/>
              </w:rPr>
            </w:pPr>
          </w:p>
        </w:tc>
        <w:tc>
          <w:tcPr>
            <w:tcW w:w="459" w:type="pct"/>
            <w:vMerge/>
            <w:vAlign w:val="center"/>
          </w:tcPr>
          <w:p w:rsidR="004A5734" w:rsidRDefault="004A5734">
            <w:pPr>
              <w:widowControl/>
              <w:jc w:val="center"/>
              <w:rPr>
                <w:color w:val="000000"/>
                <w:kern w:val="0"/>
                <w:szCs w:val="21"/>
              </w:rPr>
            </w:pPr>
          </w:p>
        </w:tc>
        <w:tc>
          <w:tcPr>
            <w:tcW w:w="539" w:type="pct"/>
            <w:vMerge w:val="restart"/>
            <w:vAlign w:val="center"/>
          </w:tcPr>
          <w:p w:rsidR="004A5734" w:rsidRDefault="00A9588F">
            <w:pPr>
              <w:widowControl/>
              <w:jc w:val="center"/>
              <w:rPr>
                <w:color w:val="000000"/>
                <w:kern w:val="0"/>
                <w:szCs w:val="21"/>
              </w:rPr>
            </w:pPr>
            <w:r>
              <w:rPr>
                <w:rFonts w:hint="eastAsia"/>
                <w:color w:val="000000"/>
                <w:szCs w:val="21"/>
              </w:rPr>
              <w:t>沼液暂存池</w:t>
            </w:r>
          </w:p>
        </w:tc>
        <w:tc>
          <w:tcPr>
            <w:tcW w:w="538" w:type="pct"/>
            <w:vAlign w:val="center"/>
          </w:tcPr>
          <w:p w:rsidR="004A5734" w:rsidRDefault="00A9588F">
            <w:pPr>
              <w:widowControl/>
              <w:jc w:val="center"/>
              <w:rPr>
                <w:color w:val="000000"/>
                <w:kern w:val="0"/>
                <w:szCs w:val="21"/>
              </w:rPr>
            </w:pPr>
            <w:r>
              <w:rPr>
                <w:color w:val="000000"/>
                <w:kern w:val="0"/>
                <w:szCs w:val="21"/>
              </w:rPr>
              <w:t>H</w:t>
            </w:r>
            <w:r>
              <w:rPr>
                <w:color w:val="000000"/>
                <w:kern w:val="0"/>
                <w:szCs w:val="21"/>
                <w:vertAlign w:val="subscript"/>
              </w:rPr>
              <w:t>2</w:t>
            </w:r>
            <w:r>
              <w:rPr>
                <w:color w:val="000000"/>
                <w:kern w:val="0"/>
                <w:szCs w:val="21"/>
              </w:rPr>
              <w:t>S</w:t>
            </w:r>
          </w:p>
        </w:tc>
        <w:tc>
          <w:tcPr>
            <w:tcW w:w="702" w:type="pct"/>
            <w:vAlign w:val="center"/>
          </w:tcPr>
          <w:p w:rsidR="004A5734" w:rsidRDefault="00A9588F">
            <w:pPr>
              <w:widowControl/>
              <w:jc w:val="center"/>
              <w:rPr>
                <w:color w:val="000000"/>
                <w:kern w:val="0"/>
                <w:szCs w:val="21"/>
              </w:rPr>
            </w:pPr>
            <w:r>
              <w:rPr>
                <w:color w:val="000000"/>
                <w:kern w:val="0"/>
                <w:szCs w:val="21"/>
              </w:rPr>
              <w:t>/</w:t>
            </w:r>
          </w:p>
        </w:tc>
        <w:tc>
          <w:tcPr>
            <w:tcW w:w="616" w:type="pct"/>
            <w:vAlign w:val="center"/>
          </w:tcPr>
          <w:p w:rsidR="004A5734" w:rsidRDefault="00A9588F">
            <w:pPr>
              <w:jc w:val="center"/>
              <w:rPr>
                <w:color w:val="000000"/>
                <w:szCs w:val="21"/>
              </w:rPr>
            </w:pPr>
            <w:r>
              <w:rPr>
                <w:rFonts w:hint="eastAsia"/>
                <w:color w:val="000000"/>
                <w:szCs w:val="21"/>
              </w:rPr>
              <w:t>0.00</w:t>
            </w:r>
            <w:r>
              <w:rPr>
                <w:color w:val="000000"/>
                <w:szCs w:val="21"/>
              </w:rPr>
              <w:t>02</w:t>
            </w:r>
          </w:p>
        </w:tc>
        <w:tc>
          <w:tcPr>
            <w:tcW w:w="637" w:type="pct"/>
            <w:vAlign w:val="center"/>
          </w:tcPr>
          <w:p w:rsidR="004A5734" w:rsidRDefault="00A9588F">
            <w:pPr>
              <w:widowControl/>
              <w:jc w:val="center"/>
              <w:rPr>
                <w:color w:val="000000"/>
                <w:kern w:val="0"/>
                <w:szCs w:val="21"/>
              </w:rPr>
            </w:pPr>
            <w:r>
              <w:rPr>
                <w:color w:val="000000"/>
                <w:kern w:val="0"/>
                <w:szCs w:val="21"/>
              </w:rPr>
              <w:t>/</w:t>
            </w:r>
          </w:p>
        </w:tc>
        <w:tc>
          <w:tcPr>
            <w:tcW w:w="538" w:type="pct"/>
            <w:vMerge w:val="restart"/>
            <w:vAlign w:val="center"/>
          </w:tcPr>
          <w:p w:rsidR="004A5734" w:rsidRDefault="00A9588F">
            <w:pPr>
              <w:widowControl/>
              <w:jc w:val="center"/>
              <w:rPr>
                <w:color w:val="000000"/>
                <w:kern w:val="0"/>
                <w:szCs w:val="21"/>
              </w:rPr>
            </w:pPr>
            <w:r>
              <w:rPr>
                <w:rFonts w:hint="eastAsia"/>
                <w:color w:val="000000"/>
                <w:kern w:val="0"/>
                <w:szCs w:val="21"/>
              </w:rPr>
              <w:t>/</w:t>
            </w:r>
          </w:p>
        </w:tc>
        <w:tc>
          <w:tcPr>
            <w:tcW w:w="610" w:type="pct"/>
            <w:vAlign w:val="center"/>
          </w:tcPr>
          <w:p w:rsidR="004A5734" w:rsidRDefault="00A9588F">
            <w:pPr>
              <w:widowControl/>
              <w:jc w:val="center"/>
              <w:rPr>
                <w:color w:val="000000"/>
                <w:kern w:val="0"/>
                <w:szCs w:val="21"/>
              </w:rPr>
            </w:pPr>
            <w:r>
              <w:rPr>
                <w:rFonts w:hint="eastAsia"/>
                <w:color w:val="000000"/>
                <w:kern w:val="0"/>
                <w:szCs w:val="21"/>
              </w:rPr>
              <w:t>0.0</w:t>
            </w:r>
            <w:r>
              <w:rPr>
                <w:color w:val="000000"/>
                <w:kern w:val="0"/>
                <w:szCs w:val="21"/>
              </w:rPr>
              <w:t>02</w:t>
            </w:r>
          </w:p>
        </w:tc>
      </w:tr>
      <w:tr w:rsidR="004A5734">
        <w:trPr>
          <w:trHeight w:val="340"/>
        </w:trPr>
        <w:tc>
          <w:tcPr>
            <w:tcW w:w="361" w:type="pct"/>
            <w:vMerge/>
            <w:vAlign w:val="center"/>
          </w:tcPr>
          <w:p w:rsidR="004A5734" w:rsidRDefault="004A5734">
            <w:pPr>
              <w:widowControl/>
              <w:jc w:val="center"/>
              <w:rPr>
                <w:color w:val="000000"/>
                <w:kern w:val="0"/>
                <w:szCs w:val="21"/>
              </w:rPr>
            </w:pPr>
          </w:p>
        </w:tc>
        <w:tc>
          <w:tcPr>
            <w:tcW w:w="459" w:type="pct"/>
            <w:vMerge/>
            <w:vAlign w:val="center"/>
          </w:tcPr>
          <w:p w:rsidR="004A5734" w:rsidRDefault="004A5734">
            <w:pPr>
              <w:widowControl/>
              <w:jc w:val="center"/>
              <w:rPr>
                <w:color w:val="000000"/>
                <w:kern w:val="0"/>
                <w:szCs w:val="21"/>
              </w:rPr>
            </w:pPr>
          </w:p>
        </w:tc>
        <w:tc>
          <w:tcPr>
            <w:tcW w:w="539" w:type="pct"/>
            <w:vMerge/>
            <w:vAlign w:val="center"/>
          </w:tcPr>
          <w:p w:rsidR="004A5734" w:rsidRDefault="004A5734">
            <w:pPr>
              <w:widowControl/>
              <w:jc w:val="center"/>
              <w:rPr>
                <w:color w:val="000000"/>
                <w:kern w:val="0"/>
                <w:szCs w:val="21"/>
              </w:rPr>
            </w:pPr>
          </w:p>
        </w:tc>
        <w:tc>
          <w:tcPr>
            <w:tcW w:w="538" w:type="pct"/>
            <w:vAlign w:val="center"/>
          </w:tcPr>
          <w:p w:rsidR="004A5734" w:rsidRDefault="00A9588F">
            <w:pPr>
              <w:widowControl/>
              <w:jc w:val="center"/>
              <w:rPr>
                <w:color w:val="000000"/>
                <w:kern w:val="0"/>
                <w:szCs w:val="21"/>
              </w:rPr>
            </w:pPr>
            <w:r>
              <w:rPr>
                <w:color w:val="000000"/>
                <w:kern w:val="0"/>
                <w:szCs w:val="21"/>
              </w:rPr>
              <w:t>NH</w:t>
            </w:r>
            <w:r>
              <w:rPr>
                <w:color w:val="000000"/>
                <w:kern w:val="0"/>
                <w:szCs w:val="21"/>
                <w:vertAlign w:val="subscript"/>
              </w:rPr>
              <w:t>3</w:t>
            </w:r>
          </w:p>
        </w:tc>
        <w:tc>
          <w:tcPr>
            <w:tcW w:w="702" w:type="pct"/>
            <w:vAlign w:val="center"/>
          </w:tcPr>
          <w:p w:rsidR="004A5734" w:rsidRDefault="00A9588F">
            <w:pPr>
              <w:widowControl/>
              <w:jc w:val="center"/>
              <w:rPr>
                <w:color w:val="000000"/>
                <w:kern w:val="0"/>
                <w:szCs w:val="21"/>
              </w:rPr>
            </w:pPr>
            <w:r>
              <w:rPr>
                <w:color w:val="000000"/>
                <w:kern w:val="0"/>
                <w:szCs w:val="21"/>
              </w:rPr>
              <w:t>/</w:t>
            </w:r>
          </w:p>
        </w:tc>
        <w:tc>
          <w:tcPr>
            <w:tcW w:w="616" w:type="pct"/>
            <w:vAlign w:val="center"/>
          </w:tcPr>
          <w:p w:rsidR="004A5734" w:rsidRDefault="00A9588F">
            <w:pPr>
              <w:jc w:val="center"/>
              <w:rPr>
                <w:color w:val="000000"/>
                <w:szCs w:val="21"/>
              </w:rPr>
            </w:pPr>
            <w:r>
              <w:rPr>
                <w:rFonts w:hint="eastAsia"/>
                <w:color w:val="000000"/>
                <w:szCs w:val="21"/>
              </w:rPr>
              <w:t>0.0</w:t>
            </w:r>
            <w:r>
              <w:rPr>
                <w:color w:val="000000"/>
                <w:szCs w:val="21"/>
              </w:rPr>
              <w:t>0</w:t>
            </w:r>
            <w:r>
              <w:rPr>
                <w:rFonts w:hint="eastAsia"/>
                <w:color w:val="000000"/>
                <w:szCs w:val="21"/>
              </w:rPr>
              <w:t>24</w:t>
            </w:r>
          </w:p>
        </w:tc>
        <w:tc>
          <w:tcPr>
            <w:tcW w:w="637" w:type="pct"/>
            <w:vAlign w:val="center"/>
          </w:tcPr>
          <w:p w:rsidR="004A5734" w:rsidRDefault="00A9588F">
            <w:pPr>
              <w:widowControl/>
              <w:jc w:val="center"/>
              <w:rPr>
                <w:rFonts w:eastAsia="Times New Roman"/>
                <w:color w:val="000000"/>
                <w:kern w:val="0"/>
                <w:szCs w:val="21"/>
              </w:rPr>
            </w:pPr>
            <w:r>
              <w:rPr>
                <w:b/>
                <w:bCs/>
                <w:color w:val="000000"/>
                <w:kern w:val="0"/>
                <w:szCs w:val="21"/>
              </w:rPr>
              <w:t>/</w:t>
            </w:r>
          </w:p>
        </w:tc>
        <w:tc>
          <w:tcPr>
            <w:tcW w:w="538" w:type="pct"/>
            <w:vMerge/>
            <w:vAlign w:val="center"/>
          </w:tcPr>
          <w:p w:rsidR="004A5734" w:rsidRDefault="004A5734">
            <w:pPr>
              <w:widowControl/>
              <w:jc w:val="center"/>
              <w:rPr>
                <w:rFonts w:eastAsia="Times New Roman"/>
                <w:color w:val="000000"/>
                <w:kern w:val="0"/>
                <w:szCs w:val="21"/>
              </w:rPr>
            </w:pPr>
          </w:p>
        </w:tc>
        <w:tc>
          <w:tcPr>
            <w:tcW w:w="610" w:type="pct"/>
            <w:vAlign w:val="center"/>
          </w:tcPr>
          <w:p w:rsidR="004A5734" w:rsidRDefault="00A9588F">
            <w:pPr>
              <w:widowControl/>
              <w:jc w:val="center"/>
              <w:rPr>
                <w:rFonts w:eastAsia="等线"/>
                <w:color w:val="000000"/>
                <w:kern w:val="0"/>
                <w:szCs w:val="21"/>
              </w:rPr>
            </w:pPr>
            <w:r>
              <w:rPr>
                <w:rFonts w:eastAsia="等线" w:hint="eastAsia"/>
                <w:color w:val="000000"/>
                <w:kern w:val="0"/>
                <w:szCs w:val="21"/>
              </w:rPr>
              <w:t>0.</w:t>
            </w:r>
            <w:r>
              <w:rPr>
                <w:rFonts w:eastAsia="等线"/>
                <w:color w:val="000000"/>
                <w:kern w:val="0"/>
                <w:szCs w:val="21"/>
              </w:rPr>
              <w:t>021</w:t>
            </w:r>
          </w:p>
        </w:tc>
      </w:tr>
      <w:tr w:rsidR="004A5734">
        <w:trPr>
          <w:trHeight w:val="340"/>
        </w:trPr>
        <w:tc>
          <w:tcPr>
            <w:tcW w:w="361" w:type="pct"/>
            <w:vMerge/>
            <w:vAlign w:val="center"/>
          </w:tcPr>
          <w:p w:rsidR="004A5734" w:rsidRDefault="004A5734">
            <w:pPr>
              <w:widowControl/>
              <w:jc w:val="center"/>
              <w:rPr>
                <w:color w:val="000000"/>
                <w:kern w:val="0"/>
                <w:szCs w:val="21"/>
              </w:rPr>
            </w:pPr>
          </w:p>
        </w:tc>
        <w:tc>
          <w:tcPr>
            <w:tcW w:w="459" w:type="pct"/>
            <w:vMerge/>
            <w:vAlign w:val="center"/>
          </w:tcPr>
          <w:p w:rsidR="004A5734" w:rsidRDefault="004A5734">
            <w:pPr>
              <w:widowControl/>
              <w:jc w:val="center"/>
              <w:rPr>
                <w:color w:val="000000"/>
                <w:kern w:val="0"/>
                <w:szCs w:val="21"/>
              </w:rPr>
            </w:pPr>
          </w:p>
        </w:tc>
        <w:tc>
          <w:tcPr>
            <w:tcW w:w="539" w:type="pct"/>
            <w:vMerge w:val="restart"/>
            <w:vAlign w:val="center"/>
          </w:tcPr>
          <w:p w:rsidR="004A5734" w:rsidRDefault="00A9588F">
            <w:pPr>
              <w:jc w:val="center"/>
              <w:rPr>
                <w:color w:val="000000"/>
                <w:kern w:val="0"/>
                <w:szCs w:val="21"/>
              </w:rPr>
            </w:pPr>
            <w:r>
              <w:rPr>
                <w:color w:val="000000"/>
                <w:kern w:val="0"/>
                <w:szCs w:val="21"/>
              </w:rPr>
              <w:t>总计</w:t>
            </w:r>
          </w:p>
        </w:tc>
        <w:tc>
          <w:tcPr>
            <w:tcW w:w="538" w:type="pct"/>
            <w:vAlign w:val="center"/>
          </w:tcPr>
          <w:p w:rsidR="004A5734" w:rsidRDefault="00A9588F">
            <w:pPr>
              <w:widowControl/>
              <w:jc w:val="center"/>
              <w:rPr>
                <w:color w:val="000000"/>
                <w:kern w:val="0"/>
                <w:szCs w:val="21"/>
              </w:rPr>
            </w:pPr>
            <w:r>
              <w:rPr>
                <w:color w:val="000000"/>
                <w:kern w:val="0"/>
                <w:szCs w:val="21"/>
              </w:rPr>
              <w:t>H</w:t>
            </w:r>
            <w:r>
              <w:rPr>
                <w:color w:val="000000"/>
                <w:kern w:val="0"/>
                <w:szCs w:val="21"/>
                <w:vertAlign w:val="subscript"/>
              </w:rPr>
              <w:t>2</w:t>
            </w:r>
            <w:r>
              <w:rPr>
                <w:color w:val="000000"/>
                <w:kern w:val="0"/>
                <w:szCs w:val="21"/>
              </w:rPr>
              <w:t>S</w:t>
            </w:r>
          </w:p>
        </w:tc>
        <w:tc>
          <w:tcPr>
            <w:tcW w:w="702" w:type="pct"/>
            <w:vAlign w:val="center"/>
          </w:tcPr>
          <w:p w:rsidR="004A5734" w:rsidRDefault="00A9588F">
            <w:pPr>
              <w:widowControl/>
              <w:jc w:val="center"/>
              <w:rPr>
                <w:color w:val="000000"/>
                <w:kern w:val="0"/>
                <w:szCs w:val="21"/>
              </w:rPr>
            </w:pPr>
            <w:r>
              <w:rPr>
                <w:color w:val="000000"/>
                <w:kern w:val="0"/>
                <w:szCs w:val="21"/>
              </w:rPr>
              <w:t>/</w:t>
            </w:r>
          </w:p>
        </w:tc>
        <w:tc>
          <w:tcPr>
            <w:tcW w:w="616" w:type="pct"/>
            <w:vAlign w:val="center"/>
          </w:tcPr>
          <w:p w:rsidR="004A5734" w:rsidRDefault="00A9588F">
            <w:pPr>
              <w:widowControl/>
              <w:jc w:val="center"/>
              <w:rPr>
                <w:rFonts w:eastAsia="等线"/>
                <w:color w:val="000000"/>
                <w:kern w:val="0"/>
                <w:szCs w:val="21"/>
              </w:rPr>
            </w:pPr>
            <w:r>
              <w:rPr>
                <w:rFonts w:eastAsia="等线" w:hint="eastAsia"/>
                <w:color w:val="000000"/>
                <w:kern w:val="0"/>
                <w:szCs w:val="21"/>
              </w:rPr>
              <w:t>0.00275</w:t>
            </w:r>
          </w:p>
        </w:tc>
        <w:tc>
          <w:tcPr>
            <w:tcW w:w="637" w:type="pct"/>
            <w:vAlign w:val="center"/>
          </w:tcPr>
          <w:p w:rsidR="004A5734" w:rsidRDefault="00A9588F">
            <w:pPr>
              <w:widowControl/>
              <w:jc w:val="center"/>
              <w:rPr>
                <w:b/>
                <w:bCs/>
                <w:color w:val="000000"/>
                <w:kern w:val="0"/>
                <w:szCs w:val="21"/>
              </w:rPr>
            </w:pPr>
            <w:r>
              <w:rPr>
                <w:b/>
                <w:bCs/>
                <w:color w:val="000000"/>
                <w:kern w:val="0"/>
                <w:szCs w:val="21"/>
              </w:rPr>
              <w:t>/</w:t>
            </w:r>
          </w:p>
        </w:tc>
        <w:tc>
          <w:tcPr>
            <w:tcW w:w="538" w:type="pct"/>
            <w:vMerge w:val="restart"/>
            <w:vAlign w:val="center"/>
          </w:tcPr>
          <w:p w:rsidR="004A5734" w:rsidRDefault="00A9588F">
            <w:pPr>
              <w:widowControl/>
              <w:jc w:val="center"/>
              <w:rPr>
                <w:bCs/>
                <w:color w:val="000000"/>
                <w:kern w:val="0"/>
                <w:szCs w:val="21"/>
              </w:rPr>
            </w:pPr>
            <w:r>
              <w:rPr>
                <w:rFonts w:hint="eastAsia"/>
                <w:bCs/>
                <w:color w:val="000000"/>
                <w:kern w:val="0"/>
                <w:szCs w:val="21"/>
              </w:rPr>
              <w:t>/</w:t>
            </w:r>
          </w:p>
        </w:tc>
        <w:tc>
          <w:tcPr>
            <w:tcW w:w="610" w:type="pct"/>
            <w:vAlign w:val="center"/>
          </w:tcPr>
          <w:p w:rsidR="004A5734" w:rsidRDefault="00A9588F">
            <w:pPr>
              <w:widowControl/>
              <w:jc w:val="center"/>
              <w:rPr>
                <w:rFonts w:eastAsia="等线"/>
                <w:color w:val="000000"/>
                <w:kern w:val="0"/>
                <w:szCs w:val="21"/>
              </w:rPr>
            </w:pPr>
            <w:r>
              <w:rPr>
                <w:rFonts w:eastAsia="等线" w:hint="eastAsia"/>
                <w:color w:val="000000"/>
                <w:kern w:val="0"/>
                <w:szCs w:val="21"/>
              </w:rPr>
              <w:t>0.0249</w:t>
            </w:r>
          </w:p>
        </w:tc>
      </w:tr>
      <w:tr w:rsidR="004A5734">
        <w:trPr>
          <w:trHeight w:val="340"/>
        </w:trPr>
        <w:tc>
          <w:tcPr>
            <w:tcW w:w="361" w:type="pct"/>
            <w:vMerge/>
            <w:vAlign w:val="center"/>
          </w:tcPr>
          <w:p w:rsidR="004A5734" w:rsidRDefault="004A5734">
            <w:pPr>
              <w:widowControl/>
              <w:jc w:val="center"/>
              <w:rPr>
                <w:color w:val="000000"/>
                <w:kern w:val="0"/>
                <w:szCs w:val="21"/>
              </w:rPr>
            </w:pPr>
          </w:p>
        </w:tc>
        <w:tc>
          <w:tcPr>
            <w:tcW w:w="459" w:type="pct"/>
            <w:vMerge/>
            <w:vAlign w:val="center"/>
          </w:tcPr>
          <w:p w:rsidR="004A5734" w:rsidRDefault="004A5734">
            <w:pPr>
              <w:widowControl/>
              <w:jc w:val="center"/>
              <w:rPr>
                <w:color w:val="000000"/>
                <w:kern w:val="0"/>
                <w:szCs w:val="21"/>
              </w:rPr>
            </w:pPr>
          </w:p>
        </w:tc>
        <w:tc>
          <w:tcPr>
            <w:tcW w:w="539" w:type="pct"/>
            <w:vMerge/>
            <w:vAlign w:val="center"/>
          </w:tcPr>
          <w:p w:rsidR="004A5734" w:rsidRDefault="004A5734">
            <w:pPr>
              <w:widowControl/>
              <w:jc w:val="center"/>
              <w:rPr>
                <w:color w:val="000000"/>
                <w:kern w:val="0"/>
                <w:szCs w:val="21"/>
              </w:rPr>
            </w:pPr>
          </w:p>
        </w:tc>
        <w:tc>
          <w:tcPr>
            <w:tcW w:w="538" w:type="pct"/>
            <w:vAlign w:val="center"/>
          </w:tcPr>
          <w:p w:rsidR="004A5734" w:rsidRDefault="00A9588F">
            <w:pPr>
              <w:widowControl/>
              <w:jc w:val="center"/>
              <w:rPr>
                <w:color w:val="000000"/>
                <w:kern w:val="0"/>
                <w:szCs w:val="21"/>
              </w:rPr>
            </w:pPr>
            <w:r>
              <w:rPr>
                <w:color w:val="000000"/>
                <w:kern w:val="0"/>
                <w:szCs w:val="21"/>
              </w:rPr>
              <w:t>NH</w:t>
            </w:r>
            <w:r>
              <w:rPr>
                <w:color w:val="000000"/>
                <w:kern w:val="0"/>
                <w:szCs w:val="21"/>
                <w:vertAlign w:val="subscript"/>
              </w:rPr>
              <w:t>3</w:t>
            </w:r>
          </w:p>
        </w:tc>
        <w:tc>
          <w:tcPr>
            <w:tcW w:w="702" w:type="pct"/>
            <w:vAlign w:val="center"/>
          </w:tcPr>
          <w:p w:rsidR="004A5734" w:rsidRDefault="00A9588F">
            <w:pPr>
              <w:widowControl/>
              <w:jc w:val="center"/>
              <w:rPr>
                <w:color w:val="000000"/>
                <w:kern w:val="0"/>
                <w:szCs w:val="21"/>
              </w:rPr>
            </w:pPr>
            <w:r>
              <w:rPr>
                <w:color w:val="000000"/>
                <w:kern w:val="0"/>
                <w:szCs w:val="21"/>
              </w:rPr>
              <w:t>/</w:t>
            </w:r>
          </w:p>
        </w:tc>
        <w:tc>
          <w:tcPr>
            <w:tcW w:w="616" w:type="pct"/>
            <w:vAlign w:val="center"/>
          </w:tcPr>
          <w:p w:rsidR="004A5734" w:rsidRDefault="00A9588F">
            <w:pPr>
              <w:widowControl/>
              <w:jc w:val="center"/>
              <w:rPr>
                <w:rFonts w:eastAsia="等线"/>
                <w:color w:val="000000"/>
                <w:kern w:val="0"/>
                <w:szCs w:val="21"/>
              </w:rPr>
            </w:pPr>
            <w:r>
              <w:rPr>
                <w:rFonts w:eastAsia="等线" w:hint="eastAsia"/>
                <w:color w:val="000000"/>
                <w:kern w:val="0"/>
                <w:szCs w:val="21"/>
              </w:rPr>
              <w:t>0.0434</w:t>
            </w:r>
          </w:p>
        </w:tc>
        <w:tc>
          <w:tcPr>
            <w:tcW w:w="637" w:type="pct"/>
            <w:vAlign w:val="center"/>
          </w:tcPr>
          <w:p w:rsidR="004A5734" w:rsidRDefault="00A9588F">
            <w:pPr>
              <w:widowControl/>
              <w:jc w:val="center"/>
              <w:rPr>
                <w:b/>
                <w:bCs/>
                <w:color w:val="000000"/>
                <w:kern w:val="0"/>
                <w:szCs w:val="21"/>
                <w:highlight w:val="yellow"/>
              </w:rPr>
            </w:pPr>
            <w:r>
              <w:rPr>
                <w:b/>
                <w:bCs/>
                <w:color w:val="000000"/>
                <w:kern w:val="0"/>
                <w:szCs w:val="21"/>
              </w:rPr>
              <w:t>/</w:t>
            </w:r>
          </w:p>
        </w:tc>
        <w:tc>
          <w:tcPr>
            <w:tcW w:w="538" w:type="pct"/>
            <w:vMerge/>
            <w:vAlign w:val="center"/>
          </w:tcPr>
          <w:p w:rsidR="004A5734" w:rsidRDefault="004A5734">
            <w:pPr>
              <w:widowControl/>
              <w:jc w:val="center"/>
              <w:rPr>
                <w:bCs/>
                <w:color w:val="000000"/>
                <w:kern w:val="0"/>
                <w:szCs w:val="21"/>
                <w:highlight w:val="yellow"/>
              </w:rPr>
            </w:pPr>
          </w:p>
        </w:tc>
        <w:tc>
          <w:tcPr>
            <w:tcW w:w="610" w:type="pct"/>
            <w:vAlign w:val="center"/>
          </w:tcPr>
          <w:p w:rsidR="004A5734" w:rsidRDefault="00A9588F">
            <w:pPr>
              <w:widowControl/>
              <w:jc w:val="center"/>
              <w:rPr>
                <w:rFonts w:eastAsia="等线"/>
                <w:color w:val="000000"/>
                <w:kern w:val="0"/>
                <w:szCs w:val="21"/>
              </w:rPr>
            </w:pPr>
            <w:r>
              <w:rPr>
                <w:rFonts w:eastAsia="等线" w:hint="eastAsia"/>
                <w:color w:val="000000"/>
                <w:kern w:val="0"/>
                <w:szCs w:val="21"/>
              </w:rPr>
              <w:t>0.381</w:t>
            </w:r>
          </w:p>
        </w:tc>
      </w:tr>
      <w:tr w:rsidR="004A5734">
        <w:trPr>
          <w:trHeight w:val="340"/>
        </w:trPr>
        <w:tc>
          <w:tcPr>
            <w:tcW w:w="361" w:type="pct"/>
            <w:vMerge w:val="restart"/>
            <w:vAlign w:val="center"/>
          </w:tcPr>
          <w:p w:rsidR="004A5734" w:rsidRDefault="00A9588F">
            <w:pPr>
              <w:ind w:firstLineChars="95" w:firstLine="199"/>
              <w:rPr>
                <w:color w:val="000000"/>
                <w:kern w:val="0"/>
                <w:szCs w:val="21"/>
              </w:rPr>
            </w:pPr>
            <w:r>
              <w:rPr>
                <w:color w:val="000000"/>
                <w:kern w:val="0"/>
                <w:szCs w:val="21"/>
              </w:rPr>
              <w:t>2</w:t>
            </w:r>
          </w:p>
        </w:tc>
        <w:tc>
          <w:tcPr>
            <w:tcW w:w="459" w:type="pct"/>
            <w:vMerge w:val="restart"/>
            <w:vAlign w:val="center"/>
          </w:tcPr>
          <w:p w:rsidR="004A5734" w:rsidRDefault="00A9588F">
            <w:pPr>
              <w:jc w:val="center"/>
              <w:rPr>
                <w:color w:val="000000"/>
                <w:kern w:val="0"/>
                <w:szCs w:val="21"/>
              </w:rPr>
            </w:pPr>
            <w:r>
              <w:rPr>
                <w:color w:val="000000"/>
                <w:kern w:val="0"/>
                <w:szCs w:val="21"/>
              </w:rPr>
              <w:t>有组织</w:t>
            </w:r>
          </w:p>
        </w:tc>
        <w:tc>
          <w:tcPr>
            <w:tcW w:w="539" w:type="pct"/>
            <w:vMerge w:val="restart"/>
            <w:vAlign w:val="center"/>
          </w:tcPr>
          <w:p w:rsidR="004A5734" w:rsidRDefault="00A9588F">
            <w:pPr>
              <w:jc w:val="center"/>
              <w:rPr>
                <w:color w:val="000000"/>
                <w:kern w:val="0"/>
                <w:szCs w:val="21"/>
              </w:rPr>
            </w:pPr>
            <w:r>
              <w:rPr>
                <w:rFonts w:hint="eastAsia"/>
                <w:color w:val="000000"/>
                <w:kern w:val="0"/>
                <w:szCs w:val="21"/>
              </w:rPr>
              <w:t>热水炉沼气燃烧</w:t>
            </w:r>
            <w:r>
              <w:rPr>
                <w:color w:val="000000"/>
                <w:kern w:val="0"/>
                <w:szCs w:val="21"/>
              </w:rPr>
              <w:t>废气</w:t>
            </w:r>
          </w:p>
        </w:tc>
        <w:tc>
          <w:tcPr>
            <w:tcW w:w="538" w:type="pct"/>
            <w:vAlign w:val="center"/>
          </w:tcPr>
          <w:p w:rsidR="004A5734" w:rsidRDefault="00A9588F">
            <w:pPr>
              <w:widowControl/>
              <w:jc w:val="center"/>
              <w:rPr>
                <w:color w:val="000000"/>
                <w:kern w:val="0"/>
                <w:szCs w:val="21"/>
              </w:rPr>
            </w:pPr>
            <w:r>
              <w:rPr>
                <w:rFonts w:hint="eastAsia"/>
                <w:color w:val="000000"/>
                <w:kern w:val="0"/>
                <w:szCs w:val="21"/>
              </w:rPr>
              <w:t>烟尘</w:t>
            </w:r>
          </w:p>
        </w:tc>
        <w:tc>
          <w:tcPr>
            <w:tcW w:w="702" w:type="pct"/>
            <w:vAlign w:val="center"/>
          </w:tcPr>
          <w:p w:rsidR="004A5734" w:rsidRDefault="00A9588F">
            <w:pPr>
              <w:widowControl/>
              <w:jc w:val="center"/>
              <w:rPr>
                <w:color w:val="000000"/>
                <w:kern w:val="0"/>
                <w:szCs w:val="21"/>
              </w:rPr>
            </w:pPr>
            <w:r>
              <w:rPr>
                <w:color w:val="000000"/>
                <w:kern w:val="0"/>
                <w:szCs w:val="21"/>
              </w:rPr>
              <w:t>13.25</w:t>
            </w:r>
          </w:p>
        </w:tc>
        <w:tc>
          <w:tcPr>
            <w:tcW w:w="616" w:type="pct"/>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.0265</w:t>
            </w:r>
          </w:p>
        </w:tc>
        <w:tc>
          <w:tcPr>
            <w:tcW w:w="637" w:type="pct"/>
            <w:vMerge w:val="restart"/>
            <w:vAlign w:val="center"/>
          </w:tcPr>
          <w:p w:rsidR="004A5734" w:rsidRDefault="00A9588F">
            <w:pPr>
              <w:jc w:val="center"/>
              <w:rPr>
                <w:color w:val="000000"/>
                <w:szCs w:val="21"/>
              </w:rPr>
            </w:pPr>
            <w:r>
              <w:rPr>
                <w:color w:val="000000"/>
                <w:szCs w:val="21"/>
              </w:rPr>
              <w:t>2</w:t>
            </w:r>
            <w:r>
              <w:rPr>
                <w:rFonts w:hint="eastAsia"/>
                <w:color w:val="000000"/>
                <w:szCs w:val="21"/>
              </w:rPr>
              <w:t>000</w:t>
            </w:r>
          </w:p>
        </w:tc>
        <w:tc>
          <w:tcPr>
            <w:tcW w:w="538" w:type="pct"/>
            <w:vMerge w:val="restart"/>
            <w:vAlign w:val="center"/>
          </w:tcPr>
          <w:p w:rsidR="004A5734" w:rsidRDefault="00A9588F">
            <w:pPr>
              <w:jc w:val="center"/>
              <w:rPr>
                <w:color w:val="000000"/>
                <w:kern w:val="0"/>
                <w:szCs w:val="21"/>
              </w:rPr>
            </w:pPr>
            <w:r>
              <w:rPr>
                <w:rFonts w:hint="eastAsia"/>
                <w:color w:val="000000"/>
                <w:kern w:val="0"/>
                <w:szCs w:val="21"/>
              </w:rPr>
              <w:t>15</w:t>
            </w:r>
          </w:p>
        </w:tc>
        <w:tc>
          <w:tcPr>
            <w:tcW w:w="610" w:type="pct"/>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232</w:t>
            </w:r>
          </w:p>
        </w:tc>
      </w:tr>
      <w:tr w:rsidR="004A5734">
        <w:trPr>
          <w:trHeight w:val="340"/>
        </w:trPr>
        <w:tc>
          <w:tcPr>
            <w:tcW w:w="361" w:type="pct"/>
            <w:vMerge/>
            <w:vAlign w:val="center"/>
          </w:tcPr>
          <w:p w:rsidR="004A5734" w:rsidRDefault="004A5734">
            <w:pPr>
              <w:ind w:firstLineChars="95" w:firstLine="199"/>
              <w:rPr>
                <w:color w:val="000000"/>
                <w:kern w:val="0"/>
                <w:szCs w:val="21"/>
              </w:rPr>
            </w:pPr>
          </w:p>
        </w:tc>
        <w:tc>
          <w:tcPr>
            <w:tcW w:w="459" w:type="pct"/>
            <w:vMerge/>
            <w:vAlign w:val="center"/>
          </w:tcPr>
          <w:p w:rsidR="004A5734" w:rsidRDefault="004A5734">
            <w:pPr>
              <w:ind w:firstLine="420"/>
              <w:rPr>
                <w:color w:val="000000"/>
                <w:kern w:val="0"/>
                <w:szCs w:val="21"/>
              </w:rPr>
            </w:pPr>
          </w:p>
        </w:tc>
        <w:tc>
          <w:tcPr>
            <w:tcW w:w="539" w:type="pct"/>
            <w:vMerge/>
            <w:vAlign w:val="center"/>
          </w:tcPr>
          <w:p w:rsidR="004A5734" w:rsidRDefault="004A5734">
            <w:pPr>
              <w:jc w:val="center"/>
              <w:rPr>
                <w:color w:val="000000"/>
                <w:kern w:val="0"/>
                <w:szCs w:val="21"/>
              </w:rPr>
            </w:pPr>
          </w:p>
        </w:tc>
        <w:tc>
          <w:tcPr>
            <w:tcW w:w="538" w:type="pct"/>
            <w:vAlign w:val="center"/>
          </w:tcPr>
          <w:p w:rsidR="004A5734" w:rsidRDefault="00A9588F">
            <w:pPr>
              <w:widowControl/>
              <w:jc w:val="center"/>
              <w:rPr>
                <w:rFonts w:eastAsia="Times New Roman"/>
                <w:color w:val="000000"/>
                <w:kern w:val="0"/>
                <w:szCs w:val="21"/>
              </w:rPr>
            </w:pPr>
            <w:r>
              <w:rPr>
                <w:color w:val="000000"/>
                <w:kern w:val="0"/>
                <w:szCs w:val="21"/>
              </w:rPr>
              <w:t>SO</w:t>
            </w:r>
            <w:r>
              <w:rPr>
                <w:color w:val="000000"/>
                <w:kern w:val="0"/>
                <w:szCs w:val="21"/>
                <w:vertAlign w:val="subscript"/>
              </w:rPr>
              <w:t>2</w:t>
            </w:r>
          </w:p>
        </w:tc>
        <w:tc>
          <w:tcPr>
            <w:tcW w:w="702" w:type="pct"/>
            <w:vAlign w:val="center"/>
          </w:tcPr>
          <w:p w:rsidR="004A5734" w:rsidRDefault="00A9588F">
            <w:pPr>
              <w:widowControl/>
              <w:jc w:val="center"/>
              <w:rPr>
                <w:color w:val="000000"/>
                <w:kern w:val="0"/>
                <w:szCs w:val="21"/>
              </w:rPr>
            </w:pPr>
            <w:r>
              <w:rPr>
                <w:color w:val="000000"/>
                <w:kern w:val="0"/>
                <w:szCs w:val="21"/>
              </w:rPr>
              <w:t>3.08</w:t>
            </w:r>
          </w:p>
        </w:tc>
        <w:tc>
          <w:tcPr>
            <w:tcW w:w="616" w:type="pct"/>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.0062</w:t>
            </w:r>
          </w:p>
        </w:tc>
        <w:tc>
          <w:tcPr>
            <w:tcW w:w="637" w:type="pct"/>
            <w:vMerge/>
            <w:vAlign w:val="center"/>
          </w:tcPr>
          <w:p w:rsidR="004A5734" w:rsidRDefault="004A5734">
            <w:pPr>
              <w:jc w:val="center"/>
              <w:rPr>
                <w:color w:val="000000"/>
                <w:szCs w:val="21"/>
              </w:rPr>
            </w:pPr>
          </w:p>
        </w:tc>
        <w:tc>
          <w:tcPr>
            <w:tcW w:w="538" w:type="pct"/>
            <w:vMerge/>
            <w:vAlign w:val="center"/>
          </w:tcPr>
          <w:p w:rsidR="004A5734" w:rsidRDefault="004A5734">
            <w:pPr>
              <w:jc w:val="center"/>
              <w:rPr>
                <w:color w:val="000000"/>
                <w:kern w:val="0"/>
                <w:szCs w:val="21"/>
              </w:rPr>
            </w:pPr>
          </w:p>
        </w:tc>
        <w:tc>
          <w:tcPr>
            <w:tcW w:w="610" w:type="pct"/>
            <w:vAlign w:val="center"/>
          </w:tcPr>
          <w:p w:rsidR="004A5734" w:rsidRDefault="00A9588F">
            <w:pPr>
              <w:widowControl/>
              <w:jc w:val="center"/>
              <w:rPr>
                <w:color w:val="000000"/>
                <w:kern w:val="0"/>
                <w:szCs w:val="21"/>
              </w:rPr>
            </w:pPr>
            <w:r>
              <w:rPr>
                <w:rFonts w:hint="eastAsia"/>
                <w:color w:val="000000"/>
                <w:kern w:val="0"/>
                <w:szCs w:val="21"/>
              </w:rPr>
              <w:t>0.0</w:t>
            </w:r>
            <w:r>
              <w:rPr>
                <w:color w:val="000000"/>
                <w:kern w:val="0"/>
                <w:szCs w:val="21"/>
              </w:rPr>
              <w:t>54</w:t>
            </w:r>
          </w:p>
        </w:tc>
      </w:tr>
      <w:tr w:rsidR="004A5734">
        <w:trPr>
          <w:trHeight w:val="340"/>
        </w:trPr>
        <w:tc>
          <w:tcPr>
            <w:tcW w:w="361" w:type="pct"/>
            <w:vMerge/>
            <w:vAlign w:val="center"/>
          </w:tcPr>
          <w:p w:rsidR="004A5734" w:rsidRDefault="004A5734">
            <w:pPr>
              <w:ind w:firstLineChars="95" w:firstLine="199"/>
              <w:rPr>
                <w:color w:val="000000"/>
                <w:kern w:val="0"/>
                <w:szCs w:val="21"/>
              </w:rPr>
            </w:pPr>
          </w:p>
        </w:tc>
        <w:tc>
          <w:tcPr>
            <w:tcW w:w="459" w:type="pct"/>
            <w:vMerge/>
            <w:vAlign w:val="center"/>
          </w:tcPr>
          <w:p w:rsidR="004A5734" w:rsidRDefault="004A5734">
            <w:pPr>
              <w:ind w:firstLine="420"/>
              <w:rPr>
                <w:color w:val="000000"/>
                <w:kern w:val="0"/>
                <w:szCs w:val="21"/>
              </w:rPr>
            </w:pPr>
          </w:p>
        </w:tc>
        <w:tc>
          <w:tcPr>
            <w:tcW w:w="539" w:type="pct"/>
            <w:vMerge/>
            <w:vAlign w:val="center"/>
          </w:tcPr>
          <w:p w:rsidR="004A5734" w:rsidRDefault="004A5734">
            <w:pPr>
              <w:jc w:val="center"/>
              <w:rPr>
                <w:color w:val="000000"/>
                <w:kern w:val="0"/>
                <w:szCs w:val="21"/>
              </w:rPr>
            </w:pPr>
          </w:p>
        </w:tc>
        <w:tc>
          <w:tcPr>
            <w:tcW w:w="538" w:type="pct"/>
            <w:vAlign w:val="center"/>
          </w:tcPr>
          <w:p w:rsidR="004A5734" w:rsidRDefault="00A9588F">
            <w:pPr>
              <w:widowControl/>
              <w:jc w:val="center"/>
              <w:rPr>
                <w:rFonts w:eastAsia="Times New Roman"/>
                <w:color w:val="000000"/>
                <w:kern w:val="0"/>
                <w:szCs w:val="21"/>
              </w:rPr>
            </w:pPr>
            <w:r>
              <w:rPr>
                <w:color w:val="000000"/>
                <w:kern w:val="0"/>
                <w:szCs w:val="21"/>
              </w:rPr>
              <w:t>NO</w:t>
            </w:r>
            <w:r>
              <w:rPr>
                <w:color w:val="000000"/>
                <w:kern w:val="0"/>
                <w:szCs w:val="21"/>
                <w:vertAlign w:val="subscript"/>
              </w:rPr>
              <w:t>X</w:t>
            </w:r>
          </w:p>
        </w:tc>
        <w:tc>
          <w:tcPr>
            <w:tcW w:w="702" w:type="pct"/>
            <w:vAlign w:val="center"/>
          </w:tcPr>
          <w:p w:rsidR="004A5734" w:rsidRDefault="00A9588F">
            <w:pPr>
              <w:widowControl/>
              <w:jc w:val="center"/>
              <w:rPr>
                <w:color w:val="000000"/>
                <w:kern w:val="0"/>
                <w:szCs w:val="21"/>
              </w:rPr>
            </w:pPr>
            <w:r>
              <w:rPr>
                <w:rFonts w:hint="eastAsia"/>
                <w:color w:val="000000"/>
                <w:kern w:val="0"/>
                <w:szCs w:val="21"/>
              </w:rPr>
              <w:t>1</w:t>
            </w:r>
            <w:r>
              <w:rPr>
                <w:color w:val="000000"/>
                <w:kern w:val="0"/>
                <w:szCs w:val="21"/>
              </w:rPr>
              <w:t>5.98</w:t>
            </w:r>
          </w:p>
        </w:tc>
        <w:tc>
          <w:tcPr>
            <w:tcW w:w="616" w:type="pct"/>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.0320</w:t>
            </w:r>
          </w:p>
        </w:tc>
        <w:tc>
          <w:tcPr>
            <w:tcW w:w="637" w:type="pct"/>
            <w:vMerge/>
            <w:vAlign w:val="center"/>
          </w:tcPr>
          <w:p w:rsidR="004A5734" w:rsidRDefault="004A5734">
            <w:pPr>
              <w:jc w:val="center"/>
              <w:rPr>
                <w:color w:val="000000"/>
                <w:szCs w:val="21"/>
              </w:rPr>
            </w:pPr>
          </w:p>
        </w:tc>
        <w:tc>
          <w:tcPr>
            <w:tcW w:w="538" w:type="pct"/>
            <w:vMerge/>
            <w:vAlign w:val="center"/>
          </w:tcPr>
          <w:p w:rsidR="004A5734" w:rsidRDefault="004A5734">
            <w:pPr>
              <w:jc w:val="center"/>
              <w:rPr>
                <w:color w:val="000000"/>
                <w:kern w:val="0"/>
                <w:szCs w:val="21"/>
              </w:rPr>
            </w:pPr>
          </w:p>
        </w:tc>
        <w:tc>
          <w:tcPr>
            <w:tcW w:w="610" w:type="pct"/>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.28</w:t>
            </w:r>
          </w:p>
        </w:tc>
      </w:tr>
    </w:tbl>
    <w:p w:rsidR="004A5734" w:rsidRDefault="00A9588F">
      <w:pPr>
        <w:pStyle w:val="4"/>
        <w:keepNext/>
        <w:keepLines/>
        <w:adjustRightInd/>
        <w:snapToGrid/>
        <w:spacing w:line="520" w:lineRule="exact"/>
        <w:jc w:val="both"/>
        <w:rPr>
          <w:szCs w:val="24"/>
          <w:lang w:val="en-US"/>
        </w:rPr>
      </w:pPr>
      <w:bookmarkStart w:id="356" w:name="_Hlk29200170"/>
      <w:r>
        <w:rPr>
          <w:szCs w:val="24"/>
          <w:lang w:val="en-US"/>
        </w:rPr>
        <w:lastRenderedPageBreak/>
        <w:t xml:space="preserve">4.2.1.1 </w:t>
      </w:r>
      <w:r>
        <w:rPr>
          <w:rFonts w:hint="eastAsia"/>
          <w:szCs w:val="24"/>
          <w:lang w:val="en-US"/>
        </w:rPr>
        <w:t>区域气象条件及地形资料</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1</w:t>
      </w:r>
      <w:r>
        <w:rPr>
          <w:rFonts w:hint="eastAsia"/>
          <w:sz w:val="24"/>
          <w:szCs w:val="24"/>
        </w:rPr>
        <w:t>）地面气象资料</w:t>
      </w:r>
    </w:p>
    <w:p w:rsidR="004A5734" w:rsidRDefault="00A9588F">
      <w:pPr>
        <w:spacing w:line="520" w:lineRule="exact"/>
        <w:ind w:firstLineChars="200" w:firstLine="480"/>
        <w:textAlignment w:val="baseline"/>
        <w:rPr>
          <w:sz w:val="24"/>
          <w:szCs w:val="24"/>
        </w:rPr>
      </w:pPr>
      <w:r>
        <w:rPr>
          <w:rFonts w:hint="eastAsia"/>
          <w:sz w:val="24"/>
          <w:szCs w:val="24"/>
        </w:rPr>
        <w:t>遂平县</w:t>
      </w:r>
      <w:r>
        <w:rPr>
          <w:sz w:val="24"/>
          <w:szCs w:val="24"/>
        </w:rPr>
        <w:t>处于北亚热带向暖温带过渡区，属大陆性季风性湿润气候，其特点是：季风明显、四季分明、温湿适中、雨热同季。</w:t>
      </w:r>
      <w:r>
        <w:rPr>
          <w:rFonts w:hint="eastAsia"/>
          <w:sz w:val="24"/>
          <w:szCs w:val="24"/>
        </w:rPr>
        <w:t>遂平县</w:t>
      </w:r>
      <w:r>
        <w:rPr>
          <w:sz w:val="24"/>
          <w:szCs w:val="24"/>
        </w:rPr>
        <w:t>年平均日照</w:t>
      </w:r>
      <w:r>
        <w:rPr>
          <w:sz w:val="24"/>
          <w:szCs w:val="24"/>
        </w:rPr>
        <w:t>2082.2</w:t>
      </w:r>
      <w:r>
        <w:rPr>
          <w:sz w:val="24"/>
          <w:szCs w:val="24"/>
        </w:rPr>
        <w:t>小时，全年平均气温</w:t>
      </w:r>
      <w:r>
        <w:rPr>
          <w:sz w:val="24"/>
          <w:szCs w:val="24"/>
        </w:rPr>
        <w:t>15</w:t>
      </w:r>
      <w:r>
        <w:rPr>
          <w:rFonts w:hint="eastAsia"/>
          <w:sz w:val="24"/>
          <w:szCs w:val="24"/>
        </w:rPr>
        <w:t>℃</w:t>
      </w:r>
      <w:r>
        <w:rPr>
          <w:sz w:val="24"/>
          <w:szCs w:val="24"/>
        </w:rPr>
        <w:t>，年变化不大，较暖年平均气温</w:t>
      </w:r>
      <w:r>
        <w:rPr>
          <w:sz w:val="24"/>
          <w:szCs w:val="24"/>
        </w:rPr>
        <w:t>15.8</w:t>
      </w:r>
      <w:r>
        <w:rPr>
          <w:rFonts w:hint="eastAsia"/>
          <w:sz w:val="24"/>
          <w:szCs w:val="24"/>
        </w:rPr>
        <w:t>℃</w:t>
      </w:r>
      <w:r>
        <w:rPr>
          <w:sz w:val="24"/>
          <w:szCs w:val="24"/>
        </w:rPr>
        <w:t>，较冷年平均气温</w:t>
      </w:r>
      <w:r>
        <w:rPr>
          <w:sz w:val="24"/>
          <w:szCs w:val="24"/>
        </w:rPr>
        <w:t>14.3</w:t>
      </w:r>
      <w:r>
        <w:rPr>
          <w:rFonts w:hint="eastAsia"/>
          <w:sz w:val="24"/>
          <w:szCs w:val="24"/>
        </w:rPr>
        <w:t>℃</w:t>
      </w:r>
      <w:r>
        <w:rPr>
          <w:sz w:val="24"/>
          <w:szCs w:val="24"/>
        </w:rPr>
        <w:t>，平均值仅相差</w:t>
      </w:r>
      <w:r>
        <w:rPr>
          <w:sz w:val="24"/>
          <w:szCs w:val="24"/>
        </w:rPr>
        <w:t>1.5</w:t>
      </w:r>
      <w:r>
        <w:rPr>
          <w:rFonts w:hint="eastAsia"/>
          <w:sz w:val="24"/>
          <w:szCs w:val="24"/>
        </w:rPr>
        <w:t>℃</w:t>
      </w:r>
      <w:r>
        <w:rPr>
          <w:sz w:val="24"/>
          <w:szCs w:val="24"/>
        </w:rPr>
        <w:t>。全年平均降水量</w:t>
      </w:r>
      <w:r>
        <w:rPr>
          <w:sz w:val="24"/>
          <w:szCs w:val="24"/>
        </w:rPr>
        <w:t>985.6mm</w:t>
      </w:r>
      <w:r>
        <w:rPr>
          <w:sz w:val="24"/>
          <w:szCs w:val="24"/>
        </w:rPr>
        <w:t>，年最大降水量</w:t>
      </w:r>
      <w:r>
        <w:rPr>
          <w:sz w:val="24"/>
          <w:szCs w:val="24"/>
        </w:rPr>
        <w:t>2220mm</w:t>
      </w:r>
      <w:r>
        <w:rPr>
          <w:sz w:val="24"/>
          <w:szCs w:val="24"/>
        </w:rPr>
        <w:t>，年最小年降水量</w:t>
      </w:r>
      <w:r>
        <w:rPr>
          <w:sz w:val="24"/>
          <w:szCs w:val="24"/>
        </w:rPr>
        <w:t>399.4mm</w:t>
      </w:r>
      <w:r>
        <w:rPr>
          <w:sz w:val="24"/>
          <w:szCs w:val="24"/>
        </w:rPr>
        <w:t>，最大日降水量</w:t>
      </w:r>
      <w:r>
        <w:rPr>
          <w:sz w:val="24"/>
          <w:szCs w:val="24"/>
        </w:rPr>
        <w:t>80.7mm</w:t>
      </w:r>
      <w:r>
        <w:rPr>
          <w:sz w:val="24"/>
          <w:szCs w:val="24"/>
        </w:rPr>
        <w:t>。一次最大降水量为</w:t>
      </w:r>
      <w:r>
        <w:rPr>
          <w:sz w:val="24"/>
          <w:szCs w:val="24"/>
        </w:rPr>
        <w:t>197.6mm</w:t>
      </w:r>
      <w:r>
        <w:rPr>
          <w:sz w:val="24"/>
          <w:szCs w:val="24"/>
        </w:rPr>
        <w:t>，常年主导风向以西北偏北风为主，夏季以南风和北风为主，</w:t>
      </w:r>
      <w:r>
        <w:rPr>
          <w:rFonts w:hint="eastAsia"/>
          <w:sz w:val="24"/>
          <w:szCs w:val="24"/>
        </w:rPr>
        <w:t>近</w:t>
      </w:r>
      <w:r>
        <w:rPr>
          <w:rFonts w:hint="eastAsia"/>
          <w:sz w:val="24"/>
          <w:szCs w:val="24"/>
        </w:rPr>
        <w:t>5</w:t>
      </w:r>
      <w:r>
        <w:rPr>
          <w:rFonts w:hint="eastAsia"/>
          <w:sz w:val="24"/>
          <w:szCs w:val="24"/>
        </w:rPr>
        <w:t>年</w:t>
      </w:r>
      <w:r>
        <w:rPr>
          <w:sz w:val="24"/>
          <w:szCs w:val="24"/>
        </w:rPr>
        <w:t>平均风速</w:t>
      </w:r>
      <w:r>
        <w:rPr>
          <w:rFonts w:hint="eastAsia"/>
          <w:sz w:val="24"/>
          <w:szCs w:val="24"/>
        </w:rPr>
        <w:t>2.3</w:t>
      </w:r>
      <w:r>
        <w:rPr>
          <w:sz w:val="24"/>
          <w:szCs w:val="24"/>
        </w:rPr>
        <w:t>m/s</w:t>
      </w:r>
      <w:r>
        <w:rPr>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2</w:t>
      </w:r>
      <w:r>
        <w:rPr>
          <w:rFonts w:hint="eastAsia"/>
          <w:sz w:val="24"/>
          <w:szCs w:val="24"/>
        </w:rPr>
        <w:t>）风向风速特征</w:t>
      </w:r>
    </w:p>
    <w:p w:rsidR="004A5734" w:rsidRDefault="00A9588F">
      <w:pPr>
        <w:spacing w:line="520" w:lineRule="exact"/>
        <w:ind w:firstLineChars="200" w:firstLine="480"/>
        <w:textAlignment w:val="baseline"/>
        <w:rPr>
          <w:sz w:val="24"/>
          <w:szCs w:val="24"/>
        </w:rPr>
      </w:pPr>
      <w:r>
        <w:rPr>
          <w:rFonts w:hint="eastAsia"/>
          <w:sz w:val="24"/>
          <w:szCs w:val="24"/>
        </w:rPr>
        <w:t>根据对近一年气象资料的统计，各气象参数统计情况及风向频率玫瑰图见表</w:t>
      </w:r>
      <w:r>
        <w:rPr>
          <w:sz w:val="24"/>
          <w:szCs w:val="24"/>
        </w:rPr>
        <w:t>4.2-2</w:t>
      </w:r>
      <w:r>
        <w:rPr>
          <w:rFonts w:hint="eastAsia"/>
          <w:sz w:val="24"/>
          <w:szCs w:val="24"/>
        </w:rPr>
        <w:t>-6</w:t>
      </w:r>
      <w:r>
        <w:rPr>
          <w:rFonts w:hint="eastAsia"/>
          <w:sz w:val="24"/>
          <w:szCs w:val="24"/>
        </w:rPr>
        <w:t>和图</w:t>
      </w:r>
      <w:r>
        <w:rPr>
          <w:sz w:val="24"/>
          <w:szCs w:val="24"/>
        </w:rPr>
        <w:t>4.2</w:t>
      </w:r>
      <w:r>
        <w:rPr>
          <w:rFonts w:hint="eastAsia"/>
          <w:sz w:val="24"/>
          <w:szCs w:val="24"/>
        </w:rPr>
        <w:t>-1</w:t>
      </w:r>
      <w:r>
        <w:rPr>
          <w:rFonts w:hint="eastAsia"/>
          <w:sz w:val="24"/>
          <w:szCs w:val="24"/>
        </w:rPr>
        <w:t>。</w:t>
      </w:r>
    </w:p>
    <w:p w:rsidR="004A5734" w:rsidRDefault="00A9588F">
      <w:pPr>
        <w:spacing w:line="520" w:lineRule="exact"/>
        <w:ind w:firstLineChars="200" w:firstLine="480"/>
        <w:textAlignment w:val="baseline"/>
        <w:rPr>
          <w:rFonts w:eastAsia="黑体"/>
          <w:sz w:val="24"/>
          <w:szCs w:val="24"/>
        </w:rPr>
      </w:pPr>
      <w:r>
        <w:rPr>
          <w:rFonts w:eastAsia="黑体" w:hint="eastAsia"/>
          <w:sz w:val="24"/>
          <w:szCs w:val="24"/>
        </w:rPr>
        <w:t>表</w:t>
      </w:r>
      <w:r>
        <w:rPr>
          <w:rFonts w:eastAsia="黑体"/>
          <w:sz w:val="24"/>
          <w:szCs w:val="24"/>
        </w:rPr>
        <w:t xml:space="preserve">4.2-2 </w:t>
      </w:r>
      <w:r>
        <w:rPr>
          <w:rFonts w:eastAsia="黑体" w:hint="eastAsia"/>
          <w:sz w:val="24"/>
          <w:szCs w:val="24"/>
        </w:rPr>
        <w:t xml:space="preserve">             </w:t>
      </w:r>
      <w:r>
        <w:rPr>
          <w:rFonts w:eastAsia="黑体" w:hint="eastAsia"/>
          <w:sz w:val="24"/>
          <w:szCs w:val="24"/>
        </w:rPr>
        <w:t>全年及各季风向频率（</w:t>
      </w:r>
      <w:r>
        <w:rPr>
          <w:rFonts w:eastAsia="黑体" w:hint="eastAsia"/>
          <w:sz w:val="24"/>
          <w:szCs w:val="24"/>
        </w:rPr>
        <w:t>%</w:t>
      </w:r>
      <w:r>
        <w:rPr>
          <w:rFonts w:eastAsia="黑体" w:hint="eastAsia"/>
          <w:sz w:val="24"/>
          <w:szCs w:val="24"/>
        </w:rP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57" w:type="dxa"/>
          <w:left w:w="28" w:type="dxa"/>
          <w:bottom w:w="57" w:type="dxa"/>
          <w:right w:w="28" w:type="dxa"/>
        </w:tblCellMar>
        <w:tblLook w:val="04A0"/>
      </w:tblPr>
      <w:tblGrid>
        <w:gridCol w:w="707"/>
        <w:gridCol w:w="471"/>
        <w:gridCol w:w="471"/>
        <w:gridCol w:w="471"/>
        <w:gridCol w:w="471"/>
        <w:gridCol w:w="469"/>
        <w:gridCol w:w="469"/>
        <w:gridCol w:w="469"/>
        <w:gridCol w:w="469"/>
        <w:gridCol w:w="469"/>
        <w:gridCol w:w="469"/>
        <w:gridCol w:w="469"/>
        <w:gridCol w:w="496"/>
        <w:gridCol w:w="469"/>
        <w:gridCol w:w="531"/>
        <w:gridCol w:w="469"/>
        <w:gridCol w:w="483"/>
        <w:gridCol w:w="464"/>
      </w:tblGrid>
      <w:tr w:rsidR="004A5734">
        <w:trPr>
          <w:trHeight w:val="340"/>
          <w:jc w:val="center"/>
        </w:trPr>
        <w:tc>
          <w:tcPr>
            <w:tcW w:w="402" w:type="pct"/>
            <w:vAlign w:val="center"/>
          </w:tcPr>
          <w:p w:rsidR="004A5734" w:rsidRDefault="00A9588F">
            <w:pPr>
              <w:snapToGrid w:val="0"/>
              <w:ind w:rightChars="1" w:right="2"/>
              <w:jc w:val="right"/>
              <w:rPr>
                <w:szCs w:val="21"/>
              </w:rPr>
            </w:pPr>
            <w:r>
              <w:rPr>
                <w:szCs w:val="21"/>
              </w:rPr>
              <w:t>风向</w:t>
            </w:r>
          </w:p>
          <w:p w:rsidR="004A5734" w:rsidRDefault="00A9588F">
            <w:pPr>
              <w:snapToGrid w:val="0"/>
              <w:ind w:rightChars="1" w:right="2"/>
              <w:rPr>
                <w:szCs w:val="21"/>
              </w:rPr>
            </w:pPr>
            <w:r>
              <w:rPr>
                <w:szCs w:val="21"/>
              </w:rPr>
              <w:t>时间</w:t>
            </w:r>
          </w:p>
        </w:tc>
        <w:tc>
          <w:tcPr>
            <w:tcW w:w="268" w:type="pct"/>
            <w:vAlign w:val="center"/>
          </w:tcPr>
          <w:p w:rsidR="004A5734" w:rsidRDefault="00A9588F">
            <w:pPr>
              <w:snapToGrid w:val="0"/>
              <w:ind w:leftChars="-38" w:left="-80" w:rightChars="-32" w:right="-67"/>
              <w:jc w:val="center"/>
              <w:rPr>
                <w:szCs w:val="21"/>
              </w:rPr>
            </w:pPr>
            <w:r>
              <w:rPr>
                <w:szCs w:val="21"/>
              </w:rPr>
              <w:t>N</w:t>
            </w:r>
          </w:p>
        </w:tc>
        <w:tc>
          <w:tcPr>
            <w:tcW w:w="268" w:type="pct"/>
            <w:vAlign w:val="center"/>
          </w:tcPr>
          <w:p w:rsidR="004A5734" w:rsidRDefault="00A9588F">
            <w:pPr>
              <w:snapToGrid w:val="0"/>
              <w:ind w:leftChars="-38" w:left="-80" w:rightChars="-32" w:right="-67"/>
              <w:jc w:val="center"/>
              <w:rPr>
                <w:szCs w:val="21"/>
              </w:rPr>
            </w:pPr>
            <w:r>
              <w:rPr>
                <w:szCs w:val="21"/>
              </w:rPr>
              <w:t>NNE</w:t>
            </w:r>
          </w:p>
        </w:tc>
        <w:tc>
          <w:tcPr>
            <w:tcW w:w="268" w:type="pct"/>
            <w:vAlign w:val="center"/>
          </w:tcPr>
          <w:p w:rsidR="004A5734" w:rsidRDefault="00A9588F">
            <w:pPr>
              <w:snapToGrid w:val="0"/>
              <w:ind w:leftChars="-38" w:left="-80" w:rightChars="-32" w:right="-67"/>
              <w:jc w:val="center"/>
              <w:rPr>
                <w:szCs w:val="21"/>
              </w:rPr>
            </w:pPr>
            <w:r>
              <w:rPr>
                <w:szCs w:val="21"/>
              </w:rPr>
              <w:t>NE</w:t>
            </w:r>
          </w:p>
        </w:tc>
        <w:tc>
          <w:tcPr>
            <w:tcW w:w="268" w:type="pct"/>
            <w:vAlign w:val="center"/>
          </w:tcPr>
          <w:p w:rsidR="004A5734" w:rsidRDefault="00A9588F">
            <w:pPr>
              <w:snapToGrid w:val="0"/>
              <w:ind w:leftChars="-38" w:left="-80" w:rightChars="-32" w:right="-67"/>
              <w:jc w:val="center"/>
              <w:rPr>
                <w:szCs w:val="21"/>
              </w:rPr>
            </w:pPr>
            <w:r>
              <w:rPr>
                <w:szCs w:val="21"/>
              </w:rPr>
              <w:t>ENE</w:t>
            </w:r>
          </w:p>
        </w:tc>
        <w:tc>
          <w:tcPr>
            <w:tcW w:w="267" w:type="pct"/>
            <w:vAlign w:val="center"/>
          </w:tcPr>
          <w:p w:rsidR="004A5734" w:rsidRDefault="00A9588F">
            <w:pPr>
              <w:snapToGrid w:val="0"/>
              <w:ind w:leftChars="-38" w:left="-80" w:rightChars="-32" w:right="-67"/>
              <w:jc w:val="center"/>
              <w:rPr>
                <w:szCs w:val="21"/>
              </w:rPr>
            </w:pPr>
            <w:r>
              <w:rPr>
                <w:szCs w:val="21"/>
              </w:rPr>
              <w:t>E</w:t>
            </w:r>
          </w:p>
        </w:tc>
        <w:tc>
          <w:tcPr>
            <w:tcW w:w="267" w:type="pct"/>
            <w:vAlign w:val="center"/>
          </w:tcPr>
          <w:p w:rsidR="004A5734" w:rsidRDefault="00A9588F">
            <w:pPr>
              <w:snapToGrid w:val="0"/>
              <w:ind w:leftChars="-38" w:left="-80" w:rightChars="-32" w:right="-67"/>
              <w:jc w:val="center"/>
              <w:rPr>
                <w:szCs w:val="21"/>
              </w:rPr>
            </w:pPr>
            <w:r>
              <w:rPr>
                <w:szCs w:val="21"/>
              </w:rPr>
              <w:t>ESE</w:t>
            </w:r>
          </w:p>
        </w:tc>
        <w:tc>
          <w:tcPr>
            <w:tcW w:w="267" w:type="pct"/>
            <w:vAlign w:val="center"/>
          </w:tcPr>
          <w:p w:rsidR="004A5734" w:rsidRDefault="00A9588F">
            <w:pPr>
              <w:snapToGrid w:val="0"/>
              <w:ind w:leftChars="-38" w:left="-80" w:rightChars="-32" w:right="-67"/>
              <w:jc w:val="center"/>
              <w:rPr>
                <w:szCs w:val="21"/>
              </w:rPr>
            </w:pPr>
            <w:r>
              <w:rPr>
                <w:szCs w:val="21"/>
              </w:rPr>
              <w:t>SE</w:t>
            </w:r>
          </w:p>
        </w:tc>
        <w:tc>
          <w:tcPr>
            <w:tcW w:w="267" w:type="pct"/>
            <w:vAlign w:val="center"/>
          </w:tcPr>
          <w:p w:rsidR="004A5734" w:rsidRDefault="00A9588F">
            <w:pPr>
              <w:snapToGrid w:val="0"/>
              <w:ind w:leftChars="-38" w:left="-80" w:rightChars="-32" w:right="-67"/>
              <w:jc w:val="center"/>
              <w:rPr>
                <w:szCs w:val="21"/>
              </w:rPr>
            </w:pPr>
            <w:r>
              <w:rPr>
                <w:szCs w:val="21"/>
              </w:rPr>
              <w:t>SSE</w:t>
            </w:r>
          </w:p>
        </w:tc>
        <w:tc>
          <w:tcPr>
            <w:tcW w:w="267" w:type="pct"/>
            <w:vAlign w:val="center"/>
          </w:tcPr>
          <w:p w:rsidR="004A5734" w:rsidRDefault="00A9588F">
            <w:pPr>
              <w:snapToGrid w:val="0"/>
              <w:ind w:leftChars="-38" w:left="-80" w:rightChars="-32" w:right="-67"/>
              <w:jc w:val="center"/>
              <w:rPr>
                <w:szCs w:val="21"/>
              </w:rPr>
            </w:pPr>
            <w:r>
              <w:rPr>
                <w:szCs w:val="21"/>
              </w:rPr>
              <w:t>S</w:t>
            </w:r>
          </w:p>
        </w:tc>
        <w:tc>
          <w:tcPr>
            <w:tcW w:w="267" w:type="pct"/>
            <w:vAlign w:val="center"/>
          </w:tcPr>
          <w:p w:rsidR="004A5734" w:rsidRDefault="00A9588F">
            <w:pPr>
              <w:snapToGrid w:val="0"/>
              <w:ind w:leftChars="-38" w:left="-80" w:rightChars="-32" w:right="-67"/>
              <w:jc w:val="center"/>
              <w:rPr>
                <w:szCs w:val="21"/>
              </w:rPr>
            </w:pPr>
            <w:r>
              <w:rPr>
                <w:szCs w:val="21"/>
              </w:rPr>
              <w:t>SSW</w:t>
            </w:r>
          </w:p>
        </w:tc>
        <w:tc>
          <w:tcPr>
            <w:tcW w:w="267" w:type="pct"/>
            <w:vAlign w:val="center"/>
          </w:tcPr>
          <w:p w:rsidR="004A5734" w:rsidRDefault="00A9588F">
            <w:pPr>
              <w:snapToGrid w:val="0"/>
              <w:ind w:leftChars="-38" w:left="-80" w:rightChars="-32" w:right="-67"/>
              <w:jc w:val="center"/>
              <w:rPr>
                <w:szCs w:val="21"/>
              </w:rPr>
            </w:pPr>
            <w:r>
              <w:rPr>
                <w:szCs w:val="21"/>
              </w:rPr>
              <w:t>SW</w:t>
            </w:r>
          </w:p>
        </w:tc>
        <w:tc>
          <w:tcPr>
            <w:tcW w:w="282" w:type="pct"/>
            <w:vAlign w:val="center"/>
          </w:tcPr>
          <w:p w:rsidR="004A5734" w:rsidRDefault="00A9588F">
            <w:pPr>
              <w:snapToGrid w:val="0"/>
              <w:ind w:leftChars="-38" w:left="-80" w:rightChars="-32" w:right="-67"/>
              <w:jc w:val="center"/>
              <w:rPr>
                <w:szCs w:val="21"/>
              </w:rPr>
            </w:pPr>
            <w:r>
              <w:rPr>
                <w:szCs w:val="21"/>
              </w:rPr>
              <w:t>WSW</w:t>
            </w:r>
          </w:p>
        </w:tc>
        <w:tc>
          <w:tcPr>
            <w:tcW w:w="267" w:type="pct"/>
            <w:vAlign w:val="center"/>
          </w:tcPr>
          <w:p w:rsidR="004A5734" w:rsidRDefault="00A9588F">
            <w:pPr>
              <w:snapToGrid w:val="0"/>
              <w:ind w:leftChars="-38" w:left="-80" w:rightChars="-32" w:right="-67"/>
              <w:jc w:val="center"/>
              <w:rPr>
                <w:szCs w:val="21"/>
              </w:rPr>
            </w:pPr>
            <w:r>
              <w:rPr>
                <w:szCs w:val="21"/>
              </w:rPr>
              <w:t>W</w:t>
            </w:r>
          </w:p>
        </w:tc>
        <w:tc>
          <w:tcPr>
            <w:tcW w:w="302" w:type="pct"/>
            <w:vAlign w:val="center"/>
          </w:tcPr>
          <w:p w:rsidR="004A5734" w:rsidRDefault="00A9588F">
            <w:pPr>
              <w:snapToGrid w:val="0"/>
              <w:ind w:leftChars="-38" w:left="-80" w:rightChars="-32" w:right="-67"/>
              <w:jc w:val="center"/>
              <w:rPr>
                <w:szCs w:val="21"/>
              </w:rPr>
            </w:pPr>
            <w:r>
              <w:rPr>
                <w:szCs w:val="21"/>
              </w:rPr>
              <w:t>WNW</w:t>
            </w:r>
          </w:p>
        </w:tc>
        <w:tc>
          <w:tcPr>
            <w:tcW w:w="267" w:type="pct"/>
            <w:vAlign w:val="center"/>
          </w:tcPr>
          <w:p w:rsidR="004A5734" w:rsidRDefault="00A9588F">
            <w:pPr>
              <w:snapToGrid w:val="0"/>
              <w:ind w:leftChars="-38" w:left="-80" w:rightChars="-32" w:right="-67"/>
              <w:jc w:val="center"/>
              <w:rPr>
                <w:szCs w:val="21"/>
              </w:rPr>
            </w:pPr>
            <w:r>
              <w:rPr>
                <w:szCs w:val="21"/>
              </w:rPr>
              <w:t>NW</w:t>
            </w:r>
          </w:p>
        </w:tc>
        <w:tc>
          <w:tcPr>
            <w:tcW w:w="275" w:type="pct"/>
            <w:vAlign w:val="center"/>
          </w:tcPr>
          <w:p w:rsidR="004A5734" w:rsidRDefault="00A9588F">
            <w:pPr>
              <w:snapToGrid w:val="0"/>
              <w:ind w:leftChars="-38" w:left="-80" w:rightChars="-32" w:right="-67"/>
              <w:jc w:val="center"/>
              <w:rPr>
                <w:szCs w:val="21"/>
              </w:rPr>
            </w:pPr>
            <w:r>
              <w:rPr>
                <w:szCs w:val="21"/>
              </w:rPr>
              <w:t>NNW</w:t>
            </w:r>
          </w:p>
        </w:tc>
        <w:tc>
          <w:tcPr>
            <w:tcW w:w="267" w:type="pct"/>
            <w:vAlign w:val="center"/>
          </w:tcPr>
          <w:p w:rsidR="004A5734" w:rsidRDefault="00A9588F">
            <w:pPr>
              <w:snapToGrid w:val="0"/>
              <w:ind w:leftChars="-38" w:left="-80" w:rightChars="-32" w:right="-67"/>
              <w:jc w:val="center"/>
              <w:rPr>
                <w:szCs w:val="21"/>
              </w:rPr>
            </w:pPr>
            <w:r>
              <w:rPr>
                <w:szCs w:val="21"/>
              </w:rPr>
              <w:t>C</w:t>
            </w:r>
          </w:p>
        </w:tc>
      </w:tr>
      <w:tr w:rsidR="004A5734">
        <w:trPr>
          <w:trHeight w:val="340"/>
          <w:jc w:val="center"/>
        </w:trPr>
        <w:tc>
          <w:tcPr>
            <w:tcW w:w="402" w:type="pct"/>
            <w:vAlign w:val="center"/>
          </w:tcPr>
          <w:p w:rsidR="004A5734" w:rsidRDefault="00A9588F">
            <w:pPr>
              <w:snapToGrid w:val="0"/>
              <w:ind w:leftChars="-38" w:left="-80" w:rightChars="-32" w:right="-67"/>
              <w:jc w:val="center"/>
              <w:rPr>
                <w:szCs w:val="21"/>
              </w:rPr>
            </w:pPr>
            <w:r>
              <w:rPr>
                <w:szCs w:val="21"/>
              </w:rPr>
              <w:t>春季</w:t>
            </w:r>
          </w:p>
        </w:tc>
        <w:tc>
          <w:tcPr>
            <w:tcW w:w="268" w:type="pct"/>
            <w:vAlign w:val="center"/>
          </w:tcPr>
          <w:p w:rsidR="004A5734" w:rsidRDefault="00A9588F">
            <w:pPr>
              <w:snapToGrid w:val="0"/>
              <w:jc w:val="center"/>
              <w:rPr>
                <w:szCs w:val="21"/>
              </w:rPr>
            </w:pPr>
            <w:r>
              <w:rPr>
                <w:szCs w:val="21"/>
              </w:rPr>
              <w:t>3.3</w:t>
            </w:r>
          </w:p>
        </w:tc>
        <w:tc>
          <w:tcPr>
            <w:tcW w:w="268" w:type="pct"/>
            <w:vAlign w:val="center"/>
          </w:tcPr>
          <w:p w:rsidR="004A5734" w:rsidRDefault="00A9588F">
            <w:pPr>
              <w:snapToGrid w:val="0"/>
              <w:jc w:val="center"/>
              <w:rPr>
                <w:szCs w:val="21"/>
              </w:rPr>
            </w:pPr>
            <w:r>
              <w:rPr>
                <w:szCs w:val="21"/>
              </w:rPr>
              <w:t>3.7</w:t>
            </w:r>
          </w:p>
        </w:tc>
        <w:tc>
          <w:tcPr>
            <w:tcW w:w="268" w:type="pct"/>
            <w:vAlign w:val="center"/>
          </w:tcPr>
          <w:p w:rsidR="004A5734" w:rsidRDefault="00A9588F">
            <w:pPr>
              <w:snapToGrid w:val="0"/>
              <w:jc w:val="center"/>
              <w:rPr>
                <w:szCs w:val="21"/>
              </w:rPr>
            </w:pPr>
            <w:r>
              <w:rPr>
                <w:szCs w:val="21"/>
              </w:rPr>
              <w:t>8.2</w:t>
            </w:r>
          </w:p>
        </w:tc>
        <w:tc>
          <w:tcPr>
            <w:tcW w:w="268" w:type="pct"/>
            <w:vAlign w:val="center"/>
          </w:tcPr>
          <w:p w:rsidR="004A5734" w:rsidRDefault="00A9588F">
            <w:pPr>
              <w:snapToGrid w:val="0"/>
              <w:jc w:val="center"/>
              <w:rPr>
                <w:szCs w:val="21"/>
              </w:rPr>
            </w:pPr>
            <w:r>
              <w:rPr>
                <w:szCs w:val="21"/>
              </w:rPr>
              <w:t>4.6</w:t>
            </w:r>
          </w:p>
        </w:tc>
        <w:tc>
          <w:tcPr>
            <w:tcW w:w="267" w:type="pct"/>
            <w:vAlign w:val="center"/>
          </w:tcPr>
          <w:p w:rsidR="004A5734" w:rsidRDefault="00A9588F">
            <w:pPr>
              <w:snapToGrid w:val="0"/>
              <w:jc w:val="center"/>
              <w:rPr>
                <w:szCs w:val="21"/>
              </w:rPr>
            </w:pPr>
            <w:r>
              <w:rPr>
                <w:szCs w:val="21"/>
              </w:rPr>
              <w:t>5.8</w:t>
            </w:r>
          </w:p>
        </w:tc>
        <w:tc>
          <w:tcPr>
            <w:tcW w:w="267" w:type="pct"/>
            <w:vAlign w:val="center"/>
          </w:tcPr>
          <w:p w:rsidR="004A5734" w:rsidRDefault="00A9588F">
            <w:pPr>
              <w:snapToGrid w:val="0"/>
              <w:jc w:val="center"/>
              <w:rPr>
                <w:szCs w:val="21"/>
              </w:rPr>
            </w:pPr>
            <w:r>
              <w:rPr>
                <w:szCs w:val="21"/>
              </w:rPr>
              <w:t>1.8</w:t>
            </w:r>
          </w:p>
        </w:tc>
        <w:tc>
          <w:tcPr>
            <w:tcW w:w="267" w:type="pct"/>
            <w:vAlign w:val="center"/>
          </w:tcPr>
          <w:p w:rsidR="004A5734" w:rsidRDefault="00A9588F">
            <w:pPr>
              <w:snapToGrid w:val="0"/>
              <w:jc w:val="center"/>
              <w:rPr>
                <w:szCs w:val="21"/>
              </w:rPr>
            </w:pPr>
            <w:r>
              <w:rPr>
                <w:szCs w:val="21"/>
              </w:rPr>
              <w:t>7.3</w:t>
            </w:r>
          </w:p>
        </w:tc>
        <w:tc>
          <w:tcPr>
            <w:tcW w:w="267" w:type="pct"/>
            <w:vAlign w:val="center"/>
          </w:tcPr>
          <w:p w:rsidR="004A5734" w:rsidRDefault="00A9588F">
            <w:pPr>
              <w:snapToGrid w:val="0"/>
              <w:jc w:val="center"/>
              <w:rPr>
                <w:szCs w:val="21"/>
              </w:rPr>
            </w:pPr>
            <w:r>
              <w:rPr>
                <w:szCs w:val="21"/>
              </w:rPr>
              <w:t>6.9</w:t>
            </w:r>
          </w:p>
        </w:tc>
        <w:tc>
          <w:tcPr>
            <w:tcW w:w="267" w:type="pct"/>
            <w:vAlign w:val="center"/>
          </w:tcPr>
          <w:p w:rsidR="004A5734" w:rsidRDefault="00A9588F">
            <w:pPr>
              <w:snapToGrid w:val="0"/>
              <w:jc w:val="center"/>
              <w:rPr>
                <w:szCs w:val="21"/>
              </w:rPr>
            </w:pPr>
            <w:r>
              <w:rPr>
                <w:szCs w:val="21"/>
              </w:rPr>
              <w:t>8.5</w:t>
            </w:r>
          </w:p>
        </w:tc>
        <w:tc>
          <w:tcPr>
            <w:tcW w:w="267" w:type="pct"/>
            <w:vAlign w:val="center"/>
          </w:tcPr>
          <w:p w:rsidR="004A5734" w:rsidRDefault="00A9588F">
            <w:pPr>
              <w:snapToGrid w:val="0"/>
              <w:jc w:val="center"/>
              <w:rPr>
                <w:szCs w:val="21"/>
              </w:rPr>
            </w:pPr>
            <w:r>
              <w:rPr>
                <w:szCs w:val="21"/>
              </w:rPr>
              <w:t>1.8</w:t>
            </w:r>
          </w:p>
        </w:tc>
        <w:tc>
          <w:tcPr>
            <w:tcW w:w="267" w:type="pct"/>
            <w:vAlign w:val="center"/>
          </w:tcPr>
          <w:p w:rsidR="004A5734" w:rsidRDefault="00A9588F">
            <w:pPr>
              <w:snapToGrid w:val="0"/>
              <w:jc w:val="center"/>
              <w:rPr>
                <w:szCs w:val="21"/>
              </w:rPr>
            </w:pPr>
            <w:r>
              <w:rPr>
                <w:szCs w:val="21"/>
              </w:rPr>
              <w:t>4.3</w:t>
            </w:r>
          </w:p>
        </w:tc>
        <w:tc>
          <w:tcPr>
            <w:tcW w:w="282" w:type="pct"/>
            <w:vAlign w:val="center"/>
          </w:tcPr>
          <w:p w:rsidR="004A5734" w:rsidRDefault="00A9588F">
            <w:pPr>
              <w:snapToGrid w:val="0"/>
              <w:jc w:val="center"/>
              <w:rPr>
                <w:szCs w:val="21"/>
              </w:rPr>
            </w:pPr>
            <w:r>
              <w:rPr>
                <w:szCs w:val="21"/>
              </w:rPr>
              <w:t>3.9</w:t>
            </w:r>
          </w:p>
        </w:tc>
        <w:tc>
          <w:tcPr>
            <w:tcW w:w="267" w:type="pct"/>
            <w:vAlign w:val="center"/>
          </w:tcPr>
          <w:p w:rsidR="004A5734" w:rsidRDefault="00A9588F">
            <w:pPr>
              <w:snapToGrid w:val="0"/>
              <w:jc w:val="center"/>
              <w:rPr>
                <w:szCs w:val="21"/>
              </w:rPr>
            </w:pPr>
            <w:r>
              <w:rPr>
                <w:szCs w:val="21"/>
              </w:rPr>
              <w:t>12.0</w:t>
            </w:r>
          </w:p>
        </w:tc>
        <w:tc>
          <w:tcPr>
            <w:tcW w:w="302" w:type="pct"/>
            <w:vAlign w:val="center"/>
          </w:tcPr>
          <w:p w:rsidR="004A5734" w:rsidRDefault="00A9588F">
            <w:pPr>
              <w:snapToGrid w:val="0"/>
              <w:jc w:val="center"/>
              <w:rPr>
                <w:szCs w:val="21"/>
              </w:rPr>
            </w:pPr>
            <w:r>
              <w:rPr>
                <w:szCs w:val="21"/>
              </w:rPr>
              <w:t>5.2</w:t>
            </w:r>
          </w:p>
        </w:tc>
        <w:tc>
          <w:tcPr>
            <w:tcW w:w="267" w:type="pct"/>
            <w:vAlign w:val="center"/>
          </w:tcPr>
          <w:p w:rsidR="004A5734" w:rsidRDefault="00A9588F">
            <w:pPr>
              <w:snapToGrid w:val="0"/>
              <w:jc w:val="center"/>
              <w:rPr>
                <w:szCs w:val="21"/>
              </w:rPr>
            </w:pPr>
            <w:r>
              <w:rPr>
                <w:szCs w:val="21"/>
              </w:rPr>
              <w:t>12.7</w:t>
            </w:r>
          </w:p>
        </w:tc>
        <w:tc>
          <w:tcPr>
            <w:tcW w:w="275" w:type="pct"/>
            <w:vAlign w:val="center"/>
          </w:tcPr>
          <w:p w:rsidR="004A5734" w:rsidRDefault="00A9588F">
            <w:pPr>
              <w:snapToGrid w:val="0"/>
              <w:jc w:val="center"/>
              <w:rPr>
                <w:szCs w:val="21"/>
              </w:rPr>
            </w:pPr>
            <w:r>
              <w:rPr>
                <w:szCs w:val="21"/>
              </w:rPr>
              <w:t>1.8</w:t>
            </w:r>
          </w:p>
        </w:tc>
        <w:tc>
          <w:tcPr>
            <w:tcW w:w="267" w:type="pct"/>
            <w:vAlign w:val="center"/>
          </w:tcPr>
          <w:p w:rsidR="004A5734" w:rsidRDefault="00A9588F">
            <w:pPr>
              <w:snapToGrid w:val="0"/>
              <w:jc w:val="center"/>
              <w:rPr>
                <w:szCs w:val="21"/>
              </w:rPr>
            </w:pPr>
            <w:r>
              <w:rPr>
                <w:szCs w:val="21"/>
              </w:rPr>
              <w:t>8.3</w:t>
            </w:r>
          </w:p>
        </w:tc>
      </w:tr>
      <w:tr w:rsidR="004A5734">
        <w:trPr>
          <w:trHeight w:val="340"/>
          <w:jc w:val="center"/>
        </w:trPr>
        <w:tc>
          <w:tcPr>
            <w:tcW w:w="402" w:type="pct"/>
            <w:vAlign w:val="center"/>
          </w:tcPr>
          <w:p w:rsidR="004A5734" w:rsidRDefault="00A9588F">
            <w:pPr>
              <w:snapToGrid w:val="0"/>
              <w:ind w:leftChars="-38" w:left="-80" w:rightChars="-32" w:right="-67"/>
              <w:jc w:val="center"/>
              <w:rPr>
                <w:szCs w:val="21"/>
              </w:rPr>
            </w:pPr>
            <w:r>
              <w:rPr>
                <w:szCs w:val="21"/>
              </w:rPr>
              <w:t>夏季</w:t>
            </w:r>
          </w:p>
        </w:tc>
        <w:tc>
          <w:tcPr>
            <w:tcW w:w="268" w:type="pct"/>
            <w:vAlign w:val="center"/>
          </w:tcPr>
          <w:p w:rsidR="004A5734" w:rsidRDefault="00A9588F">
            <w:pPr>
              <w:snapToGrid w:val="0"/>
              <w:jc w:val="center"/>
              <w:rPr>
                <w:szCs w:val="21"/>
              </w:rPr>
            </w:pPr>
            <w:r>
              <w:rPr>
                <w:szCs w:val="21"/>
              </w:rPr>
              <w:t>2.3</w:t>
            </w:r>
          </w:p>
        </w:tc>
        <w:tc>
          <w:tcPr>
            <w:tcW w:w="268" w:type="pct"/>
            <w:vAlign w:val="center"/>
          </w:tcPr>
          <w:p w:rsidR="004A5734" w:rsidRDefault="00A9588F">
            <w:pPr>
              <w:snapToGrid w:val="0"/>
              <w:jc w:val="center"/>
              <w:rPr>
                <w:szCs w:val="21"/>
              </w:rPr>
            </w:pPr>
            <w:r>
              <w:rPr>
                <w:szCs w:val="21"/>
              </w:rPr>
              <w:t>2.6</w:t>
            </w:r>
          </w:p>
        </w:tc>
        <w:tc>
          <w:tcPr>
            <w:tcW w:w="268" w:type="pct"/>
            <w:vAlign w:val="center"/>
          </w:tcPr>
          <w:p w:rsidR="004A5734" w:rsidRDefault="00A9588F">
            <w:pPr>
              <w:snapToGrid w:val="0"/>
              <w:jc w:val="center"/>
              <w:rPr>
                <w:szCs w:val="21"/>
              </w:rPr>
            </w:pPr>
            <w:r>
              <w:rPr>
                <w:szCs w:val="21"/>
              </w:rPr>
              <w:t>10.8</w:t>
            </w:r>
          </w:p>
        </w:tc>
        <w:tc>
          <w:tcPr>
            <w:tcW w:w="268" w:type="pct"/>
            <w:vAlign w:val="center"/>
          </w:tcPr>
          <w:p w:rsidR="004A5734" w:rsidRDefault="00A9588F">
            <w:pPr>
              <w:snapToGrid w:val="0"/>
              <w:jc w:val="center"/>
              <w:rPr>
                <w:szCs w:val="21"/>
              </w:rPr>
            </w:pPr>
            <w:r>
              <w:rPr>
                <w:szCs w:val="21"/>
              </w:rPr>
              <w:t>5.4</w:t>
            </w:r>
          </w:p>
        </w:tc>
        <w:tc>
          <w:tcPr>
            <w:tcW w:w="267" w:type="pct"/>
            <w:vAlign w:val="center"/>
          </w:tcPr>
          <w:p w:rsidR="004A5734" w:rsidRDefault="00A9588F">
            <w:pPr>
              <w:snapToGrid w:val="0"/>
              <w:jc w:val="center"/>
              <w:rPr>
                <w:szCs w:val="21"/>
              </w:rPr>
            </w:pPr>
            <w:r>
              <w:rPr>
                <w:szCs w:val="21"/>
              </w:rPr>
              <w:t>10.1</w:t>
            </w:r>
          </w:p>
        </w:tc>
        <w:tc>
          <w:tcPr>
            <w:tcW w:w="267" w:type="pct"/>
            <w:vAlign w:val="center"/>
          </w:tcPr>
          <w:p w:rsidR="004A5734" w:rsidRDefault="00A9588F">
            <w:pPr>
              <w:snapToGrid w:val="0"/>
              <w:jc w:val="center"/>
              <w:rPr>
                <w:szCs w:val="21"/>
              </w:rPr>
            </w:pPr>
            <w:r>
              <w:rPr>
                <w:szCs w:val="21"/>
              </w:rPr>
              <w:t>3.6</w:t>
            </w:r>
          </w:p>
        </w:tc>
        <w:tc>
          <w:tcPr>
            <w:tcW w:w="267" w:type="pct"/>
            <w:vAlign w:val="center"/>
          </w:tcPr>
          <w:p w:rsidR="004A5734" w:rsidRDefault="00A9588F">
            <w:pPr>
              <w:snapToGrid w:val="0"/>
              <w:jc w:val="center"/>
              <w:rPr>
                <w:szCs w:val="21"/>
              </w:rPr>
            </w:pPr>
            <w:r>
              <w:rPr>
                <w:szCs w:val="21"/>
              </w:rPr>
              <w:t>8.2</w:t>
            </w:r>
          </w:p>
        </w:tc>
        <w:tc>
          <w:tcPr>
            <w:tcW w:w="267" w:type="pct"/>
            <w:vAlign w:val="center"/>
          </w:tcPr>
          <w:p w:rsidR="004A5734" w:rsidRDefault="00A9588F">
            <w:pPr>
              <w:snapToGrid w:val="0"/>
              <w:jc w:val="center"/>
              <w:rPr>
                <w:szCs w:val="21"/>
              </w:rPr>
            </w:pPr>
            <w:r>
              <w:rPr>
                <w:szCs w:val="21"/>
              </w:rPr>
              <w:t>4.7</w:t>
            </w:r>
          </w:p>
        </w:tc>
        <w:tc>
          <w:tcPr>
            <w:tcW w:w="267" w:type="pct"/>
            <w:vAlign w:val="center"/>
          </w:tcPr>
          <w:p w:rsidR="004A5734" w:rsidRDefault="00A9588F">
            <w:pPr>
              <w:snapToGrid w:val="0"/>
              <w:jc w:val="center"/>
              <w:rPr>
                <w:szCs w:val="21"/>
              </w:rPr>
            </w:pPr>
            <w:r>
              <w:rPr>
                <w:szCs w:val="21"/>
              </w:rPr>
              <w:t>7.2</w:t>
            </w:r>
          </w:p>
        </w:tc>
        <w:tc>
          <w:tcPr>
            <w:tcW w:w="267" w:type="pct"/>
            <w:vAlign w:val="center"/>
          </w:tcPr>
          <w:p w:rsidR="004A5734" w:rsidRDefault="00A9588F">
            <w:pPr>
              <w:snapToGrid w:val="0"/>
              <w:jc w:val="center"/>
              <w:rPr>
                <w:szCs w:val="21"/>
              </w:rPr>
            </w:pPr>
            <w:r>
              <w:rPr>
                <w:szCs w:val="21"/>
              </w:rPr>
              <w:t>1.8</w:t>
            </w:r>
          </w:p>
        </w:tc>
        <w:tc>
          <w:tcPr>
            <w:tcW w:w="267" w:type="pct"/>
            <w:vAlign w:val="center"/>
          </w:tcPr>
          <w:p w:rsidR="004A5734" w:rsidRDefault="00A9588F">
            <w:pPr>
              <w:snapToGrid w:val="0"/>
              <w:jc w:val="center"/>
              <w:rPr>
                <w:szCs w:val="21"/>
              </w:rPr>
            </w:pPr>
            <w:r>
              <w:rPr>
                <w:szCs w:val="21"/>
              </w:rPr>
              <w:t>3.9</w:t>
            </w:r>
          </w:p>
        </w:tc>
        <w:tc>
          <w:tcPr>
            <w:tcW w:w="282" w:type="pct"/>
            <w:vAlign w:val="center"/>
          </w:tcPr>
          <w:p w:rsidR="004A5734" w:rsidRDefault="00A9588F">
            <w:pPr>
              <w:snapToGrid w:val="0"/>
              <w:jc w:val="center"/>
              <w:rPr>
                <w:szCs w:val="21"/>
              </w:rPr>
            </w:pPr>
            <w:r>
              <w:rPr>
                <w:szCs w:val="21"/>
              </w:rPr>
              <w:t>1.9</w:t>
            </w:r>
          </w:p>
        </w:tc>
        <w:tc>
          <w:tcPr>
            <w:tcW w:w="267" w:type="pct"/>
            <w:vAlign w:val="center"/>
          </w:tcPr>
          <w:p w:rsidR="004A5734" w:rsidRDefault="00A9588F">
            <w:pPr>
              <w:snapToGrid w:val="0"/>
              <w:jc w:val="center"/>
              <w:rPr>
                <w:szCs w:val="21"/>
              </w:rPr>
            </w:pPr>
            <w:r>
              <w:rPr>
                <w:szCs w:val="21"/>
              </w:rPr>
              <w:t>6.4</w:t>
            </w:r>
          </w:p>
        </w:tc>
        <w:tc>
          <w:tcPr>
            <w:tcW w:w="302" w:type="pct"/>
            <w:vAlign w:val="center"/>
          </w:tcPr>
          <w:p w:rsidR="004A5734" w:rsidRDefault="00A9588F">
            <w:pPr>
              <w:snapToGrid w:val="0"/>
              <w:jc w:val="center"/>
              <w:rPr>
                <w:szCs w:val="21"/>
              </w:rPr>
            </w:pPr>
            <w:r>
              <w:rPr>
                <w:szCs w:val="21"/>
              </w:rPr>
              <w:t>3.4</w:t>
            </w:r>
          </w:p>
        </w:tc>
        <w:tc>
          <w:tcPr>
            <w:tcW w:w="267" w:type="pct"/>
            <w:vAlign w:val="center"/>
          </w:tcPr>
          <w:p w:rsidR="004A5734" w:rsidRDefault="00A9588F">
            <w:pPr>
              <w:snapToGrid w:val="0"/>
              <w:jc w:val="center"/>
              <w:rPr>
                <w:szCs w:val="21"/>
              </w:rPr>
            </w:pPr>
            <w:r>
              <w:rPr>
                <w:szCs w:val="21"/>
              </w:rPr>
              <w:t>11.4</w:t>
            </w:r>
          </w:p>
        </w:tc>
        <w:tc>
          <w:tcPr>
            <w:tcW w:w="275" w:type="pct"/>
            <w:vAlign w:val="center"/>
          </w:tcPr>
          <w:p w:rsidR="004A5734" w:rsidRDefault="00A9588F">
            <w:pPr>
              <w:snapToGrid w:val="0"/>
              <w:jc w:val="center"/>
              <w:rPr>
                <w:szCs w:val="21"/>
              </w:rPr>
            </w:pPr>
            <w:r>
              <w:rPr>
                <w:szCs w:val="21"/>
              </w:rPr>
              <w:t>1.2</w:t>
            </w:r>
          </w:p>
        </w:tc>
        <w:tc>
          <w:tcPr>
            <w:tcW w:w="267" w:type="pct"/>
            <w:vAlign w:val="center"/>
          </w:tcPr>
          <w:p w:rsidR="004A5734" w:rsidRDefault="00A9588F">
            <w:pPr>
              <w:snapToGrid w:val="0"/>
              <w:jc w:val="center"/>
              <w:rPr>
                <w:szCs w:val="21"/>
              </w:rPr>
            </w:pPr>
            <w:r>
              <w:rPr>
                <w:szCs w:val="21"/>
              </w:rPr>
              <w:t>15.2</w:t>
            </w:r>
          </w:p>
        </w:tc>
      </w:tr>
      <w:tr w:rsidR="004A5734">
        <w:trPr>
          <w:trHeight w:val="340"/>
          <w:jc w:val="center"/>
        </w:trPr>
        <w:tc>
          <w:tcPr>
            <w:tcW w:w="402" w:type="pct"/>
            <w:vAlign w:val="center"/>
          </w:tcPr>
          <w:p w:rsidR="004A5734" w:rsidRDefault="00A9588F">
            <w:pPr>
              <w:snapToGrid w:val="0"/>
              <w:ind w:leftChars="-38" w:left="-80" w:rightChars="-32" w:right="-67"/>
              <w:jc w:val="center"/>
              <w:rPr>
                <w:szCs w:val="21"/>
              </w:rPr>
            </w:pPr>
            <w:r>
              <w:rPr>
                <w:szCs w:val="21"/>
              </w:rPr>
              <w:t>秋季</w:t>
            </w:r>
          </w:p>
        </w:tc>
        <w:tc>
          <w:tcPr>
            <w:tcW w:w="268" w:type="pct"/>
            <w:vAlign w:val="center"/>
          </w:tcPr>
          <w:p w:rsidR="004A5734" w:rsidRDefault="00A9588F">
            <w:pPr>
              <w:snapToGrid w:val="0"/>
              <w:jc w:val="center"/>
              <w:rPr>
                <w:szCs w:val="21"/>
              </w:rPr>
            </w:pPr>
            <w:r>
              <w:rPr>
                <w:szCs w:val="21"/>
              </w:rPr>
              <w:t>6.2</w:t>
            </w:r>
          </w:p>
        </w:tc>
        <w:tc>
          <w:tcPr>
            <w:tcW w:w="268" w:type="pct"/>
            <w:vAlign w:val="center"/>
          </w:tcPr>
          <w:p w:rsidR="004A5734" w:rsidRDefault="00A9588F">
            <w:pPr>
              <w:snapToGrid w:val="0"/>
              <w:jc w:val="center"/>
              <w:rPr>
                <w:szCs w:val="21"/>
              </w:rPr>
            </w:pPr>
            <w:r>
              <w:rPr>
                <w:szCs w:val="21"/>
              </w:rPr>
              <w:t>5.0</w:t>
            </w:r>
          </w:p>
        </w:tc>
        <w:tc>
          <w:tcPr>
            <w:tcW w:w="268" w:type="pct"/>
            <w:vAlign w:val="center"/>
          </w:tcPr>
          <w:p w:rsidR="004A5734" w:rsidRDefault="00A9588F">
            <w:pPr>
              <w:snapToGrid w:val="0"/>
              <w:jc w:val="center"/>
              <w:rPr>
                <w:szCs w:val="21"/>
              </w:rPr>
            </w:pPr>
            <w:r>
              <w:rPr>
                <w:szCs w:val="21"/>
              </w:rPr>
              <w:t>9.9</w:t>
            </w:r>
          </w:p>
        </w:tc>
        <w:tc>
          <w:tcPr>
            <w:tcW w:w="268" w:type="pct"/>
            <w:vAlign w:val="center"/>
          </w:tcPr>
          <w:p w:rsidR="004A5734" w:rsidRDefault="00A9588F">
            <w:pPr>
              <w:snapToGrid w:val="0"/>
              <w:jc w:val="center"/>
              <w:rPr>
                <w:szCs w:val="21"/>
              </w:rPr>
            </w:pPr>
            <w:r>
              <w:rPr>
                <w:szCs w:val="21"/>
              </w:rPr>
              <w:t>3.1</w:t>
            </w:r>
          </w:p>
        </w:tc>
        <w:tc>
          <w:tcPr>
            <w:tcW w:w="267" w:type="pct"/>
            <w:vAlign w:val="center"/>
          </w:tcPr>
          <w:p w:rsidR="004A5734" w:rsidRDefault="00A9588F">
            <w:pPr>
              <w:snapToGrid w:val="0"/>
              <w:jc w:val="center"/>
              <w:rPr>
                <w:szCs w:val="21"/>
              </w:rPr>
            </w:pPr>
            <w:r>
              <w:rPr>
                <w:szCs w:val="21"/>
              </w:rPr>
              <w:t>5.5</w:t>
            </w:r>
          </w:p>
        </w:tc>
        <w:tc>
          <w:tcPr>
            <w:tcW w:w="267" w:type="pct"/>
            <w:vAlign w:val="center"/>
          </w:tcPr>
          <w:p w:rsidR="004A5734" w:rsidRDefault="00A9588F">
            <w:pPr>
              <w:snapToGrid w:val="0"/>
              <w:jc w:val="center"/>
              <w:rPr>
                <w:szCs w:val="21"/>
              </w:rPr>
            </w:pPr>
            <w:r>
              <w:rPr>
                <w:szCs w:val="21"/>
              </w:rPr>
              <w:t>1.6</w:t>
            </w:r>
          </w:p>
        </w:tc>
        <w:tc>
          <w:tcPr>
            <w:tcW w:w="267" w:type="pct"/>
            <w:vAlign w:val="center"/>
          </w:tcPr>
          <w:p w:rsidR="004A5734" w:rsidRDefault="00A9588F">
            <w:pPr>
              <w:snapToGrid w:val="0"/>
              <w:jc w:val="center"/>
              <w:rPr>
                <w:szCs w:val="21"/>
              </w:rPr>
            </w:pPr>
            <w:r>
              <w:rPr>
                <w:szCs w:val="21"/>
              </w:rPr>
              <w:t>5.8</w:t>
            </w:r>
          </w:p>
        </w:tc>
        <w:tc>
          <w:tcPr>
            <w:tcW w:w="267" w:type="pct"/>
            <w:vAlign w:val="center"/>
          </w:tcPr>
          <w:p w:rsidR="004A5734" w:rsidRDefault="00A9588F">
            <w:pPr>
              <w:snapToGrid w:val="0"/>
              <w:jc w:val="center"/>
              <w:rPr>
                <w:szCs w:val="21"/>
              </w:rPr>
            </w:pPr>
            <w:r>
              <w:rPr>
                <w:szCs w:val="21"/>
              </w:rPr>
              <w:t>2.2</w:t>
            </w:r>
          </w:p>
        </w:tc>
        <w:tc>
          <w:tcPr>
            <w:tcW w:w="267" w:type="pct"/>
            <w:vAlign w:val="center"/>
          </w:tcPr>
          <w:p w:rsidR="004A5734" w:rsidRDefault="00A9588F">
            <w:pPr>
              <w:snapToGrid w:val="0"/>
              <w:jc w:val="center"/>
              <w:rPr>
                <w:szCs w:val="21"/>
              </w:rPr>
            </w:pPr>
            <w:r>
              <w:rPr>
                <w:szCs w:val="21"/>
              </w:rPr>
              <w:t>5.9</w:t>
            </w:r>
          </w:p>
        </w:tc>
        <w:tc>
          <w:tcPr>
            <w:tcW w:w="267" w:type="pct"/>
            <w:vAlign w:val="center"/>
          </w:tcPr>
          <w:p w:rsidR="004A5734" w:rsidRDefault="00A9588F">
            <w:pPr>
              <w:snapToGrid w:val="0"/>
              <w:jc w:val="center"/>
              <w:rPr>
                <w:szCs w:val="21"/>
              </w:rPr>
            </w:pPr>
            <w:r>
              <w:rPr>
                <w:szCs w:val="21"/>
              </w:rPr>
              <w:t>0.5</w:t>
            </w:r>
          </w:p>
        </w:tc>
        <w:tc>
          <w:tcPr>
            <w:tcW w:w="267" w:type="pct"/>
            <w:vAlign w:val="center"/>
          </w:tcPr>
          <w:p w:rsidR="004A5734" w:rsidRDefault="00A9588F">
            <w:pPr>
              <w:snapToGrid w:val="0"/>
              <w:jc w:val="center"/>
              <w:rPr>
                <w:szCs w:val="21"/>
              </w:rPr>
            </w:pPr>
            <w:r>
              <w:rPr>
                <w:szCs w:val="21"/>
              </w:rPr>
              <w:t>2.6</w:t>
            </w:r>
          </w:p>
        </w:tc>
        <w:tc>
          <w:tcPr>
            <w:tcW w:w="282" w:type="pct"/>
            <w:vAlign w:val="center"/>
          </w:tcPr>
          <w:p w:rsidR="004A5734" w:rsidRDefault="00A9588F">
            <w:pPr>
              <w:snapToGrid w:val="0"/>
              <w:jc w:val="center"/>
              <w:rPr>
                <w:szCs w:val="21"/>
              </w:rPr>
            </w:pPr>
            <w:r>
              <w:rPr>
                <w:szCs w:val="21"/>
              </w:rPr>
              <w:t>1.6</w:t>
            </w:r>
          </w:p>
        </w:tc>
        <w:tc>
          <w:tcPr>
            <w:tcW w:w="267" w:type="pct"/>
            <w:vAlign w:val="center"/>
          </w:tcPr>
          <w:p w:rsidR="004A5734" w:rsidRDefault="00A9588F">
            <w:pPr>
              <w:snapToGrid w:val="0"/>
              <w:jc w:val="center"/>
              <w:rPr>
                <w:szCs w:val="21"/>
              </w:rPr>
            </w:pPr>
            <w:r>
              <w:rPr>
                <w:szCs w:val="21"/>
              </w:rPr>
              <w:t>9.2</w:t>
            </w:r>
          </w:p>
        </w:tc>
        <w:tc>
          <w:tcPr>
            <w:tcW w:w="302" w:type="pct"/>
            <w:vAlign w:val="center"/>
          </w:tcPr>
          <w:p w:rsidR="004A5734" w:rsidRDefault="00A9588F">
            <w:pPr>
              <w:snapToGrid w:val="0"/>
              <w:jc w:val="center"/>
              <w:rPr>
                <w:szCs w:val="21"/>
              </w:rPr>
            </w:pPr>
            <w:r>
              <w:rPr>
                <w:szCs w:val="21"/>
              </w:rPr>
              <w:t>3.9</w:t>
            </w:r>
          </w:p>
        </w:tc>
        <w:tc>
          <w:tcPr>
            <w:tcW w:w="267" w:type="pct"/>
            <w:vAlign w:val="center"/>
          </w:tcPr>
          <w:p w:rsidR="004A5734" w:rsidRDefault="00A9588F">
            <w:pPr>
              <w:snapToGrid w:val="0"/>
              <w:jc w:val="center"/>
              <w:rPr>
                <w:szCs w:val="21"/>
              </w:rPr>
            </w:pPr>
            <w:r>
              <w:rPr>
                <w:szCs w:val="21"/>
              </w:rPr>
              <w:t>18.0</w:t>
            </w:r>
          </w:p>
        </w:tc>
        <w:tc>
          <w:tcPr>
            <w:tcW w:w="275" w:type="pct"/>
            <w:vAlign w:val="center"/>
          </w:tcPr>
          <w:p w:rsidR="004A5734" w:rsidRDefault="00A9588F">
            <w:pPr>
              <w:snapToGrid w:val="0"/>
              <w:jc w:val="center"/>
              <w:rPr>
                <w:szCs w:val="21"/>
              </w:rPr>
            </w:pPr>
            <w:r>
              <w:rPr>
                <w:szCs w:val="21"/>
              </w:rPr>
              <w:t>2.7</w:t>
            </w:r>
          </w:p>
        </w:tc>
        <w:tc>
          <w:tcPr>
            <w:tcW w:w="267" w:type="pct"/>
            <w:vAlign w:val="center"/>
          </w:tcPr>
          <w:p w:rsidR="004A5734" w:rsidRDefault="00A9588F">
            <w:pPr>
              <w:snapToGrid w:val="0"/>
              <w:jc w:val="center"/>
              <w:rPr>
                <w:szCs w:val="21"/>
              </w:rPr>
            </w:pPr>
            <w:r>
              <w:rPr>
                <w:szCs w:val="21"/>
              </w:rPr>
              <w:t>16.5</w:t>
            </w:r>
          </w:p>
        </w:tc>
      </w:tr>
      <w:tr w:rsidR="004A5734">
        <w:trPr>
          <w:trHeight w:val="340"/>
          <w:jc w:val="center"/>
        </w:trPr>
        <w:tc>
          <w:tcPr>
            <w:tcW w:w="402" w:type="pct"/>
            <w:vAlign w:val="center"/>
          </w:tcPr>
          <w:p w:rsidR="004A5734" w:rsidRDefault="00A9588F">
            <w:pPr>
              <w:snapToGrid w:val="0"/>
              <w:ind w:leftChars="-38" w:left="-80" w:rightChars="-32" w:right="-67"/>
              <w:jc w:val="center"/>
              <w:rPr>
                <w:szCs w:val="21"/>
              </w:rPr>
            </w:pPr>
            <w:r>
              <w:rPr>
                <w:szCs w:val="21"/>
              </w:rPr>
              <w:t>冬季</w:t>
            </w:r>
          </w:p>
        </w:tc>
        <w:tc>
          <w:tcPr>
            <w:tcW w:w="268" w:type="pct"/>
            <w:vAlign w:val="center"/>
          </w:tcPr>
          <w:p w:rsidR="004A5734" w:rsidRDefault="00A9588F">
            <w:pPr>
              <w:snapToGrid w:val="0"/>
              <w:jc w:val="center"/>
              <w:rPr>
                <w:szCs w:val="21"/>
              </w:rPr>
            </w:pPr>
            <w:r>
              <w:rPr>
                <w:szCs w:val="21"/>
              </w:rPr>
              <w:t>11.4</w:t>
            </w:r>
          </w:p>
        </w:tc>
        <w:tc>
          <w:tcPr>
            <w:tcW w:w="268" w:type="pct"/>
            <w:vAlign w:val="center"/>
          </w:tcPr>
          <w:p w:rsidR="004A5734" w:rsidRDefault="00A9588F">
            <w:pPr>
              <w:snapToGrid w:val="0"/>
              <w:jc w:val="center"/>
              <w:rPr>
                <w:szCs w:val="21"/>
              </w:rPr>
            </w:pPr>
            <w:r>
              <w:rPr>
                <w:szCs w:val="21"/>
              </w:rPr>
              <w:t>2.8</w:t>
            </w:r>
          </w:p>
        </w:tc>
        <w:tc>
          <w:tcPr>
            <w:tcW w:w="268" w:type="pct"/>
            <w:vAlign w:val="center"/>
          </w:tcPr>
          <w:p w:rsidR="004A5734" w:rsidRDefault="00A9588F">
            <w:pPr>
              <w:snapToGrid w:val="0"/>
              <w:jc w:val="center"/>
              <w:rPr>
                <w:szCs w:val="21"/>
              </w:rPr>
            </w:pPr>
            <w:r>
              <w:rPr>
                <w:szCs w:val="21"/>
              </w:rPr>
              <w:t>7.8</w:t>
            </w:r>
          </w:p>
        </w:tc>
        <w:tc>
          <w:tcPr>
            <w:tcW w:w="268" w:type="pct"/>
            <w:vAlign w:val="center"/>
          </w:tcPr>
          <w:p w:rsidR="004A5734" w:rsidRDefault="00A9588F">
            <w:pPr>
              <w:snapToGrid w:val="0"/>
              <w:jc w:val="center"/>
              <w:rPr>
                <w:szCs w:val="21"/>
              </w:rPr>
            </w:pPr>
            <w:r>
              <w:rPr>
                <w:szCs w:val="21"/>
              </w:rPr>
              <w:t>3.7</w:t>
            </w:r>
          </w:p>
        </w:tc>
        <w:tc>
          <w:tcPr>
            <w:tcW w:w="267" w:type="pct"/>
            <w:vAlign w:val="center"/>
          </w:tcPr>
          <w:p w:rsidR="004A5734" w:rsidRDefault="00A9588F">
            <w:pPr>
              <w:snapToGrid w:val="0"/>
              <w:jc w:val="center"/>
              <w:rPr>
                <w:szCs w:val="21"/>
              </w:rPr>
            </w:pPr>
            <w:r>
              <w:rPr>
                <w:szCs w:val="21"/>
              </w:rPr>
              <w:t>5.0</w:t>
            </w:r>
          </w:p>
        </w:tc>
        <w:tc>
          <w:tcPr>
            <w:tcW w:w="267" w:type="pct"/>
            <w:vAlign w:val="center"/>
          </w:tcPr>
          <w:p w:rsidR="004A5734" w:rsidRDefault="00A9588F">
            <w:pPr>
              <w:snapToGrid w:val="0"/>
              <w:jc w:val="center"/>
              <w:rPr>
                <w:szCs w:val="21"/>
              </w:rPr>
            </w:pPr>
            <w:r>
              <w:rPr>
                <w:szCs w:val="21"/>
              </w:rPr>
              <w:t>2.3</w:t>
            </w:r>
          </w:p>
        </w:tc>
        <w:tc>
          <w:tcPr>
            <w:tcW w:w="267" w:type="pct"/>
            <w:vAlign w:val="center"/>
          </w:tcPr>
          <w:p w:rsidR="004A5734" w:rsidRDefault="00A9588F">
            <w:pPr>
              <w:snapToGrid w:val="0"/>
              <w:jc w:val="center"/>
              <w:rPr>
                <w:szCs w:val="21"/>
              </w:rPr>
            </w:pPr>
            <w:r>
              <w:rPr>
                <w:szCs w:val="21"/>
              </w:rPr>
              <w:t>6.3</w:t>
            </w:r>
          </w:p>
        </w:tc>
        <w:tc>
          <w:tcPr>
            <w:tcW w:w="267" w:type="pct"/>
            <w:vAlign w:val="center"/>
          </w:tcPr>
          <w:p w:rsidR="004A5734" w:rsidRDefault="00A9588F">
            <w:pPr>
              <w:snapToGrid w:val="0"/>
              <w:jc w:val="center"/>
              <w:rPr>
                <w:szCs w:val="21"/>
              </w:rPr>
            </w:pPr>
            <w:r>
              <w:rPr>
                <w:szCs w:val="21"/>
              </w:rPr>
              <w:t>3.6</w:t>
            </w:r>
          </w:p>
        </w:tc>
        <w:tc>
          <w:tcPr>
            <w:tcW w:w="267" w:type="pct"/>
            <w:vAlign w:val="center"/>
          </w:tcPr>
          <w:p w:rsidR="004A5734" w:rsidRDefault="00A9588F">
            <w:pPr>
              <w:snapToGrid w:val="0"/>
              <w:jc w:val="center"/>
              <w:rPr>
                <w:szCs w:val="21"/>
              </w:rPr>
            </w:pPr>
            <w:r>
              <w:rPr>
                <w:szCs w:val="21"/>
              </w:rPr>
              <w:t>3.7</w:t>
            </w:r>
          </w:p>
        </w:tc>
        <w:tc>
          <w:tcPr>
            <w:tcW w:w="267" w:type="pct"/>
            <w:vAlign w:val="center"/>
          </w:tcPr>
          <w:p w:rsidR="004A5734" w:rsidRDefault="00A9588F">
            <w:pPr>
              <w:snapToGrid w:val="0"/>
              <w:jc w:val="center"/>
              <w:rPr>
                <w:szCs w:val="21"/>
              </w:rPr>
            </w:pPr>
            <w:r>
              <w:rPr>
                <w:szCs w:val="21"/>
              </w:rPr>
              <w:t>0.7</w:t>
            </w:r>
          </w:p>
        </w:tc>
        <w:tc>
          <w:tcPr>
            <w:tcW w:w="267" w:type="pct"/>
            <w:vAlign w:val="center"/>
          </w:tcPr>
          <w:p w:rsidR="004A5734" w:rsidRDefault="00A9588F">
            <w:pPr>
              <w:snapToGrid w:val="0"/>
              <w:jc w:val="center"/>
              <w:rPr>
                <w:szCs w:val="21"/>
              </w:rPr>
            </w:pPr>
            <w:r>
              <w:rPr>
                <w:szCs w:val="21"/>
              </w:rPr>
              <w:t>2.7</w:t>
            </w:r>
          </w:p>
        </w:tc>
        <w:tc>
          <w:tcPr>
            <w:tcW w:w="282" w:type="pct"/>
            <w:vAlign w:val="center"/>
          </w:tcPr>
          <w:p w:rsidR="004A5734" w:rsidRDefault="00A9588F">
            <w:pPr>
              <w:snapToGrid w:val="0"/>
              <w:jc w:val="center"/>
              <w:rPr>
                <w:szCs w:val="21"/>
              </w:rPr>
            </w:pPr>
            <w:r>
              <w:rPr>
                <w:szCs w:val="21"/>
              </w:rPr>
              <w:t>3.3</w:t>
            </w:r>
          </w:p>
        </w:tc>
        <w:tc>
          <w:tcPr>
            <w:tcW w:w="267" w:type="pct"/>
            <w:vAlign w:val="center"/>
          </w:tcPr>
          <w:p w:rsidR="004A5734" w:rsidRDefault="00A9588F">
            <w:pPr>
              <w:snapToGrid w:val="0"/>
              <w:jc w:val="center"/>
              <w:rPr>
                <w:szCs w:val="21"/>
              </w:rPr>
            </w:pPr>
            <w:r>
              <w:rPr>
                <w:szCs w:val="21"/>
              </w:rPr>
              <w:t>10.7</w:t>
            </w:r>
          </w:p>
        </w:tc>
        <w:tc>
          <w:tcPr>
            <w:tcW w:w="302" w:type="pct"/>
            <w:vAlign w:val="center"/>
          </w:tcPr>
          <w:p w:rsidR="004A5734" w:rsidRDefault="00A9588F">
            <w:pPr>
              <w:snapToGrid w:val="0"/>
              <w:jc w:val="center"/>
              <w:rPr>
                <w:szCs w:val="21"/>
              </w:rPr>
            </w:pPr>
            <w:r>
              <w:rPr>
                <w:szCs w:val="21"/>
              </w:rPr>
              <w:t>2.8</w:t>
            </w:r>
          </w:p>
        </w:tc>
        <w:tc>
          <w:tcPr>
            <w:tcW w:w="267" w:type="pct"/>
            <w:vAlign w:val="center"/>
          </w:tcPr>
          <w:p w:rsidR="004A5734" w:rsidRDefault="00A9588F">
            <w:pPr>
              <w:snapToGrid w:val="0"/>
              <w:jc w:val="center"/>
              <w:rPr>
                <w:szCs w:val="21"/>
              </w:rPr>
            </w:pPr>
            <w:r>
              <w:rPr>
                <w:szCs w:val="21"/>
              </w:rPr>
              <w:t>15.3</w:t>
            </w:r>
          </w:p>
        </w:tc>
        <w:tc>
          <w:tcPr>
            <w:tcW w:w="275" w:type="pct"/>
            <w:vAlign w:val="center"/>
          </w:tcPr>
          <w:p w:rsidR="004A5734" w:rsidRDefault="00A9588F">
            <w:pPr>
              <w:snapToGrid w:val="0"/>
              <w:jc w:val="center"/>
              <w:rPr>
                <w:szCs w:val="21"/>
              </w:rPr>
            </w:pPr>
            <w:r>
              <w:rPr>
                <w:szCs w:val="21"/>
              </w:rPr>
              <w:t>5.4</w:t>
            </w:r>
          </w:p>
        </w:tc>
        <w:tc>
          <w:tcPr>
            <w:tcW w:w="267" w:type="pct"/>
            <w:vAlign w:val="center"/>
          </w:tcPr>
          <w:p w:rsidR="004A5734" w:rsidRDefault="00A9588F">
            <w:pPr>
              <w:snapToGrid w:val="0"/>
              <w:jc w:val="center"/>
              <w:rPr>
                <w:szCs w:val="21"/>
              </w:rPr>
            </w:pPr>
            <w:r>
              <w:rPr>
                <w:szCs w:val="21"/>
              </w:rPr>
              <w:t>12.6</w:t>
            </w:r>
          </w:p>
        </w:tc>
      </w:tr>
      <w:tr w:rsidR="004A5734">
        <w:trPr>
          <w:trHeight w:val="340"/>
          <w:jc w:val="center"/>
        </w:trPr>
        <w:tc>
          <w:tcPr>
            <w:tcW w:w="402" w:type="pct"/>
            <w:vAlign w:val="center"/>
          </w:tcPr>
          <w:p w:rsidR="004A5734" w:rsidRDefault="00A9588F">
            <w:pPr>
              <w:snapToGrid w:val="0"/>
              <w:ind w:leftChars="-38" w:left="-80" w:rightChars="-32" w:right="-67"/>
              <w:jc w:val="center"/>
              <w:rPr>
                <w:szCs w:val="21"/>
              </w:rPr>
            </w:pPr>
            <w:r>
              <w:rPr>
                <w:szCs w:val="21"/>
              </w:rPr>
              <w:t>全年</w:t>
            </w:r>
          </w:p>
        </w:tc>
        <w:tc>
          <w:tcPr>
            <w:tcW w:w="268" w:type="pct"/>
            <w:vAlign w:val="center"/>
          </w:tcPr>
          <w:p w:rsidR="004A5734" w:rsidRDefault="00A9588F">
            <w:pPr>
              <w:snapToGrid w:val="0"/>
              <w:jc w:val="center"/>
              <w:rPr>
                <w:szCs w:val="21"/>
              </w:rPr>
            </w:pPr>
            <w:r>
              <w:rPr>
                <w:szCs w:val="21"/>
              </w:rPr>
              <w:t>5.8</w:t>
            </w:r>
          </w:p>
        </w:tc>
        <w:tc>
          <w:tcPr>
            <w:tcW w:w="268" w:type="pct"/>
            <w:vAlign w:val="center"/>
          </w:tcPr>
          <w:p w:rsidR="004A5734" w:rsidRDefault="00A9588F">
            <w:pPr>
              <w:snapToGrid w:val="0"/>
              <w:jc w:val="center"/>
              <w:rPr>
                <w:szCs w:val="21"/>
              </w:rPr>
            </w:pPr>
            <w:r>
              <w:rPr>
                <w:szCs w:val="21"/>
              </w:rPr>
              <w:t>3.5</w:t>
            </w:r>
          </w:p>
        </w:tc>
        <w:tc>
          <w:tcPr>
            <w:tcW w:w="268" w:type="pct"/>
            <w:vAlign w:val="center"/>
          </w:tcPr>
          <w:p w:rsidR="004A5734" w:rsidRDefault="00A9588F">
            <w:pPr>
              <w:snapToGrid w:val="0"/>
              <w:jc w:val="center"/>
              <w:rPr>
                <w:szCs w:val="21"/>
              </w:rPr>
            </w:pPr>
            <w:r>
              <w:rPr>
                <w:szCs w:val="21"/>
              </w:rPr>
              <w:t>9.2</w:t>
            </w:r>
          </w:p>
        </w:tc>
        <w:tc>
          <w:tcPr>
            <w:tcW w:w="268" w:type="pct"/>
            <w:vAlign w:val="center"/>
          </w:tcPr>
          <w:p w:rsidR="004A5734" w:rsidRDefault="00A9588F">
            <w:pPr>
              <w:snapToGrid w:val="0"/>
              <w:jc w:val="center"/>
              <w:rPr>
                <w:szCs w:val="21"/>
              </w:rPr>
            </w:pPr>
            <w:r>
              <w:rPr>
                <w:szCs w:val="21"/>
              </w:rPr>
              <w:t>4.2</w:t>
            </w:r>
          </w:p>
        </w:tc>
        <w:tc>
          <w:tcPr>
            <w:tcW w:w="267" w:type="pct"/>
            <w:vAlign w:val="center"/>
          </w:tcPr>
          <w:p w:rsidR="004A5734" w:rsidRDefault="00A9588F">
            <w:pPr>
              <w:snapToGrid w:val="0"/>
              <w:jc w:val="center"/>
              <w:rPr>
                <w:szCs w:val="21"/>
              </w:rPr>
            </w:pPr>
            <w:r>
              <w:rPr>
                <w:szCs w:val="21"/>
              </w:rPr>
              <w:t>6.6</w:t>
            </w:r>
          </w:p>
        </w:tc>
        <w:tc>
          <w:tcPr>
            <w:tcW w:w="267" w:type="pct"/>
            <w:vAlign w:val="center"/>
          </w:tcPr>
          <w:p w:rsidR="004A5734" w:rsidRDefault="00A9588F">
            <w:pPr>
              <w:snapToGrid w:val="0"/>
              <w:jc w:val="center"/>
              <w:rPr>
                <w:szCs w:val="21"/>
              </w:rPr>
            </w:pPr>
            <w:r>
              <w:rPr>
                <w:szCs w:val="21"/>
              </w:rPr>
              <w:t>2.3</w:t>
            </w:r>
          </w:p>
        </w:tc>
        <w:tc>
          <w:tcPr>
            <w:tcW w:w="267" w:type="pct"/>
            <w:vAlign w:val="center"/>
          </w:tcPr>
          <w:p w:rsidR="004A5734" w:rsidRDefault="00A9588F">
            <w:pPr>
              <w:snapToGrid w:val="0"/>
              <w:jc w:val="center"/>
              <w:rPr>
                <w:szCs w:val="21"/>
              </w:rPr>
            </w:pPr>
            <w:r>
              <w:rPr>
                <w:szCs w:val="21"/>
              </w:rPr>
              <w:t>6.9</w:t>
            </w:r>
          </w:p>
        </w:tc>
        <w:tc>
          <w:tcPr>
            <w:tcW w:w="267" w:type="pct"/>
            <w:vAlign w:val="center"/>
          </w:tcPr>
          <w:p w:rsidR="004A5734" w:rsidRDefault="00A9588F">
            <w:pPr>
              <w:snapToGrid w:val="0"/>
              <w:jc w:val="center"/>
              <w:rPr>
                <w:szCs w:val="21"/>
              </w:rPr>
            </w:pPr>
            <w:r>
              <w:rPr>
                <w:szCs w:val="21"/>
              </w:rPr>
              <w:t>4.4</w:t>
            </w:r>
          </w:p>
        </w:tc>
        <w:tc>
          <w:tcPr>
            <w:tcW w:w="267" w:type="pct"/>
            <w:vAlign w:val="center"/>
          </w:tcPr>
          <w:p w:rsidR="004A5734" w:rsidRDefault="00A9588F">
            <w:pPr>
              <w:snapToGrid w:val="0"/>
              <w:jc w:val="center"/>
              <w:rPr>
                <w:szCs w:val="21"/>
              </w:rPr>
            </w:pPr>
            <w:r>
              <w:rPr>
                <w:szCs w:val="21"/>
              </w:rPr>
              <w:t>6.3</w:t>
            </w:r>
          </w:p>
        </w:tc>
        <w:tc>
          <w:tcPr>
            <w:tcW w:w="267" w:type="pct"/>
            <w:vAlign w:val="center"/>
          </w:tcPr>
          <w:p w:rsidR="004A5734" w:rsidRDefault="00A9588F">
            <w:pPr>
              <w:snapToGrid w:val="0"/>
              <w:jc w:val="center"/>
              <w:rPr>
                <w:szCs w:val="21"/>
              </w:rPr>
            </w:pPr>
            <w:r>
              <w:rPr>
                <w:szCs w:val="21"/>
              </w:rPr>
              <w:t>1.2</w:t>
            </w:r>
          </w:p>
        </w:tc>
        <w:tc>
          <w:tcPr>
            <w:tcW w:w="267" w:type="pct"/>
            <w:vAlign w:val="center"/>
          </w:tcPr>
          <w:p w:rsidR="004A5734" w:rsidRDefault="00A9588F">
            <w:pPr>
              <w:snapToGrid w:val="0"/>
              <w:jc w:val="center"/>
              <w:rPr>
                <w:szCs w:val="21"/>
              </w:rPr>
            </w:pPr>
            <w:r>
              <w:rPr>
                <w:szCs w:val="21"/>
              </w:rPr>
              <w:t>3.4</w:t>
            </w:r>
          </w:p>
        </w:tc>
        <w:tc>
          <w:tcPr>
            <w:tcW w:w="282" w:type="pct"/>
            <w:vAlign w:val="center"/>
          </w:tcPr>
          <w:p w:rsidR="004A5734" w:rsidRDefault="00A9588F">
            <w:pPr>
              <w:snapToGrid w:val="0"/>
              <w:jc w:val="center"/>
              <w:rPr>
                <w:szCs w:val="21"/>
              </w:rPr>
            </w:pPr>
            <w:r>
              <w:rPr>
                <w:szCs w:val="21"/>
              </w:rPr>
              <w:t>2.7</w:t>
            </w:r>
          </w:p>
        </w:tc>
        <w:tc>
          <w:tcPr>
            <w:tcW w:w="267" w:type="pct"/>
            <w:vAlign w:val="center"/>
          </w:tcPr>
          <w:p w:rsidR="004A5734" w:rsidRDefault="00A9588F">
            <w:pPr>
              <w:snapToGrid w:val="0"/>
              <w:jc w:val="center"/>
              <w:rPr>
                <w:szCs w:val="21"/>
              </w:rPr>
            </w:pPr>
            <w:r>
              <w:rPr>
                <w:szCs w:val="21"/>
              </w:rPr>
              <w:t>9.6</w:t>
            </w:r>
          </w:p>
        </w:tc>
        <w:tc>
          <w:tcPr>
            <w:tcW w:w="302" w:type="pct"/>
            <w:vAlign w:val="center"/>
          </w:tcPr>
          <w:p w:rsidR="004A5734" w:rsidRDefault="00A9588F">
            <w:pPr>
              <w:snapToGrid w:val="0"/>
              <w:jc w:val="center"/>
              <w:rPr>
                <w:szCs w:val="21"/>
              </w:rPr>
            </w:pPr>
            <w:r>
              <w:rPr>
                <w:szCs w:val="21"/>
              </w:rPr>
              <w:t>3.8</w:t>
            </w:r>
          </w:p>
        </w:tc>
        <w:tc>
          <w:tcPr>
            <w:tcW w:w="267" w:type="pct"/>
            <w:vAlign w:val="center"/>
          </w:tcPr>
          <w:p w:rsidR="004A5734" w:rsidRDefault="00A9588F">
            <w:pPr>
              <w:snapToGrid w:val="0"/>
              <w:jc w:val="center"/>
              <w:rPr>
                <w:szCs w:val="21"/>
              </w:rPr>
            </w:pPr>
            <w:r>
              <w:rPr>
                <w:szCs w:val="21"/>
              </w:rPr>
              <w:t>14.4</w:t>
            </w:r>
          </w:p>
        </w:tc>
        <w:tc>
          <w:tcPr>
            <w:tcW w:w="275" w:type="pct"/>
            <w:vAlign w:val="center"/>
          </w:tcPr>
          <w:p w:rsidR="004A5734" w:rsidRDefault="00A9588F">
            <w:pPr>
              <w:snapToGrid w:val="0"/>
              <w:jc w:val="center"/>
              <w:rPr>
                <w:szCs w:val="21"/>
              </w:rPr>
            </w:pPr>
            <w:r>
              <w:rPr>
                <w:szCs w:val="21"/>
              </w:rPr>
              <w:t>2.7</w:t>
            </w:r>
          </w:p>
        </w:tc>
        <w:tc>
          <w:tcPr>
            <w:tcW w:w="267" w:type="pct"/>
            <w:vAlign w:val="center"/>
          </w:tcPr>
          <w:p w:rsidR="004A5734" w:rsidRDefault="00A9588F">
            <w:pPr>
              <w:snapToGrid w:val="0"/>
              <w:jc w:val="center"/>
              <w:rPr>
                <w:szCs w:val="21"/>
              </w:rPr>
            </w:pPr>
            <w:r>
              <w:rPr>
                <w:szCs w:val="21"/>
              </w:rPr>
              <w:t>13.1</w:t>
            </w:r>
          </w:p>
        </w:tc>
      </w:tr>
    </w:tbl>
    <w:p w:rsidR="004A5734" w:rsidRDefault="004A5734">
      <w:pPr>
        <w:pStyle w:val="a3"/>
        <w:ind w:firstLine="560"/>
        <w:jc w:val="center"/>
      </w:pPr>
    </w:p>
    <w:p w:rsidR="004A5734" w:rsidRDefault="00A9588F">
      <w:pPr>
        <w:pStyle w:val="a3"/>
        <w:ind w:firstLineChars="0" w:firstLine="0"/>
        <w:jc w:val="center"/>
      </w:pPr>
      <w:r>
        <w:rPr>
          <w:b/>
          <w:noProof/>
          <w:lang w:val="en-US"/>
        </w:rPr>
        <w:drawing>
          <wp:inline distT="0" distB="0" distL="0" distR="0">
            <wp:extent cx="1814195" cy="2019300"/>
            <wp:effectExtent l="0" t="0" r="0" b="0"/>
            <wp:docPr id="35" name="图片 35" descr="夏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夏季"/>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814400" cy="2019600"/>
                    </a:xfrm>
                    <a:prstGeom prst="rect">
                      <a:avLst/>
                    </a:prstGeom>
                    <a:noFill/>
                    <a:ln>
                      <a:noFill/>
                    </a:ln>
                  </pic:spPr>
                </pic:pic>
              </a:graphicData>
            </a:graphic>
          </wp:inline>
        </w:drawing>
      </w:r>
      <w:r>
        <w:rPr>
          <w:b/>
          <w:noProof/>
          <w:lang w:val="en-US"/>
        </w:rPr>
        <w:drawing>
          <wp:inline distT="0" distB="0" distL="0" distR="0">
            <wp:extent cx="1814195" cy="2019300"/>
            <wp:effectExtent l="0" t="0" r="0" b="0"/>
            <wp:docPr id="5" name="图片 5" descr="春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春季"/>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814400" cy="2019600"/>
                    </a:xfrm>
                    <a:prstGeom prst="rect">
                      <a:avLst/>
                    </a:prstGeom>
                    <a:noFill/>
                    <a:ln>
                      <a:noFill/>
                    </a:ln>
                  </pic:spPr>
                </pic:pic>
              </a:graphicData>
            </a:graphic>
          </wp:inline>
        </w:drawing>
      </w:r>
    </w:p>
    <w:p w:rsidR="004A5734" w:rsidRDefault="00A9588F">
      <w:pPr>
        <w:pStyle w:val="a3"/>
        <w:ind w:firstLineChars="0" w:firstLine="0"/>
        <w:jc w:val="left"/>
      </w:pPr>
      <w:r>
        <w:rPr>
          <w:b/>
          <w:noProof/>
          <w:lang w:val="en-US"/>
        </w:rPr>
        <w:lastRenderedPageBreak/>
        <w:drawing>
          <wp:inline distT="0" distB="0" distL="0" distR="0">
            <wp:extent cx="1814195" cy="2019300"/>
            <wp:effectExtent l="0" t="0" r="0" b="0"/>
            <wp:docPr id="38" name="图片 38" descr="秋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秋季"/>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814400" cy="2019600"/>
                    </a:xfrm>
                    <a:prstGeom prst="rect">
                      <a:avLst/>
                    </a:prstGeom>
                    <a:noFill/>
                    <a:ln>
                      <a:noFill/>
                    </a:ln>
                  </pic:spPr>
                </pic:pic>
              </a:graphicData>
            </a:graphic>
          </wp:inline>
        </w:drawing>
      </w:r>
      <w:r>
        <w:rPr>
          <w:b/>
          <w:noProof/>
          <w:lang w:val="en-US"/>
        </w:rPr>
        <w:drawing>
          <wp:inline distT="0" distB="0" distL="0" distR="0">
            <wp:extent cx="1814195" cy="2019300"/>
            <wp:effectExtent l="0" t="0" r="0" b="0"/>
            <wp:docPr id="37" name="图片 37" descr="冬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冬季"/>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814400" cy="2019600"/>
                    </a:xfrm>
                    <a:prstGeom prst="rect">
                      <a:avLst/>
                    </a:prstGeom>
                    <a:noFill/>
                    <a:ln>
                      <a:noFill/>
                    </a:ln>
                  </pic:spPr>
                </pic:pic>
              </a:graphicData>
            </a:graphic>
          </wp:inline>
        </w:drawing>
      </w:r>
      <w:r>
        <w:rPr>
          <w:b/>
          <w:noProof/>
          <w:lang w:val="en-US"/>
        </w:rPr>
        <w:drawing>
          <wp:inline distT="0" distB="0" distL="0" distR="0">
            <wp:extent cx="1814195" cy="2019300"/>
            <wp:effectExtent l="0" t="0" r="0" b="0"/>
            <wp:docPr id="36" name="图片 36" descr="全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全年"/>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814400" cy="2019600"/>
                    </a:xfrm>
                    <a:prstGeom prst="rect">
                      <a:avLst/>
                    </a:prstGeom>
                    <a:noFill/>
                    <a:ln>
                      <a:noFill/>
                    </a:ln>
                  </pic:spPr>
                </pic:pic>
              </a:graphicData>
            </a:graphic>
          </wp:inline>
        </w:drawing>
      </w:r>
    </w:p>
    <w:p w:rsidR="004A5734" w:rsidRDefault="00A9588F">
      <w:pPr>
        <w:spacing w:line="520" w:lineRule="exact"/>
        <w:jc w:val="center"/>
        <w:textAlignment w:val="baseline"/>
        <w:rPr>
          <w:rFonts w:eastAsia="黑体"/>
          <w:sz w:val="24"/>
          <w:szCs w:val="24"/>
        </w:rPr>
      </w:pPr>
      <w:r>
        <w:rPr>
          <w:rFonts w:eastAsia="黑体"/>
          <w:bCs/>
          <w:sz w:val="24"/>
          <w:szCs w:val="24"/>
        </w:rPr>
        <w:t>图</w:t>
      </w:r>
      <w:r>
        <w:rPr>
          <w:rFonts w:eastAsia="黑体"/>
          <w:bCs/>
          <w:sz w:val="24"/>
          <w:szCs w:val="24"/>
        </w:rPr>
        <w:t xml:space="preserve">4.1-1  </w:t>
      </w:r>
      <w:r>
        <w:rPr>
          <w:rFonts w:eastAsia="黑体"/>
          <w:bCs/>
          <w:sz w:val="24"/>
          <w:szCs w:val="24"/>
        </w:rPr>
        <w:t>区域全年及各季风向频率玫瑰图</w:t>
      </w:r>
    </w:p>
    <w:p w:rsidR="004A5734" w:rsidRDefault="00A9588F">
      <w:pPr>
        <w:spacing w:line="520" w:lineRule="exact"/>
        <w:ind w:firstLineChars="200" w:firstLine="480"/>
        <w:textAlignment w:val="baseline"/>
        <w:rPr>
          <w:sz w:val="24"/>
          <w:szCs w:val="24"/>
        </w:rPr>
      </w:pPr>
      <w:r>
        <w:rPr>
          <w:rFonts w:hint="eastAsia"/>
          <w:sz w:val="24"/>
          <w:szCs w:val="24"/>
        </w:rPr>
        <w:t>风速为污染物输送、扩散的重要因子，近五年将各月及全年平均风速分别列在表</w:t>
      </w:r>
      <w:r>
        <w:rPr>
          <w:sz w:val="24"/>
          <w:szCs w:val="24"/>
        </w:rPr>
        <w:t>4.2-3</w:t>
      </w:r>
      <w:r>
        <w:rPr>
          <w:rFonts w:hint="eastAsia"/>
          <w:sz w:val="24"/>
          <w:szCs w:val="24"/>
        </w:rPr>
        <w:t>中。</w:t>
      </w:r>
    </w:p>
    <w:p w:rsidR="004A5734" w:rsidRDefault="00A9588F">
      <w:pPr>
        <w:spacing w:line="520" w:lineRule="exact"/>
        <w:ind w:firstLineChars="200" w:firstLine="480"/>
        <w:textAlignment w:val="baseline"/>
        <w:rPr>
          <w:rFonts w:eastAsia="黑体"/>
          <w:sz w:val="24"/>
          <w:szCs w:val="24"/>
        </w:rPr>
      </w:pPr>
      <w:r>
        <w:rPr>
          <w:rFonts w:eastAsia="黑体" w:hint="eastAsia"/>
          <w:sz w:val="24"/>
          <w:szCs w:val="24"/>
        </w:rPr>
        <w:t>表</w:t>
      </w:r>
      <w:r>
        <w:rPr>
          <w:rFonts w:eastAsia="黑体"/>
          <w:sz w:val="24"/>
          <w:szCs w:val="24"/>
        </w:rPr>
        <w:t>4.2-3</w:t>
      </w:r>
      <w:r>
        <w:rPr>
          <w:rFonts w:eastAsia="黑体" w:hint="eastAsia"/>
          <w:sz w:val="24"/>
          <w:szCs w:val="24"/>
        </w:rPr>
        <w:t xml:space="preserve">         </w:t>
      </w:r>
      <w:r>
        <w:rPr>
          <w:rFonts w:eastAsia="黑体" w:hint="eastAsia"/>
          <w:sz w:val="24"/>
          <w:szCs w:val="24"/>
        </w:rPr>
        <w:t>遂平县</w:t>
      </w:r>
      <w:r>
        <w:rPr>
          <w:rFonts w:eastAsia="黑体" w:hint="eastAsia"/>
          <w:sz w:val="24"/>
          <w:szCs w:val="24"/>
        </w:rPr>
        <w:t>201</w:t>
      </w:r>
      <w:r>
        <w:rPr>
          <w:rFonts w:eastAsia="黑体"/>
          <w:sz w:val="24"/>
          <w:szCs w:val="24"/>
        </w:rPr>
        <w:t>3</w:t>
      </w:r>
      <w:r>
        <w:rPr>
          <w:rFonts w:eastAsia="黑体" w:hint="eastAsia"/>
          <w:sz w:val="24"/>
          <w:szCs w:val="24"/>
        </w:rPr>
        <w:t>-201</w:t>
      </w:r>
      <w:r>
        <w:rPr>
          <w:rFonts w:eastAsia="黑体"/>
          <w:sz w:val="24"/>
          <w:szCs w:val="24"/>
        </w:rPr>
        <w:t>7</w:t>
      </w:r>
      <w:r>
        <w:rPr>
          <w:rFonts w:eastAsia="黑体" w:hint="eastAsia"/>
          <w:sz w:val="24"/>
          <w:szCs w:val="24"/>
        </w:rPr>
        <w:t>年各月及全年平均风速</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tblPr>
      <w:tblGrid>
        <w:gridCol w:w="1377"/>
        <w:gridCol w:w="1515"/>
        <w:gridCol w:w="1514"/>
        <w:gridCol w:w="1514"/>
        <w:gridCol w:w="1514"/>
        <w:gridCol w:w="1512"/>
      </w:tblGrid>
      <w:tr w:rsidR="004A5734">
        <w:trPr>
          <w:trHeight w:val="340"/>
        </w:trPr>
        <w:tc>
          <w:tcPr>
            <w:tcW w:w="770" w:type="pct"/>
            <w:vMerge w:val="restart"/>
            <w:vAlign w:val="center"/>
          </w:tcPr>
          <w:p w:rsidR="004A5734" w:rsidRDefault="00A9588F">
            <w:pPr>
              <w:jc w:val="center"/>
              <w:rPr>
                <w:szCs w:val="21"/>
              </w:rPr>
            </w:pPr>
            <w:r>
              <w:rPr>
                <w:rFonts w:hint="eastAsia"/>
                <w:szCs w:val="21"/>
              </w:rPr>
              <w:t>月份</w:t>
            </w:r>
          </w:p>
        </w:tc>
        <w:tc>
          <w:tcPr>
            <w:tcW w:w="847" w:type="pct"/>
            <w:vAlign w:val="center"/>
          </w:tcPr>
          <w:p w:rsidR="004A5734" w:rsidRDefault="00A9588F">
            <w:pPr>
              <w:jc w:val="center"/>
              <w:rPr>
                <w:szCs w:val="21"/>
              </w:rPr>
            </w:pPr>
            <w:r>
              <w:rPr>
                <w:rFonts w:hint="eastAsia"/>
                <w:szCs w:val="21"/>
              </w:rPr>
              <w:t>201</w:t>
            </w:r>
            <w:r>
              <w:rPr>
                <w:szCs w:val="21"/>
              </w:rPr>
              <w:t>3</w:t>
            </w:r>
            <w:r>
              <w:rPr>
                <w:rFonts w:hint="eastAsia"/>
                <w:szCs w:val="21"/>
              </w:rPr>
              <w:t>年</w:t>
            </w:r>
          </w:p>
        </w:tc>
        <w:tc>
          <w:tcPr>
            <w:tcW w:w="846" w:type="pct"/>
            <w:vAlign w:val="center"/>
          </w:tcPr>
          <w:p w:rsidR="004A5734" w:rsidRDefault="00A9588F">
            <w:pPr>
              <w:jc w:val="center"/>
              <w:rPr>
                <w:szCs w:val="21"/>
              </w:rPr>
            </w:pPr>
            <w:r>
              <w:rPr>
                <w:rFonts w:hint="eastAsia"/>
                <w:szCs w:val="21"/>
              </w:rPr>
              <w:t>201</w:t>
            </w:r>
            <w:r>
              <w:rPr>
                <w:szCs w:val="21"/>
              </w:rPr>
              <w:t>4</w:t>
            </w:r>
            <w:r>
              <w:rPr>
                <w:rFonts w:hint="eastAsia"/>
                <w:szCs w:val="21"/>
              </w:rPr>
              <w:t>年</w:t>
            </w:r>
          </w:p>
        </w:tc>
        <w:tc>
          <w:tcPr>
            <w:tcW w:w="846" w:type="pct"/>
            <w:vAlign w:val="center"/>
          </w:tcPr>
          <w:p w:rsidR="004A5734" w:rsidRDefault="00A9588F">
            <w:pPr>
              <w:jc w:val="center"/>
              <w:rPr>
                <w:szCs w:val="21"/>
              </w:rPr>
            </w:pPr>
            <w:r>
              <w:rPr>
                <w:rFonts w:hint="eastAsia"/>
                <w:szCs w:val="21"/>
              </w:rPr>
              <w:t>201</w:t>
            </w:r>
            <w:r>
              <w:rPr>
                <w:szCs w:val="21"/>
              </w:rPr>
              <w:t>5</w:t>
            </w:r>
            <w:r>
              <w:rPr>
                <w:rFonts w:hint="eastAsia"/>
                <w:szCs w:val="21"/>
              </w:rPr>
              <w:t>年</w:t>
            </w:r>
          </w:p>
        </w:tc>
        <w:tc>
          <w:tcPr>
            <w:tcW w:w="846" w:type="pct"/>
            <w:vAlign w:val="center"/>
          </w:tcPr>
          <w:p w:rsidR="004A5734" w:rsidRDefault="00A9588F">
            <w:pPr>
              <w:jc w:val="center"/>
              <w:rPr>
                <w:szCs w:val="21"/>
              </w:rPr>
            </w:pPr>
            <w:r>
              <w:rPr>
                <w:rFonts w:hint="eastAsia"/>
                <w:szCs w:val="21"/>
              </w:rPr>
              <w:t>201</w:t>
            </w:r>
            <w:r>
              <w:rPr>
                <w:szCs w:val="21"/>
              </w:rPr>
              <w:t>6</w:t>
            </w:r>
            <w:r>
              <w:rPr>
                <w:rFonts w:hint="eastAsia"/>
                <w:szCs w:val="21"/>
              </w:rPr>
              <w:t>年</w:t>
            </w:r>
          </w:p>
        </w:tc>
        <w:tc>
          <w:tcPr>
            <w:tcW w:w="846" w:type="pct"/>
            <w:vAlign w:val="center"/>
          </w:tcPr>
          <w:p w:rsidR="004A5734" w:rsidRDefault="00A9588F">
            <w:pPr>
              <w:jc w:val="center"/>
              <w:rPr>
                <w:szCs w:val="21"/>
              </w:rPr>
            </w:pPr>
            <w:r>
              <w:rPr>
                <w:rFonts w:hint="eastAsia"/>
                <w:szCs w:val="21"/>
              </w:rPr>
              <w:t>201</w:t>
            </w:r>
            <w:r>
              <w:rPr>
                <w:szCs w:val="21"/>
              </w:rPr>
              <w:t>7</w:t>
            </w:r>
            <w:r>
              <w:rPr>
                <w:rFonts w:hint="eastAsia"/>
                <w:szCs w:val="21"/>
              </w:rPr>
              <w:t>年</w:t>
            </w:r>
          </w:p>
        </w:tc>
      </w:tr>
      <w:tr w:rsidR="004A5734">
        <w:trPr>
          <w:trHeight w:val="340"/>
        </w:trPr>
        <w:tc>
          <w:tcPr>
            <w:tcW w:w="770" w:type="pct"/>
            <w:vMerge/>
            <w:vAlign w:val="center"/>
          </w:tcPr>
          <w:p w:rsidR="004A5734" w:rsidRDefault="004A5734">
            <w:pPr>
              <w:jc w:val="center"/>
              <w:rPr>
                <w:szCs w:val="21"/>
              </w:rPr>
            </w:pPr>
          </w:p>
        </w:tc>
        <w:tc>
          <w:tcPr>
            <w:tcW w:w="847" w:type="pct"/>
            <w:vAlign w:val="center"/>
          </w:tcPr>
          <w:p w:rsidR="004A5734" w:rsidRDefault="00A9588F">
            <w:pPr>
              <w:jc w:val="center"/>
              <w:rPr>
                <w:szCs w:val="21"/>
              </w:rPr>
            </w:pPr>
            <w:r>
              <w:rPr>
                <w:rFonts w:hint="eastAsia"/>
                <w:szCs w:val="21"/>
              </w:rPr>
              <w:t>平均风速（</w:t>
            </w:r>
            <w:r>
              <w:rPr>
                <w:rFonts w:hint="eastAsia"/>
                <w:szCs w:val="21"/>
              </w:rPr>
              <w:t>0.1m/s</w:t>
            </w:r>
            <w:r>
              <w:rPr>
                <w:rFonts w:hint="eastAsia"/>
                <w:szCs w:val="21"/>
              </w:rPr>
              <w:t>）</w:t>
            </w:r>
          </w:p>
        </w:tc>
        <w:tc>
          <w:tcPr>
            <w:tcW w:w="846" w:type="pct"/>
            <w:vAlign w:val="center"/>
          </w:tcPr>
          <w:p w:rsidR="004A5734" w:rsidRDefault="00A9588F">
            <w:pPr>
              <w:jc w:val="center"/>
            </w:pPr>
            <w:r>
              <w:rPr>
                <w:rFonts w:hint="eastAsia"/>
                <w:szCs w:val="21"/>
              </w:rPr>
              <w:t>平均风速（</w:t>
            </w:r>
            <w:r>
              <w:rPr>
                <w:rFonts w:hint="eastAsia"/>
                <w:szCs w:val="21"/>
              </w:rPr>
              <w:t>0.1m/s</w:t>
            </w:r>
            <w:r>
              <w:rPr>
                <w:rFonts w:hint="eastAsia"/>
                <w:szCs w:val="21"/>
              </w:rPr>
              <w:t>）</w:t>
            </w:r>
          </w:p>
        </w:tc>
        <w:tc>
          <w:tcPr>
            <w:tcW w:w="846" w:type="pct"/>
            <w:vAlign w:val="center"/>
          </w:tcPr>
          <w:p w:rsidR="004A5734" w:rsidRDefault="00A9588F">
            <w:pPr>
              <w:jc w:val="center"/>
            </w:pPr>
            <w:r>
              <w:rPr>
                <w:rFonts w:hint="eastAsia"/>
                <w:szCs w:val="21"/>
              </w:rPr>
              <w:t>平均风速（</w:t>
            </w:r>
            <w:r>
              <w:rPr>
                <w:rFonts w:hint="eastAsia"/>
                <w:szCs w:val="21"/>
              </w:rPr>
              <w:t>0.1m/s</w:t>
            </w:r>
            <w:r>
              <w:rPr>
                <w:rFonts w:hint="eastAsia"/>
                <w:szCs w:val="21"/>
              </w:rPr>
              <w:t>）</w:t>
            </w:r>
          </w:p>
        </w:tc>
        <w:tc>
          <w:tcPr>
            <w:tcW w:w="846" w:type="pct"/>
            <w:vAlign w:val="center"/>
          </w:tcPr>
          <w:p w:rsidR="004A5734" w:rsidRDefault="00A9588F">
            <w:pPr>
              <w:jc w:val="center"/>
            </w:pPr>
            <w:r>
              <w:rPr>
                <w:rFonts w:hint="eastAsia"/>
                <w:szCs w:val="21"/>
              </w:rPr>
              <w:t>平均风速（</w:t>
            </w:r>
            <w:r>
              <w:rPr>
                <w:rFonts w:hint="eastAsia"/>
                <w:szCs w:val="21"/>
              </w:rPr>
              <w:t>0.1m/s</w:t>
            </w:r>
            <w:r>
              <w:rPr>
                <w:rFonts w:hint="eastAsia"/>
                <w:szCs w:val="21"/>
              </w:rPr>
              <w:t>）</w:t>
            </w:r>
          </w:p>
        </w:tc>
        <w:tc>
          <w:tcPr>
            <w:tcW w:w="846" w:type="pct"/>
            <w:vAlign w:val="center"/>
          </w:tcPr>
          <w:p w:rsidR="004A5734" w:rsidRDefault="00A9588F">
            <w:pPr>
              <w:jc w:val="center"/>
            </w:pPr>
            <w:r>
              <w:rPr>
                <w:rFonts w:hint="eastAsia"/>
                <w:szCs w:val="21"/>
              </w:rPr>
              <w:t>平均风速（</w:t>
            </w:r>
            <w:r>
              <w:rPr>
                <w:rFonts w:hint="eastAsia"/>
                <w:szCs w:val="21"/>
              </w:rPr>
              <w:t>0.1m/s</w:t>
            </w:r>
            <w:r>
              <w:rPr>
                <w:rFonts w:hint="eastAsia"/>
                <w:szCs w:val="21"/>
              </w:rPr>
              <w:t>）</w:t>
            </w:r>
          </w:p>
        </w:tc>
      </w:tr>
      <w:tr w:rsidR="004A5734">
        <w:trPr>
          <w:trHeight w:val="340"/>
        </w:trPr>
        <w:tc>
          <w:tcPr>
            <w:tcW w:w="770" w:type="pct"/>
            <w:vAlign w:val="center"/>
          </w:tcPr>
          <w:p w:rsidR="004A5734" w:rsidRDefault="00A9588F">
            <w:pPr>
              <w:jc w:val="center"/>
              <w:rPr>
                <w:szCs w:val="21"/>
              </w:rPr>
            </w:pPr>
            <w:r>
              <w:rPr>
                <w:rFonts w:hint="eastAsia"/>
                <w:szCs w:val="21"/>
              </w:rPr>
              <w:t>1</w:t>
            </w:r>
          </w:p>
        </w:tc>
        <w:tc>
          <w:tcPr>
            <w:tcW w:w="847" w:type="pct"/>
            <w:vAlign w:val="center"/>
          </w:tcPr>
          <w:p w:rsidR="004A5734" w:rsidRDefault="00A9588F">
            <w:pPr>
              <w:jc w:val="center"/>
              <w:rPr>
                <w:szCs w:val="21"/>
              </w:rPr>
            </w:pPr>
            <w:r>
              <w:rPr>
                <w:rFonts w:hint="eastAsia"/>
                <w:szCs w:val="21"/>
              </w:rPr>
              <w:t>22</w:t>
            </w:r>
          </w:p>
        </w:tc>
        <w:tc>
          <w:tcPr>
            <w:tcW w:w="846" w:type="pct"/>
            <w:vAlign w:val="center"/>
          </w:tcPr>
          <w:p w:rsidR="004A5734" w:rsidRDefault="00A9588F">
            <w:pPr>
              <w:jc w:val="center"/>
              <w:rPr>
                <w:szCs w:val="21"/>
              </w:rPr>
            </w:pPr>
            <w:r>
              <w:rPr>
                <w:rFonts w:hint="eastAsia"/>
                <w:szCs w:val="21"/>
              </w:rPr>
              <w:t>25</w:t>
            </w:r>
          </w:p>
        </w:tc>
        <w:tc>
          <w:tcPr>
            <w:tcW w:w="846" w:type="pct"/>
            <w:vAlign w:val="center"/>
          </w:tcPr>
          <w:p w:rsidR="004A5734" w:rsidRDefault="00A9588F">
            <w:pPr>
              <w:jc w:val="center"/>
              <w:rPr>
                <w:szCs w:val="21"/>
              </w:rPr>
            </w:pPr>
            <w:r>
              <w:rPr>
                <w:rFonts w:hint="eastAsia"/>
                <w:szCs w:val="21"/>
              </w:rPr>
              <w:t>22</w:t>
            </w:r>
          </w:p>
        </w:tc>
        <w:tc>
          <w:tcPr>
            <w:tcW w:w="846" w:type="pct"/>
            <w:vAlign w:val="center"/>
          </w:tcPr>
          <w:p w:rsidR="004A5734" w:rsidRDefault="00A9588F">
            <w:pPr>
              <w:jc w:val="center"/>
              <w:rPr>
                <w:szCs w:val="21"/>
              </w:rPr>
            </w:pPr>
            <w:r>
              <w:rPr>
                <w:rFonts w:hint="eastAsia"/>
                <w:szCs w:val="21"/>
              </w:rPr>
              <w:t>20</w:t>
            </w:r>
          </w:p>
        </w:tc>
        <w:tc>
          <w:tcPr>
            <w:tcW w:w="846" w:type="pct"/>
            <w:vAlign w:val="center"/>
          </w:tcPr>
          <w:p w:rsidR="004A5734" w:rsidRDefault="00A9588F">
            <w:pPr>
              <w:jc w:val="center"/>
              <w:rPr>
                <w:szCs w:val="21"/>
              </w:rPr>
            </w:pPr>
            <w:r>
              <w:rPr>
                <w:rFonts w:hint="eastAsia"/>
                <w:szCs w:val="21"/>
              </w:rPr>
              <w:t>23</w:t>
            </w:r>
          </w:p>
        </w:tc>
      </w:tr>
      <w:tr w:rsidR="004A5734">
        <w:trPr>
          <w:trHeight w:val="340"/>
        </w:trPr>
        <w:tc>
          <w:tcPr>
            <w:tcW w:w="770" w:type="pct"/>
            <w:vAlign w:val="center"/>
          </w:tcPr>
          <w:p w:rsidR="004A5734" w:rsidRDefault="00A9588F">
            <w:pPr>
              <w:jc w:val="center"/>
              <w:rPr>
                <w:szCs w:val="21"/>
              </w:rPr>
            </w:pPr>
            <w:r>
              <w:rPr>
                <w:rFonts w:hint="eastAsia"/>
                <w:szCs w:val="21"/>
              </w:rPr>
              <w:t>2</w:t>
            </w:r>
          </w:p>
        </w:tc>
        <w:tc>
          <w:tcPr>
            <w:tcW w:w="847" w:type="pct"/>
            <w:vAlign w:val="center"/>
          </w:tcPr>
          <w:p w:rsidR="004A5734" w:rsidRDefault="00A9588F">
            <w:pPr>
              <w:jc w:val="center"/>
              <w:rPr>
                <w:szCs w:val="21"/>
              </w:rPr>
            </w:pPr>
            <w:r>
              <w:rPr>
                <w:rFonts w:hint="eastAsia"/>
                <w:szCs w:val="21"/>
              </w:rPr>
              <w:t>25</w:t>
            </w:r>
          </w:p>
        </w:tc>
        <w:tc>
          <w:tcPr>
            <w:tcW w:w="846" w:type="pct"/>
            <w:vAlign w:val="center"/>
          </w:tcPr>
          <w:p w:rsidR="004A5734" w:rsidRDefault="00A9588F">
            <w:pPr>
              <w:jc w:val="center"/>
              <w:rPr>
                <w:szCs w:val="21"/>
              </w:rPr>
            </w:pPr>
            <w:r>
              <w:rPr>
                <w:rFonts w:hint="eastAsia"/>
                <w:szCs w:val="21"/>
              </w:rPr>
              <w:t>25</w:t>
            </w:r>
          </w:p>
        </w:tc>
        <w:tc>
          <w:tcPr>
            <w:tcW w:w="846" w:type="pct"/>
            <w:vAlign w:val="center"/>
          </w:tcPr>
          <w:p w:rsidR="004A5734" w:rsidRDefault="00A9588F">
            <w:pPr>
              <w:jc w:val="center"/>
              <w:rPr>
                <w:szCs w:val="21"/>
              </w:rPr>
            </w:pPr>
            <w:r>
              <w:rPr>
                <w:rFonts w:hint="eastAsia"/>
                <w:szCs w:val="21"/>
              </w:rPr>
              <w:t>22</w:t>
            </w:r>
          </w:p>
        </w:tc>
        <w:tc>
          <w:tcPr>
            <w:tcW w:w="846" w:type="pct"/>
            <w:vAlign w:val="center"/>
          </w:tcPr>
          <w:p w:rsidR="004A5734" w:rsidRDefault="00A9588F">
            <w:pPr>
              <w:jc w:val="center"/>
              <w:rPr>
                <w:szCs w:val="21"/>
              </w:rPr>
            </w:pPr>
            <w:r>
              <w:rPr>
                <w:rFonts w:hint="eastAsia"/>
                <w:szCs w:val="21"/>
              </w:rPr>
              <w:t>21</w:t>
            </w:r>
          </w:p>
        </w:tc>
        <w:tc>
          <w:tcPr>
            <w:tcW w:w="846" w:type="pct"/>
            <w:vAlign w:val="center"/>
          </w:tcPr>
          <w:p w:rsidR="004A5734" w:rsidRDefault="00A9588F">
            <w:pPr>
              <w:jc w:val="center"/>
              <w:rPr>
                <w:szCs w:val="21"/>
              </w:rPr>
            </w:pPr>
            <w:r>
              <w:rPr>
                <w:rFonts w:hint="eastAsia"/>
                <w:szCs w:val="21"/>
              </w:rPr>
              <w:t>22</w:t>
            </w:r>
          </w:p>
        </w:tc>
      </w:tr>
      <w:tr w:rsidR="004A5734">
        <w:trPr>
          <w:trHeight w:val="340"/>
        </w:trPr>
        <w:tc>
          <w:tcPr>
            <w:tcW w:w="770" w:type="pct"/>
            <w:vAlign w:val="center"/>
          </w:tcPr>
          <w:p w:rsidR="004A5734" w:rsidRDefault="00A9588F">
            <w:pPr>
              <w:jc w:val="center"/>
              <w:rPr>
                <w:szCs w:val="21"/>
              </w:rPr>
            </w:pPr>
            <w:r>
              <w:rPr>
                <w:rFonts w:hint="eastAsia"/>
                <w:szCs w:val="21"/>
              </w:rPr>
              <w:t>3</w:t>
            </w:r>
          </w:p>
        </w:tc>
        <w:tc>
          <w:tcPr>
            <w:tcW w:w="847" w:type="pct"/>
            <w:vAlign w:val="center"/>
          </w:tcPr>
          <w:p w:rsidR="004A5734" w:rsidRDefault="00A9588F">
            <w:pPr>
              <w:jc w:val="center"/>
              <w:rPr>
                <w:szCs w:val="21"/>
              </w:rPr>
            </w:pPr>
            <w:r>
              <w:rPr>
                <w:rFonts w:hint="eastAsia"/>
                <w:szCs w:val="21"/>
              </w:rPr>
              <w:t>28</w:t>
            </w:r>
          </w:p>
        </w:tc>
        <w:tc>
          <w:tcPr>
            <w:tcW w:w="846" w:type="pct"/>
            <w:vAlign w:val="center"/>
          </w:tcPr>
          <w:p w:rsidR="004A5734" w:rsidRDefault="00A9588F">
            <w:pPr>
              <w:jc w:val="center"/>
              <w:rPr>
                <w:szCs w:val="21"/>
              </w:rPr>
            </w:pPr>
            <w:r>
              <w:rPr>
                <w:rFonts w:hint="eastAsia"/>
                <w:szCs w:val="21"/>
              </w:rPr>
              <w:t>28</w:t>
            </w:r>
          </w:p>
        </w:tc>
        <w:tc>
          <w:tcPr>
            <w:tcW w:w="846" w:type="pct"/>
            <w:vAlign w:val="center"/>
          </w:tcPr>
          <w:p w:rsidR="004A5734" w:rsidRDefault="00A9588F">
            <w:pPr>
              <w:jc w:val="center"/>
              <w:rPr>
                <w:szCs w:val="21"/>
              </w:rPr>
            </w:pPr>
            <w:r>
              <w:rPr>
                <w:rFonts w:hint="eastAsia"/>
                <w:szCs w:val="21"/>
              </w:rPr>
              <w:t>21</w:t>
            </w:r>
          </w:p>
        </w:tc>
        <w:tc>
          <w:tcPr>
            <w:tcW w:w="846" w:type="pct"/>
            <w:vAlign w:val="center"/>
          </w:tcPr>
          <w:p w:rsidR="004A5734" w:rsidRDefault="00A9588F">
            <w:pPr>
              <w:jc w:val="center"/>
              <w:rPr>
                <w:szCs w:val="21"/>
              </w:rPr>
            </w:pPr>
            <w:r>
              <w:rPr>
                <w:rFonts w:hint="eastAsia"/>
                <w:szCs w:val="21"/>
              </w:rPr>
              <w:t>21</w:t>
            </w:r>
          </w:p>
        </w:tc>
        <w:tc>
          <w:tcPr>
            <w:tcW w:w="846" w:type="pct"/>
            <w:vAlign w:val="center"/>
          </w:tcPr>
          <w:p w:rsidR="004A5734" w:rsidRDefault="00A9588F">
            <w:pPr>
              <w:jc w:val="center"/>
              <w:rPr>
                <w:szCs w:val="21"/>
              </w:rPr>
            </w:pPr>
            <w:r>
              <w:rPr>
                <w:rFonts w:hint="eastAsia"/>
                <w:szCs w:val="21"/>
              </w:rPr>
              <w:t>27</w:t>
            </w:r>
          </w:p>
        </w:tc>
      </w:tr>
      <w:tr w:rsidR="004A5734">
        <w:trPr>
          <w:trHeight w:val="340"/>
        </w:trPr>
        <w:tc>
          <w:tcPr>
            <w:tcW w:w="770" w:type="pct"/>
            <w:vAlign w:val="center"/>
          </w:tcPr>
          <w:p w:rsidR="004A5734" w:rsidRDefault="00A9588F">
            <w:pPr>
              <w:jc w:val="center"/>
              <w:rPr>
                <w:szCs w:val="21"/>
              </w:rPr>
            </w:pPr>
            <w:r>
              <w:rPr>
                <w:rFonts w:hint="eastAsia"/>
                <w:szCs w:val="21"/>
              </w:rPr>
              <w:t>4</w:t>
            </w:r>
          </w:p>
        </w:tc>
        <w:tc>
          <w:tcPr>
            <w:tcW w:w="847" w:type="pct"/>
            <w:vAlign w:val="center"/>
          </w:tcPr>
          <w:p w:rsidR="004A5734" w:rsidRDefault="00A9588F">
            <w:pPr>
              <w:jc w:val="center"/>
              <w:rPr>
                <w:szCs w:val="21"/>
              </w:rPr>
            </w:pPr>
            <w:r>
              <w:rPr>
                <w:rFonts w:hint="eastAsia"/>
                <w:szCs w:val="21"/>
              </w:rPr>
              <w:t>21</w:t>
            </w:r>
          </w:p>
        </w:tc>
        <w:tc>
          <w:tcPr>
            <w:tcW w:w="846" w:type="pct"/>
            <w:vAlign w:val="center"/>
          </w:tcPr>
          <w:p w:rsidR="004A5734" w:rsidRDefault="00A9588F">
            <w:pPr>
              <w:jc w:val="center"/>
              <w:rPr>
                <w:szCs w:val="21"/>
              </w:rPr>
            </w:pPr>
            <w:r>
              <w:rPr>
                <w:rFonts w:hint="eastAsia"/>
                <w:szCs w:val="21"/>
              </w:rPr>
              <w:t>23</w:t>
            </w:r>
          </w:p>
        </w:tc>
        <w:tc>
          <w:tcPr>
            <w:tcW w:w="846" w:type="pct"/>
            <w:vAlign w:val="center"/>
          </w:tcPr>
          <w:p w:rsidR="004A5734" w:rsidRDefault="00A9588F">
            <w:pPr>
              <w:jc w:val="center"/>
              <w:rPr>
                <w:szCs w:val="21"/>
              </w:rPr>
            </w:pPr>
            <w:r>
              <w:rPr>
                <w:rFonts w:hint="eastAsia"/>
                <w:szCs w:val="21"/>
              </w:rPr>
              <w:t>21</w:t>
            </w:r>
          </w:p>
        </w:tc>
        <w:tc>
          <w:tcPr>
            <w:tcW w:w="846" w:type="pct"/>
            <w:vAlign w:val="center"/>
          </w:tcPr>
          <w:p w:rsidR="004A5734" w:rsidRDefault="00A9588F">
            <w:pPr>
              <w:jc w:val="center"/>
              <w:rPr>
                <w:szCs w:val="21"/>
              </w:rPr>
            </w:pPr>
            <w:r>
              <w:rPr>
                <w:rFonts w:hint="eastAsia"/>
                <w:szCs w:val="21"/>
              </w:rPr>
              <w:t>22</w:t>
            </w:r>
          </w:p>
        </w:tc>
        <w:tc>
          <w:tcPr>
            <w:tcW w:w="846" w:type="pct"/>
            <w:vAlign w:val="center"/>
          </w:tcPr>
          <w:p w:rsidR="004A5734" w:rsidRDefault="00A9588F">
            <w:pPr>
              <w:jc w:val="center"/>
              <w:rPr>
                <w:szCs w:val="21"/>
              </w:rPr>
            </w:pPr>
            <w:r>
              <w:rPr>
                <w:rFonts w:hint="eastAsia"/>
                <w:szCs w:val="21"/>
              </w:rPr>
              <w:t>20</w:t>
            </w:r>
          </w:p>
        </w:tc>
      </w:tr>
      <w:tr w:rsidR="004A5734">
        <w:trPr>
          <w:trHeight w:val="340"/>
        </w:trPr>
        <w:tc>
          <w:tcPr>
            <w:tcW w:w="770" w:type="pct"/>
            <w:vAlign w:val="center"/>
          </w:tcPr>
          <w:p w:rsidR="004A5734" w:rsidRDefault="00A9588F">
            <w:pPr>
              <w:jc w:val="center"/>
              <w:rPr>
                <w:szCs w:val="21"/>
              </w:rPr>
            </w:pPr>
            <w:r>
              <w:rPr>
                <w:rFonts w:hint="eastAsia"/>
                <w:szCs w:val="21"/>
              </w:rPr>
              <w:t>5</w:t>
            </w:r>
          </w:p>
        </w:tc>
        <w:tc>
          <w:tcPr>
            <w:tcW w:w="847" w:type="pct"/>
            <w:vAlign w:val="center"/>
          </w:tcPr>
          <w:p w:rsidR="004A5734" w:rsidRDefault="00A9588F">
            <w:pPr>
              <w:jc w:val="center"/>
              <w:rPr>
                <w:szCs w:val="21"/>
              </w:rPr>
            </w:pPr>
            <w:r>
              <w:rPr>
                <w:rFonts w:hint="eastAsia"/>
                <w:szCs w:val="21"/>
              </w:rPr>
              <w:t>21</w:t>
            </w:r>
          </w:p>
        </w:tc>
        <w:tc>
          <w:tcPr>
            <w:tcW w:w="846" w:type="pct"/>
            <w:vAlign w:val="center"/>
          </w:tcPr>
          <w:p w:rsidR="004A5734" w:rsidRDefault="00A9588F">
            <w:pPr>
              <w:jc w:val="center"/>
              <w:rPr>
                <w:szCs w:val="21"/>
              </w:rPr>
            </w:pPr>
            <w:r>
              <w:rPr>
                <w:rFonts w:hint="eastAsia"/>
                <w:szCs w:val="21"/>
              </w:rPr>
              <w:t>22</w:t>
            </w:r>
          </w:p>
        </w:tc>
        <w:tc>
          <w:tcPr>
            <w:tcW w:w="846" w:type="pct"/>
            <w:vAlign w:val="center"/>
          </w:tcPr>
          <w:p w:rsidR="004A5734" w:rsidRDefault="00A9588F">
            <w:pPr>
              <w:jc w:val="center"/>
              <w:rPr>
                <w:szCs w:val="21"/>
              </w:rPr>
            </w:pPr>
            <w:r>
              <w:rPr>
                <w:rFonts w:hint="eastAsia"/>
                <w:szCs w:val="21"/>
              </w:rPr>
              <w:t>21</w:t>
            </w:r>
          </w:p>
        </w:tc>
        <w:tc>
          <w:tcPr>
            <w:tcW w:w="846" w:type="pct"/>
            <w:vAlign w:val="center"/>
          </w:tcPr>
          <w:p w:rsidR="004A5734" w:rsidRDefault="00A9588F">
            <w:pPr>
              <w:jc w:val="center"/>
              <w:rPr>
                <w:szCs w:val="21"/>
              </w:rPr>
            </w:pPr>
            <w:r>
              <w:rPr>
                <w:rFonts w:hint="eastAsia"/>
                <w:szCs w:val="21"/>
              </w:rPr>
              <w:t>21</w:t>
            </w:r>
          </w:p>
        </w:tc>
        <w:tc>
          <w:tcPr>
            <w:tcW w:w="846" w:type="pct"/>
            <w:vAlign w:val="center"/>
          </w:tcPr>
          <w:p w:rsidR="004A5734" w:rsidRDefault="00A9588F">
            <w:pPr>
              <w:jc w:val="center"/>
              <w:rPr>
                <w:szCs w:val="21"/>
              </w:rPr>
            </w:pPr>
            <w:r>
              <w:rPr>
                <w:rFonts w:hint="eastAsia"/>
                <w:szCs w:val="21"/>
              </w:rPr>
              <w:t>21</w:t>
            </w:r>
          </w:p>
        </w:tc>
      </w:tr>
      <w:tr w:rsidR="004A5734">
        <w:trPr>
          <w:trHeight w:val="340"/>
        </w:trPr>
        <w:tc>
          <w:tcPr>
            <w:tcW w:w="770" w:type="pct"/>
            <w:vAlign w:val="center"/>
          </w:tcPr>
          <w:p w:rsidR="004A5734" w:rsidRDefault="00A9588F">
            <w:pPr>
              <w:jc w:val="center"/>
              <w:rPr>
                <w:szCs w:val="21"/>
              </w:rPr>
            </w:pPr>
            <w:r>
              <w:rPr>
                <w:rFonts w:hint="eastAsia"/>
                <w:szCs w:val="21"/>
              </w:rPr>
              <w:t>6</w:t>
            </w:r>
          </w:p>
        </w:tc>
        <w:tc>
          <w:tcPr>
            <w:tcW w:w="847" w:type="pct"/>
            <w:vAlign w:val="center"/>
          </w:tcPr>
          <w:p w:rsidR="004A5734" w:rsidRDefault="00A9588F">
            <w:pPr>
              <w:jc w:val="center"/>
              <w:rPr>
                <w:szCs w:val="21"/>
              </w:rPr>
            </w:pPr>
            <w:r>
              <w:rPr>
                <w:rFonts w:hint="eastAsia"/>
                <w:szCs w:val="21"/>
              </w:rPr>
              <w:t>22</w:t>
            </w:r>
          </w:p>
        </w:tc>
        <w:tc>
          <w:tcPr>
            <w:tcW w:w="846" w:type="pct"/>
            <w:vAlign w:val="center"/>
          </w:tcPr>
          <w:p w:rsidR="004A5734" w:rsidRDefault="00A9588F">
            <w:pPr>
              <w:jc w:val="center"/>
              <w:rPr>
                <w:szCs w:val="21"/>
              </w:rPr>
            </w:pPr>
            <w:r>
              <w:rPr>
                <w:rFonts w:hint="eastAsia"/>
                <w:szCs w:val="21"/>
              </w:rPr>
              <w:t>20</w:t>
            </w:r>
          </w:p>
        </w:tc>
        <w:tc>
          <w:tcPr>
            <w:tcW w:w="846" w:type="pct"/>
            <w:vAlign w:val="center"/>
          </w:tcPr>
          <w:p w:rsidR="004A5734" w:rsidRDefault="00A9588F">
            <w:pPr>
              <w:jc w:val="center"/>
              <w:rPr>
                <w:szCs w:val="21"/>
              </w:rPr>
            </w:pPr>
            <w:r>
              <w:rPr>
                <w:rFonts w:hint="eastAsia"/>
                <w:szCs w:val="21"/>
              </w:rPr>
              <w:t>20</w:t>
            </w:r>
          </w:p>
        </w:tc>
        <w:tc>
          <w:tcPr>
            <w:tcW w:w="846" w:type="pct"/>
            <w:vAlign w:val="center"/>
          </w:tcPr>
          <w:p w:rsidR="004A5734" w:rsidRDefault="00A9588F">
            <w:pPr>
              <w:jc w:val="center"/>
              <w:rPr>
                <w:szCs w:val="21"/>
              </w:rPr>
            </w:pPr>
            <w:r>
              <w:rPr>
                <w:rFonts w:hint="eastAsia"/>
                <w:szCs w:val="21"/>
              </w:rPr>
              <w:t>23</w:t>
            </w:r>
          </w:p>
        </w:tc>
        <w:tc>
          <w:tcPr>
            <w:tcW w:w="846" w:type="pct"/>
            <w:vAlign w:val="center"/>
          </w:tcPr>
          <w:p w:rsidR="004A5734" w:rsidRDefault="00A9588F">
            <w:pPr>
              <w:jc w:val="center"/>
              <w:rPr>
                <w:szCs w:val="21"/>
              </w:rPr>
            </w:pPr>
            <w:r>
              <w:rPr>
                <w:rFonts w:hint="eastAsia"/>
                <w:szCs w:val="21"/>
              </w:rPr>
              <w:t>20</w:t>
            </w:r>
          </w:p>
        </w:tc>
      </w:tr>
      <w:tr w:rsidR="004A5734">
        <w:trPr>
          <w:trHeight w:val="340"/>
        </w:trPr>
        <w:tc>
          <w:tcPr>
            <w:tcW w:w="770" w:type="pct"/>
            <w:vAlign w:val="center"/>
          </w:tcPr>
          <w:p w:rsidR="004A5734" w:rsidRDefault="00A9588F">
            <w:pPr>
              <w:jc w:val="center"/>
              <w:rPr>
                <w:szCs w:val="21"/>
              </w:rPr>
            </w:pPr>
            <w:r>
              <w:rPr>
                <w:rFonts w:hint="eastAsia"/>
                <w:szCs w:val="21"/>
              </w:rPr>
              <w:t>7</w:t>
            </w:r>
          </w:p>
        </w:tc>
        <w:tc>
          <w:tcPr>
            <w:tcW w:w="847" w:type="pct"/>
            <w:vAlign w:val="center"/>
          </w:tcPr>
          <w:p w:rsidR="004A5734" w:rsidRDefault="00A9588F">
            <w:pPr>
              <w:jc w:val="center"/>
              <w:rPr>
                <w:szCs w:val="21"/>
              </w:rPr>
            </w:pPr>
            <w:r>
              <w:rPr>
                <w:rFonts w:hint="eastAsia"/>
                <w:szCs w:val="21"/>
              </w:rPr>
              <w:t>20</w:t>
            </w:r>
          </w:p>
        </w:tc>
        <w:tc>
          <w:tcPr>
            <w:tcW w:w="846" w:type="pct"/>
            <w:vAlign w:val="center"/>
          </w:tcPr>
          <w:p w:rsidR="004A5734" w:rsidRDefault="00A9588F">
            <w:pPr>
              <w:jc w:val="center"/>
              <w:rPr>
                <w:szCs w:val="21"/>
              </w:rPr>
            </w:pPr>
            <w:r>
              <w:rPr>
                <w:rFonts w:hint="eastAsia"/>
                <w:szCs w:val="21"/>
              </w:rPr>
              <w:t>23</w:t>
            </w:r>
          </w:p>
        </w:tc>
        <w:tc>
          <w:tcPr>
            <w:tcW w:w="846" w:type="pct"/>
            <w:vAlign w:val="center"/>
          </w:tcPr>
          <w:p w:rsidR="004A5734" w:rsidRDefault="00A9588F">
            <w:pPr>
              <w:jc w:val="center"/>
              <w:rPr>
                <w:szCs w:val="21"/>
              </w:rPr>
            </w:pPr>
            <w:r>
              <w:rPr>
                <w:rFonts w:hint="eastAsia"/>
                <w:szCs w:val="21"/>
              </w:rPr>
              <w:t>22</w:t>
            </w:r>
          </w:p>
        </w:tc>
        <w:tc>
          <w:tcPr>
            <w:tcW w:w="846" w:type="pct"/>
            <w:vAlign w:val="center"/>
          </w:tcPr>
          <w:p w:rsidR="004A5734" w:rsidRDefault="00A9588F">
            <w:pPr>
              <w:jc w:val="center"/>
              <w:rPr>
                <w:szCs w:val="21"/>
              </w:rPr>
            </w:pPr>
            <w:r>
              <w:rPr>
                <w:rFonts w:hint="eastAsia"/>
                <w:szCs w:val="21"/>
              </w:rPr>
              <w:t>24</w:t>
            </w:r>
          </w:p>
        </w:tc>
        <w:tc>
          <w:tcPr>
            <w:tcW w:w="846" w:type="pct"/>
            <w:vAlign w:val="center"/>
          </w:tcPr>
          <w:p w:rsidR="004A5734" w:rsidRDefault="00A9588F">
            <w:pPr>
              <w:jc w:val="center"/>
              <w:rPr>
                <w:szCs w:val="21"/>
              </w:rPr>
            </w:pPr>
            <w:r>
              <w:rPr>
                <w:rFonts w:hint="eastAsia"/>
                <w:szCs w:val="21"/>
              </w:rPr>
              <w:t>22</w:t>
            </w:r>
          </w:p>
        </w:tc>
      </w:tr>
      <w:tr w:rsidR="004A5734">
        <w:trPr>
          <w:trHeight w:val="340"/>
        </w:trPr>
        <w:tc>
          <w:tcPr>
            <w:tcW w:w="770" w:type="pct"/>
            <w:vAlign w:val="center"/>
          </w:tcPr>
          <w:p w:rsidR="004A5734" w:rsidRDefault="00A9588F">
            <w:pPr>
              <w:jc w:val="center"/>
              <w:rPr>
                <w:szCs w:val="21"/>
              </w:rPr>
            </w:pPr>
            <w:r>
              <w:rPr>
                <w:rFonts w:hint="eastAsia"/>
                <w:szCs w:val="21"/>
              </w:rPr>
              <w:t>8</w:t>
            </w:r>
          </w:p>
        </w:tc>
        <w:tc>
          <w:tcPr>
            <w:tcW w:w="847" w:type="pct"/>
            <w:vAlign w:val="center"/>
          </w:tcPr>
          <w:p w:rsidR="004A5734" w:rsidRDefault="00A9588F">
            <w:pPr>
              <w:jc w:val="center"/>
              <w:rPr>
                <w:szCs w:val="21"/>
              </w:rPr>
            </w:pPr>
            <w:r>
              <w:rPr>
                <w:rFonts w:hint="eastAsia"/>
                <w:szCs w:val="21"/>
              </w:rPr>
              <w:t>23</w:t>
            </w:r>
          </w:p>
        </w:tc>
        <w:tc>
          <w:tcPr>
            <w:tcW w:w="846" w:type="pct"/>
            <w:vAlign w:val="center"/>
          </w:tcPr>
          <w:p w:rsidR="004A5734" w:rsidRDefault="00A9588F">
            <w:pPr>
              <w:jc w:val="center"/>
              <w:rPr>
                <w:szCs w:val="21"/>
              </w:rPr>
            </w:pPr>
            <w:r>
              <w:rPr>
                <w:rFonts w:hint="eastAsia"/>
                <w:szCs w:val="21"/>
              </w:rPr>
              <w:t>20</w:t>
            </w:r>
          </w:p>
        </w:tc>
        <w:tc>
          <w:tcPr>
            <w:tcW w:w="846" w:type="pct"/>
            <w:vAlign w:val="center"/>
          </w:tcPr>
          <w:p w:rsidR="004A5734" w:rsidRDefault="00A9588F">
            <w:pPr>
              <w:jc w:val="center"/>
              <w:rPr>
                <w:szCs w:val="21"/>
              </w:rPr>
            </w:pPr>
            <w:r>
              <w:rPr>
                <w:rFonts w:hint="eastAsia"/>
                <w:szCs w:val="21"/>
              </w:rPr>
              <w:t>21</w:t>
            </w:r>
          </w:p>
        </w:tc>
        <w:tc>
          <w:tcPr>
            <w:tcW w:w="846" w:type="pct"/>
            <w:vAlign w:val="center"/>
          </w:tcPr>
          <w:p w:rsidR="004A5734" w:rsidRDefault="00A9588F">
            <w:pPr>
              <w:jc w:val="center"/>
              <w:rPr>
                <w:szCs w:val="21"/>
              </w:rPr>
            </w:pPr>
            <w:r>
              <w:rPr>
                <w:rFonts w:hint="eastAsia"/>
                <w:szCs w:val="21"/>
              </w:rPr>
              <w:t>21</w:t>
            </w:r>
          </w:p>
        </w:tc>
        <w:tc>
          <w:tcPr>
            <w:tcW w:w="846" w:type="pct"/>
            <w:vAlign w:val="center"/>
          </w:tcPr>
          <w:p w:rsidR="004A5734" w:rsidRDefault="00A9588F">
            <w:pPr>
              <w:jc w:val="center"/>
              <w:rPr>
                <w:szCs w:val="21"/>
              </w:rPr>
            </w:pPr>
            <w:r>
              <w:rPr>
                <w:rFonts w:hint="eastAsia"/>
                <w:szCs w:val="21"/>
              </w:rPr>
              <w:t>25</w:t>
            </w:r>
          </w:p>
        </w:tc>
      </w:tr>
      <w:tr w:rsidR="004A5734">
        <w:trPr>
          <w:trHeight w:val="340"/>
        </w:trPr>
        <w:tc>
          <w:tcPr>
            <w:tcW w:w="770" w:type="pct"/>
            <w:vAlign w:val="center"/>
          </w:tcPr>
          <w:p w:rsidR="004A5734" w:rsidRDefault="00A9588F">
            <w:pPr>
              <w:jc w:val="center"/>
              <w:rPr>
                <w:szCs w:val="21"/>
              </w:rPr>
            </w:pPr>
            <w:r>
              <w:rPr>
                <w:rFonts w:hint="eastAsia"/>
                <w:szCs w:val="21"/>
              </w:rPr>
              <w:t>9</w:t>
            </w:r>
          </w:p>
        </w:tc>
        <w:tc>
          <w:tcPr>
            <w:tcW w:w="847" w:type="pct"/>
            <w:vAlign w:val="center"/>
          </w:tcPr>
          <w:p w:rsidR="004A5734" w:rsidRDefault="00A9588F">
            <w:pPr>
              <w:jc w:val="center"/>
              <w:rPr>
                <w:szCs w:val="21"/>
              </w:rPr>
            </w:pPr>
            <w:r>
              <w:rPr>
                <w:rFonts w:hint="eastAsia"/>
                <w:szCs w:val="21"/>
              </w:rPr>
              <w:t>21</w:t>
            </w:r>
          </w:p>
        </w:tc>
        <w:tc>
          <w:tcPr>
            <w:tcW w:w="846" w:type="pct"/>
            <w:vAlign w:val="center"/>
          </w:tcPr>
          <w:p w:rsidR="004A5734" w:rsidRDefault="00A9588F">
            <w:pPr>
              <w:jc w:val="center"/>
              <w:rPr>
                <w:szCs w:val="21"/>
              </w:rPr>
            </w:pPr>
            <w:r>
              <w:rPr>
                <w:rFonts w:hint="eastAsia"/>
                <w:szCs w:val="21"/>
              </w:rPr>
              <w:t>21</w:t>
            </w:r>
          </w:p>
        </w:tc>
        <w:tc>
          <w:tcPr>
            <w:tcW w:w="846" w:type="pct"/>
            <w:vAlign w:val="center"/>
          </w:tcPr>
          <w:p w:rsidR="004A5734" w:rsidRDefault="00A9588F">
            <w:pPr>
              <w:jc w:val="center"/>
              <w:rPr>
                <w:szCs w:val="21"/>
              </w:rPr>
            </w:pPr>
            <w:r>
              <w:rPr>
                <w:rFonts w:hint="eastAsia"/>
                <w:szCs w:val="21"/>
              </w:rPr>
              <w:t>20</w:t>
            </w:r>
          </w:p>
        </w:tc>
        <w:tc>
          <w:tcPr>
            <w:tcW w:w="846" w:type="pct"/>
            <w:vAlign w:val="center"/>
          </w:tcPr>
          <w:p w:rsidR="004A5734" w:rsidRDefault="00A9588F">
            <w:pPr>
              <w:jc w:val="center"/>
              <w:rPr>
                <w:szCs w:val="21"/>
              </w:rPr>
            </w:pPr>
            <w:r>
              <w:rPr>
                <w:rFonts w:hint="eastAsia"/>
                <w:szCs w:val="21"/>
              </w:rPr>
              <w:t>23</w:t>
            </w:r>
          </w:p>
        </w:tc>
        <w:tc>
          <w:tcPr>
            <w:tcW w:w="846" w:type="pct"/>
            <w:vAlign w:val="center"/>
          </w:tcPr>
          <w:p w:rsidR="004A5734" w:rsidRDefault="00A9588F">
            <w:pPr>
              <w:jc w:val="center"/>
              <w:rPr>
                <w:szCs w:val="21"/>
              </w:rPr>
            </w:pPr>
            <w:r>
              <w:rPr>
                <w:rFonts w:hint="eastAsia"/>
                <w:szCs w:val="21"/>
              </w:rPr>
              <w:t>23</w:t>
            </w:r>
          </w:p>
        </w:tc>
      </w:tr>
      <w:tr w:rsidR="004A5734">
        <w:trPr>
          <w:trHeight w:val="340"/>
        </w:trPr>
        <w:tc>
          <w:tcPr>
            <w:tcW w:w="770" w:type="pct"/>
            <w:vAlign w:val="center"/>
          </w:tcPr>
          <w:p w:rsidR="004A5734" w:rsidRDefault="00A9588F">
            <w:pPr>
              <w:jc w:val="center"/>
              <w:rPr>
                <w:szCs w:val="21"/>
              </w:rPr>
            </w:pPr>
            <w:r>
              <w:rPr>
                <w:rFonts w:hint="eastAsia"/>
                <w:szCs w:val="21"/>
              </w:rPr>
              <w:t>10</w:t>
            </w:r>
          </w:p>
        </w:tc>
        <w:tc>
          <w:tcPr>
            <w:tcW w:w="847" w:type="pct"/>
            <w:vAlign w:val="center"/>
          </w:tcPr>
          <w:p w:rsidR="004A5734" w:rsidRDefault="00A9588F">
            <w:pPr>
              <w:jc w:val="center"/>
              <w:rPr>
                <w:szCs w:val="21"/>
              </w:rPr>
            </w:pPr>
            <w:r>
              <w:rPr>
                <w:rFonts w:hint="eastAsia"/>
                <w:szCs w:val="21"/>
              </w:rPr>
              <w:t>24</w:t>
            </w:r>
          </w:p>
        </w:tc>
        <w:tc>
          <w:tcPr>
            <w:tcW w:w="846" w:type="pct"/>
            <w:vAlign w:val="center"/>
          </w:tcPr>
          <w:p w:rsidR="004A5734" w:rsidRDefault="00A9588F">
            <w:pPr>
              <w:jc w:val="center"/>
              <w:rPr>
                <w:szCs w:val="21"/>
              </w:rPr>
            </w:pPr>
            <w:r>
              <w:rPr>
                <w:rFonts w:hint="eastAsia"/>
                <w:szCs w:val="21"/>
              </w:rPr>
              <w:t>21</w:t>
            </w:r>
          </w:p>
        </w:tc>
        <w:tc>
          <w:tcPr>
            <w:tcW w:w="846" w:type="pct"/>
            <w:vAlign w:val="center"/>
          </w:tcPr>
          <w:p w:rsidR="004A5734" w:rsidRDefault="00A9588F">
            <w:pPr>
              <w:jc w:val="center"/>
              <w:rPr>
                <w:szCs w:val="21"/>
              </w:rPr>
            </w:pPr>
            <w:r>
              <w:rPr>
                <w:rFonts w:hint="eastAsia"/>
                <w:szCs w:val="21"/>
              </w:rPr>
              <w:t>23</w:t>
            </w:r>
          </w:p>
        </w:tc>
        <w:tc>
          <w:tcPr>
            <w:tcW w:w="846" w:type="pct"/>
            <w:vAlign w:val="center"/>
          </w:tcPr>
          <w:p w:rsidR="004A5734" w:rsidRDefault="00A9588F">
            <w:pPr>
              <w:jc w:val="center"/>
              <w:rPr>
                <w:szCs w:val="21"/>
              </w:rPr>
            </w:pPr>
            <w:r>
              <w:rPr>
                <w:rFonts w:hint="eastAsia"/>
                <w:szCs w:val="21"/>
              </w:rPr>
              <w:t>22</w:t>
            </w:r>
          </w:p>
        </w:tc>
        <w:tc>
          <w:tcPr>
            <w:tcW w:w="846" w:type="pct"/>
            <w:vAlign w:val="center"/>
          </w:tcPr>
          <w:p w:rsidR="004A5734" w:rsidRDefault="00A9588F">
            <w:pPr>
              <w:jc w:val="center"/>
              <w:rPr>
                <w:szCs w:val="21"/>
              </w:rPr>
            </w:pPr>
            <w:r>
              <w:rPr>
                <w:rFonts w:hint="eastAsia"/>
                <w:szCs w:val="21"/>
              </w:rPr>
              <w:t>21</w:t>
            </w:r>
          </w:p>
        </w:tc>
      </w:tr>
      <w:tr w:rsidR="004A5734">
        <w:trPr>
          <w:trHeight w:val="340"/>
        </w:trPr>
        <w:tc>
          <w:tcPr>
            <w:tcW w:w="770" w:type="pct"/>
            <w:vAlign w:val="center"/>
          </w:tcPr>
          <w:p w:rsidR="004A5734" w:rsidRDefault="00A9588F">
            <w:pPr>
              <w:jc w:val="center"/>
              <w:rPr>
                <w:szCs w:val="21"/>
              </w:rPr>
            </w:pPr>
            <w:r>
              <w:rPr>
                <w:rFonts w:hint="eastAsia"/>
                <w:szCs w:val="21"/>
              </w:rPr>
              <w:t>11</w:t>
            </w:r>
          </w:p>
        </w:tc>
        <w:tc>
          <w:tcPr>
            <w:tcW w:w="847" w:type="pct"/>
            <w:vAlign w:val="center"/>
          </w:tcPr>
          <w:p w:rsidR="004A5734" w:rsidRDefault="00A9588F">
            <w:pPr>
              <w:jc w:val="center"/>
              <w:rPr>
                <w:szCs w:val="21"/>
              </w:rPr>
            </w:pPr>
            <w:r>
              <w:rPr>
                <w:rFonts w:hint="eastAsia"/>
                <w:szCs w:val="21"/>
              </w:rPr>
              <w:t>27</w:t>
            </w:r>
          </w:p>
        </w:tc>
        <w:tc>
          <w:tcPr>
            <w:tcW w:w="846" w:type="pct"/>
            <w:vAlign w:val="center"/>
          </w:tcPr>
          <w:p w:rsidR="004A5734" w:rsidRDefault="00A9588F">
            <w:pPr>
              <w:jc w:val="center"/>
              <w:rPr>
                <w:szCs w:val="21"/>
              </w:rPr>
            </w:pPr>
            <w:r>
              <w:rPr>
                <w:rFonts w:hint="eastAsia"/>
                <w:szCs w:val="21"/>
              </w:rPr>
              <w:t>20</w:t>
            </w:r>
          </w:p>
        </w:tc>
        <w:tc>
          <w:tcPr>
            <w:tcW w:w="846" w:type="pct"/>
            <w:vAlign w:val="center"/>
          </w:tcPr>
          <w:p w:rsidR="004A5734" w:rsidRDefault="00A9588F">
            <w:pPr>
              <w:jc w:val="center"/>
              <w:rPr>
                <w:szCs w:val="21"/>
              </w:rPr>
            </w:pPr>
            <w:r>
              <w:rPr>
                <w:rFonts w:hint="eastAsia"/>
                <w:szCs w:val="21"/>
              </w:rPr>
              <w:t>21</w:t>
            </w:r>
          </w:p>
        </w:tc>
        <w:tc>
          <w:tcPr>
            <w:tcW w:w="846" w:type="pct"/>
            <w:vAlign w:val="center"/>
          </w:tcPr>
          <w:p w:rsidR="004A5734" w:rsidRDefault="00A9588F">
            <w:pPr>
              <w:jc w:val="center"/>
              <w:rPr>
                <w:szCs w:val="21"/>
              </w:rPr>
            </w:pPr>
            <w:r>
              <w:rPr>
                <w:rFonts w:hint="eastAsia"/>
                <w:szCs w:val="21"/>
              </w:rPr>
              <w:t>20</w:t>
            </w:r>
          </w:p>
        </w:tc>
        <w:tc>
          <w:tcPr>
            <w:tcW w:w="846" w:type="pct"/>
            <w:vAlign w:val="center"/>
          </w:tcPr>
          <w:p w:rsidR="004A5734" w:rsidRDefault="00A9588F">
            <w:pPr>
              <w:jc w:val="center"/>
              <w:rPr>
                <w:szCs w:val="21"/>
              </w:rPr>
            </w:pPr>
            <w:r>
              <w:rPr>
                <w:rFonts w:hint="eastAsia"/>
                <w:szCs w:val="21"/>
              </w:rPr>
              <w:t>24</w:t>
            </w:r>
          </w:p>
        </w:tc>
      </w:tr>
      <w:tr w:rsidR="004A5734">
        <w:trPr>
          <w:trHeight w:val="340"/>
        </w:trPr>
        <w:tc>
          <w:tcPr>
            <w:tcW w:w="770" w:type="pct"/>
            <w:vAlign w:val="center"/>
          </w:tcPr>
          <w:p w:rsidR="004A5734" w:rsidRDefault="00A9588F">
            <w:pPr>
              <w:jc w:val="center"/>
              <w:rPr>
                <w:szCs w:val="21"/>
              </w:rPr>
            </w:pPr>
            <w:r>
              <w:rPr>
                <w:rFonts w:hint="eastAsia"/>
                <w:szCs w:val="21"/>
              </w:rPr>
              <w:t>12</w:t>
            </w:r>
          </w:p>
        </w:tc>
        <w:tc>
          <w:tcPr>
            <w:tcW w:w="847" w:type="pct"/>
            <w:vAlign w:val="center"/>
          </w:tcPr>
          <w:p w:rsidR="004A5734" w:rsidRDefault="00A9588F">
            <w:pPr>
              <w:jc w:val="center"/>
              <w:rPr>
                <w:szCs w:val="21"/>
              </w:rPr>
            </w:pPr>
            <w:r>
              <w:rPr>
                <w:rFonts w:hint="eastAsia"/>
                <w:szCs w:val="21"/>
              </w:rPr>
              <w:t>21</w:t>
            </w:r>
          </w:p>
        </w:tc>
        <w:tc>
          <w:tcPr>
            <w:tcW w:w="846" w:type="pct"/>
            <w:vAlign w:val="center"/>
          </w:tcPr>
          <w:p w:rsidR="004A5734" w:rsidRDefault="00A9588F">
            <w:pPr>
              <w:jc w:val="center"/>
              <w:rPr>
                <w:szCs w:val="21"/>
              </w:rPr>
            </w:pPr>
            <w:r>
              <w:rPr>
                <w:rFonts w:hint="eastAsia"/>
                <w:szCs w:val="21"/>
              </w:rPr>
              <w:t>29</w:t>
            </w:r>
          </w:p>
        </w:tc>
        <w:tc>
          <w:tcPr>
            <w:tcW w:w="846" w:type="pct"/>
            <w:vAlign w:val="center"/>
          </w:tcPr>
          <w:p w:rsidR="004A5734" w:rsidRDefault="00A9588F">
            <w:pPr>
              <w:jc w:val="center"/>
              <w:rPr>
                <w:szCs w:val="21"/>
              </w:rPr>
            </w:pPr>
            <w:r>
              <w:rPr>
                <w:rFonts w:hint="eastAsia"/>
                <w:szCs w:val="21"/>
              </w:rPr>
              <w:t>21</w:t>
            </w:r>
          </w:p>
        </w:tc>
        <w:tc>
          <w:tcPr>
            <w:tcW w:w="846" w:type="pct"/>
            <w:vAlign w:val="center"/>
          </w:tcPr>
          <w:p w:rsidR="004A5734" w:rsidRDefault="00A9588F">
            <w:pPr>
              <w:jc w:val="center"/>
              <w:rPr>
                <w:szCs w:val="21"/>
              </w:rPr>
            </w:pPr>
            <w:r>
              <w:rPr>
                <w:rFonts w:hint="eastAsia"/>
                <w:szCs w:val="21"/>
              </w:rPr>
              <w:t>22</w:t>
            </w:r>
          </w:p>
        </w:tc>
        <w:tc>
          <w:tcPr>
            <w:tcW w:w="846" w:type="pct"/>
            <w:vAlign w:val="center"/>
          </w:tcPr>
          <w:p w:rsidR="004A5734" w:rsidRDefault="00A9588F">
            <w:pPr>
              <w:jc w:val="center"/>
              <w:rPr>
                <w:szCs w:val="21"/>
              </w:rPr>
            </w:pPr>
            <w:r>
              <w:rPr>
                <w:rFonts w:hint="eastAsia"/>
                <w:szCs w:val="21"/>
              </w:rPr>
              <w:t>22</w:t>
            </w:r>
          </w:p>
        </w:tc>
      </w:tr>
      <w:tr w:rsidR="004A5734">
        <w:trPr>
          <w:trHeight w:val="340"/>
        </w:trPr>
        <w:tc>
          <w:tcPr>
            <w:tcW w:w="770" w:type="pct"/>
            <w:vAlign w:val="center"/>
          </w:tcPr>
          <w:p w:rsidR="004A5734" w:rsidRDefault="00A9588F">
            <w:pPr>
              <w:jc w:val="center"/>
              <w:rPr>
                <w:szCs w:val="21"/>
              </w:rPr>
            </w:pPr>
            <w:r>
              <w:rPr>
                <w:rFonts w:hint="eastAsia"/>
                <w:szCs w:val="21"/>
              </w:rPr>
              <w:t>全年</w:t>
            </w:r>
          </w:p>
        </w:tc>
        <w:tc>
          <w:tcPr>
            <w:tcW w:w="847" w:type="pct"/>
            <w:vAlign w:val="center"/>
          </w:tcPr>
          <w:p w:rsidR="004A5734" w:rsidRDefault="00A9588F">
            <w:pPr>
              <w:jc w:val="center"/>
              <w:rPr>
                <w:szCs w:val="21"/>
              </w:rPr>
            </w:pPr>
            <w:r>
              <w:rPr>
                <w:rFonts w:hint="eastAsia"/>
                <w:szCs w:val="21"/>
              </w:rPr>
              <w:t>23</w:t>
            </w:r>
          </w:p>
        </w:tc>
        <w:tc>
          <w:tcPr>
            <w:tcW w:w="846" w:type="pct"/>
            <w:vAlign w:val="center"/>
          </w:tcPr>
          <w:p w:rsidR="004A5734" w:rsidRDefault="00A9588F">
            <w:pPr>
              <w:jc w:val="center"/>
              <w:rPr>
                <w:szCs w:val="21"/>
              </w:rPr>
            </w:pPr>
            <w:r>
              <w:rPr>
                <w:rFonts w:hint="eastAsia"/>
                <w:szCs w:val="21"/>
              </w:rPr>
              <w:t>23</w:t>
            </w:r>
          </w:p>
        </w:tc>
        <w:tc>
          <w:tcPr>
            <w:tcW w:w="846" w:type="pct"/>
            <w:vAlign w:val="center"/>
          </w:tcPr>
          <w:p w:rsidR="004A5734" w:rsidRDefault="00A9588F">
            <w:pPr>
              <w:jc w:val="center"/>
              <w:rPr>
                <w:szCs w:val="21"/>
              </w:rPr>
            </w:pPr>
            <w:r>
              <w:rPr>
                <w:rFonts w:hint="eastAsia"/>
                <w:szCs w:val="21"/>
              </w:rPr>
              <w:t>22</w:t>
            </w:r>
          </w:p>
        </w:tc>
        <w:tc>
          <w:tcPr>
            <w:tcW w:w="846" w:type="pct"/>
            <w:vAlign w:val="center"/>
          </w:tcPr>
          <w:p w:rsidR="004A5734" w:rsidRDefault="00A9588F">
            <w:pPr>
              <w:jc w:val="center"/>
              <w:rPr>
                <w:szCs w:val="21"/>
              </w:rPr>
            </w:pPr>
            <w:r>
              <w:rPr>
                <w:rFonts w:hint="eastAsia"/>
                <w:szCs w:val="21"/>
              </w:rPr>
              <w:t>22</w:t>
            </w:r>
          </w:p>
        </w:tc>
        <w:tc>
          <w:tcPr>
            <w:tcW w:w="846" w:type="pct"/>
            <w:vAlign w:val="center"/>
          </w:tcPr>
          <w:p w:rsidR="004A5734" w:rsidRDefault="00A9588F">
            <w:pPr>
              <w:jc w:val="center"/>
              <w:rPr>
                <w:szCs w:val="21"/>
              </w:rPr>
            </w:pPr>
            <w:r>
              <w:rPr>
                <w:rFonts w:hint="eastAsia"/>
                <w:szCs w:val="21"/>
              </w:rPr>
              <w:t>23</w:t>
            </w:r>
          </w:p>
        </w:tc>
      </w:tr>
    </w:tbl>
    <w:bookmarkEnd w:id="356"/>
    <w:p w:rsidR="004A5734" w:rsidRDefault="00A9588F">
      <w:pPr>
        <w:pStyle w:val="4"/>
        <w:keepNext/>
        <w:keepLines/>
        <w:adjustRightInd/>
        <w:snapToGrid/>
        <w:spacing w:line="520" w:lineRule="exact"/>
        <w:jc w:val="both"/>
        <w:rPr>
          <w:szCs w:val="24"/>
          <w:lang w:val="en-US"/>
        </w:rPr>
      </w:pPr>
      <w:r>
        <w:rPr>
          <w:szCs w:val="24"/>
          <w:lang w:val="en-US"/>
        </w:rPr>
        <w:t xml:space="preserve">4.2.1.2 </w:t>
      </w:r>
      <w:r>
        <w:rPr>
          <w:rFonts w:hint="eastAsia"/>
          <w:szCs w:val="24"/>
          <w:lang w:val="en-US"/>
        </w:rPr>
        <w:t>评价因子、评价标准及评价等级的确定</w:t>
      </w:r>
    </w:p>
    <w:p w:rsidR="004A5734" w:rsidRDefault="00A9588F">
      <w:pPr>
        <w:spacing w:line="520" w:lineRule="exact"/>
        <w:ind w:firstLineChars="200" w:firstLine="480"/>
        <w:textAlignment w:val="baseline"/>
        <w:rPr>
          <w:sz w:val="24"/>
          <w:szCs w:val="24"/>
        </w:rPr>
      </w:pPr>
      <w:r>
        <w:rPr>
          <w:sz w:val="24"/>
          <w:szCs w:val="24"/>
        </w:rPr>
        <w:t>（</w:t>
      </w:r>
      <w:r>
        <w:rPr>
          <w:sz w:val="24"/>
          <w:szCs w:val="24"/>
        </w:rPr>
        <w:t>1</w:t>
      </w:r>
      <w:r>
        <w:rPr>
          <w:sz w:val="24"/>
          <w:szCs w:val="24"/>
        </w:rPr>
        <w:t>）评价因子和评价标准筛选</w:t>
      </w:r>
    </w:p>
    <w:p w:rsidR="004A5734" w:rsidRDefault="00A9588F">
      <w:pPr>
        <w:spacing w:line="520" w:lineRule="exact"/>
        <w:ind w:firstLineChars="200" w:firstLine="480"/>
        <w:textAlignment w:val="baseline"/>
        <w:rPr>
          <w:sz w:val="24"/>
          <w:szCs w:val="24"/>
        </w:rPr>
      </w:pPr>
      <w:r>
        <w:rPr>
          <w:sz w:val="24"/>
          <w:szCs w:val="24"/>
        </w:rPr>
        <w:t>根据工程污染特征，评价因子为</w:t>
      </w:r>
      <w:r>
        <w:rPr>
          <w:sz w:val="24"/>
          <w:szCs w:val="24"/>
        </w:rPr>
        <w:t>H</w:t>
      </w:r>
      <w:r>
        <w:rPr>
          <w:sz w:val="24"/>
          <w:szCs w:val="24"/>
          <w:vertAlign w:val="subscript"/>
        </w:rPr>
        <w:t>2</w:t>
      </w:r>
      <w:r>
        <w:rPr>
          <w:sz w:val="24"/>
          <w:szCs w:val="24"/>
        </w:rPr>
        <w:t>S</w:t>
      </w:r>
      <w:r>
        <w:rPr>
          <w:sz w:val="24"/>
          <w:szCs w:val="24"/>
        </w:rPr>
        <w:t>、</w:t>
      </w:r>
      <w:r>
        <w:rPr>
          <w:sz w:val="24"/>
          <w:szCs w:val="24"/>
        </w:rPr>
        <w:t>NH</w:t>
      </w:r>
      <w:r>
        <w:rPr>
          <w:sz w:val="24"/>
          <w:szCs w:val="24"/>
          <w:vertAlign w:val="subscript"/>
        </w:rPr>
        <w:t>3</w:t>
      </w:r>
      <w:r>
        <w:rPr>
          <w:sz w:val="24"/>
          <w:szCs w:val="24"/>
        </w:rPr>
        <w:t>、</w:t>
      </w:r>
      <w:r>
        <w:rPr>
          <w:sz w:val="24"/>
          <w:szCs w:val="24"/>
        </w:rPr>
        <w:t>SO</w:t>
      </w:r>
      <w:r>
        <w:rPr>
          <w:sz w:val="24"/>
          <w:szCs w:val="24"/>
          <w:vertAlign w:val="subscript"/>
        </w:rPr>
        <w:t>2</w:t>
      </w:r>
      <w:r>
        <w:rPr>
          <w:sz w:val="24"/>
          <w:szCs w:val="24"/>
        </w:rPr>
        <w:t>、</w:t>
      </w:r>
      <w:r>
        <w:rPr>
          <w:sz w:val="24"/>
          <w:szCs w:val="24"/>
        </w:rPr>
        <w:t>NO</w:t>
      </w:r>
      <w:r>
        <w:rPr>
          <w:sz w:val="24"/>
          <w:szCs w:val="24"/>
          <w:vertAlign w:val="subscript"/>
        </w:rPr>
        <w:t>X</w:t>
      </w:r>
      <w:r>
        <w:rPr>
          <w:rFonts w:hint="eastAsia"/>
          <w:sz w:val="24"/>
          <w:szCs w:val="24"/>
        </w:rPr>
        <w:t>、</w:t>
      </w:r>
      <w:r>
        <w:rPr>
          <w:rFonts w:hint="eastAsia"/>
          <w:sz w:val="24"/>
          <w:szCs w:val="24"/>
        </w:rPr>
        <w:t>TSP</w:t>
      </w:r>
      <w:r>
        <w:rPr>
          <w:sz w:val="24"/>
          <w:szCs w:val="24"/>
        </w:rPr>
        <w:t>。项目评价因子和评价标准表见下表</w:t>
      </w:r>
      <w:r>
        <w:rPr>
          <w:rFonts w:hint="eastAsia"/>
          <w:sz w:val="24"/>
          <w:szCs w:val="24"/>
        </w:rPr>
        <w:t>4</w:t>
      </w:r>
      <w:r>
        <w:rPr>
          <w:sz w:val="24"/>
          <w:szCs w:val="24"/>
        </w:rPr>
        <w:t>.2-4</w:t>
      </w:r>
      <w:r>
        <w:rPr>
          <w:rFonts w:hint="eastAsia"/>
          <w:sz w:val="24"/>
          <w:szCs w:val="24"/>
        </w:rPr>
        <w:t>。</w:t>
      </w:r>
    </w:p>
    <w:p w:rsidR="004A5734" w:rsidRDefault="00A9588F">
      <w:pPr>
        <w:spacing w:line="520" w:lineRule="exact"/>
        <w:ind w:firstLineChars="200" w:firstLine="480"/>
        <w:textAlignment w:val="baseline"/>
        <w:rPr>
          <w:rFonts w:eastAsia="黑体"/>
          <w:sz w:val="24"/>
          <w:szCs w:val="24"/>
        </w:rPr>
      </w:pPr>
      <w:r>
        <w:rPr>
          <w:rFonts w:eastAsia="黑体"/>
          <w:sz w:val="24"/>
          <w:szCs w:val="24"/>
        </w:rPr>
        <w:lastRenderedPageBreak/>
        <w:t>表</w:t>
      </w:r>
      <w:r>
        <w:rPr>
          <w:rFonts w:eastAsia="黑体"/>
          <w:sz w:val="24"/>
          <w:szCs w:val="24"/>
        </w:rPr>
        <w:t xml:space="preserve">4.2-4                </w:t>
      </w:r>
      <w:r>
        <w:rPr>
          <w:rFonts w:eastAsia="黑体"/>
          <w:sz w:val="24"/>
          <w:szCs w:val="24"/>
        </w:rPr>
        <w:t>评价因子和评价标准表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605"/>
        <w:gridCol w:w="1440"/>
        <w:gridCol w:w="1832"/>
        <w:gridCol w:w="4069"/>
      </w:tblGrid>
      <w:tr w:rsidR="004A5734">
        <w:trPr>
          <w:trHeight w:val="357"/>
          <w:jc w:val="center"/>
        </w:trPr>
        <w:tc>
          <w:tcPr>
            <w:tcW w:w="897" w:type="pct"/>
            <w:vAlign w:val="center"/>
          </w:tcPr>
          <w:p w:rsidR="004A5734" w:rsidRDefault="00A9588F">
            <w:pPr>
              <w:jc w:val="center"/>
              <w:rPr>
                <w:color w:val="000000"/>
                <w:szCs w:val="21"/>
              </w:rPr>
            </w:pPr>
            <w:r>
              <w:rPr>
                <w:color w:val="000000"/>
                <w:szCs w:val="21"/>
              </w:rPr>
              <w:t>评价因子</w:t>
            </w:r>
          </w:p>
        </w:tc>
        <w:tc>
          <w:tcPr>
            <w:tcW w:w="805" w:type="pct"/>
            <w:vAlign w:val="center"/>
          </w:tcPr>
          <w:p w:rsidR="004A5734" w:rsidRDefault="00A9588F">
            <w:pPr>
              <w:jc w:val="center"/>
              <w:rPr>
                <w:color w:val="000000"/>
                <w:szCs w:val="21"/>
              </w:rPr>
            </w:pPr>
            <w:r>
              <w:rPr>
                <w:color w:val="000000"/>
                <w:szCs w:val="21"/>
              </w:rPr>
              <w:t>平均时段</w:t>
            </w:r>
          </w:p>
        </w:tc>
        <w:tc>
          <w:tcPr>
            <w:tcW w:w="1024" w:type="pct"/>
            <w:vAlign w:val="center"/>
          </w:tcPr>
          <w:p w:rsidR="004A5734" w:rsidRDefault="00A9588F">
            <w:pPr>
              <w:jc w:val="center"/>
              <w:rPr>
                <w:color w:val="000000"/>
                <w:szCs w:val="21"/>
              </w:rPr>
            </w:pPr>
            <w:r>
              <w:rPr>
                <w:color w:val="000000"/>
                <w:szCs w:val="21"/>
              </w:rPr>
              <w:t>标准值（</w:t>
            </w:r>
            <w:r>
              <w:rPr>
                <w:color w:val="000000"/>
                <w:szCs w:val="21"/>
              </w:rPr>
              <w:t>μg/m</w:t>
            </w:r>
            <w:r>
              <w:rPr>
                <w:color w:val="000000"/>
                <w:szCs w:val="21"/>
                <w:vertAlign w:val="superscript"/>
              </w:rPr>
              <w:t>3</w:t>
            </w:r>
            <w:r>
              <w:rPr>
                <w:color w:val="000000"/>
                <w:szCs w:val="21"/>
              </w:rPr>
              <w:t>）</w:t>
            </w:r>
          </w:p>
        </w:tc>
        <w:tc>
          <w:tcPr>
            <w:tcW w:w="2274" w:type="pct"/>
            <w:vAlign w:val="center"/>
          </w:tcPr>
          <w:p w:rsidR="004A5734" w:rsidRDefault="00A9588F">
            <w:pPr>
              <w:jc w:val="center"/>
              <w:rPr>
                <w:color w:val="000000"/>
                <w:szCs w:val="21"/>
              </w:rPr>
            </w:pPr>
            <w:r>
              <w:rPr>
                <w:color w:val="000000"/>
                <w:szCs w:val="21"/>
              </w:rPr>
              <w:t>标准来源</w:t>
            </w:r>
          </w:p>
        </w:tc>
      </w:tr>
      <w:tr w:rsidR="004A5734">
        <w:trPr>
          <w:trHeight w:val="357"/>
          <w:jc w:val="center"/>
        </w:trPr>
        <w:tc>
          <w:tcPr>
            <w:tcW w:w="897" w:type="pct"/>
            <w:vAlign w:val="center"/>
          </w:tcPr>
          <w:p w:rsidR="004A5734" w:rsidRDefault="00A9588F">
            <w:pPr>
              <w:jc w:val="center"/>
              <w:rPr>
                <w:color w:val="000000"/>
                <w:szCs w:val="21"/>
              </w:rPr>
            </w:pPr>
            <w:r>
              <w:rPr>
                <w:color w:val="000000"/>
                <w:szCs w:val="21"/>
              </w:rPr>
              <w:t>H</w:t>
            </w:r>
            <w:r>
              <w:rPr>
                <w:color w:val="000000"/>
                <w:szCs w:val="21"/>
                <w:vertAlign w:val="subscript"/>
              </w:rPr>
              <w:t>2</w:t>
            </w:r>
            <w:r>
              <w:rPr>
                <w:color w:val="000000"/>
                <w:szCs w:val="21"/>
              </w:rPr>
              <w:t>S</w:t>
            </w:r>
          </w:p>
        </w:tc>
        <w:tc>
          <w:tcPr>
            <w:tcW w:w="805" w:type="pct"/>
            <w:vAlign w:val="center"/>
          </w:tcPr>
          <w:p w:rsidR="004A5734" w:rsidRDefault="00A9588F">
            <w:pPr>
              <w:jc w:val="center"/>
              <w:rPr>
                <w:color w:val="000000"/>
                <w:szCs w:val="21"/>
              </w:rPr>
            </w:pPr>
            <w:r>
              <w:rPr>
                <w:color w:val="000000"/>
                <w:szCs w:val="21"/>
              </w:rPr>
              <w:t>1</w:t>
            </w:r>
            <w:r>
              <w:rPr>
                <w:color w:val="000000"/>
                <w:szCs w:val="21"/>
              </w:rPr>
              <w:t>小时平均</w:t>
            </w:r>
          </w:p>
        </w:tc>
        <w:tc>
          <w:tcPr>
            <w:tcW w:w="1024" w:type="pct"/>
            <w:vAlign w:val="center"/>
          </w:tcPr>
          <w:p w:rsidR="004A5734" w:rsidRDefault="00A9588F">
            <w:pPr>
              <w:jc w:val="center"/>
              <w:rPr>
                <w:color w:val="000000"/>
                <w:szCs w:val="21"/>
              </w:rPr>
            </w:pPr>
            <w:r>
              <w:rPr>
                <w:color w:val="000000"/>
                <w:szCs w:val="21"/>
              </w:rPr>
              <w:t>10</w:t>
            </w:r>
          </w:p>
        </w:tc>
        <w:tc>
          <w:tcPr>
            <w:tcW w:w="2274" w:type="pct"/>
            <w:vMerge w:val="restart"/>
            <w:vAlign w:val="center"/>
          </w:tcPr>
          <w:p w:rsidR="004A5734" w:rsidRDefault="00A9588F">
            <w:pPr>
              <w:jc w:val="center"/>
              <w:rPr>
                <w:color w:val="000000"/>
                <w:szCs w:val="21"/>
              </w:rPr>
            </w:pPr>
            <w:r>
              <w:rPr>
                <w:color w:val="000000"/>
                <w:szCs w:val="21"/>
              </w:rPr>
              <w:t>《环境影响评价技术导则大气环境》（</w:t>
            </w:r>
            <w:r>
              <w:rPr>
                <w:color w:val="000000"/>
                <w:szCs w:val="21"/>
              </w:rPr>
              <w:t>HJ2.2-2018</w:t>
            </w:r>
            <w:r>
              <w:rPr>
                <w:color w:val="000000"/>
                <w:szCs w:val="21"/>
              </w:rPr>
              <w:t>）附录</w:t>
            </w:r>
            <w:r>
              <w:rPr>
                <w:color w:val="000000"/>
                <w:szCs w:val="21"/>
              </w:rPr>
              <w:t>D</w:t>
            </w:r>
          </w:p>
        </w:tc>
      </w:tr>
      <w:tr w:rsidR="004A5734">
        <w:trPr>
          <w:trHeight w:val="357"/>
          <w:jc w:val="center"/>
        </w:trPr>
        <w:tc>
          <w:tcPr>
            <w:tcW w:w="897" w:type="pct"/>
            <w:vAlign w:val="center"/>
          </w:tcPr>
          <w:p w:rsidR="004A5734" w:rsidRDefault="00A9588F">
            <w:pPr>
              <w:jc w:val="center"/>
              <w:rPr>
                <w:color w:val="000000"/>
                <w:szCs w:val="21"/>
              </w:rPr>
            </w:pPr>
            <w:r>
              <w:rPr>
                <w:color w:val="000000"/>
                <w:szCs w:val="21"/>
              </w:rPr>
              <w:t>NH</w:t>
            </w:r>
            <w:r>
              <w:rPr>
                <w:color w:val="000000"/>
                <w:szCs w:val="21"/>
                <w:vertAlign w:val="subscript"/>
              </w:rPr>
              <w:t>3</w:t>
            </w:r>
          </w:p>
        </w:tc>
        <w:tc>
          <w:tcPr>
            <w:tcW w:w="805" w:type="pct"/>
            <w:vAlign w:val="center"/>
          </w:tcPr>
          <w:p w:rsidR="004A5734" w:rsidRDefault="00A9588F">
            <w:pPr>
              <w:jc w:val="center"/>
              <w:rPr>
                <w:color w:val="000000"/>
                <w:szCs w:val="21"/>
              </w:rPr>
            </w:pPr>
            <w:r>
              <w:rPr>
                <w:color w:val="000000"/>
                <w:szCs w:val="21"/>
              </w:rPr>
              <w:t>1</w:t>
            </w:r>
            <w:r>
              <w:rPr>
                <w:color w:val="000000"/>
                <w:szCs w:val="21"/>
              </w:rPr>
              <w:t>小时平均</w:t>
            </w:r>
          </w:p>
        </w:tc>
        <w:tc>
          <w:tcPr>
            <w:tcW w:w="1024" w:type="pct"/>
            <w:vAlign w:val="center"/>
          </w:tcPr>
          <w:p w:rsidR="004A5734" w:rsidRDefault="00A9588F">
            <w:pPr>
              <w:jc w:val="center"/>
              <w:rPr>
                <w:color w:val="000000"/>
                <w:szCs w:val="21"/>
              </w:rPr>
            </w:pPr>
            <w:r>
              <w:rPr>
                <w:color w:val="000000"/>
                <w:szCs w:val="21"/>
              </w:rPr>
              <w:t>200</w:t>
            </w:r>
          </w:p>
        </w:tc>
        <w:tc>
          <w:tcPr>
            <w:tcW w:w="2274" w:type="pct"/>
            <w:vMerge/>
            <w:vAlign w:val="center"/>
          </w:tcPr>
          <w:p w:rsidR="004A5734" w:rsidRDefault="004A5734">
            <w:pPr>
              <w:jc w:val="center"/>
              <w:rPr>
                <w:color w:val="000000"/>
                <w:szCs w:val="21"/>
              </w:rPr>
            </w:pPr>
          </w:p>
        </w:tc>
      </w:tr>
      <w:tr w:rsidR="004A5734">
        <w:trPr>
          <w:trHeight w:val="357"/>
          <w:jc w:val="center"/>
        </w:trPr>
        <w:tc>
          <w:tcPr>
            <w:tcW w:w="897" w:type="pct"/>
            <w:vMerge w:val="restart"/>
            <w:vAlign w:val="center"/>
          </w:tcPr>
          <w:p w:rsidR="004A5734" w:rsidRDefault="00A9588F">
            <w:pPr>
              <w:jc w:val="center"/>
              <w:rPr>
                <w:color w:val="000000"/>
                <w:szCs w:val="21"/>
              </w:rPr>
            </w:pPr>
            <w:r>
              <w:rPr>
                <w:color w:val="000000"/>
                <w:szCs w:val="21"/>
              </w:rPr>
              <w:t>SO</w:t>
            </w:r>
            <w:r>
              <w:rPr>
                <w:color w:val="000000"/>
                <w:szCs w:val="21"/>
                <w:vertAlign w:val="subscript"/>
              </w:rPr>
              <w:t>2</w:t>
            </w:r>
          </w:p>
        </w:tc>
        <w:tc>
          <w:tcPr>
            <w:tcW w:w="805" w:type="pct"/>
            <w:vAlign w:val="center"/>
          </w:tcPr>
          <w:p w:rsidR="004A5734" w:rsidRDefault="00A9588F">
            <w:pPr>
              <w:jc w:val="center"/>
              <w:rPr>
                <w:color w:val="000000"/>
                <w:szCs w:val="21"/>
              </w:rPr>
            </w:pPr>
            <w:r>
              <w:rPr>
                <w:rFonts w:hint="eastAsia"/>
                <w:color w:val="000000"/>
                <w:szCs w:val="21"/>
              </w:rPr>
              <w:t>年平均</w:t>
            </w:r>
          </w:p>
        </w:tc>
        <w:tc>
          <w:tcPr>
            <w:tcW w:w="1024" w:type="pct"/>
            <w:vAlign w:val="center"/>
          </w:tcPr>
          <w:p w:rsidR="004A5734" w:rsidRDefault="00A9588F">
            <w:pPr>
              <w:jc w:val="center"/>
              <w:rPr>
                <w:color w:val="000000"/>
                <w:szCs w:val="21"/>
              </w:rPr>
            </w:pPr>
            <w:r>
              <w:rPr>
                <w:rFonts w:hint="eastAsia"/>
                <w:color w:val="000000"/>
                <w:szCs w:val="21"/>
              </w:rPr>
              <w:t>60</w:t>
            </w:r>
          </w:p>
        </w:tc>
        <w:tc>
          <w:tcPr>
            <w:tcW w:w="2274" w:type="pct"/>
            <w:vMerge w:val="restart"/>
            <w:vAlign w:val="center"/>
          </w:tcPr>
          <w:p w:rsidR="004A5734" w:rsidRDefault="00A9588F">
            <w:pPr>
              <w:jc w:val="center"/>
              <w:rPr>
                <w:color w:val="000000"/>
                <w:szCs w:val="21"/>
              </w:rPr>
            </w:pPr>
            <w:r>
              <w:rPr>
                <w:color w:val="000000"/>
                <w:szCs w:val="21"/>
              </w:rPr>
              <w:t>《环境空气质量标准》（</w:t>
            </w:r>
            <w:r>
              <w:rPr>
                <w:color w:val="000000"/>
                <w:szCs w:val="21"/>
              </w:rPr>
              <w:t>GB3095-2012</w:t>
            </w:r>
            <w:r>
              <w:rPr>
                <w:color w:val="000000"/>
                <w:szCs w:val="21"/>
              </w:rPr>
              <w:t>）</w:t>
            </w:r>
          </w:p>
          <w:p w:rsidR="004A5734" w:rsidRDefault="00A9588F">
            <w:pPr>
              <w:jc w:val="center"/>
              <w:rPr>
                <w:color w:val="000000"/>
                <w:szCs w:val="21"/>
              </w:rPr>
            </w:pPr>
            <w:r>
              <w:rPr>
                <w:color w:val="000000"/>
                <w:szCs w:val="21"/>
              </w:rPr>
              <w:t>二级</w:t>
            </w:r>
          </w:p>
        </w:tc>
      </w:tr>
      <w:tr w:rsidR="004A5734">
        <w:trPr>
          <w:trHeight w:val="357"/>
          <w:jc w:val="center"/>
        </w:trPr>
        <w:tc>
          <w:tcPr>
            <w:tcW w:w="897" w:type="pct"/>
            <w:vMerge/>
            <w:vAlign w:val="center"/>
          </w:tcPr>
          <w:p w:rsidR="004A5734" w:rsidRDefault="004A5734">
            <w:pPr>
              <w:jc w:val="center"/>
              <w:rPr>
                <w:color w:val="000000"/>
                <w:szCs w:val="21"/>
              </w:rPr>
            </w:pPr>
          </w:p>
        </w:tc>
        <w:tc>
          <w:tcPr>
            <w:tcW w:w="805" w:type="pct"/>
            <w:vAlign w:val="center"/>
          </w:tcPr>
          <w:p w:rsidR="004A5734" w:rsidRDefault="00A9588F">
            <w:pPr>
              <w:jc w:val="center"/>
              <w:rPr>
                <w:color w:val="000000"/>
                <w:szCs w:val="21"/>
              </w:rPr>
            </w:pPr>
            <w:r>
              <w:rPr>
                <w:color w:val="000000"/>
                <w:szCs w:val="21"/>
              </w:rPr>
              <w:t>24</w:t>
            </w:r>
            <w:r>
              <w:rPr>
                <w:color w:val="000000"/>
                <w:szCs w:val="21"/>
              </w:rPr>
              <w:t>小时平均</w:t>
            </w:r>
          </w:p>
        </w:tc>
        <w:tc>
          <w:tcPr>
            <w:tcW w:w="1024" w:type="pct"/>
            <w:vAlign w:val="center"/>
          </w:tcPr>
          <w:p w:rsidR="004A5734" w:rsidRDefault="00A9588F">
            <w:pPr>
              <w:jc w:val="center"/>
              <w:rPr>
                <w:color w:val="000000"/>
                <w:szCs w:val="21"/>
              </w:rPr>
            </w:pPr>
            <w:r>
              <w:rPr>
                <w:color w:val="000000"/>
                <w:szCs w:val="21"/>
              </w:rPr>
              <w:t>150</w:t>
            </w:r>
          </w:p>
        </w:tc>
        <w:tc>
          <w:tcPr>
            <w:tcW w:w="2274" w:type="pct"/>
            <w:vMerge/>
            <w:vAlign w:val="center"/>
          </w:tcPr>
          <w:p w:rsidR="004A5734" w:rsidRDefault="004A5734">
            <w:pPr>
              <w:jc w:val="center"/>
              <w:rPr>
                <w:color w:val="000000"/>
                <w:szCs w:val="21"/>
              </w:rPr>
            </w:pPr>
          </w:p>
        </w:tc>
      </w:tr>
      <w:tr w:rsidR="004A5734">
        <w:trPr>
          <w:trHeight w:val="357"/>
          <w:jc w:val="center"/>
        </w:trPr>
        <w:tc>
          <w:tcPr>
            <w:tcW w:w="897" w:type="pct"/>
            <w:vMerge/>
            <w:vAlign w:val="center"/>
          </w:tcPr>
          <w:p w:rsidR="004A5734" w:rsidRDefault="004A5734">
            <w:pPr>
              <w:jc w:val="center"/>
              <w:rPr>
                <w:color w:val="000000"/>
                <w:szCs w:val="21"/>
              </w:rPr>
            </w:pPr>
          </w:p>
        </w:tc>
        <w:tc>
          <w:tcPr>
            <w:tcW w:w="805" w:type="pct"/>
            <w:vAlign w:val="center"/>
          </w:tcPr>
          <w:p w:rsidR="004A5734" w:rsidRDefault="00A9588F">
            <w:pPr>
              <w:jc w:val="center"/>
              <w:rPr>
                <w:color w:val="000000"/>
                <w:szCs w:val="21"/>
              </w:rPr>
            </w:pPr>
            <w:r>
              <w:rPr>
                <w:color w:val="000000"/>
                <w:szCs w:val="21"/>
              </w:rPr>
              <w:t>小时平均</w:t>
            </w:r>
          </w:p>
        </w:tc>
        <w:tc>
          <w:tcPr>
            <w:tcW w:w="1024" w:type="pct"/>
            <w:vAlign w:val="center"/>
          </w:tcPr>
          <w:p w:rsidR="004A5734" w:rsidRDefault="00A9588F">
            <w:pPr>
              <w:jc w:val="center"/>
              <w:rPr>
                <w:color w:val="000000"/>
                <w:szCs w:val="21"/>
              </w:rPr>
            </w:pPr>
            <w:r>
              <w:rPr>
                <w:color w:val="000000"/>
                <w:szCs w:val="21"/>
              </w:rPr>
              <w:t>500</w:t>
            </w:r>
          </w:p>
        </w:tc>
        <w:tc>
          <w:tcPr>
            <w:tcW w:w="2274" w:type="pct"/>
            <w:vMerge/>
            <w:vAlign w:val="center"/>
          </w:tcPr>
          <w:p w:rsidR="004A5734" w:rsidRDefault="004A5734">
            <w:pPr>
              <w:jc w:val="center"/>
              <w:rPr>
                <w:color w:val="000000"/>
                <w:szCs w:val="21"/>
              </w:rPr>
            </w:pPr>
          </w:p>
        </w:tc>
      </w:tr>
      <w:tr w:rsidR="004A5734">
        <w:trPr>
          <w:trHeight w:val="357"/>
          <w:jc w:val="center"/>
        </w:trPr>
        <w:tc>
          <w:tcPr>
            <w:tcW w:w="897" w:type="pct"/>
            <w:vMerge w:val="restart"/>
            <w:vAlign w:val="center"/>
          </w:tcPr>
          <w:p w:rsidR="004A5734" w:rsidRDefault="00A9588F">
            <w:pPr>
              <w:jc w:val="center"/>
              <w:rPr>
                <w:color w:val="000000"/>
                <w:szCs w:val="21"/>
              </w:rPr>
            </w:pPr>
            <w:r>
              <w:rPr>
                <w:color w:val="000000"/>
                <w:szCs w:val="21"/>
              </w:rPr>
              <w:t>NO</w:t>
            </w:r>
            <w:r>
              <w:rPr>
                <w:color w:val="000000"/>
                <w:szCs w:val="21"/>
                <w:vertAlign w:val="subscript"/>
              </w:rPr>
              <w:t>X</w:t>
            </w:r>
          </w:p>
        </w:tc>
        <w:tc>
          <w:tcPr>
            <w:tcW w:w="805" w:type="pct"/>
            <w:vAlign w:val="center"/>
          </w:tcPr>
          <w:p w:rsidR="004A5734" w:rsidRDefault="00A9588F">
            <w:pPr>
              <w:jc w:val="center"/>
              <w:rPr>
                <w:color w:val="000000"/>
                <w:szCs w:val="21"/>
              </w:rPr>
            </w:pPr>
            <w:r>
              <w:rPr>
                <w:rFonts w:hint="eastAsia"/>
                <w:color w:val="000000"/>
                <w:szCs w:val="21"/>
              </w:rPr>
              <w:t>年平均</w:t>
            </w:r>
          </w:p>
        </w:tc>
        <w:tc>
          <w:tcPr>
            <w:tcW w:w="1024" w:type="pct"/>
            <w:vAlign w:val="center"/>
          </w:tcPr>
          <w:p w:rsidR="004A5734" w:rsidRDefault="00A9588F">
            <w:pPr>
              <w:jc w:val="center"/>
              <w:rPr>
                <w:color w:val="000000"/>
                <w:szCs w:val="21"/>
              </w:rPr>
            </w:pPr>
            <w:r>
              <w:rPr>
                <w:rFonts w:hint="eastAsia"/>
                <w:color w:val="000000"/>
                <w:szCs w:val="21"/>
              </w:rPr>
              <w:t>50</w:t>
            </w:r>
          </w:p>
        </w:tc>
        <w:tc>
          <w:tcPr>
            <w:tcW w:w="2274" w:type="pct"/>
            <w:vMerge/>
            <w:vAlign w:val="center"/>
          </w:tcPr>
          <w:p w:rsidR="004A5734" w:rsidRDefault="004A5734">
            <w:pPr>
              <w:jc w:val="center"/>
              <w:rPr>
                <w:color w:val="000000"/>
                <w:szCs w:val="21"/>
              </w:rPr>
            </w:pPr>
          </w:p>
        </w:tc>
      </w:tr>
      <w:tr w:rsidR="004A5734">
        <w:trPr>
          <w:trHeight w:val="357"/>
          <w:jc w:val="center"/>
        </w:trPr>
        <w:tc>
          <w:tcPr>
            <w:tcW w:w="897" w:type="pct"/>
            <w:vMerge/>
            <w:vAlign w:val="center"/>
          </w:tcPr>
          <w:p w:rsidR="004A5734" w:rsidRDefault="004A5734">
            <w:pPr>
              <w:jc w:val="center"/>
              <w:rPr>
                <w:color w:val="000000"/>
                <w:szCs w:val="21"/>
              </w:rPr>
            </w:pPr>
          </w:p>
        </w:tc>
        <w:tc>
          <w:tcPr>
            <w:tcW w:w="805" w:type="pct"/>
            <w:vAlign w:val="center"/>
          </w:tcPr>
          <w:p w:rsidR="004A5734" w:rsidRDefault="00A9588F">
            <w:pPr>
              <w:jc w:val="center"/>
              <w:rPr>
                <w:color w:val="000000"/>
                <w:szCs w:val="21"/>
              </w:rPr>
            </w:pPr>
            <w:r>
              <w:rPr>
                <w:color w:val="000000"/>
                <w:szCs w:val="21"/>
              </w:rPr>
              <w:t>24</w:t>
            </w:r>
            <w:r>
              <w:rPr>
                <w:color w:val="000000"/>
                <w:szCs w:val="21"/>
              </w:rPr>
              <w:t>小时平均</w:t>
            </w:r>
          </w:p>
        </w:tc>
        <w:tc>
          <w:tcPr>
            <w:tcW w:w="1024" w:type="pct"/>
            <w:vAlign w:val="center"/>
          </w:tcPr>
          <w:p w:rsidR="004A5734" w:rsidRDefault="00A9588F">
            <w:pPr>
              <w:jc w:val="center"/>
              <w:rPr>
                <w:color w:val="000000"/>
                <w:szCs w:val="21"/>
              </w:rPr>
            </w:pPr>
            <w:r>
              <w:rPr>
                <w:color w:val="000000"/>
                <w:szCs w:val="21"/>
              </w:rPr>
              <w:t>100</w:t>
            </w:r>
          </w:p>
        </w:tc>
        <w:tc>
          <w:tcPr>
            <w:tcW w:w="2274" w:type="pct"/>
            <w:vMerge/>
            <w:vAlign w:val="center"/>
          </w:tcPr>
          <w:p w:rsidR="004A5734" w:rsidRDefault="004A5734">
            <w:pPr>
              <w:jc w:val="center"/>
              <w:rPr>
                <w:color w:val="000000"/>
                <w:szCs w:val="21"/>
              </w:rPr>
            </w:pPr>
          </w:p>
        </w:tc>
      </w:tr>
      <w:tr w:rsidR="004A5734">
        <w:trPr>
          <w:trHeight w:val="357"/>
          <w:jc w:val="center"/>
        </w:trPr>
        <w:tc>
          <w:tcPr>
            <w:tcW w:w="897" w:type="pct"/>
            <w:vMerge/>
            <w:vAlign w:val="center"/>
          </w:tcPr>
          <w:p w:rsidR="004A5734" w:rsidRDefault="004A5734">
            <w:pPr>
              <w:jc w:val="center"/>
              <w:rPr>
                <w:color w:val="000000"/>
                <w:szCs w:val="21"/>
              </w:rPr>
            </w:pPr>
          </w:p>
        </w:tc>
        <w:tc>
          <w:tcPr>
            <w:tcW w:w="805" w:type="pct"/>
            <w:vAlign w:val="center"/>
          </w:tcPr>
          <w:p w:rsidR="004A5734" w:rsidRDefault="00A9588F">
            <w:pPr>
              <w:jc w:val="center"/>
              <w:rPr>
                <w:color w:val="000000"/>
                <w:szCs w:val="21"/>
              </w:rPr>
            </w:pPr>
            <w:r>
              <w:rPr>
                <w:color w:val="000000"/>
                <w:szCs w:val="21"/>
              </w:rPr>
              <w:t>1</w:t>
            </w:r>
            <w:r>
              <w:rPr>
                <w:color w:val="000000"/>
                <w:szCs w:val="21"/>
              </w:rPr>
              <w:t>小时平均</w:t>
            </w:r>
          </w:p>
        </w:tc>
        <w:tc>
          <w:tcPr>
            <w:tcW w:w="1024" w:type="pct"/>
            <w:vAlign w:val="center"/>
          </w:tcPr>
          <w:p w:rsidR="004A5734" w:rsidRDefault="00A9588F">
            <w:pPr>
              <w:jc w:val="center"/>
              <w:rPr>
                <w:color w:val="000000"/>
                <w:szCs w:val="21"/>
              </w:rPr>
            </w:pPr>
            <w:r>
              <w:rPr>
                <w:color w:val="000000"/>
                <w:szCs w:val="21"/>
              </w:rPr>
              <w:t>250</w:t>
            </w:r>
          </w:p>
        </w:tc>
        <w:tc>
          <w:tcPr>
            <w:tcW w:w="2274" w:type="pct"/>
            <w:vMerge/>
            <w:vAlign w:val="center"/>
          </w:tcPr>
          <w:p w:rsidR="004A5734" w:rsidRDefault="004A5734">
            <w:pPr>
              <w:jc w:val="center"/>
              <w:rPr>
                <w:color w:val="000000"/>
                <w:szCs w:val="21"/>
              </w:rPr>
            </w:pPr>
          </w:p>
        </w:tc>
      </w:tr>
      <w:tr w:rsidR="004A5734">
        <w:trPr>
          <w:trHeight w:val="357"/>
          <w:jc w:val="center"/>
        </w:trPr>
        <w:tc>
          <w:tcPr>
            <w:tcW w:w="897" w:type="pct"/>
            <w:vMerge w:val="restart"/>
            <w:vAlign w:val="center"/>
          </w:tcPr>
          <w:p w:rsidR="004A5734" w:rsidRDefault="00A9588F">
            <w:pPr>
              <w:jc w:val="center"/>
              <w:rPr>
                <w:color w:val="000000"/>
                <w:szCs w:val="21"/>
              </w:rPr>
            </w:pPr>
            <w:r>
              <w:rPr>
                <w:rFonts w:hint="eastAsia"/>
                <w:color w:val="000000"/>
                <w:szCs w:val="21"/>
              </w:rPr>
              <w:t>TSP</w:t>
            </w:r>
          </w:p>
        </w:tc>
        <w:tc>
          <w:tcPr>
            <w:tcW w:w="805" w:type="pct"/>
            <w:vAlign w:val="center"/>
          </w:tcPr>
          <w:p w:rsidR="004A5734" w:rsidRDefault="00A9588F">
            <w:pPr>
              <w:jc w:val="center"/>
              <w:rPr>
                <w:color w:val="000000"/>
                <w:szCs w:val="21"/>
              </w:rPr>
            </w:pPr>
            <w:r>
              <w:rPr>
                <w:rFonts w:hint="eastAsia"/>
                <w:color w:val="000000"/>
                <w:szCs w:val="21"/>
              </w:rPr>
              <w:t>年平均</w:t>
            </w:r>
          </w:p>
        </w:tc>
        <w:tc>
          <w:tcPr>
            <w:tcW w:w="1024" w:type="pct"/>
            <w:vAlign w:val="center"/>
          </w:tcPr>
          <w:p w:rsidR="004A5734" w:rsidRDefault="00A9588F">
            <w:pPr>
              <w:jc w:val="center"/>
              <w:rPr>
                <w:color w:val="000000"/>
                <w:szCs w:val="21"/>
              </w:rPr>
            </w:pPr>
            <w:r>
              <w:rPr>
                <w:color w:val="000000"/>
                <w:szCs w:val="21"/>
              </w:rPr>
              <w:t>200</w:t>
            </w:r>
          </w:p>
        </w:tc>
        <w:tc>
          <w:tcPr>
            <w:tcW w:w="2274" w:type="pct"/>
            <w:vMerge/>
            <w:vAlign w:val="center"/>
          </w:tcPr>
          <w:p w:rsidR="004A5734" w:rsidRDefault="004A5734">
            <w:pPr>
              <w:jc w:val="center"/>
              <w:rPr>
                <w:color w:val="000000"/>
                <w:szCs w:val="21"/>
              </w:rPr>
            </w:pPr>
          </w:p>
        </w:tc>
      </w:tr>
      <w:tr w:rsidR="004A5734">
        <w:trPr>
          <w:trHeight w:val="357"/>
          <w:jc w:val="center"/>
        </w:trPr>
        <w:tc>
          <w:tcPr>
            <w:tcW w:w="897" w:type="pct"/>
            <w:vMerge/>
            <w:vAlign w:val="center"/>
          </w:tcPr>
          <w:p w:rsidR="004A5734" w:rsidRDefault="004A5734">
            <w:pPr>
              <w:jc w:val="center"/>
              <w:rPr>
                <w:color w:val="000000"/>
                <w:szCs w:val="21"/>
              </w:rPr>
            </w:pPr>
          </w:p>
        </w:tc>
        <w:tc>
          <w:tcPr>
            <w:tcW w:w="805" w:type="pct"/>
            <w:vAlign w:val="center"/>
          </w:tcPr>
          <w:p w:rsidR="004A5734" w:rsidRDefault="00A9588F">
            <w:pPr>
              <w:jc w:val="center"/>
              <w:rPr>
                <w:color w:val="000000"/>
                <w:szCs w:val="21"/>
              </w:rPr>
            </w:pPr>
            <w:r>
              <w:rPr>
                <w:rFonts w:hint="eastAsia"/>
                <w:color w:val="000000"/>
                <w:szCs w:val="21"/>
              </w:rPr>
              <w:t>24</w:t>
            </w:r>
            <w:r>
              <w:rPr>
                <w:rFonts w:hint="eastAsia"/>
                <w:color w:val="000000"/>
                <w:szCs w:val="21"/>
              </w:rPr>
              <w:t>小时平均</w:t>
            </w:r>
          </w:p>
        </w:tc>
        <w:tc>
          <w:tcPr>
            <w:tcW w:w="1024" w:type="pct"/>
            <w:vAlign w:val="center"/>
          </w:tcPr>
          <w:p w:rsidR="004A5734" w:rsidRDefault="00A9588F">
            <w:pPr>
              <w:jc w:val="center"/>
              <w:rPr>
                <w:color w:val="000000"/>
                <w:szCs w:val="21"/>
              </w:rPr>
            </w:pPr>
            <w:r>
              <w:rPr>
                <w:color w:val="000000"/>
                <w:szCs w:val="21"/>
              </w:rPr>
              <w:t>300</w:t>
            </w:r>
          </w:p>
        </w:tc>
        <w:tc>
          <w:tcPr>
            <w:tcW w:w="2274" w:type="pct"/>
            <w:vMerge/>
            <w:vAlign w:val="center"/>
          </w:tcPr>
          <w:p w:rsidR="004A5734" w:rsidRDefault="004A5734">
            <w:pPr>
              <w:jc w:val="center"/>
              <w:rPr>
                <w:color w:val="000000"/>
                <w:szCs w:val="21"/>
              </w:rPr>
            </w:pPr>
          </w:p>
        </w:tc>
      </w:tr>
    </w:tbl>
    <w:p w:rsidR="004A5734" w:rsidRDefault="00A9588F">
      <w:pPr>
        <w:spacing w:line="520" w:lineRule="exact"/>
        <w:ind w:firstLineChars="200" w:firstLine="480"/>
        <w:textAlignment w:val="baseline"/>
        <w:rPr>
          <w:sz w:val="24"/>
          <w:szCs w:val="24"/>
        </w:rPr>
      </w:pPr>
      <w:r>
        <w:rPr>
          <w:sz w:val="24"/>
          <w:szCs w:val="24"/>
        </w:rPr>
        <w:t>（</w:t>
      </w:r>
      <w:r>
        <w:rPr>
          <w:sz w:val="24"/>
          <w:szCs w:val="24"/>
        </w:rPr>
        <w:t>2</w:t>
      </w:r>
      <w:r>
        <w:rPr>
          <w:sz w:val="24"/>
          <w:szCs w:val="24"/>
        </w:rPr>
        <w:t>）估算模型参数</w:t>
      </w:r>
    </w:p>
    <w:p w:rsidR="004A5734" w:rsidRDefault="00A9588F">
      <w:pPr>
        <w:spacing w:line="520" w:lineRule="exact"/>
        <w:ind w:firstLineChars="200" w:firstLine="480"/>
        <w:textAlignment w:val="baseline"/>
        <w:rPr>
          <w:rFonts w:eastAsia="黑体"/>
          <w:sz w:val="24"/>
          <w:szCs w:val="24"/>
        </w:rPr>
      </w:pPr>
      <w:r>
        <w:rPr>
          <w:rFonts w:eastAsia="黑体"/>
          <w:sz w:val="24"/>
          <w:szCs w:val="24"/>
        </w:rPr>
        <w:t>表</w:t>
      </w:r>
      <w:r>
        <w:rPr>
          <w:rFonts w:eastAsia="黑体"/>
          <w:sz w:val="24"/>
          <w:szCs w:val="24"/>
        </w:rPr>
        <w:t xml:space="preserve">4.2-5                  </w:t>
      </w:r>
      <w:r>
        <w:rPr>
          <w:rFonts w:eastAsia="黑体"/>
          <w:sz w:val="24"/>
          <w:szCs w:val="24"/>
        </w:rPr>
        <w:t>估算模型参数表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2660"/>
        <w:gridCol w:w="3260"/>
        <w:gridCol w:w="3026"/>
      </w:tblGrid>
      <w:tr w:rsidR="004A5734">
        <w:trPr>
          <w:trHeight w:val="340"/>
        </w:trPr>
        <w:tc>
          <w:tcPr>
            <w:tcW w:w="3309" w:type="pct"/>
            <w:gridSpan w:val="2"/>
            <w:vAlign w:val="center"/>
          </w:tcPr>
          <w:p w:rsidR="004A5734" w:rsidRDefault="00A9588F">
            <w:pPr>
              <w:jc w:val="center"/>
              <w:rPr>
                <w:bCs/>
                <w:color w:val="000000"/>
                <w:szCs w:val="21"/>
              </w:rPr>
            </w:pPr>
            <w:r>
              <w:rPr>
                <w:bCs/>
                <w:color w:val="000000"/>
                <w:szCs w:val="21"/>
              </w:rPr>
              <w:t>参数</w:t>
            </w:r>
          </w:p>
        </w:tc>
        <w:tc>
          <w:tcPr>
            <w:tcW w:w="1691" w:type="pct"/>
            <w:vAlign w:val="center"/>
          </w:tcPr>
          <w:p w:rsidR="004A5734" w:rsidRDefault="00A9588F">
            <w:pPr>
              <w:jc w:val="center"/>
              <w:rPr>
                <w:bCs/>
                <w:color w:val="000000"/>
                <w:szCs w:val="21"/>
              </w:rPr>
            </w:pPr>
            <w:r>
              <w:rPr>
                <w:bCs/>
                <w:color w:val="000000"/>
                <w:szCs w:val="21"/>
              </w:rPr>
              <w:t>取值</w:t>
            </w:r>
          </w:p>
        </w:tc>
      </w:tr>
      <w:tr w:rsidR="004A5734">
        <w:trPr>
          <w:trHeight w:val="340"/>
        </w:trPr>
        <w:tc>
          <w:tcPr>
            <w:tcW w:w="1487" w:type="pct"/>
            <w:vMerge w:val="restart"/>
            <w:vAlign w:val="center"/>
          </w:tcPr>
          <w:p w:rsidR="004A5734" w:rsidRDefault="00A9588F">
            <w:pPr>
              <w:jc w:val="center"/>
              <w:rPr>
                <w:rFonts w:eastAsia="黑体"/>
                <w:bCs/>
                <w:color w:val="000000"/>
                <w:szCs w:val="21"/>
              </w:rPr>
            </w:pPr>
            <w:r>
              <w:rPr>
                <w:bCs/>
                <w:color w:val="000000"/>
                <w:szCs w:val="21"/>
              </w:rPr>
              <w:t>城市</w:t>
            </w:r>
            <w:r>
              <w:rPr>
                <w:bCs/>
                <w:color w:val="000000"/>
                <w:szCs w:val="21"/>
              </w:rPr>
              <w:t>/</w:t>
            </w:r>
            <w:r>
              <w:rPr>
                <w:bCs/>
                <w:color w:val="000000"/>
                <w:szCs w:val="21"/>
              </w:rPr>
              <w:t>农村选项</w:t>
            </w:r>
          </w:p>
        </w:tc>
        <w:tc>
          <w:tcPr>
            <w:tcW w:w="1822" w:type="pct"/>
            <w:vAlign w:val="center"/>
          </w:tcPr>
          <w:p w:rsidR="004A5734" w:rsidRDefault="00A9588F">
            <w:pPr>
              <w:jc w:val="center"/>
              <w:rPr>
                <w:bCs/>
                <w:color w:val="000000"/>
                <w:szCs w:val="21"/>
              </w:rPr>
            </w:pPr>
            <w:r>
              <w:rPr>
                <w:bCs/>
                <w:color w:val="000000"/>
                <w:szCs w:val="21"/>
              </w:rPr>
              <w:t>城市</w:t>
            </w:r>
            <w:r>
              <w:rPr>
                <w:bCs/>
                <w:color w:val="000000"/>
                <w:szCs w:val="21"/>
              </w:rPr>
              <w:t>/</w:t>
            </w:r>
            <w:r>
              <w:rPr>
                <w:bCs/>
                <w:color w:val="000000"/>
                <w:szCs w:val="21"/>
              </w:rPr>
              <w:t>农村</w:t>
            </w:r>
          </w:p>
        </w:tc>
        <w:tc>
          <w:tcPr>
            <w:tcW w:w="1691" w:type="pct"/>
            <w:vAlign w:val="center"/>
          </w:tcPr>
          <w:p w:rsidR="004A5734" w:rsidRDefault="00A9588F">
            <w:pPr>
              <w:jc w:val="center"/>
              <w:rPr>
                <w:bCs/>
                <w:color w:val="000000"/>
                <w:szCs w:val="21"/>
              </w:rPr>
            </w:pPr>
            <w:r>
              <w:rPr>
                <w:bCs/>
                <w:color w:val="000000"/>
                <w:szCs w:val="21"/>
              </w:rPr>
              <w:t>农村</w:t>
            </w:r>
          </w:p>
        </w:tc>
      </w:tr>
      <w:tr w:rsidR="004A5734">
        <w:trPr>
          <w:trHeight w:val="340"/>
        </w:trPr>
        <w:tc>
          <w:tcPr>
            <w:tcW w:w="1487" w:type="pct"/>
            <w:vMerge/>
            <w:vAlign w:val="center"/>
          </w:tcPr>
          <w:p w:rsidR="004A5734" w:rsidRDefault="004A5734">
            <w:pPr>
              <w:jc w:val="center"/>
              <w:rPr>
                <w:rFonts w:eastAsia="黑体"/>
                <w:bCs/>
                <w:color w:val="000000"/>
                <w:szCs w:val="21"/>
              </w:rPr>
            </w:pPr>
          </w:p>
        </w:tc>
        <w:tc>
          <w:tcPr>
            <w:tcW w:w="1822" w:type="pct"/>
            <w:vAlign w:val="center"/>
          </w:tcPr>
          <w:p w:rsidR="004A5734" w:rsidRDefault="00A9588F">
            <w:pPr>
              <w:jc w:val="center"/>
              <w:rPr>
                <w:bCs/>
                <w:color w:val="000000"/>
                <w:szCs w:val="21"/>
              </w:rPr>
            </w:pPr>
            <w:r>
              <w:rPr>
                <w:bCs/>
                <w:color w:val="000000"/>
                <w:szCs w:val="21"/>
              </w:rPr>
              <w:t>人口数（城市选项）</w:t>
            </w:r>
          </w:p>
        </w:tc>
        <w:tc>
          <w:tcPr>
            <w:tcW w:w="1691" w:type="pct"/>
            <w:vAlign w:val="center"/>
          </w:tcPr>
          <w:p w:rsidR="004A5734" w:rsidRDefault="00A9588F">
            <w:pPr>
              <w:jc w:val="center"/>
              <w:rPr>
                <w:bCs/>
                <w:color w:val="000000"/>
                <w:szCs w:val="21"/>
              </w:rPr>
            </w:pPr>
            <w:r>
              <w:rPr>
                <w:bCs/>
                <w:color w:val="000000"/>
                <w:szCs w:val="21"/>
              </w:rPr>
              <w:t>/</w:t>
            </w:r>
          </w:p>
        </w:tc>
      </w:tr>
      <w:tr w:rsidR="004A5734">
        <w:trPr>
          <w:trHeight w:val="340"/>
        </w:trPr>
        <w:tc>
          <w:tcPr>
            <w:tcW w:w="3309" w:type="pct"/>
            <w:gridSpan w:val="2"/>
            <w:vAlign w:val="center"/>
          </w:tcPr>
          <w:p w:rsidR="004A5734" w:rsidRDefault="00A9588F">
            <w:pPr>
              <w:jc w:val="center"/>
              <w:rPr>
                <w:bCs/>
                <w:color w:val="000000"/>
                <w:szCs w:val="21"/>
              </w:rPr>
            </w:pPr>
            <w:r>
              <w:rPr>
                <w:bCs/>
                <w:color w:val="000000"/>
                <w:szCs w:val="21"/>
              </w:rPr>
              <w:t>最高环境温度</w:t>
            </w:r>
            <w:r>
              <w:rPr>
                <w:bCs/>
                <w:color w:val="000000"/>
                <w:szCs w:val="21"/>
              </w:rPr>
              <w:t>/</w:t>
            </w:r>
            <w:r>
              <w:rPr>
                <w:rFonts w:ascii="宋体" w:hAnsi="宋体" w:cs="宋体" w:hint="eastAsia"/>
                <w:bCs/>
                <w:color w:val="000000"/>
                <w:szCs w:val="21"/>
              </w:rPr>
              <w:t>℃</w:t>
            </w:r>
          </w:p>
        </w:tc>
        <w:tc>
          <w:tcPr>
            <w:tcW w:w="1691" w:type="pct"/>
            <w:vAlign w:val="center"/>
          </w:tcPr>
          <w:p w:rsidR="004A5734" w:rsidRDefault="00A9588F">
            <w:pPr>
              <w:jc w:val="center"/>
              <w:rPr>
                <w:szCs w:val="21"/>
              </w:rPr>
            </w:pPr>
            <w:r>
              <w:rPr>
                <w:szCs w:val="21"/>
              </w:rPr>
              <w:t>41.9°C</w:t>
            </w:r>
          </w:p>
        </w:tc>
      </w:tr>
      <w:tr w:rsidR="004A5734">
        <w:trPr>
          <w:trHeight w:val="340"/>
        </w:trPr>
        <w:tc>
          <w:tcPr>
            <w:tcW w:w="3309" w:type="pct"/>
            <w:gridSpan w:val="2"/>
            <w:vAlign w:val="center"/>
          </w:tcPr>
          <w:p w:rsidR="004A5734" w:rsidRDefault="00A9588F">
            <w:pPr>
              <w:jc w:val="center"/>
              <w:rPr>
                <w:bCs/>
                <w:color w:val="000000"/>
                <w:szCs w:val="21"/>
              </w:rPr>
            </w:pPr>
            <w:r>
              <w:rPr>
                <w:bCs/>
                <w:color w:val="000000"/>
                <w:szCs w:val="21"/>
              </w:rPr>
              <w:t>最低环境温度</w:t>
            </w:r>
            <w:r>
              <w:rPr>
                <w:bCs/>
                <w:color w:val="000000"/>
                <w:szCs w:val="21"/>
              </w:rPr>
              <w:t>/</w:t>
            </w:r>
            <w:r>
              <w:rPr>
                <w:rFonts w:ascii="宋体" w:hAnsi="宋体" w:cs="宋体" w:hint="eastAsia"/>
                <w:bCs/>
                <w:color w:val="000000"/>
                <w:szCs w:val="21"/>
              </w:rPr>
              <w:t>℃</w:t>
            </w:r>
          </w:p>
        </w:tc>
        <w:tc>
          <w:tcPr>
            <w:tcW w:w="1691" w:type="pct"/>
            <w:vAlign w:val="center"/>
          </w:tcPr>
          <w:p w:rsidR="004A5734" w:rsidRDefault="00A9588F">
            <w:pPr>
              <w:jc w:val="center"/>
              <w:rPr>
                <w:szCs w:val="21"/>
              </w:rPr>
            </w:pPr>
            <w:r>
              <w:rPr>
                <w:szCs w:val="21"/>
              </w:rPr>
              <w:t>-</w:t>
            </w:r>
            <w:r>
              <w:rPr>
                <w:rFonts w:hint="eastAsia"/>
                <w:szCs w:val="21"/>
              </w:rPr>
              <w:t>1</w:t>
            </w:r>
            <w:r>
              <w:rPr>
                <w:szCs w:val="21"/>
              </w:rPr>
              <w:t>8.1°C</w:t>
            </w:r>
          </w:p>
        </w:tc>
      </w:tr>
      <w:tr w:rsidR="004A5734">
        <w:trPr>
          <w:trHeight w:val="340"/>
        </w:trPr>
        <w:tc>
          <w:tcPr>
            <w:tcW w:w="3309" w:type="pct"/>
            <w:gridSpan w:val="2"/>
            <w:vAlign w:val="center"/>
          </w:tcPr>
          <w:p w:rsidR="004A5734" w:rsidRDefault="00A9588F">
            <w:pPr>
              <w:jc w:val="center"/>
              <w:rPr>
                <w:bCs/>
                <w:color w:val="000000"/>
                <w:szCs w:val="21"/>
              </w:rPr>
            </w:pPr>
            <w:r>
              <w:rPr>
                <w:bCs/>
                <w:color w:val="000000"/>
                <w:szCs w:val="21"/>
              </w:rPr>
              <w:t>土地利用类型</w:t>
            </w:r>
          </w:p>
        </w:tc>
        <w:tc>
          <w:tcPr>
            <w:tcW w:w="1691" w:type="pct"/>
            <w:vAlign w:val="center"/>
          </w:tcPr>
          <w:p w:rsidR="004A5734" w:rsidRDefault="00A9588F">
            <w:pPr>
              <w:jc w:val="center"/>
              <w:rPr>
                <w:bCs/>
                <w:color w:val="000000"/>
                <w:szCs w:val="21"/>
              </w:rPr>
            </w:pPr>
            <w:r>
              <w:rPr>
                <w:rFonts w:hint="eastAsia"/>
                <w:bCs/>
                <w:color w:val="000000"/>
                <w:szCs w:val="21"/>
              </w:rPr>
              <w:t>农作地</w:t>
            </w:r>
          </w:p>
        </w:tc>
      </w:tr>
      <w:tr w:rsidR="004A5734">
        <w:trPr>
          <w:trHeight w:val="340"/>
        </w:trPr>
        <w:tc>
          <w:tcPr>
            <w:tcW w:w="3309" w:type="pct"/>
            <w:gridSpan w:val="2"/>
            <w:vAlign w:val="center"/>
          </w:tcPr>
          <w:p w:rsidR="004A5734" w:rsidRDefault="00A9588F">
            <w:pPr>
              <w:jc w:val="center"/>
              <w:rPr>
                <w:bCs/>
                <w:color w:val="000000"/>
                <w:szCs w:val="21"/>
              </w:rPr>
            </w:pPr>
            <w:r>
              <w:rPr>
                <w:bCs/>
                <w:color w:val="000000"/>
                <w:szCs w:val="21"/>
              </w:rPr>
              <w:t>区域湿度条件</w:t>
            </w:r>
          </w:p>
        </w:tc>
        <w:tc>
          <w:tcPr>
            <w:tcW w:w="1691" w:type="pct"/>
            <w:vAlign w:val="center"/>
          </w:tcPr>
          <w:p w:rsidR="004A5734" w:rsidRDefault="00A9588F">
            <w:pPr>
              <w:jc w:val="center"/>
              <w:rPr>
                <w:bCs/>
                <w:color w:val="000000"/>
                <w:szCs w:val="21"/>
              </w:rPr>
            </w:pPr>
            <w:r>
              <w:rPr>
                <w:bCs/>
                <w:color w:val="000000"/>
                <w:szCs w:val="21"/>
              </w:rPr>
              <w:t>中等湿度</w:t>
            </w:r>
          </w:p>
        </w:tc>
      </w:tr>
      <w:tr w:rsidR="004A5734">
        <w:trPr>
          <w:trHeight w:val="340"/>
        </w:trPr>
        <w:tc>
          <w:tcPr>
            <w:tcW w:w="1487" w:type="pct"/>
            <w:vMerge w:val="restart"/>
            <w:vAlign w:val="center"/>
          </w:tcPr>
          <w:p w:rsidR="004A5734" w:rsidRDefault="00A9588F">
            <w:pPr>
              <w:jc w:val="center"/>
              <w:rPr>
                <w:bCs/>
                <w:color w:val="000000"/>
                <w:szCs w:val="21"/>
              </w:rPr>
            </w:pPr>
            <w:r>
              <w:rPr>
                <w:bCs/>
                <w:color w:val="000000"/>
                <w:szCs w:val="21"/>
              </w:rPr>
              <w:t>是否考虑地形</w:t>
            </w:r>
          </w:p>
        </w:tc>
        <w:tc>
          <w:tcPr>
            <w:tcW w:w="1822" w:type="pct"/>
            <w:vAlign w:val="center"/>
          </w:tcPr>
          <w:p w:rsidR="004A5734" w:rsidRDefault="00A9588F">
            <w:pPr>
              <w:jc w:val="center"/>
              <w:rPr>
                <w:bCs/>
                <w:color w:val="000000"/>
                <w:szCs w:val="21"/>
              </w:rPr>
            </w:pPr>
            <w:r>
              <w:rPr>
                <w:bCs/>
                <w:color w:val="000000"/>
                <w:szCs w:val="21"/>
              </w:rPr>
              <w:t>考虑地形</w:t>
            </w:r>
          </w:p>
        </w:tc>
        <w:tc>
          <w:tcPr>
            <w:tcW w:w="1691" w:type="pct"/>
            <w:vAlign w:val="center"/>
          </w:tcPr>
          <w:p w:rsidR="004A5734" w:rsidRDefault="00A9588F">
            <w:pPr>
              <w:jc w:val="center"/>
              <w:rPr>
                <w:bCs/>
                <w:color w:val="000000"/>
                <w:szCs w:val="21"/>
              </w:rPr>
            </w:pPr>
            <w:r>
              <w:rPr>
                <w:bCs/>
                <w:color w:val="000000"/>
                <w:szCs w:val="21"/>
              </w:rPr>
              <w:t>是</w:t>
            </w:r>
          </w:p>
        </w:tc>
      </w:tr>
      <w:tr w:rsidR="004A5734">
        <w:trPr>
          <w:trHeight w:val="340"/>
        </w:trPr>
        <w:tc>
          <w:tcPr>
            <w:tcW w:w="1487" w:type="pct"/>
            <w:vMerge/>
            <w:vAlign w:val="center"/>
          </w:tcPr>
          <w:p w:rsidR="004A5734" w:rsidRDefault="004A5734">
            <w:pPr>
              <w:jc w:val="center"/>
              <w:rPr>
                <w:rFonts w:eastAsia="黑体"/>
                <w:bCs/>
                <w:color w:val="000000"/>
                <w:szCs w:val="21"/>
              </w:rPr>
            </w:pPr>
          </w:p>
        </w:tc>
        <w:tc>
          <w:tcPr>
            <w:tcW w:w="1822" w:type="pct"/>
            <w:vAlign w:val="center"/>
          </w:tcPr>
          <w:p w:rsidR="004A5734" w:rsidRDefault="00A9588F">
            <w:pPr>
              <w:jc w:val="center"/>
              <w:rPr>
                <w:bCs/>
                <w:color w:val="000000"/>
                <w:szCs w:val="21"/>
              </w:rPr>
            </w:pPr>
            <w:r>
              <w:rPr>
                <w:bCs/>
                <w:color w:val="000000"/>
                <w:szCs w:val="21"/>
              </w:rPr>
              <w:t>地形数据分辨率</w:t>
            </w:r>
            <w:r>
              <w:rPr>
                <w:bCs/>
                <w:color w:val="000000"/>
                <w:szCs w:val="21"/>
              </w:rPr>
              <w:t>/m</w:t>
            </w:r>
          </w:p>
        </w:tc>
        <w:tc>
          <w:tcPr>
            <w:tcW w:w="1691" w:type="pct"/>
            <w:vAlign w:val="center"/>
          </w:tcPr>
          <w:p w:rsidR="004A5734" w:rsidRDefault="00A9588F">
            <w:pPr>
              <w:jc w:val="center"/>
              <w:rPr>
                <w:bCs/>
                <w:color w:val="000000"/>
                <w:szCs w:val="21"/>
              </w:rPr>
            </w:pPr>
            <w:r>
              <w:rPr>
                <w:bCs/>
                <w:color w:val="000000"/>
                <w:szCs w:val="21"/>
              </w:rPr>
              <w:t>90m</w:t>
            </w:r>
          </w:p>
        </w:tc>
      </w:tr>
      <w:tr w:rsidR="004A5734">
        <w:trPr>
          <w:trHeight w:val="340"/>
        </w:trPr>
        <w:tc>
          <w:tcPr>
            <w:tcW w:w="1487" w:type="pct"/>
            <w:vMerge w:val="restart"/>
            <w:vAlign w:val="center"/>
          </w:tcPr>
          <w:p w:rsidR="004A5734" w:rsidRDefault="00A9588F">
            <w:pPr>
              <w:jc w:val="center"/>
              <w:rPr>
                <w:bCs/>
                <w:color w:val="000000"/>
                <w:szCs w:val="21"/>
              </w:rPr>
            </w:pPr>
            <w:r>
              <w:rPr>
                <w:bCs/>
                <w:color w:val="000000"/>
                <w:szCs w:val="21"/>
              </w:rPr>
              <w:t>是否考虑岸线熏烟</w:t>
            </w:r>
          </w:p>
        </w:tc>
        <w:tc>
          <w:tcPr>
            <w:tcW w:w="1822" w:type="pct"/>
            <w:vAlign w:val="center"/>
          </w:tcPr>
          <w:p w:rsidR="004A5734" w:rsidRDefault="00A9588F">
            <w:pPr>
              <w:jc w:val="center"/>
              <w:rPr>
                <w:bCs/>
                <w:color w:val="000000"/>
                <w:szCs w:val="21"/>
              </w:rPr>
            </w:pPr>
            <w:r>
              <w:rPr>
                <w:bCs/>
                <w:color w:val="000000"/>
                <w:szCs w:val="21"/>
              </w:rPr>
              <w:t>考虑岸线熏烟</w:t>
            </w:r>
          </w:p>
        </w:tc>
        <w:tc>
          <w:tcPr>
            <w:tcW w:w="1691" w:type="pct"/>
            <w:vAlign w:val="center"/>
          </w:tcPr>
          <w:p w:rsidR="004A5734" w:rsidRDefault="00A9588F">
            <w:pPr>
              <w:jc w:val="center"/>
              <w:rPr>
                <w:bCs/>
                <w:color w:val="000000"/>
                <w:szCs w:val="21"/>
              </w:rPr>
            </w:pPr>
            <w:r>
              <w:rPr>
                <w:bCs/>
                <w:color w:val="000000"/>
                <w:szCs w:val="21"/>
              </w:rPr>
              <w:t>否</w:t>
            </w:r>
          </w:p>
        </w:tc>
      </w:tr>
      <w:tr w:rsidR="004A5734">
        <w:trPr>
          <w:trHeight w:val="340"/>
        </w:trPr>
        <w:tc>
          <w:tcPr>
            <w:tcW w:w="1487" w:type="pct"/>
            <w:vMerge/>
            <w:vAlign w:val="center"/>
          </w:tcPr>
          <w:p w:rsidR="004A5734" w:rsidRDefault="004A5734">
            <w:pPr>
              <w:jc w:val="center"/>
              <w:rPr>
                <w:rFonts w:eastAsia="黑体"/>
                <w:bCs/>
                <w:color w:val="000000"/>
                <w:szCs w:val="21"/>
              </w:rPr>
            </w:pPr>
          </w:p>
        </w:tc>
        <w:tc>
          <w:tcPr>
            <w:tcW w:w="1822" w:type="pct"/>
            <w:vAlign w:val="center"/>
          </w:tcPr>
          <w:p w:rsidR="004A5734" w:rsidRDefault="00A9588F">
            <w:pPr>
              <w:jc w:val="center"/>
              <w:rPr>
                <w:bCs/>
                <w:color w:val="000000"/>
                <w:szCs w:val="21"/>
              </w:rPr>
            </w:pPr>
            <w:r>
              <w:rPr>
                <w:bCs/>
                <w:color w:val="000000"/>
                <w:szCs w:val="21"/>
              </w:rPr>
              <w:t>岸线距离</w:t>
            </w:r>
            <w:r>
              <w:rPr>
                <w:bCs/>
                <w:color w:val="000000"/>
                <w:szCs w:val="21"/>
              </w:rPr>
              <w:t>/km</w:t>
            </w:r>
          </w:p>
        </w:tc>
        <w:tc>
          <w:tcPr>
            <w:tcW w:w="1691" w:type="pct"/>
            <w:vAlign w:val="center"/>
          </w:tcPr>
          <w:p w:rsidR="004A5734" w:rsidRDefault="00A9588F">
            <w:pPr>
              <w:jc w:val="center"/>
              <w:rPr>
                <w:bCs/>
                <w:color w:val="000000"/>
                <w:szCs w:val="21"/>
              </w:rPr>
            </w:pPr>
            <w:r>
              <w:rPr>
                <w:bCs/>
                <w:color w:val="000000"/>
                <w:szCs w:val="21"/>
              </w:rPr>
              <w:t>/</w:t>
            </w:r>
          </w:p>
        </w:tc>
      </w:tr>
      <w:tr w:rsidR="004A5734">
        <w:trPr>
          <w:trHeight w:val="340"/>
        </w:trPr>
        <w:tc>
          <w:tcPr>
            <w:tcW w:w="1487" w:type="pct"/>
            <w:vMerge/>
            <w:vAlign w:val="center"/>
          </w:tcPr>
          <w:p w:rsidR="004A5734" w:rsidRDefault="004A5734">
            <w:pPr>
              <w:jc w:val="center"/>
              <w:rPr>
                <w:rFonts w:eastAsia="黑体"/>
                <w:bCs/>
                <w:color w:val="000000"/>
                <w:szCs w:val="21"/>
              </w:rPr>
            </w:pPr>
          </w:p>
        </w:tc>
        <w:tc>
          <w:tcPr>
            <w:tcW w:w="1822" w:type="pct"/>
            <w:vAlign w:val="center"/>
          </w:tcPr>
          <w:p w:rsidR="004A5734" w:rsidRDefault="00A9588F">
            <w:pPr>
              <w:jc w:val="center"/>
              <w:rPr>
                <w:bCs/>
                <w:color w:val="000000"/>
                <w:szCs w:val="21"/>
              </w:rPr>
            </w:pPr>
            <w:r>
              <w:rPr>
                <w:bCs/>
                <w:color w:val="000000"/>
                <w:szCs w:val="21"/>
              </w:rPr>
              <w:t>岸线方向</w:t>
            </w:r>
            <w:r>
              <w:rPr>
                <w:bCs/>
                <w:color w:val="000000"/>
                <w:szCs w:val="21"/>
              </w:rPr>
              <w:t>/°</w:t>
            </w:r>
          </w:p>
        </w:tc>
        <w:tc>
          <w:tcPr>
            <w:tcW w:w="1691" w:type="pct"/>
            <w:vAlign w:val="center"/>
          </w:tcPr>
          <w:p w:rsidR="004A5734" w:rsidRDefault="00A9588F">
            <w:pPr>
              <w:jc w:val="center"/>
              <w:rPr>
                <w:bCs/>
                <w:color w:val="000000"/>
                <w:szCs w:val="21"/>
              </w:rPr>
            </w:pPr>
            <w:r>
              <w:rPr>
                <w:bCs/>
                <w:color w:val="000000"/>
                <w:szCs w:val="21"/>
              </w:rPr>
              <w:t>/</w:t>
            </w:r>
          </w:p>
        </w:tc>
      </w:tr>
    </w:tbl>
    <w:p w:rsidR="004A5734" w:rsidRDefault="00A9588F">
      <w:pPr>
        <w:spacing w:line="520" w:lineRule="exact"/>
        <w:ind w:firstLineChars="200" w:firstLine="480"/>
        <w:textAlignment w:val="baseline"/>
        <w:rPr>
          <w:sz w:val="24"/>
          <w:szCs w:val="24"/>
        </w:rPr>
      </w:pPr>
      <w:r>
        <w:rPr>
          <w:sz w:val="24"/>
          <w:szCs w:val="24"/>
        </w:rPr>
        <w:t>（</w:t>
      </w:r>
      <w:r>
        <w:rPr>
          <w:sz w:val="24"/>
          <w:szCs w:val="24"/>
        </w:rPr>
        <w:t>3</w:t>
      </w:r>
      <w:r>
        <w:rPr>
          <w:sz w:val="24"/>
          <w:szCs w:val="24"/>
        </w:rPr>
        <w:t>）项目污染源调查</w:t>
      </w:r>
    </w:p>
    <w:p w:rsidR="004A5734" w:rsidRDefault="00A9588F">
      <w:pPr>
        <w:spacing w:line="520" w:lineRule="exact"/>
        <w:ind w:firstLineChars="200" w:firstLine="480"/>
        <w:textAlignment w:val="baseline"/>
        <w:rPr>
          <w:sz w:val="24"/>
          <w:szCs w:val="24"/>
        </w:rPr>
      </w:pPr>
      <w:r>
        <w:rPr>
          <w:sz w:val="24"/>
          <w:szCs w:val="24"/>
        </w:rPr>
        <w:t>本项目点源参数调查清单见下表</w:t>
      </w:r>
      <w:r>
        <w:rPr>
          <w:rFonts w:hint="eastAsia"/>
          <w:sz w:val="24"/>
          <w:szCs w:val="24"/>
        </w:rPr>
        <w:t>4</w:t>
      </w:r>
      <w:r>
        <w:rPr>
          <w:sz w:val="24"/>
          <w:szCs w:val="24"/>
        </w:rPr>
        <w:t>.2-6</w:t>
      </w:r>
      <w:r>
        <w:rPr>
          <w:sz w:val="24"/>
          <w:szCs w:val="24"/>
        </w:rPr>
        <w:t>。</w:t>
      </w:r>
    </w:p>
    <w:p w:rsidR="004A5734" w:rsidRDefault="00A9588F">
      <w:pPr>
        <w:spacing w:line="520" w:lineRule="exact"/>
        <w:ind w:firstLineChars="200" w:firstLine="480"/>
        <w:textAlignment w:val="baseline"/>
        <w:rPr>
          <w:sz w:val="24"/>
          <w:szCs w:val="24"/>
        </w:rPr>
      </w:pPr>
      <w:r>
        <w:rPr>
          <w:rFonts w:eastAsia="黑体"/>
          <w:sz w:val="24"/>
          <w:szCs w:val="24"/>
        </w:rPr>
        <w:t>表</w:t>
      </w:r>
      <w:r>
        <w:rPr>
          <w:rFonts w:eastAsia="黑体"/>
          <w:sz w:val="24"/>
          <w:szCs w:val="24"/>
        </w:rPr>
        <w:t xml:space="preserve">4.2-6                 </w:t>
      </w:r>
      <w:r>
        <w:rPr>
          <w:rFonts w:eastAsia="黑体" w:hint="eastAsia"/>
          <w:sz w:val="24"/>
          <w:szCs w:val="24"/>
        </w:rPr>
        <w:t>正常工况点源参数表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691"/>
        <w:gridCol w:w="859"/>
        <w:gridCol w:w="836"/>
        <w:gridCol w:w="848"/>
        <w:gridCol w:w="1539"/>
        <w:gridCol w:w="859"/>
        <w:gridCol w:w="1029"/>
        <w:gridCol w:w="1004"/>
        <w:gridCol w:w="1281"/>
      </w:tblGrid>
      <w:tr w:rsidR="004A5734">
        <w:trPr>
          <w:trHeight w:val="340"/>
          <w:jc w:val="center"/>
        </w:trPr>
        <w:tc>
          <w:tcPr>
            <w:tcW w:w="387" w:type="pct"/>
            <w:vMerge w:val="restart"/>
            <w:vAlign w:val="center"/>
          </w:tcPr>
          <w:p w:rsidR="004A5734" w:rsidRDefault="00A9588F">
            <w:pPr>
              <w:jc w:val="center"/>
              <w:rPr>
                <w:bCs/>
                <w:color w:val="000000"/>
                <w:szCs w:val="21"/>
              </w:rPr>
            </w:pPr>
            <w:r>
              <w:rPr>
                <w:bCs/>
                <w:color w:val="000000"/>
                <w:szCs w:val="21"/>
              </w:rPr>
              <w:t>名称</w:t>
            </w:r>
          </w:p>
        </w:tc>
        <w:tc>
          <w:tcPr>
            <w:tcW w:w="480" w:type="pct"/>
            <w:vMerge w:val="restart"/>
            <w:vAlign w:val="center"/>
          </w:tcPr>
          <w:p w:rsidR="004A5734" w:rsidRDefault="00A9588F">
            <w:pPr>
              <w:jc w:val="center"/>
              <w:rPr>
                <w:bCs/>
                <w:color w:val="000000"/>
                <w:szCs w:val="21"/>
              </w:rPr>
            </w:pPr>
            <w:r>
              <w:rPr>
                <w:bCs/>
                <w:color w:val="000000"/>
                <w:szCs w:val="21"/>
              </w:rPr>
              <w:t>排气筒海拔高度</w:t>
            </w:r>
            <w:r>
              <w:rPr>
                <w:bCs/>
                <w:color w:val="000000"/>
                <w:szCs w:val="21"/>
              </w:rPr>
              <w:t>/m</w:t>
            </w:r>
          </w:p>
        </w:tc>
        <w:tc>
          <w:tcPr>
            <w:tcW w:w="467" w:type="pct"/>
            <w:vMerge w:val="restart"/>
            <w:vAlign w:val="center"/>
          </w:tcPr>
          <w:p w:rsidR="004A5734" w:rsidRDefault="00A9588F">
            <w:pPr>
              <w:jc w:val="center"/>
              <w:rPr>
                <w:bCs/>
                <w:color w:val="000000"/>
                <w:szCs w:val="21"/>
              </w:rPr>
            </w:pPr>
            <w:r>
              <w:rPr>
                <w:bCs/>
                <w:color w:val="000000"/>
                <w:szCs w:val="21"/>
              </w:rPr>
              <w:t>排气筒高度</w:t>
            </w:r>
            <w:r>
              <w:rPr>
                <w:bCs/>
                <w:color w:val="000000"/>
                <w:szCs w:val="21"/>
              </w:rPr>
              <w:t>/m</w:t>
            </w:r>
          </w:p>
        </w:tc>
        <w:tc>
          <w:tcPr>
            <w:tcW w:w="474" w:type="pct"/>
            <w:vMerge w:val="restart"/>
            <w:vAlign w:val="center"/>
          </w:tcPr>
          <w:p w:rsidR="004A5734" w:rsidRDefault="00A9588F">
            <w:pPr>
              <w:jc w:val="center"/>
              <w:rPr>
                <w:bCs/>
                <w:color w:val="000000"/>
                <w:szCs w:val="21"/>
              </w:rPr>
            </w:pPr>
            <w:r>
              <w:rPr>
                <w:bCs/>
                <w:color w:val="000000"/>
                <w:szCs w:val="21"/>
              </w:rPr>
              <w:t>排气筒内径</w:t>
            </w:r>
            <w:r>
              <w:rPr>
                <w:bCs/>
                <w:color w:val="000000"/>
                <w:szCs w:val="21"/>
              </w:rPr>
              <w:t>/m</w:t>
            </w:r>
          </w:p>
        </w:tc>
        <w:tc>
          <w:tcPr>
            <w:tcW w:w="860" w:type="pct"/>
            <w:vMerge w:val="restart"/>
            <w:vAlign w:val="center"/>
          </w:tcPr>
          <w:p w:rsidR="004A5734" w:rsidRDefault="00A9588F">
            <w:pPr>
              <w:jc w:val="center"/>
              <w:rPr>
                <w:bCs/>
                <w:color w:val="000000"/>
                <w:szCs w:val="21"/>
              </w:rPr>
            </w:pPr>
            <w:r>
              <w:rPr>
                <w:bCs/>
                <w:color w:val="000000"/>
                <w:szCs w:val="21"/>
              </w:rPr>
              <w:t>烟气流速</w:t>
            </w:r>
            <w:r>
              <w:rPr>
                <w:bCs/>
                <w:color w:val="000000"/>
                <w:szCs w:val="21"/>
              </w:rPr>
              <w:t>/</w:t>
            </w:r>
            <w:r>
              <w:rPr>
                <w:bCs/>
                <w:color w:val="000000"/>
                <w:szCs w:val="21"/>
              </w:rPr>
              <w:t>（</w:t>
            </w:r>
            <w:r>
              <w:rPr>
                <w:bCs/>
                <w:color w:val="000000"/>
                <w:szCs w:val="21"/>
              </w:rPr>
              <w:t>m/s</w:t>
            </w:r>
            <w:r>
              <w:rPr>
                <w:bCs/>
                <w:color w:val="000000"/>
                <w:szCs w:val="21"/>
              </w:rPr>
              <w:t>）</w:t>
            </w:r>
          </w:p>
        </w:tc>
        <w:tc>
          <w:tcPr>
            <w:tcW w:w="480" w:type="pct"/>
            <w:vMerge w:val="restart"/>
            <w:vAlign w:val="center"/>
          </w:tcPr>
          <w:p w:rsidR="004A5734" w:rsidRDefault="00A9588F">
            <w:pPr>
              <w:jc w:val="center"/>
              <w:rPr>
                <w:bCs/>
                <w:color w:val="000000"/>
                <w:szCs w:val="21"/>
              </w:rPr>
            </w:pPr>
            <w:r>
              <w:rPr>
                <w:bCs/>
                <w:color w:val="000000"/>
                <w:szCs w:val="21"/>
              </w:rPr>
              <w:t>烟气温度</w:t>
            </w:r>
            <w:r>
              <w:rPr>
                <w:bCs/>
                <w:color w:val="000000"/>
                <w:szCs w:val="21"/>
              </w:rPr>
              <w:t>/</w:t>
            </w:r>
            <w:r>
              <w:rPr>
                <w:rFonts w:ascii="宋体" w:hAnsi="宋体" w:cs="宋体" w:hint="eastAsia"/>
                <w:bCs/>
                <w:color w:val="000000"/>
                <w:szCs w:val="21"/>
              </w:rPr>
              <w:t>℃</w:t>
            </w:r>
          </w:p>
        </w:tc>
        <w:tc>
          <w:tcPr>
            <w:tcW w:w="575" w:type="pct"/>
            <w:vMerge w:val="restart"/>
            <w:vAlign w:val="center"/>
          </w:tcPr>
          <w:p w:rsidR="004A5734" w:rsidRDefault="00A9588F">
            <w:pPr>
              <w:jc w:val="center"/>
              <w:rPr>
                <w:bCs/>
                <w:color w:val="000000"/>
                <w:szCs w:val="21"/>
              </w:rPr>
            </w:pPr>
            <w:r>
              <w:rPr>
                <w:bCs/>
                <w:color w:val="000000"/>
                <w:szCs w:val="21"/>
              </w:rPr>
              <w:t>年排放小时数</w:t>
            </w:r>
            <w:r>
              <w:rPr>
                <w:bCs/>
                <w:color w:val="000000"/>
                <w:szCs w:val="21"/>
              </w:rPr>
              <w:t>/h</w:t>
            </w:r>
          </w:p>
        </w:tc>
        <w:tc>
          <w:tcPr>
            <w:tcW w:w="561" w:type="pct"/>
            <w:vMerge w:val="restart"/>
            <w:vAlign w:val="center"/>
          </w:tcPr>
          <w:p w:rsidR="004A5734" w:rsidRDefault="00A9588F">
            <w:pPr>
              <w:jc w:val="center"/>
              <w:rPr>
                <w:bCs/>
                <w:color w:val="000000"/>
                <w:szCs w:val="21"/>
              </w:rPr>
            </w:pPr>
            <w:r>
              <w:rPr>
                <w:bCs/>
                <w:color w:val="000000"/>
                <w:szCs w:val="21"/>
              </w:rPr>
              <w:t>污染物</w:t>
            </w:r>
          </w:p>
        </w:tc>
        <w:tc>
          <w:tcPr>
            <w:tcW w:w="716" w:type="pct"/>
            <w:vMerge w:val="restart"/>
            <w:vAlign w:val="center"/>
          </w:tcPr>
          <w:p w:rsidR="004A5734" w:rsidRDefault="00A9588F">
            <w:pPr>
              <w:jc w:val="center"/>
              <w:rPr>
                <w:bCs/>
                <w:color w:val="000000"/>
                <w:szCs w:val="21"/>
              </w:rPr>
            </w:pPr>
            <w:r>
              <w:rPr>
                <w:bCs/>
                <w:color w:val="000000"/>
                <w:szCs w:val="21"/>
              </w:rPr>
              <w:t>排放速率</w:t>
            </w:r>
            <w:r>
              <w:rPr>
                <w:bCs/>
                <w:color w:val="000000"/>
                <w:szCs w:val="21"/>
              </w:rPr>
              <w:t>kg/h</w:t>
            </w:r>
          </w:p>
        </w:tc>
      </w:tr>
      <w:tr w:rsidR="004A5734">
        <w:trPr>
          <w:trHeight w:val="340"/>
          <w:jc w:val="center"/>
        </w:trPr>
        <w:tc>
          <w:tcPr>
            <w:tcW w:w="387" w:type="pct"/>
            <w:vMerge/>
            <w:vAlign w:val="center"/>
          </w:tcPr>
          <w:p w:rsidR="004A5734" w:rsidRDefault="004A5734">
            <w:pPr>
              <w:jc w:val="center"/>
              <w:rPr>
                <w:bCs/>
                <w:color w:val="000000"/>
                <w:szCs w:val="21"/>
              </w:rPr>
            </w:pPr>
          </w:p>
        </w:tc>
        <w:tc>
          <w:tcPr>
            <w:tcW w:w="480" w:type="pct"/>
            <w:vMerge/>
            <w:vAlign w:val="center"/>
          </w:tcPr>
          <w:p w:rsidR="004A5734" w:rsidRDefault="004A5734">
            <w:pPr>
              <w:jc w:val="center"/>
              <w:rPr>
                <w:bCs/>
                <w:color w:val="000000"/>
                <w:szCs w:val="21"/>
              </w:rPr>
            </w:pPr>
          </w:p>
        </w:tc>
        <w:tc>
          <w:tcPr>
            <w:tcW w:w="467" w:type="pct"/>
            <w:vMerge/>
            <w:vAlign w:val="center"/>
          </w:tcPr>
          <w:p w:rsidR="004A5734" w:rsidRDefault="004A5734">
            <w:pPr>
              <w:jc w:val="center"/>
              <w:rPr>
                <w:bCs/>
                <w:color w:val="000000"/>
                <w:szCs w:val="21"/>
              </w:rPr>
            </w:pPr>
          </w:p>
        </w:tc>
        <w:tc>
          <w:tcPr>
            <w:tcW w:w="474" w:type="pct"/>
            <w:vMerge/>
            <w:vAlign w:val="center"/>
          </w:tcPr>
          <w:p w:rsidR="004A5734" w:rsidRDefault="004A5734">
            <w:pPr>
              <w:jc w:val="center"/>
              <w:rPr>
                <w:bCs/>
                <w:color w:val="000000"/>
                <w:szCs w:val="21"/>
              </w:rPr>
            </w:pPr>
          </w:p>
        </w:tc>
        <w:tc>
          <w:tcPr>
            <w:tcW w:w="860" w:type="pct"/>
            <w:vMerge/>
            <w:vAlign w:val="center"/>
          </w:tcPr>
          <w:p w:rsidR="004A5734" w:rsidRDefault="004A5734">
            <w:pPr>
              <w:jc w:val="center"/>
              <w:rPr>
                <w:bCs/>
                <w:color w:val="000000"/>
                <w:szCs w:val="21"/>
              </w:rPr>
            </w:pPr>
          </w:p>
        </w:tc>
        <w:tc>
          <w:tcPr>
            <w:tcW w:w="480" w:type="pct"/>
            <w:vMerge/>
            <w:vAlign w:val="center"/>
          </w:tcPr>
          <w:p w:rsidR="004A5734" w:rsidRDefault="004A5734">
            <w:pPr>
              <w:jc w:val="center"/>
              <w:rPr>
                <w:bCs/>
                <w:color w:val="000000"/>
                <w:szCs w:val="21"/>
              </w:rPr>
            </w:pPr>
          </w:p>
        </w:tc>
        <w:tc>
          <w:tcPr>
            <w:tcW w:w="575" w:type="pct"/>
            <w:vMerge/>
            <w:vAlign w:val="center"/>
          </w:tcPr>
          <w:p w:rsidR="004A5734" w:rsidRDefault="004A5734">
            <w:pPr>
              <w:jc w:val="center"/>
              <w:rPr>
                <w:bCs/>
                <w:color w:val="000000"/>
                <w:szCs w:val="21"/>
              </w:rPr>
            </w:pPr>
          </w:p>
        </w:tc>
        <w:tc>
          <w:tcPr>
            <w:tcW w:w="561" w:type="pct"/>
            <w:vMerge/>
            <w:vAlign w:val="center"/>
          </w:tcPr>
          <w:p w:rsidR="004A5734" w:rsidRDefault="004A5734">
            <w:pPr>
              <w:jc w:val="center"/>
              <w:rPr>
                <w:bCs/>
                <w:color w:val="000000"/>
                <w:szCs w:val="21"/>
              </w:rPr>
            </w:pPr>
          </w:p>
        </w:tc>
        <w:tc>
          <w:tcPr>
            <w:tcW w:w="716" w:type="pct"/>
            <w:vMerge/>
            <w:vAlign w:val="center"/>
          </w:tcPr>
          <w:p w:rsidR="004A5734" w:rsidRDefault="004A5734">
            <w:pPr>
              <w:jc w:val="center"/>
              <w:rPr>
                <w:bCs/>
                <w:color w:val="000000"/>
                <w:szCs w:val="21"/>
              </w:rPr>
            </w:pPr>
          </w:p>
        </w:tc>
      </w:tr>
      <w:tr w:rsidR="004A5734">
        <w:trPr>
          <w:trHeight w:val="340"/>
          <w:jc w:val="center"/>
        </w:trPr>
        <w:tc>
          <w:tcPr>
            <w:tcW w:w="387" w:type="pct"/>
            <w:vMerge w:val="restart"/>
            <w:vAlign w:val="center"/>
          </w:tcPr>
          <w:p w:rsidR="004A5734" w:rsidRDefault="00A9588F">
            <w:pPr>
              <w:jc w:val="center"/>
              <w:rPr>
                <w:bCs/>
                <w:color w:val="000000"/>
                <w:szCs w:val="21"/>
              </w:rPr>
            </w:pPr>
            <w:r>
              <w:rPr>
                <w:rFonts w:hint="eastAsia"/>
                <w:bCs/>
                <w:color w:val="000000"/>
                <w:szCs w:val="21"/>
              </w:rPr>
              <w:t>热水</w:t>
            </w:r>
            <w:r>
              <w:rPr>
                <w:bCs/>
                <w:color w:val="000000"/>
                <w:szCs w:val="21"/>
              </w:rPr>
              <w:t>炉</w:t>
            </w:r>
          </w:p>
        </w:tc>
        <w:tc>
          <w:tcPr>
            <w:tcW w:w="480" w:type="pct"/>
            <w:vMerge w:val="restart"/>
            <w:vAlign w:val="center"/>
          </w:tcPr>
          <w:p w:rsidR="004A5734" w:rsidRDefault="00A9588F">
            <w:pPr>
              <w:jc w:val="center"/>
              <w:rPr>
                <w:bCs/>
                <w:color w:val="000000"/>
                <w:szCs w:val="21"/>
              </w:rPr>
            </w:pPr>
            <w:r>
              <w:rPr>
                <w:bCs/>
                <w:color w:val="000000"/>
                <w:szCs w:val="21"/>
              </w:rPr>
              <w:t>65</w:t>
            </w:r>
          </w:p>
        </w:tc>
        <w:tc>
          <w:tcPr>
            <w:tcW w:w="467" w:type="pct"/>
            <w:vMerge w:val="restart"/>
            <w:vAlign w:val="center"/>
          </w:tcPr>
          <w:p w:rsidR="004A5734" w:rsidRDefault="00A9588F">
            <w:pPr>
              <w:jc w:val="center"/>
              <w:rPr>
                <w:bCs/>
                <w:color w:val="000000"/>
                <w:szCs w:val="21"/>
              </w:rPr>
            </w:pPr>
            <w:r>
              <w:rPr>
                <w:bCs/>
                <w:color w:val="000000"/>
                <w:szCs w:val="21"/>
              </w:rPr>
              <w:t>10</w:t>
            </w:r>
          </w:p>
        </w:tc>
        <w:tc>
          <w:tcPr>
            <w:tcW w:w="474" w:type="pct"/>
            <w:vMerge w:val="restart"/>
            <w:vAlign w:val="center"/>
          </w:tcPr>
          <w:p w:rsidR="004A5734" w:rsidRDefault="00A9588F">
            <w:pPr>
              <w:jc w:val="center"/>
              <w:rPr>
                <w:bCs/>
                <w:color w:val="000000"/>
                <w:szCs w:val="21"/>
              </w:rPr>
            </w:pPr>
            <w:r>
              <w:rPr>
                <w:bCs/>
                <w:color w:val="000000"/>
                <w:szCs w:val="21"/>
              </w:rPr>
              <w:t>0.3</w:t>
            </w:r>
          </w:p>
        </w:tc>
        <w:tc>
          <w:tcPr>
            <w:tcW w:w="860" w:type="pct"/>
            <w:vMerge w:val="restart"/>
            <w:vAlign w:val="center"/>
          </w:tcPr>
          <w:p w:rsidR="004A5734" w:rsidRDefault="00A9588F">
            <w:pPr>
              <w:jc w:val="center"/>
              <w:rPr>
                <w:bCs/>
                <w:color w:val="000000"/>
                <w:szCs w:val="21"/>
              </w:rPr>
            </w:pPr>
            <w:r>
              <w:rPr>
                <w:bCs/>
                <w:color w:val="000000"/>
                <w:szCs w:val="21"/>
              </w:rPr>
              <w:t>7.85</w:t>
            </w:r>
          </w:p>
        </w:tc>
        <w:tc>
          <w:tcPr>
            <w:tcW w:w="480" w:type="pct"/>
            <w:vMerge w:val="restart"/>
            <w:vAlign w:val="center"/>
          </w:tcPr>
          <w:p w:rsidR="004A5734" w:rsidRDefault="00A9588F">
            <w:pPr>
              <w:jc w:val="center"/>
              <w:rPr>
                <w:bCs/>
                <w:color w:val="000000"/>
                <w:szCs w:val="21"/>
              </w:rPr>
            </w:pPr>
            <w:r>
              <w:rPr>
                <w:bCs/>
                <w:color w:val="000000"/>
                <w:szCs w:val="21"/>
              </w:rPr>
              <w:t>100</w:t>
            </w:r>
          </w:p>
        </w:tc>
        <w:tc>
          <w:tcPr>
            <w:tcW w:w="575" w:type="pct"/>
            <w:vMerge w:val="restart"/>
            <w:vAlign w:val="center"/>
          </w:tcPr>
          <w:p w:rsidR="004A5734" w:rsidRDefault="00A9588F">
            <w:pPr>
              <w:jc w:val="center"/>
              <w:rPr>
                <w:bCs/>
                <w:color w:val="000000"/>
                <w:szCs w:val="21"/>
              </w:rPr>
            </w:pPr>
            <w:r>
              <w:rPr>
                <w:bCs/>
                <w:color w:val="000000"/>
                <w:szCs w:val="21"/>
              </w:rPr>
              <w:t>8760</w:t>
            </w:r>
          </w:p>
        </w:tc>
        <w:tc>
          <w:tcPr>
            <w:tcW w:w="561" w:type="pct"/>
            <w:vAlign w:val="center"/>
          </w:tcPr>
          <w:p w:rsidR="004A5734" w:rsidRDefault="00A9588F">
            <w:pPr>
              <w:widowControl/>
              <w:jc w:val="center"/>
              <w:rPr>
                <w:color w:val="000000"/>
                <w:kern w:val="0"/>
                <w:szCs w:val="21"/>
              </w:rPr>
            </w:pPr>
            <w:r>
              <w:rPr>
                <w:rFonts w:hint="eastAsia"/>
                <w:color w:val="000000"/>
                <w:kern w:val="0"/>
                <w:szCs w:val="21"/>
              </w:rPr>
              <w:t>烟尘</w:t>
            </w:r>
          </w:p>
        </w:tc>
        <w:tc>
          <w:tcPr>
            <w:tcW w:w="716" w:type="pct"/>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.0265</w:t>
            </w:r>
          </w:p>
        </w:tc>
      </w:tr>
      <w:tr w:rsidR="004A5734">
        <w:trPr>
          <w:trHeight w:val="340"/>
          <w:jc w:val="center"/>
        </w:trPr>
        <w:tc>
          <w:tcPr>
            <w:tcW w:w="387" w:type="pct"/>
            <w:vMerge/>
            <w:vAlign w:val="center"/>
          </w:tcPr>
          <w:p w:rsidR="004A5734" w:rsidRDefault="004A5734">
            <w:pPr>
              <w:jc w:val="center"/>
              <w:rPr>
                <w:bCs/>
                <w:color w:val="000000"/>
                <w:szCs w:val="21"/>
              </w:rPr>
            </w:pPr>
          </w:p>
        </w:tc>
        <w:tc>
          <w:tcPr>
            <w:tcW w:w="480" w:type="pct"/>
            <w:vMerge/>
            <w:vAlign w:val="center"/>
          </w:tcPr>
          <w:p w:rsidR="004A5734" w:rsidRDefault="004A5734">
            <w:pPr>
              <w:jc w:val="center"/>
              <w:rPr>
                <w:bCs/>
                <w:color w:val="000000"/>
                <w:szCs w:val="21"/>
              </w:rPr>
            </w:pPr>
          </w:p>
        </w:tc>
        <w:tc>
          <w:tcPr>
            <w:tcW w:w="467" w:type="pct"/>
            <w:vMerge/>
            <w:vAlign w:val="center"/>
          </w:tcPr>
          <w:p w:rsidR="004A5734" w:rsidRDefault="004A5734">
            <w:pPr>
              <w:jc w:val="center"/>
              <w:rPr>
                <w:bCs/>
                <w:color w:val="000000"/>
                <w:szCs w:val="21"/>
              </w:rPr>
            </w:pPr>
          </w:p>
        </w:tc>
        <w:tc>
          <w:tcPr>
            <w:tcW w:w="474" w:type="pct"/>
            <w:vMerge/>
            <w:vAlign w:val="center"/>
          </w:tcPr>
          <w:p w:rsidR="004A5734" w:rsidRDefault="004A5734">
            <w:pPr>
              <w:jc w:val="center"/>
              <w:rPr>
                <w:bCs/>
                <w:color w:val="000000"/>
                <w:szCs w:val="21"/>
              </w:rPr>
            </w:pPr>
          </w:p>
        </w:tc>
        <w:tc>
          <w:tcPr>
            <w:tcW w:w="860" w:type="pct"/>
            <w:vMerge/>
            <w:vAlign w:val="center"/>
          </w:tcPr>
          <w:p w:rsidR="004A5734" w:rsidRDefault="004A5734">
            <w:pPr>
              <w:jc w:val="center"/>
              <w:rPr>
                <w:bCs/>
                <w:color w:val="000000"/>
                <w:szCs w:val="21"/>
              </w:rPr>
            </w:pPr>
          </w:p>
        </w:tc>
        <w:tc>
          <w:tcPr>
            <w:tcW w:w="480" w:type="pct"/>
            <w:vMerge/>
            <w:vAlign w:val="center"/>
          </w:tcPr>
          <w:p w:rsidR="004A5734" w:rsidRDefault="004A5734">
            <w:pPr>
              <w:jc w:val="center"/>
              <w:rPr>
                <w:bCs/>
                <w:color w:val="000000"/>
                <w:szCs w:val="21"/>
              </w:rPr>
            </w:pPr>
          </w:p>
        </w:tc>
        <w:tc>
          <w:tcPr>
            <w:tcW w:w="575" w:type="pct"/>
            <w:vMerge/>
            <w:vAlign w:val="center"/>
          </w:tcPr>
          <w:p w:rsidR="004A5734" w:rsidRDefault="004A5734">
            <w:pPr>
              <w:jc w:val="center"/>
              <w:rPr>
                <w:bCs/>
                <w:color w:val="000000"/>
                <w:szCs w:val="21"/>
              </w:rPr>
            </w:pPr>
          </w:p>
        </w:tc>
        <w:tc>
          <w:tcPr>
            <w:tcW w:w="561" w:type="pct"/>
            <w:vAlign w:val="center"/>
          </w:tcPr>
          <w:p w:rsidR="004A5734" w:rsidRDefault="00A9588F">
            <w:pPr>
              <w:widowControl/>
              <w:jc w:val="center"/>
              <w:rPr>
                <w:rFonts w:eastAsia="Times New Roman"/>
                <w:color w:val="000000"/>
                <w:kern w:val="0"/>
                <w:szCs w:val="21"/>
              </w:rPr>
            </w:pPr>
            <w:r>
              <w:rPr>
                <w:color w:val="000000"/>
                <w:kern w:val="0"/>
                <w:szCs w:val="21"/>
              </w:rPr>
              <w:t>SO</w:t>
            </w:r>
            <w:r>
              <w:rPr>
                <w:color w:val="000000"/>
                <w:kern w:val="0"/>
                <w:szCs w:val="21"/>
                <w:vertAlign w:val="subscript"/>
              </w:rPr>
              <w:t>2</w:t>
            </w:r>
          </w:p>
        </w:tc>
        <w:tc>
          <w:tcPr>
            <w:tcW w:w="716" w:type="pct"/>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.0062</w:t>
            </w:r>
          </w:p>
        </w:tc>
      </w:tr>
      <w:tr w:rsidR="004A5734">
        <w:trPr>
          <w:trHeight w:val="340"/>
          <w:jc w:val="center"/>
        </w:trPr>
        <w:tc>
          <w:tcPr>
            <w:tcW w:w="387" w:type="pct"/>
            <w:vMerge/>
            <w:vAlign w:val="center"/>
          </w:tcPr>
          <w:p w:rsidR="004A5734" w:rsidRDefault="004A5734">
            <w:pPr>
              <w:jc w:val="center"/>
              <w:rPr>
                <w:bCs/>
                <w:color w:val="000000"/>
                <w:szCs w:val="21"/>
              </w:rPr>
            </w:pPr>
          </w:p>
        </w:tc>
        <w:tc>
          <w:tcPr>
            <w:tcW w:w="480" w:type="pct"/>
            <w:vMerge/>
            <w:vAlign w:val="center"/>
          </w:tcPr>
          <w:p w:rsidR="004A5734" w:rsidRDefault="004A5734">
            <w:pPr>
              <w:jc w:val="center"/>
              <w:rPr>
                <w:bCs/>
                <w:color w:val="000000"/>
                <w:szCs w:val="21"/>
              </w:rPr>
            </w:pPr>
          </w:p>
        </w:tc>
        <w:tc>
          <w:tcPr>
            <w:tcW w:w="467" w:type="pct"/>
            <w:vMerge/>
            <w:vAlign w:val="center"/>
          </w:tcPr>
          <w:p w:rsidR="004A5734" w:rsidRDefault="004A5734">
            <w:pPr>
              <w:jc w:val="center"/>
              <w:rPr>
                <w:bCs/>
                <w:color w:val="000000"/>
                <w:szCs w:val="21"/>
              </w:rPr>
            </w:pPr>
          </w:p>
        </w:tc>
        <w:tc>
          <w:tcPr>
            <w:tcW w:w="474" w:type="pct"/>
            <w:vMerge/>
            <w:vAlign w:val="center"/>
          </w:tcPr>
          <w:p w:rsidR="004A5734" w:rsidRDefault="004A5734">
            <w:pPr>
              <w:jc w:val="center"/>
              <w:rPr>
                <w:bCs/>
                <w:color w:val="000000"/>
                <w:szCs w:val="21"/>
              </w:rPr>
            </w:pPr>
          </w:p>
        </w:tc>
        <w:tc>
          <w:tcPr>
            <w:tcW w:w="860" w:type="pct"/>
            <w:vMerge/>
            <w:vAlign w:val="center"/>
          </w:tcPr>
          <w:p w:rsidR="004A5734" w:rsidRDefault="004A5734">
            <w:pPr>
              <w:jc w:val="center"/>
              <w:rPr>
                <w:bCs/>
                <w:color w:val="000000"/>
                <w:szCs w:val="21"/>
              </w:rPr>
            </w:pPr>
          </w:p>
        </w:tc>
        <w:tc>
          <w:tcPr>
            <w:tcW w:w="480" w:type="pct"/>
            <w:vMerge/>
            <w:vAlign w:val="center"/>
          </w:tcPr>
          <w:p w:rsidR="004A5734" w:rsidRDefault="004A5734">
            <w:pPr>
              <w:jc w:val="center"/>
              <w:rPr>
                <w:bCs/>
                <w:color w:val="000000"/>
                <w:szCs w:val="21"/>
              </w:rPr>
            </w:pPr>
          </w:p>
        </w:tc>
        <w:tc>
          <w:tcPr>
            <w:tcW w:w="575" w:type="pct"/>
            <w:vMerge/>
            <w:vAlign w:val="center"/>
          </w:tcPr>
          <w:p w:rsidR="004A5734" w:rsidRDefault="004A5734">
            <w:pPr>
              <w:jc w:val="center"/>
              <w:rPr>
                <w:bCs/>
                <w:color w:val="000000"/>
                <w:szCs w:val="21"/>
              </w:rPr>
            </w:pPr>
          </w:p>
        </w:tc>
        <w:tc>
          <w:tcPr>
            <w:tcW w:w="561" w:type="pct"/>
            <w:vAlign w:val="center"/>
          </w:tcPr>
          <w:p w:rsidR="004A5734" w:rsidRDefault="00A9588F">
            <w:pPr>
              <w:widowControl/>
              <w:jc w:val="center"/>
              <w:rPr>
                <w:rFonts w:eastAsia="Times New Roman"/>
                <w:color w:val="000000"/>
                <w:kern w:val="0"/>
                <w:szCs w:val="21"/>
              </w:rPr>
            </w:pPr>
            <w:r>
              <w:rPr>
                <w:color w:val="000000"/>
                <w:kern w:val="0"/>
                <w:szCs w:val="21"/>
              </w:rPr>
              <w:t>NO</w:t>
            </w:r>
            <w:r>
              <w:rPr>
                <w:color w:val="000000"/>
                <w:kern w:val="0"/>
                <w:szCs w:val="21"/>
                <w:vertAlign w:val="subscript"/>
              </w:rPr>
              <w:t>X</w:t>
            </w:r>
          </w:p>
        </w:tc>
        <w:tc>
          <w:tcPr>
            <w:tcW w:w="716" w:type="pct"/>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.0320</w:t>
            </w:r>
          </w:p>
        </w:tc>
      </w:tr>
    </w:tbl>
    <w:p w:rsidR="004A5734" w:rsidRDefault="00A9588F">
      <w:pPr>
        <w:spacing w:line="520" w:lineRule="exact"/>
        <w:ind w:firstLineChars="200" w:firstLine="480"/>
        <w:textAlignment w:val="baseline"/>
        <w:rPr>
          <w:sz w:val="24"/>
          <w:szCs w:val="24"/>
        </w:rPr>
      </w:pPr>
      <w:r>
        <w:rPr>
          <w:sz w:val="24"/>
          <w:szCs w:val="24"/>
        </w:rPr>
        <w:t>本项目生产过程中，</w:t>
      </w:r>
      <w:r>
        <w:rPr>
          <w:rFonts w:hint="eastAsia"/>
          <w:sz w:val="24"/>
          <w:szCs w:val="24"/>
        </w:rPr>
        <w:t>牛</w:t>
      </w:r>
      <w:r>
        <w:rPr>
          <w:sz w:val="24"/>
          <w:szCs w:val="24"/>
        </w:rPr>
        <w:t>舍、</w:t>
      </w:r>
      <w:r>
        <w:rPr>
          <w:rFonts w:hint="eastAsia"/>
          <w:sz w:val="24"/>
          <w:szCs w:val="24"/>
        </w:rPr>
        <w:t>沼液暂存池、厌氧沼气池</w:t>
      </w:r>
      <w:r>
        <w:rPr>
          <w:sz w:val="24"/>
          <w:szCs w:val="24"/>
        </w:rPr>
        <w:t>及</w:t>
      </w:r>
      <w:r>
        <w:rPr>
          <w:rFonts w:hint="eastAsia"/>
          <w:sz w:val="24"/>
          <w:szCs w:val="24"/>
        </w:rPr>
        <w:t>堆粪棚</w:t>
      </w:r>
      <w:r>
        <w:rPr>
          <w:sz w:val="24"/>
          <w:szCs w:val="24"/>
        </w:rPr>
        <w:t>均产生恶臭，</w:t>
      </w:r>
      <w:r>
        <w:rPr>
          <w:rFonts w:hint="eastAsia"/>
          <w:sz w:val="24"/>
          <w:szCs w:val="24"/>
        </w:rPr>
        <w:t>并且</w:t>
      </w:r>
      <w:r>
        <w:rPr>
          <w:sz w:val="24"/>
          <w:szCs w:val="24"/>
        </w:rPr>
        <w:t>由于</w:t>
      </w:r>
      <w:r>
        <w:rPr>
          <w:rFonts w:hint="eastAsia"/>
          <w:sz w:val="24"/>
          <w:szCs w:val="24"/>
        </w:rPr>
        <w:t>沼液暂存池</w:t>
      </w:r>
      <w:r>
        <w:rPr>
          <w:sz w:val="24"/>
          <w:szCs w:val="24"/>
        </w:rPr>
        <w:t>、</w:t>
      </w:r>
      <w:r>
        <w:rPr>
          <w:rFonts w:hint="eastAsia"/>
          <w:sz w:val="24"/>
          <w:szCs w:val="24"/>
        </w:rPr>
        <w:t>堆粪棚、厌氧沼气池</w:t>
      </w:r>
      <w:r>
        <w:rPr>
          <w:sz w:val="24"/>
          <w:szCs w:val="24"/>
        </w:rPr>
        <w:t>与</w:t>
      </w:r>
      <w:r>
        <w:rPr>
          <w:rFonts w:hint="eastAsia"/>
          <w:sz w:val="24"/>
          <w:szCs w:val="24"/>
        </w:rPr>
        <w:t>牛</w:t>
      </w:r>
      <w:r>
        <w:rPr>
          <w:sz w:val="24"/>
          <w:szCs w:val="24"/>
        </w:rPr>
        <w:t>舍临近，因此按照</w:t>
      </w:r>
      <w:r>
        <w:rPr>
          <w:rFonts w:hint="eastAsia"/>
          <w:sz w:val="24"/>
          <w:szCs w:val="24"/>
        </w:rPr>
        <w:t>一个整体</w:t>
      </w:r>
      <w:r>
        <w:rPr>
          <w:sz w:val="24"/>
          <w:szCs w:val="24"/>
        </w:rPr>
        <w:t>面源进行预测。</w:t>
      </w:r>
    </w:p>
    <w:p w:rsidR="004A5734" w:rsidRDefault="00A9588F">
      <w:pPr>
        <w:spacing w:line="520" w:lineRule="exact"/>
        <w:ind w:firstLineChars="200" w:firstLine="480"/>
        <w:textAlignment w:val="baseline"/>
        <w:rPr>
          <w:rFonts w:eastAsia="黑体"/>
          <w:sz w:val="24"/>
          <w:szCs w:val="24"/>
        </w:rPr>
      </w:pPr>
      <w:r>
        <w:rPr>
          <w:rFonts w:eastAsia="黑体"/>
          <w:sz w:val="24"/>
          <w:szCs w:val="24"/>
        </w:rPr>
        <w:t>表</w:t>
      </w:r>
      <w:r>
        <w:rPr>
          <w:rFonts w:eastAsia="黑体"/>
          <w:sz w:val="24"/>
          <w:szCs w:val="24"/>
        </w:rPr>
        <w:t xml:space="preserve">4.2-7                 </w:t>
      </w:r>
      <w:r>
        <w:rPr>
          <w:rFonts w:eastAsia="黑体" w:hint="eastAsia"/>
          <w:sz w:val="24"/>
          <w:szCs w:val="24"/>
        </w:rPr>
        <w:t>正常工况</w:t>
      </w:r>
      <w:r>
        <w:rPr>
          <w:rFonts w:eastAsia="黑体"/>
          <w:sz w:val="24"/>
          <w:szCs w:val="24"/>
        </w:rPr>
        <w:t>面源参数表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763"/>
        <w:gridCol w:w="887"/>
        <w:gridCol w:w="1034"/>
        <w:gridCol w:w="864"/>
        <w:gridCol w:w="882"/>
        <w:gridCol w:w="1061"/>
        <w:gridCol w:w="1034"/>
        <w:gridCol w:w="959"/>
        <w:gridCol w:w="1462"/>
      </w:tblGrid>
      <w:tr w:rsidR="004A5734">
        <w:trPr>
          <w:trHeight w:val="340"/>
          <w:jc w:val="center"/>
        </w:trPr>
        <w:tc>
          <w:tcPr>
            <w:tcW w:w="426" w:type="pct"/>
            <w:vMerge w:val="restart"/>
            <w:vAlign w:val="center"/>
          </w:tcPr>
          <w:p w:rsidR="004A5734" w:rsidRDefault="00A9588F">
            <w:pPr>
              <w:jc w:val="center"/>
              <w:rPr>
                <w:bCs/>
                <w:color w:val="000000"/>
                <w:szCs w:val="21"/>
              </w:rPr>
            </w:pPr>
            <w:r>
              <w:rPr>
                <w:bCs/>
                <w:color w:val="000000"/>
                <w:szCs w:val="21"/>
              </w:rPr>
              <w:t>名称</w:t>
            </w:r>
          </w:p>
        </w:tc>
        <w:tc>
          <w:tcPr>
            <w:tcW w:w="495" w:type="pct"/>
            <w:vMerge w:val="restart"/>
            <w:vAlign w:val="center"/>
          </w:tcPr>
          <w:p w:rsidR="004A5734" w:rsidRDefault="00A9588F">
            <w:pPr>
              <w:jc w:val="center"/>
              <w:rPr>
                <w:bCs/>
                <w:color w:val="000000"/>
                <w:szCs w:val="21"/>
              </w:rPr>
            </w:pPr>
            <w:r>
              <w:rPr>
                <w:bCs/>
                <w:color w:val="000000"/>
                <w:szCs w:val="21"/>
              </w:rPr>
              <w:t>面源海拔高度</w:t>
            </w:r>
            <w:r>
              <w:rPr>
                <w:bCs/>
                <w:color w:val="000000"/>
                <w:szCs w:val="21"/>
              </w:rPr>
              <w:t>/m</w:t>
            </w:r>
          </w:p>
        </w:tc>
        <w:tc>
          <w:tcPr>
            <w:tcW w:w="578" w:type="pct"/>
            <w:vMerge w:val="restart"/>
            <w:vAlign w:val="center"/>
          </w:tcPr>
          <w:p w:rsidR="004A5734" w:rsidRDefault="00A9588F">
            <w:pPr>
              <w:jc w:val="center"/>
              <w:rPr>
                <w:bCs/>
                <w:color w:val="000000"/>
                <w:szCs w:val="21"/>
              </w:rPr>
            </w:pPr>
            <w:r>
              <w:rPr>
                <w:bCs/>
                <w:color w:val="000000"/>
                <w:szCs w:val="21"/>
              </w:rPr>
              <w:t>面源长度</w:t>
            </w:r>
            <w:r>
              <w:rPr>
                <w:bCs/>
                <w:color w:val="000000"/>
                <w:szCs w:val="21"/>
              </w:rPr>
              <w:t>/m</w:t>
            </w:r>
          </w:p>
        </w:tc>
        <w:tc>
          <w:tcPr>
            <w:tcW w:w="483" w:type="pct"/>
            <w:vMerge w:val="restart"/>
            <w:vAlign w:val="center"/>
          </w:tcPr>
          <w:p w:rsidR="004A5734" w:rsidRDefault="00A9588F">
            <w:pPr>
              <w:jc w:val="center"/>
              <w:rPr>
                <w:bCs/>
                <w:color w:val="000000"/>
                <w:szCs w:val="21"/>
              </w:rPr>
            </w:pPr>
            <w:r>
              <w:rPr>
                <w:bCs/>
                <w:color w:val="000000"/>
                <w:szCs w:val="21"/>
              </w:rPr>
              <w:t>面源宽度</w:t>
            </w:r>
            <w:r>
              <w:rPr>
                <w:bCs/>
                <w:color w:val="000000"/>
                <w:szCs w:val="21"/>
              </w:rPr>
              <w:t>/m</w:t>
            </w:r>
          </w:p>
        </w:tc>
        <w:tc>
          <w:tcPr>
            <w:tcW w:w="493" w:type="pct"/>
            <w:vMerge w:val="restart"/>
            <w:vAlign w:val="center"/>
          </w:tcPr>
          <w:p w:rsidR="004A5734" w:rsidRDefault="00A9588F">
            <w:pPr>
              <w:jc w:val="center"/>
              <w:rPr>
                <w:bCs/>
                <w:color w:val="000000"/>
                <w:szCs w:val="21"/>
              </w:rPr>
            </w:pPr>
            <w:r>
              <w:rPr>
                <w:bCs/>
                <w:color w:val="000000"/>
                <w:szCs w:val="21"/>
              </w:rPr>
              <w:t>与正北方向夹角</w:t>
            </w:r>
            <w:r>
              <w:rPr>
                <w:bCs/>
                <w:color w:val="000000"/>
                <w:szCs w:val="21"/>
              </w:rPr>
              <w:t>/°</w:t>
            </w:r>
          </w:p>
        </w:tc>
        <w:tc>
          <w:tcPr>
            <w:tcW w:w="593" w:type="pct"/>
            <w:vMerge w:val="restart"/>
            <w:vAlign w:val="center"/>
          </w:tcPr>
          <w:p w:rsidR="004A5734" w:rsidRDefault="00A9588F">
            <w:pPr>
              <w:jc w:val="center"/>
              <w:rPr>
                <w:bCs/>
                <w:color w:val="000000"/>
                <w:szCs w:val="21"/>
              </w:rPr>
            </w:pPr>
            <w:r>
              <w:rPr>
                <w:bCs/>
                <w:color w:val="000000"/>
                <w:szCs w:val="21"/>
              </w:rPr>
              <w:t>面源有效排放高度</w:t>
            </w:r>
            <w:r>
              <w:rPr>
                <w:bCs/>
                <w:color w:val="000000"/>
                <w:szCs w:val="21"/>
              </w:rPr>
              <w:t>/m</w:t>
            </w:r>
          </w:p>
        </w:tc>
        <w:tc>
          <w:tcPr>
            <w:tcW w:w="578" w:type="pct"/>
            <w:vMerge w:val="restart"/>
            <w:vAlign w:val="center"/>
          </w:tcPr>
          <w:p w:rsidR="004A5734" w:rsidRDefault="00A9588F">
            <w:pPr>
              <w:jc w:val="center"/>
              <w:rPr>
                <w:bCs/>
                <w:color w:val="000000"/>
                <w:szCs w:val="21"/>
              </w:rPr>
            </w:pPr>
            <w:r>
              <w:rPr>
                <w:bCs/>
                <w:color w:val="000000"/>
                <w:szCs w:val="21"/>
              </w:rPr>
              <w:t>年排放小时数</w:t>
            </w:r>
            <w:r>
              <w:rPr>
                <w:bCs/>
                <w:color w:val="000000"/>
                <w:szCs w:val="21"/>
              </w:rPr>
              <w:t>/h</w:t>
            </w:r>
          </w:p>
        </w:tc>
        <w:tc>
          <w:tcPr>
            <w:tcW w:w="536" w:type="pct"/>
            <w:vMerge w:val="restart"/>
            <w:vAlign w:val="center"/>
          </w:tcPr>
          <w:p w:rsidR="004A5734" w:rsidRDefault="00A9588F">
            <w:pPr>
              <w:jc w:val="center"/>
              <w:rPr>
                <w:bCs/>
                <w:color w:val="000000"/>
                <w:szCs w:val="21"/>
              </w:rPr>
            </w:pPr>
            <w:r>
              <w:rPr>
                <w:bCs/>
                <w:color w:val="000000"/>
                <w:szCs w:val="21"/>
              </w:rPr>
              <w:t>污染物</w:t>
            </w:r>
          </w:p>
        </w:tc>
        <w:tc>
          <w:tcPr>
            <w:tcW w:w="817" w:type="pct"/>
            <w:vMerge w:val="restart"/>
            <w:vAlign w:val="center"/>
          </w:tcPr>
          <w:p w:rsidR="004A5734" w:rsidRDefault="00A9588F">
            <w:pPr>
              <w:jc w:val="center"/>
              <w:rPr>
                <w:bCs/>
                <w:color w:val="000000"/>
                <w:szCs w:val="21"/>
              </w:rPr>
            </w:pPr>
            <w:r>
              <w:rPr>
                <w:bCs/>
                <w:color w:val="000000"/>
                <w:szCs w:val="21"/>
              </w:rPr>
              <w:t>排放速率</w:t>
            </w:r>
            <w:r>
              <w:rPr>
                <w:bCs/>
                <w:color w:val="000000"/>
                <w:szCs w:val="21"/>
              </w:rPr>
              <w:t>kg/h</w:t>
            </w:r>
          </w:p>
        </w:tc>
      </w:tr>
      <w:tr w:rsidR="004A5734">
        <w:trPr>
          <w:trHeight w:val="340"/>
          <w:jc w:val="center"/>
        </w:trPr>
        <w:tc>
          <w:tcPr>
            <w:tcW w:w="426" w:type="pct"/>
            <w:vMerge/>
            <w:vAlign w:val="center"/>
          </w:tcPr>
          <w:p w:rsidR="004A5734" w:rsidRDefault="004A5734">
            <w:pPr>
              <w:jc w:val="center"/>
              <w:rPr>
                <w:bCs/>
                <w:color w:val="000000"/>
                <w:szCs w:val="21"/>
              </w:rPr>
            </w:pPr>
          </w:p>
        </w:tc>
        <w:tc>
          <w:tcPr>
            <w:tcW w:w="495" w:type="pct"/>
            <w:vMerge/>
            <w:vAlign w:val="center"/>
          </w:tcPr>
          <w:p w:rsidR="004A5734" w:rsidRDefault="004A5734">
            <w:pPr>
              <w:jc w:val="center"/>
              <w:rPr>
                <w:bCs/>
                <w:color w:val="000000"/>
                <w:szCs w:val="21"/>
              </w:rPr>
            </w:pPr>
          </w:p>
        </w:tc>
        <w:tc>
          <w:tcPr>
            <w:tcW w:w="578" w:type="pct"/>
            <w:vMerge/>
            <w:vAlign w:val="center"/>
          </w:tcPr>
          <w:p w:rsidR="004A5734" w:rsidRDefault="004A5734">
            <w:pPr>
              <w:jc w:val="center"/>
              <w:rPr>
                <w:bCs/>
                <w:color w:val="000000"/>
                <w:szCs w:val="21"/>
              </w:rPr>
            </w:pPr>
          </w:p>
        </w:tc>
        <w:tc>
          <w:tcPr>
            <w:tcW w:w="483" w:type="pct"/>
            <w:vMerge/>
            <w:vAlign w:val="center"/>
          </w:tcPr>
          <w:p w:rsidR="004A5734" w:rsidRDefault="004A5734">
            <w:pPr>
              <w:jc w:val="center"/>
              <w:rPr>
                <w:bCs/>
                <w:color w:val="000000"/>
                <w:szCs w:val="21"/>
              </w:rPr>
            </w:pPr>
          </w:p>
        </w:tc>
        <w:tc>
          <w:tcPr>
            <w:tcW w:w="493" w:type="pct"/>
            <w:vMerge/>
            <w:vAlign w:val="center"/>
          </w:tcPr>
          <w:p w:rsidR="004A5734" w:rsidRDefault="004A5734">
            <w:pPr>
              <w:jc w:val="center"/>
              <w:rPr>
                <w:bCs/>
                <w:color w:val="000000"/>
                <w:szCs w:val="21"/>
              </w:rPr>
            </w:pPr>
          </w:p>
        </w:tc>
        <w:tc>
          <w:tcPr>
            <w:tcW w:w="593" w:type="pct"/>
            <w:vMerge/>
            <w:vAlign w:val="center"/>
          </w:tcPr>
          <w:p w:rsidR="004A5734" w:rsidRDefault="004A5734">
            <w:pPr>
              <w:jc w:val="center"/>
              <w:rPr>
                <w:bCs/>
                <w:color w:val="000000"/>
                <w:szCs w:val="21"/>
              </w:rPr>
            </w:pPr>
          </w:p>
        </w:tc>
        <w:tc>
          <w:tcPr>
            <w:tcW w:w="578" w:type="pct"/>
            <w:vMerge/>
            <w:vAlign w:val="center"/>
          </w:tcPr>
          <w:p w:rsidR="004A5734" w:rsidRDefault="004A5734">
            <w:pPr>
              <w:jc w:val="center"/>
              <w:rPr>
                <w:bCs/>
                <w:color w:val="000000"/>
                <w:szCs w:val="21"/>
              </w:rPr>
            </w:pPr>
          </w:p>
        </w:tc>
        <w:tc>
          <w:tcPr>
            <w:tcW w:w="536" w:type="pct"/>
            <w:vMerge/>
            <w:vAlign w:val="center"/>
          </w:tcPr>
          <w:p w:rsidR="004A5734" w:rsidRDefault="004A5734">
            <w:pPr>
              <w:jc w:val="center"/>
              <w:rPr>
                <w:bCs/>
                <w:color w:val="000000"/>
                <w:szCs w:val="21"/>
              </w:rPr>
            </w:pPr>
          </w:p>
        </w:tc>
        <w:tc>
          <w:tcPr>
            <w:tcW w:w="817" w:type="pct"/>
            <w:vMerge/>
            <w:vAlign w:val="center"/>
          </w:tcPr>
          <w:p w:rsidR="004A5734" w:rsidRDefault="004A5734">
            <w:pPr>
              <w:jc w:val="center"/>
              <w:rPr>
                <w:bCs/>
                <w:color w:val="000000"/>
                <w:szCs w:val="21"/>
              </w:rPr>
            </w:pPr>
          </w:p>
        </w:tc>
      </w:tr>
      <w:tr w:rsidR="004A5734">
        <w:trPr>
          <w:trHeight w:val="340"/>
          <w:jc w:val="center"/>
        </w:trPr>
        <w:tc>
          <w:tcPr>
            <w:tcW w:w="426" w:type="pct"/>
            <w:vMerge w:val="restart"/>
            <w:vAlign w:val="center"/>
          </w:tcPr>
          <w:p w:rsidR="004A5734" w:rsidRDefault="00A9588F">
            <w:pPr>
              <w:jc w:val="center"/>
              <w:rPr>
                <w:bCs/>
                <w:color w:val="000000"/>
                <w:szCs w:val="21"/>
              </w:rPr>
            </w:pPr>
            <w:r>
              <w:rPr>
                <w:bCs/>
                <w:color w:val="000000"/>
                <w:szCs w:val="21"/>
              </w:rPr>
              <w:t>恶臭源</w:t>
            </w:r>
          </w:p>
        </w:tc>
        <w:tc>
          <w:tcPr>
            <w:tcW w:w="495" w:type="pct"/>
            <w:vMerge w:val="restart"/>
            <w:vAlign w:val="center"/>
          </w:tcPr>
          <w:p w:rsidR="004A5734" w:rsidRDefault="00A9588F">
            <w:pPr>
              <w:jc w:val="center"/>
              <w:rPr>
                <w:bCs/>
                <w:color w:val="000000"/>
                <w:szCs w:val="21"/>
              </w:rPr>
            </w:pPr>
            <w:r>
              <w:rPr>
                <w:bCs/>
                <w:color w:val="000000"/>
                <w:szCs w:val="21"/>
              </w:rPr>
              <w:t>65</w:t>
            </w:r>
          </w:p>
        </w:tc>
        <w:tc>
          <w:tcPr>
            <w:tcW w:w="578" w:type="pct"/>
            <w:vMerge w:val="restart"/>
            <w:vAlign w:val="center"/>
          </w:tcPr>
          <w:p w:rsidR="004A5734" w:rsidRDefault="00A9588F">
            <w:pPr>
              <w:jc w:val="center"/>
              <w:rPr>
                <w:bCs/>
                <w:color w:val="000000"/>
                <w:szCs w:val="21"/>
              </w:rPr>
            </w:pPr>
            <w:r>
              <w:rPr>
                <w:bCs/>
                <w:color w:val="000000"/>
                <w:szCs w:val="21"/>
              </w:rPr>
              <w:t>256</w:t>
            </w:r>
          </w:p>
        </w:tc>
        <w:tc>
          <w:tcPr>
            <w:tcW w:w="483" w:type="pct"/>
            <w:vMerge w:val="restart"/>
            <w:vAlign w:val="center"/>
          </w:tcPr>
          <w:p w:rsidR="004A5734" w:rsidRDefault="00A9588F">
            <w:pPr>
              <w:jc w:val="center"/>
              <w:rPr>
                <w:bCs/>
                <w:color w:val="000000"/>
                <w:szCs w:val="21"/>
              </w:rPr>
            </w:pPr>
            <w:r>
              <w:rPr>
                <w:bCs/>
                <w:color w:val="000000"/>
                <w:szCs w:val="21"/>
              </w:rPr>
              <w:t>77</w:t>
            </w:r>
          </w:p>
        </w:tc>
        <w:tc>
          <w:tcPr>
            <w:tcW w:w="493" w:type="pct"/>
            <w:vMerge w:val="restart"/>
            <w:vAlign w:val="center"/>
          </w:tcPr>
          <w:p w:rsidR="004A5734" w:rsidRDefault="00A9588F">
            <w:pPr>
              <w:jc w:val="center"/>
              <w:rPr>
                <w:bCs/>
                <w:color w:val="000000"/>
                <w:szCs w:val="21"/>
              </w:rPr>
            </w:pPr>
            <w:r>
              <w:rPr>
                <w:bCs/>
                <w:color w:val="000000"/>
                <w:szCs w:val="21"/>
              </w:rPr>
              <w:t>58</w:t>
            </w:r>
          </w:p>
        </w:tc>
        <w:tc>
          <w:tcPr>
            <w:tcW w:w="593" w:type="pct"/>
            <w:vMerge w:val="restart"/>
            <w:vAlign w:val="center"/>
          </w:tcPr>
          <w:p w:rsidR="004A5734" w:rsidRDefault="00A9588F">
            <w:pPr>
              <w:jc w:val="center"/>
              <w:rPr>
                <w:bCs/>
                <w:color w:val="000000"/>
                <w:szCs w:val="21"/>
              </w:rPr>
            </w:pPr>
            <w:r>
              <w:rPr>
                <w:bCs/>
                <w:color w:val="000000"/>
                <w:szCs w:val="21"/>
              </w:rPr>
              <w:t>8</w:t>
            </w:r>
          </w:p>
        </w:tc>
        <w:tc>
          <w:tcPr>
            <w:tcW w:w="578" w:type="pct"/>
            <w:vMerge w:val="restart"/>
            <w:vAlign w:val="center"/>
          </w:tcPr>
          <w:p w:rsidR="004A5734" w:rsidRDefault="00A9588F">
            <w:pPr>
              <w:jc w:val="center"/>
              <w:rPr>
                <w:bCs/>
                <w:color w:val="000000"/>
                <w:szCs w:val="21"/>
              </w:rPr>
            </w:pPr>
            <w:r>
              <w:rPr>
                <w:bCs/>
                <w:color w:val="000000"/>
                <w:szCs w:val="21"/>
              </w:rPr>
              <w:t>8</w:t>
            </w:r>
            <w:r>
              <w:rPr>
                <w:rFonts w:hint="eastAsia"/>
                <w:bCs/>
                <w:color w:val="000000"/>
                <w:szCs w:val="21"/>
              </w:rPr>
              <w:t>760</w:t>
            </w:r>
          </w:p>
        </w:tc>
        <w:tc>
          <w:tcPr>
            <w:tcW w:w="536" w:type="pct"/>
            <w:vAlign w:val="center"/>
          </w:tcPr>
          <w:p w:rsidR="004A5734" w:rsidRDefault="00A9588F">
            <w:pPr>
              <w:jc w:val="center"/>
              <w:rPr>
                <w:bCs/>
                <w:color w:val="000000"/>
                <w:szCs w:val="21"/>
              </w:rPr>
            </w:pPr>
            <w:r>
              <w:rPr>
                <w:bCs/>
                <w:color w:val="000000"/>
                <w:szCs w:val="21"/>
              </w:rPr>
              <w:t>H</w:t>
            </w:r>
            <w:r>
              <w:rPr>
                <w:bCs/>
                <w:color w:val="000000"/>
                <w:szCs w:val="21"/>
                <w:vertAlign w:val="subscript"/>
              </w:rPr>
              <w:t>2</w:t>
            </w:r>
            <w:r>
              <w:rPr>
                <w:bCs/>
                <w:color w:val="000000"/>
                <w:szCs w:val="21"/>
              </w:rPr>
              <w:t>S</w:t>
            </w:r>
          </w:p>
        </w:tc>
        <w:tc>
          <w:tcPr>
            <w:tcW w:w="817" w:type="pct"/>
            <w:vAlign w:val="center"/>
          </w:tcPr>
          <w:p w:rsidR="004A5734" w:rsidRDefault="00A9588F">
            <w:pPr>
              <w:widowControl/>
              <w:jc w:val="center"/>
              <w:rPr>
                <w:rFonts w:eastAsia="等线"/>
                <w:color w:val="000000"/>
                <w:kern w:val="0"/>
                <w:szCs w:val="21"/>
              </w:rPr>
            </w:pPr>
            <w:r>
              <w:rPr>
                <w:rFonts w:eastAsia="等线" w:hint="eastAsia"/>
                <w:color w:val="000000"/>
                <w:kern w:val="0"/>
                <w:szCs w:val="21"/>
              </w:rPr>
              <w:t>0.00275</w:t>
            </w:r>
          </w:p>
        </w:tc>
      </w:tr>
      <w:tr w:rsidR="004A5734">
        <w:trPr>
          <w:trHeight w:val="340"/>
          <w:jc w:val="center"/>
        </w:trPr>
        <w:tc>
          <w:tcPr>
            <w:tcW w:w="426" w:type="pct"/>
            <w:vMerge/>
            <w:vAlign w:val="center"/>
          </w:tcPr>
          <w:p w:rsidR="004A5734" w:rsidRDefault="004A5734">
            <w:pPr>
              <w:jc w:val="center"/>
              <w:rPr>
                <w:bCs/>
                <w:color w:val="000000"/>
                <w:szCs w:val="21"/>
              </w:rPr>
            </w:pPr>
          </w:p>
        </w:tc>
        <w:tc>
          <w:tcPr>
            <w:tcW w:w="495" w:type="pct"/>
            <w:vMerge/>
            <w:vAlign w:val="center"/>
          </w:tcPr>
          <w:p w:rsidR="004A5734" w:rsidRDefault="004A5734">
            <w:pPr>
              <w:jc w:val="center"/>
              <w:rPr>
                <w:bCs/>
                <w:color w:val="000000"/>
                <w:szCs w:val="21"/>
              </w:rPr>
            </w:pPr>
          </w:p>
        </w:tc>
        <w:tc>
          <w:tcPr>
            <w:tcW w:w="578" w:type="pct"/>
            <w:vMerge/>
            <w:vAlign w:val="center"/>
          </w:tcPr>
          <w:p w:rsidR="004A5734" w:rsidRDefault="004A5734">
            <w:pPr>
              <w:jc w:val="center"/>
              <w:rPr>
                <w:bCs/>
                <w:color w:val="000000"/>
                <w:szCs w:val="21"/>
              </w:rPr>
            </w:pPr>
          </w:p>
        </w:tc>
        <w:tc>
          <w:tcPr>
            <w:tcW w:w="483" w:type="pct"/>
            <w:vMerge/>
            <w:vAlign w:val="center"/>
          </w:tcPr>
          <w:p w:rsidR="004A5734" w:rsidRDefault="004A5734">
            <w:pPr>
              <w:jc w:val="center"/>
              <w:rPr>
                <w:bCs/>
                <w:color w:val="000000"/>
                <w:szCs w:val="21"/>
              </w:rPr>
            </w:pPr>
          </w:p>
        </w:tc>
        <w:tc>
          <w:tcPr>
            <w:tcW w:w="493" w:type="pct"/>
            <w:vMerge/>
            <w:vAlign w:val="center"/>
          </w:tcPr>
          <w:p w:rsidR="004A5734" w:rsidRDefault="004A5734">
            <w:pPr>
              <w:jc w:val="center"/>
              <w:rPr>
                <w:bCs/>
                <w:color w:val="000000"/>
                <w:szCs w:val="21"/>
              </w:rPr>
            </w:pPr>
          </w:p>
        </w:tc>
        <w:tc>
          <w:tcPr>
            <w:tcW w:w="593" w:type="pct"/>
            <w:vMerge/>
            <w:vAlign w:val="center"/>
          </w:tcPr>
          <w:p w:rsidR="004A5734" w:rsidRDefault="004A5734">
            <w:pPr>
              <w:jc w:val="center"/>
              <w:rPr>
                <w:bCs/>
                <w:color w:val="000000"/>
                <w:szCs w:val="21"/>
              </w:rPr>
            </w:pPr>
          </w:p>
        </w:tc>
        <w:tc>
          <w:tcPr>
            <w:tcW w:w="578" w:type="pct"/>
            <w:vMerge/>
            <w:vAlign w:val="center"/>
          </w:tcPr>
          <w:p w:rsidR="004A5734" w:rsidRDefault="004A5734">
            <w:pPr>
              <w:jc w:val="center"/>
              <w:rPr>
                <w:bCs/>
                <w:color w:val="000000"/>
                <w:szCs w:val="21"/>
              </w:rPr>
            </w:pPr>
          </w:p>
        </w:tc>
        <w:tc>
          <w:tcPr>
            <w:tcW w:w="536" w:type="pct"/>
            <w:vAlign w:val="center"/>
          </w:tcPr>
          <w:p w:rsidR="004A5734" w:rsidRDefault="00A9588F">
            <w:pPr>
              <w:jc w:val="center"/>
              <w:rPr>
                <w:bCs/>
                <w:color w:val="000000"/>
                <w:szCs w:val="21"/>
              </w:rPr>
            </w:pPr>
            <w:r>
              <w:rPr>
                <w:bCs/>
                <w:color w:val="000000"/>
                <w:szCs w:val="21"/>
              </w:rPr>
              <w:t>NH</w:t>
            </w:r>
            <w:r>
              <w:rPr>
                <w:bCs/>
                <w:color w:val="000000"/>
                <w:szCs w:val="21"/>
                <w:vertAlign w:val="subscript"/>
              </w:rPr>
              <w:t>3</w:t>
            </w:r>
          </w:p>
        </w:tc>
        <w:tc>
          <w:tcPr>
            <w:tcW w:w="817" w:type="pct"/>
            <w:vAlign w:val="center"/>
          </w:tcPr>
          <w:p w:rsidR="004A5734" w:rsidRDefault="00A9588F">
            <w:pPr>
              <w:widowControl/>
              <w:jc w:val="center"/>
              <w:rPr>
                <w:rFonts w:eastAsia="等线"/>
                <w:color w:val="000000"/>
                <w:kern w:val="0"/>
                <w:szCs w:val="21"/>
              </w:rPr>
            </w:pPr>
            <w:r>
              <w:rPr>
                <w:rFonts w:eastAsia="等线" w:hint="eastAsia"/>
                <w:color w:val="000000"/>
                <w:kern w:val="0"/>
                <w:szCs w:val="21"/>
              </w:rPr>
              <w:t>0.0434</w:t>
            </w:r>
          </w:p>
        </w:tc>
      </w:tr>
    </w:tbl>
    <w:p w:rsidR="004A5734" w:rsidRDefault="00A9588F">
      <w:pPr>
        <w:spacing w:line="520" w:lineRule="exact"/>
        <w:ind w:firstLineChars="200" w:firstLine="480"/>
        <w:textAlignment w:val="baseline"/>
        <w:rPr>
          <w:sz w:val="24"/>
          <w:szCs w:val="24"/>
        </w:rPr>
      </w:pPr>
      <w:r>
        <w:rPr>
          <w:rFonts w:hint="eastAsia"/>
          <w:sz w:val="24"/>
          <w:szCs w:val="24"/>
        </w:rPr>
        <w:t>（</w:t>
      </w:r>
      <w:r>
        <w:rPr>
          <w:rFonts w:hint="eastAsia"/>
          <w:sz w:val="24"/>
          <w:szCs w:val="24"/>
        </w:rPr>
        <w:t>4</w:t>
      </w:r>
      <w:r>
        <w:rPr>
          <w:rFonts w:hint="eastAsia"/>
          <w:sz w:val="24"/>
          <w:szCs w:val="24"/>
        </w:rPr>
        <w:t>）</w:t>
      </w:r>
      <w:r>
        <w:rPr>
          <w:sz w:val="24"/>
          <w:szCs w:val="24"/>
        </w:rPr>
        <w:t>评价等级与评价范围</w:t>
      </w:r>
    </w:p>
    <w:p w:rsidR="004A5734" w:rsidRDefault="00A9588F">
      <w:pPr>
        <w:spacing w:line="520" w:lineRule="exact"/>
        <w:ind w:firstLineChars="200" w:firstLine="480"/>
        <w:textAlignment w:val="baseline"/>
        <w:rPr>
          <w:sz w:val="24"/>
          <w:szCs w:val="24"/>
        </w:rPr>
      </w:pPr>
      <w:r>
        <w:rPr>
          <w:sz w:val="24"/>
          <w:szCs w:val="24"/>
        </w:rPr>
        <w:t>根据《环境影响评价技术导则</w:t>
      </w:r>
      <w:r>
        <w:rPr>
          <w:sz w:val="24"/>
          <w:szCs w:val="24"/>
        </w:rPr>
        <w:t xml:space="preserve"> </w:t>
      </w:r>
      <w:r>
        <w:rPr>
          <w:sz w:val="24"/>
          <w:szCs w:val="24"/>
        </w:rPr>
        <w:t>大气环境》（</w:t>
      </w:r>
      <w:r>
        <w:rPr>
          <w:sz w:val="24"/>
          <w:szCs w:val="24"/>
        </w:rPr>
        <w:t>HJ2.2-2018</w:t>
      </w:r>
      <w:r>
        <w:rPr>
          <w:sz w:val="24"/>
          <w:szCs w:val="24"/>
        </w:rPr>
        <w:t>），大气环境评价等级判定依据下表</w:t>
      </w:r>
      <w:r>
        <w:rPr>
          <w:rFonts w:hint="eastAsia"/>
          <w:sz w:val="24"/>
          <w:szCs w:val="24"/>
        </w:rPr>
        <w:t>4</w:t>
      </w:r>
      <w:r>
        <w:rPr>
          <w:sz w:val="24"/>
          <w:szCs w:val="24"/>
        </w:rPr>
        <w:t>.2-8</w:t>
      </w:r>
      <w:r>
        <w:rPr>
          <w:sz w:val="24"/>
          <w:szCs w:val="24"/>
        </w:rPr>
        <w:t>进行。</w:t>
      </w:r>
    </w:p>
    <w:p w:rsidR="004A5734" w:rsidRDefault="00A9588F">
      <w:pPr>
        <w:spacing w:line="520" w:lineRule="exact"/>
        <w:ind w:firstLineChars="200" w:firstLine="480"/>
        <w:textAlignment w:val="baseline"/>
        <w:rPr>
          <w:rFonts w:eastAsia="黑体"/>
          <w:sz w:val="24"/>
          <w:szCs w:val="24"/>
        </w:rPr>
      </w:pPr>
      <w:r>
        <w:rPr>
          <w:rFonts w:eastAsia="黑体"/>
          <w:sz w:val="24"/>
          <w:szCs w:val="24"/>
        </w:rPr>
        <w:t>表</w:t>
      </w:r>
      <w:r>
        <w:rPr>
          <w:rFonts w:eastAsia="黑体"/>
          <w:sz w:val="24"/>
          <w:szCs w:val="24"/>
        </w:rPr>
        <w:t xml:space="preserve">4.2-8                  </w:t>
      </w:r>
      <w:r>
        <w:rPr>
          <w:rFonts w:eastAsia="黑体"/>
          <w:sz w:val="24"/>
          <w:szCs w:val="24"/>
        </w:rPr>
        <w:t>评价工作级</w:t>
      </w:r>
      <w:r>
        <w:rPr>
          <w:rFonts w:eastAsia="黑体" w:hint="eastAsia"/>
          <w:sz w:val="24"/>
          <w:szCs w:val="24"/>
        </w:rPr>
        <w:t>判</w:t>
      </w:r>
      <w:r>
        <w:rPr>
          <w:rFonts w:eastAsia="黑体"/>
          <w:sz w:val="24"/>
          <w:szCs w:val="24"/>
        </w:rPr>
        <w:t>别表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4473"/>
        <w:gridCol w:w="4473"/>
      </w:tblGrid>
      <w:tr w:rsidR="004A5734">
        <w:trPr>
          <w:trHeight w:val="340"/>
        </w:trPr>
        <w:tc>
          <w:tcPr>
            <w:tcW w:w="2500" w:type="pct"/>
            <w:vAlign w:val="center"/>
          </w:tcPr>
          <w:p w:rsidR="004A5734" w:rsidRDefault="00A9588F">
            <w:pPr>
              <w:jc w:val="center"/>
              <w:rPr>
                <w:color w:val="000000"/>
                <w:szCs w:val="21"/>
              </w:rPr>
            </w:pPr>
            <w:r>
              <w:rPr>
                <w:color w:val="000000"/>
                <w:szCs w:val="21"/>
              </w:rPr>
              <w:t>评价工作等级</w:t>
            </w:r>
          </w:p>
        </w:tc>
        <w:tc>
          <w:tcPr>
            <w:tcW w:w="2500" w:type="pct"/>
            <w:vAlign w:val="center"/>
          </w:tcPr>
          <w:p w:rsidR="004A5734" w:rsidRDefault="00A9588F">
            <w:pPr>
              <w:jc w:val="center"/>
              <w:rPr>
                <w:color w:val="000000"/>
                <w:szCs w:val="21"/>
              </w:rPr>
            </w:pPr>
            <w:r>
              <w:rPr>
                <w:color w:val="000000"/>
                <w:szCs w:val="21"/>
              </w:rPr>
              <w:t>评价工作分级判据</w:t>
            </w:r>
          </w:p>
        </w:tc>
      </w:tr>
      <w:tr w:rsidR="004A5734">
        <w:trPr>
          <w:trHeight w:val="340"/>
        </w:trPr>
        <w:tc>
          <w:tcPr>
            <w:tcW w:w="2500" w:type="pct"/>
            <w:vAlign w:val="center"/>
          </w:tcPr>
          <w:p w:rsidR="004A5734" w:rsidRDefault="00A9588F">
            <w:pPr>
              <w:jc w:val="center"/>
              <w:rPr>
                <w:color w:val="000000"/>
                <w:szCs w:val="21"/>
              </w:rPr>
            </w:pPr>
            <w:r>
              <w:rPr>
                <w:color w:val="000000"/>
                <w:szCs w:val="21"/>
              </w:rPr>
              <w:t>一级</w:t>
            </w:r>
          </w:p>
        </w:tc>
        <w:tc>
          <w:tcPr>
            <w:tcW w:w="2500" w:type="pct"/>
            <w:vAlign w:val="center"/>
          </w:tcPr>
          <w:p w:rsidR="004A5734" w:rsidRDefault="00A9588F">
            <w:pPr>
              <w:jc w:val="center"/>
              <w:rPr>
                <w:color w:val="000000"/>
                <w:szCs w:val="21"/>
              </w:rPr>
            </w:pPr>
            <w:r>
              <w:rPr>
                <w:color w:val="000000"/>
                <w:szCs w:val="21"/>
              </w:rPr>
              <w:t>Pmax≥10%</w:t>
            </w:r>
          </w:p>
        </w:tc>
      </w:tr>
      <w:tr w:rsidR="004A5734">
        <w:trPr>
          <w:trHeight w:val="340"/>
        </w:trPr>
        <w:tc>
          <w:tcPr>
            <w:tcW w:w="2500" w:type="pct"/>
            <w:vAlign w:val="center"/>
          </w:tcPr>
          <w:p w:rsidR="004A5734" w:rsidRDefault="00A9588F">
            <w:pPr>
              <w:jc w:val="center"/>
              <w:rPr>
                <w:color w:val="000000"/>
                <w:szCs w:val="21"/>
              </w:rPr>
            </w:pPr>
            <w:r>
              <w:rPr>
                <w:color w:val="000000"/>
                <w:szCs w:val="21"/>
              </w:rPr>
              <w:t>二级</w:t>
            </w:r>
          </w:p>
        </w:tc>
        <w:tc>
          <w:tcPr>
            <w:tcW w:w="2500" w:type="pct"/>
            <w:vAlign w:val="center"/>
          </w:tcPr>
          <w:p w:rsidR="004A5734" w:rsidRDefault="00A9588F">
            <w:pPr>
              <w:jc w:val="center"/>
              <w:rPr>
                <w:color w:val="000000"/>
                <w:szCs w:val="21"/>
              </w:rPr>
            </w:pPr>
            <w:r>
              <w:rPr>
                <w:color w:val="000000"/>
                <w:szCs w:val="21"/>
              </w:rPr>
              <w:t>1%≤Pmax</w:t>
            </w:r>
            <w:r>
              <w:rPr>
                <w:color w:val="000000"/>
                <w:szCs w:val="21"/>
              </w:rPr>
              <w:t>＜</w:t>
            </w:r>
            <w:r>
              <w:rPr>
                <w:color w:val="000000"/>
                <w:szCs w:val="21"/>
              </w:rPr>
              <w:t>10%</w:t>
            </w:r>
          </w:p>
        </w:tc>
      </w:tr>
      <w:tr w:rsidR="004A5734">
        <w:trPr>
          <w:trHeight w:val="340"/>
        </w:trPr>
        <w:tc>
          <w:tcPr>
            <w:tcW w:w="2500" w:type="pct"/>
            <w:vAlign w:val="center"/>
          </w:tcPr>
          <w:p w:rsidR="004A5734" w:rsidRDefault="00A9588F">
            <w:pPr>
              <w:jc w:val="center"/>
              <w:rPr>
                <w:color w:val="000000"/>
                <w:szCs w:val="21"/>
              </w:rPr>
            </w:pPr>
            <w:r>
              <w:rPr>
                <w:color w:val="000000"/>
                <w:szCs w:val="21"/>
              </w:rPr>
              <w:t>三级</w:t>
            </w:r>
          </w:p>
        </w:tc>
        <w:tc>
          <w:tcPr>
            <w:tcW w:w="2500" w:type="pct"/>
            <w:vAlign w:val="center"/>
          </w:tcPr>
          <w:p w:rsidR="004A5734" w:rsidRDefault="00A9588F">
            <w:pPr>
              <w:jc w:val="center"/>
              <w:rPr>
                <w:color w:val="000000"/>
                <w:szCs w:val="21"/>
              </w:rPr>
            </w:pPr>
            <w:r>
              <w:rPr>
                <w:color w:val="000000"/>
                <w:szCs w:val="21"/>
              </w:rPr>
              <w:t>Pmax</w:t>
            </w:r>
            <w:r>
              <w:rPr>
                <w:color w:val="000000"/>
                <w:szCs w:val="21"/>
              </w:rPr>
              <w:t>＜</w:t>
            </w:r>
            <w:r>
              <w:rPr>
                <w:color w:val="000000"/>
                <w:szCs w:val="21"/>
              </w:rPr>
              <w:t>1%</w:t>
            </w:r>
          </w:p>
        </w:tc>
      </w:tr>
    </w:tbl>
    <w:p w:rsidR="004A5734" w:rsidRDefault="00A9588F">
      <w:pPr>
        <w:spacing w:line="520" w:lineRule="exact"/>
        <w:ind w:firstLineChars="200" w:firstLine="480"/>
        <w:textAlignment w:val="baseline"/>
        <w:rPr>
          <w:sz w:val="24"/>
          <w:szCs w:val="24"/>
        </w:rPr>
      </w:pPr>
      <w:r>
        <w:rPr>
          <w:sz w:val="24"/>
          <w:szCs w:val="24"/>
        </w:rPr>
        <w:t>根据上述估算模型计算结果，各污染源占标率见下表</w:t>
      </w:r>
      <w:r>
        <w:rPr>
          <w:rFonts w:hint="eastAsia"/>
          <w:sz w:val="24"/>
          <w:szCs w:val="24"/>
        </w:rPr>
        <w:t>4</w:t>
      </w:r>
      <w:r>
        <w:rPr>
          <w:sz w:val="24"/>
          <w:szCs w:val="24"/>
        </w:rPr>
        <w:t>.2-9</w:t>
      </w:r>
      <w:r>
        <w:rPr>
          <w:sz w:val="24"/>
          <w:szCs w:val="24"/>
        </w:rPr>
        <w:t>。</w:t>
      </w:r>
    </w:p>
    <w:p w:rsidR="004A5734" w:rsidRDefault="00A9588F">
      <w:pPr>
        <w:spacing w:line="520" w:lineRule="exact"/>
        <w:ind w:firstLineChars="200" w:firstLine="480"/>
        <w:textAlignment w:val="baseline"/>
        <w:rPr>
          <w:rFonts w:eastAsia="黑体"/>
          <w:sz w:val="24"/>
          <w:szCs w:val="24"/>
        </w:rPr>
      </w:pPr>
      <w:r>
        <w:rPr>
          <w:rFonts w:eastAsia="黑体"/>
          <w:sz w:val="24"/>
          <w:szCs w:val="24"/>
        </w:rPr>
        <w:t>表</w:t>
      </w:r>
      <w:r>
        <w:rPr>
          <w:rFonts w:eastAsia="黑体"/>
          <w:sz w:val="24"/>
          <w:szCs w:val="24"/>
        </w:rPr>
        <w:t xml:space="preserve">4.2-9               </w:t>
      </w:r>
      <w:r>
        <w:rPr>
          <w:rFonts w:eastAsia="黑体"/>
          <w:sz w:val="24"/>
          <w:szCs w:val="24"/>
        </w:rPr>
        <w:t>大气环境评价等级依据表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669"/>
        <w:gridCol w:w="1415"/>
        <w:gridCol w:w="2523"/>
        <w:gridCol w:w="2002"/>
        <w:gridCol w:w="1337"/>
      </w:tblGrid>
      <w:tr w:rsidR="004A5734">
        <w:trPr>
          <w:trHeight w:val="340"/>
        </w:trPr>
        <w:tc>
          <w:tcPr>
            <w:tcW w:w="933" w:type="pct"/>
            <w:vAlign w:val="center"/>
          </w:tcPr>
          <w:p w:rsidR="004A5734" w:rsidRDefault="00A9588F">
            <w:pPr>
              <w:widowControl/>
              <w:jc w:val="center"/>
              <w:rPr>
                <w:color w:val="000000"/>
                <w:kern w:val="0"/>
                <w:szCs w:val="21"/>
              </w:rPr>
            </w:pPr>
            <w:r>
              <w:rPr>
                <w:color w:val="000000"/>
                <w:kern w:val="0"/>
                <w:szCs w:val="21"/>
              </w:rPr>
              <w:t>污染源</w:t>
            </w:r>
          </w:p>
        </w:tc>
        <w:tc>
          <w:tcPr>
            <w:tcW w:w="791" w:type="pct"/>
            <w:vAlign w:val="center"/>
          </w:tcPr>
          <w:p w:rsidR="004A5734" w:rsidRDefault="00A9588F">
            <w:pPr>
              <w:widowControl/>
              <w:jc w:val="center"/>
              <w:rPr>
                <w:color w:val="000000"/>
                <w:kern w:val="0"/>
                <w:szCs w:val="21"/>
              </w:rPr>
            </w:pPr>
            <w:r>
              <w:rPr>
                <w:color w:val="000000"/>
                <w:kern w:val="0"/>
                <w:szCs w:val="21"/>
              </w:rPr>
              <w:t>污染物</w:t>
            </w:r>
          </w:p>
        </w:tc>
        <w:tc>
          <w:tcPr>
            <w:tcW w:w="1410" w:type="pct"/>
            <w:vAlign w:val="center"/>
          </w:tcPr>
          <w:p w:rsidR="004A5734" w:rsidRDefault="00A9588F">
            <w:pPr>
              <w:widowControl/>
              <w:jc w:val="center"/>
              <w:rPr>
                <w:color w:val="000000"/>
                <w:kern w:val="0"/>
                <w:szCs w:val="21"/>
              </w:rPr>
            </w:pPr>
            <w:r>
              <w:rPr>
                <w:color w:val="000000"/>
                <w:kern w:val="0"/>
                <w:szCs w:val="21"/>
              </w:rPr>
              <w:t>最大地面浓度（</w:t>
            </w:r>
            <w:r>
              <w:rPr>
                <w:color w:val="000000"/>
                <w:szCs w:val="21"/>
              </w:rPr>
              <w:t>μg</w:t>
            </w:r>
            <w:r>
              <w:rPr>
                <w:color w:val="000000"/>
                <w:kern w:val="0"/>
                <w:szCs w:val="21"/>
              </w:rPr>
              <w:t>/m</w:t>
            </w:r>
            <w:r>
              <w:rPr>
                <w:color w:val="000000"/>
                <w:kern w:val="0"/>
                <w:szCs w:val="21"/>
                <w:vertAlign w:val="superscript"/>
              </w:rPr>
              <w:t>3</w:t>
            </w:r>
            <w:r>
              <w:rPr>
                <w:color w:val="000000"/>
                <w:kern w:val="0"/>
                <w:szCs w:val="21"/>
              </w:rPr>
              <w:t>）</w:t>
            </w:r>
          </w:p>
        </w:tc>
        <w:tc>
          <w:tcPr>
            <w:tcW w:w="1119" w:type="pct"/>
            <w:vAlign w:val="center"/>
          </w:tcPr>
          <w:p w:rsidR="004A5734" w:rsidRDefault="00A9588F">
            <w:pPr>
              <w:widowControl/>
              <w:jc w:val="center"/>
              <w:rPr>
                <w:color w:val="000000"/>
                <w:kern w:val="0"/>
                <w:szCs w:val="21"/>
              </w:rPr>
            </w:pPr>
            <w:r>
              <w:rPr>
                <w:color w:val="000000"/>
                <w:kern w:val="0"/>
                <w:szCs w:val="21"/>
              </w:rPr>
              <w:t>最大占标率</w:t>
            </w:r>
            <w:r>
              <w:rPr>
                <w:color w:val="000000"/>
                <w:kern w:val="0"/>
                <w:szCs w:val="21"/>
              </w:rPr>
              <w:t>(%)</w:t>
            </w:r>
          </w:p>
        </w:tc>
        <w:tc>
          <w:tcPr>
            <w:tcW w:w="747" w:type="pct"/>
            <w:vAlign w:val="center"/>
          </w:tcPr>
          <w:p w:rsidR="004A5734" w:rsidRDefault="00A9588F">
            <w:pPr>
              <w:widowControl/>
              <w:jc w:val="center"/>
              <w:rPr>
                <w:color w:val="000000"/>
                <w:kern w:val="0"/>
                <w:szCs w:val="21"/>
              </w:rPr>
            </w:pPr>
            <w:r>
              <w:rPr>
                <w:color w:val="000000"/>
                <w:kern w:val="0"/>
                <w:szCs w:val="21"/>
              </w:rPr>
              <w:t>评价等级</w:t>
            </w:r>
          </w:p>
        </w:tc>
      </w:tr>
      <w:tr w:rsidR="004A5734">
        <w:trPr>
          <w:trHeight w:val="340"/>
        </w:trPr>
        <w:tc>
          <w:tcPr>
            <w:tcW w:w="933" w:type="pct"/>
            <w:vMerge w:val="restart"/>
            <w:vAlign w:val="center"/>
          </w:tcPr>
          <w:p w:rsidR="004A5734" w:rsidRDefault="00A9588F">
            <w:pPr>
              <w:widowControl/>
              <w:jc w:val="center"/>
              <w:rPr>
                <w:color w:val="000000"/>
                <w:kern w:val="0"/>
                <w:szCs w:val="21"/>
              </w:rPr>
            </w:pPr>
            <w:r>
              <w:rPr>
                <w:rFonts w:hint="eastAsia"/>
                <w:color w:val="000000"/>
                <w:szCs w:val="21"/>
              </w:rPr>
              <w:t>牛</w:t>
            </w:r>
            <w:r>
              <w:rPr>
                <w:color w:val="000000"/>
                <w:szCs w:val="21"/>
              </w:rPr>
              <w:t>舍、</w:t>
            </w:r>
            <w:r>
              <w:rPr>
                <w:rFonts w:hint="eastAsia"/>
                <w:color w:val="000000"/>
                <w:szCs w:val="21"/>
              </w:rPr>
              <w:t>沼液暂存池</w:t>
            </w:r>
            <w:r>
              <w:rPr>
                <w:color w:val="000000"/>
                <w:szCs w:val="21"/>
              </w:rPr>
              <w:t>及</w:t>
            </w:r>
            <w:r>
              <w:rPr>
                <w:rFonts w:hint="eastAsia"/>
                <w:color w:val="000000"/>
                <w:szCs w:val="21"/>
              </w:rPr>
              <w:t>堆粪区</w:t>
            </w:r>
          </w:p>
        </w:tc>
        <w:tc>
          <w:tcPr>
            <w:tcW w:w="791" w:type="pct"/>
            <w:vAlign w:val="center"/>
          </w:tcPr>
          <w:p w:rsidR="004A5734" w:rsidRDefault="00A9588F">
            <w:pPr>
              <w:widowControl/>
              <w:jc w:val="center"/>
              <w:rPr>
                <w:color w:val="000000"/>
                <w:kern w:val="0"/>
                <w:szCs w:val="21"/>
              </w:rPr>
            </w:pPr>
            <w:r>
              <w:rPr>
                <w:color w:val="000000"/>
                <w:kern w:val="0"/>
                <w:szCs w:val="21"/>
              </w:rPr>
              <w:t>H</w:t>
            </w:r>
            <w:r>
              <w:rPr>
                <w:color w:val="000000"/>
                <w:kern w:val="0"/>
                <w:szCs w:val="21"/>
                <w:vertAlign w:val="subscript"/>
              </w:rPr>
              <w:t>2</w:t>
            </w:r>
            <w:r>
              <w:rPr>
                <w:color w:val="000000"/>
                <w:kern w:val="0"/>
                <w:szCs w:val="21"/>
              </w:rPr>
              <w:t>S</w:t>
            </w:r>
          </w:p>
        </w:tc>
        <w:tc>
          <w:tcPr>
            <w:tcW w:w="1410" w:type="pct"/>
            <w:vAlign w:val="center"/>
          </w:tcPr>
          <w:p w:rsidR="004A5734" w:rsidRDefault="00A9588F">
            <w:pPr>
              <w:widowControl/>
              <w:jc w:val="center"/>
              <w:rPr>
                <w:color w:val="000000"/>
                <w:kern w:val="0"/>
                <w:szCs w:val="21"/>
              </w:rPr>
            </w:pPr>
            <w:r>
              <w:rPr>
                <w:color w:val="000000"/>
                <w:kern w:val="0"/>
                <w:szCs w:val="21"/>
              </w:rPr>
              <w:t>0.8732</w:t>
            </w:r>
          </w:p>
        </w:tc>
        <w:tc>
          <w:tcPr>
            <w:tcW w:w="1119" w:type="pct"/>
            <w:vAlign w:val="center"/>
          </w:tcPr>
          <w:p w:rsidR="004A5734" w:rsidRDefault="00A9588F">
            <w:pPr>
              <w:widowControl/>
              <w:jc w:val="center"/>
              <w:rPr>
                <w:color w:val="000000"/>
                <w:kern w:val="0"/>
                <w:szCs w:val="21"/>
              </w:rPr>
            </w:pPr>
            <w:r>
              <w:rPr>
                <w:color w:val="000000"/>
                <w:kern w:val="0"/>
                <w:szCs w:val="21"/>
              </w:rPr>
              <w:t>8.73</w:t>
            </w:r>
          </w:p>
        </w:tc>
        <w:tc>
          <w:tcPr>
            <w:tcW w:w="747" w:type="pct"/>
            <w:vAlign w:val="center"/>
          </w:tcPr>
          <w:p w:rsidR="004A5734" w:rsidRDefault="00A9588F">
            <w:pPr>
              <w:widowControl/>
              <w:jc w:val="center"/>
              <w:rPr>
                <w:color w:val="000000"/>
                <w:kern w:val="0"/>
                <w:szCs w:val="21"/>
              </w:rPr>
            </w:pPr>
            <w:r>
              <w:rPr>
                <w:color w:val="000000"/>
                <w:kern w:val="0"/>
                <w:szCs w:val="21"/>
              </w:rPr>
              <w:t>二级</w:t>
            </w:r>
          </w:p>
        </w:tc>
      </w:tr>
      <w:tr w:rsidR="004A5734">
        <w:trPr>
          <w:trHeight w:val="340"/>
        </w:trPr>
        <w:tc>
          <w:tcPr>
            <w:tcW w:w="933" w:type="pct"/>
            <w:vMerge/>
            <w:vAlign w:val="center"/>
          </w:tcPr>
          <w:p w:rsidR="004A5734" w:rsidRDefault="004A5734">
            <w:pPr>
              <w:widowControl/>
              <w:jc w:val="center"/>
              <w:rPr>
                <w:color w:val="000000"/>
                <w:kern w:val="0"/>
                <w:szCs w:val="21"/>
              </w:rPr>
            </w:pPr>
          </w:p>
        </w:tc>
        <w:tc>
          <w:tcPr>
            <w:tcW w:w="791" w:type="pct"/>
            <w:vAlign w:val="center"/>
          </w:tcPr>
          <w:p w:rsidR="004A5734" w:rsidRDefault="00A9588F">
            <w:pPr>
              <w:widowControl/>
              <w:jc w:val="center"/>
              <w:rPr>
                <w:color w:val="000000"/>
                <w:kern w:val="0"/>
                <w:szCs w:val="21"/>
              </w:rPr>
            </w:pPr>
            <w:r>
              <w:rPr>
                <w:color w:val="000000"/>
                <w:kern w:val="0"/>
                <w:szCs w:val="21"/>
              </w:rPr>
              <w:t>NH</w:t>
            </w:r>
            <w:r>
              <w:rPr>
                <w:color w:val="000000"/>
                <w:kern w:val="0"/>
                <w:szCs w:val="21"/>
                <w:vertAlign w:val="subscript"/>
              </w:rPr>
              <w:t>3</w:t>
            </w:r>
          </w:p>
        </w:tc>
        <w:tc>
          <w:tcPr>
            <w:tcW w:w="1410" w:type="pct"/>
            <w:vAlign w:val="center"/>
          </w:tcPr>
          <w:p w:rsidR="004A5734" w:rsidRDefault="00A9588F">
            <w:pPr>
              <w:widowControl/>
              <w:jc w:val="center"/>
              <w:rPr>
                <w:color w:val="000000"/>
                <w:kern w:val="0"/>
                <w:szCs w:val="21"/>
              </w:rPr>
            </w:pPr>
            <w:r>
              <w:rPr>
                <w:color w:val="000000"/>
                <w:kern w:val="0"/>
                <w:szCs w:val="21"/>
              </w:rPr>
              <w:t>13.7820</w:t>
            </w:r>
          </w:p>
        </w:tc>
        <w:tc>
          <w:tcPr>
            <w:tcW w:w="1119" w:type="pct"/>
            <w:vAlign w:val="center"/>
          </w:tcPr>
          <w:p w:rsidR="004A5734" w:rsidRDefault="00A9588F">
            <w:pPr>
              <w:widowControl/>
              <w:jc w:val="center"/>
              <w:rPr>
                <w:color w:val="000000"/>
                <w:kern w:val="0"/>
                <w:szCs w:val="21"/>
              </w:rPr>
            </w:pPr>
            <w:r>
              <w:rPr>
                <w:color w:val="000000"/>
                <w:kern w:val="0"/>
                <w:szCs w:val="21"/>
              </w:rPr>
              <w:t>6.89</w:t>
            </w:r>
          </w:p>
        </w:tc>
        <w:tc>
          <w:tcPr>
            <w:tcW w:w="747" w:type="pct"/>
            <w:vAlign w:val="center"/>
          </w:tcPr>
          <w:p w:rsidR="004A5734" w:rsidRDefault="00A9588F">
            <w:pPr>
              <w:widowControl/>
              <w:jc w:val="center"/>
              <w:rPr>
                <w:color w:val="000000"/>
                <w:kern w:val="0"/>
                <w:szCs w:val="21"/>
              </w:rPr>
            </w:pPr>
            <w:r>
              <w:rPr>
                <w:color w:val="000000"/>
                <w:kern w:val="0"/>
                <w:szCs w:val="21"/>
              </w:rPr>
              <w:t>二级</w:t>
            </w:r>
          </w:p>
        </w:tc>
      </w:tr>
      <w:tr w:rsidR="004A5734">
        <w:trPr>
          <w:trHeight w:val="340"/>
        </w:trPr>
        <w:tc>
          <w:tcPr>
            <w:tcW w:w="933" w:type="pct"/>
            <w:vMerge w:val="restart"/>
            <w:vAlign w:val="center"/>
          </w:tcPr>
          <w:p w:rsidR="004A5734" w:rsidRDefault="00A9588F">
            <w:pPr>
              <w:jc w:val="center"/>
              <w:rPr>
                <w:color w:val="000000"/>
                <w:kern w:val="0"/>
                <w:szCs w:val="21"/>
              </w:rPr>
            </w:pPr>
            <w:r>
              <w:rPr>
                <w:rFonts w:hint="eastAsia"/>
                <w:color w:val="000000"/>
                <w:kern w:val="0"/>
                <w:szCs w:val="21"/>
              </w:rPr>
              <w:t>热水炉</w:t>
            </w:r>
          </w:p>
        </w:tc>
        <w:tc>
          <w:tcPr>
            <w:tcW w:w="791" w:type="pct"/>
            <w:vAlign w:val="center"/>
          </w:tcPr>
          <w:p w:rsidR="004A5734" w:rsidRDefault="00A9588F">
            <w:pPr>
              <w:widowControl/>
              <w:jc w:val="center"/>
              <w:rPr>
                <w:color w:val="000000"/>
                <w:kern w:val="0"/>
                <w:szCs w:val="21"/>
              </w:rPr>
            </w:pPr>
            <w:r>
              <w:rPr>
                <w:rFonts w:hint="eastAsia"/>
                <w:color w:val="000000"/>
                <w:kern w:val="0"/>
                <w:szCs w:val="21"/>
              </w:rPr>
              <w:t>烟尘</w:t>
            </w:r>
          </w:p>
        </w:tc>
        <w:tc>
          <w:tcPr>
            <w:tcW w:w="1410" w:type="pct"/>
            <w:vAlign w:val="center"/>
          </w:tcPr>
          <w:p w:rsidR="004A5734" w:rsidRDefault="00A9588F">
            <w:pPr>
              <w:widowControl/>
              <w:jc w:val="center"/>
              <w:rPr>
                <w:color w:val="000000"/>
                <w:kern w:val="0"/>
                <w:szCs w:val="21"/>
              </w:rPr>
            </w:pPr>
            <w:r>
              <w:rPr>
                <w:color w:val="000000"/>
                <w:kern w:val="0"/>
                <w:szCs w:val="21"/>
              </w:rPr>
              <w:t>2.0632</w:t>
            </w:r>
          </w:p>
        </w:tc>
        <w:tc>
          <w:tcPr>
            <w:tcW w:w="1119" w:type="pct"/>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23</w:t>
            </w:r>
          </w:p>
        </w:tc>
        <w:tc>
          <w:tcPr>
            <w:tcW w:w="747" w:type="pct"/>
            <w:vAlign w:val="center"/>
          </w:tcPr>
          <w:p w:rsidR="004A5734" w:rsidRDefault="00A9588F">
            <w:pPr>
              <w:widowControl/>
              <w:jc w:val="center"/>
              <w:rPr>
                <w:color w:val="000000"/>
                <w:kern w:val="0"/>
                <w:szCs w:val="21"/>
              </w:rPr>
            </w:pPr>
            <w:r>
              <w:rPr>
                <w:rFonts w:hint="eastAsia"/>
                <w:color w:val="000000"/>
                <w:kern w:val="0"/>
                <w:szCs w:val="21"/>
              </w:rPr>
              <w:t>三</w:t>
            </w:r>
            <w:r>
              <w:rPr>
                <w:color w:val="000000"/>
                <w:kern w:val="0"/>
                <w:szCs w:val="21"/>
              </w:rPr>
              <w:t>级</w:t>
            </w:r>
          </w:p>
        </w:tc>
      </w:tr>
      <w:tr w:rsidR="004A5734">
        <w:trPr>
          <w:trHeight w:val="340"/>
        </w:trPr>
        <w:tc>
          <w:tcPr>
            <w:tcW w:w="933" w:type="pct"/>
            <w:vMerge/>
            <w:vAlign w:val="center"/>
          </w:tcPr>
          <w:p w:rsidR="004A5734" w:rsidRDefault="004A5734">
            <w:pPr>
              <w:widowControl/>
              <w:jc w:val="center"/>
              <w:rPr>
                <w:color w:val="000000"/>
                <w:kern w:val="0"/>
                <w:szCs w:val="21"/>
              </w:rPr>
            </w:pPr>
          </w:p>
        </w:tc>
        <w:tc>
          <w:tcPr>
            <w:tcW w:w="791" w:type="pct"/>
            <w:vAlign w:val="center"/>
          </w:tcPr>
          <w:p w:rsidR="004A5734" w:rsidRDefault="00A9588F">
            <w:pPr>
              <w:widowControl/>
              <w:jc w:val="center"/>
              <w:rPr>
                <w:color w:val="000000"/>
                <w:kern w:val="0"/>
                <w:szCs w:val="21"/>
              </w:rPr>
            </w:pPr>
            <w:r>
              <w:rPr>
                <w:color w:val="000000"/>
                <w:kern w:val="0"/>
                <w:szCs w:val="21"/>
              </w:rPr>
              <w:t>SO</w:t>
            </w:r>
            <w:r>
              <w:rPr>
                <w:color w:val="000000"/>
                <w:kern w:val="0"/>
                <w:szCs w:val="21"/>
                <w:vertAlign w:val="subscript"/>
              </w:rPr>
              <w:t>2</w:t>
            </w:r>
          </w:p>
        </w:tc>
        <w:tc>
          <w:tcPr>
            <w:tcW w:w="1410" w:type="pct"/>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4826</w:t>
            </w:r>
          </w:p>
        </w:tc>
        <w:tc>
          <w:tcPr>
            <w:tcW w:w="1119" w:type="pct"/>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1</w:t>
            </w:r>
          </w:p>
        </w:tc>
        <w:tc>
          <w:tcPr>
            <w:tcW w:w="747" w:type="pct"/>
            <w:vAlign w:val="center"/>
          </w:tcPr>
          <w:p w:rsidR="004A5734" w:rsidRDefault="00A9588F">
            <w:pPr>
              <w:widowControl/>
              <w:jc w:val="center"/>
              <w:rPr>
                <w:color w:val="000000"/>
                <w:kern w:val="0"/>
                <w:szCs w:val="21"/>
              </w:rPr>
            </w:pPr>
            <w:r>
              <w:rPr>
                <w:rFonts w:hint="eastAsia"/>
                <w:color w:val="000000"/>
                <w:kern w:val="0"/>
                <w:szCs w:val="21"/>
              </w:rPr>
              <w:t>三级</w:t>
            </w:r>
          </w:p>
        </w:tc>
      </w:tr>
      <w:tr w:rsidR="004A5734">
        <w:trPr>
          <w:trHeight w:val="340"/>
        </w:trPr>
        <w:tc>
          <w:tcPr>
            <w:tcW w:w="933" w:type="pct"/>
            <w:vMerge/>
            <w:vAlign w:val="center"/>
          </w:tcPr>
          <w:p w:rsidR="004A5734" w:rsidRDefault="004A5734">
            <w:pPr>
              <w:widowControl/>
              <w:jc w:val="center"/>
              <w:rPr>
                <w:color w:val="000000"/>
                <w:kern w:val="0"/>
                <w:szCs w:val="21"/>
              </w:rPr>
            </w:pPr>
          </w:p>
        </w:tc>
        <w:tc>
          <w:tcPr>
            <w:tcW w:w="791" w:type="pct"/>
            <w:vAlign w:val="center"/>
          </w:tcPr>
          <w:p w:rsidR="004A5734" w:rsidRDefault="00A9588F">
            <w:pPr>
              <w:widowControl/>
              <w:jc w:val="center"/>
              <w:rPr>
                <w:color w:val="000000"/>
                <w:kern w:val="0"/>
                <w:szCs w:val="21"/>
              </w:rPr>
            </w:pPr>
            <w:r>
              <w:rPr>
                <w:color w:val="000000"/>
                <w:kern w:val="0"/>
                <w:szCs w:val="21"/>
              </w:rPr>
              <w:t>NOx</w:t>
            </w:r>
          </w:p>
        </w:tc>
        <w:tc>
          <w:tcPr>
            <w:tcW w:w="1410" w:type="pct"/>
            <w:vAlign w:val="center"/>
          </w:tcPr>
          <w:p w:rsidR="004A5734" w:rsidRDefault="00A9588F">
            <w:pPr>
              <w:widowControl/>
              <w:jc w:val="center"/>
              <w:rPr>
                <w:color w:val="000000"/>
                <w:kern w:val="0"/>
                <w:szCs w:val="21"/>
              </w:rPr>
            </w:pPr>
            <w:r>
              <w:rPr>
                <w:color w:val="000000"/>
                <w:kern w:val="0"/>
                <w:szCs w:val="21"/>
              </w:rPr>
              <w:t>2.4915</w:t>
            </w:r>
          </w:p>
        </w:tc>
        <w:tc>
          <w:tcPr>
            <w:tcW w:w="1119" w:type="pct"/>
            <w:vAlign w:val="center"/>
          </w:tcPr>
          <w:p w:rsidR="004A5734" w:rsidRDefault="00A9588F">
            <w:pPr>
              <w:widowControl/>
              <w:jc w:val="center"/>
              <w:rPr>
                <w:color w:val="000000"/>
                <w:kern w:val="0"/>
                <w:szCs w:val="21"/>
              </w:rPr>
            </w:pPr>
            <w:r>
              <w:rPr>
                <w:color w:val="000000"/>
                <w:kern w:val="0"/>
                <w:szCs w:val="21"/>
              </w:rPr>
              <w:t>1.25</w:t>
            </w:r>
          </w:p>
        </w:tc>
        <w:tc>
          <w:tcPr>
            <w:tcW w:w="747" w:type="pct"/>
            <w:vAlign w:val="center"/>
          </w:tcPr>
          <w:p w:rsidR="004A5734" w:rsidRDefault="00A9588F">
            <w:pPr>
              <w:widowControl/>
              <w:jc w:val="center"/>
              <w:rPr>
                <w:color w:val="000000"/>
                <w:kern w:val="0"/>
                <w:szCs w:val="21"/>
              </w:rPr>
            </w:pPr>
            <w:r>
              <w:rPr>
                <w:rFonts w:hint="eastAsia"/>
                <w:color w:val="000000"/>
                <w:kern w:val="0"/>
                <w:szCs w:val="21"/>
              </w:rPr>
              <w:t>二</w:t>
            </w:r>
            <w:r>
              <w:rPr>
                <w:color w:val="000000"/>
                <w:kern w:val="0"/>
                <w:szCs w:val="21"/>
              </w:rPr>
              <w:t>级</w:t>
            </w:r>
          </w:p>
        </w:tc>
      </w:tr>
    </w:tbl>
    <w:p w:rsidR="004A5734" w:rsidRDefault="00A9588F">
      <w:pPr>
        <w:spacing w:line="520" w:lineRule="exact"/>
        <w:ind w:firstLineChars="200" w:firstLine="480"/>
        <w:textAlignment w:val="baseline"/>
        <w:rPr>
          <w:sz w:val="24"/>
          <w:szCs w:val="24"/>
        </w:rPr>
      </w:pPr>
      <w:r>
        <w:rPr>
          <w:sz w:val="24"/>
          <w:szCs w:val="24"/>
        </w:rPr>
        <w:t>由上表估算模型计算结果可知，各评价因子中污染物最大占标率</w:t>
      </w:r>
      <w:r>
        <w:rPr>
          <w:sz w:val="24"/>
          <w:szCs w:val="24"/>
        </w:rPr>
        <w:t>1%≤P</w:t>
      </w:r>
      <w:r>
        <w:rPr>
          <w:sz w:val="24"/>
          <w:szCs w:val="24"/>
          <w:vertAlign w:val="subscript"/>
        </w:rPr>
        <w:t>max</w:t>
      </w:r>
      <w:r>
        <w:rPr>
          <w:sz w:val="24"/>
          <w:szCs w:val="24"/>
        </w:rPr>
        <w:t>＜</w:t>
      </w:r>
      <w:r>
        <w:rPr>
          <w:sz w:val="24"/>
          <w:szCs w:val="24"/>
        </w:rPr>
        <w:t>10%</w:t>
      </w:r>
      <w:r>
        <w:rPr>
          <w:sz w:val="24"/>
          <w:szCs w:val="24"/>
        </w:rPr>
        <w:t>。根据大气导则相关规定，确定本项目大气环境评价等级为二级，评价范围定为以本项目场址为中心</w:t>
      </w:r>
      <w:r>
        <w:rPr>
          <w:rFonts w:hint="eastAsia"/>
          <w:sz w:val="24"/>
          <w:szCs w:val="24"/>
        </w:rPr>
        <w:t>，</w:t>
      </w:r>
      <w:r>
        <w:rPr>
          <w:sz w:val="24"/>
          <w:szCs w:val="24"/>
        </w:rPr>
        <w:t>边长</w:t>
      </w:r>
      <w:r>
        <w:rPr>
          <w:sz w:val="24"/>
          <w:szCs w:val="24"/>
        </w:rPr>
        <w:t>5km</w:t>
      </w:r>
      <w:r>
        <w:rPr>
          <w:sz w:val="24"/>
          <w:szCs w:val="24"/>
        </w:rPr>
        <w:t>的方形区域。</w:t>
      </w:r>
    </w:p>
    <w:p w:rsidR="004A5734" w:rsidRDefault="00A9588F">
      <w:pPr>
        <w:spacing w:line="520" w:lineRule="exact"/>
        <w:ind w:firstLineChars="200" w:firstLine="480"/>
        <w:textAlignment w:val="baseline"/>
        <w:rPr>
          <w:sz w:val="24"/>
          <w:szCs w:val="24"/>
        </w:rPr>
      </w:pPr>
      <w:r>
        <w:rPr>
          <w:rFonts w:hint="eastAsia"/>
          <w:sz w:val="24"/>
          <w:szCs w:val="24"/>
        </w:rPr>
        <w:t>根据导则规定，二级评价项目不进行进一步预测与评价，对污染物排放量进行</w:t>
      </w:r>
      <w:r>
        <w:rPr>
          <w:rFonts w:hint="eastAsia"/>
          <w:sz w:val="24"/>
          <w:szCs w:val="24"/>
        </w:rPr>
        <w:lastRenderedPageBreak/>
        <w:t>核算。</w:t>
      </w:r>
    </w:p>
    <w:p w:rsidR="004A5734" w:rsidRDefault="00A9588F">
      <w:pPr>
        <w:pStyle w:val="4"/>
        <w:keepNext/>
        <w:keepLines/>
        <w:adjustRightInd/>
        <w:snapToGrid/>
        <w:spacing w:line="520" w:lineRule="exact"/>
        <w:jc w:val="both"/>
        <w:rPr>
          <w:szCs w:val="24"/>
          <w:lang w:val="en-US"/>
        </w:rPr>
      </w:pPr>
      <w:r>
        <w:rPr>
          <w:rFonts w:hint="eastAsia"/>
          <w:szCs w:val="24"/>
          <w:lang w:val="en-US"/>
        </w:rPr>
        <w:t>4</w:t>
      </w:r>
      <w:r>
        <w:rPr>
          <w:szCs w:val="24"/>
          <w:lang w:val="en-US"/>
        </w:rPr>
        <w:t xml:space="preserve">.2.1.3 </w:t>
      </w:r>
      <w:r>
        <w:rPr>
          <w:rFonts w:hint="eastAsia"/>
          <w:szCs w:val="24"/>
          <w:lang w:val="en-US"/>
        </w:rPr>
        <w:t>污染源排放量核算</w:t>
      </w:r>
    </w:p>
    <w:p w:rsidR="004A5734" w:rsidRDefault="00A9588F">
      <w:pPr>
        <w:spacing w:line="520" w:lineRule="exact"/>
        <w:ind w:firstLineChars="200" w:firstLine="480"/>
        <w:textAlignment w:val="baseline"/>
        <w:rPr>
          <w:sz w:val="24"/>
          <w:szCs w:val="24"/>
        </w:rPr>
      </w:pPr>
      <w:r>
        <w:rPr>
          <w:sz w:val="24"/>
          <w:szCs w:val="24"/>
        </w:rPr>
        <w:t>根据《环境影响评价技术导则</w:t>
      </w:r>
      <w:r>
        <w:rPr>
          <w:sz w:val="24"/>
          <w:szCs w:val="24"/>
        </w:rPr>
        <w:t xml:space="preserve"> </w:t>
      </w:r>
      <w:r>
        <w:rPr>
          <w:sz w:val="24"/>
          <w:szCs w:val="24"/>
        </w:rPr>
        <w:t>大气环境》（</w:t>
      </w:r>
      <w:r>
        <w:rPr>
          <w:sz w:val="24"/>
          <w:szCs w:val="24"/>
        </w:rPr>
        <w:t>HJ2.2-2018</w:t>
      </w:r>
      <w:r>
        <w:rPr>
          <w:sz w:val="24"/>
          <w:szCs w:val="24"/>
        </w:rPr>
        <w:t>）规定的</w:t>
      </w:r>
      <w:r>
        <w:rPr>
          <w:rFonts w:hint="eastAsia"/>
          <w:sz w:val="24"/>
          <w:szCs w:val="24"/>
        </w:rPr>
        <w:t>二级评价内容，本项目污染源排放量核算见表</w:t>
      </w:r>
      <w:r>
        <w:rPr>
          <w:sz w:val="24"/>
          <w:szCs w:val="24"/>
        </w:rPr>
        <w:t>4.2-10</w:t>
      </w:r>
      <w:r>
        <w:rPr>
          <w:rFonts w:hint="eastAsia"/>
          <w:sz w:val="24"/>
          <w:szCs w:val="24"/>
        </w:rPr>
        <w:t>至表</w:t>
      </w:r>
      <w:r>
        <w:rPr>
          <w:sz w:val="24"/>
          <w:szCs w:val="24"/>
        </w:rPr>
        <w:t>4.2-13</w:t>
      </w:r>
      <w:r>
        <w:rPr>
          <w:rFonts w:hint="eastAsia"/>
          <w:sz w:val="24"/>
          <w:szCs w:val="24"/>
        </w:rPr>
        <w:t>。</w:t>
      </w:r>
    </w:p>
    <w:p w:rsidR="004A5734" w:rsidRDefault="00A9588F">
      <w:pPr>
        <w:spacing w:line="520" w:lineRule="exact"/>
        <w:ind w:firstLineChars="200" w:firstLine="480"/>
        <w:rPr>
          <w:rFonts w:eastAsia="黑体" w:hAnsi="黑体"/>
          <w:bCs/>
          <w:sz w:val="24"/>
        </w:rPr>
      </w:pPr>
      <w:r>
        <w:rPr>
          <w:rFonts w:eastAsia="黑体" w:hAnsi="黑体" w:hint="eastAsia"/>
          <w:bCs/>
          <w:sz w:val="24"/>
        </w:rPr>
        <w:t>表</w:t>
      </w:r>
      <w:r>
        <w:rPr>
          <w:rFonts w:eastAsia="黑体" w:hAnsi="黑体"/>
          <w:bCs/>
          <w:sz w:val="24"/>
        </w:rPr>
        <w:t xml:space="preserve">4.2-10         </w:t>
      </w:r>
      <w:r>
        <w:rPr>
          <w:rFonts w:eastAsia="黑体" w:hAnsi="黑体" w:hint="eastAsia"/>
          <w:bCs/>
          <w:sz w:val="24"/>
        </w:rPr>
        <w:t>本项目大气污染物有组织排放量核算表</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tblPr>
      <w:tblGrid>
        <w:gridCol w:w="439"/>
        <w:gridCol w:w="955"/>
        <w:gridCol w:w="1125"/>
        <w:gridCol w:w="2147"/>
        <w:gridCol w:w="2140"/>
        <w:gridCol w:w="2140"/>
      </w:tblGrid>
      <w:tr w:rsidR="004A5734">
        <w:trPr>
          <w:trHeight w:val="340"/>
        </w:trPr>
        <w:tc>
          <w:tcPr>
            <w:tcW w:w="245" w:type="pct"/>
            <w:shd w:val="clear" w:color="auto" w:fill="auto"/>
            <w:vAlign w:val="center"/>
          </w:tcPr>
          <w:p w:rsidR="004A5734" w:rsidRDefault="00A9588F">
            <w:pPr>
              <w:jc w:val="center"/>
              <w:rPr>
                <w:bCs/>
                <w:szCs w:val="21"/>
              </w:rPr>
            </w:pPr>
            <w:r>
              <w:rPr>
                <w:bCs/>
                <w:szCs w:val="21"/>
              </w:rPr>
              <w:t>序号</w:t>
            </w:r>
          </w:p>
        </w:tc>
        <w:tc>
          <w:tcPr>
            <w:tcW w:w="534" w:type="pct"/>
            <w:shd w:val="clear" w:color="auto" w:fill="auto"/>
            <w:vAlign w:val="center"/>
          </w:tcPr>
          <w:p w:rsidR="004A5734" w:rsidRDefault="00A9588F">
            <w:pPr>
              <w:jc w:val="center"/>
              <w:rPr>
                <w:bCs/>
                <w:szCs w:val="21"/>
              </w:rPr>
            </w:pPr>
            <w:r>
              <w:rPr>
                <w:bCs/>
                <w:szCs w:val="21"/>
              </w:rPr>
              <w:t>排放口编号</w:t>
            </w:r>
          </w:p>
        </w:tc>
        <w:tc>
          <w:tcPr>
            <w:tcW w:w="629" w:type="pct"/>
            <w:shd w:val="clear" w:color="auto" w:fill="auto"/>
            <w:vAlign w:val="center"/>
          </w:tcPr>
          <w:p w:rsidR="004A5734" w:rsidRDefault="00A9588F">
            <w:pPr>
              <w:jc w:val="center"/>
              <w:rPr>
                <w:bCs/>
                <w:szCs w:val="21"/>
              </w:rPr>
            </w:pPr>
            <w:r>
              <w:rPr>
                <w:rFonts w:hint="eastAsia"/>
                <w:bCs/>
                <w:szCs w:val="21"/>
              </w:rPr>
              <w:t>污染物</w:t>
            </w:r>
          </w:p>
        </w:tc>
        <w:tc>
          <w:tcPr>
            <w:tcW w:w="1200" w:type="pct"/>
            <w:shd w:val="clear" w:color="auto" w:fill="auto"/>
            <w:vAlign w:val="center"/>
          </w:tcPr>
          <w:p w:rsidR="004A5734" w:rsidRDefault="00A9588F">
            <w:pPr>
              <w:jc w:val="center"/>
              <w:rPr>
                <w:bCs/>
                <w:szCs w:val="21"/>
              </w:rPr>
            </w:pPr>
            <w:r>
              <w:rPr>
                <w:rFonts w:hint="eastAsia"/>
                <w:bCs/>
                <w:szCs w:val="21"/>
              </w:rPr>
              <w:t>核算排放浓度</w:t>
            </w:r>
          </w:p>
          <w:p w:rsidR="004A5734" w:rsidRDefault="00A9588F">
            <w:pPr>
              <w:jc w:val="center"/>
              <w:rPr>
                <w:bCs/>
                <w:szCs w:val="21"/>
              </w:rPr>
            </w:pPr>
            <w:r>
              <w:rPr>
                <w:rFonts w:hint="eastAsia"/>
                <w:bCs/>
                <w:szCs w:val="21"/>
              </w:rPr>
              <w:t>（</w:t>
            </w:r>
            <w:r>
              <w:rPr>
                <w:kern w:val="0"/>
                <w:szCs w:val="21"/>
              </w:rPr>
              <w:t>μg/m</w:t>
            </w:r>
            <w:r>
              <w:rPr>
                <w:kern w:val="0"/>
                <w:szCs w:val="21"/>
                <w:vertAlign w:val="superscript"/>
              </w:rPr>
              <w:t>3</w:t>
            </w:r>
            <w:r>
              <w:rPr>
                <w:rFonts w:hint="eastAsia"/>
                <w:bCs/>
                <w:szCs w:val="21"/>
              </w:rPr>
              <w:t>）</w:t>
            </w:r>
          </w:p>
        </w:tc>
        <w:tc>
          <w:tcPr>
            <w:tcW w:w="1196" w:type="pct"/>
            <w:shd w:val="clear" w:color="auto" w:fill="auto"/>
            <w:vAlign w:val="center"/>
          </w:tcPr>
          <w:p w:rsidR="004A5734" w:rsidRDefault="00A9588F">
            <w:pPr>
              <w:jc w:val="center"/>
              <w:rPr>
                <w:bCs/>
                <w:szCs w:val="21"/>
              </w:rPr>
            </w:pPr>
            <w:r>
              <w:rPr>
                <w:rFonts w:hint="eastAsia"/>
                <w:bCs/>
                <w:szCs w:val="21"/>
              </w:rPr>
              <w:t>核算排放速率</w:t>
            </w:r>
          </w:p>
          <w:p w:rsidR="004A5734" w:rsidRDefault="00A9588F">
            <w:pPr>
              <w:jc w:val="center"/>
              <w:rPr>
                <w:bCs/>
                <w:szCs w:val="21"/>
              </w:rPr>
            </w:pPr>
            <w:r>
              <w:rPr>
                <w:rFonts w:hint="eastAsia"/>
                <w:bCs/>
                <w:szCs w:val="21"/>
              </w:rPr>
              <w:t>（</w:t>
            </w:r>
            <w:r>
              <w:rPr>
                <w:rFonts w:hint="eastAsia"/>
                <w:bCs/>
                <w:szCs w:val="21"/>
              </w:rPr>
              <w:t>kg</w:t>
            </w:r>
            <w:r>
              <w:rPr>
                <w:bCs/>
                <w:szCs w:val="21"/>
              </w:rPr>
              <w:t>/h</w:t>
            </w:r>
            <w:r>
              <w:rPr>
                <w:rFonts w:hint="eastAsia"/>
                <w:bCs/>
                <w:szCs w:val="21"/>
              </w:rPr>
              <w:t>）</w:t>
            </w:r>
          </w:p>
        </w:tc>
        <w:tc>
          <w:tcPr>
            <w:tcW w:w="1196" w:type="pct"/>
            <w:shd w:val="clear" w:color="auto" w:fill="auto"/>
            <w:vAlign w:val="center"/>
          </w:tcPr>
          <w:p w:rsidR="004A5734" w:rsidRDefault="00A9588F">
            <w:pPr>
              <w:jc w:val="center"/>
              <w:rPr>
                <w:bCs/>
                <w:szCs w:val="21"/>
              </w:rPr>
            </w:pPr>
            <w:r>
              <w:rPr>
                <w:rFonts w:hint="eastAsia"/>
                <w:bCs/>
                <w:szCs w:val="21"/>
              </w:rPr>
              <w:t>核算年排放量</w:t>
            </w:r>
          </w:p>
          <w:p w:rsidR="004A5734" w:rsidRDefault="00A9588F">
            <w:pPr>
              <w:jc w:val="center"/>
              <w:rPr>
                <w:bCs/>
                <w:szCs w:val="21"/>
              </w:rPr>
            </w:pPr>
            <w:r>
              <w:rPr>
                <w:rFonts w:hint="eastAsia"/>
                <w:bCs/>
                <w:szCs w:val="21"/>
              </w:rPr>
              <w:t>（</w:t>
            </w:r>
            <w:r>
              <w:rPr>
                <w:bCs/>
                <w:szCs w:val="21"/>
              </w:rPr>
              <w:t>t/a</w:t>
            </w:r>
            <w:r>
              <w:rPr>
                <w:rFonts w:hint="eastAsia"/>
                <w:bCs/>
                <w:szCs w:val="21"/>
              </w:rPr>
              <w:t>）</w:t>
            </w:r>
          </w:p>
        </w:tc>
      </w:tr>
      <w:tr w:rsidR="004A5734">
        <w:trPr>
          <w:trHeight w:val="340"/>
        </w:trPr>
        <w:tc>
          <w:tcPr>
            <w:tcW w:w="5000" w:type="pct"/>
            <w:gridSpan w:val="6"/>
            <w:shd w:val="clear" w:color="auto" w:fill="auto"/>
            <w:vAlign w:val="center"/>
          </w:tcPr>
          <w:p w:rsidR="004A5734" w:rsidRDefault="00A9588F">
            <w:pPr>
              <w:jc w:val="center"/>
              <w:rPr>
                <w:bCs/>
                <w:szCs w:val="21"/>
              </w:rPr>
            </w:pPr>
            <w:r>
              <w:rPr>
                <w:rFonts w:hint="eastAsia"/>
                <w:bCs/>
                <w:szCs w:val="21"/>
              </w:rPr>
              <w:t>主要排放口</w:t>
            </w:r>
          </w:p>
        </w:tc>
      </w:tr>
      <w:tr w:rsidR="004A5734">
        <w:trPr>
          <w:trHeight w:val="340"/>
        </w:trPr>
        <w:tc>
          <w:tcPr>
            <w:tcW w:w="245" w:type="pct"/>
            <w:vMerge w:val="restart"/>
            <w:shd w:val="clear" w:color="auto" w:fill="auto"/>
            <w:vAlign w:val="center"/>
          </w:tcPr>
          <w:p w:rsidR="004A5734" w:rsidRDefault="00A9588F">
            <w:pPr>
              <w:jc w:val="center"/>
              <w:rPr>
                <w:bCs/>
                <w:szCs w:val="21"/>
              </w:rPr>
            </w:pPr>
            <w:r>
              <w:rPr>
                <w:rFonts w:hint="eastAsia"/>
                <w:bCs/>
                <w:szCs w:val="21"/>
              </w:rPr>
              <w:t>1</w:t>
            </w:r>
          </w:p>
        </w:tc>
        <w:tc>
          <w:tcPr>
            <w:tcW w:w="534" w:type="pct"/>
            <w:vMerge w:val="restart"/>
            <w:shd w:val="clear" w:color="auto" w:fill="auto"/>
            <w:vAlign w:val="center"/>
          </w:tcPr>
          <w:p w:rsidR="004A5734" w:rsidRDefault="00A9588F">
            <w:pPr>
              <w:jc w:val="center"/>
              <w:rPr>
                <w:bCs/>
                <w:szCs w:val="21"/>
              </w:rPr>
            </w:pPr>
            <w:r>
              <w:rPr>
                <w:rFonts w:hint="eastAsia"/>
                <w:bCs/>
                <w:szCs w:val="21"/>
              </w:rPr>
              <w:t>DA</w:t>
            </w:r>
            <w:r>
              <w:rPr>
                <w:bCs/>
                <w:szCs w:val="21"/>
              </w:rPr>
              <w:t>001</w:t>
            </w:r>
          </w:p>
        </w:tc>
        <w:tc>
          <w:tcPr>
            <w:tcW w:w="629" w:type="pct"/>
            <w:shd w:val="clear" w:color="auto" w:fill="auto"/>
            <w:vAlign w:val="center"/>
          </w:tcPr>
          <w:p w:rsidR="004A5734" w:rsidRDefault="00A9588F">
            <w:pPr>
              <w:jc w:val="center"/>
              <w:rPr>
                <w:bCs/>
                <w:color w:val="000000"/>
                <w:szCs w:val="21"/>
              </w:rPr>
            </w:pPr>
            <w:r>
              <w:rPr>
                <w:rFonts w:hint="eastAsia"/>
                <w:bCs/>
                <w:color w:val="000000"/>
                <w:szCs w:val="21"/>
              </w:rPr>
              <w:t>烟尘</w:t>
            </w:r>
          </w:p>
        </w:tc>
        <w:tc>
          <w:tcPr>
            <w:tcW w:w="1200" w:type="pct"/>
            <w:shd w:val="clear" w:color="auto" w:fill="auto"/>
            <w:vAlign w:val="center"/>
          </w:tcPr>
          <w:p w:rsidR="004A5734" w:rsidRDefault="00A9588F">
            <w:pPr>
              <w:widowControl/>
              <w:jc w:val="center"/>
              <w:rPr>
                <w:color w:val="000000"/>
                <w:kern w:val="0"/>
                <w:szCs w:val="21"/>
              </w:rPr>
            </w:pPr>
            <w:r>
              <w:rPr>
                <w:color w:val="000000"/>
                <w:kern w:val="0"/>
                <w:szCs w:val="21"/>
              </w:rPr>
              <w:t>13.25</w:t>
            </w:r>
          </w:p>
        </w:tc>
        <w:tc>
          <w:tcPr>
            <w:tcW w:w="1196"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.0265</w:t>
            </w:r>
          </w:p>
        </w:tc>
        <w:tc>
          <w:tcPr>
            <w:tcW w:w="1196"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232</w:t>
            </w:r>
          </w:p>
        </w:tc>
      </w:tr>
      <w:tr w:rsidR="004A5734">
        <w:trPr>
          <w:trHeight w:val="340"/>
        </w:trPr>
        <w:tc>
          <w:tcPr>
            <w:tcW w:w="245" w:type="pct"/>
            <w:vMerge/>
            <w:shd w:val="clear" w:color="auto" w:fill="auto"/>
            <w:vAlign w:val="center"/>
          </w:tcPr>
          <w:p w:rsidR="004A5734" w:rsidRDefault="004A5734">
            <w:pPr>
              <w:jc w:val="center"/>
              <w:rPr>
                <w:bCs/>
                <w:szCs w:val="21"/>
              </w:rPr>
            </w:pPr>
          </w:p>
        </w:tc>
        <w:tc>
          <w:tcPr>
            <w:tcW w:w="534" w:type="pct"/>
            <w:vMerge/>
            <w:shd w:val="clear" w:color="auto" w:fill="auto"/>
            <w:vAlign w:val="center"/>
          </w:tcPr>
          <w:p w:rsidR="004A5734" w:rsidRDefault="004A5734">
            <w:pPr>
              <w:jc w:val="center"/>
              <w:rPr>
                <w:bCs/>
                <w:szCs w:val="21"/>
              </w:rPr>
            </w:pPr>
          </w:p>
        </w:tc>
        <w:tc>
          <w:tcPr>
            <w:tcW w:w="629" w:type="pct"/>
            <w:shd w:val="clear" w:color="auto" w:fill="auto"/>
            <w:vAlign w:val="center"/>
          </w:tcPr>
          <w:p w:rsidR="004A5734" w:rsidRDefault="00A9588F">
            <w:pPr>
              <w:jc w:val="center"/>
              <w:rPr>
                <w:bCs/>
                <w:color w:val="000000"/>
                <w:szCs w:val="21"/>
              </w:rPr>
            </w:pPr>
            <w:r>
              <w:rPr>
                <w:rFonts w:hint="eastAsia"/>
                <w:bCs/>
                <w:color w:val="000000"/>
                <w:szCs w:val="21"/>
              </w:rPr>
              <w:t>SO</w:t>
            </w:r>
            <w:r>
              <w:rPr>
                <w:rFonts w:hint="eastAsia"/>
                <w:bCs/>
                <w:color w:val="000000"/>
                <w:szCs w:val="21"/>
                <w:vertAlign w:val="subscript"/>
              </w:rPr>
              <w:t>2</w:t>
            </w:r>
          </w:p>
        </w:tc>
        <w:tc>
          <w:tcPr>
            <w:tcW w:w="1200" w:type="pct"/>
            <w:shd w:val="clear" w:color="auto" w:fill="auto"/>
            <w:vAlign w:val="center"/>
          </w:tcPr>
          <w:p w:rsidR="004A5734" w:rsidRDefault="00A9588F">
            <w:pPr>
              <w:widowControl/>
              <w:jc w:val="center"/>
              <w:rPr>
                <w:color w:val="000000"/>
                <w:kern w:val="0"/>
                <w:szCs w:val="21"/>
              </w:rPr>
            </w:pPr>
            <w:r>
              <w:rPr>
                <w:color w:val="000000"/>
                <w:kern w:val="0"/>
                <w:szCs w:val="21"/>
              </w:rPr>
              <w:t>3.08</w:t>
            </w:r>
          </w:p>
        </w:tc>
        <w:tc>
          <w:tcPr>
            <w:tcW w:w="1196"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.0062</w:t>
            </w:r>
          </w:p>
        </w:tc>
        <w:tc>
          <w:tcPr>
            <w:tcW w:w="1196"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0.0</w:t>
            </w:r>
            <w:r>
              <w:rPr>
                <w:color w:val="000000"/>
                <w:kern w:val="0"/>
                <w:szCs w:val="21"/>
              </w:rPr>
              <w:t>54</w:t>
            </w:r>
          </w:p>
        </w:tc>
      </w:tr>
      <w:tr w:rsidR="004A5734">
        <w:trPr>
          <w:trHeight w:val="340"/>
        </w:trPr>
        <w:tc>
          <w:tcPr>
            <w:tcW w:w="245" w:type="pct"/>
            <w:vMerge/>
            <w:shd w:val="clear" w:color="auto" w:fill="auto"/>
            <w:vAlign w:val="center"/>
          </w:tcPr>
          <w:p w:rsidR="004A5734" w:rsidRDefault="004A5734">
            <w:pPr>
              <w:jc w:val="center"/>
              <w:rPr>
                <w:bCs/>
                <w:szCs w:val="21"/>
              </w:rPr>
            </w:pPr>
          </w:p>
        </w:tc>
        <w:tc>
          <w:tcPr>
            <w:tcW w:w="534" w:type="pct"/>
            <w:vMerge/>
            <w:shd w:val="clear" w:color="auto" w:fill="auto"/>
            <w:vAlign w:val="center"/>
          </w:tcPr>
          <w:p w:rsidR="004A5734" w:rsidRDefault="004A5734">
            <w:pPr>
              <w:jc w:val="center"/>
              <w:rPr>
                <w:bCs/>
                <w:szCs w:val="21"/>
              </w:rPr>
            </w:pPr>
          </w:p>
        </w:tc>
        <w:tc>
          <w:tcPr>
            <w:tcW w:w="629" w:type="pct"/>
            <w:shd w:val="clear" w:color="auto" w:fill="auto"/>
            <w:vAlign w:val="center"/>
          </w:tcPr>
          <w:p w:rsidR="004A5734" w:rsidRDefault="00A9588F">
            <w:pPr>
              <w:jc w:val="center"/>
              <w:rPr>
                <w:bCs/>
                <w:color w:val="000000"/>
                <w:szCs w:val="21"/>
              </w:rPr>
            </w:pPr>
            <w:r>
              <w:rPr>
                <w:rFonts w:hint="eastAsia"/>
                <w:bCs/>
                <w:color w:val="000000"/>
                <w:szCs w:val="21"/>
              </w:rPr>
              <w:t>NOx</w:t>
            </w:r>
          </w:p>
        </w:tc>
        <w:tc>
          <w:tcPr>
            <w:tcW w:w="1200"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1</w:t>
            </w:r>
            <w:r>
              <w:rPr>
                <w:color w:val="000000"/>
                <w:kern w:val="0"/>
                <w:szCs w:val="21"/>
              </w:rPr>
              <w:t>5.98</w:t>
            </w:r>
          </w:p>
        </w:tc>
        <w:tc>
          <w:tcPr>
            <w:tcW w:w="1196"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.0320</w:t>
            </w:r>
          </w:p>
        </w:tc>
        <w:tc>
          <w:tcPr>
            <w:tcW w:w="1196"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.28</w:t>
            </w:r>
          </w:p>
        </w:tc>
      </w:tr>
      <w:tr w:rsidR="004A5734">
        <w:trPr>
          <w:trHeight w:val="340"/>
        </w:trPr>
        <w:tc>
          <w:tcPr>
            <w:tcW w:w="779" w:type="pct"/>
            <w:gridSpan w:val="2"/>
            <w:vMerge w:val="restart"/>
            <w:shd w:val="clear" w:color="auto" w:fill="auto"/>
            <w:vAlign w:val="center"/>
          </w:tcPr>
          <w:p w:rsidR="004A5734" w:rsidRDefault="00A9588F">
            <w:pPr>
              <w:jc w:val="center"/>
              <w:rPr>
                <w:bCs/>
                <w:szCs w:val="21"/>
              </w:rPr>
            </w:pPr>
            <w:r>
              <w:rPr>
                <w:rFonts w:hint="eastAsia"/>
                <w:bCs/>
                <w:szCs w:val="21"/>
              </w:rPr>
              <w:t>主要排放口合计</w:t>
            </w:r>
          </w:p>
        </w:tc>
        <w:tc>
          <w:tcPr>
            <w:tcW w:w="629" w:type="pct"/>
            <w:shd w:val="clear" w:color="auto" w:fill="auto"/>
            <w:vAlign w:val="center"/>
          </w:tcPr>
          <w:p w:rsidR="004A5734" w:rsidRDefault="00A9588F">
            <w:pPr>
              <w:jc w:val="center"/>
              <w:rPr>
                <w:bCs/>
                <w:color w:val="000000"/>
                <w:szCs w:val="21"/>
              </w:rPr>
            </w:pPr>
            <w:r>
              <w:rPr>
                <w:rFonts w:hint="eastAsia"/>
                <w:bCs/>
                <w:color w:val="000000"/>
                <w:szCs w:val="21"/>
              </w:rPr>
              <w:t>烟尘</w:t>
            </w:r>
          </w:p>
        </w:tc>
        <w:tc>
          <w:tcPr>
            <w:tcW w:w="1200" w:type="pct"/>
            <w:shd w:val="clear" w:color="auto" w:fill="auto"/>
            <w:vAlign w:val="center"/>
          </w:tcPr>
          <w:p w:rsidR="004A5734" w:rsidRDefault="00A9588F">
            <w:pPr>
              <w:widowControl/>
              <w:jc w:val="center"/>
              <w:rPr>
                <w:color w:val="000000"/>
                <w:kern w:val="0"/>
                <w:szCs w:val="21"/>
              </w:rPr>
            </w:pPr>
            <w:r>
              <w:rPr>
                <w:color w:val="000000"/>
                <w:kern w:val="0"/>
                <w:szCs w:val="21"/>
              </w:rPr>
              <w:t>13.25</w:t>
            </w:r>
          </w:p>
        </w:tc>
        <w:tc>
          <w:tcPr>
            <w:tcW w:w="1196"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.0265</w:t>
            </w:r>
          </w:p>
        </w:tc>
        <w:tc>
          <w:tcPr>
            <w:tcW w:w="1196"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232</w:t>
            </w:r>
          </w:p>
        </w:tc>
      </w:tr>
      <w:tr w:rsidR="004A5734">
        <w:trPr>
          <w:trHeight w:val="340"/>
        </w:trPr>
        <w:tc>
          <w:tcPr>
            <w:tcW w:w="779" w:type="pct"/>
            <w:gridSpan w:val="2"/>
            <w:vMerge/>
            <w:shd w:val="clear" w:color="auto" w:fill="auto"/>
            <w:vAlign w:val="center"/>
          </w:tcPr>
          <w:p w:rsidR="004A5734" w:rsidRDefault="004A5734">
            <w:pPr>
              <w:jc w:val="center"/>
              <w:rPr>
                <w:bCs/>
                <w:szCs w:val="21"/>
              </w:rPr>
            </w:pPr>
          </w:p>
        </w:tc>
        <w:tc>
          <w:tcPr>
            <w:tcW w:w="629" w:type="pct"/>
            <w:shd w:val="clear" w:color="auto" w:fill="auto"/>
            <w:vAlign w:val="center"/>
          </w:tcPr>
          <w:p w:rsidR="004A5734" w:rsidRDefault="00A9588F">
            <w:pPr>
              <w:jc w:val="center"/>
              <w:rPr>
                <w:bCs/>
                <w:color w:val="000000"/>
                <w:szCs w:val="21"/>
              </w:rPr>
            </w:pPr>
            <w:r>
              <w:rPr>
                <w:rFonts w:hint="eastAsia"/>
                <w:bCs/>
                <w:color w:val="000000"/>
                <w:szCs w:val="21"/>
              </w:rPr>
              <w:t>SO</w:t>
            </w:r>
            <w:r>
              <w:rPr>
                <w:rFonts w:hint="eastAsia"/>
                <w:bCs/>
                <w:color w:val="000000"/>
                <w:szCs w:val="21"/>
                <w:vertAlign w:val="subscript"/>
              </w:rPr>
              <w:t>2</w:t>
            </w:r>
          </w:p>
        </w:tc>
        <w:tc>
          <w:tcPr>
            <w:tcW w:w="1200" w:type="pct"/>
            <w:shd w:val="clear" w:color="auto" w:fill="auto"/>
            <w:vAlign w:val="center"/>
          </w:tcPr>
          <w:p w:rsidR="004A5734" w:rsidRDefault="00A9588F">
            <w:pPr>
              <w:widowControl/>
              <w:jc w:val="center"/>
              <w:rPr>
                <w:color w:val="000000"/>
                <w:kern w:val="0"/>
                <w:szCs w:val="21"/>
              </w:rPr>
            </w:pPr>
            <w:r>
              <w:rPr>
                <w:color w:val="000000"/>
                <w:kern w:val="0"/>
                <w:szCs w:val="21"/>
              </w:rPr>
              <w:t>3.08</w:t>
            </w:r>
          </w:p>
        </w:tc>
        <w:tc>
          <w:tcPr>
            <w:tcW w:w="1196"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.0062</w:t>
            </w:r>
          </w:p>
        </w:tc>
        <w:tc>
          <w:tcPr>
            <w:tcW w:w="1196"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0.0</w:t>
            </w:r>
            <w:r>
              <w:rPr>
                <w:color w:val="000000"/>
                <w:kern w:val="0"/>
                <w:szCs w:val="21"/>
              </w:rPr>
              <w:t>54</w:t>
            </w:r>
          </w:p>
        </w:tc>
      </w:tr>
      <w:tr w:rsidR="004A5734">
        <w:trPr>
          <w:trHeight w:val="340"/>
        </w:trPr>
        <w:tc>
          <w:tcPr>
            <w:tcW w:w="779" w:type="pct"/>
            <w:gridSpan w:val="2"/>
            <w:vMerge/>
            <w:shd w:val="clear" w:color="auto" w:fill="auto"/>
            <w:vAlign w:val="center"/>
          </w:tcPr>
          <w:p w:rsidR="004A5734" w:rsidRDefault="004A5734">
            <w:pPr>
              <w:jc w:val="center"/>
              <w:rPr>
                <w:bCs/>
                <w:szCs w:val="21"/>
              </w:rPr>
            </w:pPr>
          </w:p>
        </w:tc>
        <w:tc>
          <w:tcPr>
            <w:tcW w:w="629" w:type="pct"/>
            <w:shd w:val="clear" w:color="auto" w:fill="auto"/>
            <w:vAlign w:val="center"/>
          </w:tcPr>
          <w:p w:rsidR="004A5734" w:rsidRDefault="00A9588F">
            <w:pPr>
              <w:jc w:val="center"/>
              <w:rPr>
                <w:bCs/>
                <w:color w:val="000000"/>
                <w:szCs w:val="21"/>
              </w:rPr>
            </w:pPr>
            <w:r>
              <w:rPr>
                <w:rFonts w:hint="eastAsia"/>
                <w:bCs/>
                <w:color w:val="000000"/>
                <w:szCs w:val="21"/>
              </w:rPr>
              <w:t>NOx</w:t>
            </w:r>
          </w:p>
        </w:tc>
        <w:tc>
          <w:tcPr>
            <w:tcW w:w="1200"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1</w:t>
            </w:r>
            <w:r>
              <w:rPr>
                <w:color w:val="000000"/>
                <w:kern w:val="0"/>
                <w:szCs w:val="21"/>
              </w:rPr>
              <w:t>5.98</w:t>
            </w:r>
          </w:p>
        </w:tc>
        <w:tc>
          <w:tcPr>
            <w:tcW w:w="1196"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.0320</w:t>
            </w:r>
          </w:p>
        </w:tc>
        <w:tc>
          <w:tcPr>
            <w:tcW w:w="1196"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.28</w:t>
            </w:r>
          </w:p>
        </w:tc>
      </w:tr>
      <w:tr w:rsidR="004A5734">
        <w:trPr>
          <w:trHeight w:val="340"/>
        </w:trPr>
        <w:tc>
          <w:tcPr>
            <w:tcW w:w="779" w:type="pct"/>
            <w:gridSpan w:val="2"/>
            <w:vMerge w:val="restart"/>
            <w:shd w:val="clear" w:color="auto" w:fill="auto"/>
            <w:vAlign w:val="center"/>
          </w:tcPr>
          <w:p w:rsidR="004A5734" w:rsidRDefault="00A9588F">
            <w:pPr>
              <w:jc w:val="center"/>
              <w:rPr>
                <w:bCs/>
                <w:szCs w:val="21"/>
              </w:rPr>
            </w:pPr>
            <w:r>
              <w:rPr>
                <w:rFonts w:hint="eastAsia"/>
                <w:bCs/>
                <w:szCs w:val="21"/>
              </w:rPr>
              <w:t>有组织排放总计</w:t>
            </w:r>
          </w:p>
        </w:tc>
        <w:tc>
          <w:tcPr>
            <w:tcW w:w="629" w:type="pct"/>
            <w:shd w:val="clear" w:color="auto" w:fill="auto"/>
            <w:vAlign w:val="center"/>
          </w:tcPr>
          <w:p w:rsidR="004A5734" w:rsidRDefault="00A9588F">
            <w:pPr>
              <w:jc w:val="center"/>
              <w:rPr>
                <w:bCs/>
                <w:color w:val="000000"/>
                <w:szCs w:val="21"/>
              </w:rPr>
            </w:pPr>
            <w:r>
              <w:rPr>
                <w:rFonts w:hint="eastAsia"/>
                <w:bCs/>
                <w:color w:val="000000"/>
                <w:szCs w:val="21"/>
              </w:rPr>
              <w:t>烟尘</w:t>
            </w:r>
          </w:p>
        </w:tc>
        <w:tc>
          <w:tcPr>
            <w:tcW w:w="1200" w:type="pct"/>
            <w:shd w:val="clear" w:color="auto" w:fill="auto"/>
            <w:vAlign w:val="center"/>
          </w:tcPr>
          <w:p w:rsidR="004A5734" w:rsidRDefault="00A9588F">
            <w:pPr>
              <w:widowControl/>
              <w:jc w:val="center"/>
              <w:rPr>
                <w:color w:val="000000"/>
                <w:kern w:val="0"/>
                <w:szCs w:val="21"/>
              </w:rPr>
            </w:pPr>
            <w:r>
              <w:rPr>
                <w:color w:val="000000"/>
                <w:kern w:val="0"/>
                <w:szCs w:val="21"/>
              </w:rPr>
              <w:t>13.25</w:t>
            </w:r>
          </w:p>
        </w:tc>
        <w:tc>
          <w:tcPr>
            <w:tcW w:w="1196"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.0265</w:t>
            </w:r>
          </w:p>
        </w:tc>
        <w:tc>
          <w:tcPr>
            <w:tcW w:w="1196"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232</w:t>
            </w:r>
          </w:p>
        </w:tc>
      </w:tr>
      <w:tr w:rsidR="004A5734">
        <w:trPr>
          <w:trHeight w:val="340"/>
        </w:trPr>
        <w:tc>
          <w:tcPr>
            <w:tcW w:w="779" w:type="pct"/>
            <w:gridSpan w:val="2"/>
            <w:vMerge/>
            <w:shd w:val="clear" w:color="auto" w:fill="auto"/>
            <w:vAlign w:val="center"/>
          </w:tcPr>
          <w:p w:rsidR="004A5734" w:rsidRDefault="004A5734">
            <w:pPr>
              <w:jc w:val="center"/>
              <w:rPr>
                <w:bCs/>
                <w:szCs w:val="21"/>
              </w:rPr>
            </w:pPr>
          </w:p>
        </w:tc>
        <w:tc>
          <w:tcPr>
            <w:tcW w:w="629" w:type="pct"/>
            <w:shd w:val="clear" w:color="auto" w:fill="auto"/>
            <w:vAlign w:val="center"/>
          </w:tcPr>
          <w:p w:rsidR="004A5734" w:rsidRDefault="00A9588F">
            <w:pPr>
              <w:jc w:val="center"/>
              <w:rPr>
                <w:bCs/>
                <w:color w:val="000000"/>
                <w:szCs w:val="21"/>
              </w:rPr>
            </w:pPr>
            <w:r>
              <w:rPr>
                <w:rFonts w:hint="eastAsia"/>
                <w:bCs/>
                <w:color w:val="000000"/>
                <w:szCs w:val="21"/>
              </w:rPr>
              <w:t>SO</w:t>
            </w:r>
            <w:r>
              <w:rPr>
                <w:rFonts w:hint="eastAsia"/>
                <w:bCs/>
                <w:color w:val="000000"/>
                <w:szCs w:val="21"/>
                <w:vertAlign w:val="subscript"/>
              </w:rPr>
              <w:t>2</w:t>
            </w:r>
          </w:p>
        </w:tc>
        <w:tc>
          <w:tcPr>
            <w:tcW w:w="1200" w:type="pct"/>
            <w:shd w:val="clear" w:color="auto" w:fill="auto"/>
            <w:vAlign w:val="center"/>
          </w:tcPr>
          <w:p w:rsidR="004A5734" w:rsidRDefault="00A9588F">
            <w:pPr>
              <w:widowControl/>
              <w:jc w:val="center"/>
              <w:rPr>
                <w:color w:val="000000"/>
                <w:kern w:val="0"/>
                <w:szCs w:val="21"/>
              </w:rPr>
            </w:pPr>
            <w:r>
              <w:rPr>
                <w:color w:val="000000"/>
                <w:kern w:val="0"/>
                <w:szCs w:val="21"/>
              </w:rPr>
              <w:t>3.08</w:t>
            </w:r>
          </w:p>
        </w:tc>
        <w:tc>
          <w:tcPr>
            <w:tcW w:w="1196"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.0062</w:t>
            </w:r>
          </w:p>
        </w:tc>
        <w:tc>
          <w:tcPr>
            <w:tcW w:w="1196"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0.0</w:t>
            </w:r>
            <w:r>
              <w:rPr>
                <w:color w:val="000000"/>
                <w:kern w:val="0"/>
                <w:szCs w:val="21"/>
              </w:rPr>
              <w:t>54</w:t>
            </w:r>
          </w:p>
        </w:tc>
      </w:tr>
      <w:tr w:rsidR="004A5734">
        <w:trPr>
          <w:trHeight w:val="340"/>
        </w:trPr>
        <w:tc>
          <w:tcPr>
            <w:tcW w:w="779" w:type="pct"/>
            <w:gridSpan w:val="2"/>
            <w:vMerge/>
            <w:shd w:val="clear" w:color="auto" w:fill="auto"/>
            <w:vAlign w:val="center"/>
          </w:tcPr>
          <w:p w:rsidR="004A5734" w:rsidRDefault="004A5734">
            <w:pPr>
              <w:jc w:val="center"/>
              <w:rPr>
                <w:bCs/>
                <w:szCs w:val="21"/>
              </w:rPr>
            </w:pPr>
          </w:p>
        </w:tc>
        <w:tc>
          <w:tcPr>
            <w:tcW w:w="629" w:type="pct"/>
            <w:shd w:val="clear" w:color="auto" w:fill="auto"/>
            <w:vAlign w:val="center"/>
          </w:tcPr>
          <w:p w:rsidR="004A5734" w:rsidRDefault="00A9588F">
            <w:pPr>
              <w:jc w:val="center"/>
              <w:rPr>
                <w:bCs/>
                <w:color w:val="000000"/>
                <w:szCs w:val="21"/>
              </w:rPr>
            </w:pPr>
            <w:r>
              <w:rPr>
                <w:rFonts w:hint="eastAsia"/>
                <w:bCs/>
                <w:color w:val="000000"/>
                <w:szCs w:val="21"/>
              </w:rPr>
              <w:t>NOx</w:t>
            </w:r>
          </w:p>
        </w:tc>
        <w:tc>
          <w:tcPr>
            <w:tcW w:w="1200"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1</w:t>
            </w:r>
            <w:r>
              <w:rPr>
                <w:color w:val="000000"/>
                <w:kern w:val="0"/>
                <w:szCs w:val="21"/>
              </w:rPr>
              <w:t>5.98</w:t>
            </w:r>
          </w:p>
        </w:tc>
        <w:tc>
          <w:tcPr>
            <w:tcW w:w="1196"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.0320</w:t>
            </w:r>
          </w:p>
        </w:tc>
        <w:tc>
          <w:tcPr>
            <w:tcW w:w="1196"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.28</w:t>
            </w:r>
          </w:p>
        </w:tc>
      </w:tr>
    </w:tbl>
    <w:p w:rsidR="004A5734" w:rsidRDefault="00A9588F">
      <w:pPr>
        <w:spacing w:line="520" w:lineRule="exact"/>
        <w:ind w:firstLineChars="200" w:firstLine="480"/>
        <w:rPr>
          <w:rFonts w:eastAsia="黑体" w:hAnsi="黑体"/>
          <w:bCs/>
          <w:sz w:val="24"/>
        </w:rPr>
      </w:pPr>
      <w:r>
        <w:rPr>
          <w:rFonts w:eastAsia="黑体" w:hAnsi="黑体" w:hint="eastAsia"/>
          <w:bCs/>
          <w:sz w:val="24"/>
        </w:rPr>
        <w:t>表</w:t>
      </w:r>
      <w:r>
        <w:rPr>
          <w:rFonts w:eastAsia="黑体" w:hAnsi="黑体"/>
          <w:bCs/>
          <w:sz w:val="24"/>
        </w:rPr>
        <w:t xml:space="preserve">4.2-11         </w:t>
      </w:r>
      <w:r>
        <w:rPr>
          <w:rFonts w:eastAsia="黑体" w:hAnsi="黑体" w:hint="eastAsia"/>
          <w:bCs/>
          <w:sz w:val="24"/>
        </w:rPr>
        <w:t>本项目大气污染物无组织排放量核算表</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tblPr>
      <w:tblGrid>
        <w:gridCol w:w="439"/>
        <w:gridCol w:w="848"/>
        <w:gridCol w:w="657"/>
        <w:gridCol w:w="948"/>
        <w:gridCol w:w="1560"/>
        <w:gridCol w:w="2122"/>
        <w:gridCol w:w="1179"/>
        <w:gridCol w:w="1193"/>
      </w:tblGrid>
      <w:tr w:rsidR="004A5734">
        <w:trPr>
          <w:trHeight w:val="340"/>
        </w:trPr>
        <w:tc>
          <w:tcPr>
            <w:tcW w:w="245" w:type="pct"/>
            <w:vMerge w:val="restart"/>
            <w:shd w:val="clear" w:color="auto" w:fill="auto"/>
            <w:vAlign w:val="center"/>
          </w:tcPr>
          <w:p w:rsidR="004A5734" w:rsidRDefault="00A9588F">
            <w:pPr>
              <w:jc w:val="center"/>
              <w:rPr>
                <w:bCs/>
                <w:szCs w:val="21"/>
              </w:rPr>
            </w:pPr>
            <w:r>
              <w:rPr>
                <w:bCs/>
                <w:szCs w:val="21"/>
              </w:rPr>
              <w:t>序号</w:t>
            </w:r>
          </w:p>
        </w:tc>
        <w:tc>
          <w:tcPr>
            <w:tcW w:w="474" w:type="pct"/>
            <w:vMerge w:val="restart"/>
            <w:shd w:val="clear" w:color="auto" w:fill="auto"/>
            <w:vAlign w:val="center"/>
          </w:tcPr>
          <w:p w:rsidR="004A5734" w:rsidRDefault="00A9588F">
            <w:pPr>
              <w:jc w:val="center"/>
              <w:rPr>
                <w:bCs/>
                <w:szCs w:val="21"/>
              </w:rPr>
            </w:pPr>
            <w:r>
              <w:rPr>
                <w:bCs/>
                <w:szCs w:val="21"/>
              </w:rPr>
              <w:t>排放口编号</w:t>
            </w:r>
          </w:p>
        </w:tc>
        <w:tc>
          <w:tcPr>
            <w:tcW w:w="367" w:type="pct"/>
            <w:vMerge w:val="restart"/>
            <w:shd w:val="clear" w:color="auto" w:fill="auto"/>
            <w:vAlign w:val="center"/>
          </w:tcPr>
          <w:p w:rsidR="004A5734" w:rsidRDefault="00A9588F">
            <w:pPr>
              <w:jc w:val="center"/>
              <w:rPr>
                <w:bCs/>
                <w:szCs w:val="21"/>
              </w:rPr>
            </w:pPr>
            <w:r>
              <w:rPr>
                <w:bCs/>
                <w:szCs w:val="21"/>
              </w:rPr>
              <w:t>产污环节</w:t>
            </w:r>
          </w:p>
        </w:tc>
        <w:tc>
          <w:tcPr>
            <w:tcW w:w="530" w:type="pct"/>
            <w:vMerge w:val="restart"/>
            <w:shd w:val="clear" w:color="auto" w:fill="auto"/>
            <w:vAlign w:val="center"/>
          </w:tcPr>
          <w:p w:rsidR="004A5734" w:rsidRDefault="00A9588F">
            <w:pPr>
              <w:jc w:val="center"/>
              <w:rPr>
                <w:bCs/>
                <w:szCs w:val="21"/>
              </w:rPr>
            </w:pPr>
            <w:r>
              <w:rPr>
                <w:bCs/>
                <w:szCs w:val="21"/>
              </w:rPr>
              <w:t>污染物</w:t>
            </w:r>
          </w:p>
        </w:tc>
        <w:tc>
          <w:tcPr>
            <w:tcW w:w="872" w:type="pct"/>
            <w:vMerge w:val="restart"/>
            <w:shd w:val="clear" w:color="auto" w:fill="auto"/>
            <w:vAlign w:val="center"/>
          </w:tcPr>
          <w:p w:rsidR="004A5734" w:rsidRDefault="00A9588F">
            <w:pPr>
              <w:jc w:val="center"/>
              <w:rPr>
                <w:bCs/>
                <w:szCs w:val="21"/>
              </w:rPr>
            </w:pPr>
            <w:r>
              <w:rPr>
                <w:bCs/>
                <w:szCs w:val="21"/>
              </w:rPr>
              <w:t>主要污染防治措施</w:t>
            </w:r>
          </w:p>
        </w:tc>
        <w:tc>
          <w:tcPr>
            <w:tcW w:w="1845" w:type="pct"/>
            <w:gridSpan w:val="2"/>
            <w:shd w:val="clear" w:color="auto" w:fill="auto"/>
            <w:vAlign w:val="center"/>
          </w:tcPr>
          <w:p w:rsidR="004A5734" w:rsidRDefault="00A9588F">
            <w:pPr>
              <w:jc w:val="center"/>
              <w:rPr>
                <w:bCs/>
                <w:szCs w:val="21"/>
              </w:rPr>
            </w:pPr>
            <w:r>
              <w:rPr>
                <w:bCs/>
                <w:szCs w:val="21"/>
              </w:rPr>
              <w:t>国家或地方污染物排放标准</w:t>
            </w:r>
          </w:p>
        </w:tc>
        <w:tc>
          <w:tcPr>
            <w:tcW w:w="667" w:type="pct"/>
            <w:vMerge w:val="restart"/>
            <w:shd w:val="clear" w:color="auto" w:fill="auto"/>
            <w:vAlign w:val="center"/>
          </w:tcPr>
          <w:p w:rsidR="004A5734" w:rsidRDefault="00A9588F">
            <w:pPr>
              <w:jc w:val="center"/>
              <w:rPr>
                <w:bCs/>
                <w:szCs w:val="21"/>
              </w:rPr>
            </w:pPr>
            <w:r>
              <w:rPr>
                <w:bCs/>
                <w:szCs w:val="21"/>
              </w:rPr>
              <w:t>年排放量</w:t>
            </w:r>
          </w:p>
          <w:p w:rsidR="004A5734" w:rsidRDefault="00A9588F">
            <w:pPr>
              <w:jc w:val="center"/>
              <w:rPr>
                <w:bCs/>
                <w:szCs w:val="21"/>
              </w:rPr>
            </w:pPr>
            <w:r>
              <w:rPr>
                <w:rFonts w:hint="eastAsia"/>
                <w:bCs/>
                <w:szCs w:val="21"/>
              </w:rPr>
              <w:t>（</w:t>
            </w:r>
            <w:r>
              <w:rPr>
                <w:bCs/>
                <w:szCs w:val="21"/>
              </w:rPr>
              <w:t>t/a</w:t>
            </w:r>
            <w:r>
              <w:rPr>
                <w:rFonts w:hint="eastAsia"/>
                <w:bCs/>
                <w:szCs w:val="21"/>
              </w:rPr>
              <w:t>）</w:t>
            </w:r>
          </w:p>
        </w:tc>
      </w:tr>
      <w:tr w:rsidR="004A5734">
        <w:trPr>
          <w:trHeight w:val="340"/>
        </w:trPr>
        <w:tc>
          <w:tcPr>
            <w:tcW w:w="245" w:type="pct"/>
            <w:vMerge/>
            <w:shd w:val="clear" w:color="auto" w:fill="auto"/>
            <w:vAlign w:val="center"/>
          </w:tcPr>
          <w:p w:rsidR="004A5734" w:rsidRDefault="004A5734">
            <w:pPr>
              <w:jc w:val="center"/>
              <w:rPr>
                <w:bCs/>
                <w:szCs w:val="21"/>
              </w:rPr>
            </w:pPr>
          </w:p>
        </w:tc>
        <w:tc>
          <w:tcPr>
            <w:tcW w:w="474" w:type="pct"/>
            <w:vMerge/>
            <w:shd w:val="clear" w:color="auto" w:fill="auto"/>
            <w:vAlign w:val="center"/>
          </w:tcPr>
          <w:p w:rsidR="004A5734" w:rsidRDefault="004A5734">
            <w:pPr>
              <w:jc w:val="center"/>
              <w:rPr>
                <w:bCs/>
                <w:szCs w:val="21"/>
              </w:rPr>
            </w:pPr>
          </w:p>
        </w:tc>
        <w:tc>
          <w:tcPr>
            <w:tcW w:w="367" w:type="pct"/>
            <w:vMerge/>
            <w:shd w:val="clear" w:color="auto" w:fill="auto"/>
            <w:vAlign w:val="center"/>
          </w:tcPr>
          <w:p w:rsidR="004A5734" w:rsidRDefault="004A5734">
            <w:pPr>
              <w:jc w:val="center"/>
              <w:rPr>
                <w:bCs/>
                <w:szCs w:val="21"/>
              </w:rPr>
            </w:pPr>
          </w:p>
        </w:tc>
        <w:tc>
          <w:tcPr>
            <w:tcW w:w="530" w:type="pct"/>
            <w:vMerge/>
            <w:shd w:val="clear" w:color="auto" w:fill="auto"/>
            <w:vAlign w:val="center"/>
          </w:tcPr>
          <w:p w:rsidR="004A5734" w:rsidRDefault="004A5734">
            <w:pPr>
              <w:jc w:val="center"/>
              <w:rPr>
                <w:bCs/>
                <w:szCs w:val="21"/>
              </w:rPr>
            </w:pPr>
          </w:p>
        </w:tc>
        <w:tc>
          <w:tcPr>
            <w:tcW w:w="872" w:type="pct"/>
            <w:vMerge/>
            <w:shd w:val="clear" w:color="auto" w:fill="auto"/>
            <w:vAlign w:val="center"/>
          </w:tcPr>
          <w:p w:rsidR="004A5734" w:rsidRDefault="004A5734">
            <w:pPr>
              <w:jc w:val="center"/>
              <w:rPr>
                <w:bCs/>
                <w:szCs w:val="21"/>
              </w:rPr>
            </w:pPr>
          </w:p>
        </w:tc>
        <w:tc>
          <w:tcPr>
            <w:tcW w:w="1186" w:type="pct"/>
            <w:shd w:val="clear" w:color="auto" w:fill="auto"/>
            <w:vAlign w:val="center"/>
          </w:tcPr>
          <w:p w:rsidR="004A5734" w:rsidRDefault="00A9588F">
            <w:pPr>
              <w:jc w:val="center"/>
              <w:rPr>
                <w:bCs/>
                <w:szCs w:val="21"/>
              </w:rPr>
            </w:pPr>
            <w:r>
              <w:rPr>
                <w:bCs/>
                <w:szCs w:val="21"/>
              </w:rPr>
              <w:t>标准名称</w:t>
            </w:r>
          </w:p>
        </w:tc>
        <w:tc>
          <w:tcPr>
            <w:tcW w:w="659" w:type="pct"/>
            <w:shd w:val="clear" w:color="auto" w:fill="auto"/>
            <w:vAlign w:val="center"/>
          </w:tcPr>
          <w:p w:rsidR="004A5734" w:rsidRDefault="00A9588F">
            <w:pPr>
              <w:jc w:val="center"/>
              <w:rPr>
                <w:bCs/>
                <w:szCs w:val="21"/>
              </w:rPr>
            </w:pPr>
            <w:r>
              <w:rPr>
                <w:bCs/>
                <w:szCs w:val="21"/>
              </w:rPr>
              <w:t>浓度限值</w:t>
            </w:r>
          </w:p>
          <w:p w:rsidR="004A5734" w:rsidRDefault="00A9588F">
            <w:pPr>
              <w:jc w:val="center"/>
              <w:rPr>
                <w:bCs/>
                <w:szCs w:val="21"/>
              </w:rPr>
            </w:pPr>
            <w:r>
              <w:rPr>
                <w:bCs/>
                <w:szCs w:val="21"/>
              </w:rPr>
              <w:t>（</w:t>
            </w:r>
            <w:r>
              <w:rPr>
                <w:kern w:val="0"/>
                <w:szCs w:val="21"/>
              </w:rPr>
              <w:t>μg/m</w:t>
            </w:r>
            <w:r>
              <w:rPr>
                <w:kern w:val="0"/>
                <w:szCs w:val="21"/>
                <w:vertAlign w:val="superscript"/>
              </w:rPr>
              <w:t>3</w:t>
            </w:r>
            <w:r>
              <w:rPr>
                <w:bCs/>
                <w:szCs w:val="21"/>
              </w:rPr>
              <w:t>）</w:t>
            </w:r>
          </w:p>
        </w:tc>
        <w:tc>
          <w:tcPr>
            <w:tcW w:w="667" w:type="pct"/>
            <w:vMerge/>
            <w:shd w:val="clear" w:color="auto" w:fill="auto"/>
            <w:vAlign w:val="center"/>
          </w:tcPr>
          <w:p w:rsidR="004A5734" w:rsidRDefault="004A5734">
            <w:pPr>
              <w:jc w:val="center"/>
              <w:rPr>
                <w:bCs/>
                <w:szCs w:val="21"/>
              </w:rPr>
            </w:pPr>
          </w:p>
        </w:tc>
      </w:tr>
      <w:tr w:rsidR="004A5734">
        <w:trPr>
          <w:trHeight w:val="340"/>
        </w:trPr>
        <w:tc>
          <w:tcPr>
            <w:tcW w:w="245" w:type="pct"/>
            <w:vMerge w:val="restart"/>
            <w:shd w:val="clear" w:color="auto" w:fill="auto"/>
            <w:vAlign w:val="center"/>
          </w:tcPr>
          <w:p w:rsidR="004A5734" w:rsidRDefault="00A9588F">
            <w:pPr>
              <w:jc w:val="center"/>
              <w:rPr>
                <w:bCs/>
                <w:szCs w:val="21"/>
              </w:rPr>
            </w:pPr>
            <w:r>
              <w:rPr>
                <w:rFonts w:hint="eastAsia"/>
                <w:bCs/>
                <w:szCs w:val="21"/>
              </w:rPr>
              <w:t>1</w:t>
            </w:r>
          </w:p>
        </w:tc>
        <w:tc>
          <w:tcPr>
            <w:tcW w:w="474" w:type="pct"/>
            <w:vMerge w:val="restart"/>
            <w:shd w:val="clear" w:color="auto" w:fill="auto"/>
            <w:vAlign w:val="center"/>
          </w:tcPr>
          <w:p w:rsidR="004A5734" w:rsidRDefault="00A9588F">
            <w:pPr>
              <w:jc w:val="center"/>
              <w:rPr>
                <w:bCs/>
                <w:szCs w:val="21"/>
              </w:rPr>
            </w:pPr>
            <w:r>
              <w:rPr>
                <w:rFonts w:hint="eastAsia"/>
                <w:bCs/>
                <w:szCs w:val="21"/>
              </w:rPr>
              <w:t>/</w:t>
            </w:r>
          </w:p>
        </w:tc>
        <w:tc>
          <w:tcPr>
            <w:tcW w:w="367" w:type="pct"/>
            <w:vMerge w:val="restart"/>
            <w:shd w:val="clear" w:color="auto" w:fill="auto"/>
            <w:vAlign w:val="center"/>
          </w:tcPr>
          <w:p w:rsidR="004A5734" w:rsidRDefault="00A9588F">
            <w:pPr>
              <w:jc w:val="center"/>
              <w:rPr>
                <w:bCs/>
                <w:szCs w:val="21"/>
              </w:rPr>
            </w:pPr>
            <w:r>
              <w:rPr>
                <w:rFonts w:hint="eastAsia"/>
                <w:bCs/>
                <w:szCs w:val="21"/>
              </w:rPr>
              <w:t>牛舍</w:t>
            </w:r>
          </w:p>
        </w:tc>
        <w:tc>
          <w:tcPr>
            <w:tcW w:w="530" w:type="pct"/>
            <w:shd w:val="clear" w:color="auto" w:fill="auto"/>
            <w:vAlign w:val="center"/>
          </w:tcPr>
          <w:p w:rsidR="004A5734" w:rsidRDefault="00A9588F">
            <w:pPr>
              <w:widowControl/>
              <w:jc w:val="center"/>
              <w:rPr>
                <w:color w:val="000000"/>
                <w:kern w:val="0"/>
                <w:szCs w:val="21"/>
              </w:rPr>
            </w:pPr>
            <w:r>
              <w:rPr>
                <w:color w:val="000000"/>
                <w:kern w:val="0"/>
                <w:szCs w:val="21"/>
              </w:rPr>
              <w:t>H</w:t>
            </w:r>
            <w:r>
              <w:rPr>
                <w:color w:val="000000"/>
                <w:kern w:val="0"/>
                <w:szCs w:val="21"/>
                <w:vertAlign w:val="subscript"/>
              </w:rPr>
              <w:t>2</w:t>
            </w:r>
            <w:r>
              <w:rPr>
                <w:color w:val="000000"/>
                <w:kern w:val="0"/>
                <w:szCs w:val="21"/>
              </w:rPr>
              <w:t>S</w:t>
            </w:r>
          </w:p>
        </w:tc>
        <w:tc>
          <w:tcPr>
            <w:tcW w:w="872" w:type="pct"/>
            <w:vMerge w:val="restart"/>
            <w:shd w:val="clear" w:color="auto" w:fill="auto"/>
            <w:vAlign w:val="center"/>
          </w:tcPr>
          <w:p w:rsidR="004A5734" w:rsidRDefault="00A9588F">
            <w:pPr>
              <w:jc w:val="center"/>
              <w:rPr>
                <w:bCs/>
                <w:szCs w:val="21"/>
              </w:rPr>
            </w:pPr>
            <w:r>
              <w:rPr>
                <w:bCs/>
                <w:szCs w:val="21"/>
              </w:rPr>
              <w:t>控制饲料密度、合理设计牛舍的日粮，干清粪工艺及时清理牛粪、喷洒除臭剂</w:t>
            </w:r>
          </w:p>
        </w:tc>
        <w:tc>
          <w:tcPr>
            <w:tcW w:w="1186" w:type="pct"/>
            <w:vMerge w:val="restart"/>
            <w:shd w:val="clear" w:color="auto" w:fill="auto"/>
            <w:vAlign w:val="center"/>
          </w:tcPr>
          <w:p w:rsidR="004A5734" w:rsidRDefault="00A9588F">
            <w:pPr>
              <w:jc w:val="center"/>
              <w:rPr>
                <w:bCs/>
                <w:szCs w:val="21"/>
              </w:rPr>
            </w:pPr>
            <w:r>
              <w:rPr>
                <w:bCs/>
                <w:szCs w:val="21"/>
              </w:rPr>
              <w:t>《恶臭污染物排放标准》（</w:t>
            </w:r>
            <w:r>
              <w:rPr>
                <w:bCs/>
                <w:szCs w:val="21"/>
              </w:rPr>
              <w:t>GB14554-93</w:t>
            </w:r>
            <w:r>
              <w:rPr>
                <w:bCs/>
                <w:szCs w:val="21"/>
              </w:rPr>
              <w:t>）中表</w:t>
            </w:r>
            <w:r>
              <w:rPr>
                <w:bCs/>
                <w:szCs w:val="21"/>
              </w:rPr>
              <w:t>1</w:t>
            </w:r>
            <w:r>
              <w:rPr>
                <w:bCs/>
                <w:szCs w:val="21"/>
              </w:rPr>
              <w:t>标准</w:t>
            </w:r>
          </w:p>
        </w:tc>
        <w:tc>
          <w:tcPr>
            <w:tcW w:w="659" w:type="pct"/>
            <w:shd w:val="clear" w:color="auto" w:fill="auto"/>
            <w:vAlign w:val="center"/>
          </w:tcPr>
          <w:p w:rsidR="004A5734" w:rsidRDefault="00A9588F">
            <w:pPr>
              <w:jc w:val="center"/>
              <w:rPr>
                <w:bCs/>
                <w:color w:val="000000"/>
                <w:szCs w:val="21"/>
              </w:rPr>
            </w:pPr>
            <w:r>
              <w:rPr>
                <w:color w:val="000000"/>
                <w:szCs w:val="21"/>
              </w:rPr>
              <w:t>≤60</w:t>
            </w:r>
          </w:p>
        </w:tc>
        <w:tc>
          <w:tcPr>
            <w:tcW w:w="667"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0.000</w:t>
            </w:r>
            <w:r>
              <w:rPr>
                <w:color w:val="000000"/>
                <w:kern w:val="0"/>
                <w:szCs w:val="21"/>
              </w:rPr>
              <w:t>9</w:t>
            </w:r>
          </w:p>
        </w:tc>
      </w:tr>
      <w:tr w:rsidR="004A5734">
        <w:trPr>
          <w:trHeight w:val="340"/>
        </w:trPr>
        <w:tc>
          <w:tcPr>
            <w:tcW w:w="245" w:type="pct"/>
            <w:vMerge/>
            <w:shd w:val="clear" w:color="auto" w:fill="auto"/>
            <w:vAlign w:val="center"/>
          </w:tcPr>
          <w:p w:rsidR="004A5734" w:rsidRDefault="004A5734">
            <w:pPr>
              <w:jc w:val="center"/>
              <w:rPr>
                <w:bCs/>
                <w:szCs w:val="21"/>
              </w:rPr>
            </w:pPr>
          </w:p>
        </w:tc>
        <w:tc>
          <w:tcPr>
            <w:tcW w:w="474" w:type="pct"/>
            <w:vMerge/>
            <w:shd w:val="clear" w:color="auto" w:fill="auto"/>
            <w:vAlign w:val="center"/>
          </w:tcPr>
          <w:p w:rsidR="004A5734" w:rsidRDefault="004A5734">
            <w:pPr>
              <w:jc w:val="center"/>
              <w:rPr>
                <w:bCs/>
                <w:szCs w:val="21"/>
              </w:rPr>
            </w:pPr>
          </w:p>
        </w:tc>
        <w:tc>
          <w:tcPr>
            <w:tcW w:w="367" w:type="pct"/>
            <w:vMerge/>
            <w:shd w:val="clear" w:color="auto" w:fill="auto"/>
            <w:vAlign w:val="center"/>
          </w:tcPr>
          <w:p w:rsidR="004A5734" w:rsidRDefault="004A5734">
            <w:pPr>
              <w:jc w:val="center"/>
              <w:rPr>
                <w:bCs/>
                <w:szCs w:val="21"/>
              </w:rPr>
            </w:pPr>
          </w:p>
        </w:tc>
        <w:tc>
          <w:tcPr>
            <w:tcW w:w="530" w:type="pct"/>
            <w:shd w:val="clear" w:color="auto" w:fill="auto"/>
            <w:vAlign w:val="center"/>
          </w:tcPr>
          <w:p w:rsidR="004A5734" w:rsidRDefault="00A9588F">
            <w:pPr>
              <w:widowControl/>
              <w:jc w:val="center"/>
              <w:rPr>
                <w:color w:val="000000"/>
                <w:kern w:val="0"/>
                <w:szCs w:val="21"/>
              </w:rPr>
            </w:pPr>
            <w:r>
              <w:rPr>
                <w:color w:val="000000"/>
                <w:kern w:val="0"/>
                <w:szCs w:val="21"/>
              </w:rPr>
              <w:t>NH</w:t>
            </w:r>
            <w:r>
              <w:rPr>
                <w:color w:val="000000"/>
                <w:kern w:val="0"/>
                <w:szCs w:val="21"/>
                <w:vertAlign w:val="subscript"/>
              </w:rPr>
              <w:t>3</w:t>
            </w:r>
          </w:p>
        </w:tc>
        <w:tc>
          <w:tcPr>
            <w:tcW w:w="872" w:type="pct"/>
            <w:vMerge/>
            <w:shd w:val="clear" w:color="auto" w:fill="auto"/>
            <w:vAlign w:val="center"/>
          </w:tcPr>
          <w:p w:rsidR="004A5734" w:rsidRDefault="004A5734">
            <w:pPr>
              <w:jc w:val="center"/>
              <w:rPr>
                <w:bCs/>
                <w:szCs w:val="21"/>
              </w:rPr>
            </w:pPr>
          </w:p>
        </w:tc>
        <w:tc>
          <w:tcPr>
            <w:tcW w:w="1186" w:type="pct"/>
            <w:vMerge/>
            <w:shd w:val="clear" w:color="auto" w:fill="auto"/>
            <w:vAlign w:val="center"/>
          </w:tcPr>
          <w:p w:rsidR="004A5734" w:rsidRDefault="004A5734">
            <w:pPr>
              <w:jc w:val="center"/>
              <w:rPr>
                <w:bCs/>
                <w:szCs w:val="21"/>
              </w:rPr>
            </w:pPr>
          </w:p>
        </w:tc>
        <w:tc>
          <w:tcPr>
            <w:tcW w:w="659" w:type="pct"/>
            <w:shd w:val="clear" w:color="auto" w:fill="auto"/>
            <w:vAlign w:val="center"/>
          </w:tcPr>
          <w:p w:rsidR="004A5734" w:rsidRDefault="00A9588F">
            <w:pPr>
              <w:jc w:val="center"/>
              <w:rPr>
                <w:bCs/>
                <w:color w:val="000000"/>
                <w:szCs w:val="21"/>
              </w:rPr>
            </w:pPr>
            <w:r>
              <w:rPr>
                <w:color w:val="000000"/>
                <w:szCs w:val="21"/>
              </w:rPr>
              <w:t>≤1500</w:t>
            </w:r>
          </w:p>
        </w:tc>
        <w:tc>
          <w:tcPr>
            <w:tcW w:w="667"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0.05</w:t>
            </w:r>
            <w:r>
              <w:rPr>
                <w:color w:val="000000"/>
                <w:kern w:val="0"/>
                <w:szCs w:val="21"/>
              </w:rPr>
              <w:t>3</w:t>
            </w:r>
          </w:p>
        </w:tc>
      </w:tr>
      <w:tr w:rsidR="004A5734">
        <w:trPr>
          <w:trHeight w:val="340"/>
        </w:trPr>
        <w:tc>
          <w:tcPr>
            <w:tcW w:w="245" w:type="pct"/>
            <w:vMerge w:val="restart"/>
            <w:shd w:val="clear" w:color="auto" w:fill="auto"/>
            <w:vAlign w:val="center"/>
          </w:tcPr>
          <w:p w:rsidR="004A5734" w:rsidRDefault="00A9588F">
            <w:pPr>
              <w:jc w:val="center"/>
              <w:rPr>
                <w:bCs/>
                <w:szCs w:val="21"/>
              </w:rPr>
            </w:pPr>
            <w:r>
              <w:rPr>
                <w:rFonts w:hint="eastAsia"/>
                <w:bCs/>
                <w:szCs w:val="21"/>
              </w:rPr>
              <w:t>2</w:t>
            </w:r>
          </w:p>
        </w:tc>
        <w:tc>
          <w:tcPr>
            <w:tcW w:w="474" w:type="pct"/>
            <w:vMerge w:val="restart"/>
            <w:shd w:val="clear" w:color="auto" w:fill="auto"/>
            <w:vAlign w:val="center"/>
          </w:tcPr>
          <w:p w:rsidR="004A5734" w:rsidRDefault="00A9588F">
            <w:pPr>
              <w:jc w:val="center"/>
              <w:rPr>
                <w:bCs/>
                <w:szCs w:val="21"/>
              </w:rPr>
            </w:pPr>
            <w:r>
              <w:rPr>
                <w:rFonts w:hint="eastAsia"/>
                <w:bCs/>
                <w:szCs w:val="21"/>
              </w:rPr>
              <w:t>/</w:t>
            </w:r>
          </w:p>
        </w:tc>
        <w:tc>
          <w:tcPr>
            <w:tcW w:w="367" w:type="pct"/>
            <w:vMerge w:val="restart"/>
            <w:shd w:val="clear" w:color="auto" w:fill="auto"/>
            <w:vAlign w:val="center"/>
          </w:tcPr>
          <w:p w:rsidR="004A5734" w:rsidRDefault="00A9588F">
            <w:pPr>
              <w:jc w:val="center"/>
              <w:rPr>
                <w:bCs/>
                <w:szCs w:val="21"/>
              </w:rPr>
            </w:pPr>
            <w:r>
              <w:rPr>
                <w:rFonts w:hint="eastAsia"/>
                <w:bCs/>
                <w:szCs w:val="21"/>
                <w:lang w:val="zh-CN"/>
              </w:rPr>
              <w:t>厌氧发酵系统</w:t>
            </w:r>
          </w:p>
        </w:tc>
        <w:tc>
          <w:tcPr>
            <w:tcW w:w="530" w:type="pct"/>
            <w:shd w:val="clear" w:color="auto" w:fill="auto"/>
            <w:vAlign w:val="center"/>
          </w:tcPr>
          <w:p w:rsidR="004A5734" w:rsidRDefault="00A9588F">
            <w:pPr>
              <w:widowControl/>
              <w:jc w:val="center"/>
              <w:rPr>
                <w:color w:val="000000"/>
                <w:kern w:val="0"/>
                <w:szCs w:val="21"/>
              </w:rPr>
            </w:pPr>
            <w:r>
              <w:rPr>
                <w:color w:val="000000"/>
                <w:kern w:val="0"/>
                <w:szCs w:val="21"/>
              </w:rPr>
              <w:t>H</w:t>
            </w:r>
            <w:r>
              <w:rPr>
                <w:color w:val="000000"/>
                <w:kern w:val="0"/>
                <w:szCs w:val="21"/>
                <w:vertAlign w:val="subscript"/>
              </w:rPr>
              <w:t>2</w:t>
            </w:r>
            <w:r>
              <w:rPr>
                <w:color w:val="000000"/>
                <w:kern w:val="0"/>
                <w:szCs w:val="21"/>
              </w:rPr>
              <w:t>S</w:t>
            </w:r>
          </w:p>
        </w:tc>
        <w:tc>
          <w:tcPr>
            <w:tcW w:w="872" w:type="pct"/>
            <w:vMerge w:val="restart"/>
            <w:shd w:val="clear" w:color="auto" w:fill="auto"/>
            <w:vAlign w:val="center"/>
          </w:tcPr>
          <w:p w:rsidR="004A5734" w:rsidRDefault="00A9588F">
            <w:pPr>
              <w:jc w:val="center"/>
              <w:rPr>
                <w:bCs/>
                <w:szCs w:val="21"/>
              </w:rPr>
            </w:pPr>
            <w:r>
              <w:rPr>
                <w:bCs/>
                <w:iCs/>
                <w:szCs w:val="21"/>
              </w:rPr>
              <w:t>喷洒除臭剂进行脱臭</w:t>
            </w:r>
            <w:r>
              <w:rPr>
                <w:rFonts w:hint="eastAsia"/>
                <w:bCs/>
                <w:iCs/>
                <w:szCs w:val="21"/>
              </w:rPr>
              <w:t>，四周设置绿化带</w:t>
            </w:r>
          </w:p>
        </w:tc>
        <w:tc>
          <w:tcPr>
            <w:tcW w:w="1186" w:type="pct"/>
            <w:vMerge/>
            <w:shd w:val="clear" w:color="auto" w:fill="auto"/>
            <w:vAlign w:val="center"/>
          </w:tcPr>
          <w:p w:rsidR="004A5734" w:rsidRDefault="004A5734">
            <w:pPr>
              <w:jc w:val="center"/>
              <w:rPr>
                <w:bCs/>
                <w:szCs w:val="21"/>
              </w:rPr>
            </w:pPr>
          </w:p>
        </w:tc>
        <w:tc>
          <w:tcPr>
            <w:tcW w:w="659" w:type="pct"/>
            <w:shd w:val="clear" w:color="auto" w:fill="auto"/>
            <w:vAlign w:val="center"/>
          </w:tcPr>
          <w:p w:rsidR="004A5734" w:rsidRDefault="00A9588F">
            <w:pPr>
              <w:jc w:val="center"/>
              <w:rPr>
                <w:bCs/>
                <w:color w:val="000000"/>
                <w:szCs w:val="21"/>
              </w:rPr>
            </w:pPr>
            <w:r>
              <w:rPr>
                <w:color w:val="000000"/>
                <w:szCs w:val="21"/>
              </w:rPr>
              <w:t>≤60</w:t>
            </w:r>
          </w:p>
        </w:tc>
        <w:tc>
          <w:tcPr>
            <w:tcW w:w="667"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0.01</w:t>
            </w:r>
            <w:r>
              <w:rPr>
                <w:color w:val="000000"/>
                <w:kern w:val="0"/>
                <w:szCs w:val="21"/>
              </w:rPr>
              <w:t>5</w:t>
            </w:r>
          </w:p>
        </w:tc>
      </w:tr>
      <w:tr w:rsidR="004A5734">
        <w:trPr>
          <w:trHeight w:val="340"/>
        </w:trPr>
        <w:tc>
          <w:tcPr>
            <w:tcW w:w="245" w:type="pct"/>
            <w:vMerge/>
            <w:shd w:val="clear" w:color="auto" w:fill="auto"/>
            <w:vAlign w:val="center"/>
          </w:tcPr>
          <w:p w:rsidR="004A5734" w:rsidRDefault="004A5734">
            <w:pPr>
              <w:jc w:val="center"/>
              <w:rPr>
                <w:bCs/>
                <w:szCs w:val="21"/>
              </w:rPr>
            </w:pPr>
          </w:p>
        </w:tc>
        <w:tc>
          <w:tcPr>
            <w:tcW w:w="474" w:type="pct"/>
            <w:vMerge/>
            <w:shd w:val="clear" w:color="auto" w:fill="auto"/>
            <w:vAlign w:val="center"/>
          </w:tcPr>
          <w:p w:rsidR="004A5734" w:rsidRDefault="004A5734">
            <w:pPr>
              <w:jc w:val="center"/>
              <w:rPr>
                <w:bCs/>
                <w:szCs w:val="21"/>
              </w:rPr>
            </w:pPr>
          </w:p>
        </w:tc>
        <w:tc>
          <w:tcPr>
            <w:tcW w:w="367" w:type="pct"/>
            <w:vMerge/>
            <w:shd w:val="clear" w:color="auto" w:fill="auto"/>
            <w:vAlign w:val="center"/>
          </w:tcPr>
          <w:p w:rsidR="004A5734" w:rsidRDefault="004A5734">
            <w:pPr>
              <w:jc w:val="center"/>
              <w:rPr>
                <w:bCs/>
                <w:szCs w:val="21"/>
              </w:rPr>
            </w:pPr>
          </w:p>
        </w:tc>
        <w:tc>
          <w:tcPr>
            <w:tcW w:w="530" w:type="pct"/>
            <w:shd w:val="clear" w:color="auto" w:fill="auto"/>
            <w:vAlign w:val="center"/>
          </w:tcPr>
          <w:p w:rsidR="004A5734" w:rsidRDefault="00A9588F">
            <w:pPr>
              <w:widowControl/>
              <w:jc w:val="center"/>
              <w:rPr>
                <w:color w:val="000000"/>
                <w:kern w:val="0"/>
                <w:szCs w:val="21"/>
              </w:rPr>
            </w:pPr>
            <w:r>
              <w:rPr>
                <w:color w:val="000000"/>
                <w:kern w:val="0"/>
                <w:szCs w:val="21"/>
              </w:rPr>
              <w:t>NH</w:t>
            </w:r>
            <w:r>
              <w:rPr>
                <w:color w:val="000000"/>
                <w:kern w:val="0"/>
                <w:szCs w:val="21"/>
                <w:vertAlign w:val="subscript"/>
              </w:rPr>
              <w:t>3</w:t>
            </w:r>
          </w:p>
        </w:tc>
        <w:tc>
          <w:tcPr>
            <w:tcW w:w="872" w:type="pct"/>
            <w:vMerge/>
            <w:shd w:val="clear" w:color="auto" w:fill="auto"/>
            <w:vAlign w:val="center"/>
          </w:tcPr>
          <w:p w:rsidR="004A5734" w:rsidRDefault="004A5734">
            <w:pPr>
              <w:jc w:val="center"/>
              <w:rPr>
                <w:bCs/>
                <w:szCs w:val="21"/>
              </w:rPr>
            </w:pPr>
          </w:p>
        </w:tc>
        <w:tc>
          <w:tcPr>
            <w:tcW w:w="1186" w:type="pct"/>
            <w:vMerge/>
            <w:shd w:val="clear" w:color="auto" w:fill="auto"/>
            <w:vAlign w:val="center"/>
          </w:tcPr>
          <w:p w:rsidR="004A5734" w:rsidRDefault="004A5734">
            <w:pPr>
              <w:jc w:val="center"/>
              <w:rPr>
                <w:bCs/>
                <w:szCs w:val="21"/>
              </w:rPr>
            </w:pPr>
          </w:p>
        </w:tc>
        <w:tc>
          <w:tcPr>
            <w:tcW w:w="659" w:type="pct"/>
            <w:shd w:val="clear" w:color="auto" w:fill="auto"/>
            <w:vAlign w:val="center"/>
          </w:tcPr>
          <w:p w:rsidR="004A5734" w:rsidRDefault="00A9588F">
            <w:pPr>
              <w:jc w:val="center"/>
              <w:rPr>
                <w:bCs/>
                <w:color w:val="000000"/>
                <w:szCs w:val="21"/>
              </w:rPr>
            </w:pPr>
            <w:r>
              <w:rPr>
                <w:color w:val="000000"/>
                <w:szCs w:val="21"/>
              </w:rPr>
              <w:t>≤1500</w:t>
            </w:r>
          </w:p>
        </w:tc>
        <w:tc>
          <w:tcPr>
            <w:tcW w:w="667"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0.26</w:t>
            </w:r>
            <w:r>
              <w:rPr>
                <w:color w:val="000000"/>
                <w:kern w:val="0"/>
                <w:szCs w:val="21"/>
              </w:rPr>
              <w:t>3</w:t>
            </w:r>
          </w:p>
        </w:tc>
      </w:tr>
      <w:tr w:rsidR="004A5734">
        <w:trPr>
          <w:trHeight w:val="340"/>
        </w:trPr>
        <w:tc>
          <w:tcPr>
            <w:tcW w:w="245" w:type="pct"/>
            <w:vMerge w:val="restart"/>
            <w:shd w:val="clear" w:color="auto" w:fill="auto"/>
            <w:vAlign w:val="center"/>
          </w:tcPr>
          <w:p w:rsidR="004A5734" w:rsidRDefault="00A9588F">
            <w:pPr>
              <w:jc w:val="center"/>
              <w:rPr>
                <w:bCs/>
                <w:szCs w:val="21"/>
              </w:rPr>
            </w:pPr>
            <w:r>
              <w:rPr>
                <w:rFonts w:hint="eastAsia"/>
                <w:bCs/>
                <w:szCs w:val="21"/>
              </w:rPr>
              <w:t>3</w:t>
            </w:r>
          </w:p>
        </w:tc>
        <w:tc>
          <w:tcPr>
            <w:tcW w:w="474" w:type="pct"/>
            <w:vMerge w:val="restart"/>
            <w:shd w:val="clear" w:color="auto" w:fill="auto"/>
            <w:vAlign w:val="center"/>
          </w:tcPr>
          <w:p w:rsidR="004A5734" w:rsidRDefault="00A9588F">
            <w:pPr>
              <w:jc w:val="center"/>
              <w:rPr>
                <w:bCs/>
                <w:szCs w:val="21"/>
              </w:rPr>
            </w:pPr>
            <w:r>
              <w:rPr>
                <w:rFonts w:hint="eastAsia"/>
                <w:bCs/>
                <w:szCs w:val="21"/>
              </w:rPr>
              <w:t>/</w:t>
            </w:r>
          </w:p>
        </w:tc>
        <w:tc>
          <w:tcPr>
            <w:tcW w:w="367" w:type="pct"/>
            <w:vMerge w:val="restart"/>
            <w:shd w:val="clear" w:color="auto" w:fill="auto"/>
            <w:vAlign w:val="center"/>
          </w:tcPr>
          <w:p w:rsidR="004A5734" w:rsidRDefault="00A9588F">
            <w:pPr>
              <w:jc w:val="center"/>
              <w:rPr>
                <w:bCs/>
                <w:szCs w:val="21"/>
              </w:rPr>
            </w:pPr>
            <w:r>
              <w:rPr>
                <w:rFonts w:hint="eastAsia"/>
                <w:bCs/>
                <w:szCs w:val="21"/>
                <w:lang w:val="zh-CN"/>
              </w:rPr>
              <w:t>有机堆肥</w:t>
            </w:r>
          </w:p>
        </w:tc>
        <w:tc>
          <w:tcPr>
            <w:tcW w:w="530" w:type="pct"/>
            <w:shd w:val="clear" w:color="auto" w:fill="auto"/>
            <w:vAlign w:val="center"/>
          </w:tcPr>
          <w:p w:rsidR="004A5734" w:rsidRDefault="00A9588F">
            <w:pPr>
              <w:widowControl/>
              <w:jc w:val="center"/>
              <w:rPr>
                <w:color w:val="000000"/>
                <w:kern w:val="0"/>
                <w:szCs w:val="21"/>
              </w:rPr>
            </w:pPr>
            <w:r>
              <w:rPr>
                <w:color w:val="000000"/>
                <w:kern w:val="0"/>
                <w:szCs w:val="21"/>
              </w:rPr>
              <w:t>H</w:t>
            </w:r>
            <w:r>
              <w:rPr>
                <w:color w:val="000000"/>
                <w:kern w:val="0"/>
                <w:szCs w:val="21"/>
                <w:vertAlign w:val="subscript"/>
              </w:rPr>
              <w:t>2</w:t>
            </w:r>
            <w:r>
              <w:rPr>
                <w:color w:val="000000"/>
                <w:kern w:val="0"/>
                <w:szCs w:val="21"/>
              </w:rPr>
              <w:t>S</w:t>
            </w:r>
          </w:p>
        </w:tc>
        <w:tc>
          <w:tcPr>
            <w:tcW w:w="872" w:type="pct"/>
            <w:vMerge w:val="restart"/>
            <w:shd w:val="clear" w:color="auto" w:fill="auto"/>
            <w:vAlign w:val="center"/>
          </w:tcPr>
          <w:p w:rsidR="004A5734" w:rsidRDefault="00A9588F">
            <w:pPr>
              <w:jc w:val="center"/>
              <w:rPr>
                <w:bCs/>
                <w:szCs w:val="21"/>
              </w:rPr>
            </w:pPr>
            <w:r>
              <w:rPr>
                <w:rFonts w:hint="eastAsia"/>
                <w:bCs/>
                <w:iCs/>
                <w:szCs w:val="21"/>
              </w:rPr>
              <w:t>晾晒棚全封闭，</w:t>
            </w:r>
            <w:r>
              <w:rPr>
                <w:bCs/>
                <w:iCs/>
                <w:szCs w:val="21"/>
              </w:rPr>
              <w:t>喷洒除臭剂进行脱臭</w:t>
            </w:r>
            <w:r>
              <w:rPr>
                <w:rFonts w:hint="eastAsia"/>
                <w:bCs/>
                <w:iCs/>
                <w:szCs w:val="21"/>
              </w:rPr>
              <w:t>，四周设置绿化带</w:t>
            </w:r>
          </w:p>
        </w:tc>
        <w:tc>
          <w:tcPr>
            <w:tcW w:w="1186" w:type="pct"/>
            <w:vMerge/>
            <w:shd w:val="clear" w:color="auto" w:fill="auto"/>
            <w:vAlign w:val="center"/>
          </w:tcPr>
          <w:p w:rsidR="004A5734" w:rsidRDefault="004A5734">
            <w:pPr>
              <w:jc w:val="center"/>
              <w:rPr>
                <w:bCs/>
                <w:szCs w:val="21"/>
              </w:rPr>
            </w:pPr>
          </w:p>
        </w:tc>
        <w:tc>
          <w:tcPr>
            <w:tcW w:w="659" w:type="pct"/>
            <w:shd w:val="clear" w:color="auto" w:fill="auto"/>
            <w:vAlign w:val="center"/>
          </w:tcPr>
          <w:p w:rsidR="004A5734" w:rsidRDefault="00A9588F">
            <w:pPr>
              <w:jc w:val="center"/>
              <w:rPr>
                <w:bCs/>
                <w:color w:val="000000"/>
                <w:szCs w:val="21"/>
              </w:rPr>
            </w:pPr>
            <w:r>
              <w:rPr>
                <w:color w:val="000000"/>
                <w:szCs w:val="21"/>
              </w:rPr>
              <w:t>≤60</w:t>
            </w:r>
          </w:p>
        </w:tc>
        <w:tc>
          <w:tcPr>
            <w:tcW w:w="667"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0.007</w:t>
            </w:r>
          </w:p>
        </w:tc>
      </w:tr>
      <w:tr w:rsidR="004A5734">
        <w:trPr>
          <w:trHeight w:val="340"/>
        </w:trPr>
        <w:tc>
          <w:tcPr>
            <w:tcW w:w="245" w:type="pct"/>
            <w:vMerge/>
            <w:shd w:val="clear" w:color="auto" w:fill="auto"/>
            <w:vAlign w:val="center"/>
          </w:tcPr>
          <w:p w:rsidR="004A5734" w:rsidRDefault="004A5734">
            <w:pPr>
              <w:jc w:val="center"/>
              <w:rPr>
                <w:bCs/>
                <w:szCs w:val="21"/>
              </w:rPr>
            </w:pPr>
          </w:p>
        </w:tc>
        <w:tc>
          <w:tcPr>
            <w:tcW w:w="474" w:type="pct"/>
            <w:vMerge/>
            <w:shd w:val="clear" w:color="auto" w:fill="auto"/>
            <w:vAlign w:val="center"/>
          </w:tcPr>
          <w:p w:rsidR="004A5734" w:rsidRDefault="004A5734">
            <w:pPr>
              <w:jc w:val="center"/>
              <w:rPr>
                <w:bCs/>
                <w:szCs w:val="21"/>
              </w:rPr>
            </w:pPr>
          </w:p>
        </w:tc>
        <w:tc>
          <w:tcPr>
            <w:tcW w:w="367" w:type="pct"/>
            <w:vMerge/>
            <w:shd w:val="clear" w:color="auto" w:fill="auto"/>
            <w:vAlign w:val="center"/>
          </w:tcPr>
          <w:p w:rsidR="004A5734" w:rsidRDefault="004A5734">
            <w:pPr>
              <w:jc w:val="center"/>
              <w:rPr>
                <w:bCs/>
                <w:szCs w:val="21"/>
              </w:rPr>
            </w:pPr>
          </w:p>
        </w:tc>
        <w:tc>
          <w:tcPr>
            <w:tcW w:w="530" w:type="pct"/>
            <w:shd w:val="clear" w:color="auto" w:fill="auto"/>
            <w:vAlign w:val="center"/>
          </w:tcPr>
          <w:p w:rsidR="004A5734" w:rsidRDefault="00A9588F">
            <w:pPr>
              <w:widowControl/>
              <w:jc w:val="center"/>
              <w:rPr>
                <w:color w:val="000000"/>
                <w:kern w:val="0"/>
                <w:szCs w:val="21"/>
              </w:rPr>
            </w:pPr>
            <w:r>
              <w:rPr>
                <w:color w:val="000000"/>
                <w:kern w:val="0"/>
                <w:szCs w:val="21"/>
              </w:rPr>
              <w:t>NH</w:t>
            </w:r>
            <w:r>
              <w:rPr>
                <w:color w:val="000000"/>
                <w:kern w:val="0"/>
                <w:szCs w:val="21"/>
                <w:vertAlign w:val="subscript"/>
              </w:rPr>
              <w:t>3</w:t>
            </w:r>
          </w:p>
        </w:tc>
        <w:tc>
          <w:tcPr>
            <w:tcW w:w="872" w:type="pct"/>
            <w:vMerge/>
            <w:shd w:val="clear" w:color="auto" w:fill="auto"/>
            <w:vAlign w:val="center"/>
          </w:tcPr>
          <w:p w:rsidR="004A5734" w:rsidRDefault="004A5734">
            <w:pPr>
              <w:jc w:val="center"/>
              <w:rPr>
                <w:bCs/>
                <w:szCs w:val="21"/>
              </w:rPr>
            </w:pPr>
          </w:p>
        </w:tc>
        <w:tc>
          <w:tcPr>
            <w:tcW w:w="1186" w:type="pct"/>
            <w:vMerge/>
            <w:shd w:val="clear" w:color="auto" w:fill="auto"/>
            <w:vAlign w:val="center"/>
          </w:tcPr>
          <w:p w:rsidR="004A5734" w:rsidRDefault="004A5734">
            <w:pPr>
              <w:jc w:val="center"/>
              <w:rPr>
                <w:bCs/>
                <w:szCs w:val="21"/>
              </w:rPr>
            </w:pPr>
          </w:p>
        </w:tc>
        <w:tc>
          <w:tcPr>
            <w:tcW w:w="659" w:type="pct"/>
            <w:shd w:val="clear" w:color="auto" w:fill="auto"/>
            <w:vAlign w:val="center"/>
          </w:tcPr>
          <w:p w:rsidR="004A5734" w:rsidRDefault="00A9588F">
            <w:pPr>
              <w:jc w:val="center"/>
              <w:rPr>
                <w:bCs/>
                <w:color w:val="000000"/>
                <w:szCs w:val="21"/>
              </w:rPr>
            </w:pPr>
            <w:r>
              <w:rPr>
                <w:color w:val="000000"/>
                <w:szCs w:val="21"/>
              </w:rPr>
              <w:t>≤1500</w:t>
            </w:r>
          </w:p>
        </w:tc>
        <w:tc>
          <w:tcPr>
            <w:tcW w:w="667"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0.04</w:t>
            </w:r>
            <w:r>
              <w:rPr>
                <w:color w:val="000000"/>
                <w:kern w:val="0"/>
                <w:szCs w:val="21"/>
              </w:rPr>
              <w:t>4</w:t>
            </w:r>
          </w:p>
        </w:tc>
      </w:tr>
      <w:tr w:rsidR="004A5734">
        <w:trPr>
          <w:trHeight w:val="340"/>
        </w:trPr>
        <w:tc>
          <w:tcPr>
            <w:tcW w:w="245" w:type="pct"/>
            <w:vMerge w:val="restart"/>
            <w:shd w:val="clear" w:color="auto" w:fill="auto"/>
            <w:vAlign w:val="center"/>
          </w:tcPr>
          <w:p w:rsidR="004A5734" w:rsidRDefault="00A9588F">
            <w:pPr>
              <w:jc w:val="center"/>
              <w:rPr>
                <w:bCs/>
                <w:szCs w:val="21"/>
              </w:rPr>
            </w:pPr>
            <w:r>
              <w:rPr>
                <w:rFonts w:hint="eastAsia"/>
                <w:bCs/>
                <w:szCs w:val="21"/>
              </w:rPr>
              <w:t>4</w:t>
            </w:r>
          </w:p>
        </w:tc>
        <w:tc>
          <w:tcPr>
            <w:tcW w:w="474" w:type="pct"/>
            <w:vMerge w:val="restart"/>
            <w:shd w:val="clear" w:color="auto" w:fill="auto"/>
            <w:vAlign w:val="center"/>
          </w:tcPr>
          <w:p w:rsidR="004A5734" w:rsidRDefault="00A9588F">
            <w:pPr>
              <w:jc w:val="center"/>
              <w:rPr>
                <w:bCs/>
                <w:szCs w:val="21"/>
              </w:rPr>
            </w:pPr>
            <w:r>
              <w:rPr>
                <w:rFonts w:hint="eastAsia"/>
                <w:bCs/>
                <w:szCs w:val="21"/>
              </w:rPr>
              <w:t>/</w:t>
            </w:r>
          </w:p>
        </w:tc>
        <w:tc>
          <w:tcPr>
            <w:tcW w:w="367" w:type="pct"/>
            <w:vMerge w:val="restart"/>
            <w:shd w:val="clear" w:color="auto" w:fill="auto"/>
            <w:vAlign w:val="center"/>
          </w:tcPr>
          <w:p w:rsidR="004A5734" w:rsidRDefault="00A9588F">
            <w:pPr>
              <w:jc w:val="center"/>
              <w:rPr>
                <w:bCs/>
                <w:szCs w:val="21"/>
              </w:rPr>
            </w:pPr>
            <w:r>
              <w:rPr>
                <w:rFonts w:hint="eastAsia"/>
                <w:bCs/>
                <w:szCs w:val="21"/>
              </w:rPr>
              <w:t>沼液暂存池</w:t>
            </w:r>
          </w:p>
        </w:tc>
        <w:tc>
          <w:tcPr>
            <w:tcW w:w="530" w:type="pct"/>
            <w:shd w:val="clear" w:color="auto" w:fill="auto"/>
            <w:vAlign w:val="center"/>
          </w:tcPr>
          <w:p w:rsidR="004A5734" w:rsidRDefault="00A9588F">
            <w:pPr>
              <w:widowControl/>
              <w:jc w:val="center"/>
              <w:rPr>
                <w:color w:val="000000"/>
                <w:kern w:val="0"/>
                <w:szCs w:val="21"/>
              </w:rPr>
            </w:pPr>
            <w:r>
              <w:rPr>
                <w:color w:val="000000"/>
                <w:kern w:val="0"/>
                <w:szCs w:val="21"/>
              </w:rPr>
              <w:t>H</w:t>
            </w:r>
            <w:r>
              <w:rPr>
                <w:color w:val="000000"/>
                <w:kern w:val="0"/>
                <w:szCs w:val="21"/>
                <w:vertAlign w:val="subscript"/>
              </w:rPr>
              <w:t>2</w:t>
            </w:r>
            <w:r>
              <w:rPr>
                <w:color w:val="000000"/>
                <w:kern w:val="0"/>
                <w:szCs w:val="21"/>
              </w:rPr>
              <w:t>S</w:t>
            </w:r>
          </w:p>
        </w:tc>
        <w:tc>
          <w:tcPr>
            <w:tcW w:w="872" w:type="pct"/>
            <w:vMerge w:val="restart"/>
            <w:shd w:val="clear" w:color="auto" w:fill="auto"/>
            <w:vAlign w:val="center"/>
          </w:tcPr>
          <w:p w:rsidR="004A5734" w:rsidRDefault="00A9588F">
            <w:pPr>
              <w:jc w:val="center"/>
              <w:rPr>
                <w:bCs/>
                <w:szCs w:val="21"/>
              </w:rPr>
            </w:pPr>
            <w:r>
              <w:rPr>
                <w:bCs/>
                <w:iCs/>
                <w:szCs w:val="21"/>
              </w:rPr>
              <w:t>喷洒除臭剂进行脱臭</w:t>
            </w:r>
            <w:r>
              <w:rPr>
                <w:rFonts w:hint="eastAsia"/>
                <w:bCs/>
                <w:iCs/>
                <w:szCs w:val="21"/>
              </w:rPr>
              <w:t>，四周设置绿化带</w:t>
            </w:r>
          </w:p>
        </w:tc>
        <w:tc>
          <w:tcPr>
            <w:tcW w:w="1186" w:type="pct"/>
            <w:vMerge/>
            <w:shd w:val="clear" w:color="auto" w:fill="auto"/>
            <w:vAlign w:val="center"/>
          </w:tcPr>
          <w:p w:rsidR="004A5734" w:rsidRDefault="004A5734">
            <w:pPr>
              <w:jc w:val="center"/>
              <w:rPr>
                <w:bCs/>
                <w:szCs w:val="21"/>
              </w:rPr>
            </w:pPr>
          </w:p>
        </w:tc>
        <w:tc>
          <w:tcPr>
            <w:tcW w:w="659" w:type="pct"/>
            <w:shd w:val="clear" w:color="auto" w:fill="auto"/>
            <w:vAlign w:val="center"/>
          </w:tcPr>
          <w:p w:rsidR="004A5734" w:rsidRDefault="00A9588F">
            <w:pPr>
              <w:jc w:val="center"/>
              <w:rPr>
                <w:bCs/>
                <w:color w:val="000000"/>
                <w:szCs w:val="21"/>
              </w:rPr>
            </w:pPr>
            <w:r>
              <w:rPr>
                <w:color w:val="000000"/>
                <w:szCs w:val="21"/>
              </w:rPr>
              <w:t>≤60</w:t>
            </w:r>
          </w:p>
        </w:tc>
        <w:tc>
          <w:tcPr>
            <w:tcW w:w="667"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0.0</w:t>
            </w:r>
            <w:r>
              <w:rPr>
                <w:color w:val="000000"/>
                <w:kern w:val="0"/>
                <w:szCs w:val="21"/>
              </w:rPr>
              <w:t>02</w:t>
            </w:r>
          </w:p>
        </w:tc>
      </w:tr>
      <w:tr w:rsidR="004A5734">
        <w:trPr>
          <w:trHeight w:val="340"/>
        </w:trPr>
        <w:tc>
          <w:tcPr>
            <w:tcW w:w="245" w:type="pct"/>
            <w:vMerge/>
            <w:shd w:val="clear" w:color="auto" w:fill="auto"/>
            <w:vAlign w:val="center"/>
          </w:tcPr>
          <w:p w:rsidR="004A5734" w:rsidRDefault="004A5734">
            <w:pPr>
              <w:jc w:val="center"/>
              <w:rPr>
                <w:bCs/>
                <w:szCs w:val="21"/>
              </w:rPr>
            </w:pPr>
          </w:p>
        </w:tc>
        <w:tc>
          <w:tcPr>
            <w:tcW w:w="474" w:type="pct"/>
            <w:vMerge/>
            <w:shd w:val="clear" w:color="auto" w:fill="auto"/>
            <w:vAlign w:val="center"/>
          </w:tcPr>
          <w:p w:rsidR="004A5734" w:rsidRDefault="004A5734">
            <w:pPr>
              <w:jc w:val="center"/>
              <w:rPr>
                <w:bCs/>
                <w:szCs w:val="21"/>
              </w:rPr>
            </w:pPr>
          </w:p>
        </w:tc>
        <w:tc>
          <w:tcPr>
            <w:tcW w:w="367" w:type="pct"/>
            <w:vMerge/>
            <w:shd w:val="clear" w:color="auto" w:fill="auto"/>
            <w:vAlign w:val="center"/>
          </w:tcPr>
          <w:p w:rsidR="004A5734" w:rsidRDefault="004A5734">
            <w:pPr>
              <w:jc w:val="center"/>
              <w:rPr>
                <w:bCs/>
                <w:szCs w:val="21"/>
              </w:rPr>
            </w:pPr>
          </w:p>
        </w:tc>
        <w:tc>
          <w:tcPr>
            <w:tcW w:w="530" w:type="pct"/>
            <w:shd w:val="clear" w:color="auto" w:fill="auto"/>
            <w:vAlign w:val="center"/>
          </w:tcPr>
          <w:p w:rsidR="004A5734" w:rsidRDefault="00A9588F">
            <w:pPr>
              <w:widowControl/>
              <w:jc w:val="center"/>
              <w:rPr>
                <w:color w:val="000000"/>
                <w:kern w:val="0"/>
                <w:szCs w:val="21"/>
              </w:rPr>
            </w:pPr>
            <w:r>
              <w:rPr>
                <w:color w:val="000000"/>
                <w:kern w:val="0"/>
                <w:szCs w:val="21"/>
              </w:rPr>
              <w:t>NH</w:t>
            </w:r>
            <w:r>
              <w:rPr>
                <w:color w:val="000000"/>
                <w:kern w:val="0"/>
                <w:szCs w:val="21"/>
                <w:vertAlign w:val="subscript"/>
              </w:rPr>
              <w:t>3</w:t>
            </w:r>
          </w:p>
        </w:tc>
        <w:tc>
          <w:tcPr>
            <w:tcW w:w="872" w:type="pct"/>
            <w:vMerge/>
            <w:shd w:val="clear" w:color="auto" w:fill="auto"/>
            <w:vAlign w:val="center"/>
          </w:tcPr>
          <w:p w:rsidR="004A5734" w:rsidRDefault="004A5734">
            <w:pPr>
              <w:jc w:val="center"/>
              <w:rPr>
                <w:bCs/>
                <w:szCs w:val="21"/>
              </w:rPr>
            </w:pPr>
          </w:p>
        </w:tc>
        <w:tc>
          <w:tcPr>
            <w:tcW w:w="1186" w:type="pct"/>
            <w:vMerge/>
            <w:shd w:val="clear" w:color="auto" w:fill="auto"/>
            <w:vAlign w:val="center"/>
          </w:tcPr>
          <w:p w:rsidR="004A5734" w:rsidRDefault="004A5734">
            <w:pPr>
              <w:jc w:val="center"/>
              <w:rPr>
                <w:bCs/>
                <w:szCs w:val="21"/>
              </w:rPr>
            </w:pPr>
          </w:p>
        </w:tc>
        <w:tc>
          <w:tcPr>
            <w:tcW w:w="659" w:type="pct"/>
            <w:shd w:val="clear" w:color="auto" w:fill="auto"/>
            <w:vAlign w:val="center"/>
          </w:tcPr>
          <w:p w:rsidR="004A5734" w:rsidRDefault="00A9588F">
            <w:pPr>
              <w:jc w:val="center"/>
              <w:rPr>
                <w:bCs/>
                <w:color w:val="000000"/>
                <w:szCs w:val="21"/>
              </w:rPr>
            </w:pPr>
            <w:r>
              <w:rPr>
                <w:color w:val="000000"/>
                <w:szCs w:val="21"/>
              </w:rPr>
              <w:t>≤1500</w:t>
            </w:r>
          </w:p>
        </w:tc>
        <w:tc>
          <w:tcPr>
            <w:tcW w:w="667" w:type="pct"/>
            <w:shd w:val="clear" w:color="auto" w:fill="auto"/>
            <w:vAlign w:val="center"/>
          </w:tcPr>
          <w:p w:rsidR="004A5734" w:rsidRDefault="00A9588F">
            <w:pPr>
              <w:widowControl/>
              <w:jc w:val="center"/>
              <w:rPr>
                <w:rFonts w:eastAsia="等线"/>
                <w:color w:val="000000"/>
                <w:kern w:val="0"/>
                <w:szCs w:val="21"/>
              </w:rPr>
            </w:pPr>
            <w:r>
              <w:rPr>
                <w:rFonts w:eastAsia="等线" w:hint="eastAsia"/>
                <w:color w:val="000000"/>
                <w:kern w:val="0"/>
                <w:szCs w:val="21"/>
              </w:rPr>
              <w:t>0.</w:t>
            </w:r>
            <w:r>
              <w:rPr>
                <w:rFonts w:eastAsia="等线"/>
                <w:color w:val="000000"/>
                <w:kern w:val="0"/>
                <w:szCs w:val="21"/>
              </w:rPr>
              <w:t>021</w:t>
            </w:r>
          </w:p>
        </w:tc>
      </w:tr>
    </w:tbl>
    <w:p w:rsidR="004A5734" w:rsidRDefault="00A9588F">
      <w:pPr>
        <w:spacing w:line="520" w:lineRule="exact"/>
        <w:ind w:firstLineChars="200" w:firstLine="480"/>
        <w:rPr>
          <w:rFonts w:eastAsia="黑体" w:hAnsi="黑体"/>
          <w:bCs/>
          <w:sz w:val="24"/>
        </w:rPr>
      </w:pPr>
      <w:r>
        <w:rPr>
          <w:rFonts w:eastAsia="黑体" w:hAnsi="黑体" w:hint="eastAsia"/>
          <w:bCs/>
          <w:sz w:val="24"/>
        </w:rPr>
        <w:lastRenderedPageBreak/>
        <w:t>表</w:t>
      </w:r>
      <w:r>
        <w:rPr>
          <w:rFonts w:eastAsia="黑体" w:hAnsi="黑体"/>
          <w:bCs/>
          <w:sz w:val="24"/>
        </w:rPr>
        <w:t xml:space="preserve">4.2-12           </w:t>
      </w:r>
      <w:r>
        <w:rPr>
          <w:rFonts w:eastAsia="黑体" w:hAnsi="黑体" w:hint="eastAsia"/>
          <w:bCs/>
          <w:sz w:val="24"/>
        </w:rPr>
        <w:t>本项目大气污染物年排放量核算表</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tblPr>
      <w:tblGrid>
        <w:gridCol w:w="1530"/>
        <w:gridCol w:w="3698"/>
        <w:gridCol w:w="3718"/>
      </w:tblGrid>
      <w:tr w:rsidR="004A5734">
        <w:trPr>
          <w:trHeight w:val="340"/>
        </w:trPr>
        <w:tc>
          <w:tcPr>
            <w:tcW w:w="855" w:type="pct"/>
            <w:shd w:val="clear" w:color="auto" w:fill="auto"/>
            <w:vAlign w:val="center"/>
          </w:tcPr>
          <w:p w:rsidR="004A5734" w:rsidRDefault="00A9588F">
            <w:pPr>
              <w:jc w:val="center"/>
              <w:rPr>
                <w:bCs/>
                <w:szCs w:val="21"/>
              </w:rPr>
            </w:pPr>
            <w:r>
              <w:rPr>
                <w:bCs/>
                <w:szCs w:val="21"/>
              </w:rPr>
              <w:t>序号</w:t>
            </w:r>
          </w:p>
        </w:tc>
        <w:tc>
          <w:tcPr>
            <w:tcW w:w="2067" w:type="pct"/>
            <w:shd w:val="clear" w:color="auto" w:fill="auto"/>
            <w:vAlign w:val="center"/>
          </w:tcPr>
          <w:p w:rsidR="004A5734" w:rsidRDefault="00A9588F">
            <w:pPr>
              <w:jc w:val="center"/>
              <w:rPr>
                <w:bCs/>
                <w:szCs w:val="21"/>
              </w:rPr>
            </w:pPr>
            <w:r>
              <w:rPr>
                <w:bCs/>
                <w:szCs w:val="21"/>
              </w:rPr>
              <w:t>污染物</w:t>
            </w:r>
          </w:p>
        </w:tc>
        <w:tc>
          <w:tcPr>
            <w:tcW w:w="2078" w:type="pct"/>
            <w:shd w:val="clear" w:color="auto" w:fill="auto"/>
            <w:vAlign w:val="center"/>
          </w:tcPr>
          <w:p w:rsidR="004A5734" w:rsidRDefault="00A9588F">
            <w:pPr>
              <w:jc w:val="center"/>
              <w:rPr>
                <w:bCs/>
                <w:szCs w:val="21"/>
              </w:rPr>
            </w:pPr>
            <w:r>
              <w:rPr>
                <w:bCs/>
                <w:szCs w:val="21"/>
              </w:rPr>
              <w:t>年排放量</w:t>
            </w:r>
            <w:r>
              <w:rPr>
                <w:rFonts w:hint="eastAsia"/>
                <w:bCs/>
                <w:szCs w:val="21"/>
              </w:rPr>
              <w:t>（</w:t>
            </w:r>
            <w:r>
              <w:rPr>
                <w:bCs/>
                <w:szCs w:val="21"/>
              </w:rPr>
              <w:t>t/a</w:t>
            </w:r>
            <w:r>
              <w:rPr>
                <w:rFonts w:hint="eastAsia"/>
                <w:bCs/>
                <w:szCs w:val="21"/>
              </w:rPr>
              <w:t>）</w:t>
            </w:r>
          </w:p>
        </w:tc>
      </w:tr>
      <w:tr w:rsidR="004A5734">
        <w:trPr>
          <w:trHeight w:val="340"/>
        </w:trPr>
        <w:tc>
          <w:tcPr>
            <w:tcW w:w="855" w:type="pct"/>
            <w:shd w:val="clear" w:color="auto" w:fill="auto"/>
            <w:vAlign w:val="center"/>
          </w:tcPr>
          <w:p w:rsidR="004A5734" w:rsidRDefault="00A9588F">
            <w:pPr>
              <w:jc w:val="center"/>
              <w:rPr>
                <w:bCs/>
                <w:szCs w:val="21"/>
              </w:rPr>
            </w:pPr>
            <w:r>
              <w:rPr>
                <w:rFonts w:hint="eastAsia"/>
                <w:bCs/>
                <w:szCs w:val="21"/>
              </w:rPr>
              <w:t>1</w:t>
            </w:r>
          </w:p>
        </w:tc>
        <w:tc>
          <w:tcPr>
            <w:tcW w:w="2067" w:type="pct"/>
            <w:shd w:val="clear" w:color="auto" w:fill="auto"/>
            <w:vAlign w:val="center"/>
          </w:tcPr>
          <w:p w:rsidR="004A5734" w:rsidRDefault="00A9588F">
            <w:pPr>
              <w:jc w:val="center"/>
              <w:rPr>
                <w:bCs/>
                <w:color w:val="000000"/>
                <w:szCs w:val="21"/>
              </w:rPr>
            </w:pPr>
            <w:r>
              <w:rPr>
                <w:rFonts w:hint="eastAsia"/>
                <w:bCs/>
                <w:color w:val="000000"/>
                <w:szCs w:val="21"/>
              </w:rPr>
              <w:t>烟尘</w:t>
            </w:r>
          </w:p>
        </w:tc>
        <w:tc>
          <w:tcPr>
            <w:tcW w:w="2078"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232</w:t>
            </w:r>
          </w:p>
        </w:tc>
      </w:tr>
      <w:tr w:rsidR="004A5734">
        <w:trPr>
          <w:trHeight w:val="340"/>
        </w:trPr>
        <w:tc>
          <w:tcPr>
            <w:tcW w:w="855" w:type="pct"/>
            <w:shd w:val="clear" w:color="auto" w:fill="auto"/>
            <w:vAlign w:val="center"/>
          </w:tcPr>
          <w:p w:rsidR="004A5734" w:rsidRDefault="00A9588F">
            <w:pPr>
              <w:jc w:val="center"/>
              <w:rPr>
                <w:bCs/>
                <w:szCs w:val="21"/>
              </w:rPr>
            </w:pPr>
            <w:r>
              <w:rPr>
                <w:rFonts w:hint="eastAsia"/>
                <w:bCs/>
                <w:szCs w:val="21"/>
              </w:rPr>
              <w:t>2</w:t>
            </w:r>
          </w:p>
        </w:tc>
        <w:tc>
          <w:tcPr>
            <w:tcW w:w="2067" w:type="pct"/>
            <w:shd w:val="clear" w:color="auto" w:fill="auto"/>
            <w:vAlign w:val="center"/>
          </w:tcPr>
          <w:p w:rsidR="004A5734" w:rsidRDefault="00A9588F">
            <w:pPr>
              <w:jc w:val="center"/>
              <w:rPr>
                <w:bCs/>
                <w:color w:val="000000"/>
                <w:szCs w:val="21"/>
              </w:rPr>
            </w:pPr>
            <w:r>
              <w:rPr>
                <w:rFonts w:hint="eastAsia"/>
                <w:bCs/>
                <w:color w:val="000000"/>
                <w:szCs w:val="21"/>
              </w:rPr>
              <w:t>SO</w:t>
            </w:r>
            <w:r>
              <w:rPr>
                <w:rFonts w:hint="eastAsia"/>
                <w:bCs/>
                <w:color w:val="000000"/>
                <w:szCs w:val="21"/>
                <w:vertAlign w:val="subscript"/>
              </w:rPr>
              <w:t>2</w:t>
            </w:r>
          </w:p>
        </w:tc>
        <w:tc>
          <w:tcPr>
            <w:tcW w:w="2078"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0.0</w:t>
            </w:r>
            <w:r>
              <w:rPr>
                <w:color w:val="000000"/>
                <w:kern w:val="0"/>
                <w:szCs w:val="21"/>
              </w:rPr>
              <w:t>54</w:t>
            </w:r>
          </w:p>
        </w:tc>
      </w:tr>
      <w:tr w:rsidR="004A5734">
        <w:trPr>
          <w:trHeight w:val="340"/>
        </w:trPr>
        <w:tc>
          <w:tcPr>
            <w:tcW w:w="855" w:type="pct"/>
            <w:shd w:val="clear" w:color="auto" w:fill="auto"/>
            <w:vAlign w:val="center"/>
          </w:tcPr>
          <w:p w:rsidR="004A5734" w:rsidRDefault="00A9588F">
            <w:pPr>
              <w:jc w:val="center"/>
              <w:rPr>
                <w:bCs/>
                <w:szCs w:val="21"/>
              </w:rPr>
            </w:pPr>
            <w:r>
              <w:rPr>
                <w:rFonts w:hint="eastAsia"/>
                <w:bCs/>
                <w:szCs w:val="21"/>
              </w:rPr>
              <w:t>3</w:t>
            </w:r>
          </w:p>
        </w:tc>
        <w:tc>
          <w:tcPr>
            <w:tcW w:w="2067" w:type="pct"/>
            <w:shd w:val="clear" w:color="auto" w:fill="auto"/>
            <w:vAlign w:val="center"/>
          </w:tcPr>
          <w:p w:rsidR="004A5734" w:rsidRDefault="00A9588F">
            <w:pPr>
              <w:jc w:val="center"/>
              <w:rPr>
                <w:bCs/>
                <w:color w:val="000000"/>
                <w:szCs w:val="21"/>
              </w:rPr>
            </w:pPr>
            <w:r>
              <w:rPr>
                <w:rFonts w:hint="eastAsia"/>
                <w:bCs/>
                <w:color w:val="000000"/>
                <w:szCs w:val="21"/>
              </w:rPr>
              <w:t>NOx</w:t>
            </w:r>
          </w:p>
        </w:tc>
        <w:tc>
          <w:tcPr>
            <w:tcW w:w="2078"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.28</w:t>
            </w:r>
          </w:p>
        </w:tc>
      </w:tr>
      <w:tr w:rsidR="004A5734">
        <w:trPr>
          <w:trHeight w:val="340"/>
        </w:trPr>
        <w:tc>
          <w:tcPr>
            <w:tcW w:w="855" w:type="pct"/>
            <w:shd w:val="clear" w:color="auto" w:fill="auto"/>
            <w:vAlign w:val="center"/>
          </w:tcPr>
          <w:p w:rsidR="004A5734" w:rsidRDefault="00A9588F">
            <w:pPr>
              <w:jc w:val="center"/>
              <w:rPr>
                <w:bCs/>
                <w:szCs w:val="21"/>
              </w:rPr>
            </w:pPr>
            <w:r>
              <w:rPr>
                <w:rFonts w:hint="eastAsia"/>
                <w:bCs/>
                <w:szCs w:val="21"/>
              </w:rPr>
              <w:t>4</w:t>
            </w:r>
          </w:p>
        </w:tc>
        <w:tc>
          <w:tcPr>
            <w:tcW w:w="2067" w:type="pct"/>
            <w:shd w:val="clear" w:color="auto" w:fill="auto"/>
            <w:vAlign w:val="center"/>
          </w:tcPr>
          <w:p w:rsidR="004A5734" w:rsidRDefault="00A9588F">
            <w:pPr>
              <w:widowControl/>
              <w:jc w:val="center"/>
              <w:rPr>
                <w:color w:val="000000"/>
                <w:kern w:val="0"/>
                <w:szCs w:val="21"/>
              </w:rPr>
            </w:pPr>
            <w:r>
              <w:rPr>
                <w:color w:val="000000"/>
                <w:kern w:val="0"/>
                <w:szCs w:val="21"/>
              </w:rPr>
              <w:t>H</w:t>
            </w:r>
            <w:r>
              <w:rPr>
                <w:color w:val="000000"/>
                <w:kern w:val="0"/>
                <w:szCs w:val="21"/>
                <w:vertAlign w:val="subscript"/>
              </w:rPr>
              <w:t>2</w:t>
            </w:r>
            <w:r>
              <w:rPr>
                <w:color w:val="000000"/>
                <w:kern w:val="0"/>
                <w:szCs w:val="21"/>
              </w:rPr>
              <w:t>S</w:t>
            </w:r>
          </w:p>
        </w:tc>
        <w:tc>
          <w:tcPr>
            <w:tcW w:w="2078" w:type="pct"/>
            <w:shd w:val="clear" w:color="auto" w:fill="auto"/>
            <w:vAlign w:val="center"/>
          </w:tcPr>
          <w:p w:rsidR="004A5734" w:rsidRDefault="00A9588F">
            <w:pPr>
              <w:widowControl/>
              <w:jc w:val="center"/>
              <w:rPr>
                <w:rFonts w:eastAsia="等线"/>
                <w:color w:val="000000"/>
                <w:kern w:val="0"/>
                <w:szCs w:val="21"/>
              </w:rPr>
            </w:pPr>
            <w:r>
              <w:rPr>
                <w:rFonts w:eastAsia="等线" w:hint="eastAsia"/>
                <w:color w:val="000000"/>
                <w:kern w:val="0"/>
                <w:szCs w:val="21"/>
              </w:rPr>
              <w:t>0.0249</w:t>
            </w:r>
          </w:p>
        </w:tc>
      </w:tr>
      <w:tr w:rsidR="004A5734">
        <w:trPr>
          <w:trHeight w:val="340"/>
        </w:trPr>
        <w:tc>
          <w:tcPr>
            <w:tcW w:w="855" w:type="pct"/>
            <w:shd w:val="clear" w:color="auto" w:fill="auto"/>
            <w:vAlign w:val="center"/>
          </w:tcPr>
          <w:p w:rsidR="004A5734" w:rsidRDefault="00A9588F">
            <w:pPr>
              <w:jc w:val="center"/>
              <w:rPr>
                <w:bCs/>
                <w:szCs w:val="21"/>
              </w:rPr>
            </w:pPr>
            <w:r>
              <w:rPr>
                <w:rFonts w:hint="eastAsia"/>
                <w:bCs/>
                <w:szCs w:val="21"/>
              </w:rPr>
              <w:t>5</w:t>
            </w:r>
          </w:p>
        </w:tc>
        <w:tc>
          <w:tcPr>
            <w:tcW w:w="2067" w:type="pct"/>
            <w:shd w:val="clear" w:color="auto" w:fill="auto"/>
            <w:vAlign w:val="center"/>
          </w:tcPr>
          <w:p w:rsidR="004A5734" w:rsidRDefault="00A9588F">
            <w:pPr>
              <w:widowControl/>
              <w:jc w:val="center"/>
              <w:rPr>
                <w:color w:val="000000"/>
                <w:kern w:val="0"/>
                <w:szCs w:val="21"/>
              </w:rPr>
            </w:pPr>
            <w:r>
              <w:rPr>
                <w:color w:val="000000"/>
                <w:kern w:val="0"/>
                <w:szCs w:val="21"/>
              </w:rPr>
              <w:t>NH</w:t>
            </w:r>
            <w:r>
              <w:rPr>
                <w:color w:val="000000"/>
                <w:kern w:val="0"/>
                <w:szCs w:val="21"/>
                <w:vertAlign w:val="subscript"/>
              </w:rPr>
              <w:t>3</w:t>
            </w:r>
          </w:p>
        </w:tc>
        <w:tc>
          <w:tcPr>
            <w:tcW w:w="2078" w:type="pct"/>
            <w:shd w:val="clear" w:color="auto" w:fill="auto"/>
            <w:vAlign w:val="center"/>
          </w:tcPr>
          <w:p w:rsidR="004A5734" w:rsidRDefault="00A9588F">
            <w:pPr>
              <w:widowControl/>
              <w:jc w:val="center"/>
              <w:rPr>
                <w:rFonts w:eastAsia="等线"/>
                <w:color w:val="000000"/>
                <w:kern w:val="0"/>
                <w:szCs w:val="21"/>
              </w:rPr>
            </w:pPr>
            <w:r>
              <w:rPr>
                <w:rFonts w:eastAsia="等线" w:hint="eastAsia"/>
                <w:color w:val="000000"/>
                <w:kern w:val="0"/>
                <w:szCs w:val="21"/>
              </w:rPr>
              <w:t>0.381</w:t>
            </w:r>
          </w:p>
        </w:tc>
      </w:tr>
    </w:tbl>
    <w:p w:rsidR="004A5734" w:rsidRDefault="00A9588F">
      <w:pPr>
        <w:spacing w:line="520" w:lineRule="exact"/>
        <w:ind w:firstLineChars="200" w:firstLine="480"/>
        <w:rPr>
          <w:rFonts w:eastAsia="黑体" w:hAnsi="黑体"/>
          <w:bCs/>
          <w:sz w:val="24"/>
        </w:rPr>
      </w:pPr>
      <w:r>
        <w:rPr>
          <w:rFonts w:eastAsia="黑体" w:hAnsi="黑体" w:hint="eastAsia"/>
          <w:bCs/>
          <w:sz w:val="24"/>
        </w:rPr>
        <w:t>表</w:t>
      </w:r>
      <w:r>
        <w:rPr>
          <w:rFonts w:eastAsia="黑体" w:hAnsi="黑体"/>
          <w:bCs/>
          <w:sz w:val="24"/>
        </w:rPr>
        <w:t xml:space="preserve">4.2-13              </w:t>
      </w:r>
      <w:r>
        <w:rPr>
          <w:rFonts w:eastAsia="黑体" w:hAnsi="黑体" w:hint="eastAsia"/>
          <w:bCs/>
          <w:sz w:val="24"/>
        </w:rPr>
        <w:t>污染源非正常排放量核算表</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tblPr>
      <w:tblGrid>
        <w:gridCol w:w="536"/>
        <w:gridCol w:w="1054"/>
        <w:gridCol w:w="1281"/>
        <w:gridCol w:w="955"/>
        <w:gridCol w:w="1179"/>
        <w:gridCol w:w="1038"/>
        <w:gridCol w:w="993"/>
        <w:gridCol w:w="955"/>
        <w:gridCol w:w="955"/>
      </w:tblGrid>
      <w:tr w:rsidR="004A5734">
        <w:trPr>
          <w:trHeight w:val="340"/>
        </w:trPr>
        <w:tc>
          <w:tcPr>
            <w:tcW w:w="299" w:type="pct"/>
            <w:shd w:val="clear" w:color="auto" w:fill="auto"/>
            <w:vAlign w:val="center"/>
          </w:tcPr>
          <w:p w:rsidR="004A5734" w:rsidRDefault="00A9588F">
            <w:pPr>
              <w:jc w:val="center"/>
              <w:rPr>
                <w:bCs/>
                <w:szCs w:val="21"/>
              </w:rPr>
            </w:pPr>
            <w:r>
              <w:rPr>
                <w:rFonts w:hint="eastAsia"/>
                <w:bCs/>
                <w:szCs w:val="21"/>
              </w:rPr>
              <w:t>序号</w:t>
            </w:r>
          </w:p>
        </w:tc>
        <w:tc>
          <w:tcPr>
            <w:tcW w:w="589" w:type="pct"/>
            <w:shd w:val="clear" w:color="auto" w:fill="auto"/>
            <w:vAlign w:val="center"/>
          </w:tcPr>
          <w:p w:rsidR="004A5734" w:rsidRDefault="00A9588F">
            <w:pPr>
              <w:jc w:val="center"/>
              <w:rPr>
                <w:bCs/>
                <w:szCs w:val="21"/>
              </w:rPr>
            </w:pPr>
            <w:r>
              <w:rPr>
                <w:rFonts w:hint="eastAsia"/>
                <w:bCs/>
                <w:szCs w:val="21"/>
              </w:rPr>
              <w:t>污染源</w:t>
            </w:r>
          </w:p>
        </w:tc>
        <w:tc>
          <w:tcPr>
            <w:tcW w:w="716" w:type="pct"/>
            <w:shd w:val="clear" w:color="auto" w:fill="auto"/>
            <w:vAlign w:val="center"/>
          </w:tcPr>
          <w:p w:rsidR="004A5734" w:rsidRDefault="00A9588F">
            <w:pPr>
              <w:jc w:val="center"/>
              <w:rPr>
                <w:bCs/>
                <w:szCs w:val="21"/>
              </w:rPr>
            </w:pPr>
            <w:r>
              <w:rPr>
                <w:rFonts w:hint="eastAsia"/>
                <w:bCs/>
                <w:szCs w:val="21"/>
              </w:rPr>
              <w:t>非正常排放原因</w:t>
            </w:r>
          </w:p>
        </w:tc>
        <w:tc>
          <w:tcPr>
            <w:tcW w:w="534" w:type="pct"/>
            <w:shd w:val="clear" w:color="auto" w:fill="auto"/>
            <w:vAlign w:val="center"/>
          </w:tcPr>
          <w:p w:rsidR="004A5734" w:rsidRDefault="00A9588F">
            <w:pPr>
              <w:jc w:val="center"/>
              <w:rPr>
                <w:bCs/>
                <w:szCs w:val="21"/>
              </w:rPr>
            </w:pPr>
            <w:r>
              <w:rPr>
                <w:rFonts w:hint="eastAsia"/>
                <w:bCs/>
                <w:szCs w:val="21"/>
              </w:rPr>
              <w:t>污染物</w:t>
            </w:r>
          </w:p>
        </w:tc>
        <w:tc>
          <w:tcPr>
            <w:tcW w:w="659" w:type="pct"/>
            <w:shd w:val="clear" w:color="auto" w:fill="auto"/>
            <w:vAlign w:val="center"/>
          </w:tcPr>
          <w:p w:rsidR="004A5734" w:rsidRDefault="00A9588F">
            <w:pPr>
              <w:jc w:val="center"/>
              <w:rPr>
                <w:bCs/>
                <w:szCs w:val="21"/>
              </w:rPr>
            </w:pPr>
            <w:r>
              <w:rPr>
                <w:rFonts w:hint="eastAsia"/>
                <w:bCs/>
                <w:szCs w:val="21"/>
              </w:rPr>
              <w:t>非正常排放浓度（</w:t>
            </w:r>
            <w:r>
              <w:rPr>
                <w:kern w:val="0"/>
                <w:szCs w:val="21"/>
              </w:rPr>
              <w:t>μg/m</w:t>
            </w:r>
            <w:r>
              <w:rPr>
                <w:kern w:val="0"/>
                <w:szCs w:val="21"/>
                <w:vertAlign w:val="superscript"/>
              </w:rPr>
              <w:t>3</w:t>
            </w:r>
            <w:r>
              <w:rPr>
                <w:rFonts w:hint="eastAsia"/>
                <w:bCs/>
                <w:szCs w:val="21"/>
              </w:rPr>
              <w:t>）</w:t>
            </w:r>
          </w:p>
        </w:tc>
        <w:tc>
          <w:tcPr>
            <w:tcW w:w="580" w:type="pct"/>
            <w:shd w:val="clear" w:color="auto" w:fill="auto"/>
            <w:vAlign w:val="center"/>
          </w:tcPr>
          <w:p w:rsidR="004A5734" w:rsidRDefault="00A9588F">
            <w:pPr>
              <w:jc w:val="center"/>
              <w:rPr>
                <w:bCs/>
                <w:szCs w:val="21"/>
              </w:rPr>
            </w:pPr>
            <w:r>
              <w:rPr>
                <w:rFonts w:hint="eastAsia"/>
                <w:bCs/>
                <w:szCs w:val="21"/>
              </w:rPr>
              <w:t>非正常排放速率（</w:t>
            </w:r>
            <w:r>
              <w:rPr>
                <w:rFonts w:hint="eastAsia"/>
                <w:bCs/>
                <w:szCs w:val="21"/>
              </w:rPr>
              <w:t>kg</w:t>
            </w:r>
            <w:r>
              <w:rPr>
                <w:bCs/>
                <w:szCs w:val="21"/>
              </w:rPr>
              <w:t>/h</w:t>
            </w:r>
            <w:r>
              <w:rPr>
                <w:rFonts w:hint="eastAsia"/>
                <w:bCs/>
                <w:szCs w:val="21"/>
              </w:rPr>
              <w:t>）</w:t>
            </w:r>
          </w:p>
        </w:tc>
        <w:tc>
          <w:tcPr>
            <w:tcW w:w="555" w:type="pct"/>
            <w:shd w:val="clear" w:color="auto" w:fill="auto"/>
            <w:vAlign w:val="center"/>
          </w:tcPr>
          <w:p w:rsidR="004A5734" w:rsidRDefault="00A9588F">
            <w:pPr>
              <w:jc w:val="center"/>
              <w:rPr>
                <w:bCs/>
                <w:szCs w:val="21"/>
              </w:rPr>
            </w:pPr>
            <w:r>
              <w:rPr>
                <w:rFonts w:hint="eastAsia"/>
                <w:bCs/>
                <w:szCs w:val="21"/>
              </w:rPr>
              <w:t>单次持续时间（</w:t>
            </w:r>
            <w:r>
              <w:rPr>
                <w:rFonts w:hint="eastAsia"/>
                <w:bCs/>
                <w:szCs w:val="21"/>
              </w:rPr>
              <w:t>h</w:t>
            </w:r>
            <w:r>
              <w:rPr>
                <w:rFonts w:hint="eastAsia"/>
                <w:bCs/>
                <w:szCs w:val="21"/>
              </w:rPr>
              <w:t>）</w:t>
            </w:r>
          </w:p>
        </w:tc>
        <w:tc>
          <w:tcPr>
            <w:tcW w:w="534" w:type="pct"/>
            <w:shd w:val="clear" w:color="auto" w:fill="auto"/>
            <w:vAlign w:val="center"/>
          </w:tcPr>
          <w:p w:rsidR="004A5734" w:rsidRDefault="00A9588F">
            <w:pPr>
              <w:jc w:val="center"/>
              <w:rPr>
                <w:bCs/>
                <w:szCs w:val="21"/>
              </w:rPr>
            </w:pPr>
            <w:r>
              <w:rPr>
                <w:rFonts w:hint="eastAsia"/>
                <w:bCs/>
                <w:szCs w:val="21"/>
              </w:rPr>
              <w:t>年发生频次</w:t>
            </w:r>
          </w:p>
        </w:tc>
        <w:tc>
          <w:tcPr>
            <w:tcW w:w="534" w:type="pct"/>
            <w:shd w:val="clear" w:color="auto" w:fill="auto"/>
            <w:vAlign w:val="center"/>
          </w:tcPr>
          <w:p w:rsidR="004A5734" w:rsidRDefault="00A9588F">
            <w:pPr>
              <w:jc w:val="center"/>
              <w:rPr>
                <w:bCs/>
                <w:szCs w:val="21"/>
              </w:rPr>
            </w:pPr>
            <w:r>
              <w:rPr>
                <w:rFonts w:hint="eastAsia"/>
                <w:bCs/>
                <w:szCs w:val="21"/>
              </w:rPr>
              <w:t>应对措施</w:t>
            </w:r>
          </w:p>
        </w:tc>
      </w:tr>
      <w:tr w:rsidR="004A5734">
        <w:trPr>
          <w:trHeight w:val="340"/>
        </w:trPr>
        <w:tc>
          <w:tcPr>
            <w:tcW w:w="299" w:type="pct"/>
            <w:vMerge w:val="restart"/>
            <w:shd w:val="clear" w:color="auto" w:fill="auto"/>
            <w:vAlign w:val="center"/>
          </w:tcPr>
          <w:p w:rsidR="004A5734" w:rsidRDefault="00A9588F">
            <w:pPr>
              <w:jc w:val="center"/>
              <w:rPr>
                <w:bCs/>
                <w:szCs w:val="21"/>
              </w:rPr>
            </w:pPr>
            <w:r>
              <w:rPr>
                <w:rFonts w:hint="eastAsia"/>
                <w:bCs/>
                <w:szCs w:val="21"/>
              </w:rPr>
              <w:t>1</w:t>
            </w:r>
          </w:p>
        </w:tc>
        <w:tc>
          <w:tcPr>
            <w:tcW w:w="589" w:type="pct"/>
            <w:vMerge w:val="restart"/>
            <w:shd w:val="clear" w:color="auto" w:fill="auto"/>
            <w:vAlign w:val="center"/>
          </w:tcPr>
          <w:p w:rsidR="004A5734" w:rsidRDefault="00A9588F">
            <w:pPr>
              <w:jc w:val="center"/>
              <w:rPr>
                <w:bCs/>
                <w:szCs w:val="21"/>
              </w:rPr>
            </w:pPr>
            <w:r>
              <w:rPr>
                <w:rFonts w:hint="eastAsia"/>
                <w:bCs/>
                <w:szCs w:val="21"/>
              </w:rPr>
              <w:t>热水炉</w:t>
            </w:r>
          </w:p>
        </w:tc>
        <w:tc>
          <w:tcPr>
            <w:tcW w:w="716" w:type="pct"/>
            <w:vMerge w:val="restart"/>
            <w:shd w:val="clear" w:color="auto" w:fill="auto"/>
            <w:vAlign w:val="center"/>
          </w:tcPr>
          <w:p w:rsidR="004A5734" w:rsidRDefault="00A9588F">
            <w:pPr>
              <w:jc w:val="center"/>
              <w:rPr>
                <w:bCs/>
                <w:szCs w:val="21"/>
              </w:rPr>
            </w:pPr>
            <w:r>
              <w:rPr>
                <w:rFonts w:hint="eastAsia"/>
                <w:bCs/>
                <w:szCs w:val="21"/>
              </w:rPr>
              <w:t>未经脱硫直接燃烧</w:t>
            </w:r>
          </w:p>
        </w:tc>
        <w:tc>
          <w:tcPr>
            <w:tcW w:w="534" w:type="pct"/>
            <w:shd w:val="clear" w:color="auto" w:fill="auto"/>
            <w:vAlign w:val="center"/>
          </w:tcPr>
          <w:p w:rsidR="004A5734" w:rsidRDefault="00A9588F">
            <w:pPr>
              <w:jc w:val="center"/>
              <w:rPr>
                <w:bCs/>
                <w:color w:val="000000"/>
                <w:szCs w:val="21"/>
              </w:rPr>
            </w:pPr>
            <w:r>
              <w:rPr>
                <w:rFonts w:hint="eastAsia"/>
                <w:bCs/>
                <w:color w:val="000000"/>
                <w:szCs w:val="21"/>
              </w:rPr>
              <w:t>烟尘</w:t>
            </w:r>
          </w:p>
        </w:tc>
        <w:tc>
          <w:tcPr>
            <w:tcW w:w="659" w:type="pct"/>
            <w:shd w:val="clear" w:color="auto" w:fill="auto"/>
            <w:vAlign w:val="center"/>
          </w:tcPr>
          <w:p w:rsidR="004A5734" w:rsidRDefault="00A9588F">
            <w:pPr>
              <w:widowControl/>
              <w:jc w:val="center"/>
              <w:rPr>
                <w:color w:val="000000"/>
                <w:kern w:val="0"/>
                <w:szCs w:val="21"/>
              </w:rPr>
            </w:pPr>
            <w:r>
              <w:rPr>
                <w:color w:val="000000"/>
                <w:kern w:val="0"/>
                <w:szCs w:val="21"/>
              </w:rPr>
              <w:t>13.25</w:t>
            </w:r>
          </w:p>
        </w:tc>
        <w:tc>
          <w:tcPr>
            <w:tcW w:w="580"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.0265</w:t>
            </w:r>
          </w:p>
        </w:tc>
        <w:tc>
          <w:tcPr>
            <w:tcW w:w="555" w:type="pct"/>
            <w:shd w:val="clear" w:color="auto" w:fill="auto"/>
            <w:vAlign w:val="center"/>
          </w:tcPr>
          <w:p w:rsidR="004A5734" w:rsidRDefault="00A9588F">
            <w:pPr>
              <w:jc w:val="center"/>
              <w:rPr>
                <w:bCs/>
                <w:szCs w:val="21"/>
              </w:rPr>
            </w:pPr>
            <w:r>
              <w:rPr>
                <w:bCs/>
                <w:szCs w:val="21"/>
              </w:rPr>
              <w:t>1</w:t>
            </w:r>
          </w:p>
        </w:tc>
        <w:tc>
          <w:tcPr>
            <w:tcW w:w="534" w:type="pct"/>
            <w:shd w:val="clear" w:color="auto" w:fill="auto"/>
            <w:vAlign w:val="center"/>
          </w:tcPr>
          <w:p w:rsidR="004A5734" w:rsidRDefault="00A9588F">
            <w:pPr>
              <w:jc w:val="center"/>
              <w:rPr>
                <w:bCs/>
                <w:szCs w:val="21"/>
              </w:rPr>
            </w:pPr>
            <w:r>
              <w:rPr>
                <w:rFonts w:hint="eastAsia"/>
                <w:bCs/>
                <w:szCs w:val="21"/>
              </w:rPr>
              <w:t>1</w:t>
            </w:r>
          </w:p>
        </w:tc>
        <w:tc>
          <w:tcPr>
            <w:tcW w:w="534" w:type="pct"/>
            <w:vMerge w:val="restart"/>
            <w:shd w:val="clear" w:color="auto" w:fill="auto"/>
            <w:vAlign w:val="center"/>
          </w:tcPr>
          <w:p w:rsidR="004A5734" w:rsidRDefault="00A9588F">
            <w:pPr>
              <w:jc w:val="center"/>
              <w:rPr>
                <w:bCs/>
                <w:szCs w:val="21"/>
              </w:rPr>
            </w:pPr>
            <w:r>
              <w:rPr>
                <w:rFonts w:hint="eastAsia"/>
                <w:bCs/>
                <w:szCs w:val="21"/>
              </w:rPr>
              <w:t>锅炉</w:t>
            </w:r>
          </w:p>
          <w:p w:rsidR="004A5734" w:rsidRDefault="00A9588F">
            <w:pPr>
              <w:jc w:val="center"/>
              <w:rPr>
                <w:bCs/>
                <w:szCs w:val="21"/>
              </w:rPr>
            </w:pPr>
            <w:r>
              <w:rPr>
                <w:rFonts w:hint="eastAsia"/>
                <w:bCs/>
                <w:szCs w:val="21"/>
              </w:rPr>
              <w:t>停运</w:t>
            </w:r>
          </w:p>
          <w:p w:rsidR="004A5734" w:rsidRDefault="00A9588F">
            <w:pPr>
              <w:jc w:val="center"/>
              <w:rPr>
                <w:bCs/>
                <w:szCs w:val="21"/>
              </w:rPr>
            </w:pPr>
            <w:r>
              <w:rPr>
                <w:rFonts w:hint="eastAsia"/>
                <w:bCs/>
                <w:szCs w:val="21"/>
              </w:rPr>
              <w:t>检修</w:t>
            </w:r>
          </w:p>
        </w:tc>
      </w:tr>
      <w:tr w:rsidR="004A5734">
        <w:trPr>
          <w:trHeight w:val="340"/>
        </w:trPr>
        <w:tc>
          <w:tcPr>
            <w:tcW w:w="299" w:type="pct"/>
            <w:vMerge/>
            <w:shd w:val="clear" w:color="auto" w:fill="auto"/>
            <w:vAlign w:val="center"/>
          </w:tcPr>
          <w:p w:rsidR="004A5734" w:rsidRDefault="004A5734">
            <w:pPr>
              <w:jc w:val="center"/>
              <w:rPr>
                <w:bCs/>
                <w:szCs w:val="21"/>
              </w:rPr>
            </w:pPr>
          </w:p>
        </w:tc>
        <w:tc>
          <w:tcPr>
            <w:tcW w:w="589" w:type="pct"/>
            <w:vMerge/>
            <w:shd w:val="clear" w:color="auto" w:fill="auto"/>
            <w:vAlign w:val="center"/>
          </w:tcPr>
          <w:p w:rsidR="004A5734" w:rsidRDefault="004A5734">
            <w:pPr>
              <w:jc w:val="center"/>
              <w:rPr>
                <w:bCs/>
                <w:szCs w:val="21"/>
              </w:rPr>
            </w:pPr>
          </w:p>
        </w:tc>
        <w:tc>
          <w:tcPr>
            <w:tcW w:w="716" w:type="pct"/>
            <w:vMerge/>
            <w:shd w:val="clear" w:color="auto" w:fill="auto"/>
            <w:vAlign w:val="center"/>
          </w:tcPr>
          <w:p w:rsidR="004A5734" w:rsidRDefault="004A5734">
            <w:pPr>
              <w:jc w:val="center"/>
              <w:rPr>
                <w:bCs/>
                <w:szCs w:val="21"/>
              </w:rPr>
            </w:pPr>
          </w:p>
        </w:tc>
        <w:tc>
          <w:tcPr>
            <w:tcW w:w="534" w:type="pct"/>
            <w:shd w:val="clear" w:color="auto" w:fill="auto"/>
            <w:vAlign w:val="center"/>
          </w:tcPr>
          <w:p w:rsidR="004A5734" w:rsidRDefault="00A9588F">
            <w:pPr>
              <w:jc w:val="center"/>
              <w:rPr>
                <w:bCs/>
                <w:color w:val="000000"/>
                <w:szCs w:val="21"/>
              </w:rPr>
            </w:pPr>
            <w:r>
              <w:rPr>
                <w:rFonts w:hint="eastAsia"/>
                <w:bCs/>
                <w:color w:val="000000"/>
                <w:szCs w:val="21"/>
              </w:rPr>
              <w:t>SO</w:t>
            </w:r>
            <w:r>
              <w:rPr>
                <w:rFonts w:hint="eastAsia"/>
                <w:bCs/>
                <w:color w:val="000000"/>
                <w:szCs w:val="21"/>
                <w:vertAlign w:val="subscript"/>
              </w:rPr>
              <w:t>2</w:t>
            </w:r>
          </w:p>
        </w:tc>
        <w:tc>
          <w:tcPr>
            <w:tcW w:w="659" w:type="pct"/>
            <w:shd w:val="clear" w:color="auto" w:fill="auto"/>
            <w:vAlign w:val="center"/>
          </w:tcPr>
          <w:p w:rsidR="004A5734" w:rsidRDefault="00A9588F">
            <w:pPr>
              <w:widowControl/>
              <w:jc w:val="center"/>
              <w:rPr>
                <w:color w:val="000000"/>
                <w:kern w:val="0"/>
                <w:szCs w:val="21"/>
              </w:rPr>
            </w:pPr>
            <w:r>
              <w:rPr>
                <w:color w:val="000000"/>
                <w:kern w:val="0"/>
                <w:szCs w:val="21"/>
              </w:rPr>
              <w:t>61.6</w:t>
            </w:r>
          </w:p>
        </w:tc>
        <w:tc>
          <w:tcPr>
            <w:tcW w:w="580"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.124</w:t>
            </w:r>
          </w:p>
        </w:tc>
        <w:tc>
          <w:tcPr>
            <w:tcW w:w="555" w:type="pct"/>
            <w:shd w:val="clear" w:color="auto" w:fill="auto"/>
            <w:vAlign w:val="center"/>
          </w:tcPr>
          <w:p w:rsidR="004A5734" w:rsidRDefault="00A9588F">
            <w:pPr>
              <w:jc w:val="center"/>
              <w:rPr>
                <w:bCs/>
                <w:szCs w:val="21"/>
              </w:rPr>
            </w:pPr>
            <w:r>
              <w:rPr>
                <w:rFonts w:hint="eastAsia"/>
                <w:bCs/>
                <w:szCs w:val="21"/>
              </w:rPr>
              <w:t>1</w:t>
            </w:r>
          </w:p>
        </w:tc>
        <w:tc>
          <w:tcPr>
            <w:tcW w:w="534" w:type="pct"/>
            <w:shd w:val="clear" w:color="auto" w:fill="auto"/>
            <w:vAlign w:val="center"/>
          </w:tcPr>
          <w:p w:rsidR="004A5734" w:rsidRDefault="00A9588F">
            <w:pPr>
              <w:jc w:val="center"/>
              <w:rPr>
                <w:bCs/>
                <w:szCs w:val="21"/>
              </w:rPr>
            </w:pPr>
            <w:r>
              <w:rPr>
                <w:rFonts w:hint="eastAsia"/>
                <w:bCs/>
                <w:szCs w:val="21"/>
              </w:rPr>
              <w:t>1</w:t>
            </w:r>
          </w:p>
        </w:tc>
        <w:tc>
          <w:tcPr>
            <w:tcW w:w="534" w:type="pct"/>
            <w:vMerge/>
            <w:shd w:val="clear" w:color="auto" w:fill="auto"/>
            <w:vAlign w:val="center"/>
          </w:tcPr>
          <w:p w:rsidR="004A5734" w:rsidRDefault="004A5734">
            <w:pPr>
              <w:jc w:val="center"/>
              <w:rPr>
                <w:bCs/>
                <w:szCs w:val="21"/>
              </w:rPr>
            </w:pPr>
          </w:p>
        </w:tc>
      </w:tr>
      <w:tr w:rsidR="004A5734">
        <w:trPr>
          <w:trHeight w:val="340"/>
        </w:trPr>
        <w:tc>
          <w:tcPr>
            <w:tcW w:w="299" w:type="pct"/>
            <w:vMerge/>
            <w:shd w:val="clear" w:color="auto" w:fill="auto"/>
            <w:vAlign w:val="center"/>
          </w:tcPr>
          <w:p w:rsidR="004A5734" w:rsidRDefault="004A5734">
            <w:pPr>
              <w:jc w:val="center"/>
              <w:rPr>
                <w:bCs/>
                <w:szCs w:val="21"/>
              </w:rPr>
            </w:pPr>
          </w:p>
        </w:tc>
        <w:tc>
          <w:tcPr>
            <w:tcW w:w="589" w:type="pct"/>
            <w:vMerge/>
            <w:shd w:val="clear" w:color="auto" w:fill="auto"/>
            <w:vAlign w:val="center"/>
          </w:tcPr>
          <w:p w:rsidR="004A5734" w:rsidRDefault="004A5734">
            <w:pPr>
              <w:jc w:val="center"/>
              <w:rPr>
                <w:bCs/>
                <w:szCs w:val="21"/>
              </w:rPr>
            </w:pPr>
          </w:p>
        </w:tc>
        <w:tc>
          <w:tcPr>
            <w:tcW w:w="716" w:type="pct"/>
            <w:vMerge/>
            <w:shd w:val="clear" w:color="auto" w:fill="auto"/>
            <w:vAlign w:val="center"/>
          </w:tcPr>
          <w:p w:rsidR="004A5734" w:rsidRDefault="004A5734">
            <w:pPr>
              <w:jc w:val="center"/>
              <w:rPr>
                <w:bCs/>
                <w:szCs w:val="21"/>
              </w:rPr>
            </w:pPr>
          </w:p>
        </w:tc>
        <w:tc>
          <w:tcPr>
            <w:tcW w:w="534" w:type="pct"/>
            <w:shd w:val="clear" w:color="auto" w:fill="auto"/>
            <w:vAlign w:val="center"/>
          </w:tcPr>
          <w:p w:rsidR="004A5734" w:rsidRDefault="00A9588F">
            <w:pPr>
              <w:jc w:val="center"/>
              <w:rPr>
                <w:bCs/>
                <w:color w:val="000000"/>
                <w:szCs w:val="21"/>
              </w:rPr>
            </w:pPr>
            <w:r>
              <w:rPr>
                <w:rFonts w:hint="eastAsia"/>
                <w:bCs/>
                <w:color w:val="000000"/>
                <w:szCs w:val="21"/>
              </w:rPr>
              <w:t>NOx</w:t>
            </w:r>
          </w:p>
        </w:tc>
        <w:tc>
          <w:tcPr>
            <w:tcW w:w="659"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1</w:t>
            </w:r>
            <w:r>
              <w:rPr>
                <w:color w:val="000000"/>
                <w:kern w:val="0"/>
                <w:szCs w:val="21"/>
              </w:rPr>
              <w:t>5.98</w:t>
            </w:r>
          </w:p>
        </w:tc>
        <w:tc>
          <w:tcPr>
            <w:tcW w:w="580" w:type="pct"/>
            <w:shd w:val="clear" w:color="auto" w:fill="auto"/>
            <w:vAlign w:val="center"/>
          </w:tcPr>
          <w:p w:rsidR="004A5734" w:rsidRDefault="00A9588F">
            <w:pPr>
              <w:widowControl/>
              <w:jc w:val="center"/>
              <w:rPr>
                <w:color w:val="000000"/>
                <w:kern w:val="0"/>
                <w:szCs w:val="21"/>
              </w:rPr>
            </w:pPr>
            <w:r>
              <w:rPr>
                <w:rFonts w:hint="eastAsia"/>
                <w:color w:val="000000"/>
                <w:kern w:val="0"/>
                <w:szCs w:val="21"/>
              </w:rPr>
              <w:t>0</w:t>
            </w:r>
            <w:r>
              <w:rPr>
                <w:color w:val="000000"/>
                <w:kern w:val="0"/>
                <w:szCs w:val="21"/>
              </w:rPr>
              <w:t>.0320</w:t>
            </w:r>
          </w:p>
        </w:tc>
        <w:tc>
          <w:tcPr>
            <w:tcW w:w="555" w:type="pct"/>
            <w:shd w:val="clear" w:color="auto" w:fill="auto"/>
            <w:vAlign w:val="center"/>
          </w:tcPr>
          <w:p w:rsidR="004A5734" w:rsidRDefault="00A9588F">
            <w:pPr>
              <w:jc w:val="center"/>
              <w:rPr>
                <w:bCs/>
                <w:szCs w:val="21"/>
              </w:rPr>
            </w:pPr>
            <w:r>
              <w:rPr>
                <w:bCs/>
                <w:szCs w:val="21"/>
              </w:rPr>
              <w:t>1</w:t>
            </w:r>
          </w:p>
        </w:tc>
        <w:tc>
          <w:tcPr>
            <w:tcW w:w="534" w:type="pct"/>
            <w:shd w:val="clear" w:color="auto" w:fill="auto"/>
            <w:vAlign w:val="center"/>
          </w:tcPr>
          <w:p w:rsidR="004A5734" w:rsidRDefault="00A9588F">
            <w:pPr>
              <w:jc w:val="center"/>
              <w:rPr>
                <w:bCs/>
                <w:szCs w:val="21"/>
              </w:rPr>
            </w:pPr>
            <w:r>
              <w:rPr>
                <w:rFonts w:hint="eastAsia"/>
                <w:bCs/>
                <w:szCs w:val="21"/>
              </w:rPr>
              <w:t>1</w:t>
            </w:r>
          </w:p>
        </w:tc>
        <w:tc>
          <w:tcPr>
            <w:tcW w:w="534" w:type="pct"/>
            <w:vMerge/>
            <w:shd w:val="clear" w:color="auto" w:fill="auto"/>
            <w:vAlign w:val="center"/>
          </w:tcPr>
          <w:p w:rsidR="004A5734" w:rsidRDefault="004A5734">
            <w:pPr>
              <w:jc w:val="center"/>
              <w:rPr>
                <w:bCs/>
                <w:szCs w:val="21"/>
              </w:rPr>
            </w:pPr>
          </w:p>
        </w:tc>
      </w:tr>
    </w:tbl>
    <w:p w:rsidR="004A5734" w:rsidRDefault="00A9588F">
      <w:pPr>
        <w:pStyle w:val="4"/>
        <w:keepNext/>
        <w:keepLines/>
        <w:adjustRightInd/>
        <w:snapToGrid/>
        <w:spacing w:line="520" w:lineRule="exact"/>
        <w:jc w:val="both"/>
        <w:rPr>
          <w:szCs w:val="24"/>
          <w:lang w:val="en-US"/>
        </w:rPr>
      </w:pPr>
      <w:r>
        <w:rPr>
          <w:rFonts w:hint="eastAsia"/>
          <w:szCs w:val="24"/>
          <w:lang w:val="en-US"/>
        </w:rPr>
        <w:t>4</w:t>
      </w:r>
      <w:r>
        <w:rPr>
          <w:szCs w:val="24"/>
          <w:lang w:val="en-US"/>
        </w:rPr>
        <w:t xml:space="preserve">.2.1.4 </w:t>
      </w:r>
      <w:r>
        <w:rPr>
          <w:szCs w:val="24"/>
          <w:lang w:val="en-US"/>
        </w:rPr>
        <w:t>防护距离的确定</w:t>
      </w:r>
    </w:p>
    <w:p w:rsidR="004A5734" w:rsidRDefault="00A9588F">
      <w:pPr>
        <w:spacing w:line="520" w:lineRule="exact"/>
        <w:ind w:firstLineChars="200" w:firstLine="480"/>
        <w:textAlignment w:val="baseline"/>
        <w:rPr>
          <w:sz w:val="24"/>
          <w:szCs w:val="24"/>
        </w:rPr>
      </w:pPr>
      <w:r>
        <w:rPr>
          <w:sz w:val="24"/>
          <w:szCs w:val="24"/>
        </w:rPr>
        <w:t>（</w:t>
      </w:r>
      <w:r>
        <w:rPr>
          <w:sz w:val="24"/>
          <w:szCs w:val="24"/>
        </w:rPr>
        <w:t>1</w:t>
      </w:r>
      <w:r>
        <w:rPr>
          <w:sz w:val="24"/>
          <w:szCs w:val="24"/>
        </w:rPr>
        <w:t>）大气环境防护距离</w:t>
      </w:r>
    </w:p>
    <w:p w:rsidR="004A5734" w:rsidRDefault="00A9588F">
      <w:pPr>
        <w:spacing w:line="520" w:lineRule="exact"/>
        <w:ind w:firstLineChars="200" w:firstLine="480"/>
        <w:textAlignment w:val="baseline"/>
        <w:rPr>
          <w:sz w:val="24"/>
          <w:szCs w:val="24"/>
        </w:rPr>
      </w:pPr>
      <w:r>
        <w:rPr>
          <w:rFonts w:hint="eastAsia"/>
          <w:sz w:val="24"/>
          <w:szCs w:val="24"/>
        </w:rPr>
        <w:t>根据《环境影响评价技术导则</w:t>
      </w:r>
      <w:r>
        <w:rPr>
          <w:rFonts w:hint="eastAsia"/>
          <w:sz w:val="24"/>
          <w:szCs w:val="24"/>
        </w:rPr>
        <w:t xml:space="preserve"> </w:t>
      </w:r>
      <w:r>
        <w:rPr>
          <w:rFonts w:hint="eastAsia"/>
          <w:sz w:val="24"/>
          <w:szCs w:val="24"/>
        </w:rPr>
        <w:t>大气环境》（</w:t>
      </w:r>
      <w:r>
        <w:rPr>
          <w:rFonts w:hint="eastAsia"/>
          <w:sz w:val="24"/>
          <w:szCs w:val="24"/>
        </w:rPr>
        <w:t>HJ2.2-20</w:t>
      </w:r>
      <w:r>
        <w:rPr>
          <w:sz w:val="24"/>
          <w:szCs w:val="24"/>
        </w:rPr>
        <w:t>1</w:t>
      </w:r>
      <w:r>
        <w:rPr>
          <w:rFonts w:hint="eastAsia"/>
          <w:sz w:val="24"/>
          <w:szCs w:val="24"/>
        </w:rPr>
        <w:t>8</w:t>
      </w:r>
      <w:r>
        <w:rPr>
          <w:rFonts w:hint="eastAsia"/>
          <w:sz w:val="24"/>
          <w:szCs w:val="24"/>
        </w:rPr>
        <w:t>）规定，新的大气环境防护距离是基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p>
    <w:p w:rsidR="004A5734" w:rsidRDefault="00A9588F">
      <w:pPr>
        <w:spacing w:line="520" w:lineRule="exact"/>
        <w:ind w:firstLineChars="200" w:firstLine="480"/>
        <w:textAlignment w:val="baseline"/>
        <w:rPr>
          <w:sz w:val="24"/>
          <w:szCs w:val="24"/>
        </w:rPr>
      </w:pPr>
      <w:r>
        <w:rPr>
          <w:rFonts w:hint="eastAsia"/>
          <w:sz w:val="24"/>
          <w:szCs w:val="24"/>
        </w:rPr>
        <w:t>根据本项目的工程分析和评价等级筛选分析所做预测结果，项目无组织废气主要为牛舍养殖</w:t>
      </w:r>
      <w:r>
        <w:rPr>
          <w:sz w:val="24"/>
          <w:szCs w:val="24"/>
        </w:rPr>
        <w:t>过程</w:t>
      </w:r>
      <w:r>
        <w:rPr>
          <w:rFonts w:hint="eastAsia"/>
          <w:sz w:val="24"/>
          <w:szCs w:val="24"/>
        </w:rPr>
        <w:t>及粪尿处置过程中</w:t>
      </w:r>
      <w:r>
        <w:rPr>
          <w:sz w:val="24"/>
          <w:szCs w:val="24"/>
        </w:rPr>
        <w:t>逸散的废气</w:t>
      </w:r>
      <w:r>
        <w:rPr>
          <w:rFonts w:hint="eastAsia"/>
          <w:sz w:val="24"/>
          <w:szCs w:val="24"/>
        </w:rPr>
        <w:t>，经计算本项目不需设置大气环境防护距离。</w:t>
      </w:r>
    </w:p>
    <w:p w:rsidR="004A5734" w:rsidRDefault="00A9588F">
      <w:pPr>
        <w:spacing w:line="520" w:lineRule="exact"/>
        <w:ind w:firstLineChars="200" w:firstLine="480"/>
        <w:textAlignment w:val="baseline"/>
        <w:rPr>
          <w:sz w:val="24"/>
          <w:szCs w:val="24"/>
        </w:rPr>
      </w:pPr>
      <w:r>
        <w:rPr>
          <w:sz w:val="24"/>
          <w:szCs w:val="24"/>
        </w:rPr>
        <w:t>（</w:t>
      </w:r>
      <w:r>
        <w:rPr>
          <w:sz w:val="24"/>
          <w:szCs w:val="24"/>
        </w:rPr>
        <w:t>2</w:t>
      </w:r>
      <w:r>
        <w:rPr>
          <w:sz w:val="24"/>
          <w:szCs w:val="24"/>
        </w:rPr>
        <w:t>）卫生防护距离确定</w:t>
      </w:r>
    </w:p>
    <w:p w:rsidR="004A5734" w:rsidRDefault="00A9588F">
      <w:pPr>
        <w:spacing w:line="520" w:lineRule="exact"/>
        <w:ind w:firstLineChars="200" w:firstLine="480"/>
        <w:textAlignment w:val="baseline"/>
        <w:rPr>
          <w:sz w:val="24"/>
          <w:szCs w:val="24"/>
        </w:rPr>
      </w:pPr>
      <w:r>
        <w:rPr>
          <w:sz w:val="24"/>
          <w:szCs w:val="24"/>
        </w:rPr>
        <w:t>依据《制定地方大气污染物排放标准的技术方法》（</w:t>
      </w:r>
      <w:r>
        <w:rPr>
          <w:sz w:val="24"/>
          <w:szCs w:val="24"/>
        </w:rPr>
        <w:t>GB/T13201-91</w:t>
      </w:r>
      <w:r>
        <w:rPr>
          <w:sz w:val="24"/>
          <w:szCs w:val="24"/>
        </w:rPr>
        <w:t>）的规定，对无组织排放源与居住区之间设置卫生防护距离，其计算公式为：</w:t>
      </w:r>
    </w:p>
    <w:p w:rsidR="004A5734" w:rsidRDefault="004A5734">
      <w:pPr>
        <w:jc w:val="center"/>
        <w:textAlignment w:val="baseline"/>
        <w:rPr>
          <w:sz w:val="24"/>
          <w:szCs w:val="24"/>
        </w:rPr>
      </w:pPr>
      <w:r w:rsidRPr="004A5734">
        <w:rPr>
          <w:bCs/>
          <w:position w:val="-30"/>
        </w:rPr>
        <w:object w:dxaOrig="2779" w:dyaOrig="700">
          <v:shape id="_x0000_i1033" type="#_x0000_t75" style="width:147.05pt;height:36.5pt" o:ole="">
            <v:imagedata r:id="rId53" o:title=""/>
          </v:shape>
          <o:OLEObject Type="Embed" ProgID="Equations" ShapeID="_x0000_i1033" DrawAspect="Content" ObjectID="_1651394601" r:id="rId54"/>
        </w:object>
      </w:r>
    </w:p>
    <w:p w:rsidR="004A5734" w:rsidRDefault="00A9588F">
      <w:pPr>
        <w:spacing w:line="520" w:lineRule="exact"/>
        <w:ind w:firstLineChars="200" w:firstLine="480"/>
        <w:textAlignment w:val="baseline"/>
        <w:rPr>
          <w:sz w:val="24"/>
          <w:szCs w:val="24"/>
        </w:rPr>
      </w:pPr>
      <w:r>
        <w:rPr>
          <w:sz w:val="24"/>
          <w:szCs w:val="24"/>
        </w:rPr>
        <w:t>式中，</w:t>
      </w:r>
      <w:r>
        <w:rPr>
          <w:i/>
          <w:sz w:val="24"/>
          <w:szCs w:val="24"/>
        </w:rPr>
        <w:t>C</w:t>
      </w:r>
      <w:r>
        <w:rPr>
          <w:i/>
          <w:sz w:val="24"/>
          <w:szCs w:val="24"/>
          <w:vertAlign w:val="subscript"/>
        </w:rPr>
        <w:t>m</w:t>
      </w:r>
      <w:r>
        <w:rPr>
          <w:sz w:val="24"/>
          <w:szCs w:val="24"/>
        </w:rPr>
        <w:t>——</w:t>
      </w:r>
      <w:r>
        <w:rPr>
          <w:sz w:val="24"/>
          <w:szCs w:val="24"/>
        </w:rPr>
        <w:t>标准浓度限值，</w:t>
      </w:r>
      <w:r>
        <w:rPr>
          <w:sz w:val="24"/>
          <w:szCs w:val="24"/>
        </w:rPr>
        <w:t>mg/m</w:t>
      </w:r>
      <w:r>
        <w:rPr>
          <w:sz w:val="24"/>
          <w:szCs w:val="24"/>
          <w:vertAlign w:val="superscript"/>
        </w:rPr>
        <w:t>3</w:t>
      </w:r>
      <w:r>
        <w:rPr>
          <w:sz w:val="24"/>
          <w:szCs w:val="24"/>
        </w:rPr>
        <w:t>；</w:t>
      </w:r>
    </w:p>
    <w:p w:rsidR="004A5734" w:rsidRDefault="00A9588F">
      <w:pPr>
        <w:spacing w:line="520" w:lineRule="exact"/>
        <w:ind w:firstLineChars="400" w:firstLine="960"/>
        <w:textAlignment w:val="baseline"/>
        <w:rPr>
          <w:sz w:val="24"/>
          <w:szCs w:val="24"/>
        </w:rPr>
      </w:pPr>
      <w:r>
        <w:rPr>
          <w:i/>
          <w:sz w:val="24"/>
          <w:szCs w:val="24"/>
        </w:rPr>
        <w:lastRenderedPageBreak/>
        <w:t>L</w:t>
      </w:r>
      <w:r>
        <w:rPr>
          <w:sz w:val="24"/>
          <w:szCs w:val="24"/>
        </w:rPr>
        <w:t>——</w:t>
      </w:r>
      <w:r>
        <w:rPr>
          <w:sz w:val="24"/>
          <w:szCs w:val="24"/>
        </w:rPr>
        <w:t>工业企业所需卫生防护距离，</w:t>
      </w:r>
      <w:r>
        <w:rPr>
          <w:sz w:val="24"/>
          <w:szCs w:val="24"/>
        </w:rPr>
        <w:t>m</w:t>
      </w:r>
      <w:r>
        <w:rPr>
          <w:sz w:val="24"/>
          <w:szCs w:val="24"/>
        </w:rPr>
        <w:t>；</w:t>
      </w:r>
    </w:p>
    <w:p w:rsidR="004A5734" w:rsidRDefault="00A9588F">
      <w:pPr>
        <w:spacing w:line="520" w:lineRule="exact"/>
        <w:ind w:firstLineChars="400" w:firstLine="960"/>
        <w:textAlignment w:val="baseline"/>
        <w:rPr>
          <w:sz w:val="24"/>
          <w:szCs w:val="24"/>
        </w:rPr>
      </w:pPr>
      <w:r>
        <w:rPr>
          <w:i/>
          <w:sz w:val="24"/>
          <w:szCs w:val="24"/>
        </w:rPr>
        <w:t>r</w:t>
      </w:r>
      <w:r>
        <w:rPr>
          <w:sz w:val="24"/>
          <w:szCs w:val="24"/>
        </w:rPr>
        <w:t>——</w:t>
      </w:r>
      <w:r>
        <w:rPr>
          <w:sz w:val="24"/>
          <w:szCs w:val="24"/>
        </w:rPr>
        <w:t>有害气体无组织排放源所在生产单元的等效半径，</w:t>
      </w:r>
      <w:r>
        <w:rPr>
          <w:sz w:val="24"/>
          <w:szCs w:val="24"/>
        </w:rPr>
        <w:t>m</w:t>
      </w:r>
      <w:r>
        <w:rPr>
          <w:sz w:val="24"/>
          <w:szCs w:val="24"/>
        </w:rPr>
        <w:t>。根据该生产单元占地面积</w:t>
      </w:r>
      <w:r>
        <w:rPr>
          <w:sz w:val="24"/>
          <w:szCs w:val="24"/>
        </w:rPr>
        <w:t>S</w:t>
      </w:r>
      <w:r>
        <w:rPr>
          <w:sz w:val="24"/>
          <w:szCs w:val="24"/>
        </w:rPr>
        <w:t>（</w:t>
      </w:r>
      <w:r>
        <w:rPr>
          <w:sz w:val="24"/>
          <w:szCs w:val="24"/>
        </w:rPr>
        <w:t>m</w:t>
      </w:r>
      <w:r>
        <w:rPr>
          <w:sz w:val="24"/>
          <w:szCs w:val="24"/>
          <w:vertAlign w:val="superscript"/>
        </w:rPr>
        <w:t>2</w:t>
      </w:r>
      <w:r>
        <w:rPr>
          <w:sz w:val="24"/>
          <w:szCs w:val="24"/>
        </w:rPr>
        <w:t>）计算，</w:t>
      </w:r>
      <w:r>
        <w:rPr>
          <w:sz w:val="24"/>
          <w:szCs w:val="24"/>
        </w:rPr>
        <w:t>r=(S/π)</w:t>
      </w:r>
      <w:r>
        <w:rPr>
          <w:sz w:val="24"/>
          <w:szCs w:val="24"/>
          <w:vertAlign w:val="superscript"/>
        </w:rPr>
        <w:t>0.5</w:t>
      </w:r>
      <w:r>
        <w:rPr>
          <w:sz w:val="24"/>
          <w:szCs w:val="24"/>
        </w:rPr>
        <w:t>；</w:t>
      </w:r>
    </w:p>
    <w:p w:rsidR="004A5734" w:rsidRDefault="00A9588F">
      <w:pPr>
        <w:spacing w:line="520" w:lineRule="exact"/>
        <w:ind w:firstLineChars="400" w:firstLine="960"/>
        <w:textAlignment w:val="baseline"/>
        <w:rPr>
          <w:sz w:val="24"/>
          <w:szCs w:val="24"/>
        </w:rPr>
      </w:pPr>
      <w:r>
        <w:rPr>
          <w:i/>
          <w:sz w:val="24"/>
          <w:szCs w:val="24"/>
        </w:rPr>
        <w:t>A</w:t>
      </w:r>
      <w:r>
        <w:rPr>
          <w:i/>
          <w:sz w:val="24"/>
          <w:szCs w:val="24"/>
        </w:rPr>
        <w:t>、</w:t>
      </w:r>
      <w:r>
        <w:rPr>
          <w:i/>
          <w:sz w:val="24"/>
          <w:szCs w:val="24"/>
        </w:rPr>
        <w:t>B</w:t>
      </w:r>
      <w:r>
        <w:rPr>
          <w:i/>
          <w:sz w:val="24"/>
          <w:szCs w:val="24"/>
        </w:rPr>
        <w:t>、</w:t>
      </w:r>
      <w:r>
        <w:rPr>
          <w:i/>
          <w:sz w:val="24"/>
          <w:szCs w:val="24"/>
        </w:rPr>
        <w:t>C</w:t>
      </w:r>
      <w:r>
        <w:rPr>
          <w:i/>
          <w:sz w:val="24"/>
          <w:szCs w:val="24"/>
        </w:rPr>
        <w:t>、</w:t>
      </w:r>
      <w:r>
        <w:rPr>
          <w:i/>
          <w:sz w:val="24"/>
          <w:szCs w:val="24"/>
        </w:rPr>
        <w:t>D</w:t>
      </w:r>
      <w:r>
        <w:rPr>
          <w:sz w:val="24"/>
          <w:szCs w:val="24"/>
        </w:rPr>
        <w:t>——</w:t>
      </w:r>
      <w:r>
        <w:rPr>
          <w:sz w:val="24"/>
          <w:szCs w:val="24"/>
        </w:rPr>
        <w:t>卫生防护距离计算系数，无因次，根据工业企业所在地区近五年平均风速及工业企业大气污染源构成类别，查《地方大气污染物排放标准的技术导则》表进行确定；</w:t>
      </w:r>
    </w:p>
    <w:p w:rsidR="004A5734" w:rsidRDefault="00A9588F">
      <w:pPr>
        <w:spacing w:line="520" w:lineRule="exact"/>
        <w:ind w:firstLineChars="400" w:firstLine="960"/>
        <w:textAlignment w:val="baseline"/>
        <w:rPr>
          <w:sz w:val="24"/>
          <w:szCs w:val="24"/>
        </w:rPr>
      </w:pPr>
      <w:r>
        <w:rPr>
          <w:i/>
          <w:sz w:val="24"/>
          <w:szCs w:val="24"/>
        </w:rPr>
        <w:t>Q</w:t>
      </w:r>
      <w:r>
        <w:rPr>
          <w:i/>
          <w:sz w:val="24"/>
          <w:szCs w:val="24"/>
          <w:vertAlign w:val="subscript"/>
        </w:rPr>
        <w:t>c</w:t>
      </w:r>
      <w:r>
        <w:rPr>
          <w:sz w:val="24"/>
          <w:szCs w:val="24"/>
        </w:rPr>
        <w:t>——</w:t>
      </w:r>
      <w:r>
        <w:rPr>
          <w:sz w:val="24"/>
          <w:szCs w:val="24"/>
        </w:rPr>
        <w:t>工业企业有害气体无组织排放量可以达到的控制水平，</w:t>
      </w:r>
      <w:r>
        <w:rPr>
          <w:sz w:val="24"/>
          <w:szCs w:val="24"/>
        </w:rPr>
        <w:t>kg/h</w:t>
      </w:r>
      <w:r>
        <w:rPr>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无组织排放</w:t>
      </w:r>
      <w:r>
        <w:rPr>
          <w:sz w:val="24"/>
          <w:szCs w:val="24"/>
        </w:rPr>
        <w:t>卫生防护距离计算参数及结果见表</w:t>
      </w:r>
      <w:r>
        <w:rPr>
          <w:sz w:val="24"/>
          <w:szCs w:val="24"/>
        </w:rPr>
        <w:t>4.2-14</w:t>
      </w:r>
      <w:r>
        <w:rPr>
          <w:sz w:val="24"/>
          <w:szCs w:val="24"/>
        </w:rPr>
        <w:t>。</w:t>
      </w:r>
    </w:p>
    <w:p w:rsidR="004A5734" w:rsidRDefault="00A9588F">
      <w:pPr>
        <w:spacing w:line="520" w:lineRule="exact"/>
        <w:ind w:firstLineChars="200" w:firstLine="480"/>
        <w:rPr>
          <w:rFonts w:eastAsia="黑体" w:hAnsi="黑体"/>
          <w:bCs/>
          <w:sz w:val="24"/>
        </w:rPr>
      </w:pPr>
      <w:r>
        <w:rPr>
          <w:rFonts w:eastAsia="黑体" w:hAnsi="黑体"/>
          <w:bCs/>
          <w:sz w:val="24"/>
        </w:rPr>
        <w:t>表</w:t>
      </w:r>
      <w:r>
        <w:rPr>
          <w:rFonts w:eastAsia="黑体" w:hAnsi="黑体"/>
          <w:bCs/>
          <w:sz w:val="24"/>
        </w:rPr>
        <w:t xml:space="preserve">4.2-14     </w:t>
      </w:r>
      <w:r>
        <w:rPr>
          <w:rFonts w:eastAsia="黑体" w:hAnsi="黑体" w:hint="eastAsia"/>
          <w:bCs/>
          <w:sz w:val="24"/>
        </w:rPr>
        <w:t>无组织废气的卫生防护距离计算参数以及计算结果</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878"/>
        <w:gridCol w:w="1650"/>
        <w:gridCol w:w="1277"/>
        <w:gridCol w:w="1038"/>
        <w:gridCol w:w="1489"/>
        <w:gridCol w:w="1181"/>
        <w:gridCol w:w="1433"/>
      </w:tblGrid>
      <w:tr w:rsidR="004A5734">
        <w:trPr>
          <w:trHeight w:val="340"/>
          <w:jc w:val="center"/>
        </w:trPr>
        <w:tc>
          <w:tcPr>
            <w:tcW w:w="491" w:type="pct"/>
            <w:vAlign w:val="center"/>
          </w:tcPr>
          <w:p w:rsidR="004A5734" w:rsidRDefault="00A9588F">
            <w:pPr>
              <w:adjustRightInd w:val="0"/>
              <w:snapToGrid w:val="0"/>
              <w:jc w:val="center"/>
              <w:rPr>
                <w:szCs w:val="21"/>
              </w:rPr>
            </w:pPr>
            <w:r>
              <w:rPr>
                <w:szCs w:val="21"/>
              </w:rPr>
              <w:t>位置</w:t>
            </w:r>
          </w:p>
        </w:tc>
        <w:tc>
          <w:tcPr>
            <w:tcW w:w="922" w:type="pct"/>
            <w:vAlign w:val="center"/>
          </w:tcPr>
          <w:p w:rsidR="004A5734" w:rsidRDefault="00A9588F">
            <w:pPr>
              <w:adjustRightInd w:val="0"/>
              <w:snapToGrid w:val="0"/>
              <w:jc w:val="center"/>
              <w:rPr>
                <w:szCs w:val="21"/>
              </w:rPr>
            </w:pPr>
            <w:r>
              <w:rPr>
                <w:szCs w:val="21"/>
              </w:rPr>
              <w:t>主要污染源</w:t>
            </w:r>
          </w:p>
        </w:tc>
        <w:tc>
          <w:tcPr>
            <w:tcW w:w="714" w:type="pct"/>
            <w:vAlign w:val="center"/>
          </w:tcPr>
          <w:p w:rsidR="004A5734" w:rsidRDefault="00A9588F">
            <w:pPr>
              <w:adjustRightInd w:val="0"/>
              <w:snapToGrid w:val="0"/>
              <w:jc w:val="center"/>
              <w:rPr>
                <w:szCs w:val="21"/>
              </w:rPr>
            </w:pPr>
            <w:r>
              <w:rPr>
                <w:szCs w:val="21"/>
              </w:rPr>
              <w:t>源强</w:t>
            </w:r>
            <w:r>
              <w:rPr>
                <w:szCs w:val="21"/>
              </w:rPr>
              <w:t>kg/h</w:t>
            </w:r>
          </w:p>
        </w:tc>
        <w:tc>
          <w:tcPr>
            <w:tcW w:w="580" w:type="pct"/>
            <w:vAlign w:val="center"/>
          </w:tcPr>
          <w:p w:rsidR="004A5734" w:rsidRDefault="00A9588F">
            <w:pPr>
              <w:adjustRightInd w:val="0"/>
              <w:snapToGrid w:val="0"/>
              <w:jc w:val="center"/>
              <w:rPr>
                <w:szCs w:val="21"/>
              </w:rPr>
            </w:pPr>
            <w:r>
              <w:rPr>
                <w:rFonts w:hint="eastAsia"/>
                <w:szCs w:val="21"/>
              </w:rPr>
              <w:t>标准值</w:t>
            </w:r>
            <w:r>
              <w:rPr>
                <w:szCs w:val="21"/>
              </w:rPr>
              <w:t>mg/m</w:t>
            </w:r>
            <w:r>
              <w:rPr>
                <w:szCs w:val="21"/>
                <w:vertAlign w:val="superscript"/>
              </w:rPr>
              <w:t>3</w:t>
            </w:r>
          </w:p>
        </w:tc>
        <w:tc>
          <w:tcPr>
            <w:tcW w:w="832" w:type="pct"/>
            <w:vAlign w:val="center"/>
          </w:tcPr>
          <w:p w:rsidR="004A5734" w:rsidRDefault="00A9588F">
            <w:pPr>
              <w:adjustRightInd w:val="0"/>
              <w:snapToGrid w:val="0"/>
              <w:jc w:val="center"/>
              <w:rPr>
                <w:szCs w:val="21"/>
              </w:rPr>
            </w:pPr>
            <w:r>
              <w:rPr>
                <w:szCs w:val="21"/>
              </w:rPr>
              <w:t>面源面积</w:t>
            </w:r>
          </w:p>
        </w:tc>
        <w:tc>
          <w:tcPr>
            <w:tcW w:w="660" w:type="pct"/>
            <w:vAlign w:val="center"/>
          </w:tcPr>
          <w:p w:rsidR="004A5734" w:rsidRDefault="00A9588F">
            <w:pPr>
              <w:adjustRightInd w:val="0"/>
              <w:snapToGrid w:val="0"/>
              <w:jc w:val="center"/>
              <w:rPr>
                <w:szCs w:val="21"/>
              </w:rPr>
            </w:pPr>
            <w:r>
              <w:rPr>
                <w:szCs w:val="21"/>
              </w:rPr>
              <w:t>卫生防护距离</w:t>
            </w:r>
            <w:r>
              <w:rPr>
                <w:szCs w:val="21"/>
              </w:rPr>
              <w:t>m</w:t>
            </w:r>
          </w:p>
        </w:tc>
        <w:tc>
          <w:tcPr>
            <w:tcW w:w="801" w:type="pct"/>
            <w:vAlign w:val="center"/>
          </w:tcPr>
          <w:p w:rsidR="004A5734" w:rsidRDefault="00A9588F">
            <w:pPr>
              <w:adjustRightInd w:val="0"/>
              <w:snapToGrid w:val="0"/>
              <w:jc w:val="center"/>
              <w:rPr>
                <w:szCs w:val="21"/>
              </w:rPr>
            </w:pPr>
            <w:r>
              <w:rPr>
                <w:szCs w:val="21"/>
              </w:rPr>
              <w:t>提级后卫生防护距离</w:t>
            </w:r>
            <w:r>
              <w:rPr>
                <w:szCs w:val="21"/>
              </w:rPr>
              <w:t>m</w:t>
            </w:r>
          </w:p>
        </w:tc>
      </w:tr>
      <w:tr w:rsidR="004A5734">
        <w:trPr>
          <w:trHeight w:val="340"/>
          <w:jc w:val="center"/>
        </w:trPr>
        <w:tc>
          <w:tcPr>
            <w:tcW w:w="491" w:type="pct"/>
            <w:vMerge w:val="restart"/>
            <w:shd w:val="clear" w:color="auto" w:fill="auto"/>
            <w:vAlign w:val="center"/>
          </w:tcPr>
          <w:p w:rsidR="004A5734" w:rsidRDefault="00A9588F">
            <w:pPr>
              <w:adjustRightInd w:val="0"/>
              <w:snapToGrid w:val="0"/>
              <w:jc w:val="center"/>
              <w:rPr>
                <w:szCs w:val="21"/>
              </w:rPr>
            </w:pPr>
            <w:r>
              <w:rPr>
                <w:rFonts w:hint="eastAsia"/>
                <w:szCs w:val="21"/>
              </w:rPr>
              <w:t>面源</w:t>
            </w:r>
          </w:p>
        </w:tc>
        <w:tc>
          <w:tcPr>
            <w:tcW w:w="922" w:type="pct"/>
            <w:vAlign w:val="center"/>
          </w:tcPr>
          <w:p w:rsidR="004A5734" w:rsidRDefault="00A9588F">
            <w:pPr>
              <w:widowControl/>
              <w:jc w:val="center"/>
              <w:rPr>
                <w:color w:val="000000"/>
                <w:kern w:val="0"/>
                <w:szCs w:val="21"/>
              </w:rPr>
            </w:pPr>
            <w:r>
              <w:rPr>
                <w:color w:val="000000"/>
                <w:kern w:val="0"/>
                <w:szCs w:val="21"/>
              </w:rPr>
              <w:t>H</w:t>
            </w:r>
            <w:r>
              <w:rPr>
                <w:color w:val="000000"/>
                <w:kern w:val="0"/>
                <w:szCs w:val="21"/>
                <w:vertAlign w:val="subscript"/>
              </w:rPr>
              <w:t>2</w:t>
            </w:r>
            <w:r>
              <w:rPr>
                <w:color w:val="000000"/>
                <w:kern w:val="0"/>
                <w:szCs w:val="21"/>
              </w:rPr>
              <w:t>S</w:t>
            </w:r>
          </w:p>
        </w:tc>
        <w:tc>
          <w:tcPr>
            <w:tcW w:w="714" w:type="pct"/>
            <w:vAlign w:val="center"/>
          </w:tcPr>
          <w:p w:rsidR="004A5734" w:rsidRDefault="00A9588F">
            <w:pPr>
              <w:widowControl/>
              <w:jc w:val="center"/>
              <w:rPr>
                <w:rFonts w:eastAsia="等线"/>
                <w:color w:val="000000"/>
                <w:kern w:val="0"/>
                <w:szCs w:val="21"/>
              </w:rPr>
            </w:pPr>
            <w:r>
              <w:rPr>
                <w:rFonts w:eastAsia="等线" w:hint="eastAsia"/>
                <w:color w:val="000000"/>
                <w:kern w:val="0"/>
                <w:szCs w:val="21"/>
              </w:rPr>
              <w:t>0.00275</w:t>
            </w:r>
          </w:p>
        </w:tc>
        <w:tc>
          <w:tcPr>
            <w:tcW w:w="580" w:type="pct"/>
            <w:vAlign w:val="center"/>
          </w:tcPr>
          <w:p w:rsidR="004A5734" w:rsidRDefault="00A9588F">
            <w:pPr>
              <w:adjustRightInd w:val="0"/>
              <w:snapToGrid w:val="0"/>
              <w:jc w:val="center"/>
              <w:rPr>
                <w:szCs w:val="21"/>
              </w:rPr>
            </w:pPr>
            <w:r>
              <w:rPr>
                <w:szCs w:val="21"/>
              </w:rPr>
              <w:t>0.01</w:t>
            </w:r>
          </w:p>
        </w:tc>
        <w:tc>
          <w:tcPr>
            <w:tcW w:w="832" w:type="pct"/>
            <w:vMerge w:val="restart"/>
            <w:vAlign w:val="center"/>
          </w:tcPr>
          <w:p w:rsidR="004A5734" w:rsidRDefault="00A9588F">
            <w:pPr>
              <w:adjustRightInd w:val="0"/>
              <w:snapToGrid w:val="0"/>
              <w:jc w:val="center"/>
              <w:rPr>
                <w:szCs w:val="21"/>
              </w:rPr>
            </w:pPr>
            <w:r>
              <w:rPr>
                <w:szCs w:val="21"/>
              </w:rPr>
              <w:t>256</w:t>
            </w:r>
            <w:r>
              <w:rPr>
                <w:rFonts w:hint="eastAsia"/>
                <w:szCs w:val="21"/>
              </w:rPr>
              <w:t>m</w:t>
            </w:r>
            <w:r>
              <w:rPr>
                <w:szCs w:val="21"/>
              </w:rPr>
              <w:t>×77</w:t>
            </w:r>
            <w:r>
              <w:rPr>
                <w:rFonts w:hint="eastAsia"/>
                <w:szCs w:val="21"/>
              </w:rPr>
              <w:t>m</w:t>
            </w:r>
          </w:p>
        </w:tc>
        <w:tc>
          <w:tcPr>
            <w:tcW w:w="660" w:type="pct"/>
            <w:vAlign w:val="center"/>
          </w:tcPr>
          <w:p w:rsidR="004A5734" w:rsidRDefault="00A9588F">
            <w:pPr>
              <w:adjustRightInd w:val="0"/>
              <w:snapToGrid w:val="0"/>
              <w:jc w:val="center"/>
              <w:rPr>
                <w:szCs w:val="21"/>
              </w:rPr>
            </w:pPr>
            <w:r>
              <w:rPr>
                <w:rFonts w:hint="eastAsia"/>
                <w:szCs w:val="21"/>
              </w:rPr>
              <w:t>2</w:t>
            </w:r>
            <w:r>
              <w:rPr>
                <w:szCs w:val="21"/>
              </w:rPr>
              <w:t>.878</w:t>
            </w:r>
          </w:p>
        </w:tc>
        <w:tc>
          <w:tcPr>
            <w:tcW w:w="801" w:type="pct"/>
            <w:vAlign w:val="center"/>
          </w:tcPr>
          <w:p w:rsidR="004A5734" w:rsidRDefault="00A9588F">
            <w:pPr>
              <w:adjustRightInd w:val="0"/>
              <w:snapToGrid w:val="0"/>
              <w:jc w:val="center"/>
              <w:rPr>
                <w:szCs w:val="21"/>
              </w:rPr>
            </w:pPr>
            <w:r>
              <w:rPr>
                <w:rFonts w:hint="eastAsia"/>
                <w:szCs w:val="21"/>
              </w:rPr>
              <w:t>50</w:t>
            </w:r>
          </w:p>
        </w:tc>
      </w:tr>
      <w:tr w:rsidR="004A5734">
        <w:trPr>
          <w:trHeight w:val="340"/>
          <w:jc w:val="center"/>
        </w:trPr>
        <w:tc>
          <w:tcPr>
            <w:tcW w:w="491" w:type="pct"/>
            <w:vMerge/>
            <w:shd w:val="clear" w:color="auto" w:fill="auto"/>
            <w:vAlign w:val="center"/>
          </w:tcPr>
          <w:p w:rsidR="004A5734" w:rsidRDefault="004A5734">
            <w:pPr>
              <w:adjustRightInd w:val="0"/>
              <w:snapToGrid w:val="0"/>
              <w:jc w:val="center"/>
              <w:rPr>
                <w:szCs w:val="21"/>
              </w:rPr>
            </w:pPr>
          </w:p>
        </w:tc>
        <w:tc>
          <w:tcPr>
            <w:tcW w:w="922" w:type="pct"/>
            <w:vAlign w:val="center"/>
          </w:tcPr>
          <w:p w:rsidR="004A5734" w:rsidRDefault="00A9588F">
            <w:pPr>
              <w:widowControl/>
              <w:jc w:val="center"/>
              <w:rPr>
                <w:color w:val="000000"/>
                <w:kern w:val="0"/>
                <w:szCs w:val="21"/>
              </w:rPr>
            </w:pPr>
            <w:r>
              <w:rPr>
                <w:color w:val="000000"/>
                <w:kern w:val="0"/>
                <w:szCs w:val="21"/>
              </w:rPr>
              <w:t>NH</w:t>
            </w:r>
            <w:r>
              <w:rPr>
                <w:color w:val="000000"/>
                <w:kern w:val="0"/>
                <w:szCs w:val="21"/>
                <w:vertAlign w:val="subscript"/>
              </w:rPr>
              <w:t>3</w:t>
            </w:r>
          </w:p>
        </w:tc>
        <w:tc>
          <w:tcPr>
            <w:tcW w:w="714" w:type="pct"/>
            <w:vAlign w:val="center"/>
          </w:tcPr>
          <w:p w:rsidR="004A5734" w:rsidRDefault="00A9588F">
            <w:pPr>
              <w:widowControl/>
              <w:jc w:val="center"/>
              <w:rPr>
                <w:rFonts w:eastAsia="等线"/>
                <w:color w:val="000000"/>
                <w:kern w:val="0"/>
                <w:szCs w:val="21"/>
              </w:rPr>
            </w:pPr>
            <w:r>
              <w:rPr>
                <w:rFonts w:eastAsia="等线" w:hint="eastAsia"/>
                <w:color w:val="000000"/>
                <w:kern w:val="0"/>
                <w:szCs w:val="21"/>
              </w:rPr>
              <w:t>0.0434</w:t>
            </w:r>
          </w:p>
        </w:tc>
        <w:tc>
          <w:tcPr>
            <w:tcW w:w="580" w:type="pct"/>
            <w:vAlign w:val="center"/>
          </w:tcPr>
          <w:p w:rsidR="004A5734" w:rsidRDefault="00A9588F">
            <w:pPr>
              <w:adjustRightInd w:val="0"/>
              <w:snapToGrid w:val="0"/>
              <w:jc w:val="center"/>
              <w:rPr>
                <w:szCs w:val="21"/>
              </w:rPr>
            </w:pPr>
            <w:r>
              <w:rPr>
                <w:szCs w:val="21"/>
              </w:rPr>
              <w:t>0.2</w:t>
            </w:r>
          </w:p>
        </w:tc>
        <w:tc>
          <w:tcPr>
            <w:tcW w:w="832" w:type="pct"/>
            <w:vMerge/>
            <w:vAlign w:val="center"/>
          </w:tcPr>
          <w:p w:rsidR="004A5734" w:rsidRDefault="004A5734">
            <w:pPr>
              <w:adjustRightInd w:val="0"/>
              <w:snapToGrid w:val="0"/>
              <w:jc w:val="center"/>
              <w:rPr>
                <w:szCs w:val="21"/>
              </w:rPr>
            </w:pPr>
          </w:p>
        </w:tc>
        <w:tc>
          <w:tcPr>
            <w:tcW w:w="660" w:type="pct"/>
            <w:vAlign w:val="center"/>
          </w:tcPr>
          <w:p w:rsidR="004A5734" w:rsidRDefault="00A9588F">
            <w:pPr>
              <w:adjustRightInd w:val="0"/>
              <w:snapToGrid w:val="0"/>
              <w:jc w:val="center"/>
              <w:rPr>
                <w:szCs w:val="21"/>
              </w:rPr>
            </w:pPr>
            <w:r>
              <w:rPr>
                <w:rFonts w:hint="eastAsia"/>
                <w:szCs w:val="21"/>
              </w:rPr>
              <w:t>2</w:t>
            </w:r>
            <w:r>
              <w:rPr>
                <w:szCs w:val="21"/>
              </w:rPr>
              <w:t>.171</w:t>
            </w:r>
          </w:p>
        </w:tc>
        <w:tc>
          <w:tcPr>
            <w:tcW w:w="801" w:type="pct"/>
            <w:vAlign w:val="center"/>
          </w:tcPr>
          <w:p w:rsidR="004A5734" w:rsidRDefault="00A9588F">
            <w:pPr>
              <w:jc w:val="center"/>
              <w:rPr>
                <w:szCs w:val="21"/>
              </w:rPr>
            </w:pPr>
            <w:r>
              <w:rPr>
                <w:rFonts w:hint="eastAsia"/>
                <w:szCs w:val="21"/>
              </w:rPr>
              <w:t>50</w:t>
            </w:r>
          </w:p>
        </w:tc>
      </w:tr>
    </w:tbl>
    <w:p w:rsidR="004A5734" w:rsidRDefault="00A9588F">
      <w:pPr>
        <w:spacing w:line="520" w:lineRule="exact"/>
        <w:ind w:firstLineChars="200" w:firstLine="480"/>
        <w:textAlignment w:val="baseline"/>
        <w:rPr>
          <w:b/>
          <w:sz w:val="24"/>
          <w:szCs w:val="24"/>
          <w:u w:val="single"/>
        </w:rPr>
      </w:pPr>
      <w:r>
        <w:rPr>
          <w:sz w:val="24"/>
          <w:szCs w:val="24"/>
        </w:rPr>
        <w:t>根据《制定地方大气污染物排放标准的技术方法》（</w:t>
      </w:r>
      <w:r>
        <w:rPr>
          <w:sz w:val="24"/>
          <w:szCs w:val="24"/>
        </w:rPr>
        <w:t>GB/T13201-1991</w:t>
      </w:r>
      <w:r>
        <w:rPr>
          <w:sz w:val="24"/>
          <w:szCs w:val="24"/>
        </w:rPr>
        <w:t>）的规定，</w:t>
      </w:r>
      <w:r>
        <w:rPr>
          <w:sz w:val="24"/>
          <w:szCs w:val="24"/>
        </w:rPr>
        <w:t>“</w:t>
      </w:r>
      <w:r>
        <w:rPr>
          <w:sz w:val="24"/>
          <w:szCs w:val="24"/>
        </w:rPr>
        <w:t>卫生防护距离在</w:t>
      </w:r>
      <w:r>
        <w:rPr>
          <w:sz w:val="24"/>
          <w:szCs w:val="24"/>
        </w:rPr>
        <w:t>100m</w:t>
      </w:r>
      <w:r>
        <w:rPr>
          <w:sz w:val="24"/>
          <w:szCs w:val="24"/>
        </w:rPr>
        <w:t>以内时，级差为</w:t>
      </w:r>
      <w:r>
        <w:rPr>
          <w:sz w:val="24"/>
          <w:szCs w:val="24"/>
        </w:rPr>
        <w:t>50m</w:t>
      </w:r>
      <w:r>
        <w:rPr>
          <w:rFonts w:hint="eastAsia"/>
          <w:sz w:val="24"/>
          <w:szCs w:val="24"/>
        </w:rPr>
        <w:t>；超过</w:t>
      </w:r>
      <w:r>
        <w:rPr>
          <w:rFonts w:hint="eastAsia"/>
          <w:sz w:val="24"/>
          <w:szCs w:val="24"/>
        </w:rPr>
        <w:t>100m</w:t>
      </w:r>
      <w:r>
        <w:rPr>
          <w:rFonts w:hint="eastAsia"/>
          <w:sz w:val="24"/>
          <w:szCs w:val="24"/>
        </w:rPr>
        <w:t>，但小于或等于</w:t>
      </w:r>
      <w:r>
        <w:rPr>
          <w:rFonts w:hint="eastAsia"/>
          <w:sz w:val="24"/>
          <w:szCs w:val="24"/>
        </w:rPr>
        <w:t>1000m</w:t>
      </w:r>
      <w:r>
        <w:rPr>
          <w:rFonts w:hint="eastAsia"/>
          <w:sz w:val="24"/>
          <w:szCs w:val="24"/>
        </w:rPr>
        <w:t>时，级差为</w:t>
      </w:r>
      <w:r>
        <w:rPr>
          <w:rFonts w:hint="eastAsia"/>
          <w:sz w:val="24"/>
          <w:szCs w:val="24"/>
        </w:rPr>
        <w:t>100m</w:t>
      </w:r>
      <w:r>
        <w:rPr>
          <w:rFonts w:hint="eastAsia"/>
          <w:sz w:val="24"/>
          <w:szCs w:val="24"/>
        </w:rPr>
        <w:t>；</w:t>
      </w:r>
      <w:r>
        <w:rPr>
          <w:sz w:val="24"/>
          <w:szCs w:val="24"/>
        </w:rPr>
        <w:t>当按两种或两种以上的有害气体所计算的卫生防护距离在同一级别时，该类企业卫生防护距离级别应提高一级。</w:t>
      </w:r>
    </w:p>
    <w:p w:rsidR="004A5734" w:rsidRDefault="00A9588F">
      <w:pPr>
        <w:spacing w:line="520" w:lineRule="exact"/>
        <w:ind w:firstLineChars="200" w:firstLine="480"/>
        <w:textAlignment w:val="baseline"/>
        <w:rPr>
          <w:sz w:val="24"/>
          <w:szCs w:val="24"/>
        </w:rPr>
      </w:pPr>
      <w:r>
        <w:rPr>
          <w:rFonts w:hint="eastAsia"/>
          <w:sz w:val="24"/>
          <w:szCs w:val="24"/>
        </w:rPr>
        <w:t>综合以上分析，本项目扩建完成后，遂平县鑫盛源农业发展有限公司年存栏</w:t>
      </w:r>
      <w:r>
        <w:rPr>
          <w:rFonts w:hint="eastAsia"/>
          <w:sz w:val="24"/>
          <w:szCs w:val="24"/>
        </w:rPr>
        <w:t>1</w:t>
      </w:r>
      <w:r>
        <w:rPr>
          <w:sz w:val="24"/>
          <w:szCs w:val="24"/>
        </w:rPr>
        <w:t>000</w:t>
      </w:r>
      <w:r>
        <w:rPr>
          <w:rFonts w:hint="eastAsia"/>
          <w:sz w:val="24"/>
          <w:szCs w:val="24"/>
        </w:rPr>
        <w:t>头奶牛养殖场的卫生防护距离为</w:t>
      </w:r>
      <w:r>
        <w:rPr>
          <w:rFonts w:hint="eastAsia"/>
          <w:sz w:val="24"/>
          <w:szCs w:val="24"/>
        </w:rPr>
        <w:t>1</w:t>
      </w:r>
      <w:r>
        <w:rPr>
          <w:sz w:val="24"/>
          <w:szCs w:val="24"/>
        </w:rPr>
        <w:t>00</w:t>
      </w:r>
      <w:r>
        <w:rPr>
          <w:rFonts w:hint="eastAsia"/>
          <w:sz w:val="24"/>
          <w:szCs w:val="24"/>
        </w:rPr>
        <w:t>m</w:t>
      </w:r>
      <w:r>
        <w:rPr>
          <w:rFonts w:hint="eastAsia"/>
          <w:sz w:val="24"/>
          <w:szCs w:val="24"/>
        </w:rPr>
        <w:t>。</w:t>
      </w:r>
      <w:r>
        <w:rPr>
          <w:sz w:val="24"/>
          <w:szCs w:val="24"/>
        </w:rPr>
        <w:t>结合全场平面布置，环评建议以场址为中心各场界外设置</w:t>
      </w:r>
      <w:r>
        <w:rPr>
          <w:sz w:val="24"/>
          <w:szCs w:val="24"/>
        </w:rPr>
        <w:t>100m</w:t>
      </w:r>
      <w:r>
        <w:rPr>
          <w:sz w:val="24"/>
          <w:szCs w:val="24"/>
        </w:rPr>
        <w:t>的卫生防护距离</w:t>
      </w:r>
      <w:r>
        <w:rPr>
          <w:rFonts w:hint="eastAsia"/>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另根据《畜禽养殖业污染防治技术规范》（</w:t>
      </w:r>
      <w:r>
        <w:rPr>
          <w:rFonts w:hint="eastAsia"/>
          <w:sz w:val="24"/>
          <w:szCs w:val="24"/>
        </w:rPr>
        <w:t>HJ/T81-2001</w:t>
      </w:r>
      <w:r>
        <w:rPr>
          <w:rFonts w:hint="eastAsia"/>
          <w:sz w:val="24"/>
          <w:szCs w:val="24"/>
        </w:rPr>
        <w:t>）规定：“新建改建、扩建的畜禽养殖场选址应避开禁建区域，在禁建区域附近建设的，应设在禁建区域常年主导风向的下风向或侧风向处，场界与禁建区域边界的最小距离不得小于</w:t>
      </w:r>
      <w:r>
        <w:rPr>
          <w:rFonts w:hint="eastAsia"/>
          <w:sz w:val="24"/>
          <w:szCs w:val="24"/>
        </w:rPr>
        <w:t>500m</w:t>
      </w:r>
      <w:r>
        <w:rPr>
          <w:rFonts w:hint="eastAsia"/>
          <w:sz w:val="24"/>
          <w:szCs w:val="24"/>
        </w:rPr>
        <w:t>”，最终核定项目养殖区环境防护距离为</w:t>
      </w:r>
      <w:r>
        <w:rPr>
          <w:rFonts w:hint="eastAsia"/>
          <w:sz w:val="24"/>
          <w:szCs w:val="24"/>
        </w:rPr>
        <w:t>500m</w:t>
      </w:r>
      <w:r>
        <w:rPr>
          <w:rFonts w:hint="eastAsia"/>
          <w:sz w:val="24"/>
          <w:szCs w:val="24"/>
        </w:rPr>
        <w:t>。为了保证其生活环境质量，建设单位在运营期间应加强自身管理且及时做好与周边居民的沟通协商，避免矛盾的发生。</w:t>
      </w:r>
      <w:r>
        <w:rPr>
          <w:sz w:val="24"/>
          <w:szCs w:val="24"/>
        </w:rPr>
        <w:t>本项目卫生防护距离示意图见</w:t>
      </w:r>
      <w:r>
        <w:rPr>
          <w:rFonts w:hint="eastAsia"/>
          <w:sz w:val="24"/>
          <w:szCs w:val="24"/>
        </w:rPr>
        <w:t>附图</w:t>
      </w:r>
      <w:r>
        <w:rPr>
          <w:sz w:val="24"/>
          <w:szCs w:val="24"/>
        </w:rPr>
        <w:t>。</w:t>
      </w:r>
    </w:p>
    <w:p w:rsidR="004A5734" w:rsidRDefault="00A9588F" w:rsidP="00182FC1">
      <w:pPr>
        <w:pStyle w:val="3"/>
        <w:spacing w:beforeLines="50" w:afterLines="50" w:line="520" w:lineRule="exact"/>
        <w:rPr>
          <w:rFonts w:eastAsia="楷体_GB2312"/>
          <w:b w:val="0"/>
          <w:kern w:val="2"/>
          <w:sz w:val="28"/>
          <w:szCs w:val="28"/>
          <w:lang w:val="en-US"/>
        </w:rPr>
      </w:pPr>
      <w:bookmarkStart w:id="357" w:name="_Toc489000168"/>
      <w:bookmarkStart w:id="358" w:name="_Toc29313844"/>
      <w:bookmarkStart w:id="359" w:name="_Toc488664736"/>
      <w:r>
        <w:rPr>
          <w:rFonts w:eastAsia="楷体_GB2312"/>
          <w:b w:val="0"/>
          <w:kern w:val="2"/>
          <w:sz w:val="28"/>
          <w:szCs w:val="28"/>
          <w:lang w:val="en-US"/>
        </w:rPr>
        <w:lastRenderedPageBreak/>
        <w:t>4.2.</w:t>
      </w:r>
      <w:bookmarkStart w:id="360" w:name="_Toc298705419"/>
      <w:r>
        <w:rPr>
          <w:rFonts w:eastAsia="楷体_GB2312"/>
          <w:b w:val="0"/>
          <w:kern w:val="2"/>
          <w:sz w:val="28"/>
          <w:szCs w:val="28"/>
          <w:lang w:val="en-US"/>
        </w:rPr>
        <w:t xml:space="preserve">2 </w:t>
      </w:r>
      <w:bookmarkEnd w:id="360"/>
      <w:r>
        <w:rPr>
          <w:rFonts w:eastAsia="楷体_GB2312"/>
          <w:b w:val="0"/>
          <w:kern w:val="2"/>
          <w:sz w:val="28"/>
          <w:szCs w:val="28"/>
          <w:lang w:val="en-US"/>
        </w:rPr>
        <w:t>地表水环境影响预测与评价</w:t>
      </w:r>
      <w:bookmarkEnd w:id="357"/>
      <w:bookmarkEnd w:id="358"/>
      <w:bookmarkEnd w:id="359"/>
    </w:p>
    <w:p w:rsidR="004A5734" w:rsidRDefault="00A9588F">
      <w:pPr>
        <w:pStyle w:val="4"/>
        <w:keepNext/>
        <w:keepLines/>
        <w:adjustRightInd/>
        <w:snapToGrid/>
        <w:spacing w:line="520" w:lineRule="exact"/>
        <w:jc w:val="both"/>
        <w:rPr>
          <w:szCs w:val="24"/>
          <w:lang w:val="en-US"/>
        </w:rPr>
      </w:pPr>
      <w:r>
        <w:rPr>
          <w:rFonts w:hint="eastAsia"/>
          <w:szCs w:val="24"/>
          <w:lang w:val="en-US"/>
        </w:rPr>
        <w:t>4</w:t>
      </w:r>
      <w:r>
        <w:rPr>
          <w:szCs w:val="24"/>
          <w:lang w:val="en-US"/>
        </w:rPr>
        <w:t xml:space="preserve">.2.2.1 </w:t>
      </w:r>
      <w:r>
        <w:rPr>
          <w:rFonts w:hint="eastAsia"/>
          <w:szCs w:val="24"/>
          <w:lang w:val="en-US"/>
        </w:rPr>
        <w:t>地表水评价等级</w:t>
      </w:r>
    </w:p>
    <w:p w:rsidR="004A5734" w:rsidRDefault="00A9588F">
      <w:pPr>
        <w:spacing w:line="520" w:lineRule="exact"/>
        <w:ind w:firstLineChars="200" w:firstLine="480"/>
        <w:textAlignment w:val="baseline"/>
        <w:rPr>
          <w:sz w:val="24"/>
          <w:szCs w:val="24"/>
        </w:rPr>
      </w:pPr>
      <w:r>
        <w:rPr>
          <w:bCs/>
          <w:sz w:val="24"/>
          <w:szCs w:val="24"/>
        </w:rPr>
        <w:t>地表水评价工作等级的划分是由建设项目的污水排放量、污水水质的复杂程度、受纳水体的规模及水域功能而确定的。</w:t>
      </w:r>
    </w:p>
    <w:p w:rsidR="004A5734" w:rsidRDefault="00A9588F">
      <w:pPr>
        <w:spacing w:line="520" w:lineRule="exact"/>
        <w:ind w:firstLineChars="200" w:firstLine="480"/>
        <w:textAlignment w:val="baseline"/>
        <w:rPr>
          <w:bCs/>
          <w:sz w:val="24"/>
          <w:szCs w:val="24"/>
        </w:rPr>
      </w:pPr>
      <w:r>
        <w:rPr>
          <w:bCs/>
          <w:sz w:val="24"/>
          <w:szCs w:val="24"/>
        </w:rPr>
        <w:t>废水中主要污染物为</w:t>
      </w:r>
      <w:r>
        <w:rPr>
          <w:bCs/>
          <w:sz w:val="24"/>
          <w:szCs w:val="24"/>
        </w:rPr>
        <w:t>COD</w:t>
      </w:r>
      <w:r>
        <w:rPr>
          <w:bCs/>
          <w:sz w:val="24"/>
          <w:szCs w:val="24"/>
        </w:rPr>
        <w:t>、</w:t>
      </w:r>
      <w:r>
        <w:rPr>
          <w:bCs/>
          <w:sz w:val="24"/>
          <w:szCs w:val="24"/>
        </w:rPr>
        <w:t>BOD</w:t>
      </w:r>
      <w:r>
        <w:rPr>
          <w:bCs/>
          <w:sz w:val="24"/>
          <w:szCs w:val="24"/>
          <w:vertAlign w:val="subscript"/>
        </w:rPr>
        <w:t>5</w:t>
      </w:r>
      <w:r>
        <w:rPr>
          <w:bCs/>
          <w:sz w:val="24"/>
          <w:szCs w:val="24"/>
        </w:rPr>
        <w:t>、</w:t>
      </w:r>
      <w:r>
        <w:rPr>
          <w:bCs/>
          <w:sz w:val="24"/>
          <w:szCs w:val="24"/>
        </w:rPr>
        <w:t>SS</w:t>
      </w:r>
      <w:r>
        <w:rPr>
          <w:bCs/>
          <w:sz w:val="24"/>
          <w:szCs w:val="24"/>
        </w:rPr>
        <w:t>和氨氮、总磷等，污水水质为简单；根据设计方案，本项目废水经</w:t>
      </w:r>
      <w:r>
        <w:rPr>
          <w:rFonts w:hint="eastAsia"/>
          <w:bCs/>
          <w:sz w:val="24"/>
          <w:szCs w:val="24"/>
        </w:rPr>
        <w:t>厌氧处理工艺</w:t>
      </w:r>
      <w:r>
        <w:rPr>
          <w:bCs/>
          <w:sz w:val="24"/>
          <w:szCs w:val="24"/>
        </w:rPr>
        <w:t>制作沼液，沼液属于优质液体有机肥用于农田施肥，全部综合利用不外排，不向地表水体排放。</w:t>
      </w:r>
    </w:p>
    <w:p w:rsidR="004A5734" w:rsidRDefault="00A9588F">
      <w:pPr>
        <w:spacing w:line="520" w:lineRule="exact"/>
        <w:ind w:firstLineChars="200" w:firstLine="480"/>
        <w:textAlignment w:val="baseline"/>
        <w:rPr>
          <w:sz w:val="24"/>
          <w:szCs w:val="24"/>
        </w:rPr>
      </w:pPr>
      <w:r>
        <w:rPr>
          <w:bCs/>
          <w:sz w:val="24"/>
          <w:szCs w:val="24"/>
        </w:rPr>
        <w:t>按照《环境影响评价技术导则</w:t>
      </w:r>
      <w:r>
        <w:rPr>
          <w:bCs/>
          <w:sz w:val="24"/>
          <w:szCs w:val="24"/>
        </w:rPr>
        <w:t xml:space="preserve"> </w:t>
      </w:r>
      <w:r>
        <w:rPr>
          <w:bCs/>
          <w:sz w:val="24"/>
          <w:szCs w:val="24"/>
        </w:rPr>
        <w:t>地面水环境》（</w:t>
      </w:r>
      <w:r>
        <w:rPr>
          <w:bCs/>
          <w:sz w:val="24"/>
          <w:szCs w:val="24"/>
        </w:rPr>
        <w:t>HJ2.3-2018</w:t>
      </w:r>
      <w:r>
        <w:rPr>
          <w:bCs/>
          <w:sz w:val="24"/>
          <w:szCs w:val="24"/>
        </w:rPr>
        <w:t>）中</w:t>
      </w:r>
      <w:r>
        <w:rPr>
          <w:bCs/>
          <w:sz w:val="24"/>
          <w:szCs w:val="24"/>
        </w:rPr>
        <w:t>5.2.2.2</w:t>
      </w:r>
      <w:r>
        <w:rPr>
          <w:bCs/>
          <w:sz w:val="24"/>
          <w:szCs w:val="24"/>
        </w:rPr>
        <w:t>综合利用不外排建设项目评价为</w:t>
      </w:r>
      <w:r>
        <w:rPr>
          <w:rFonts w:hint="eastAsia"/>
          <w:bCs/>
          <w:sz w:val="24"/>
          <w:szCs w:val="24"/>
        </w:rPr>
        <w:t>三级</w:t>
      </w:r>
      <w:r>
        <w:rPr>
          <w:bCs/>
          <w:sz w:val="24"/>
          <w:szCs w:val="24"/>
        </w:rPr>
        <w:t>B</w:t>
      </w:r>
      <w:r>
        <w:rPr>
          <w:rFonts w:hint="eastAsia"/>
          <w:bCs/>
          <w:sz w:val="24"/>
          <w:szCs w:val="24"/>
        </w:rPr>
        <w:t>，可不进行水环境影响预测，</w:t>
      </w:r>
      <w:r>
        <w:rPr>
          <w:bCs/>
          <w:sz w:val="24"/>
          <w:szCs w:val="24"/>
        </w:rPr>
        <w:t>本次评价</w:t>
      </w:r>
      <w:r>
        <w:rPr>
          <w:rFonts w:hint="eastAsia"/>
          <w:bCs/>
          <w:sz w:val="24"/>
          <w:szCs w:val="24"/>
        </w:rPr>
        <w:t>主要</w:t>
      </w:r>
      <w:r>
        <w:rPr>
          <w:bCs/>
          <w:sz w:val="24"/>
          <w:szCs w:val="24"/>
        </w:rPr>
        <w:t>对污水处理措施及回用可行性进行分析。</w:t>
      </w:r>
    </w:p>
    <w:p w:rsidR="004A5734" w:rsidRDefault="00A9588F">
      <w:pPr>
        <w:pStyle w:val="4"/>
        <w:keepNext/>
        <w:keepLines/>
        <w:adjustRightInd/>
        <w:snapToGrid/>
        <w:spacing w:line="520" w:lineRule="exact"/>
        <w:jc w:val="both"/>
        <w:rPr>
          <w:szCs w:val="24"/>
          <w:lang w:val="en-US"/>
        </w:rPr>
      </w:pPr>
      <w:r>
        <w:rPr>
          <w:rFonts w:hint="eastAsia"/>
          <w:szCs w:val="24"/>
          <w:lang w:val="en-US"/>
        </w:rPr>
        <w:t>4</w:t>
      </w:r>
      <w:r>
        <w:rPr>
          <w:szCs w:val="24"/>
          <w:lang w:val="en-US"/>
        </w:rPr>
        <w:t xml:space="preserve">.2.2.2 </w:t>
      </w:r>
      <w:r>
        <w:rPr>
          <w:rFonts w:hint="eastAsia"/>
          <w:szCs w:val="24"/>
          <w:lang w:val="en-US"/>
        </w:rPr>
        <w:t>正常工况回用分析</w:t>
      </w:r>
    </w:p>
    <w:p w:rsidR="004A5734" w:rsidRDefault="00A9588F">
      <w:pPr>
        <w:spacing w:line="520" w:lineRule="exact"/>
        <w:ind w:firstLineChars="200" w:firstLine="480"/>
        <w:textAlignment w:val="baseline"/>
        <w:rPr>
          <w:sz w:val="24"/>
          <w:szCs w:val="24"/>
        </w:rPr>
      </w:pPr>
      <w:r>
        <w:rPr>
          <w:sz w:val="24"/>
          <w:szCs w:val="24"/>
        </w:rPr>
        <w:t>工程废水产生量夏季</w:t>
      </w:r>
      <w:r>
        <w:rPr>
          <w:sz w:val="24"/>
          <w:szCs w:val="24"/>
        </w:rPr>
        <w:t>75.89m</w:t>
      </w:r>
      <w:r>
        <w:rPr>
          <w:sz w:val="24"/>
          <w:szCs w:val="24"/>
          <w:vertAlign w:val="superscript"/>
        </w:rPr>
        <w:t>3</w:t>
      </w:r>
      <w:r>
        <w:rPr>
          <w:sz w:val="24"/>
          <w:szCs w:val="24"/>
        </w:rPr>
        <w:t>/d</w:t>
      </w:r>
      <w:r>
        <w:rPr>
          <w:sz w:val="24"/>
          <w:szCs w:val="24"/>
        </w:rPr>
        <w:t>，其他季节</w:t>
      </w:r>
      <w:r>
        <w:rPr>
          <w:sz w:val="24"/>
          <w:szCs w:val="24"/>
        </w:rPr>
        <w:t>42.09m</w:t>
      </w:r>
      <w:r>
        <w:rPr>
          <w:sz w:val="24"/>
          <w:szCs w:val="24"/>
          <w:vertAlign w:val="superscript"/>
        </w:rPr>
        <w:t>3</w:t>
      </w:r>
      <w:r>
        <w:rPr>
          <w:sz w:val="24"/>
          <w:szCs w:val="24"/>
        </w:rPr>
        <w:t>/d</w:t>
      </w:r>
      <w:r>
        <w:rPr>
          <w:sz w:val="24"/>
          <w:szCs w:val="24"/>
        </w:rPr>
        <w:t>，</w:t>
      </w:r>
      <w:r>
        <w:rPr>
          <w:rFonts w:hint="eastAsia"/>
          <w:sz w:val="24"/>
          <w:szCs w:val="24"/>
        </w:rPr>
        <w:t>废水经厌氧沼气池处理后，</w:t>
      </w:r>
      <w:r>
        <w:rPr>
          <w:sz w:val="24"/>
          <w:szCs w:val="24"/>
        </w:rPr>
        <w:t>废水</w:t>
      </w:r>
      <w:r>
        <w:rPr>
          <w:rFonts w:hint="eastAsia"/>
          <w:sz w:val="24"/>
          <w:szCs w:val="24"/>
        </w:rPr>
        <w:t>全部外运周边农田灌溉，无污废水外排</w:t>
      </w:r>
      <w:r>
        <w:rPr>
          <w:sz w:val="24"/>
          <w:szCs w:val="24"/>
        </w:rPr>
        <w:t>。</w:t>
      </w:r>
    </w:p>
    <w:p w:rsidR="004A5734" w:rsidRDefault="00A9588F">
      <w:pPr>
        <w:spacing w:line="520" w:lineRule="exact"/>
        <w:ind w:firstLineChars="200" w:firstLine="480"/>
        <w:textAlignment w:val="baseline"/>
        <w:rPr>
          <w:sz w:val="24"/>
          <w:szCs w:val="24"/>
        </w:rPr>
      </w:pPr>
      <w:r>
        <w:rPr>
          <w:sz w:val="24"/>
          <w:szCs w:val="24"/>
        </w:rPr>
        <w:t>根据</w:t>
      </w:r>
      <w:r>
        <w:rPr>
          <w:rFonts w:hint="eastAsia"/>
          <w:sz w:val="24"/>
          <w:szCs w:val="24"/>
        </w:rPr>
        <w:t>《畜</w:t>
      </w:r>
      <w:r>
        <w:rPr>
          <w:sz w:val="24"/>
          <w:szCs w:val="24"/>
        </w:rPr>
        <w:t>禽粪污资源化利用行动方案（</w:t>
      </w:r>
      <w:r>
        <w:rPr>
          <w:sz w:val="24"/>
          <w:szCs w:val="24"/>
        </w:rPr>
        <w:t xml:space="preserve">2017-2020 </w:t>
      </w:r>
      <w:r>
        <w:rPr>
          <w:sz w:val="24"/>
          <w:szCs w:val="24"/>
        </w:rPr>
        <w:t>年）农牧发</w:t>
      </w:r>
      <w:r>
        <w:rPr>
          <w:rFonts w:hint="eastAsia"/>
          <w:sz w:val="24"/>
          <w:szCs w:val="24"/>
        </w:rPr>
        <w:t>〔</w:t>
      </w:r>
      <w:r>
        <w:rPr>
          <w:rFonts w:hint="eastAsia"/>
          <w:sz w:val="24"/>
          <w:szCs w:val="24"/>
        </w:rPr>
        <w:t>2</w:t>
      </w:r>
      <w:r>
        <w:rPr>
          <w:sz w:val="24"/>
          <w:szCs w:val="24"/>
        </w:rPr>
        <w:t>017</w:t>
      </w:r>
      <w:r>
        <w:rPr>
          <w:rFonts w:hint="eastAsia"/>
          <w:sz w:val="24"/>
          <w:szCs w:val="24"/>
        </w:rPr>
        <w:t>〕</w:t>
      </w:r>
      <w:r>
        <w:rPr>
          <w:sz w:val="24"/>
          <w:szCs w:val="24"/>
        </w:rPr>
        <w:t>11</w:t>
      </w:r>
      <w:r>
        <w:rPr>
          <w:sz w:val="24"/>
          <w:szCs w:val="24"/>
        </w:rPr>
        <w:t>号、《畜禽养殖业污染治理工程技术规范》（</w:t>
      </w:r>
      <w:r>
        <w:rPr>
          <w:sz w:val="24"/>
          <w:szCs w:val="24"/>
        </w:rPr>
        <w:t>HJ497-2009</w:t>
      </w:r>
      <w:r>
        <w:rPr>
          <w:sz w:val="24"/>
          <w:szCs w:val="24"/>
        </w:rPr>
        <w:t>），本项目废水采用</w:t>
      </w:r>
      <w:r>
        <w:rPr>
          <w:rFonts w:hint="eastAsia"/>
          <w:sz w:val="24"/>
          <w:szCs w:val="24"/>
        </w:rPr>
        <w:t>“中温厌氧发酵”</w:t>
      </w:r>
      <w:r>
        <w:rPr>
          <w:sz w:val="24"/>
          <w:szCs w:val="24"/>
        </w:rPr>
        <w:t>处理工艺</w:t>
      </w:r>
      <w:r>
        <w:rPr>
          <w:rFonts w:hint="eastAsia"/>
          <w:sz w:val="24"/>
          <w:szCs w:val="24"/>
        </w:rPr>
        <w:t>，在一个密闭罐体内完成料液的发酵、沼气产生的过程，发酵罐内装搅拌装置，使发酵原料和微生物处于完全混合状态，发酵罐内物料均匀分布，避免了分层状态，增加了物料和微生物接触的机会，大大提高了产气率和投资率，同时使反应器一年四季均可正常工作。</w:t>
      </w:r>
    </w:p>
    <w:p w:rsidR="004A5734" w:rsidRDefault="00A9588F">
      <w:pPr>
        <w:spacing w:line="520" w:lineRule="exact"/>
        <w:ind w:firstLineChars="200" w:firstLine="480"/>
        <w:textAlignment w:val="baseline"/>
        <w:rPr>
          <w:sz w:val="24"/>
          <w:szCs w:val="24"/>
        </w:rPr>
      </w:pPr>
      <w:r>
        <w:rPr>
          <w:rFonts w:hint="eastAsia"/>
          <w:sz w:val="24"/>
          <w:szCs w:val="24"/>
        </w:rPr>
        <w:t>项目厂区四周均为农田（农田消纳协议见附件），项目产生的沼液用于周边农田</w:t>
      </w:r>
      <w:r>
        <w:rPr>
          <w:rFonts w:hint="eastAsia"/>
          <w:bCs/>
          <w:sz w:val="24"/>
          <w:szCs w:val="24"/>
        </w:rPr>
        <w:t>，沼液</w:t>
      </w:r>
      <w:r>
        <w:rPr>
          <w:bCs/>
          <w:sz w:val="24"/>
          <w:szCs w:val="24"/>
        </w:rPr>
        <w:t>农田利用具有可行性</w:t>
      </w:r>
      <w:r>
        <w:rPr>
          <w:rFonts w:hint="eastAsia"/>
          <w:sz w:val="24"/>
          <w:szCs w:val="24"/>
        </w:rPr>
        <w:t>，建设单位对沼液消纳地应建立科学合理的沼液利用制度，沼液适当施用，由企业结合农业技术部门根据天气状况、当地土地消纳能力、农田施肥及灌溉规律等定时定量合理施肥，遇雨季，应将沼液暂存于暂存池内，严禁进行消纳地施肥，防止沼液雨季随地表径流进入淮河，污染地表水体。</w:t>
      </w:r>
    </w:p>
    <w:p w:rsidR="004A5734" w:rsidRDefault="00A9588F">
      <w:pPr>
        <w:pStyle w:val="4"/>
        <w:keepNext/>
        <w:keepLines/>
        <w:adjustRightInd/>
        <w:snapToGrid/>
        <w:spacing w:line="520" w:lineRule="exact"/>
        <w:jc w:val="both"/>
        <w:rPr>
          <w:szCs w:val="24"/>
          <w:lang w:val="en-US"/>
        </w:rPr>
      </w:pPr>
      <w:r>
        <w:rPr>
          <w:szCs w:val="24"/>
          <w:lang w:val="en-US"/>
        </w:rPr>
        <w:lastRenderedPageBreak/>
        <w:t xml:space="preserve">4.2.2.3 </w:t>
      </w:r>
      <w:r>
        <w:rPr>
          <w:rFonts w:hint="eastAsia"/>
          <w:szCs w:val="24"/>
          <w:lang w:val="en-US"/>
        </w:rPr>
        <w:t>非正常工况保障分析</w:t>
      </w:r>
    </w:p>
    <w:p w:rsidR="004A5734" w:rsidRDefault="00A9588F">
      <w:pPr>
        <w:spacing w:line="520" w:lineRule="exact"/>
        <w:ind w:firstLineChars="200" w:firstLine="480"/>
        <w:textAlignment w:val="baseline"/>
        <w:rPr>
          <w:sz w:val="24"/>
          <w:szCs w:val="24"/>
        </w:rPr>
      </w:pPr>
      <w:r>
        <w:rPr>
          <w:sz w:val="24"/>
          <w:szCs w:val="24"/>
        </w:rPr>
        <w:t>本项目事故主要考虑污水工程处理单元事故状况，无法处理运营期废水的情况，项目</w:t>
      </w:r>
      <w:r>
        <w:rPr>
          <w:rFonts w:hint="eastAsia"/>
          <w:sz w:val="24"/>
          <w:szCs w:val="24"/>
        </w:rPr>
        <w:t>厌氧发酵系统配套沼液暂存池</w:t>
      </w:r>
      <w:r>
        <w:rPr>
          <w:sz w:val="24"/>
          <w:szCs w:val="24"/>
        </w:rPr>
        <w:t>总容积为</w:t>
      </w:r>
      <w:r>
        <w:rPr>
          <w:sz w:val="24"/>
          <w:szCs w:val="24"/>
        </w:rPr>
        <w:t>1</w:t>
      </w:r>
      <w:r>
        <w:rPr>
          <w:rFonts w:hint="eastAsia"/>
          <w:sz w:val="24"/>
          <w:szCs w:val="24"/>
        </w:rPr>
        <w:t>万立方米</w:t>
      </w:r>
      <w:r>
        <w:rPr>
          <w:sz w:val="24"/>
          <w:szCs w:val="24"/>
        </w:rPr>
        <w:t>，可满足</w:t>
      </w:r>
      <w:r>
        <w:rPr>
          <w:sz w:val="24"/>
          <w:szCs w:val="24"/>
        </w:rPr>
        <w:t>120d</w:t>
      </w:r>
      <w:r>
        <w:rPr>
          <w:rFonts w:hint="eastAsia"/>
          <w:sz w:val="24"/>
          <w:szCs w:val="24"/>
        </w:rPr>
        <w:t>以上</w:t>
      </w:r>
      <w:r>
        <w:rPr>
          <w:sz w:val="24"/>
          <w:szCs w:val="24"/>
        </w:rPr>
        <w:t>的废水暂存需求，足以确保在故障处理单元恢复正常前无废水排放，废水先进入</w:t>
      </w:r>
      <w:r>
        <w:rPr>
          <w:rFonts w:hint="eastAsia"/>
          <w:sz w:val="24"/>
          <w:szCs w:val="24"/>
        </w:rPr>
        <w:t>暂存池</w:t>
      </w:r>
      <w:r>
        <w:rPr>
          <w:sz w:val="24"/>
          <w:szCs w:val="24"/>
        </w:rPr>
        <w:t>内暂存，待</w:t>
      </w:r>
      <w:r>
        <w:rPr>
          <w:rFonts w:hint="eastAsia"/>
          <w:sz w:val="24"/>
          <w:szCs w:val="24"/>
        </w:rPr>
        <w:t>厌氧发酵系统</w:t>
      </w:r>
      <w:r>
        <w:rPr>
          <w:sz w:val="24"/>
          <w:szCs w:val="24"/>
        </w:rPr>
        <w:t>正常运行后，废水再进入</w:t>
      </w:r>
      <w:r>
        <w:rPr>
          <w:rFonts w:hint="eastAsia"/>
          <w:sz w:val="24"/>
          <w:szCs w:val="24"/>
        </w:rPr>
        <w:t>厌氧发酵系统</w:t>
      </w:r>
      <w:r>
        <w:rPr>
          <w:sz w:val="24"/>
          <w:szCs w:val="24"/>
        </w:rPr>
        <w:t>进行处理。</w:t>
      </w:r>
    </w:p>
    <w:p w:rsidR="004A5734" w:rsidRDefault="00A9588F">
      <w:pPr>
        <w:pStyle w:val="4"/>
        <w:keepNext/>
        <w:keepLines/>
        <w:adjustRightInd/>
        <w:snapToGrid/>
        <w:spacing w:line="520" w:lineRule="exact"/>
        <w:jc w:val="both"/>
        <w:rPr>
          <w:szCs w:val="24"/>
          <w:lang w:val="en-US"/>
        </w:rPr>
      </w:pPr>
      <w:r>
        <w:rPr>
          <w:szCs w:val="24"/>
          <w:lang w:val="en-US"/>
        </w:rPr>
        <w:t>4.2.2.</w:t>
      </w:r>
      <w:r>
        <w:rPr>
          <w:rFonts w:hint="eastAsia"/>
          <w:szCs w:val="24"/>
          <w:lang w:val="en-US"/>
        </w:rPr>
        <w:t>4</w:t>
      </w:r>
      <w:r>
        <w:rPr>
          <w:szCs w:val="24"/>
          <w:lang w:val="en-US"/>
        </w:rPr>
        <w:t xml:space="preserve"> </w:t>
      </w:r>
      <w:r>
        <w:rPr>
          <w:szCs w:val="24"/>
          <w:lang w:val="en-US"/>
        </w:rPr>
        <w:t>雨季及非施肥期</w:t>
      </w:r>
      <w:r>
        <w:rPr>
          <w:rFonts w:hint="eastAsia"/>
          <w:szCs w:val="24"/>
          <w:lang w:val="en-US"/>
        </w:rPr>
        <w:t>分析</w:t>
      </w:r>
    </w:p>
    <w:p w:rsidR="004A5734" w:rsidRDefault="00A9588F">
      <w:pPr>
        <w:spacing w:line="520" w:lineRule="exact"/>
        <w:ind w:firstLineChars="200" w:firstLine="480"/>
        <w:textAlignment w:val="baseline"/>
        <w:rPr>
          <w:sz w:val="24"/>
          <w:szCs w:val="24"/>
        </w:rPr>
      </w:pPr>
      <w:r>
        <w:rPr>
          <w:sz w:val="24"/>
          <w:szCs w:val="24"/>
        </w:rPr>
        <w:t>本项目场内实行雨污分流，</w:t>
      </w:r>
      <w:r>
        <w:rPr>
          <w:rFonts w:hint="eastAsia"/>
          <w:sz w:val="24"/>
          <w:szCs w:val="24"/>
        </w:rPr>
        <w:t>路面屋面水都单独收集有单独雨水管网，外排，运动场</w:t>
      </w:r>
      <w:r>
        <w:rPr>
          <w:sz w:val="24"/>
          <w:szCs w:val="24"/>
        </w:rPr>
        <w:t>初期雨水经管道排入厂区雨水收集池</w:t>
      </w:r>
      <w:r>
        <w:rPr>
          <w:rFonts w:hint="eastAsia"/>
          <w:sz w:val="24"/>
          <w:szCs w:val="24"/>
        </w:rPr>
        <w:t>沉淀处理</w:t>
      </w:r>
      <w:r>
        <w:rPr>
          <w:sz w:val="24"/>
          <w:szCs w:val="24"/>
        </w:rPr>
        <w:t>后</w:t>
      </w:r>
      <w:r>
        <w:rPr>
          <w:rFonts w:hint="eastAsia"/>
          <w:sz w:val="24"/>
          <w:szCs w:val="24"/>
        </w:rPr>
        <w:t>，可用于厂区绿化；雨季和非施肥期沼液进入暂存池进行暂存，暂存池</w:t>
      </w:r>
      <w:r>
        <w:rPr>
          <w:sz w:val="24"/>
          <w:szCs w:val="24"/>
        </w:rPr>
        <w:t>总容积为</w:t>
      </w:r>
      <w:r>
        <w:rPr>
          <w:sz w:val="24"/>
          <w:szCs w:val="24"/>
        </w:rPr>
        <w:t>1</w:t>
      </w:r>
      <w:r>
        <w:rPr>
          <w:rFonts w:hint="eastAsia"/>
          <w:sz w:val="24"/>
          <w:szCs w:val="24"/>
        </w:rPr>
        <w:t>0</w:t>
      </w:r>
      <w:r>
        <w:rPr>
          <w:sz w:val="24"/>
          <w:szCs w:val="24"/>
        </w:rPr>
        <w:t>000</w:t>
      </w:r>
      <w:r>
        <w:rPr>
          <w:rFonts w:hint="eastAsia"/>
          <w:sz w:val="24"/>
          <w:szCs w:val="24"/>
        </w:rPr>
        <w:t>立方米</w:t>
      </w:r>
      <w:r>
        <w:rPr>
          <w:sz w:val="24"/>
          <w:szCs w:val="24"/>
        </w:rPr>
        <w:t>，可满足</w:t>
      </w:r>
      <w:r>
        <w:rPr>
          <w:sz w:val="24"/>
          <w:szCs w:val="24"/>
        </w:rPr>
        <w:t>130d</w:t>
      </w:r>
      <w:r>
        <w:rPr>
          <w:rFonts w:hint="eastAsia"/>
          <w:sz w:val="24"/>
          <w:szCs w:val="24"/>
        </w:rPr>
        <w:t>以上</w:t>
      </w:r>
      <w:r>
        <w:rPr>
          <w:sz w:val="24"/>
          <w:szCs w:val="24"/>
        </w:rPr>
        <w:t>的</w:t>
      </w:r>
      <w:r>
        <w:rPr>
          <w:rFonts w:hint="eastAsia"/>
          <w:sz w:val="24"/>
          <w:szCs w:val="24"/>
        </w:rPr>
        <w:t>沼液</w:t>
      </w:r>
      <w:r>
        <w:rPr>
          <w:sz w:val="24"/>
          <w:szCs w:val="24"/>
        </w:rPr>
        <w:t>暂存需求。</w:t>
      </w:r>
    </w:p>
    <w:p w:rsidR="004A5734" w:rsidRDefault="00A9588F" w:rsidP="00182FC1">
      <w:pPr>
        <w:pStyle w:val="3"/>
        <w:spacing w:beforeLines="50" w:afterLines="50" w:line="520" w:lineRule="exact"/>
        <w:rPr>
          <w:rFonts w:eastAsia="楷体_GB2312"/>
          <w:b w:val="0"/>
          <w:kern w:val="2"/>
          <w:sz w:val="28"/>
          <w:szCs w:val="28"/>
          <w:lang w:val="en-US"/>
        </w:rPr>
      </w:pPr>
      <w:bookmarkStart w:id="361" w:name="_Toc488664737"/>
      <w:bookmarkStart w:id="362" w:name="_Toc489000169"/>
      <w:bookmarkStart w:id="363" w:name="_Toc29313845"/>
      <w:r>
        <w:rPr>
          <w:rFonts w:eastAsia="楷体_GB2312"/>
          <w:b w:val="0"/>
          <w:kern w:val="2"/>
          <w:sz w:val="28"/>
          <w:szCs w:val="28"/>
          <w:lang w:val="en-US"/>
        </w:rPr>
        <w:t>4.2.</w:t>
      </w:r>
      <w:bookmarkStart w:id="364" w:name="_Toc298705420"/>
      <w:r>
        <w:rPr>
          <w:rFonts w:eastAsia="楷体_GB2312"/>
          <w:b w:val="0"/>
          <w:kern w:val="2"/>
          <w:sz w:val="28"/>
          <w:szCs w:val="28"/>
          <w:lang w:val="en-US"/>
        </w:rPr>
        <w:t xml:space="preserve">3 </w:t>
      </w:r>
      <w:bookmarkEnd w:id="364"/>
      <w:r>
        <w:rPr>
          <w:rFonts w:eastAsia="楷体_GB2312"/>
          <w:b w:val="0"/>
          <w:kern w:val="2"/>
          <w:sz w:val="28"/>
          <w:szCs w:val="28"/>
          <w:lang w:val="en-US"/>
        </w:rPr>
        <w:t>地下水环境影响预测与评价</w:t>
      </w:r>
      <w:bookmarkEnd w:id="361"/>
      <w:bookmarkEnd w:id="362"/>
      <w:bookmarkEnd w:id="363"/>
    </w:p>
    <w:p w:rsidR="004A5734" w:rsidRDefault="00A9588F">
      <w:pPr>
        <w:pStyle w:val="4"/>
        <w:keepNext/>
        <w:keepLines/>
        <w:adjustRightInd/>
        <w:snapToGrid/>
        <w:spacing w:line="520" w:lineRule="exact"/>
        <w:jc w:val="both"/>
        <w:rPr>
          <w:szCs w:val="24"/>
          <w:lang w:val="en-US"/>
        </w:rPr>
      </w:pPr>
      <w:r>
        <w:rPr>
          <w:szCs w:val="24"/>
          <w:lang w:val="en-US"/>
        </w:rPr>
        <w:t xml:space="preserve">4.2.3.1 </w:t>
      </w:r>
      <w:r>
        <w:rPr>
          <w:szCs w:val="24"/>
          <w:lang w:val="en-US"/>
        </w:rPr>
        <w:t>评价工作等级的确定</w:t>
      </w:r>
    </w:p>
    <w:p w:rsidR="004A5734" w:rsidRDefault="00A9588F">
      <w:pPr>
        <w:spacing w:line="520" w:lineRule="exact"/>
        <w:ind w:firstLineChars="200" w:firstLine="480"/>
        <w:textAlignment w:val="baseline"/>
        <w:rPr>
          <w:sz w:val="24"/>
          <w:szCs w:val="24"/>
        </w:rPr>
      </w:pPr>
      <w:r>
        <w:rPr>
          <w:rFonts w:hint="eastAsia"/>
          <w:sz w:val="24"/>
          <w:szCs w:val="24"/>
        </w:rPr>
        <w:t>根据</w:t>
      </w:r>
      <w:r>
        <w:rPr>
          <w:sz w:val="24"/>
          <w:szCs w:val="24"/>
        </w:rPr>
        <w:t>《环境影响评价技术导则</w:t>
      </w:r>
      <w:r>
        <w:rPr>
          <w:sz w:val="24"/>
          <w:szCs w:val="24"/>
        </w:rPr>
        <w:t xml:space="preserve"> </w:t>
      </w:r>
      <w:r>
        <w:rPr>
          <w:sz w:val="24"/>
          <w:szCs w:val="24"/>
        </w:rPr>
        <w:t>地下水环境》（</w:t>
      </w:r>
      <w:r>
        <w:rPr>
          <w:sz w:val="24"/>
          <w:szCs w:val="24"/>
        </w:rPr>
        <w:t>HJ610-201</w:t>
      </w:r>
      <w:r>
        <w:rPr>
          <w:rFonts w:hint="eastAsia"/>
          <w:sz w:val="24"/>
          <w:szCs w:val="24"/>
        </w:rPr>
        <w:t>6</w:t>
      </w:r>
      <w:r>
        <w:rPr>
          <w:sz w:val="24"/>
          <w:szCs w:val="24"/>
        </w:rPr>
        <w:t>）</w:t>
      </w:r>
      <w:r>
        <w:rPr>
          <w:rFonts w:hint="eastAsia"/>
          <w:sz w:val="24"/>
          <w:szCs w:val="24"/>
        </w:rPr>
        <w:t>地下水环境影响评价行业分类表，本项目属于Ⅲ类项目，结合建设项目地下水环境敏感程度分级表以及地下水评价等级划分表，本项目</w:t>
      </w:r>
      <w:r>
        <w:rPr>
          <w:sz w:val="24"/>
          <w:szCs w:val="24"/>
        </w:rPr>
        <w:t>地下水评价等级为三级</w:t>
      </w:r>
      <w:r>
        <w:rPr>
          <w:rFonts w:hint="eastAsia"/>
          <w:sz w:val="24"/>
          <w:szCs w:val="24"/>
        </w:rPr>
        <w:t>，依据详见表</w:t>
      </w:r>
      <w:r>
        <w:rPr>
          <w:sz w:val="24"/>
          <w:szCs w:val="24"/>
        </w:rPr>
        <w:t>4.2-15</w:t>
      </w:r>
      <w:r>
        <w:rPr>
          <w:rFonts w:hint="eastAsia"/>
          <w:sz w:val="24"/>
          <w:szCs w:val="24"/>
        </w:rPr>
        <w:t>及表</w:t>
      </w:r>
      <w:r>
        <w:rPr>
          <w:sz w:val="24"/>
          <w:szCs w:val="24"/>
        </w:rPr>
        <w:t>4.2-16</w:t>
      </w:r>
      <w:r>
        <w:rPr>
          <w:rFonts w:hint="eastAsia"/>
          <w:sz w:val="24"/>
          <w:szCs w:val="24"/>
        </w:rPr>
        <w:t>。</w:t>
      </w:r>
    </w:p>
    <w:p w:rsidR="004A5734" w:rsidRDefault="00A9588F">
      <w:pPr>
        <w:spacing w:line="520" w:lineRule="exact"/>
        <w:ind w:firstLineChars="200" w:firstLine="480"/>
        <w:rPr>
          <w:rFonts w:eastAsia="黑体" w:hAnsi="黑体"/>
          <w:bCs/>
          <w:sz w:val="24"/>
        </w:rPr>
      </w:pPr>
      <w:r>
        <w:rPr>
          <w:rFonts w:eastAsia="黑体" w:hAnsi="黑体" w:hint="eastAsia"/>
          <w:bCs/>
          <w:sz w:val="24"/>
        </w:rPr>
        <w:t>表</w:t>
      </w:r>
      <w:r>
        <w:rPr>
          <w:rFonts w:eastAsia="黑体" w:hAnsi="黑体"/>
          <w:bCs/>
          <w:sz w:val="24"/>
        </w:rPr>
        <w:t>4.2-15</w:t>
      </w:r>
      <w:r>
        <w:rPr>
          <w:rFonts w:eastAsia="黑体" w:hAnsi="黑体" w:hint="eastAsia"/>
          <w:bCs/>
          <w:sz w:val="24"/>
        </w:rPr>
        <w:t xml:space="preserve">         </w:t>
      </w:r>
      <w:r>
        <w:rPr>
          <w:rFonts w:eastAsia="黑体" w:hAnsi="黑体" w:hint="eastAsia"/>
          <w:bCs/>
          <w:sz w:val="24"/>
        </w:rPr>
        <w:t>建设项目地下水环境敏感程度分级表</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tblPr>
      <w:tblGrid>
        <w:gridCol w:w="1668"/>
        <w:gridCol w:w="7278"/>
      </w:tblGrid>
      <w:tr w:rsidR="004A5734">
        <w:trPr>
          <w:trHeight w:val="397"/>
        </w:trPr>
        <w:tc>
          <w:tcPr>
            <w:tcW w:w="932" w:type="pct"/>
            <w:vAlign w:val="center"/>
          </w:tcPr>
          <w:p w:rsidR="004A5734" w:rsidRDefault="00A9588F">
            <w:pPr>
              <w:jc w:val="center"/>
              <w:rPr>
                <w:bCs/>
                <w:szCs w:val="21"/>
              </w:rPr>
            </w:pPr>
            <w:r>
              <w:rPr>
                <w:rFonts w:hAnsi="宋体"/>
                <w:bCs/>
                <w:szCs w:val="21"/>
              </w:rPr>
              <w:t>敏感程度</w:t>
            </w:r>
          </w:p>
        </w:tc>
        <w:tc>
          <w:tcPr>
            <w:tcW w:w="4068" w:type="pct"/>
            <w:vAlign w:val="center"/>
          </w:tcPr>
          <w:p w:rsidR="004A5734" w:rsidRDefault="00A9588F">
            <w:pPr>
              <w:jc w:val="center"/>
              <w:rPr>
                <w:bCs/>
                <w:szCs w:val="21"/>
              </w:rPr>
            </w:pPr>
            <w:r>
              <w:rPr>
                <w:rFonts w:hint="eastAsia"/>
                <w:bCs/>
                <w:szCs w:val="21"/>
              </w:rPr>
              <w:t>地下水环境敏感特征</w:t>
            </w:r>
          </w:p>
        </w:tc>
      </w:tr>
      <w:tr w:rsidR="004A5734">
        <w:trPr>
          <w:trHeight w:val="397"/>
        </w:trPr>
        <w:tc>
          <w:tcPr>
            <w:tcW w:w="932" w:type="pct"/>
            <w:vAlign w:val="center"/>
          </w:tcPr>
          <w:p w:rsidR="004A5734" w:rsidRDefault="00A9588F">
            <w:pPr>
              <w:jc w:val="center"/>
              <w:rPr>
                <w:bCs/>
                <w:szCs w:val="21"/>
              </w:rPr>
            </w:pPr>
            <w:r>
              <w:rPr>
                <w:rFonts w:hint="eastAsia"/>
                <w:bCs/>
                <w:szCs w:val="21"/>
              </w:rPr>
              <w:t>敏感</w:t>
            </w:r>
          </w:p>
        </w:tc>
        <w:tc>
          <w:tcPr>
            <w:tcW w:w="4068" w:type="pct"/>
            <w:vAlign w:val="center"/>
          </w:tcPr>
          <w:p w:rsidR="004A5734" w:rsidRDefault="00A9588F">
            <w:pPr>
              <w:jc w:val="center"/>
              <w:rPr>
                <w:bCs/>
                <w:szCs w:val="21"/>
              </w:rPr>
            </w:pPr>
            <w:r>
              <w:rPr>
                <w:rFonts w:hint="eastAsia"/>
                <w:bCs/>
                <w:szCs w:val="21"/>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rsidR="004A5734">
        <w:trPr>
          <w:trHeight w:val="397"/>
        </w:trPr>
        <w:tc>
          <w:tcPr>
            <w:tcW w:w="932" w:type="pct"/>
            <w:vAlign w:val="center"/>
          </w:tcPr>
          <w:p w:rsidR="004A5734" w:rsidRDefault="00A9588F">
            <w:pPr>
              <w:jc w:val="center"/>
              <w:rPr>
                <w:bCs/>
                <w:szCs w:val="21"/>
              </w:rPr>
            </w:pPr>
            <w:r>
              <w:rPr>
                <w:rFonts w:hint="eastAsia"/>
                <w:bCs/>
                <w:szCs w:val="21"/>
              </w:rPr>
              <w:t>较敏感</w:t>
            </w:r>
          </w:p>
        </w:tc>
        <w:tc>
          <w:tcPr>
            <w:tcW w:w="4068" w:type="pct"/>
            <w:vAlign w:val="center"/>
          </w:tcPr>
          <w:p w:rsidR="004A5734" w:rsidRDefault="00A9588F">
            <w:pPr>
              <w:jc w:val="center"/>
              <w:rPr>
                <w:bCs/>
                <w:szCs w:val="21"/>
              </w:rPr>
            </w:pPr>
            <w:r>
              <w:rPr>
                <w:rFonts w:hint="eastAsia"/>
                <w:bCs/>
                <w:szCs w:val="21"/>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r>
              <w:rPr>
                <w:rFonts w:hint="eastAsia"/>
                <w:bCs/>
                <w:szCs w:val="21"/>
              </w:rPr>
              <w:t>*</w:t>
            </w:r>
          </w:p>
        </w:tc>
      </w:tr>
      <w:tr w:rsidR="004A5734">
        <w:trPr>
          <w:trHeight w:val="397"/>
        </w:trPr>
        <w:tc>
          <w:tcPr>
            <w:tcW w:w="932" w:type="pct"/>
            <w:vAlign w:val="center"/>
          </w:tcPr>
          <w:p w:rsidR="004A5734" w:rsidRDefault="00A9588F">
            <w:pPr>
              <w:jc w:val="center"/>
              <w:rPr>
                <w:bCs/>
                <w:szCs w:val="21"/>
              </w:rPr>
            </w:pPr>
            <w:r>
              <w:rPr>
                <w:rFonts w:hint="eastAsia"/>
                <w:bCs/>
                <w:szCs w:val="21"/>
              </w:rPr>
              <w:t>不敏感</w:t>
            </w:r>
          </w:p>
        </w:tc>
        <w:tc>
          <w:tcPr>
            <w:tcW w:w="4068" w:type="pct"/>
            <w:vAlign w:val="center"/>
          </w:tcPr>
          <w:p w:rsidR="004A5734" w:rsidRDefault="00A9588F">
            <w:pPr>
              <w:jc w:val="center"/>
              <w:rPr>
                <w:bCs/>
                <w:szCs w:val="21"/>
              </w:rPr>
            </w:pPr>
            <w:r>
              <w:rPr>
                <w:rFonts w:hint="eastAsia"/>
                <w:bCs/>
                <w:szCs w:val="21"/>
              </w:rPr>
              <w:t>上述地区以外的其它地区</w:t>
            </w:r>
            <w:r>
              <w:rPr>
                <w:rFonts w:hint="eastAsia"/>
                <w:bCs/>
                <w:szCs w:val="21"/>
                <w:vertAlign w:val="superscript"/>
              </w:rPr>
              <w:t>a</w:t>
            </w:r>
            <w:r>
              <w:rPr>
                <w:rFonts w:hint="eastAsia"/>
                <w:bCs/>
                <w:szCs w:val="21"/>
              </w:rPr>
              <w:t>。</w:t>
            </w:r>
          </w:p>
        </w:tc>
      </w:tr>
      <w:tr w:rsidR="004A5734">
        <w:trPr>
          <w:trHeight w:val="397"/>
        </w:trPr>
        <w:tc>
          <w:tcPr>
            <w:tcW w:w="5000" w:type="pct"/>
            <w:gridSpan w:val="2"/>
            <w:vAlign w:val="center"/>
          </w:tcPr>
          <w:p w:rsidR="004A5734" w:rsidRDefault="00A9588F">
            <w:pPr>
              <w:jc w:val="left"/>
              <w:rPr>
                <w:bCs/>
                <w:szCs w:val="21"/>
              </w:rPr>
            </w:pPr>
            <w:r>
              <w:rPr>
                <w:rFonts w:hint="eastAsia"/>
                <w:bCs/>
                <w:szCs w:val="21"/>
              </w:rPr>
              <w:t>注：</w:t>
            </w:r>
            <w:r>
              <w:rPr>
                <w:rFonts w:hint="eastAsia"/>
                <w:bCs/>
                <w:szCs w:val="21"/>
              </w:rPr>
              <w:t>a</w:t>
            </w:r>
            <w:r>
              <w:rPr>
                <w:rFonts w:hint="eastAsia"/>
                <w:bCs/>
                <w:szCs w:val="21"/>
              </w:rPr>
              <w:t>“环境敏感区”是指《建设项目环境影响评价分类管理名录》中所界定的涉及地下水的环境敏感区。</w:t>
            </w:r>
          </w:p>
        </w:tc>
      </w:tr>
    </w:tbl>
    <w:p w:rsidR="004A5734" w:rsidRDefault="00A9588F">
      <w:pPr>
        <w:spacing w:line="520" w:lineRule="exact"/>
        <w:ind w:firstLineChars="200" w:firstLine="480"/>
        <w:rPr>
          <w:rFonts w:eastAsia="黑体" w:hAnsi="黑体"/>
          <w:bCs/>
          <w:sz w:val="24"/>
        </w:rPr>
      </w:pPr>
      <w:r>
        <w:rPr>
          <w:rFonts w:eastAsia="黑体" w:hAnsi="黑体" w:hint="eastAsia"/>
          <w:bCs/>
          <w:sz w:val="24"/>
        </w:rPr>
        <w:t>表</w:t>
      </w:r>
      <w:r>
        <w:rPr>
          <w:rFonts w:eastAsia="黑体" w:hAnsi="黑体"/>
          <w:bCs/>
          <w:sz w:val="24"/>
        </w:rPr>
        <w:t>4.2-16</w:t>
      </w:r>
      <w:r>
        <w:rPr>
          <w:rFonts w:eastAsia="黑体" w:hAnsi="黑体" w:hint="eastAsia"/>
          <w:bCs/>
          <w:sz w:val="24"/>
        </w:rPr>
        <w:t xml:space="preserve">                </w:t>
      </w:r>
      <w:r>
        <w:rPr>
          <w:rFonts w:eastAsia="黑体" w:hAnsi="黑体" w:hint="eastAsia"/>
          <w:bCs/>
          <w:sz w:val="24"/>
        </w:rPr>
        <w:t>评价工作等级分级表</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tblPr>
      <w:tblGrid>
        <w:gridCol w:w="2803"/>
        <w:gridCol w:w="2047"/>
        <w:gridCol w:w="2049"/>
        <w:gridCol w:w="2047"/>
      </w:tblGrid>
      <w:tr w:rsidR="004A5734">
        <w:trPr>
          <w:trHeight w:val="710"/>
        </w:trPr>
        <w:tc>
          <w:tcPr>
            <w:tcW w:w="1567" w:type="pct"/>
            <w:tcBorders>
              <w:tl2br w:val="single" w:sz="4" w:space="0" w:color="000000"/>
            </w:tcBorders>
            <w:vAlign w:val="center"/>
          </w:tcPr>
          <w:p w:rsidR="004A5734" w:rsidRDefault="00A9588F">
            <w:pPr>
              <w:jc w:val="right"/>
              <w:rPr>
                <w:bCs/>
                <w:szCs w:val="21"/>
              </w:rPr>
            </w:pPr>
            <w:r>
              <w:rPr>
                <w:rFonts w:hAnsi="宋体"/>
                <w:bCs/>
                <w:szCs w:val="21"/>
              </w:rPr>
              <w:lastRenderedPageBreak/>
              <w:t>项目类别</w:t>
            </w:r>
          </w:p>
          <w:p w:rsidR="004A5734" w:rsidRDefault="00A9588F">
            <w:pPr>
              <w:jc w:val="left"/>
              <w:rPr>
                <w:bCs/>
                <w:szCs w:val="21"/>
              </w:rPr>
            </w:pPr>
            <w:r>
              <w:rPr>
                <w:rFonts w:hAnsi="宋体"/>
                <w:bCs/>
                <w:szCs w:val="21"/>
              </w:rPr>
              <w:t>环境敏感程度</w:t>
            </w:r>
          </w:p>
        </w:tc>
        <w:tc>
          <w:tcPr>
            <w:tcW w:w="1144" w:type="pct"/>
            <w:vAlign w:val="center"/>
          </w:tcPr>
          <w:p w:rsidR="004A5734" w:rsidRDefault="00A9588F">
            <w:pPr>
              <w:jc w:val="center"/>
              <w:rPr>
                <w:bCs/>
                <w:szCs w:val="21"/>
              </w:rPr>
            </w:pPr>
            <w:r>
              <w:rPr>
                <w:bCs/>
                <w:szCs w:val="21"/>
              </w:rPr>
              <w:t>Ⅰ</w:t>
            </w:r>
            <w:r>
              <w:rPr>
                <w:bCs/>
                <w:szCs w:val="21"/>
              </w:rPr>
              <w:t>类项目</w:t>
            </w:r>
          </w:p>
        </w:tc>
        <w:tc>
          <w:tcPr>
            <w:tcW w:w="1145" w:type="pct"/>
            <w:vAlign w:val="center"/>
          </w:tcPr>
          <w:p w:rsidR="004A5734" w:rsidRDefault="00A9588F">
            <w:pPr>
              <w:jc w:val="center"/>
              <w:rPr>
                <w:bCs/>
                <w:szCs w:val="21"/>
              </w:rPr>
            </w:pPr>
            <w:r>
              <w:rPr>
                <w:bCs/>
                <w:szCs w:val="21"/>
              </w:rPr>
              <w:t>Ⅱ</w:t>
            </w:r>
            <w:r>
              <w:rPr>
                <w:bCs/>
                <w:szCs w:val="21"/>
              </w:rPr>
              <w:t>类项目</w:t>
            </w:r>
          </w:p>
        </w:tc>
        <w:tc>
          <w:tcPr>
            <w:tcW w:w="1144" w:type="pct"/>
            <w:vAlign w:val="center"/>
          </w:tcPr>
          <w:p w:rsidR="004A5734" w:rsidRDefault="00A9588F">
            <w:pPr>
              <w:jc w:val="center"/>
              <w:rPr>
                <w:bCs/>
                <w:szCs w:val="21"/>
              </w:rPr>
            </w:pPr>
            <w:r>
              <w:rPr>
                <w:bCs/>
                <w:szCs w:val="21"/>
              </w:rPr>
              <w:t>Ⅲ</w:t>
            </w:r>
            <w:r>
              <w:rPr>
                <w:bCs/>
                <w:szCs w:val="21"/>
              </w:rPr>
              <w:t>类项目</w:t>
            </w:r>
          </w:p>
        </w:tc>
      </w:tr>
      <w:tr w:rsidR="004A5734">
        <w:trPr>
          <w:trHeight w:val="340"/>
        </w:trPr>
        <w:tc>
          <w:tcPr>
            <w:tcW w:w="1567" w:type="pct"/>
            <w:vAlign w:val="center"/>
          </w:tcPr>
          <w:p w:rsidR="004A5734" w:rsidRDefault="00A9588F">
            <w:pPr>
              <w:jc w:val="center"/>
              <w:rPr>
                <w:bCs/>
                <w:szCs w:val="21"/>
              </w:rPr>
            </w:pPr>
            <w:r>
              <w:rPr>
                <w:rFonts w:hAnsi="宋体"/>
                <w:bCs/>
                <w:szCs w:val="21"/>
              </w:rPr>
              <w:t>敏感</w:t>
            </w:r>
          </w:p>
        </w:tc>
        <w:tc>
          <w:tcPr>
            <w:tcW w:w="1144" w:type="pct"/>
            <w:vAlign w:val="center"/>
          </w:tcPr>
          <w:p w:rsidR="004A5734" w:rsidRDefault="00A9588F">
            <w:pPr>
              <w:jc w:val="center"/>
              <w:rPr>
                <w:bCs/>
                <w:szCs w:val="21"/>
              </w:rPr>
            </w:pPr>
            <w:r>
              <w:rPr>
                <w:rFonts w:hint="eastAsia"/>
                <w:bCs/>
                <w:szCs w:val="21"/>
              </w:rPr>
              <w:t>一</w:t>
            </w:r>
          </w:p>
        </w:tc>
        <w:tc>
          <w:tcPr>
            <w:tcW w:w="1145" w:type="pct"/>
            <w:vAlign w:val="center"/>
          </w:tcPr>
          <w:p w:rsidR="004A5734" w:rsidRDefault="00A9588F">
            <w:pPr>
              <w:jc w:val="center"/>
              <w:rPr>
                <w:bCs/>
                <w:szCs w:val="21"/>
              </w:rPr>
            </w:pPr>
            <w:r>
              <w:rPr>
                <w:rFonts w:hint="eastAsia"/>
                <w:bCs/>
                <w:szCs w:val="21"/>
              </w:rPr>
              <w:t>一</w:t>
            </w:r>
          </w:p>
        </w:tc>
        <w:tc>
          <w:tcPr>
            <w:tcW w:w="1144" w:type="pct"/>
            <w:vAlign w:val="center"/>
          </w:tcPr>
          <w:p w:rsidR="004A5734" w:rsidRDefault="00A9588F">
            <w:pPr>
              <w:jc w:val="center"/>
              <w:rPr>
                <w:bCs/>
                <w:szCs w:val="21"/>
              </w:rPr>
            </w:pPr>
            <w:r>
              <w:rPr>
                <w:rFonts w:hint="eastAsia"/>
                <w:bCs/>
                <w:szCs w:val="21"/>
              </w:rPr>
              <w:t>二</w:t>
            </w:r>
          </w:p>
        </w:tc>
      </w:tr>
      <w:tr w:rsidR="004A5734">
        <w:trPr>
          <w:trHeight w:val="340"/>
        </w:trPr>
        <w:tc>
          <w:tcPr>
            <w:tcW w:w="1567" w:type="pct"/>
            <w:vAlign w:val="center"/>
          </w:tcPr>
          <w:p w:rsidR="004A5734" w:rsidRDefault="00A9588F">
            <w:pPr>
              <w:jc w:val="center"/>
              <w:rPr>
                <w:bCs/>
                <w:szCs w:val="21"/>
              </w:rPr>
            </w:pPr>
            <w:r>
              <w:rPr>
                <w:rFonts w:hAnsi="宋体"/>
                <w:bCs/>
                <w:szCs w:val="21"/>
              </w:rPr>
              <w:t>较敏感</w:t>
            </w:r>
          </w:p>
        </w:tc>
        <w:tc>
          <w:tcPr>
            <w:tcW w:w="1144" w:type="pct"/>
            <w:vAlign w:val="center"/>
          </w:tcPr>
          <w:p w:rsidR="004A5734" w:rsidRDefault="00A9588F">
            <w:pPr>
              <w:jc w:val="center"/>
              <w:rPr>
                <w:bCs/>
                <w:szCs w:val="21"/>
              </w:rPr>
            </w:pPr>
            <w:r>
              <w:rPr>
                <w:rFonts w:hint="eastAsia"/>
                <w:bCs/>
                <w:szCs w:val="21"/>
              </w:rPr>
              <w:t>一</w:t>
            </w:r>
          </w:p>
        </w:tc>
        <w:tc>
          <w:tcPr>
            <w:tcW w:w="1145" w:type="pct"/>
            <w:vAlign w:val="center"/>
          </w:tcPr>
          <w:p w:rsidR="004A5734" w:rsidRDefault="00A9588F">
            <w:pPr>
              <w:jc w:val="center"/>
              <w:rPr>
                <w:bCs/>
                <w:szCs w:val="21"/>
              </w:rPr>
            </w:pPr>
            <w:r>
              <w:rPr>
                <w:rFonts w:hint="eastAsia"/>
                <w:bCs/>
                <w:szCs w:val="21"/>
              </w:rPr>
              <w:t>二</w:t>
            </w:r>
          </w:p>
        </w:tc>
        <w:tc>
          <w:tcPr>
            <w:tcW w:w="1144" w:type="pct"/>
            <w:vAlign w:val="center"/>
          </w:tcPr>
          <w:p w:rsidR="004A5734" w:rsidRDefault="00A9588F">
            <w:pPr>
              <w:jc w:val="center"/>
              <w:rPr>
                <w:bCs/>
                <w:szCs w:val="21"/>
              </w:rPr>
            </w:pPr>
            <w:r>
              <w:rPr>
                <w:rFonts w:hint="eastAsia"/>
                <w:bCs/>
                <w:szCs w:val="21"/>
              </w:rPr>
              <w:t>三</w:t>
            </w:r>
          </w:p>
        </w:tc>
      </w:tr>
      <w:tr w:rsidR="004A5734">
        <w:trPr>
          <w:trHeight w:val="340"/>
        </w:trPr>
        <w:tc>
          <w:tcPr>
            <w:tcW w:w="1567" w:type="pct"/>
            <w:vAlign w:val="center"/>
          </w:tcPr>
          <w:p w:rsidR="004A5734" w:rsidRDefault="00A9588F">
            <w:pPr>
              <w:jc w:val="center"/>
              <w:rPr>
                <w:bCs/>
                <w:szCs w:val="21"/>
              </w:rPr>
            </w:pPr>
            <w:r>
              <w:rPr>
                <w:rFonts w:hAnsi="宋体"/>
                <w:bCs/>
                <w:szCs w:val="21"/>
              </w:rPr>
              <w:t>不敏感</w:t>
            </w:r>
          </w:p>
        </w:tc>
        <w:tc>
          <w:tcPr>
            <w:tcW w:w="1144" w:type="pct"/>
            <w:vAlign w:val="center"/>
          </w:tcPr>
          <w:p w:rsidR="004A5734" w:rsidRDefault="00A9588F">
            <w:pPr>
              <w:jc w:val="center"/>
              <w:rPr>
                <w:bCs/>
                <w:szCs w:val="21"/>
              </w:rPr>
            </w:pPr>
            <w:r>
              <w:rPr>
                <w:rFonts w:hint="eastAsia"/>
                <w:bCs/>
                <w:szCs w:val="21"/>
              </w:rPr>
              <w:t>二</w:t>
            </w:r>
          </w:p>
        </w:tc>
        <w:tc>
          <w:tcPr>
            <w:tcW w:w="1145" w:type="pct"/>
            <w:vAlign w:val="center"/>
          </w:tcPr>
          <w:p w:rsidR="004A5734" w:rsidRDefault="00A9588F">
            <w:pPr>
              <w:jc w:val="center"/>
              <w:rPr>
                <w:bCs/>
                <w:szCs w:val="21"/>
              </w:rPr>
            </w:pPr>
            <w:r>
              <w:rPr>
                <w:rFonts w:hint="eastAsia"/>
                <w:bCs/>
                <w:szCs w:val="21"/>
              </w:rPr>
              <w:t>三</w:t>
            </w:r>
          </w:p>
        </w:tc>
        <w:tc>
          <w:tcPr>
            <w:tcW w:w="1144" w:type="pct"/>
            <w:vAlign w:val="center"/>
          </w:tcPr>
          <w:p w:rsidR="004A5734" w:rsidRDefault="00A9588F">
            <w:pPr>
              <w:jc w:val="center"/>
              <w:rPr>
                <w:bCs/>
                <w:szCs w:val="21"/>
              </w:rPr>
            </w:pPr>
            <w:r>
              <w:rPr>
                <w:rFonts w:hint="eastAsia"/>
                <w:bCs/>
                <w:szCs w:val="21"/>
              </w:rPr>
              <w:t>三</w:t>
            </w:r>
          </w:p>
        </w:tc>
      </w:tr>
    </w:tbl>
    <w:p w:rsidR="004A5734" w:rsidRDefault="00A9588F">
      <w:pPr>
        <w:spacing w:line="520" w:lineRule="exact"/>
        <w:ind w:firstLineChars="200" w:firstLine="480"/>
        <w:textAlignment w:val="baseline"/>
        <w:rPr>
          <w:sz w:val="24"/>
          <w:szCs w:val="24"/>
        </w:rPr>
      </w:pPr>
      <w:r>
        <w:rPr>
          <w:sz w:val="24"/>
          <w:szCs w:val="24"/>
        </w:rPr>
        <w:t>对照导则要求，本次地下水评价等级为三级。根据三级评价要求主要是通过现有资料，说明地下水分布情况；了解建设项目区域环境水文地质条件，进行地下水现状评价与影响分析，提出切实可行的环境保护措施与跟踪监测计划。</w:t>
      </w:r>
    </w:p>
    <w:p w:rsidR="004A5734" w:rsidRDefault="00A9588F">
      <w:pPr>
        <w:pStyle w:val="4"/>
        <w:keepNext/>
        <w:keepLines/>
        <w:adjustRightInd/>
        <w:snapToGrid/>
        <w:spacing w:line="520" w:lineRule="exact"/>
        <w:jc w:val="both"/>
        <w:rPr>
          <w:szCs w:val="24"/>
          <w:lang w:val="en-US"/>
        </w:rPr>
      </w:pPr>
      <w:r>
        <w:rPr>
          <w:szCs w:val="24"/>
          <w:lang w:val="en-US"/>
        </w:rPr>
        <w:t xml:space="preserve">4.2.3.2 </w:t>
      </w:r>
      <w:r>
        <w:rPr>
          <w:szCs w:val="24"/>
          <w:lang w:val="en-US"/>
        </w:rPr>
        <w:t>区域地质情况</w:t>
      </w:r>
    </w:p>
    <w:p w:rsidR="004A5734" w:rsidRDefault="00A9588F">
      <w:pPr>
        <w:spacing w:line="520" w:lineRule="exact"/>
        <w:ind w:firstLineChars="200" w:firstLine="480"/>
        <w:textAlignment w:val="baseline"/>
        <w:rPr>
          <w:sz w:val="24"/>
          <w:szCs w:val="24"/>
        </w:rPr>
      </w:pPr>
      <w:r>
        <w:rPr>
          <w:rFonts w:hint="eastAsia"/>
          <w:sz w:val="24"/>
          <w:szCs w:val="24"/>
        </w:rPr>
        <w:t>遂平县属于华北地层区，前第四世纪底层主要出露于西部山区，由元古界及下古生界寒武系、奥陶系等地层组成，分别为：中元古界、上元古界、下古生界寒武系、下古生界奥陶系、中生界白垩系。</w:t>
      </w:r>
    </w:p>
    <w:p w:rsidR="004A5734" w:rsidRDefault="00A9588F">
      <w:pPr>
        <w:spacing w:line="520" w:lineRule="exact"/>
        <w:ind w:firstLineChars="200" w:firstLine="480"/>
        <w:textAlignment w:val="baseline"/>
        <w:rPr>
          <w:sz w:val="24"/>
          <w:szCs w:val="24"/>
        </w:rPr>
      </w:pPr>
      <w:r>
        <w:rPr>
          <w:rFonts w:hint="eastAsia"/>
          <w:sz w:val="24"/>
          <w:szCs w:val="24"/>
        </w:rPr>
        <w:t>遂平县在大地构造上位于中国东部第二凹陷的西南边缘，经历了中岳期、阿森特期、燕山期、喜山期等多次地壳运动，在各期区域构造应力场作用下形成纬向、新华夏和豫中北西向等三个不同的构造体系，构成了区内的现代构造格局。</w:t>
      </w:r>
      <w:r>
        <w:rPr>
          <w:rFonts w:hint="eastAsia"/>
          <w:sz w:val="24"/>
          <w:szCs w:val="24"/>
          <w:lang w:val="zh-CN"/>
        </w:rPr>
        <w:t>项目位于伏牛山山前缓倾斜平原区，由于受到构造运动控制，第四系地层发育不全，主要由早更新统冰水湖相地层、中更新统冲洪积相地层以及全新统冲击想地层。项目去第四系地层的划分依据水文地质普查报告资料，以及构造地层学、沉积岩石学、气象地层学等划分原则为依据，利用重矿物、可溶及</w:t>
      </w:r>
      <w:r>
        <w:rPr>
          <w:rFonts w:hint="eastAsia"/>
          <w:sz w:val="24"/>
          <w:szCs w:val="24"/>
          <w:lang w:val="zh-CN"/>
        </w:rPr>
        <w:t>C</w:t>
      </w:r>
      <w:r>
        <w:rPr>
          <w:rFonts w:hint="eastAsia"/>
          <w:sz w:val="24"/>
          <w:szCs w:val="24"/>
          <w:vertAlign w:val="subscript"/>
          <w:lang w:val="zh-CN"/>
        </w:rPr>
        <w:t>14</w:t>
      </w:r>
      <w:r>
        <w:rPr>
          <w:rFonts w:hint="eastAsia"/>
          <w:sz w:val="24"/>
          <w:szCs w:val="24"/>
          <w:lang w:val="zh-CN"/>
        </w:rPr>
        <w:t>等微观分析手段，结合区域宏观特征进行划分，由老到新划分为：更新系统、中更新系统和全新统。</w:t>
      </w:r>
    </w:p>
    <w:p w:rsidR="004A5734" w:rsidRDefault="00A9588F">
      <w:pPr>
        <w:pStyle w:val="4"/>
        <w:keepNext/>
        <w:keepLines/>
        <w:adjustRightInd/>
        <w:snapToGrid/>
        <w:spacing w:line="520" w:lineRule="exact"/>
        <w:jc w:val="both"/>
        <w:rPr>
          <w:szCs w:val="24"/>
          <w:lang w:val="en-US"/>
        </w:rPr>
      </w:pPr>
      <w:r>
        <w:rPr>
          <w:rFonts w:hint="eastAsia"/>
          <w:szCs w:val="24"/>
          <w:lang w:val="en-US"/>
        </w:rPr>
        <w:t>4</w:t>
      </w:r>
      <w:r>
        <w:rPr>
          <w:szCs w:val="24"/>
          <w:lang w:val="en-US"/>
        </w:rPr>
        <w:t xml:space="preserve">.2.3.3 </w:t>
      </w:r>
      <w:r>
        <w:rPr>
          <w:rFonts w:hint="eastAsia"/>
          <w:szCs w:val="24"/>
          <w:lang w:val="en-US"/>
        </w:rPr>
        <w:t>区域水文地质情况</w:t>
      </w:r>
    </w:p>
    <w:p w:rsidR="004A5734" w:rsidRDefault="00A9588F">
      <w:pPr>
        <w:spacing w:line="520" w:lineRule="exact"/>
        <w:ind w:firstLineChars="200" w:firstLine="480"/>
        <w:textAlignment w:val="baseline"/>
        <w:rPr>
          <w:sz w:val="24"/>
          <w:szCs w:val="24"/>
        </w:rPr>
      </w:pPr>
      <w:r>
        <w:rPr>
          <w:sz w:val="24"/>
          <w:szCs w:val="24"/>
        </w:rPr>
        <w:t>建设项目场地的含水层易污染特征：区域地貌单元属于冲积平原，地貌单一，地形平坦。主要地层为从上往下均为粉质粘土，其属于弱透水性岩土，不属于潜水含水层且包气带岩性（如粗砂、砾石等）渗透性强的地区；勘察未发现不良地质作用，在拟建场区内未发现地下古河道、墓穴、防空洞、孤石等对工程建设不利的埋藏物，地形较平坦，场地稳定。厂址所在区域地下水类型为第四系孔隙潜水，主要</w:t>
      </w:r>
      <w:r>
        <w:rPr>
          <w:sz w:val="24"/>
          <w:szCs w:val="24"/>
        </w:rPr>
        <w:lastRenderedPageBreak/>
        <w:t>补给源为大气降水入渗补给，其动态变化主要受季节性降水影响，与地表水联系不密切。</w:t>
      </w:r>
    </w:p>
    <w:p w:rsidR="004A5734" w:rsidRDefault="00A9588F">
      <w:pPr>
        <w:pStyle w:val="4"/>
        <w:keepNext/>
        <w:keepLines/>
        <w:adjustRightInd/>
        <w:snapToGrid/>
        <w:spacing w:line="520" w:lineRule="exact"/>
        <w:jc w:val="both"/>
        <w:rPr>
          <w:szCs w:val="24"/>
          <w:lang w:val="en-US"/>
        </w:rPr>
      </w:pPr>
      <w:r>
        <w:rPr>
          <w:rFonts w:hint="eastAsia"/>
          <w:szCs w:val="24"/>
          <w:lang w:val="en-US"/>
        </w:rPr>
        <w:t>4</w:t>
      </w:r>
      <w:r>
        <w:rPr>
          <w:szCs w:val="24"/>
          <w:lang w:val="en-US"/>
        </w:rPr>
        <w:t xml:space="preserve">.2.3.4 </w:t>
      </w:r>
      <w:r>
        <w:rPr>
          <w:szCs w:val="24"/>
          <w:lang w:val="en-US"/>
        </w:rPr>
        <w:t>厂址区域地质勘察情况</w:t>
      </w:r>
    </w:p>
    <w:p w:rsidR="004A5734" w:rsidRDefault="00A9588F">
      <w:pPr>
        <w:spacing w:line="520" w:lineRule="exact"/>
        <w:ind w:firstLineChars="200" w:firstLine="480"/>
        <w:textAlignment w:val="baseline"/>
        <w:rPr>
          <w:sz w:val="24"/>
          <w:szCs w:val="24"/>
        </w:rPr>
      </w:pPr>
      <w:r>
        <w:rPr>
          <w:rFonts w:hint="eastAsia"/>
          <w:sz w:val="24"/>
          <w:szCs w:val="24"/>
        </w:rPr>
        <w:t>本次评价参考《遂平县产业集聚区总体发展规划（</w:t>
      </w:r>
      <w:r>
        <w:rPr>
          <w:rFonts w:hint="eastAsia"/>
          <w:sz w:val="24"/>
          <w:szCs w:val="24"/>
        </w:rPr>
        <w:t>2016-2020</w:t>
      </w:r>
      <w:r>
        <w:rPr>
          <w:rFonts w:hint="eastAsia"/>
          <w:sz w:val="24"/>
          <w:szCs w:val="24"/>
        </w:rPr>
        <w:t>）环境影响报告书》引用的</w:t>
      </w:r>
      <w:r>
        <w:rPr>
          <w:sz w:val="24"/>
          <w:szCs w:val="24"/>
        </w:rPr>
        <w:t>岩土工程勘察报告</w:t>
      </w:r>
      <w:r>
        <w:rPr>
          <w:rFonts w:hint="eastAsia"/>
          <w:sz w:val="24"/>
          <w:szCs w:val="24"/>
        </w:rPr>
        <w:t>，</w:t>
      </w:r>
    </w:p>
    <w:p w:rsidR="004A5734" w:rsidRDefault="00A9588F">
      <w:pPr>
        <w:spacing w:line="520" w:lineRule="exact"/>
        <w:ind w:firstLineChars="200" w:firstLine="480"/>
        <w:textAlignment w:val="baseline"/>
        <w:rPr>
          <w:sz w:val="24"/>
          <w:szCs w:val="24"/>
        </w:rPr>
      </w:pPr>
      <w:r>
        <w:rPr>
          <w:sz w:val="24"/>
          <w:szCs w:val="24"/>
        </w:rPr>
        <w:t>项目所在区域地形较平坦，地貌类型为山前冲洪积平原。</w:t>
      </w:r>
      <w:r>
        <w:rPr>
          <w:sz w:val="24"/>
          <w:szCs w:val="24"/>
        </w:rPr>
        <w:t>12m</w:t>
      </w:r>
      <w:r>
        <w:rPr>
          <w:sz w:val="24"/>
          <w:szCs w:val="24"/>
        </w:rPr>
        <w:t>深度范围内为第四系上更新统和中更新统沉积粉质粘土，属山前冲洪积相。勘察所达深度范围内揭露的主要地层为从上往下依次为粉质粘土、粉质粘土、粉质粘土，勘察未发现不良地质作用，未发现地下古河道、墓穴、防空洞、孤石等对工程建设不利的埋藏物，地形较平坦，场地稳定。各地层性状见表</w:t>
      </w:r>
      <w:r>
        <w:rPr>
          <w:sz w:val="24"/>
          <w:szCs w:val="24"/>
        </w:rPr>
        <w:t>4.2-17</w:t>
      </w:r>
      <w:r>
        <w:rPr>
          <w:sz w:val="24"/>
          <w:szCs w:val="24"/>
        </w:rPr>
        <w:t>。</w:t>
      </w:r>
    </w:p>
    <w:p w:rsidR="004A5734" w:rsidRDefault="00A9588F">
      <w:pPr>
        <w:spacing w:line="520" w:lineRule="exact"/>
        <w:ind w:firstLineChars="200" w:firstLine="480"/>
        <w:rPr>
          <w:rFonts w:eastAsia="黑体" w:hAnsi="黑体"/>
          <w:bCs/>
          <w:sz w:val="24"/>
        </w:rPr>
      </w:pPr>
      <w:r>
        <w:rPr>
          <w:rFonts w:eastAsia="黑体" w:hAnsi="黑体"/>
          <w:bCs/>
          <w:sz w:val="24"/>
        </w:rPr>
        <w:t>表</w:t>
      </w:r>
      <w:r>
        <w:rPr>
          <w:rFonts w:eastAsia="黑体" w:hAnsi="黑体"/>
          <w:bCs/>
          <w:sz w:val="24"/>
        </w:rPr>
        <w:t xml:space="preserve">4.2-17                 </w:t>
      </w:r>
      <w:r>
        <w:rPr>
          <w:rFonts w:eastAsia="黑体" w:hAnsi="黑体"/>
          <w:bCs/>
          <w:sz w:val="24"/>
        </w:rPr>
        <w:t>地层性状一览表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85" w:type="dxa"/>
          <w:left w:w="57" w:type="dxa"/>
          <w:bottom w:w="85" w:type="dxa"/>
          <w:right w:w="57" w:type="dxa"/>
        </w:tblCellMar>
        <w:tblLook w:val="04A0"/>
      </w:tblPr>
      <w:tblGrid>
        <w:gridCol w:w="645"/>
        <w:gridCol w:w="945"/>
        <w:gridCol w:w="5789"/>
        <w:gridCol w:w="1465"/>
      </w:tblGrid>
      <w:tr w:rsidR="004A5734">
        <w:trPr>
          <w:cantSplit/>
        </w:trPr>
        <w:tc>
          <w:tcPr>
            <w:tcW w:w="365" w:type="pct"/>
            <w:vAlign w:val="center"/>
          </w:tcPr>
          <w:p w:rsidR="004A5734" w:rsidRDefault="00A9588F">
            <w:pPr>
              <w:snapToGrid w:val="0"/>
              <w:jc w:val="center"/>
            </w:pPr>
            <w:r>
              <w:t>层号</w:t>
            </w:r>
          </w:p>
        </w:tc>
        <w:tc>
          <w:tcPr>
            <w:tcW w:w="534" w:type="pct"/>
            <w:vAlign w:val="center"/>
          </w:tcPr>
          <w:p w:rsidR="004A5734" w:rsidRDefault="00A9588F">
            <w:pPr>
              <w:snapToGrid w:val="0"/>
              <w:jc w:val="center"/>
            </w:pPr>
            <w:r>
              <w:t>地层</w:t>
            </w:r>
          </w:p>
          <w:p w:rsidR="004A5734" w:rsidRDefault="00A9588F">
            <w:pPr>
              <w:snapToGrid w:val="0"/>
              <w:jc w:val="center"/>
            </w:pPr>
            <w:r>
              <w:t>名称</w:t>
            </w:r>
          </w:p>
        </w:tc>
        <w:tc>
          <w:tcPr>
            <w:tcW w:w="3273" w:type="pct"/>
            <w:vAlign w:val="center"/>
          </w:tcPr>
          <w:p w:rsidR="004A5734" w:rsidRDefault="00A9588F">
            <w:pPr>
              <w:snapToGrid w:val="0"/>
              <w:jc w:val="center"/>
            </w:pPr>
            <w:r>
              <w:t>地层描述</w:t>
            </w:r>
          </w:p>
        </w:tc>
        <w:tc>
          <w:tcPr>
            <w:tcW w:w="828" w:type="pct"/>
            <w:vAlign w:val="center"/>
          </w:tcPr>
          <w:p w:rsidR="004A5734" w:rsidRDefault="00A9588F">
            <w:pPr>
              <w:snapToGrid w:val="0"/>
              <w:jc w:val="center"/>
            </w:pPr>
            <w:r>
              <w:t>土层厚度（</w:t>
            </w:r>
            <w:r>
              <w:t>m</w:t>
            </w:r>
            <w:r>
              <w:t>）</w:t>
            </w:r>
          </w:p>
        </w:tc>
      </w:tr>
      <w:tr w:rsidR="004A5734">
        <w:trPr>
          <w:cantSplit/>
          <w:trHeight w:val="30"/>
        </w:trPr>
        <w:tc>
          <w:tcPr>
            <w:tcW w:w="365" w:type="pct"/>
            <w:vAlign w:val="center"/>
          </w:tcPr>
          <w:p w:rsidR="004A5734" w:rsidRDefault="00A9588F">
            <w:pPr>
              <w:snapToGrid w:val="0"/>
              <w:jc w:val="center"/>
            </w:pPr>
            <w:r>
              <w:t>1</w:t>
            </w:r>
          </w:p>
        </w:tc>
        <w:tc>
          <w:tcPr>
            <w:tcW w:w="534" w:type="pct"/>
            <w:vAlign w:val="center"/>
          </w:tcPr>
          <w:p w:rsidR="004A5734" w:rsidRDefault="00A9588F">
            <w:pPr>
              <w:snapToGrid w:val="0"/>
              <w:jc w:val="center"/>
            </w:pPr>
            <w:r>
              <w:t>粉质</w:t>
            </w:r>
          </w:p>
          <w:p w:rsidR="004A5734" w:rsidRDefault="00A9588F">
            <w:pPr>
              <w:snapToGrid w:val="0"/>
              <w:jc w:val="center"/>
            </w:pPr>
            <w:r>
              <w:t>粘土</w:t>
            </w:r>
          </w:p>
        </w:tc>
        <w:tc>
          <w:tcPr>
            <w:tcW w:w="3273" w:type="pct"/>
            <w:vAlign w:val="center"/>
          </w:tcPr>
          <w:p w:rsidR="004A5734" w:rsidRDefault="00A9588F">
            <w:pPr>
              <w:snapToGrid w:val="0"/>
              <w:rPr>
                <w:spacing w:val="-5"/>
                <w:szCs w:val="21"/>
              </w:rPr>
            </w:pPr>
            <w:r>
              <w:rPr>
                <w:spacing w:val="-5"/>
                <w:szCs w:val="21"/>
              </w:rPr>
              <w:t>场地普遍分布，灰褐色，可塑</w:t>
            </w:r>
            <w:r>
              <w:rPr>
                <w:spacing w:val="-5"/>
                <w:szCs w:val="21"/>
              </w:rPr>
              <w:t>~</w:t>
            </w:r>
            <w:r>
              <w:rPr>
                <w:spacing w:val="-5"/>
                <w:szCs w:val="21"/>
              </w:rPr>
              <w:t>硬塑状，含铁锰质结核。干强度中等，中等韧性，摇振反应无，稍有光泽。表层约</w:t>
            </w:r>
            <w:r>
              <w:rPr>
                <w:spacing w:val="-5"/>
                <w:szCs w:val="21"/>
              </w:rPr>
              <w:t>0.5m</w:t>
            </w:r>
            <w:r>
              <w:rPr>
                <w:spacing w:val="-5"/>
                <w:szCs w:val="21"/>
              </w:rPr>
              <w:t>的耕植土。</w:t>
            </w:r>
          </w:p>
        </w:tc>
        <w:tc>
          <w:tcPr>
            <w:tcW w:w="828" w:type="pct"/>
            <w:vAlign w:val="center"/>
          </w:tcPr>
          <w:p w:rsidR="004A5734" w:rsidRDefault="00A9588F">
            <w:pPr>
              <w:snapToGrid w:val="0"/>
              <w:jc w:val="center"/>
            </w:pPr>
            <w:r>
              <w:t>3.50~5.20</w:t>
            </w:r>
          </w:p>
        </w:tc>
      </w:tr>
      <w:tr w:rsidR="004A5734">
        <w:trPr>
          <w:cantSplit/>
          <w:trHeight w:val="30"/>
        </w:trPr>
        <w:tc>
          <w:tcPr>
            <w:tcW w:w="365" w:type="pct"/>
            <w:vAlign w:val="center"/>
          </w:tcPr>
          <w:p w:rsidR="004A5734" w:rsidRDefault="00A9588F">
            <w:pPr>
              <w:snapToGrid w:val="0"/>
              <w:jc w:val="center"/>
              <w:rPr>
                <w:szCs w:val="21"/>
              </w:rPr>
            </w:pPr>
            <w:r>
              <w:rPr>
                <w:szCs w:val="21"/>
              </w:rPr>
              <w:t>2</w:t>
            </w:r>
          </w:p>
        </w:tc>
        <w:tc>
          <w:tcPr>
            <w:tcW w:w="534" w:type="pct"/>
            <w:vAlign w:val="center"/>
          </w:tcPr>
          <w:p w:rsidR="004A5734" w:rsidRDefault="00A9588F">
            <w:pPr>
              <w:snapToGrid w:val="0"/>
              <w:jc w:val="center"/>
              <w:rPr>
                <w:szCs w:val="21"/>
              </w:rPr>
            </w:pPr>
            <w:r>
              <w:rPr>
                <w:szCs w:val="21"/>
              </w:rPr>
              <w:t>粉质</w:t>
            </w:r>
          </w:p>
          <w:p w:rsidR="004A5734" w:rsidRDefault="00A9588F">
            <w:pPr>
              <w:snapToGrid w:val="0"/>
              <w:jc w:val="center"/>
              <w:rPr>
                <w:szCs w:val="21"/>
              </w:rPr>
            </w:pPr>
            <w:r>
              <w:rPr>
                <w:szCs w:val="21"/>
              </w:rPr>
              <w:t>粘土</w:t>
            </w:r>
          </w:p>
        </w:tc>
        <w:tc>
          <w:tcPr>
            <w:tcW w:w="3273" w:type="pct"/>
            <w:vAlign w:val="center"/>
          </w:tcPr>
          <w:p w:rsidR="004A5734" w:rsidRDefault="00A9588F">
            <w:pPr>
              <w:snapToGrid w:val="0"/>
            </w:pPr>
            <w:r>
              <w:t>场地普遍分布，灰、灰黄色，可塑状，局部含灰黑色淤泥质粉质粘土。干强度中等，中等韧性，摇振反应无，稍有光泽。</w:t>
            </w:r>
          </w:p>
        </w:tc>
        <w:tc>
          <w:tcPr>
            <w:tcW w:w="828" w:type="pct"/>
            <w:vAlign w:val="center"/>
          </w:tcPr>
          <w:p w:rsidR="004A5734" w:rsidRDefault="00A9588F">
            <w:pPr>
              <w:snapToGrid w:val="0"/>
              <w:jc w:val="center"/>
            </w:pPr>
            <w:r>
              <w:t>3.40~5.40</w:t>
            </w:r>
          </w:p>
        </w:tc>
      </w:tr>
      <w:tr w:rsidR="004A5734">
        <w:trPr>
          <w:cantSplit/>
          <w:trHeight w:val="30"/>
        </w:trPr>
        <w:tc>
          <w:tcPr>
            <w:tcW w:w="365" w:type="pct"/>
            <w:vAlign w:val="center"/>
          </w:tcPr>
          <w:p w:rsidR="004A5734" w:rsidRDefault="00A9588F">
            <w:pPr>
              <w:snapToGrid w:val="0"/>
              <w:jc w:val="center"/>
              <w:rPr>
                <w:szCs w:val="21"/>
              </w:rPr>
            </w:pPr>
            <w:r>
              <w:rPr>
                <w:szCs w:val="21"/>
              </w:rPr>
              <w:t>3</w:t>
            </w:r>
          </w:p>
        </w:tc>
        <w:tc>
          <w:tcPr>
            <w:tcW w:w="534" w:type="pct"/>
            <w:vAlign w:val="center"/>
          </w:tcPr>
          <w:p w:rsidR="004A5734" w:rsidRDefault="00A9588F">
            <w:pPr>
              <w:snapToGrid w:val="0"/>
              <w:jc w:val="center"/>
              <w:rPr>
                <w:szCs w:val="21"/>
              </w:rPr>
            </w:pPr>
            <w:r>
              <w:rPr>
                <w:szCs w:val="21"/>
              </w:rPr>
              <w:t>粉质</w:t>
            </w:r>
          </w:p>
          <w:p w:rsidR="004A5734" w:rsidRDefault="00A9588F">
            <w:pPr>
              <w:snapToGrid w:val="0"/>
              <w:jc w:val="center"/>
              <w:rPr>
                <w:szCs w:val="21"/>
              </w:rPr>
            </w:pPr>
            <w:r>
              <w:rPr>
                <w:szCs w:val="21"/>
              </w:rPr>
              <w:t>粘土</w:t>
            </w:r>
          </w:p>
        </w:tc>
        <w:tc>
          <w:tcPr>
            <w:tcW w:w="3273" w:type="pct"/>
            <w:vAlign w:val="center"/>
          </w:tcPr>
          <w:p w:rsidR="004A5734" w:rsidRDefault="00A9588F">
            <w:pPr>
              <w:snapToGrid w:val="0"/>
            </w:pPr>
            <w:r>
              <w:t>场区普遍分布，黄褐色，硬塑状，含钙质结核（</w:t>
            </w:r>
            <w:r>
              <w:t>1-3cm</w:t>
            </w:r>
            <w:r>
              <w:t>）中等韧性，摇振反应无，稍有光泽。本层勘探深度内未揭露，最大揭露深度为</w:t>
            </w:r>
            <w:r>
              <w:t>4.70</w:t>
            </w:r>
            <w:r>
              <w:t>米。</w:t>
            </w:r>
          </w:p>
        </w:tc>
        <w:tc>
          <w:tcPr>
            <w:tcW w:w="828" w:type="pct"/>
            <w:vAlign w:val="center"/>
          </w:tcPr>
          <w:p w:rsidR="004A5734" w:rsidRDefault="00A9588F">
            <w:pPr>
              <w:snapToGrid w:val="0"/>
              <w:jc w:val="center"/>
            </w:pPr>
            <w:r>
              <w:t>＞</w:t>
            </w:r>
            <w:r>
              <w:t>3.20</w:t>
            </w:r>
          </w:p>
        </w:tc>
      </w:tr>
    </w:tbl>
    <w:p w:rsidR="004A5734" w:rsidRDefault="00A9588F">
      <w:pPr>
        <w:spacing w:line="520" w:lineRule="exact"/>
        <w:ind w:firstLineChars="200" w:firstLine="480"/>
        <w:textAlignment w:val="baseline"/>
        <w:rPr>
          <w:sz w:val="24"/>
          <w:szCs w:val="24"/>
        </w:rPr>
      </w:pPr>
      <w:r>
        <w:rPr>
          <w:sz w:val="24"/>
          <w:szCs w:val="24"/>
        </w:rPr>
        <w:t>根据勘察，区域地下水类型为第四系松散岩孔隙潜水，赋存于土体的孔隙裂隙中。受区域地下水动态影响，主要接受大气降水补给影响，排泄途径为蒸发及人工抽水。</w:t>
      </w:r>
    </w:p>
    <w:p w:rsidR="004A5734" w:rsidRDefault="00A9588F">
      <w:pPr>
        <w:spacing w:line="520" w:lineRule="exact"/>
        <w:ind w:firstLineChars="200" w:firstLine="480"/>
        <w:textAlignment w:val="baseline"/>
        <w:rPr>
          <w:sz w:val="24"/>
          <w:szCs w:val="24"/>
        </w:rPr>
      </w:pPr>
      <w:r>
        <w:rPr>
          <w:bCs/>
          <w:sz w:val="24"/>
          <w:szCs w:val="24"/>
        </w:rPr>
        <w:t>根据《环境影响评价实用技术指南》中的统计资料，根据地下水的形成条件和地下水混合开采层的岩性、厚度、富水性以及埋藏条件等，不同土层水文地质参数详见表</w:t>
      </w:r>
      <w:r>
        <w:rPr>
          <w:bCs/>
          <w:sz w:val="24"/>
          <w:szCs w:val="24"/>
        </w:rPr>
        <w:t>4.2-16</w:t>
      </w:r>
      <w:r>
        <w:rPr>
          <w:bCs/>
          <w:sz w:val="24"/>
          <w:szCs w:val="24"/>
        </w:rPr>
        <w:t>。</w:t>
      </w:r>
    </w:p>
    <w:p w:rsidR="004A5734" w:rsidRDefault="00A9588F">
      <w:pPr>
        <w:spacing w:line="520" w:lineRule="exact"/>
        <w:ind w:firstLineChars="200" w:firstLine="480"/>
        <w:rPr>
          <w:rFonts w:eastAsia="黑体" w:hAnsi="黑体"/>
          <w:bCs/>
          <w:sz w:val="24"/>
        </w:rPr>
      </w:pPr>
      <w:r>
        <w:rPr>
          <w:rFonts w:eastAsia="黑体" w:hAnsi="黑体"/>
          <w:bCs/>
          <w:sz w:val="24"/>
        </w:rPr>
        <w:t>表</w:t>
      </w:r>
      <w:r>
        <w:rPr>
          <w:rFonts w:eastAsia="黑体" w:hAnsi="黑体"/>
          <w:bCs/>
          <w:sz w:val="24"/>
        </w:rPr>
        <w:t xml:space="preserve">4.2-16       </w:t>
      </w:r>
      <w:r>
        <w:rPr>
          <w:rFonts w:eastAsia="黑体" w:hAnsi="黑体" w:hint="eastAsia"/>
          <w:bCs/>
          <w:sz w:val="24"/>
        </w:rPr>
        <w:t xml:space="preserve"> </w:t>
      </w:r>
      <w:r>
        <w:rPr>
          <w:rFonts w:eastAsia="黑体" w:hAnsi="黑体"/>
          <w:bCs/>
          <w:sz w:val="24"/>
        </w:rPr>
        <w:t xml:space="preserve">  </w:t>
      </w:r>
      <w:r>
        <w:rPr>
          <w:rFonts w:eastAsia="黑体" w:hAnsi="黑体"/>
          <w:bCs/>
          <w:sz w:val="24"/>
        </w:rPr>
        <w:t>项目所在区域的水文地质参数一览表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68" w:type="dxa"/>
          <w:bottom w:w="68" w:type="dxa"/>
        </w:tblCellMar>
        <w:tblLook w:val="04A0"/>
      </w:tblPr>
      <w:tblGrid>
        <w:gridCol w:w="2229"/>
        <w:gridCol w:w="2693"/>
        <w:gridCol w:w="1342"/>
        <w:gridCol w:w="1342"/>
        <w:gridCol w:w="1340"/>
      </w:tblGrid>
      <w:tr w:rsidR="004A5734">
        <w:trPr>
          <w:trHeight w:val="272"/>
        </w:trPr>
        <w:tc>
          <w:tcPr>
            <w:tcW w:w="1246" w:type="pct"/>
            <w:vMerge w:val="restart"/>
            <w:vAlign w:val="center"/>
          </w:tcPr>
          <w:p w:rsidR="004A5734" w:rsidRDefault="00A9588F">
            <w:pPr>
              <w:snapToGrid w:val="0"/>
              <w:jc w:val="center"/>
              <w:rPr>
                <w:szCs w:val="21"/>
              </w:rPr>
            </w:pPr>
            <w:r>
              <w:rPr>
                <w:szCs w:val="21"/>
              </w:rPr>
              <w:t>松散岩石</w:t>
            </w:r>
          </w:p>
        </w:tc>
        <w:tc>
          <w:tcPr>
            <w:tcW w:w="1505" w:type="pct"/>
            <w:vMerge w:val="restart"/>
            <w:vAlign w:val="center"/>
          </w:tcPr>
          <w:p w:rsidR="004A5734" w:rsidRDefault="00A9588F">
            <w:pPr>
              <w:snapToGrid w:val="0"/>
              <w:jc w:val="center"/>
              <w:rPr>
                <w:szCs w:val="21"/>
              </w:rPr>
            </w:pPr>
            <w:r>
              <w:rPr>
                <w:szCs w:val="21"/>
              </w:rPr>
              <w:t>渗透系数</w:t>
            </w:r>
            <w:r>
              <w:rPr>
                <w:szCs w:val="21"/>
              </w:rPr>
              <w:t>K</w:t>
            </w:r>
          </w:p>
          <w:p w:rsidR="004A5734" w:rsidRDefault="00A9588F">
            <w:pPr>
              <w:snapToGrid w:val="0"/>
              <w:jc w:val="center"/>
              <w:rPr>
                <w:szCs w:val="21"/>
              </w:rPr>
            </w:pPr>
            <w:r>
              <w:rPr>
                <w:szCs w:val="21"/>
              </w:rPr>
              <w:lastRenderedPageBreak/>
              <w:t>（</w:t>
            </w:r>
            <w:r>
              <w:rPr>
                <w:szCs w:val="21"/>
              </w:rPr>
              <w:t>m/d</w:t>
            </w:r>
            <w:r>
              <w:rPr>
                <w:szCs w:val="21"/>
              </w:rPr>
              <w:t>）</w:t>
            </w:r>
          </w:p>
        </w:tc>
        <w:tc>
          <w:tcPr>
            <w:tcW w:w="2249" w:type="pct"/>
            <w:gridSpan w:val="3"/>
            <w:vAlign w:val="center"/>
          </w:tcPr>
          <w:p w:rsidR="004A5734" w:rsidRDefault="00A9588F">
            <w:pPr>
              <w:snapToGrid w:val="0"/>
              <w:jc w:val="center"/>
              <w:rPr>
                <w:szCs w:val="21"/>
              </w:rPr>
            </w:pPr>
            <w:r>
              <w:rPr>
                <w:szCs w:val="21"/>
              </w:rPr>
              <w:lastRenderedPageBreak/>
              <w:t>给水度</w:t>
            </w:r>
            <w:r>
              <w:rPr>
                <w:szCs w:val="21"/>
              </w:rPr>
              <w:t>µ</w:t>
            </w:r>
          </w:p>
        </w:tc>
      </w:tr>
      <w:tr w:rsidR="004A5734">
        <w:trPr>
          <w:trHeight w:val="272"/>
        </w:trPr>
        <w:tc>
          <w:tcPr>
            <w:tcW w:w="1246" w:type="pct"/>
            <w:vMerge/>
            <w:vAlign w:val="center"/>
          </w:tcPr>
          <w:p w:rsidR="004A5734" w:rsidRDefault="004A5734">
            <w:pPr>
              <w:snapToGrid w:val="0"/>
              <w:ind w:firstLine="420"/>
              <w:jc w:val="center"/>
              <w:rPr>
                <w:szCs w:val="21"/>
              </w:rPr>
            </w:pPr>
          </w:p>
        </w:tc>
        <w:tc>
          <w:tcPr>
            <w:tcW w:w="1505" w:type="pct"/>
            <w:vMerge/>
            <w:vAlign w:val="center"/>
          </w:tcPr>
          <w:p w:rsidR="004A5734" w:rsidRDefault="004A5734">
            <w:pPr>
              <w:snapToGrid w:val="0"/>
              <w:ind w:firstLine="420"/>
              <w:jc w:val="center"/>
              <w:rPr>
                <w:szCs w:val="21"/>
              </w:rPr>
            </w:pPr>
          </w:p>
        </w:tc>
        <w:tc>
          <w:tcPr>
            <w:tcW w:w="750" w:type="pct"/>
            <w:vAlign w:val="center"/>
          </w:tcPr>
          <w:p w:rsidR="004A5734" w:rsidRDefault="00A9588F">
            <w:pPr>
              <w:snapToGrid w:val="0"/>
              <w:jc w:val="center"/>
              <w:rPr>
                <w:szCs w:val="21"/>
              </w:rPr>
            </w:pPr>
            <w:r>
              <w:rPr>
                <w:szCs w:val="21"/>
              </w:rPr>
              <w:t>最大</w:t>
            </w:r>
          </w:p>
        </w:tc>
        <w:tc>
          <w:tcPr>
            <w:tcW w:w="750" w:type="pct"/>
            <w:vAlign w:val="center"/>
          </w:tcPr>
          <w:p w:rsidR="004A5734" w:rsidRDefault="00A9588F">
            <w:pPr>
              <w:snapToGrid w:val="0"/>
              <w:jc w:val="center"/>
              <w:rPr>
                <w:szCs w:val="21"/>
              </w:rPr>
            </w:pPr>
            <w:r>
              <w:rPr>
                <w:szCs w:val="21"/>
              </w:rPr>
              <w:t>最小</w:t>
            </w:r>
          </w:p>
        </w:tc>
        <w:tc>
          <w:tcPr>
            <w:tcW w:w="749" w:type="pct"/>
            <w:vAlign w:val="center"/>
          </w:tcPr>
          <w:p w:rsidR="004A5734" w:rsidRDefault="00A9588F">
            <w:pPr>
              <w:snapToGrid w:val="0"/>
              <w:jc w:val="center"/>
              <w:rPr>
                <w:szCs w:val="21"/>
              </w:rPr>
            </w:pPr>
            <w:r>
              <w:rPr>
                <w:szCs w:val="21"/>
              </w:rPr>
              <w:t>平均</w:t>
            </w:r>
          </w:p>
        </w:tc>
      </w:tr>
      <w:tr w:rsidR="004A5734">
        <w:trPr>
          <w:trHeight w:val="273"/>
        </w:trPr>
        <w:tc>
          <w:tcPr>
            <w:tcW w:w="1246" w:type="pct"/>
            <w:vAlign w:val="center"/>
          </w:tcPr>
          <w:p w:rsidR="004A5734" w:rsidRDefault="00A9588F">
            <w:pPr>
              <w:snapToGrid w:val="0"/>
              <w:jc w:val="center"/>
              <w:rPr>
                <w:szCs w:val="21"/>
              </w:rPr>
            </w:pPr>
            <w:r>
              <w:rPr>
                <w:szCs w:val="21"/>
              </w:rPr>
              <w:lastRenderedPageBreak/>
              <w:t>粘土</w:t>
            </w:r>
          </w:p>
        </w:tc>
        <w:tc>
          <w:tcPr>
            <w:tcW w:w="1505" w:type="pct"/>
            <w:vAlign w:val="center"/>
          </w:tcPr>
          <w:p w:rsidR="004A5734" w:rsidRDefault="00A9588F">
            <w:pPr>
              <w:snapToGrid w:val="0"/>
              <w:jc w:val="center"/>
              <w:rPr>
                <w:szCs w:val="21"/>
              </w:rPr>
            </w:pPr>
            <w:r>
              <w:rPr>
                <w:szCs w:val="21"/>
              </w:rPr>
              <w:t>/</w:t>
            </w:r>
          </w:p>
        </w:tc>
        <w:tc>
          <w:tcPr>
            <w:tcW w:w="750" w:type="pct"/>
            <w:vAlign w:val="center"/>
          </w:tcPr>
          <w:p w:rsidR="004A5734" w:rsidRDefault="00A9588F">
            <w:pPr>
              <w:snapToGrid w:val="0"/>
              <w:jc w:val="center"/>
              <w:rPr>
                <w:szCs w:val="21"/>
              </w:rPr>
            </w:pPr>
            <w:r>
              <w:rPr>
                <w:szCs w:val="21"/>
              </w:rPr>
              <w:t>0.05</w:t>
            </w:r>
          </w:p>
        </w:tc>
        <w:tc>
          <w:tcPr>
            <w:tcW w:w="750" w:type="pct"/>
            <w:vAlign w:val="center"/>
          </w:tcPr>
          <w:p w:rsidR="004A5734" w:rsidRDefault="00A9588F">
            <w:pPr>
              <w:snapToGrid w:val="0"/>
              <w:jc w:val="center"/>
              <w:rPr>
                <w:szCs w:val="21"/>
              </w:rPr>
            </w:pPr>
            <w:r>
              <w:rPr>
                <w:szCs w:val="21"/>
              </w:rPr>
              <w:t>0.00</w:t>
            </w:r>
          </w:p>
        </w:tc>
        <w:tc>
          <w:tcPr>
            <w:tcW w:w="749" w:type="pct"/>
            <w:vAlign w:val="center"/>
          </w:tcPr>
          <w:p w:rsidR="004A5734" w:rsidRDefault="00A9588F">
            <w:pPr>
              <w:snapToGrid w:val="0"/>
              <w:jc w:val="center"/>
              <w:rPr>
                <w:szCs w:val="21"/>
              </w:rPr>
            </w:pPr>
            <w:r>
              <w:rPr>
                <w:szCs w:val="21"/>
              </w:rPr>
              <w:t>0.02</w:t>
            </w:r>
          </w:p>
        </w:tc>
      </w:tr>
      <w:tr w:rsidR="004A5734">
        <w:trPr>
          <w:trHeight w:val="272"/>
        </w:trPr>
        <w:tc>
          <w:tcPr>
            <w:tcW w:w="1246" w:type="pct"/>
            <w:vAlign w:val="center"/>
          </w:tcPr>
          <w:p w:rsidR="004A5734" w:rsidRDefault="00A9588F">
            <w:pPr>
              <w:snapToGrid w:val="0"/>
              <w:jc w:val="center"/>
              <w:rPr>
                <w:szCs w:val="21"/>
              </w:rPr>
            </w:pPr>
            <w:r>
              <w:rPr>
                <w:szCs w:val="21"/>
              </w:rPr>
              <w:t>亚粘土</w:t>
            </w:r>
          </w:p>
        </w:tc>
        <w:tc>
          <w:tcPr>
            <w:tcW w:w="1505" w:type="pct"/>
            <w:vAlign w:val="center"/>
          </w:tcPr>
          <w:p w:rsidR="004A5734" w:rsidRDefault="00A9588F">
            <w:pPr>
              <w:snapToGrid w:val="0"/>
              <w:jc w:val="center"/>
              <w:rPr>
                <w:szCs w:val="21"/>
              </w:rPr>
            </w:pPr>
            <w:r>
              <w:rPr>
                <w:szCs w:val="21"/>
              </w:rPr>
              <w:t>0.001~0.10</w:t>
            </w:r>
          </w:p>
        </w:tc>
        <w:tc>
          <w:tcPr>
            <w:tcW w:w="750" w:type="pct"/>
            <w:vAlign w:val="center"/>
          </w:tcPr>
          <w:p w:rsidR="004A5734" w:rsidRDefault="00A9588F">
            <w:pPr>
              <w:snapToGrid w:val="0"/>
              <w:jc w:val="center"/>
              <w:rPr>
                <w:szCs w:val="21"/>
              </w:rPr>
            </w:pPr>
            <w:r>
              <w:rPr>
                <w:szCs w:val="21"/>
              </w:rPr>
              <w:t>/</w:t>
            </w:r>
          </w:p>
        </w:tc>
        <w:tc>
          <w:tcPr>
            <w:tcW w:w="750" w:type="pct"/>
            <w:vAlign w:val="center"/>
          </w:tcPr>
          <w:p w:rsidR="004A5734" w:rsidRDefault="00A9588F">
            <w:pPr>
              <w:snapToGrid w:val="0"/>
              <w:jc w:val="center"/>
              <w:rPr>
                <w:szCs w:val="21"/>
              </w:rPr>
            </w:pPr>
            <w:r>
              <w:rPr>
                <w:szCs w:val="21"/>
              </w:rPr>
              <w:t>/</w:t>
            </w:r>
          </w:p>
        </w:tc>
        <w:tc>
          <w:tcPr>
            <w:tcW w:w="749" w:type="pct"/>
            <w:vAlign w:val="center"/>
          </w:tcPr>
          <w:p w:rsidR="004A5734" w:rsidRDefault="00A9588F">
            <w:pPr>
              <w:snapToGrid w:val="0"/>
              <w:jc w:val="center"/>
              <w:rPr>
                <w:szCs w:val="21"/>
              </w:rPr>
            </w:pPr>
            <w:r>
              <w:rPr>
                <w:szCs w:val="21"/>
              </w:rPr>
              <w:t>/</w:t>
            </w:r>
          </w:p>
        </w:tc>
      </w:tr>
      <w:tr w:rsidR="004A5734">
        <w:trPr>
          <w:trHeight w:val="272"/>
        </w:trPr>
        <w:tc>
          <w:tcPr>
            <w:tcW w:w="1246" w:type="pct"/>
            <w:vAlign w:val="center"/>
          </w:tcPr>
          <w:p w:rsidR="004A5734" w:rsidRDefault="00A9588F">
            <w:pPr>
              <w:snapToGrid w:val="0"/>
              <w:jc w:val="center"/>
              <w:rPr>
                <w:szCs w:val="21"/>
              </w:rPr>
            </w:pPr>
            <w:r>
              <w:rPr>
                <w:szCs w:val="21"/>
              </w:rPr>
              <w:t>亚砂土</w:t>
            </w:r>
          </w:p>
        </w:tc>
        <w:tc>
          <w:tcPr>
            <w:tcW w:w="1505" w:type="pct"/>
            <w:vAlign w:val="center"/>
          </w:tcPr>
          <w:p w:rsidR="004A5734" w:rsidRDefault="00A9588F">
            <w:pPr>
              <w:snapToGrid w:val="0"/>
              <w:jc w:val="center"/>
              <w:rPr>
                <w:szCs w:val="21"/>
              </w:rPr>
            </w:pPr>
            <w:r>
              <w:rPr>
                <w:szCs w:val="21"/>
              </w:rPr>
              <w:t>0.10~0.50</w:t>
            </w:r>
          </w:p>
        </w:tc>
        <w:tc>
          <w:tcPr>
            <w:tcW w:w="750" w:type="pct"/>
            <w:vAlign w:val="center"/>
          </w:tcPr>
          <w:p w:rsidR="004A5734" w:rsidRDefault="00A9588F">
            <w:pPr>
              <w:snapToGrid w:val="0"/>
              <w:jc w:val="center"/>
              <w:rPr>
                <w:szCs w:val="21"/>
              </w:rPr>
            </w:pPr>
            <w:r>
              <w:rPr>
                <w:szCs w:val="21"/>
              </w:rPr>
              <w:t>/</w:t>
            </w:r>
          </w:p>
        </w:tc>
        <w:tc>
          <w:tcPr>
            <w:tcW w:w="750" w:type="pct"/>
            <w:vAlign w:val="center"/>
          </w:tcPr>
          <w:p w:rsidR="004A5734" w:rsidRDefault="00A9588F">
            <w:pPr>
              <w:snapToGrid w:val="0"/>
              <w:jc w:val="center"/>
              <w:rPr>
                <w:szCs w:val="21"/>
              </w:rPr>
            </w:pPr>
            <w:r>
              <w:rPr>
                <w:szCs w:val="21"/>
              </w:rPr>
              <w:t>/</w:t>
            </w:r>
          </w:p>
        </w:tc>
        <w:tc>
          <w:tcPr>
            <w:tcW w:w="749" w:type="pct"/>
            <w:vAlign w:val="center"/>
          </w:tcPr>
          <w:p w:rsidR="004A5734" w:rsidRDefault="00A9588F">
            <w:pPr>
              <w:snapToGrid w:val="0"/>
              <w:jc w:val="center"/>
              <w:rPr>
                <w:szCs w:val="21"/>
              </w:rPr>
            </w:pPr>
            <w:r>
              <w:rPr>
                <w:szCs w:val="21"/>
              </w:rPr>
              <w:t>/</w:t>
            </w:r>
          </w:p>
        </w:tc>
      </w:tr>
      <w:tr w:rsidR="004A5734">
        <w:trPr>
          <w:trHeight w:val="273"/>
        </w:trPr>
        <w:tc>
          <w:tcPr>
            <w:tcW w:w="1246" w:type="pct"/>
            <w:vAlign w:val="center"/>
          </w:tcPr>
          <w:p w:rsidR="004A5734" w:rsidRDefault="00A9588F">
            <w:pPr>
              <w:snapToGrid w:val="0"/>
              <w:jc w:val="center"/>
              <w:rPr>
                <w:szCs w:val="21"/>
              </w:rPr>
            </w:pPr>
            <w:r>
              <w:rPr>
                <w:szCs w:val="21"/>
              </w:rPr>
              <w:t>砂黏</w:t>
            </w:r>
          </w:p>
        </w:tc>
        <w:tc>
          <w:tcPr>
            <w:tcW w:w="1505" w:type="pct"/>
            <w:vAlign w:val="center"/>
          </w:tcPr>
          <w:p w:rsidR="004A5734" w:rsidRDefault="00A9588F">
            <w:pPr>
              <w:snapToGrid w:val="0"/>
              <w:jc w:val="center"/>
              <w:rPr>
                <w:szCs w:val="21"/>
              </w:rPr>
            </w:pPr>
            <w:r>
              <w:rPr>
                <w:szCs w:val="21"/>
              </w:rPr>
              <w:t>/</w:t>
            </w:r>
          </w:p>
        </w:tc>
        <w:tc>
          <w:tcPr>
            <w:tcW w:w="750" w:type="pct"/>
            <w:vAlign w:val="center"/>
          </w:tcPr>
          <w:p w:rsidR="004A5734" w:rsidRDefault="00A9588F">
            <w:pPr>
              <w:snapToGrid w:val="0"/>
              <w:jc w:val="center"/>
              <w:rPr>
                <w:szCs w:val="21"/>
              </w:rPr>
            </w:pPr>
            <w:r>
              <w:rPr>
                <w:szCs w:val="21"/>
              </w:rPr>
              <w:t>0.12</w:t>
            </w:r>
          </w:p>
        </w:tc>
        <w:tc>
          <w:tcPr>
            <w:tcW w:w="750" w:type="pct"/>
            <w:vAlign w:val="center"/>
          </w:tcPr>
          <w:p w:rsidR="004A5734" w:rsidRDefault="00A9588F">
            <w:pPr>
              <w:snapToGrid w:val="0"/>
              <w:jc w:val="center"/>
              <w:rPr>
                <w:szCs w:val="21"/>
              </w:rPr>
            </w:pPr>
            <w:r>
              <w:rPr>
                <w:szCs w:val="21"/>
              </w:rPr>
              <w:t>0.03</w:t>
            </w:r>
          </w:p>
        </w:tc>
        <w:tc>
          <w:tcPr>
            <w:tcW w:w="749" w:type="pct"/>
            <w:vAlign w:val="center"/>
          </w:tcPr>
          <w:p w:rsidR="004A5734" w:rsidRDefault="00A9588F">
            <w:pPr>
              <w:snapToGrid w:val="0"/>
              <w:jc w:val="center"/>
              <w:rPr>
                <w:szCs w:val="21"/>
              </w:rPr>
            </w:pPr>
            <w:r>
              <w:rPr>
                <w:szCs w:val="21"/>
              </w:rPr>
              <w:t>0.07</w:t>
            </w:r>
          </w:p>
        </w:tc>
      </w:tr>
      <w:tr w:rsidR="004A5734">
        <w:trPr>
          <w:trHeight w:val="272"/>
        </w:trPr>
        <w:tc>
          <w:tcPr>
            <w:tcW w:w="1246" w:type="pct"/>
            <w:vAlign w:val="center"/>
          </w:tcPr>
          <w:p w:rsidR="004A5734" w:rsidRDefault="00A9588F">
            <w:pPr>
              <w:snapToGrid w:val="0"/>
              <w:jc w:val="center"/>
              <w:rPr>
                <w:szCs w:val="21"/>
              </w:rPr>
            </w:pPr>
            <w:r>
              <w:rPr>
                <w:szCs w:val="21"/>
              </w:rPr>
              <w:t>粉砂</w:t>
            </w:r>
          </w:p>
        </w:tc>
        <w:tc>
          <w:tcPr>
            <w:tcW w:w="1505" w:type="pct"/>
            <w:vAlign w:val="center"/>
          </w:tcPr>
          <w:p w:rsidR="004A5734" w:rsidRDefault="00A9588F">
            <w:pPr>
              <w:snapToGrid w:val="0"/>
              <w:jc w:val="center"/>
              <w:rPr>
                <w:szCs w:val="21"/>
              </w:rPr>
            </w:pPr>
            <w:r>
              <w:rPr>
                <w:szCs w:val="21"/>
              </w:rPr>
              <w:t>0.50~1.00</w:t>
            </w:r>
          </w:p>
        </w:tc>
        <w:tc>
          <w:tcPr>
            <w:tcW w:w="750" w:type="pct"/>
            <w:vAlign w:val="center"/>
          </w:tcPr>
          <w:p w:rsidR="004A5734" w:rsidRDefault="00A9588F">
            <w:pPr>
              <w:snapToGrid w:val="0"/>
              <w:jc w:val="center"/>
              <w:rPr>
                <w:szCs w:val="21"/>
              </w:rPr>
            </w:pPr>
            <w:r>
              <w:rPr>
                <w:szCs w:val="21"/>
              </w:rPr>
              <w:t>0.19</w:t>
            </w:r>
          </w:p>
        </w:tc>
        <w:tc>
          <w:tcPr>
            <w:tcW w:w="750" w:type="pct"/>
            <w:vAlign w:val="center"/>
          </w:tcPr>
          <w:p w:rsidR="004A5734" w:rsidRDefault="00A9588F">
            <w:pPr>
              <w:snapToGrid w:val="0"/>
              <w:jc w:val="center"/>
              <w:rPr>
                <w:szCs w:val="21"/>
              </w:rPr>
            </w:pPr>
            <w:r>
              <w:rPr>
                <w:szCs w:val="21"/>
              </w:rPr>
              <w:t>0.03</w:t>
            </w:r>
          </w:p>
        </w:tc>
        <w:tc>
          <w:tcPr>
            <w:tcW w:w="749" w:type="pct"/>
            <w:vAlign w:val="center"/>
          </w:tcPr>
          <w:p w:rsidR="004A5734" w:rsidRDefault="00A9588F">
            <w:pPr>
              <w:snapToGrid w:val="0"/>
              <w:jc w:val="center"/>
              <w:rPr>
                <w:szCs w:val="21"/>
              </w:rPr>
            </w:pPr>
            <w:r>
              <w:rPr>
                <w:szCs w:val="21"/>
              </w:rPr>
              <w:t>0.18</w:t>
            </w:r>
          </w:p>
        </w:tc>
      </w:tr>
      <w:tr w:rsidR="004A5734">
        <w:trPr>
          <w:trHeight w:val="272"/>
        </w:trPr>
        <w:tc>
          <w:tcPr>
            <w:tcW w:w="1246" w:type="pct"/>
            <w:vAlign w:val="center"/>
          </w:tcPr>
          <w:p w:rsidR="004A5734" w:rsidRDefault="00A9588F">
            <w:pPr>
              <w:snapToGrid w:val="0"/>
              <w:jc w:val="center"/>
              <w:rPr>
                <w:szCs w:val="21"/>
              </w:rPr>
            </w:pPr>
            <w:r>
              <w:rPr>
                <w:szCs w:val="21"/>
              </w:rPr>
              <w:t>细砂</w:t>
            </w:r>
          </w:p>
        </w:tc>
        <w:tc>
          <w:tcPr>
            <w:tcW w:w="1505" w:type="pct"/>
            <w:vAlign w:val="center"/>
          </w:tcPr>
          <w:p w:rsidR="004A5734" w:rsidRDefault="00A9588F">
            <w:pPr>
              <w:snapToGrid w:val="0"/>
              <w:jc w:val="center"/>
              <w:rPr>
                <w:szCs w:val="21"/>
              </w:rPr>
            </w:pPr>
            <w:r>
              <w:rPr>
                <w:szCs w:val="21"/>
              </w:rPr>
              <w:t>1.00~5.00</w:t>
            </w:r>
          </w:p>
        </w:tc>
        <w:tc>
          <w:tcPr>
            <w:tcW w:w="750" w:type="pct"/>
            <w:vAlign w:val="center"/>
          </w:tcPr>
          <w:p w:rsidR="004A5734" w:rsidRDefault="00A9588F">
            <w:pPr>
              <w:snapToGrid w:val="0"/>
              <w:jc w:val="center"/>
              <w:rPr>
                <w:szCs w:val="21"/>
              </w:rPr>
            </w:pPr>
            <w:r>
              <w:rPr>
                <w:szCs w:val="21"/>
              </w:rPr>
              <w:t>0.28</w:t>
            </w:r>
          </w:p>
        </w:tc>
        <w:tc>
          <w:tcPr>
            <w:tcW w:w="750" w:type="pct"/>
            <w:vAlign w:val="center"/>
          </w:tcPr>
          <w:p w:rsidR="004A5734" w:rsidRDefault="00A9588F">
            <w:pPr>
              <w:snapToGrid w:val="0"/>
              <w:jc w:val="center"/>
              <w:rPr>
                <w:szCs w:val="21"/>
              </w:rPr>
            </w:pPr>
            <w:r>
              <w:rPr>
                <w:szCs w:val="21"/>
              </w:rPr>
              <w:t>0.10</w:t>
            </w:r>
          </w:p>
        </w:tc>
        <w:tc>
          <w:tcPr>
            <w:tcW w:w="749" w:type="pct"/>
            <w:vAlign w:val="center"/>
          </w:tcPr>
          <w:p w:rsidR="004A5734" w:rsidRDefault="00A9588F">
            <w:pPr>
              <w:snapToGrid w:val="0"/>
              <w:jc w:val="center"/>
              <w:rPr>
                <w:szCs w:val="21"/>
              </w:rPr>
            </w:pPr>
            <w:r>
              <w:rPr>
                <w:szCs w:val="21"/>
              </w:rPr>
              <w:t>0.21</w:t>
            </w:r>
          </w:p>
        </w:tc>
      </w:tr>
      <w:tr w:rsidR="004A5734">
        <w:trPr>
          <w:trHeight w:val="273"/>
        </w:trPr>
        <w:tc>
          <w:tcPr>
            <w:tcW w:w="1246" w:type="pct"/>
            <w:vAlign w:val="center"/>
          </w:tcPr>
          <w:p w:rsidR="004A5734" w:rsidRDefault="00A9588F">
            <w:pPr>
              <w:snapToGrid w:val="0"/>
              <w:jc w:val="center"/>
              <w:rPr>
                <w:szCs w:val="21"/>
              </w:rPr>
            </w:pPr>
            <w:r>
              <w:rPr>
                <w:szCs w:val="21"/>
              </w:rPr>
              <w:t>中砂</w:t>
            </w:r>
          </w:p>
        </w:tc>
        <w:tc>
          <w:tcPr>
            <w:tcW w:w="1505" w:type="pct"/>
            <w:vAlign w:val="center"/>
          </w:tcPr>
          <w:p w:rsidR="004A5734" w:rsidRDefault="00A9588F">
            <w:pPr>
              <w:snapToGrid w:val="0"/>
              <w:jc w:val="center"/>
              <w:rPr>
                <w:szCs w:val="21"/>
              </w:rPr>
            </w:pPr>
            <w:r>
              <w:rPr>
                <w:szCs w:val="21"/>
              </w:rPr>
              <w:t>5.00~20.0</w:t>
            </w:r>
          </w:p>
        </w:tc>
        <w:tc>
          <w:tcPr>
            <w:tcW w:w="750" w:type="pct"/>
            <w:vAlign w:val="center"/>
          </w:tcPr>
          <w:p w:rsidR="004A5734" w:rsidRDefault="00A9588F">
            <w:pPr>
              <w:snapToGrid w:val="0"/>
              <w:jc w:val="center"/>
              <w:rPr>
                <w:szCs w:val="21"/>
              </w:rPr>
            </w:pPr>
            <w:r>
              <w:rPr>
                <w:szCs w:val="21"/>
              </w:rPr>
              <w:t>0.32</w:t>
            </w:r>
          </w:p>
        </w:tc>
        <w:tc>
          <w:tcPr>
            <w:tcW w:w="750" w:type="pct"/>
            <w:vAlign w:val="center"/>
          </w:tcPr>
          <w:p w:rsidR="004A5734" w:rsidRDefault="00A9588F">
            <w:pPr>
              <w:snapToGrid w:val="0"/>
              <w:jc w:val="center"/>
              <w:rPr>
                <w:szCs w:val="21"/>
              </w:rPr>
            </w:pPr>
            <w:r>
              <w:rPr>
                <w:szCs w:val="21"/>
              </w:rPr>
              <w:t>0.15</w:t>
            </w:r>
          </w:p>
        </w:tc>
        <w:tc>
          <w:tcPr>
            <w:tcW w:w="749" w:type="pct"/>
            <w:vAlign w:val="center"/>
          </w:tcPr>
          <w:p w:rsidR="004A5734" w:rsidRDefault="00A9588F">
            <w:pPr>
              <w:snapToGrid w:val="0"/>
              <w:jc w:val="center"/>
              <w:rPr>
                <w:szCs w:val="21"/>
              </w:rPr>
            </w:pPr>
            <w:r>
              <w:rPr>
                <w:szCs w:val="21"/>
              </w:rPr>
              <w:t>0.26</w:t>
            </w:r>
          </w:p>
        </w:tc>
      </w:tr>
      <w:tr w:rsidR="004A5734">
        <w:trPr>
          <w:trHeight w:val="272"/>
        </w:trPr>
        <w:tc>
          <w:tcPr>
            <w:tcW w:w="1246" w:type="pct"/>
            <w:vAlign w:val="center"/>
          </w:tcPr>
          <w:p w:rsidR="004A5734" w:rsidRDefault="00A9588F">
            <w:pPr>
              <w:snapToGrid w:val="0"/>
              <w:jc w:val="center"/>
              <w:rPr>
                <w:szCs w:val="21"/>
              </w:rPr>
            </w:pPr>
            <w:r>
              <w:rPr>
                <w:szCs w:val="21"/>
              </w:rPr>
              <w:t>粗砂</w:t>
            </w:r>
          </w:p>
        </w:tc>
        <w:tc>
          <w:tcPr>
            <w:tcW w:w="1505" w:type="pct"/>
            <w:vAlign w:val="center"/>
          </w:tcPr>
          <w:p w:rsidR="004A5734" w:rsidRDefault="00A9588F">
            <w:pPr>
              <w:snapToGrid w:val="0"/>
              <w:jc w:val="center"/>
              <w:rPr>
                <w:szCs w:val="21"/>
              </w:rPr>
            </w:pPr>
            <w:r>
              <w:rPr>
                <w:szCs w:val="21"/>
              </w:rPr>
              <w:t>20.0~50.0</w:t>
            </w:r>
          </w:p>
        </w:tc>
        <w:tc>
          <w:tcPr>
            <w:tcW w:w="750" w:type="pct"/>
            <w:vAlign w:val="center"/>
          </w:tcPr>
          <w:p w:rsidR="004A5734" w:rsidRDefault="00A9588F">
            <w:pPr>
              <w:snapToGrid w:val="0"/>
              <w:jc w:val="center"/>
              <w:rPr>
                <w:szCs w:val="21"/>
              </w:rPr>
            </w:pPr>
            <w:r>
              <w:rPr>
                <w:szCs w:val="21"/>
              </w:rPr>
              <w:t>0.35</w:t>
            </w:r>
          </w:p>
        </w:tc>
        <w:tc>
          <w:tcPr>
            <w:tcW w:w="750" w:type="pct"/>
            <w:vAlign w:val="center"/>
          </w:tcPr>
          <w:p w:rsidR="004A5734" w:rsidRDefault="00A9588F">
            <w:pPr>
              <w:snapToGrid w:val="0"/>
              <w:jc w:val="center"/>
              <w:rPr>
                <w:szCs w:val="21"/>
              </w:rPr>
            </w:pPr>
            <w:r>
              <w:rPr>
                <w:szCs w:val="21"/>
              </w:rPr>
              <w:t>0.20</w:t>
            </w:r>
          </w:p>
        </w:tc>
        <w:tc>
          <w:tcPr>
            <w:tcW w:w="749" w:type="pct"/>
            <w:vAlign w:val="center"/>
          </w:tcPr>
          <w:p w:rsidR="004A5734" w:rsidRDefault="00A9588F">
            <w:pPr>
              <w:snapToGrid w:val="0"/>
              <w:jc w:val="center"/>
              <w:rPr>
                <w:szCs w:val="21"/>
              </w:rPr>
            </w:pPr>
            <w:r>
              <w:rPr>
                <w:szCs w:val="21"/>
              </w:rPr>
              <w:t>0.27</w:t>
            </w:r>
          </w:p>
        </w:tc>
      </w:tr>
      <w:tr w:rsidR="004A5734">
        <w:trPr>
          <w:trHeight w:val="272"/>
        </w:trPr>
        <w:tc>
          <w:tcPr>
            <w:tcW w:w="1246" w:type="pct"/>
            <w:vAlign w:val="center"/>
          </w:tcPr>
          <w:p w:rsidR="004A5734" w:rsidRDefault="00A9588F">
            <w:pPr>
              <w:snapToGrid w:val="0"/>
              <w:jc w:val="center"/>
              <w:rPr>
                <w:szCs w:val="21"/>
              </w:rPr>
            </w:pPr>
            <w:r>
              <w:rPr>
                <w:szCs w:val="21"/>
              </w:rPr>
              <w:t>砾砂</w:t>
            </w:r>
          </w:p>
        </w:tc>
        <w:tc>
          <w:tcPr>
            <w:tcW w:w="1505" w:type="pct"/>
            <w:vAlign w:val="center"/>
          </w:tcPr>
          <w:p w:rsidR="004A5734" w:rsidRDefault="00A9588F">
            <w:pPr>
              <w:snapToGrid w:val="0"/>
              <w:jc w:val="center"/>
              <w:rPr>
                <w:szCs w:val="21"/>
              </w:rPr>
            </w:pPr>
            <w:r>
              <w:rPr>
                <w:szCs w:val="21"/>
              </w:rPr>
              <w:t>50.0~150.0</w:t>
            </w:r>
          </w:p>
        </w:tc>
        <w:tc>
          <w:tcPr>
            <w:tcW w:w="750" w:type="pct"/>
            <w:vAlign w:val="center"/>
          </w:tcPr>
          <w:p w:rsidR="004A5734" w:rsidRDefault="00A9588F">
            <w:pPr>
              <w:snapToGrid w:val="0"/>
              <w:jc w:val="center"/>
              <w:rPr>
                <w:szCs w:val="21"/>
              </w:rPr>
            </w:pPr>
            <w:r>
              <w:rPr>
                <w:szCs w:val="21"/>
              </w:rPr>
              <w:t>0.35</w:t>
            </w:r>
          </w:p>
        </w:tc>
        <w:tc>
          <w:tcPr>
            <w:tcW w:w="750" w:type="pct"/>
            <w:vAlign w:val="center"/>
          </w:tcPr>
          <w:p w:rsidR="004A5734" w:rsidRDefault="00A9588F">
            <w:pPr>
              <w:snapToGrid w:val="0"/>
              <w:jc w:val="center"/>
              <w:rPr>
                <w:szCs w:val="21"/>
              </w:rPr>
            </w:pPr>
            <w:r>
              <w:rPr>
                <w:szCs w:val="21"/>
              </w:rPr>
              <w:t>0.20</w:t>
            </w:r>
          </w:p>
        </w:tc>
        <w:tc>
          <w:tcPr>
            <w:tcW w:w="749" w:type="pct"/>
            <w:vAlign w:val="center"/>
          </w:tcPr>
          <w:p w:rsidR="004A5734" w:rsidRDefault="00A9588F">
            <w:pPr>
              <w:snapToGrid w:val="0"/>
              <w:jc w:val="center"/>
              <w:rPr>
                <w:szCs w:val="21"/>
              </w:rPr>
            </w:pPr>
            <w:r>
              <w:rPr>
                <w:szCs w:val="21"/>
              </w:rPr>
              <w:t>0.25</w:t>
            </w:r>
          </w:p>
        </w:tc>
      </w:tr>
      <w:tr w:rsidR="004A5734">
        <w:trPr>
          <w:trHeight w:val="273"/>
        </w:trPr>
        <w:tc>
          <w:tcPr>
            <w:tcW w:w="1246" w:type="pct"/>
            <w:vAlign w:val="center"/>
          </w:tcPr>
          <w:p w:rsidR="004A5734" w:rsidRDefault="00A9588F">
            <w:pPr>
              <w:snapToGrid w:val="0"/>
              <w:jc w:val="center"/>
              <w:rPr>
                <w:szCs w:val="21"/>
              </w:rPr>
            </w:pPr>
            <w:r>
              <w:rPr>
                <w:szCs w:val="21"/>
              </w:rPr>
              <w:t>卵石</w:t>
            </w:r>
          </w:p>
        </w:tc>
        <w:tc>
          <w:tcPr>
            <w:tcW w:w="1505" w:type="pct"/>
            <w:vAlign w:val="center"/>
          </w:tcPr>
          <w:p w:rsidR="004A5734" w:rsidRDefault="00A9588F">
            <w:pPr>
              <w:snapToGrid w:val="0"/>
              <w:jc w:val="center"/>
              <w:rPr>
                <w:szCs w:val="21"/>
              </w:rPr>
            </w:pPr>
            <w:r>
              <w:rPr>
                <w:szCs w:val="21"/>
              </w:rPr>
              <w:t>100.0~500.0</w:t>
            </w:r>
          </w:p>
        </w:tc>
        <w:tc>
          <w:tcPr>
            <w:tcW w:w="750" w:type="pct"/>
            <w:vAlign w:val="center"/>
          </w:tcPr>
          <w:p w:rsidR="004A5734" w:rsidRDefault="00A9588F">
            <w:pPr>
              <w:snapToGrid w:val="0"/>
              <w:jc w:val="center"/>
              <w:rPr>
                <w:szCs w:val="21"/>
              </w:rPr>
            </w:pPr>
            <w:r>
              <w:rPr>
                <w:szCs w:val="21"/>
              </w:rPr>
              <w:t>/</w:t>
            </w:r>
          </w:p>
        </w:tc>
        <w:tc>
          <w:tcPr>
            <w:tcW w:w="750" w:type="pct"/>
            <w:vAlign w:val="center"/>
          </w:tcPr>
          <w:p w:rsidR="004A5734" w:rsidRDefault="00A9588F">
            <w:pPr>
              <w:snapToGrid w:val="0"/>
              <w:jc w:val="center"/>
              <w:rPr>
                <w:szCs w:val="21"/>
              </w:rPr>
            </w:pPr>
            <w:r>
              <w:rPr>
                <w:szCs w:val="21"/>
              </w:rPr>
              <w:t>/</w:t>
            </w:r>
          </w:p>
        </w:tc>
        <w:tc>
          <w:tcPr>
            <w:tcW w:w="749" w:type="pct"/>
            <w:vAlign w:val="center"/>
          </w:tcPr>
          <w:p w:rsidR="004A5734" w:rsidRDefault="00A9588F">
            <w:pPr>
              <w:snapToGrid w:val="0"/>
              <w:jc w:val="center"/>
              <w:rPr>
                <w:szCs w:val="21"/>
              </w:rPr>
            </w:pPr>
            <w:r>
              <w:rPr>
                <w:szCs w:val="21"/>
              </w:rPr>
              <w:t>/</w:t>
            </w:r>
          </w:p>
        </w:tc>
      </w:tr>
      <w:tr w:rsidR="004A5734">
        <w:trPr>
          <w:trHeight w:val="272"/>
        </w:trPr>
        <w:tc>
          <w:tcPr>
            <w:tcW w:w="1246" w:type="pct"/>
            <w:vAlign w:val="center"/>
          </w:tcPr>
          <w:p w:rsidR="004A5734" w:rsidRDefault="00A9588F">
            <w:pPr>
              <w:snapToGrid w:val="0"/>
              <w:jc w:val="center"/>
              <w:rPr>
                <w:szCs w:val="21"/>
              </w:rPr>
            </w:pPr>
            <w:r>
              <w:rPr>
                <w:szCs w:val="21"/>
              </w:rPr>
              <w:t>细砾</w:t>
            </w:r>
          </w:p>
        </w:tc>
        <w:tc>
          <w:tcPr>
            <w:tcW w:w="1505" w:type="pct"/>
            <w:vAlign w:val="center"/>
          </w:tcPr>
          <w:p w:rsidR="004A5734" w:rsidRDefault="00A9588F">
            <w:pPr>
              <w:snapToGrid w:val="0"/>
              <w:jc w:val="center"/>
              <w:rPr>
                <w:szCs w:val="21"/>
              </w:rPr>
            </w:pPr>
            <w:r>
              <w:rPr>
                <w:szCs w:val="21"/>
              </w:rPr>
              <w:t>/</w:t>
            </w:r>
          </w:p>
        </w:tc>
        <w:tc>
          <w:tcPr>
            <w:tcW w:w="750" w:type="pct"/>
            <w:vAlign w:val="center"/>
          </w:tcPr>
          <w:p w:rsidR="004A5734" w:rsidRDefault="00A9588F">
            <w:pPr>
              <w:snapToGrid w:val="0"/>
              <w:jc w:val="center"/>
              <w:rPr>
                <w:szCs w:val="21"/>
              </w:rPr>
            </w:pPr>
            <w:r>
              <w:rPr>
                <w:szCs w:val="21"/>
              </w:rPr>
              <w:t>0.35</w:t>
            </w:r>
          </w:p>
        </w:tc>
        <w:tc>
          <w:tcPr>
            <w:tcW w:w="750" w:type="pct"/>
            <w:vAlign w:val="center"/>
          </w:tcPr>
          <w:p w:rsidR="004A5734" w:rsidRDefault="00A9588F">
            <w:pPr>
              <w:snapToGrid w:val="0"/>
              <w:jc w:val="center"/>
              <w:rPr>
                <w:szCs w:val="21"/>
              </w:rPr>
            </w:pPr>
            <w:r>
              <w:rPr>
                <w:szCs w:val="21"/>
              </w:rPr>
              <w:t>0.21</w:t>
            </w:r>
          </w:p>
        </w:tc>
        <w:tc>
          <w:tcPr>
            <w:tcW w:w="749" w:type="pct"/>
            <w:vAlign w:val="center"/>
          </w:tcPr>
          <w:p w:rsidR="004A5734" w:rsidRDefault="00A9588F">
            <w:pPr>
              <w:snapToGrid w:val="0"/>
              <w:jc w:val="center"/>
              <w:rPr>
                <w:szCs w:val="21"/>
              </w:rPr>
            </w:pPr>
            <w:r>
              <w:rPr>
                <w:szCs w:val="21"/>
              </w:rPr>
              <w:t>0.25</w:t>
            </w:r>
          </w:p>
        </w:tc>
      </w:tr>
      <w:tr w:rsidR="004A5734">
        <w:trPr>
          <w:trHeight w:val="272"/>
        </w:trPr>
        <w:tc>
          <w:tcPr>
            <w:tcW w:w="1246" w:type="pct"/>
            <w:vAlign w:val="center"/>
          </w:tcPr>
          <w:p w:rsidR="004A5734" w:rsidRDefault="00A9588F">
            <w:pPr>
              <w:snapToGrid w:val="0"/>
              <w:jc w:val="center"/>
              <w:rPr>
                <w:szCs w:val="21"/>
              </w:rPr>
            </w:pPr>
            <w:r>
              <w:rPr>
                <w:szCs w:val="21"/>
              </w:rPr>
              <w:t>中砾</w:t>
            </w:r>
          </w:p>
        </w:tc>
        <w:tc>
          <w:tcPr>
            <w:tcW w:w="1505" w:type="pct"/>
            <w:vAlign w:val="center"/>
          </w:tcPr>
          <w:p w:rsidR="004A5734" w:rsidRDefault="00A9588F">
            <w:pPr>
              <w:snapToGrid w:val="0"/>
              <w:jc w:val="center"/>
              <w:rPr>
                <w:szCs w:val="21"/>
              </w:rPr>
            </w:pPr>
            <w:r>
              <w:rPr>
                <w:szCs w:val="21"/>
              </w:rPr>
              <w:t>/</w:t>
            </w:r>
          </w:p>
        </w:tc>
        <w:tc>
          <w:tcPr>
            <w:tcW w:w="750" w:type="pct"/>
            <w:vAlign w:val="center"/>
          </w:tcPr>
          <w:p w:rsidR="004A5734" w:rsidRDefault="00A9588F">
            <w:pPr>
              <w:snapToGrid w:val="0"/>
              <w:jc w:val="center"/>
              <w:rPr>
                <w:szCs w:val="21"/>
              </w:rPr>
            </w:pPr>
            <w:r>
              <w:rPr>
                <w:szCs w:val="21"/>
              </w:rPr>
              <w:t>0.26</w:t>
            </w:r>
          </w:p>
        </w:tc>
        <w:tc>
          <w:tcPr>
            <w:tcW w:w="750" w:type="pct"/>
            <w:vAlign w:val="center"/>
          </w:tcPr>
          <w:p w:rsidR="004A5734" w:rsidRDefault="00A9588F">
            <w:pPr>
              <w:snapToGrid w:val="0"/>
              <w:jc w:val="center"/>
              <w:rPr>
                <w:szCs w:val="21"/>
              </w:rPr>
            </w:pPr>
            <w:r>
              <w:rPr>
                <w:szCs w:val="21"/>
              </w:rPr>
              <w:t>0.13</w:t>
            </w:r>
          </w:p>
        </w:tc>
        <w:tc>
          <w:tcPr>
            <w:tcW w:w="749" w:type="pct"/>
            <w:vAlign w:val="center"/>
          </w:tcPr>
          <w:p w:rsidR="004A5734" w:rsidRDefault="00A9588F">
            <w:pPr>
              <w:snapToGrid w:val="0"/>
              <w:jc w:val="center"/>
              <w:rPr>
                <w:szCs w:val="21"/>
              </w:rPr>
            </w:pPr>
            <w:r>
              <w:rPr>
                <w:szCs w:val="21"/>
              </w:rPr>
              <w:t>0.23</w:t>
            </w:r>
          </w:p>
        </w:tc>
      </w:tr>
      <w:tr w:rsidR="004A5734">
        <w:trPr>
          <w:trHeight w:val="273"/>
        </w:trPr>
        <w:tc>
          <w:tcPr>
            <w:tcW w:w="1246" w:type="pct"/>
            <w:vAlign w:val="center"/>
          </w:tcPr>
          <w:p w:rsidR="004A5734" w:rsidRDefault="00A9588F">
            <w:pPr>
              <w:snapToGrid w:val="0"/>
              <w:jc w:val="center"/>
              <w:rPr>
                <w:szCs w:val="21"/>
              </w:rPr>
            </w:pPr>
            <w:r>
              <w:rPr>
                <w:szCs w:val="21"/>
              </w:rPr>
              <w:t>粗砾</w:t>
            </w:r>
          </w:p>
        </w:tc>
        <w:tc>
          <w:tcPr>
            <w:tcW w:w="1505" w:type="pct"/>
            <w:vAlign w:val="center"/>
          </w:tcPr>
          <w:p w:rsidR="004A5734" w:rsidRDefault="00A9588F">
            <w:pPr>
              <w:snapToGrid w:val="0"/>
              <w:jc w:val="center"/>
              <w:rPr>
                <w:szCs w:val="21"/>
              </w:rPr>
            </w:pPr>
            <w:r>
              <w:rPr>
                <w:szCs w:val="21"/>
              </w:rPr>
              <w:t>/</w:t>
            </w:r>
          </w:p>
        </w:tc>
        <w:tc>
          <w:tcPr>
            <w:tcW w:w="750" w:type="pct"/>
            <w:vAlign w:val="center"/>
          </w:tcPr>
          <w:p w:rsidR="004A5734" w:rsidRDefault="00A9588F">
            <w:pPr>
              <w:snapToGrid w:val="0"/>
              <w:jc w:val="center"/>
              <w:rPr>
                <w:szCs w:val="21"/>
              </w:rPr>
            </w:pPr>
            <w:r>
              <w:rPr>
                <w:szCs w:val="21"/>
              </w:rPr>
              <w:t>0.26</w:t>
            </w:r>
          </w:p>
        </w:tc>
        <w:tc>
          <w:tcPr>
            <w:tcW w:w="750" w:type="pct"/>
            <w:vAlign w:val="center"/>
          </w:tcPr>
          <w:p w:rsidR="004A5734" w:rsidRDefault="00A9588F">
            <w:pPr>
              <w:snapToGrid w:val="0"/>
              <w:jc w:val="center"/>
              <w:rPr>
                <w:szCs w:val="21"/>
              </w:rPr>
            </w:pPr>
            <w:r>
              <w:rPr>
                <w:szCs w:val="21"/>
              </w:rPr>
              <w:t>0.12</w:t>
            </w:r>
          </w:p>
        </w:tc>
        <w:tc>
          <w:tcPr>
            <w:tcW w:w="749" w:type="pct"/>
            <w:vAlign w:val="center"/>
          </w:tcPr>
          <w:p w:rsidR="004A5734" w:rsidRDefault="00A9588F">
            <w:pPr>
              <w:snapToGrid w:val="0"/>
              <w:jc w:val="center"/>
              <w:rPr>
                <w:szCs w:val="21"/>
              </w:rPr>
            </w:pPr>
            <w:r>
              <w:rPr>
                <w:szCs w:val="21"/>
              </w:rPr>
              <w:t>0.22</w:t>
            </w:r>
          </w:p>
        </w:tc>
      </w:tr>
    </w:tbl>
    <w:p w:rsidR="004A5734" w:rsidRDefault="00A9588F">
      <w:pPr>
        <w:spacing w:line="520" w:lineRule="exact"/>
        <w:ind w:firstLineChars="200" w:firstLine="480"/>
        <w:textAlignment w:val="baseline"/>
        <w:rPr>
          <w:sz w:val="24"/>
          <w:szCs w:val="24"/>
        </w:rPr>
      </w:pPr>
      <w:r>
        <w:rPr>
          <w:rFonts w:hint="eastAsia"/>
          <w:sz w:val="24"/>
          <w:szCs w:val="24"/>
          <w:lang w:val="zh-CN"/>
        </w:rPr>
        <w:t>从表</w:t>
      </w:r>
      <w:r>
        <w:rPr>
          <w:sz w:val="24"/>
          <w:szCs w:val="24"/>
          <w:lang w:val="zh-CN"/>
        </w:rPr>
        <w:t>4.2-16</w:t>
      </w:r>
      <w:r>
        <w:rPr>
          <w:rFonts w:hint="eastAsia"/>
          <w:sz w:val="24"/>
          <w:szCs w:val="24"/>
          <w:lang w:val="zh-CN"/>
        </w:rPr>
        <w:t>中可以看出，项目区域土层粉质粘土属于亚粘土，渗透系数在</w:t>
      </w:r>
      <w:r>
        <w:rPr>
          <w:rFonts w:hint="eastAsia"/>
          <w:sz w:val="24"/>
          <w:szCs w:val="24"/>
          <w:lang w:val="zh-CN"/>
        </w:rPr>
        <w:t>0.001~0.10m/d</w:t>
      </w:r>
      <w:r>
        <w:rPr>
          <w:rFonts w:hint="eastAsia"/>
          <w:sz w:val="24"/>
          <w:szCs w:val="24"/>
          <w:lang w:val="zh-CN"/>
        </w:rPr>
        <w:t>，渗透性能很弱，隔水隔污作用强，污染物一般不会渗入到含水层中。</w:t>
      </w:r>
    </w:p>
    <w:p w:rsidR="004A5734" w:rsidRDefault="00A9588F">
      <w:pPr>
        <w:pStyle w:val="4"/>
        <w:keepNext/>
        <w:keepLines/>
        <w:adjustRightInd/>
        <w:snapToGrid/>
        <w:spacing w:line="520" w:lineRule="exact"/>
        <w:jc w:val="both"/>
        <w:rPr>
          <w:szCs w:val="24"/>
          <w:lang w:val="en-US"/>
        </w:rPr>
      </w:pPr>
      <w:r>
        <w:rPr>
          <w:szCs w:val="24"/>
          <w:lang w:val="en-US"/>
        </w:rPr>
        <w:t xml:space="preserve">4.2.3.4 </w:t>
      </w:r>
      <w:r>
        <w:rPr>
          <w:szCs w:val="24"/>
          <w:lang w:val="en-US"/>
        </w:rPr>
        <w:t>评价范围的确定</w:t>
      </w:r>
    </w:p>
    <w:p w:rsidR="004A5734" w:rsidRDefault="00A9588F">
      <w:pPr>
        <w:spacing w:line="520" w:lineRule="exact"/>
        <w:ind w:firstLineChars="200" w:firstLine="480"/>
        <w:textAlignment w:val="baseline"/>
        <w:rPr>
          <w:sz w:val="24"/>
          <w:szCs w:val="24"/>
        </w:rPr>
      </w:pPr>
      <w:r>
        <w:rPr>
          <w:sz w:val="24"/>
          <w:szCs w:val="24"/>
        </w:rPr>
        <w:t>本项目新建场址位于</w:t>
      </w:r>
      <w:r>
        <w:rPr>
          <w:rFonts w:hint="eastAsia"/>
          <w:sz w:val="24"/>
          <w:szCs w:val="24"/>
        </w:rPr>
        <w:t>山前</w:t>
      </w:r>
      <w:r>
        <w:rPr>
          <w:sz w:val="24"/>
          <w:szCs w:val="24"/>
        </w:rPr>
        <w:t>冲积平原区，地质水文条件相对简单。本次评价范围确定先根据导则推荐公式计算出理论范围值，再根据场址区域地下水环境保护目标分布情况调整理论范围值。</w:t>
      </w:r>
    </w:p>
    <w:p w:rsidR="004A5734" w:rsidRDefault="00A9588F">
      <w:pPr>
        <w:spacing w:line="520" w:lineRule="exact"/>
        <w:jc w:val="center"/>
        <w:textAlignment w:val="baseline"/>
        <w:rPr>
          <w:i/>
          <w:sz w:val="24"/>
          <w:szCs w:val="24"/>
        </w:rPr>
      </w:pPr>
      <w:r>
        <w:rPr>
          <w:i/>
          <w:sz w:val="24"/>
          <w:szCs w:val="24"/>
        </w:rPr>
        <w:t>L=α×K×I×T/ne</w:t>
      </w:r>
    </w:p>
    <w:p w:rsidR="004A5734" w:rsidRDefault="00A9588F">
      <w:pPr>
        <w:spacing w:line="520" w:lineRule="exact"/>
        <w:ind w:firstLineChars="200" w:firstLine="480"/>
        <w:textAlignment w:val="baseline"/>
        <w:rPr>
          <w:sz w:val="24"/>
          <w:szCs w:val="24"/>
        </w:rPr>
      </w:pPr>
      <w:r>
        <w:rPr>
          <w:sz w:val="24"/>
          <w:szCs w:val="24"/>
        </w:rPr>
        <w:t>式中：</w:t>
      </w:r>
      <w:r>
        <w:rPr>
          <w:i/>
          <w:sz w:val="24"/>
          <w:szCs w:val="24"/>
        </w:rPr>
        <w:t>L</w:t>
      </w:r>
      <w:r>
        <w:rPr>
          <w:sz w:val="24"/>
          <w:szCs w:val="24"/>
        </w:rPr>
        <w:t>—</w:t>
      </w:r>
      <w:r>
        <w:rPr>
          <w:sz w:val="24"/>
          <w:szCs w:val="24"/>
        </w:rPr>
        <w:t>下游迁移距离，</w:t>
      </w:r>
      <w:r>
        <w:rPr>
          <w:sz w:val="24"/>
          <w:szCs w:val="24"/>
        </w:rPr>
        <w:t>m</w:t>
      </w:r>
      <w:r>
        <w:rPr>
          <w:sz w:val="24"/>
          <w:szCs w:val="24"/>
        </w:rPr>
        <w:t>；</w:t>
      </w:r>
    </w:p>
    <w:p w:rsidR="004A5734" w:rsidRDefault="00A9588F">
      <w:pPr>
        <w:spacing w:line="520" w:lineRule="exact"/>
        <w:ind w:firstLineChars="500" w:firstLine="1200"/>
        <w:textAlignment w:val="baseline"/>
        <w:rPr>
          <w:sz w:val="24"/>
          <w:szCs w:val="24"/>
        </w:rPr>
      </w:pPr>
      <w:r>
        <w:rPr>
          <w:i/>
          <w:sz w:val="24"/>
          <w:szCs w:val="24"/>
        </w:rPr>
        <w:t>α</w:t>
      </w:r>
      <w:r>
        <w:rPr>
          <w:sz w:val="24"/>
          <w:szCs w:val="24"/>
        </w:rPr>
        <w:t>—</w:t>
      </w:r>
      <w:r>
        <w:rPr>
          <w:sz w:val="24"/>
          <w:szCs w:val="24"/>
        </w:rPr>
        <w:t>变化系数，</w:t>
      </w:r>
      <w:r>
        <w:rPr>
          <w:i/>
          <w:sz w:val="24"/>
          <w:szCs w:val="24"/>
        </w:rPr>
        <w:t>α</w:t>
      </w:r>
      <w:r>
        <w:rPr>
          <w:sz w:val="24"/>
          <w:szCs w:val="24"/>
        </w:rPr>
        <w:t>≥1</w:t>
      </w:r>
      <w:r>
        <w:rPr>
          <w:sz w:val="24"/>
          <w:szCs w:val="24"/>
        </w:rPr>
        <w:t>，一般取</w:t>
      </w:r>
      <w:r>
        <w:rPr>
          <w:sz w:val="24"/>
          <w:szCs w:val="24"/>
        </w:rPr>
        <w:t>2</w:t>
      </w:r>
      <w:r>
        <w:rPr>
          <w:sz w:val="24"/>
          <w:szCs w:val="24"/>
        </w:rPr>
        <w:t>；</w:t>
      </w:r>
    </w:p>
    <w:p w:rsidR="004A5734" w:rsidRDefault="00A9588F">
      <w:pPr>
        <w:spacing w:line="520" w:lineRule="exact"/>
        <w:ind w:firstLineChars="500" w:firstLine="1200"/>
        <w:textAlignment w:val="baseline"/>
        <w:rPr>
          <w:sz w:val="24"/>
          <w:szCs w:val="24"/>
        </w:rPr>
      </w:pPr>
      <w:r>
        <w:rPr>
          <w:i/>
          <w:sz w:val="24"/>
          <w:szCs w:val="24"/>
        </w:rPr>
        <w:t>K</w:t>
      </w:r>
      <w:r>
        <w:rPr>
          <w:sz w:val="24"/>
          <w:szCs w:val="24"/>
        </w:rPr>
        <w:t>—</w:t>
      </w:r>
      <w:r>
        <w:rPr>
          <w:sz w:val="24"/>
          <w:szCs w:val="24"/>
        </w:rPr>
        <w:t>渗透系数，</w:t>
      </w:r>
      <w:r>
        <w:rPr>
          <w:sz w:val="24"/>
          <w:szCs w:val="24"/>
        </w:rPr>
        <w:t>m/d</w:t>
      </w:r>
      <w:r>
        <w:rPr>
          <w:sz w:val="24"/>
          <w:szCs w:val="24"/>
        </w:rPr>
        <w:t>，常见渗透系数表见附录</w:t>
      </w:r>
      <w:r>
        <w:rPr>
          <w:sz w:val="24"/>
          <w:szCs w:val="24"/>
        </w:rPr>
        <w:t>B</w:t>
      </w:r>
      <w:r>
        <w:rPr>
          <w:sz w:val="24"/>
          <w:szCs w:val="24"/>
        </w:rPr>
        <w:t>，表</w:t>
      </w:r>
      <w:r>
        <w:rPr>
          <w:sz w:val="24"/>
          <w:szCs w:val="24"/>
        </w:rPr>
        <w:t>5-25</w:t>
      </w:r>
      <w:r>
        <w:rPr>
          <w:sz w:val="24"/>
          <w:szCs w:val="24"/>
        </w:rPr>
        <w:t>取</w:t>
      </w:r>
      <w:r>
        <w:rPr>
          <w:rFonts w:hint="eastAsia"/>
          <w:sz w:val="24"/>
          <w:szCs w:val="24"/>
        </w:rPr>
        <w:t>轻质粘土</w:t>
      </w:r>
      <w:r>
        <w:rPr>
          <w:sz w:val="24"/>
          <w:szCs w:val="24"/>
        </w:rPr>
        <w:t>渗透系数值</w:t>
      </w:r>
      <w:r>
        <w:rPr>
          <w:sz w:val="24"/>
          <w:szCs w:val="24"/>
        </w:rPr>
        <w:t>0.1m/d</w:t>
      </w:r>
      <w:r>
        <w:rPr>
          <w:sz w:val="24"/>
          <w:szCs w:val="24"/>
        </w:rPr>
        <w:t>；</w:t>
      </w:r>
    </w:p>
    <w:p w:rsidR="004A5734" w:rsidRDefault="00A9588F">
      <w:pPr>
        <w:spacing w:line="520" w:lineRule="exact"/>
        <w:ind w:firstLineChars="500" w:firstLine="1200"/>
        <w:textAlignment w:val="baseline"/>
        <w:rPr>
          <w:sz w:val="24"/>
          <w:szCs w:val="24"/>
        </w:rPr>
      </w:pPr>
      <w:r>
        <w:rPr>
          <w:i/>
          <w:sz w:val="24"/>
          <w:szCs w:val="24"/>
        </w:rPr>
        <w:t>I</w:t>
      </w:r>
      <w:r>
        <w:rPr>
          <w:sz w:val="24"/>
          <w:szCs w:val="24"/>
        </w:rPr>
        <w:t>—</w:t>
      </w:r>
      <w:r>
        <w:rPr>
          <w:sz w:val="24"/>
          <w:szCs w:val="24"/>
        </w:rPr>
        <w:t>水力坡度，无量纲；根据本次地下水现状监测结果，计算出水力坡度范围为</w:t>
      </w:r>
      <w:r>
        <w:rPr>
          <w:sz w:val="24"/>
          <w:szCs w:val="24"/>
        </w:rPr>
        <w:t>0.0008~0.008</w:t>
      </w:r>
      <w:r>
        <w:rPr>
          <w:sz w:val="24"/>
          <w:szCs w:val="24"/>
        </w:rPr>
        <w:t>，本次取值平均值为</w:t>
      </w:r>
      <w:r>
        <w:rPr>
          <w:sz w:val="24"/>
          <w:szCs w:val="24"/>
        </w:rPr>
        <w:t>0.004</w:t>
      </w:r>
      <w:r>
        <w:rPr>
          <w:sz w:val="24"/>
          <w:szCs w:val="24"/>
        </w:rPr>
        <w:t>。</w:t>
      </w:r>
    </w:p>
    <w:p w:rsidR="004A5734" w:rsidRDefault="00A9588F">
      <w:pPr>
        <w:spacing w:line="520" w:lineRule="exact"/>
        <w:ind w:firstLineChars="500" w:firstLine="1200"/>
        <w:textAlignment w:val="baseline"/>
        <w:rPr>
          <w:sz w:val="24"/>
          <w:szCs w:val="24"/>
        </w:rPr>
      </w:pPr>
      <w:r>
        <w:rPr>
          <w:i/>
          <w:sz w:val="24"/>
          <w:szCs w:val="24"/>
        </w:rPr>
        <w:lastRenderedPageBreak/>
        <w:t>T</w:t>
      </w:r>
      <w:r>
        <w:rPr>
          <w:sz w:val="24"/>
          <w:szCs w:val="24"/>
        </w:rPr>
        <w:t>—</w:t>
      </w:r>
      <w:r>
        <w:rPr>
          <w:sz w:val="24"/>
          <w:szCs w:val="24"/>
        </w:rPr>
        <w:t>质点迁移天数，取值不小于</w:t>
      </w:r>
      <w:r>
        <w:rPr>
          <w:sz w:val="24"/>
          <w:szCs w:val="24"/>
        </w:rPr>
        <w:t>5000d</w:t>
      </w:r>
      <w:r>
        <w:rPr>
          <w:sz w:val="24"/>
          <w:szCs w:val="24"/>
        </w:rPr>
        <w:t>；</w:t>
      </w:r>
    </w:p>
    <w:p w:rsidR="004A5734" w:rsidRDefault="00A9588F">
      <w:pPr>
        <w:spacing w:line="520" w:lineRule="exact"/>
        <w:ind w:firstLineChars="500" w:firstLine="1200"/>
        <w:textAlignment w:val="baseline"/>
        <w:rPr>
          <w:sz w:val="24"/>
          <w:szCs w:val="24"/>
        </w:rPr>
      </w:pPr>
      <w:r>
        <w:rPr>
          <w:i/>
          <w:sz w:val="24"/>
          <w:szCs w:val="24"/>
        </w:rPr>
        <w:t>ne</w:t>
      </w:r>
      <w:r>
        <w:rPr>
          <w:sz w:val="24"/>
          <w:szCs w:val="24"/>
        </w:rPr>
        <w:t>—</w:t>
      </w:r>
      <w:r>
        <w:rPr>
          <w:sz w:val="24"/>
          <w:szCs w:val="24"/>
        </w:rPr>
        <w:t>有效孔隙度，无量纲。</w:t>
      </w:r>
    </w:p>
    <w:p w:rsidR="004A5734" w:rsidRDefault="00A9588F">
      <w:pPr>
        <w:pStyle w:val="aff3"/>
        <w:rPr>
          <w:szCs w:val="24"/>
          <w:lang w:val="en-US"/>
        </w:rPr>
      </w:pPr>
      <w:r>
        <w:rPr>
          <w:szCs w:val="24"/>
          <w:lang w:val="en-US"/>
        </w:rPr>
        <w:t>表</w:t>
      </w:r>
      <w:r>
        <w:rPr>
          <w:rFonts w:hint="eastAsia"/>
          <w:szCs w:val="24"/>
          <w:lang w:val="en-US"/>
        </w:rPr>
        <w:t xml:space="preserve">4.2-19                </w:t>
      </w:r>
      <w:r>
        <w:rPr>
          <w:szCs w:val="24"/>
          <w:lang w:val="en-US"/>
        </w:rPr>
        <w:t xml:space="preserve"> </w:t>
      </w:r>
      <w:r>
        <w:rPr>
          <w:szCs w:val="24"/>
          <w:lang w:val="en-US"/>
        </w:rPr>
        <w:t>渗透系数经验值表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2236"/>
        <w:gridCol w:w="2236"/>
        <w:gridCol w:w="2237"/>
        <w:gridCol w:w="2237"/>
      </w:tblGrid>
      <w:tr w:rsidR="004A5734">
        <w:trPr>
          <w:trHeight w:val="340"/>
          <w:tblHeader/>
        </w:trPr>
        <w:tc>
          <w:tcPr>
            <w:tcW w:w="1250" w:type="pct"/>
            <w:vAlign w:val="center"/>
          </w:tcPr>
          <w:p w:rsidR="004A5734" w:rsidRDefault="00A9588F">
            <w:pPr>
              <w:jc w:val="center"/>
            </w:pPr>
            <w:r>
              <w:t>岩性名称</w:t>
            </w:r>
          </w:p>
        </w:tc>
        <w:tc>
          <w:tcPr>
            <w:tcW w:w="1250" w:type="pct"/>
            <w:vAlign w:val="center"/>
          </w:tcPr>
          <w:p w:rsidR="004A5734" w:rsidRDefault="00A9588F">
            <w:pPr>
              <w:jc w:val="center"/>
            </w:pPr>
            <w:r>
              <w:t>主要颗粒粒径（</w:t>
            </w:r>
            <w:r>
              <w:t>mm</w:t>
            </w:r>
            <w:r>
              <w:t>）</w:t>
            </w:r>
          </w:p>
        </w:tc>
        <w:tc>
          <w:tcPr>
            <w:tcW w:w="1250" w:type="pct"/>
            <w:vAlign w:val="center"/>
          </w:tcPr>
          <w:p w:rsidR="004A5734" w:rsidRDefault="00A9588F">
            <w:pPr>
              <w:jc w:val="center"/>
            </w:pPr>
            <w:r>
              <w:t>渗透系数（</w:t>
            </w:r>
            <w:r>
              <w:t>m/d</w:t>
            </w:r>
            <w:r>
              <w:t>）</w:t>
            </w:r>
          </w:p>
        </w:tc>
        <w:tc>
          <w:tcPr>
            <w:tcW w:w="1250" w:type="pct"/>
            <w:vAlign w:val="center"/>
          </w:tcPr>
          <w:p w:rsidR="004A5734" w:rsidRDefault="00A9588F">
            <w:pPr>
              <w:jc w:val="center"/>
            </w:pPr>
            <w:r>
              <w:t>渗透系数（</w:t>
            </w:r>
            <w:r>
              <w:t>cm/s</w:t>
            </w:r>
            <w:r>
              <w:t>）</w:t>
            </w:r>
          </w:p>
        </w:tc>
      </w:tr>
      <w:tr w:rsidR="004A5734">
        <w:trPr>
          <w:trHeight w:val="340"/>
        </w:trPr>
        <w:tc>
          <w:tcPr>
            <w:tcW w:w="1250" w:type="pct"/>
            <w:vAlign w:val="center"/>
          </w:tcPr>
          <w:p w:rsidR="004A5734" w:rsidRDefault="00A9588F">
            <w:pPr>
              <w:jc w:val="center"/>
            </w:pPr>
            <w:r>
              <w:t>轻亚</w:t>
            </w:r>
            <w:bookmarkStart w:id="365" w:name="_Hlk29134515"/>
            <w:r>
              <w:t>黏土</w:t>
            </w:r>
            <w:bookmarkEnd w:id="365"/>
          </w:p>
        </w:tc>
        <w:tc>
          <w:tcPr>
            <w:tcW w:w="1250" w:type="pct"/>
            <w:vMerge w:val="restart"/>
            <w:vAlign w:val="center"/>
          </w:tcPr>
          <w:p w:rsidR="004A5734" w:rsidRDefault="00A9588F">
            <w:pPr>
              <w:jc w:val="center"/>
              <w:rPr>
                <w:bCs/>
                <w:szCs w:val="21"/>
              </w:rPr>
            </w:pPr>
            <w:r>
              <w:rPr>
                <w:bCs/>
                <w:szCs w:val="21"/>
              </w:rPr>
              <w:t>0.05~0.1</w:t>
            </w:r>
          </w:p>
          <w:p w:rsidR="004A5734" w:rsidRDefault="00A9588F">
            <w:pPr>
              <w:jc w:val="center"/>
              <w:rPr>
                <w:bCs/>
                <w:szCs w:val="21"/>
              </w:rPr>
            </w:pPr>
            <w:r>
              <w:rPr>
                <w:bCs/>
                <w:szCs w:val="21"/>
              </w:rPr>
              <w:t>0.1~0.25</w:t>
            </w:r>
          </w:p>
          <w:p w:rsidR="004A5734" w:rsidRDefault="00A9588F">
            <w:pPr>
              <w:jc w:val="center"/>
              <w:rPr>
                <w:bCs/>
                <w:szCs w:val="21"/>
              </w:rPr>
            </w:pPr>
            <w:r>
              <w:rPr>
                <w:bCs/>
                <w:szCs w:val="21"/>
              </w:rPr>
              <w:t>0.25~0.5</w:t>
            </w:r>
          </w:p>
          <w:p w:rsidR="004A5734" w:rsidRDefault="00A9588F">
            <w:pPr>
              <w:jc w:val="center"/>
              <w:rPr>
                <w:bCs/>
                <w:szCs w:val="21"/>
              </w:rPr>
            </w:pPr>
            <w:r>
              <w:rPr>
                <w:bCs/>
                <w:szCs w:val="21"/>
              </w:rPr>
              <w:t>0.5~1.0</w:t>
            </w:r>
          </w:p>
          <w:p w:rsidR="004A5734" w:rsidRDefault="00A9588F">
            <w:pPr>
              <w:jc w:val="center"/>
              <w:rPr>
                <w:bCs/>
                <w:sz w:val="24"/>
              </w:rPr>
            </w:pPr>
            <w:r>
              <w:rPr>
                <w:bCs/>
                <w:szCs w:val="21"/>
              </w:rPr>
              <w:t>1.0~2.0</w:t>
            </w:r>
          </w:p>
        </w:tc>
        <w:tc>
          <w:tcPr>
            <w:tcW w:w="1250" w:type="pct"/>
            <w:vAlign w:val="center"/>
          </w:tcPr>
          <w:p w:rsidR="004A5734" w:rsidRDefault="00A9588F">
            <w:pPr>
              <w:jc w:val="center"/>
            </w:pPr>
            <w:r>
              <w:t>0.05~0.1</w:t>
            </w:r>
          </w:p>
        </w:tc>
        <w:tc>
          <w:tcPr>
            <w:tcW w:w="1250" w:type="pct"/>
            <w:vAlign w:val="center"/>
          </w:tcPr>
          <w:p w:rsidR="004A5734" w:rsidRDefault="00A9588F">
            <w:pPr>
              <w:jc w:val="center"/>
            </w:pPr>
            <w:r>
              <w:t xml:space="preserve">5.79×10 </w:t>
            </w:r>
            <w:r>
              <w:rPr>
                <w:vertAlign w:val="superscript"/>
              </w:rPr>
              <w:t xml:space="preserve">-5 </w:t>
            </w:r>
            <w:r>
              <w:t xml:space="preserve">~1.16×10 </w:t>
            </w:r>
            <w:r>
              <w:rPr>
                <w:vertAlign w:val="superscript"/>
              </w:rPr>
              <w:t>-4</w:t>
            </w:r>
          </w:p>
        </w:tc>
      </w:tr>
      <w:tr w:rsidR="004A5734">
        <w:trPr>
          <w:trHeight w:val="340"/>
        </w:trPr>
        <w:tc>
          <w:tcPr>
            <w:tcW w:w="1250" w:type="pct"/>
            <w:vAlign w:val="center"/>
          </w:tcPr>
          <w:p w:rsidR="004A5734" w:rsidRDefault="00A9588F">
            <w:pPr>
              <w:jc w:val="center"/>
            </w:pPr>
            <w:r>
              <w:t>亚黏土</w:t>
            </w:r>
          </w:p>
        </w:tc>
        <w:tc>
          <w:tcPr>
            <w:tcW w:w="1250" w:type="pct"/>
            <w:vMerge/>
            <w:vAlign w:val="center"/>
          </w:tcPr>
          <w:p w:rsidR="004A5734" w:rsidRDefault="004A5734">
            <w:pPr>
              <w:ind w:firstLine="480"/>
              <w:jc w:val="center"/>
              <w:rPr>
                <w:bCs/>
                <w:sz w:val="24"/>
              </w:rPr>
            </w:pPr>
          </w:p>
        </w:tc>
        <w:tc>
          <w:tcPr>
            <w:tcW w:w="1250" w:type="pct"/>
            <w:vAlign w:val="center"/>
          </w:tcPr>
          <w:p w:rsidR="004A5734" w:rsidRDefault="00A9588F">
            <w:pPr>
              <w:jc w:val="center"/>
            </w:pPr>
            <w:r>
              <w:t>0.1~0.25</w:t>
            </w:r>
          </w:p>
        </w:tc>
        <w:tc>
          <w:tcPr>
            <w:tcW w:w="1250" w:type="pct"/>
            <w:vAlign w:val="center"/>
          </w:tcPr>
          <w:p w:rsidR="004A5734" w:rsidRDefault="00A9588F">
            <w:pPr>
              <w:jc w:val="center"/>
            </w:pPr>
            <w:r>
              <w:t xml:space="preserve">1.16×10 </w:t>
            </w:r>
            <w:r>
              <w:rPr>
                <w:vertAlign w:val="superscript"/>
              </w:rPr>
              <w:t>-4</w:t>
            </w:r>
            <w:r>
              <w:t xml:space="preserve"> ~2.89×10 </w:t>
            </w:r>
            <w:r>
              <w:rPr>
                <w:vertAlign w:val="superscript"/>
              </w:rPr>
              <w:t>-4</w:t>
            </w:r>
          </w:p>
        </w:tc>
      </w:tr>
      <w:tr w:rsidR="004A5734">
        <w:trPr>
          <w:trHeight w:val="340"/>
        </w:trPr>
        <w:tc>
          <w:tcPr>
            <w:tcW w:w="1250" w:type="pct"/>
            <w:vAlign w:val="center"/>
          </w:tcPr>
          <w:p w:rsidR="004A5734" w:rsidRDefault="00A9588F">
            <w:pPr>
              <w:jc w:val="center"/>
            </w:pPr>
            <w:r>
              <w:t>黄土</w:t>
            </w:r>
          </w:p>
        </w:tc>
        <w:tc>
          <w:tcPr>
            <w:tcW w:w="1250" w:type="pct"/>
            <w:vMerge/>
            <w:vAlign w:val="center"/>
          </w:tcPr>
          <w:p w:rsidR="004A5734" w:rsidRDefault="004A5734">
            <w:pPr>
              <w:ind w:firstLine="480"/>
              <w:jc w:val="center"/>
              <w:rPr>
                <w:bCs/>
                <w:sz w:val="24"/>
              </w:rPr>
            </w:pPr>
          </w:p>
        </w:tc>
        <w:tc>
          <w:tcPr>
            <w:tcW w:w="1250" w:type="pct"/>
            <w:vAlign w:val="center"/>
          </w:tcPr>
          <w:p w:rsidR="004A5734" w:rsidRDefault="00A9588F">
            <w:pPr>
              <w:jc w:val="center"/>
            </w:pPr>
            <w:r>
              <w:t>0.25~0.5</w:t>
            </w:r>
          </w:p>
        </w:tc>
        <w:tc>
          <w:tcPr>
            <w:tcW w:w="1250" w:type="pct"/>
            <w:vAlign w:val="center"/>
          </w:tcPr>
          <w:p w:rsidR="004A5734" w:rsidRDefault="00A9588F">
            <w:pPr>
              <w:jc w:val="center"/>
            </w:pPr>
            <w:r>
              <w:t xml:space="preserve">2.89×10 </w:t>
            </w:r>
            <w:r>
              <w:rPr>
                <w:vertAlign w:val="superscript"/>
              </w:rPr>
              <w:t>-4</w:t>
            </w:r>
            <w:r>
              <w:t xml:space="preserve"> ~5.79×10</w:t>
            </w:r>
            <w:r>
              <w:rPr>
                <w:vertAlign w:val="superscript"/>
              </w:rPr>
              <w:t xml:space="preserve"> -4</w:t>
            </w:r>
          </w:p>
        </w:tc>
      </w:tr>
      <w:tr w:rsidR="004A5734">
        <w:trPr>
          <w:trHeight w:val="340"/>
        </w:trPr>
        <w:tc>
          <w:tcPr>
            <w:tcW w:w="1250" w:type="pct"/>
            <w:vAlign w:val="center"/>
          </w:tcPr>
          <w:p w:rsidR="004A5734" w:rsidRDefault="00A9588F">
            <w:pPr>
              <w:jc w:val="center"/>
            </w:pPr>
            <w:r>
              <w:t>粉土质砂</w:t>
            </w:r>
          </w:p>
        </w:tc>
        <w:tc>
          <w:tcPr>
            <w:tcW w:w="1250" w:type="pct"/>
            <w:vMerge/>
            <w:vAlign w:val="center"/>
          </w:tcPr>
          <w:p w:rsidR="004A5734" w:rsidRDefault="004A5734">
            <w:pPr>
              <w:ind w:firstLine="480"/>
              <w:jc w:val="center"/>
              <w:rPr>
                <w:bCs/>
                <w:sz w:val="24"/>
              </w:rPr>
            </w:pPr>
          </w:p>
        </w:tc>
        <w:tc>
          <w:tcPr>
            <w:tcW w:w="1250" w:type="pct"/>
            <w:vAlign w:val="center"/>
          </w:tcPr>
          <w:p w:rsidR="004A5734" w:rsidRDefault="00A9588F">
            <w:pPr>
              <w:jc w:val="center"/>
            </w:pPr>
            <w:r>
              <w:t>0.5~1.0</w:t>
            </w:r>
          </w:p>
        </w:tc>
        <w:tc>
          <w:tcPr>
            <w:tcW w:w="1250" w:type="pct"/>
            <w:vAlign w:val="center"/>
          </w:tcPr>
          <w:p w:rsidR="004A5734" w:rsidRDefault="00A9588F">
            <w:pPr>
              <w:jc w:val="center"/>
            </w:pPr>
            <w:r>
              <w:t>5.79×10</w:t>
            </w:r>
            <w:r>
              <w:rPr>
                <w:vertAlign w:val="superscript"/>
              </w:rPr>
              <w:t xml:space="preserve"> -4 </w:t>
            </w:r>
            <w:r>
              <w:t>~1.16×10</w:t>
            </w:r>
            <w:r>
              <w:rPr>
                <w:vertAlign w:val="superscript"/>
              </w:rPr>
              <w:t xml:space="preserve"> -3</w:t>
            </w:r>
          </w:p>
        </w:tc>
      </w:tr>
      <w:tr w:rsidR="004A5734">
        <w:trPr>
          <w:trHeight w:val="340"/>
        </w:trPr>
        <w:tc>
          <w:tcPr>
            <w:tcW w:w="1250" w:type="pct"/>
            <w:vAlign w:val="center"/>
          </w:tcPr>
          <w:p w:rsidR="004A5734" w:rsidRDefault="00A9588F">
            <w:pPr>
              <w:jc w:val="center"/>
            </w:pPr>
            <w:r>
              <w:t>粉砂</w:t>
            </w:r>
          </w:p>
        </w:tc>
        <w:tc>
          <w:tcPr>
            <w:tcW w:w="1250" w:type="pct"/>
            <w:vMerge/>
            <w:vAlign w:val="center"/>
          </w:tcPr>
          <w:p w:rsidR="004A5734" w:rsidRDefault="004A5734">
            <w:pPr>
              <w:ind w:firstLine="480"/>
              <w:jc w:val="center"/>
              <w:rPr>
                <w:bCs/>
                <w:sz w:val="24"/>
              </w:rPr>
            </w:pPr>
          </w:p>
        </w:tc>
        <w:tc>
          <w:tcPr>
            <w:tcW w:w="1250" w:type="pct"/>
            <w:vAlign w:val="center"/>
          </w:tcPr>
          <w:p w:rsidR="004A5734" w:rsidRDefault="00A9588F">
            <w:pPr>
              <w:jc w:val="center"/>
            </w:pPr>
            <w:r>
              <w:t>1.0~1.5</w:t>
            </w:r>
          </w:p>
        </w:tc>
        <w:tc>
          <w:tcPr>
            <w:tcW w:w="1250" w:type="pct"/>
            <w:vAlign w:val="center"/>
          </w:tcPr>
          <w:p w:rsidR="004A5734" w:rsidRDefault="00A9588F">
            <w:pPr>
              <w:jc w:val="center"/>
            </w:pPr>
            <w:r>
              <w:t>1.16×10</w:t>
            </w:r>
            <w:r>
              <w:rPr>
                <w:vertAlign w:val="superscript"/>
              </w:rPr>
              <w:t xml:space="preserve"> -3</w:t>
            </w:r>
            <w:r>
              <w:t xml:space="preserve"> ~1.74×10 </w:t>
            </w:r>
            <w:r>
              <w:rPr>
                <w:vertAlign w:val="superscript"/>
              </w:rPr>
              <w:t>-3</w:t>
            </w:r>
          </w:p>
        </w:tc>
      </w:tr>
      <w:tr w:rsidR="004A5734">
        <w:trPr>
          <w:trHeight w:val="340"/>
        </w:trPr>
        <w:tc>
          <w:tcPr>
            <w:tcW w:w="1250" w:type="pct"/>
            <w:vAlign w:val="center"/>
          </w:tcPr>
          <w:p w:rsidR="004A5734" w:rsidRDefault="00A9588F">
            <w:pPr>
              <w:jc w:val="center"/>
            </w:pPr>
            <w:r>
              <w:t>细砂</w:t>
            </w:r>
          </w:p>
        </w:tc>
        <w:tc>
          <w:tcPr>
            <w:tcW w:w="1250" w:type="pct"/>
            <w:vMerge/>
            <w:vAlign w:val="center"/>
          </w:tcPr>
          <w:p w:rsidR="004A5734" w:rsidRDefault="004A5734">
            <w:pPr>
              <w:ind w:firstLine="480"/>
              <w:jc w:val="center"/>
              <w:rPr>
                <w:bCs/>
                <w:sz w:val="24"/>
              </w:rPr>
            </w:pPr>
          </w:p>
        </w:tc>
        <w:tc>
          <w:tcPr>
            <w:tcW w:w="1250" w:type="pct"/>
            <w:vAlign w:val="center"/>
          </w:tcPr>
          <w:p w:rsidR="004A5734" w:rsidRDefault="00A9588F">
            <w:pPr>
              <w:jc w:val="center"/>
            </w:pPr>
            <w:r>
              <w:t>5.0~10</w:t>
            </w:r>
          </w:p>
        </w:tc>
        <w:tc>
          <w:tcPr>
            <w:tcW w:w="1250" w:type="pct"/>
            <w:vAlign w:val="center"/>
          </w:tcPr>
          <w:p w:rsidR="004A5734" w:rsidRDefault="00A9588F">
            <w:pPr>
              <w:jc w:val="center"/>
            </w:pPr>
            <w:r>
              <w:t xml:space="preserve">5.79×10 </w:t>
            </w:r>
            <w:r>
              <w:rPr>
                <w:vertAlign w:val="superscript"/>
              </w:rPr>
              <w:t>-3</w:t>
            </w:r>
            <w:r>
              <w:t xml:space="preserve"> ~1.16×10 </w:t>
            </w:r>
            <w:r>
              <w:rPr>
                <w:vertAlign w:val="superscript"/>
              </w:rPr>
              <w:t>-2</w:t>
            </w:r>
          </w:p>
        </w:tc>
      </w:tr>
      <w:tr w:rsidR="004A5734">
        <w:trPr>
          <w:trHeight w:val="340"/>
        </w:trPr>
        <w:tc>
          <w:tcPr>
            <w:tcW w:w="1250" w:type="pct"/>
            <w:vAlign w:val="center"/>
          </w:tcPr>
          <w:p w:rsidR="004A5734" w:rsidRDefault="00A9588F">
            <w:pPr>
              <w:jc w:val="center"/>
            </w:pPr>
            <w:r>
              <w:t>中砂</w:t>
            </w:r>
          </w:p>
        </w:tc>
        <w:tc>
          <w:tcPr>
            <w:tcW w:w="1250" w:type="pct"/>
            <w:vMerge/>
            <w:vAlign w:val="center"/>
          </w:tcPr>
          <w:p w:rsidR="004A5734" w:rsidRDefault="004A5734">
            <w:pPr>
              <w:ind w:firstLine="480"/>
              <w:jc w:val="center"/>
              <w:rPr>
                <w:bCs/>
                <w:sz w:val="24"/>
              </w:rPr>
            </w:pPr>
          </w:p>
        </w:tc>
        <w:tc>
          <w:tcPr>
            <w:tcW w:w="1250" w:type="pct"/>
            <w:vAlign w:val="center"/>
          </w:tcPr>
          <w:p w:rsidR="004A5734" w:rsidRDefault="00A9588F">
            <w:pPr>
              <w:jc w:val="center"/>
            </w:pPr>
            <w:r>
              <w:t>10.0~25</w:t>
            </w:r>
          </w:p>
        </w:tc>
        <w:tc>
          <w:tcPr>
            <w:tcW w:w="1250" w:type="pct"/>
            <w:vAlign w:val="center"/>
          </w:tcPr>
          <w:p w:rsidR="004A5734" w:rsidRDefault="00A9588F">
            <w:pPr>
              <w:jc w:val="center"/>
            </w:pPr>
            <w:r>
              <w:t xml:space="preserve">1.16×10 </w:t>
            </w:r>
            <w:r>
              <w:rPr>
                <w:vertAlign w:val="superscript"/>
              </w:rPr>
              <w:t xml:space="preserve">-2 </w:t>
            </w:r>
            <w:r>
              <w:t xml:space="preserve">~2.89×10 </w:t>
            </w:r>
            <w:r>
              <w:rPr>
                <w:vertAlign w:val="superscript"/>
              </w:rPr>
              <w:t>-2</w:t>
            </w:r>
          </w:p>
        </w:tc>
      </w:tr>
      <w:tr w:rsidR="004A5734">
        <w:trPr>
          <w:trHeight w:val="340"/>
        </w:trPr>
        <w:tc>
          <w:tcPr>
            <w:tcW w:w="1250" w:type="pct"/>
            <w:vAlign w:val="center"/>
          </w:tcPr>
          <w:p w:rsidR="004A5734" w:rsidRDefault="00A9588F">
            <w:pPr>
              <w:jc w:val="center"/>
            </w:pPr>
            <w:r>
              <w:t>粗砂</w:t>
            </w:r>
          </w:p>
        </w:tc>
        <w:tc>
          <w:tcPr>
            <w:tcW w:w="1250" w:type="pct"/>
            <w:vMerge/>
            <w:vAlign w:val="center"/>
          </w:tcPr>
          <w:p w:rsidR="004A5734" w:rsidRDefault="004A5734">
            <w:pPr>
              <w:ind w:firstLine="480"/>
              <w:jc w:val="center"/>
              <w:rPr>
                <w:bCs/>
                <w:sz w:val="24"/>
              </w:rPr>
            </w:pPr>
          </w:p>
        </w:tc>
        <w:tc>
          <w:tcPr>
            <w:tcW w:w="1250" w:type="pct"/>
            <w:vAlign w:val="center"/>
          </w:tcPr>
          <w:p w:rsidR="004A5734" w:rsidRDefault="00A9588F">
            <w:pPr>
              <w:jc w:val="center"/>
            </w:pPr>
            <w:r>
              <w:t>25~50</w:t>
            </w:r>
          </w:p>
        </w:tc>
        <w:tc>
          <w:tcPr>
            <w:tcW w:w="1250" w:type="pct"/>
            <w:vAlign w:val="center"/>
          </w:tcPr>
          <w:p w:rsidR="004A5734" w:rsidRDefault="00A9588F">
            <w:pPr>
              <w:jc w:val="center"/>
            </w:pPr>
            <w:r>
              <w:t xml:space="preserve">2.89×10 </w:t>
            </w:r>
            <w:r>
              <w:rPr>
                <w:vertAlign w:val="superscript"/>
              </w:rPr>
              <w:t>-2</w:t>
            </w:r>
            <w:r>
              <w:t xml:space="preserve"> ~5.78×10 </w:t>
            </w:r>
            <w:r>
              <w:rPr>
                <w:vertAlign w:val="superscript"/>
              </w:rPr>
              <w:t>-2</w:t>
            </w:r>
          </w:p>
        </w:tc>
      </w:tr>
      <w:tr w:rsidR="004A5734">
        <w:trPr>
          <w:trHeight w:val="340"/>
        </w:trPr>
        <w:tc>
          <w:tcPr>
            <w:tcW w:w="1250" w:type="pct"/>
            <w:vAlign w:val="center"/>
          </w:tcPr>
          <w:p w:rsidR="004A5734" w:rsidRDefault="00A9588F">
            <w:pPr>
              <w:jc w:val="center"/>
            </w:pPr>
            <w:r>
              <w:t>砾砂</w:t>
            </w:r>
          </w:p>
        </w:tc>
        <w:tc>
          <w:tcPr>
            <w:tcW w:w="1250" w:type="pct"/>
            <w:vMerge/>
            <w:vAlign w:val="center"/>
          </w:tcPr>
          <w:p w:rsidR="004A5734" w:rsidRDefault="004A5734">
            <w:pPr>
              <w:ind w:firstLine="480"/>
              <w:jc w:val="center"/>
              <w:rPr>
                <w:bCs/>
                <w:sz w:val="24"/>
              </w:rPr>
            </w:pPr>
          </w:p>
        </w:tc>
        <w:tc>
          <w:tcPr>
            <w:tcW w:w="1250" w:type="pct"/>
            <w:vAlign w:val="center"/>
          </w:tcPr>
          <w:p w:rsidR="004A5734" w:rsidRDefault="00A9588F">
            <w:pPr>
              <w:jc w:val="center"/>
            </w:pPr>
            <w:r>
              <w:t>50~100</w:t>
            </w:r>
          </w:p>
        </w:tc>
        <w:tc>
          <w:tcPr>
            <w:tcW w:w="1250" w:type="pct"/>
            <w:vAlign w:val="center"/>
          </w:tcPr>
          <w:p w:rsidR="004A5734" w:rsidRDefault="00A9588F">
            <w:pPr>
              <w:jc w:val="center"/>
            </w:pPr>
            <w:r>
              <w:t xml:space="preserve">5.78×10 </w:t>
            </w:r>
            <w:r>
              <w:rPr>
                <w:vertAlign w:val="superscript"/>
              </w:rPr>
              <w:t>-2</w:t>
            </w:r>
            <w:r>
              <w:t xml:space="preserve"> ~1.16×10 </w:t>
            </w:r>
            <w:r>
              <w:rPr>
                <w:vertAlign w:val="superscript"/>
              </w:rPr>
              <w:t>-1</w:t>
            </w:r>
          </w:p>
        </w:tc>
      </w:tr>
      <w:tr w:rsidR="004A5734">
        <w:trPr>
          <w:trHeight w:val="340"/>
        </w:trPr>
        <w:tc>
          <w:tcPr>
            <w:tcW w:w="1250" w:type="pct"/>
            <w:vAlign w:val="center"/>
          </w:tcPr>
          <w:p w:rsidR="004A5734" w:rsidRDefault="00A9588F">
            <w:pPr>
              <w:jc w:val="center"/>
            </w:pPr>
            <w:r>
              <w:t>圆砾</w:t>
            </w:r>
          </w:p>
        </w:tc>
        <w:tc>
          <w:tcPr>
            <w:tcW w:w="1250" w:type="pct"/>
            <w:vMerge/>
            <w:vAlign w:val="center"/>
          </w:tcPr>
          <w:p w:rsidR="004A5734" w:rsidRDefault="004A5734">
            <w:pPr>
              <w:ind w:firstLine="480"/>
              <w:jc w:val="center"/>
              <w:rPr>
                <w:bCs/>
                <w:sz w:val="24"/>
              </w:rPr>
            </w:pPr>
          </w:p>
        </w:tc>
        <w:tc>
          <w:tcPr>
            <w:tcW w:w="1250" w:type="pct"/>
            <w:vAlign w:val="center"/>
          </w:tcPr>
          <w:p w:rsidR="004A5734" w:rsidRDefault="00A9588F">
            <w:pPr>
              <w:jc w:val="center"/>
            </w:pPr>
            <w:r>
              <w:t>75~150</w:t>
            </w:r>
          </w:p>
        </w:tc>
        <w:tc>
          <w:tcPr>
            <w:tcW w:w="1250" w:type="pct"/>
            <w:vAlign w:val="center"/>
          </w:tcPr>
          <w:p w:rsidR="004A5734" w:rsidRDefault="00A9588F">
            <w:pPr>
              <w:jc w:val="center"/>
            </w:pPr>
            <w:r>
              <w:t>8.68×10</w:t>
            </w:r>
            <w:r>
              <w:rPr>
                <w:vertAlign w:val="superscript"/>
              </w:rPr>
              <w:t xml:space="preserve"> -2</w:t>
            </w:r>
            <w:r>
              <w:t xml:space="preserve"> ~1.74×10</w:t>
            </w:r>
            <w:r>
              <w:rPr>
                <w:vertAlign w:val="superscript"/>
              </w:rPr>
              <w:t xml:space="preserve"> -1</w:t>
            </w:r>
          </w:p>
        </w:tc>
      </w:tr>
      <w:tr w:rsidR="004A5734">
        <w:trPr>
          <w:trHeight w:val="340"/>
        </w:trPr>
        <w:tc>
          <w:tcPr>
            <w:tcW w:w="1250" w:type="pct"/>
            <w:vAlign w:val="center"/>
          </w:tcPr>
          <w:p w:rsidR="004A5734" w:rsidRDefault="00A9588F">
            <w:pPr>
              <w:jc w:val="center"/>
            </w:pPr>
            <w:r>
              <w:t>卵石</w:t>
            </w:r>
          </w:p>
        </w:tc>
        <w:tc>
          <w:tcPr>
            <w:tcW w:w="1250" w:type="pct"/>
            <w:vMerge/>
            <w:vAlign w:val="center"/>
          </w:tcPr>
          <w:p w:rsidR="004A5734" w:rsidRDefault="004A5734">
            <w:pPr>
              <w:ind w:firstLine="480"/>
              <w:jc w:val="center"/>
              <w:rPr>
                <w:bCs/>
                <w:sz w:val="24"/>
              </w:rPr>
            </w:pPr>
          </w:p>
        </w:tc>
        <w:tc>
          <w:tcPr>
            <w:tcW w:w="1250" w:type="pct"/>
            <w:vAlign w:val="center"/>
          </w:tcPr>
          <w:p w:rsidR="004A5734" w:rsidRDefault="00A9588F">
            <w:pPr>
              <w:jc w:val="center"/>
            </w:pPr>
            <w:r>
              <w:t>100~200</w:t>
            </w:r>
          </w:p>
        </w:tc>
        <w:tc>
          <w:tcPr>
            <w:tcW w:w="1250" w:type="pct"/>
            <w:vAlign w:val="center"/>
          </w:tcPr>
          <w:p w:rsidR="004A5734" w:rsidRDefault="00A9588F">
            <w:pPr>
              <w:jc w:val="center"/>
            </w:pPr>
            <w:r>
              <w:t xml:space="preserve">1.16×10 </w:t>
            </w:r>
            <w:r>
              <w:rPr>
                <w:vertAlign w:val="superscript"/>
              </w:rPr>
              <w:t xml:space="preserve">-1 </w:t>
            </w:r>
            <w:r>
              <w:t xml:space="preserve">~2.31×10 </w:t>
            </w:r>
            <w:r>
              <w:rPr>
                <w:vertAlign w:val="superscript"/>
              </w:rPr>
              <w:t>-1</w:t>
            </w:r>
          </w:p>
        </w:tc>
      </w:tr>
      <w:tr w:rsidR="004A5734">
        <w:trPr>
          <w:trHeight w:val="340"/>
        </w:trPr>
        <w:tc>
          <w:tcPr>
            <w:tcW w:w="1250" w:type="pct"/>
            <w:vAlign w:val="center"/>
          </w:tcPr>
          <w:p w:rsidR="004A5734" w:rsidRDefault="00A9588F">
            <w:pPr>
              <w:jc w:val="center"/>
            </w:pPr>
            <w:r>
              <w:t>块石</w:t>
            </w:r>
          </w:p>
        </w:tc>
        <w:tc>
          <w:tcPr>
            <w:tcW w:w="1250" w:type="pct"/>
            <w:vMerge/>
            <w:vAlign w:val="center"/>
          </w:tcPr>
          <w:p w:rsidR="004A5734" w:rsidRDefault="004A5734">
            <w:pPr>
              <w:ind w:firstLine="480"/>
              <w:jc w:val="center"/>
              <w:rPr>
                <w:bCs/>
                <w:sz w:val="24"/>
              </w:rPr>
            </w:pPr>
          </w:p>
        </w:tc>
        <w:tc>
          <w:tcPr>
            <w:tcW w:w="1250" w:type="pct"/>
            <w:vAlign w:val="center"/>
          </w:tcPr>
          <w:p w:rsidR="004A5734" w:rsidRDefault="00A9588F">
            <w:pPr>
              <w:jc w:val="center"/>
            </w:pPr>
            <w:r>
              <w:t>200~500</w:t>
            </w:r>
          </w:p>
        </w:tc>
        <w:tc>
          <w:tcPr>
            <w:tcW w:w="1250" w:type="pct"/>
            <w:vAlign w:val="center"/>
          </w:tcPr>
          <w:p w:rsidR="004A5734" w:rsidRDefault="00A9588F">
            <w:pPr>
              <w:jc w:val="center"/>
            </w:pPr>
            <w:r>
              <w:t xml:space="preserve">2.31×10 </w:t>
            </w:r>
            <w:r>
              <w:rPr>
                <w:vertAlign w:val="superscript"/>
              </w:rPr>
              <w:t xml:space="preserve">-1 </w:t>
            </w:r>
            <w:r>
              <w:t>~5.79×10</w:t>
            </w:r>
            <w:r>
              <w:rPr>
                <w:vertAlign w:val="superscript"/>
              </w:rPr>
              <w:t xml:space="preserve"> -1</w:t>
            </w:r>
          </w:p>
        </w:tc>
      </w:tr>
      <w:tr w:rsidR="004A5734">
        <w:trPr>
          <w:trHeight w:val="340"/>
        </w:trPr>
        <w:tc>
          <w:tcPr>
            <w:tcW w:w="1250" w:type="pct"/>
            <w:vAlign w:val="center"/>
          </w:tcPr>
          <w:p w:rsidR="004A5734" w:rsidRDefault="00A9588F">
            <w:pPr>
              <w:jc w:val="center"/>
            </w:pPr>
            <w:r>
              <w:t>漂石</w:t>
            </w:r>
          </w:p>
        </w:tc>
        <w:tc>
          <w:tcPr>
            <w:tcW w:w="1250" w:type="pct"/>
            <w:vMerge/>
            <w:vAlign w:val="center"/>
          </w:tcPr>
          <w:p w:rsidR="004A5734" w:rsidRDefault="004A5734">
            <w:pPr>
              <w:ind w:firstLine="480"/>
              <w:jc w:val="center"/>
              <w:rPr>
                <w:bCs/>
                <w:sz w:val="24"/>
              </w:rPr>
            </w:pPr>
          </w:p>
        </w:tc>
        <w:tc>
          <w:tcPr>
            <w:tcW w:w="1250" w:type="pct"/>
            <w:vAlign w:val="center"/>
          </w:tcPr>
          <w:p w:rsidR="004A5734" w:rsidRDefault="00A9588F">
            <w:pPr>
              <w:jc w:val="center"/>
            </w:pPr>
            <w:r>
              <w:t>500~1000</w:t>
            </w:r>
          </w:p>
        </w:tc>
        <w:tc>
          <w:tcPr>
            <w:tcW w:w="1250" w:type="pct"/>
            <w:vAlign w:val="center"/>
          </w:tcPr>
          <w:p w:rsidR="004A5734" w:rsidRDefault="00A9588F">
            <w:pPr>
              <w:jc w:val="center"/>
            </w:pPr>
            <w:r>
              <w:t xml:space="preserve">5.79×10 </w:t>
            </w:r>
            <w:r>
              <w:rPr>
                <w:vertAlign w:val="superscript"/>
              </w:rPr>
              <w:t>-1</w:t>
            </w:r>
            <w:r>
              <w:t xml:space="preserve"> ~1.16×10 </w:t>
            </w:r>
            <w:r>
              <w:rPr>
                <w:vertAlign w:val="superscript"/>
              </w:rPr>
              <w:t>0</w:t>
            </w:r>
          </w:p>
        </w:tc>
      </w:tr>
    </w:tbl>
    <w:p w:rsidR="004A5734" w:rsidRDefault="00A9588F">
      <w:pPr>
        <w:spacing w:line="520" w:lineRule="exact"/>
        <w:ind w:firstLineChars="200" w:firstLine="480"/>
        <w:textAlignment w:val="baseline"/>
        <w:rPr>
          <w:sz w:val="24"/>
          <w:szCs w:val="24"/>
        </w:rPr>
      </w:pPr>
      <w:r>
        <w:rPr>
          <w:sz w:val="24"/>
          <w:szCs w:val="24"/>
        </w:rPr>
        <w:t>评价区域潜水含水介质以</w:t>
      </w:r>
      <w:r>
        <w:rPr>
          <w:rFonts w:hint="eastAsia"/>
          <w:sz w:val="24"/>
          <w:szCs w:val="24"/>
        </w:rPr>
        <w:t>粉质黏土</w:t>
      </w:r>
      <w:r>
        <w:rPr>
          <w:sz w:val="24"/>
          <w:szCs w:val="24"/>
        </w:rPr>
        <w:t>为主，孔隙度为</w:t>
      </w:r>
      <w:r>
        <w:rPr>
          <w:sz w:val="24"/>
          <w:szCs w:val="24"/>
        </w:rPr>
        <w:t>0.05~0.25</w:t>
      </w:r>
      <w:r>
        <w:rPr>
          <w:sz w:val="24"/>
          <w:szCs w:val="24"/>
        </w:rPr>
        <w:t>，有效孔隙度比孔隙度少</w:t>
      </w:r>
      <w:r>
        <w:rPr>
          <w:sz w:val="24"/>
          <w:szCs w:val="24"/>
        </w:rPr>
        <w:t>5-10%</w:t>
      </w:r>
      <w:r>
        <w:rPr>
          <w:sz w:val="24"/>
          <w:szCs w:val="24"/>
        </w:rPr>
        <w:t>，因此评价区域潜水含水层有效孔隙度约为</w:t>
      </w:r>
      <w:r>
        <w:rPr>
          <w:sz w:val="24"/>
          <w:szCs w:val="24"/>
        </w:rPr>
        <w:t>0.05~0.23</w:t>
      </w:r>
      <w:r>
        <w:rPr>
          <w:sz w:val="24"/>
          <w:szCs w:val="24"/>
        </w:rPr>
        <w:t>。因此确定评价区域有效孔隙度取值</w:t>
      </w:r>
      <w:r>
        <w:rPr>
          <w:sz w:val="24"/>
          <w:szCs w:val="24"/>
        </w:rPr>
        <w:t>0.12</w:t>
      </w:r>
      <w:r>
        <w:rPr>
          <w:sz w:val="24"/>
          <w:szCs w:val="24"/>
        </w:rPr>
        <w:t>。</w:t>
      </w:r>
    </w:p>
    <w:p w:rsidR="004A5734" w:rsidRDefault="00A9588F">
      <w:pPr>
        <w:spacing w:line="520" w:lineRule="exact"/>
        <w:ind w:firstLineChars="200" w:firstLine="480"/>
        <w:textAlignment w:val="baseline"/>
        <w:rPr>
          <w:sz w:val="24"/>
          <w:szCs w:val="24"/>
        </w:rPr>
      </w:pPr>
      <w:r>
        <w:rPr>
          <w:sz w:val="24"/>
          <w:szCs w:val="24"/>
        </w:rPr>
        <w:t>经计算</w:t>
      </w:r>
      <w:r>
        <w:rPr>
          <w:sz w:val="24"/>
          <w:szCs w:val="24"/>
        </w:rPr>
        <w:t>L=34m</w:t>
      </w:r>
      <w:r>
        <w:rPr>
          <w:sz w:val="24"/>
          <w:szCs w:val="24"/>
        </w:rPr>
        <w:t>，根据《环境影响评价技术导则</w:t>
      </w:r>
      <w:r>
        <w:rPr>
          <w:sz w:val="24"/>
          <w:szCs w:val="24"/>
        </w:rPr>
        <w:t xml:space="preserve">  </w:t>
      </w:r>
      <w:r>
        <w:rPr>
          <w:sz w:val="24"/>
          <w:szCs w:val="24"/>
        </w:rPr>
        <w:t>地下水环境》（</w:t>
      </w:r>
      <w:r>
        <w:rPr>
          <w:sz w:val="24"/>
          <w:szCs w:val="24"/>
        </w:rPr>
        <w:t>HJ610-2016</w:t>
      </w:r>
      <w:r>
        <w:rPr>
          <w:sz w:val="24"/>
          <w:szCs w:val="24"/>
        </w:rPr>
        <w:t>）确定本项目评价范围以养殖场为边界，地下水流向两侧</w:t>
      </w:r>
      <w:r>
        <w:rPr>
          <w:sz w:val="24"/>
          <w:szCs w:val="24"/>
        </w:rPr>
        <w:t>22m</w:t>
      </w:r>
      <w:r>
        <w:rPr>
          <w:sz w:val="24"/>
          <w:szCs w:val="24"/>
        </w:rPr>
        <w:t>，下游</w:t>
      </w:r>
      <w:r>
        <w:rPr>
          <w:sz w:val="24"/>
          <w:szCs w:val="24"/>
        </w:rPr>
        <w:t>34m</w:t>
      </w:r>
      <w:r>
        <w:rPr>
          <w:sz w:val="24"/>
          <w:szCs w:val="24"/>
        </w:rPr>
        <w:t>范围内的浅层地下水。</w:t>
      </w:r>
    </w:p>
    <w:p w:rsidR="004A5734" w:rsidRDefault="00A9588F">
      <w:pPr>
        <w:pStyle w:val="4"/>
        <w:keepNext/>
        <w:keepLines/>
        <w:adjustRightInd/>
        <w:snapToGrid/>
        <w:spacing w:line="520" w:lineRule="exact"/>
        <w:jc w:val="both"/>
        <w:rPr>
          <w:szCs w:val="24"/>
          <w:lang w:val="en-US"/>
        </w:rPr>
      </w:pPr>
      <w:r>
        <w:rPr>
          <w:szCs w:val="24"/>
          <w:lang w:val="en-US"/>
        </w:rPr>
        <w:t>4.2.3.5</w:t>
      </w:r>
      <w:r>
        <w:rPr>
          <w:rFonts w:hint="eastAsia"/>
          <w:szCs w:val="24"/>
          <w:lang w:val="en-US"/>
        </w:rPr>
        <w:t xml:space="preserve"> </w:t>
      </w:r>
      <w:r>
        <w:rPr>
          <w:szCs w:val="24"/>
          <w:lang w:val="en-US"/>
        </w:rPr>
        <w:t>地下水环境影响预测</w:t>
      </w:r>
    </w:p>
    <w:p w:rsidR="004A5734" w:rsidRDefault="00A9588F">
      <w:pPr>
        <w:spacing w:line="520" w:lineRule="exact"/>
        <w:ind w:firstLineChars="200" w:firstLine="480"/>
        <w:textAlignment w:val="baseline"/>
        <w:rPr>
          <w:sz w:val="24"/>
          <w:szCs w:val="24"/>
        </w:rPr>
      </w:pPr>
      <w:r>
        <w:rPr>
          <w:sz w:val="24"/>
          <w:szCs w:val="24"/>
        </w:rPr>
        <w:t>本项目为</w:t>
      </w:r>
      <w:r>
        <w:rPr>
          <w:rFonts w:hint="eastAsia"/>
          <w:sz w:val="24"/>
          <w:szCs w:val="24"/>
        </w:rPr>
        <w:t>奶牛</w:t>
      </w:r>
      <w:r>
        <w:rPr>
          <w:sz w:val="24"/>
          <w:szCs w:val="24"/>
        </w:rPr>
        <w:t>养殖项目，营运期间无废水排放，项目地下水的影响主要为</w:t>
      </w:r>
      <w:r>
        <w:rPr>
          <w:rFonts w:hint="eastAsia"/>
          <w:sz w:val="24"/>
          <w:szCs w:val="24"/>
        </w:rPr>
        <w:t>厌氧沼气池</w:t>
      </w:r>
      <w:r>
        <w:rPr>
          <w:sz w:val="24"/>
          <w:szCs w:val="24"/>
        </w:rPr>
        <w:t>防渗衬层达不到防渗效果沼液泄漏对地下水的影响。</w:t>
      </w:r>
    </w:p>
    <w:p w:rsidR="004A5734" w:rsidRDefault="00A9588F">
      <w:pPr>
        <w:spacing w:line="520" w:lineRule="exact"/>
        <w:ind w:firstLineChars="200" w:firstLine="480"/>
        <w:textAlignment w:val="baseline"/>
        <w:rPr>
          <w:sz w:val="24"/>
          <w:szCs w:val="24"/>
        </w:rPr>
      </w:pPr>
      <w:r>
        <w:rPr>
          <w:sz w:val="24"/>
          <w:szCs w:val="24"/>
        </w:rPr>
        <w:t>（</w:t>
      </w:r>
      <w:r>
        <w:rPr>
          <w:sz w:val="24"/>
          <w:szCs w:val="24"/>
        </w:rPr>
        <w:t>1</w:t>
      </w:r>
      <w:r>
        <w:rPr>
          <w:sz w:val="24"/>
          <w:szCs w:val="24"/>
        </w:rPr>
        <w:t>）预测时段</w:t>
      </w:r>
    </w:p>
    <w:p w:rsidR="004A5734" w:rsidRDefault="00A9588F">
      <w:pPr>
        <w:spacing w:line="520" w:lineRule="exact"/>
        <w:ind w:firstLineChars="200" w:firstLine="480"/>
        <w:textAlignment w:val="baseline"/>
        <w:rPr>
          <w:sz w:val="24"/>
          <w:szCs w:val="24"/>
        </w:rPr>
      </w:pPr>
      <w:r>
        <w:rPr>
          <w:sz w:val="24"/>
          <w:szCs w:val="24"/>
        </w:rPr>
        <w:t>地下水环境影响预测时段为污染发生后</w:t>
      </w:r>
      <w:r>
        <w:rPr>
          <w:sz w:val="24"/>
          <w:szCs w:val="24"/>
        </w:rPr>
        <w:t>100d</w:t>
      </w:r>
      <w:r>
        <w:rPr>
          <w:sz w:val="24"/>
          <w:szCs w:val="24"/>
        </w:rPr>
        <w:t>、</w:t>
      </w:r>
      <w:r>
        <w:rPr>
          <w:sz w:val="24"/>
          <w:szCs w:val="24"/>
        </w:rPr>
        <w:t>1000d</w:t>
      </w:r>
      <w:r>
        <w:rPr>
          <w:sz w:val="24"/>
          <w:szCs w:val="24"/>
        </w:rPr>
        <w:t>和能反映特征因子迁移规律的其他时间节点。</w:t>
      </w:r>
    </w:p>
    <w:p w:rsidR="004A5734" w:rsidRDefault="00A9588F">
      <w:pPr>
        <w:spacing w:line="520" w:lineRule="exact"/>
        <w:ind w:firstLineChars="200" w:firstLine="480"/>
        <w:textAlignment w:val="baseline"/>
        <w:rPr>
          <w:sz w:val="24"/>
          <w:szCs w:val="24"/>
        </w:rPr>
      </w:pPr>
      <w:r>
        <w:rPr>
          <w:sz w:val="24"/>
          <w:szCs w:val="24"/>
        </w:rPr>
        <w:lastRenderedPageBreak/>
        <w:t>（</w:t>
      </w:r>
      <w:r>
        <w:rPr>
          <w:sz w:val="24"/>
          <w:szCs w:val="24"/>
        </w:rPr>
        <w:t>2</w:t>
      </w:r>
      <w:r>
        <w:rPr>
          <w:sz w:val="24"/>
          <w:szCs w:val="24"/>
        </w:rPr>
        <w:t>）情景设置</w:t>
      </w:r>
    </w:p>
    <w:p w:rsidR="004A5734" w:rsidRDefault="00A9588F">
      <w:pPr>
        <w:spacing w:line="520" w:lineRule="exact"/>
        <w:ind w:firstLineChars="200" w:firstLine="480"/>
        <w:textAlignment w:val="baseline"/>
        <w:rPr>
          <w:sz w:val="24"/>
          <w:szCs w:val="24"/>
        </w:rPr>
      </w:pPr>
      <w:r>
        <w:rPr>
          <w:sz w:val="24"/>
          <w:szCs w:val="24"/>
        </w:rPr>
        <w:t>根据《环境影响评价技术导则</w:t>
      </w:r>
      <w:r>
        <w:rPr>
          <w:sz w:val="24"/>
          <w:szCs w:val="24"/>
        </w:rPr>
        <w:t xml:space="preserve"> </w:t>
      </w:r>
      <w:r>
        <w:rPr>
          <w:sz w:val="24"/>
          <w:szCs w:val="24"/>
        </w:rPr>
        <w:t>地下水环境》（</w:t>
      </w:r>
      <w:r>
        <w:rPr>
          <w:sz w:val="24"/>
          <w:szCs w:val="24"/>
        </w:rPr>
        <w:t>HJ610-2016</w:t>
      </w:r>
      <w:r>
        <w:rPr>
          <w:sz w:val="24"/>
          <w:szCs w:val="24"/>
        </w:rPr>
        <w:t>），本项目场区划分为重点防渗区及一般防渗区，根据防渗级别采取不同的防渗材料，地下水防渗措施均为目前养殖行业普遍采用的成熟措施，</w:t>
      </w:r>
      <w:r>
        <w:rPr>
          <w:rFonts w:hint="eastAsia"/>
          <w:sz w:val="24"/>
          <w:szCs w:val="24"/>
        </w:rPr>
        <w:t>厌氧沼气池</w:t>
      </w:r>
      <w:r>
        <w:rPr>
          <w:sz w:val="24"/>
          <w:szCs w:val="24"/>
        </w:rPr>
        <w:t>在清场夯压的基础上铺设</w:t>
      </w:r>
      <w:r>
        <w:rPr>
          <w:sz w:val="24"/>
          <w:szCs w:val="24"/>
        </w:rPr>
        <w:t>HDPE</w:t>
      </w:r>
      <w:r>
        <w:rPr>
          <w:sz w:val="24"/>
          <w:szCs w:val="24"/>
        </w:rPr>
        <w:t>膜</w:t>
      </w:r>
      <w:r>
        <w:rPr>
          <w:sz w:val="24"/>
          <w:szCs w:val="24"/>
        </w:rPr>
        <w:t>+</w:t>
      </w:r>
      <w:r>
        <w:rPr>
          <w:sz w:val="24"/>
          <w:szCs w:val="24"/>
        </w:rPr>
        <w:t>混凝土防渗，渗透系数</w:t>
      </w:r>
      <w:r>
        <w:rPr>
          <w:sz w:val="24"/>
          <w:szCs w:val="24"/>
        </w:rPr>
        <w:t>1.0×10</w:t>
      </w:r>
      <w:r>
        <w:rPr>
          <w:sz w:val="24"/>
          <w:szCs w:val="24"/>
          <w:vertAlign w:val="superscript"/>
        </w:rPr>
        <w:t>-10</w:t>
      </w:r>
      <w:r>
        <w:rPr>
          <w:sz w:val="24"/>
          <w:szCs w:val="24"/>
        </w:rPr>
        <w:t>cm/s</w:t>
      </w:r>
      <w:r>
        <w:rPr>
          <w:sz w:val="24"/>
          <w:szCs w:val="24"/>
        </w:rPr>
        <w:t>，符合（</w:t>
      </w:r>
      <w:r>
        <w:rPr>
          <w:sz w:val="24"/>
          <w:szCs w:val="24"/>
        </w:rPr>
        <w:t>GB18597-2001</w:t>
      </w:r>
      <w:r>
        <w:rPr>
          <w:sz w:val="24"/>
          <w:szCs w:val="24"/>
        </w:rPr>
        <w:t>）、（</w:t>
      </w:r>
      <w:r>
        <w:rPr>
          <w:sz w:val="24"/>
          <w:szCs w:val="24"/>
        </w:rPr>
        <w:t>GB18599-2001</w:t>
      </w:r>
      <w:r>
        <w:rPr>
          <w:sz w:val="24"/>
          <w:szCs w:val="24"/>
        </w:rPr>
        <w:t>）的相关规定要求，故仅预测非正常状况下的影响结果。本次情景设置如下：</w:t>
      </w:r>
    </w:p>
    <w:p w:rsidR="004A5734" w:rsidRDefault="00A9588F">
      <w:pPr>
        <w:spacing w:line="520" w:lineRule="exact"/>
        <w:ind w:firstLineChars="200" w:firstLine="480"/>
        <w:textAlignment w:val="baseline"/>
        <w:rPr>
          <w:sz w:val="24"/>
          <w:szCs w:val="24"/>
        </w:rPr>
      </w:pPr>
      <w:r>
        <w:rPr>
          <w:sz w:val="24"/>
          <w:szCs w:val="24"/>
        </w:rPr>
        <w:t>非正常状况下：</w:t>
      </w:r>
      <w:r>
        <w:rPr>
          <w:rFonts w:hint="eastAsia"/>
          <w:sz w:val="24"/>
          <w:szCs w:val="24"/>
        </w:rPr>
        <w:t>厌氧沼气池</w:t>
      </w:r>
      <w:r>
        <w:rPr>
          <w:sz w:val="24"/>
          <w:szCs w:val="24"/>
        </w:rPr>
        <w:t>防渗层达不到设计的防渗效果，沼液通过池底、池壁下渗经包气带进入潜层地下水对场界及下游保护目标杜村的影响进行预测。</w:t>
      </w:r>
    </w:p>
    <w:p w:rsidR="004A5734" w:rsidRDefault="00A9588F">
      <w:pPr>
        <w:spacing w:line="520" w:lineRule="exact"/>
        <w:ind w:firstLineChars="200" w:firstLine="480"/>
        <w:textAlignment w:val="baseline"/>
        <w:rPr>
          <w:sz w:val="24"/>
          <w:szCs w:val="24"/>
        </w:rPr>
      </w:pPr>
      <w:r>
        <w:rPr>
          <w:sz w:val="24"/>
          <w:szCs w:val="24"/>
        </w:rPr>
        <w:t>（</w:t>
      </w:r>
      <w:r>
        <w:rPr>
          <w:sz w:val="24"/>
          <w:szCs w:val="24"/>
        </w:rPr>
        <w:t>3</w:t>
      </w:r>
      <w:r>
        <w:rPr>
          <w:sz w:val="24"/>
          <w:szCs w:val="24"/>
        </w:rPr>
        <w:t>）预测因子</w:t>
      </w:r>
    </w:p>
    <w:p w:rsidR="004A5734" w:rsidRDefault="00A9588F">
      <w:pPr>
        <w:spacing w:line="520" w:lineRule="exact"/>
        <w:ind w:firstLineChars="200" w:firstLine="480"/>
        <w:textAlignment w:val="baseline"/>
        <w:rPr>
          <w:sz w:val="24"/>
          <w:szCs w:val="24"/>
        </w:rPr>
      </w:pPr>
      <w:r>
        <w:rPr>
          <w:sz w:val="24"/>
          <w:szCs w:val="24"/>
        </w:rPr>
        <w:t>本项目废水污染物特征因子不含重金属，不含持久性有机污染物，废水特征污染因子为</w:t>
      </w:r>
      <w:bookmarkStart w:id="366" w:name="OLE_LINK2"/>
      <w:bookmarkStart w:id="367" w:name="OLE_LINK1"/>
      <w:r>
        <w:rPr>
          <w:sz w:val="24"/>
          <w:szCs w:val="24"/>
        </w:rPr>
        <w:t>COD</w:t>
      </w:r>
      <w:r>
        <w:rPr>
          <w:sz w:val="24"/>
          <w:szCs w:val="24"/>
          <w:vertAlign w:val="subscript"/>
        </w:rPr>
        <w:t>Mn</w:t>
      </w:r>
      <w:r>
        <w:rPr>
          <w:sz w:val="24"/>
          <w:szCs w:val="24"/>
        </w:rPr>
        <w:t>、氨氮</w:t>
      </w:r>
      <w:bookmarkEnd w:id="366"/>
      <w:bookmarkEnd w:id="367"/>
      <w:r>
        <w:rPr>
          <w:sz w:val="24"/>
          <w:szCs w:val="24"/>
        </w:rPr>
        <w:t>。</w:t>
      </w:r>
    </w:p>
    <w:p w:rsidR="004A5734" w:rsidRDefault="00A9588F">
      <w:pPr>
        <w:spacing w:line="520" w:lineRule="exact"/>
        <w:ind w:firstLineChars="200" w:firstLine="480"/>
        <w:textAlignment w:val="baseline"/>
        <w:rPr>
          <w:sz w:val="24"/>
          <w:szCs w:val="24"/>
        </w:rPr>
      </w:pPr>
      <w:r>
        <w:rPr>
          <w:sz w:val="24"/>
          <w:szCs w:val="24"/>
        </w:rPr>
        <w:t>（</w:t>
      </w:r>
      <w:r>
        <w:rPr>
          <w:sz w:val="24"/>
          <w:szCs w:val="24"/>
        </w:rPr>
        <w:t>4</w:t>
      </w:r>
      <w:r>
        <w:rPr>
          <w:sz w:val="24"/>
          <w:szCs w:val="24"/>
        </w:rPr>
        <w:t>）预测源强及预测模式</w:t>
      </w:r>
    </w:p>
    <w:p w:rsidR="004A5734" w:rsidRDefault="00A9588F">
      <w:pPr>
        <w:spacing w:line="520" w:lineRule="exact"/>
        <w:ind w:firstLineChars="200" w:firstLine="480"/>
        <w:textAlignment w:val="baseline"/>
        <w:rPr>
          <w:sz w:val="24"/>
          <w:szCs w:val="24"/>
        </w:rPr>
      </w:pPr>
      <w:r>
        <w:rPr>
          <w:sz w:val="24"/>
          <w:szCs w:val="24"/>
        </w:rPr>
        <w:t>参照《给水排水构筑物工程施工及验收规范》（</w:t>
      </w:r>
      <w:r>
        <w:rPr>
          <w:sz w:val="24"/>
          <w:szCs w:val="24"/>
        </w:rPr>
        <w:t>GB50141</w:t>
      </w:r>
      <w:r>
        <w:rPr>
          <w:sz w:val="24"/>
          <w:szCs w:val="24"/>
        </w:rPr>
        <w:t>）中钢筋混凝土结构渗漏强度、渗漏量计算公式，确定本项目预测源强。其正常状况渗漏强度为：</w:t>
      </w:r>
      <w:r>
        <w:rPr>
          <w:sz w:val="24"/>
          <w:szCs w:val="24"/>
        </w:rPr>
        <w:t>2L/</w:t>
      </w:r>
      <w:r>
        <w:rPr>
          <w:sz w:val="24"/>
          <w:szCs w:val="24"/>
        </w:rPr>
        <w:t>（</w:t>
      </w:r>
      <w:r>
        <w:rPr>
          <w:sz w:val="24"/>
          <w:szCs w:val="24"/>
        </w:rPr>
        <w:t>m</w:t>
      </w:r>
      <w:r>
        <w:rPr>
          <w:sz w:val="24"/>
          <w:szCs w:val="24"/>
          <w:vertAlign w:val="superscript"/>
        </w:rPr>
        <w:t>2</w:t>
      </w:r>
      <w:r>
        <w:rPr>
          <w:sz w:val="24"/>
          <w:szCs w:val="24"/>
        </w:rPr>
        <w:t>·d</w:t>
      </w:r>
      <w:r>
        <w:rPr>
          <w:sz w:val="24"/>
          <w:szCs w:val="24"/>
        </w:rPr>
        <w:t>），非正常状况下泄漏强度按照正常状况下泄漏源强的</w:t>
      </w:r>
      <w:r>
        <w:rPr>
          <w:sz w:val="24"/>
          <w:szCs w:val="24"/>
        </w:rPr>
        <w:t>10</w:t>
      </w:r>
      <w:r>
        <w:rPr>
          <w:sz w:val="24"/>
          <w:szCs w:val="24"/>
        </w:rPr>
        <w:t>倍计，渗漏量（</w:t>
      </w:r>
      <w:r>
        <w:rPr>
          <w:sz w:val="24"/>
          <w:szCs w:val="24"/>
        </w:rPr>
        <w:t>L/d</w:t>
      </w:r>
      <w:r>
        <w:rPr>
          <w:sz w:val="24"/>
          <w:szCs w:val="24"/>
        </w:rPr>
        <w:t>）</w:t>
      </w:r>
      <w:r>
        <w:rPr>
          <w:sz w:val="24"/>
          <w:szCs w:val="24"/>
        </w:rPr>
        <w:t>=</w:t>
      </w:r>
      <w:r>
        <w:rPr>
          <w:sz w:val="24"/>
          <w:szCs w:val="24"/>
        </w:rPr>
        <w:t>渗漏面积（池底面积</w:t>
      </w:r>
      <w:r>
        <w:rPr>
          <w:sz w:val="24"/>
          <w:szCs w:val="24"/>
        </w:rPr>
        <w:t>+</w:t>
      </w:r>
      <w:r>
        <w:rPr>
          <w:sz w:val="24"/>
          <w:szCs w:val="24"/>
        </w:rPr>
        <w:t>池壁面积）</w:t>
      </w:r>
      <w:r>
        <w:rPr>
          <w:sz w:val="24"/>
          <w:szCs w:val="24"/>
        </w:rPr>
        <w:t>×</w:t>
      </w:r>
      <w:r>
        <w:rPr>
          <w:sz w:val="24"/>
          <w:szCs w:val="24"/>
        </w:rPr>
        <w:t>渗漏强度。考虑到本项目</w:t>
      </w:r>
      <w:r>
        <w:rPr>
          <w:rFonts w:hint="eastAsia"/>
          <w:sz w:val="24"/>
          <w:szCs w:val="24"/>
        </w:rPr>
        <w:t>厌氧沼气池</w:t>
      </w:r>
      <w:r>
        <w:rPr>
          <w:sz w:val="24"/>
          <w:szCs w:val="24"/>
        </w:rPr>
        <w:t>占地面积</w:t>
      </w:r>
      <w:r>
        <w:rPr>
          <w:rFonts w:hint="eastAsia"/>
          <w:sz w:val="24"/>
          <w:szCs w:val="24"/>
        </w:rPr>
        <w:t>较小</w:t>
      </w:r>
      <w:r>
        <w:rPr>
          <w:sz w:val="24"/>
          <w:szCs w:val="24"/>
        </w:rPr>
        <w:t>，整个</w:t>
      </w:r>
      <w:r>
        <w:rPr>
          <w:rFonts w:hint="eastAsia"/>
          <w:sz w:val="24"/>
          <w:szCs w:val="24"/>
        </w:rPr>
        <w:t>厌氧沼气池</w:t>
      </w:r>
      <w:r>
        <w:rPr>
          <w:sz w:val="24"/>
          <w:szCs w:val="24"/>
        </w:rPr>
        <w:t>同时发生防渗层达不到设计的防渗效果的可能性较小，故本项目非正常状况的渗漏面积按照沼液储存池有效内表面积的</w:t>
      </w:r>
      <w:r>
        <w:rPr>
          <w:sz w:val="24"/>
          <w:szCs w:val="24"/>
        </w:rPr>
        <w:t>10%</w:t>
      </w:r>
      <w:r>
        <w:rPr>
          <w:sz w:val="24"/>
          <w:szCs w:val="24"/>
        </w:rPr>
        <w:t>计。</w:t>
      </w:r>
    </w:p>
    <w:p w:rsidR="004A5734" w:rsidRDefault="00A9588F">
      <w:pPr>
        <w:spacing w:line="520" w:lineRule="exact"/>
        <w:ind w:firstLineChars="200" w:firstLine="480"/>
        <w:textAlignment w:val="baseline"/>
        <w:rPr>
          <w:sz w:val="24"/>
          <w:szCs w:val="24"/>
        </w:rPr>
      </w:pPr>
      <w:r>
        <w:rPr>
          <w:sz w:val="24"/>
          <w:szCs w:val="24"/>
        </w:rPr>
        <w:t>本项目按照</w:t>
      </w:r>
      <w:r>
        <w:rPr>
          <w:rFonts w:hint="eastAsia"/>
          <w:sz w:val="24"/>
          <w:szCs w:val="24"/>
        </w:rPr>
        <w:t>厌氧沼气池</w:t>
      </w:r>
      <w:r>
        <w:rPr>
          <w:sz w:val="24"/>
          <w:szCs w:val="24"/>
        </w:rPr>
        <w:t>有效</w:t>
      </w:r>
      <w:r>
        <w:rPr>
          <w:rFonts w:hint="eastAsia"/>
          <w:sz w:val="24"/>
          <w:szCs w:val="24"/>
        </w:rPr>
        <w:t>底</w:t>
      </w:r>
      <w:r>
        <w:rPr>
          <w:sz w:val="24"/>
          <w:szCs w:val="24"/>
        </w:rPr>
        <w:t>面积的</w:t>
      </w:r>
      <w:r>
        <w:rPr>
          <w:sz w:val="24"/>
          <w:szCs w:val="24"/>
        </w:rPr>
        <w:t>10%</w:t>
      </w:r>
      <w:r>
        <w:rPr>
          <w:rFonts w:hint="eastAsia"/>
          <w:sz w:val="24"/>
          <w:szCs w:val="24"/>
        </w:rPr>
        <w:t>计算，预计</w:t>
      </w:r>
      <w:r>
        <w:rPr>
          <w:sz w:val="24"/>
          <w:szCs w:val="24"/>
        </w:rPr>
        <w:t>沼液</w:t>
      </w:r>
      <w:r>
        <w:rPr>
          <w:rFonts w:hint="eastAsia"/>
          <w:sz w:val="24"/>
          <w:szCs w:val="24"/>
        </w:rPr>
        <w:t>的最大</w:t>
      </w:r>
      <w:r>
        <w:rPr>
          <w:sz w:val="24"/>
          <w:szCs w:val="24"/>
        </w:rPr>
        <w:t>渗漏量约为</w:t>
      </w:r>
      <w:r>
        <w:rPr>
          <w:rFonts w:hint="eastAsia"/>
          <w:sz w:val="24"/>
          <w:szCs w:val="24"/>
        </w:rPr>
        <w:t>23.4</w:t>
      </w:r>
      <w:r>
        <w:rPr>
          <w:sz w:val="24"/>
          <w:szCs w:val="24"/>
        </w:rPr>
        <w:t>m</w:t>
      </w:r>
      <w:r>
        <w:rPr>
          <w:sz w:val="24"/>
          <w:szCs w:val="24"/>
          <w:vertAlign w:val="superscript"/>
        </w:rPr>
        <w:t>3</w:t>
      </w:r>
      <w:r>
        <w:rPr>
          <w:sz w:val="24"/>
          <w:szCs w:val="24"/>
        </w:rPr>
        <w:t>。沼液中</w:t>
      </w:r>
      <w:r>
        <w:rPr>
          <w:sz w:val="24"/>
          <w:szCs w:val="24"/>
        </w:rPr>
        <w:t>COD</w:t>
      </w:r>
      <w:r>
        <w:rPr>
          <w:sz w:val="24"/>
          <w:szCs w:val="24"/>
        </w:rPr>
        <w:t>浓度为</w:t>
      </w:r>
      <w:r>
        <w:rPr>
          <w:sz w:val="24"/>
          <w:szCs w:val="24"/>
        </w:rPr>
        <w:t>3100mg/L</w:t>
      </w:r>
      <w:r>
        <w:rPr>
          <w:sz w:val="24"/>
          <w:szCs w:val="24"/>
        </w:rPr>
        <w:t>，氨氮为</w:t>
      </w:r>
      <w:r>
        <w:rPr>
          <w:sz w:val="24"/>
          <w:szCs w:val="24"/>
        </w:rPr>
        <w:t>1410mg/L</w:t>
      </w:r>
      <w:r>
        <w:rPr>
          <w:sz w:val="24"/>
          <w:szCs w:val="24"/>
        </w:rPr>
        <w:t>，所以</w:t>
      </w:r>
      <w:r>
        <w:rPr>
          <w:sz w:val="24"/>
          <w:szCs w:val="24"/>
        </w:rPr>
        <w:t>COD</w:t>
      </w:r>
      <w:r>
        <w:rPr>
          <w:sz w:val="24"/>
          <w:szCs w:val="24"/>
        </w:rPr>
        <w:t>、氨氮泄漏量分别为</w:t>
      </w:r>
      <w:r>
        <w:rPr>
          <w:sz w:val="24"/>
          <w:szCs w:val="24"/>
        </w:rPr>
        <w:t>COD</w:t>
      </w:r>
      <w:r>
        <w:rPr>
          <w:rFonts w:hint="eastAsia"/>
          <w:sz w:val="24"/>
          <w:szCs w:val="24"/>
        </w:rPr>
        <w:t>72540</w:t>
      </w:r>
      <w:r>
        <w:rPr>
          <w:sz w:val="24"/>
          <w:szCs w:val="24"/>
        </w:rPr>
        <w:t>g</w:t>
      </w:r>
      <w:r>
        <w:rPr>
          <w:sz w:val="24"/>
          <w:szCs w:val="24"/>
        </w:rPr>
        <w:t>，氨氮</w:t>
      </w:r>
      <w:r>
        <w:rPr>
          <w:rFonts w:hint="eastAsia"/>
          <w:sz w:val="24"/>
          <w:szCs w:val="24"/>
        </w:rPr>
        <w:t>32994</w:t>
      </w:r>
      <w:r>
        <w:rPr>
          <w:sz w:val="24"/>
          <w:szCs w:val="24"/>
        </w:rPr>
        <w:t>g</w:t>
      </w:r>
      <w:r>
        <w:rPr>
          <w:sz w:val="24"/>
          <w:szCs w:val="24"/>
        </w:rPr>
        <w:t>。根据有关资料，</w:t>
      </w:r>
      <w:r>
        <w:rPr>
          <w:sz w:val="24"/>
          <w:szCs w:val="24"/>
        </w:rPr>
        <w:t>COD</w:t>
      </w:r>
      <w:r>
        <w:rPr>
          <w:sz w:val="24"/>
          <w:szCs w:val="24"/>
        </w:rPr>
        <w:t>是高锰酸盐指数的</w:t>
      </w:r>
      <w:r>
        <w:rPr>
          <w:sz w:val="24"/>
          <w:szCs w:val="24"/>
        </w:rPr>
        <w:t>2.7</w:t>
      </w:r>
      <w:r>
        <w:rPr>
          <w:sz w:val="24"/>
          <w:szCs w:val="24"/>
        </w:rPr>
        <w:t>倍，因此，</w:t>
      </w:r>
      <w:r>
        <w:rPr>
          <w:sz w:val="24"/>
          <w:szCs w:val="24"/>
        </w:rPr>
        <w:t>COD</w:t>
      </w:r>
      <w:r>
        <w:rPr>
          <w:sz w:val="24"/>
          <w:szCs w:val="24"/>
        </w:rPr>
        <w:t>泄漏量折算成高锰酸盐指数为</w:t>
      </w:r>
      <w:r>
        <w:rPr>
          <w:rFonts w:hint="eastAsia"/>
          <w:sz w:val="24"/>
          <w:szCs w:val="24"/>
        </w:rPr>
        <w:t>195858</w:t>
      </w:r>
      <w:r>
        <w:rPr>
          <w:sz w:val="24"/>
          <w:szCs w:val="24"/>
        </w:rPr>
        <w:t>g</w:t>
      </w:r>
      <w:r>
        <w:rPr>
          <w:sz w:val="24"/>
          <w:szCs w:val="24"/>
        </w:rPr>
        <w:t>。</w:t>
      </w:r>
    </w:p>
    <w:p w:rsidR="004A5734" w:rsidRDefault="00A9588F">
      <w:pPr>
        <w:spacing w:line="520" w:lineRule="exact"/>
        <w:ind w:firstLineChars="200" w:firstLine="480"/>
        <w:textAlignment w:val="baseline"/>
        <w:rPr>
          <w:sz w:val="24"/>
          <w:szCs w:val="24"/>
        </w:rPr>
      </w:pPr>
      <w:r>
        <w:rPr>
          <w:sz w:val="24"/>
          <w:szCs w:val="24"/>
        </w:rPr>
        <w:t>预测模型采用地下水溶质运移解析法</w:t>
      </w:r>
      <w:r>
        <w:rPr>
          <w:sz w:val="24"/>
          <w:szCs w:val="24"/>
        </w:rPr>
        <w:t>——</w:t>
      </w:r>
      <w:r>
        <w:rPr>
          <w:sz w:val="24"/>
          <w:szCs w:val="24"/>
        </w:rPr>
        <w:t>一维无限长多孔介质柱体，示踪剂瞬时注入模型：</w:t>
      </w:r>
    </w:p>
    <w:p w:rsidR="004A5734" w:rsidRDefault="00A9588F">
      <w:pPr>
        <w:adjustRightInd w:val="0"/>
        <w:snapToGrid w:val="0"/>
        <w:ind w:firstLineChars="200" w:firstLine="480"/>
        <w:rPr>
          <w:sz w:val="24"/>
          <w:szCs w:val="24"/>
        </w:rPr>
      </w:pPr>
      <m:oMathPara>
        <m:oMath>
          <m:r>
            <w:rPr>
              <w:rFonts w:ascii="Cambria Math" w:hAnsi="Cambria Math"/>
              <w:sz w:val="24"/>
              <w:szCs w:val="24"/>
            </w:rPr>
            <w:lastRenderedPageBreak/>
            <m:t>C</m:t>
          </m:r>
          <m:d>
            <m:dPr>
              <m:ctrlPr>
                <w:rPr>
                  <w:rFonts w:ascii="Cambria Math" w:hAnsi="Cambria Math"/>
                  <w:i/>
                  <w:sz w:val="24"/>
                  <w:szCs w:val="24"/>
                </w:rPr>
              </m:ctrlPr>
            </m:dPr>
            <m:e>
              <m:r>
                <w:rPr>
                  <w:rFonts w:ascii="Cambria Math" w:hAnsi="Cambria Math"/>
                  <w:sz w:val="24"/>
                  <w:szCs w:val="24"/>
                </w:rPr>
                <m:t>x,t</m:t>
              </m:r>
            </m:e>
          </m:d>
          <m:r>
            <w:rPr>
              <w:rFonts w:ascii="Cambria Math" w:hAnsi="Cambria Math"/>
              <w:sz w:val="24"/>
              <w:szCs w:val="24"/>
            </w:rPr>
            <m:t>=</m:t>
          </m:r>
          <m:f>
            <m:fPr>
              <m:ctrlPr>
                <w:rPr>
                  <w:rFonts w:ascii="Cambria Math" w:hAnsi="Cambria Math"/>
                  <w:i/>
                  <w:sz w:val="24"/>
                  <w:szCs w:val="24"/>
                </w:rPr>
              </m:ctrlPr>
            </m:fPr>
            <m:num>
              <m:f>
                <m:fPr>
                  <m:type m:val="lin"/>
                  <m:ctrlPr>
                    <w:rPr>
                      <w:rFonts w:ascii="Cambria Math" w:hAnsi="Cambria Math"/>
                      <w:i/>
                      <w:sz w:val="24"/>
                      <w:szCs w:val="24"/>
                    </w:rPr>
                  </m:ctrlPr>
                </m:fPr>
                <m:num>
                  <m:r>
                    <w:rPr>
                      <w:rFonts w:ascii="Cambria Math" w:hAnsi="Cambria Math"/>
                      <w:sz w:val="24"/>
                      <w:szCs w:val="24"/>
                    </w:rPr>
                    <m:t>m</m:t>
                  </m:r>
                </m:num>
                <m:den>
                  <m:r>
                    <w:rPr>
                      <w:rFonts w:ascii="Cambria Math" w:hAnsi="Cambria Math"/>
                      <w:sz w:val="24"/>
                      <w:szCs w:val="24"/>
                    </w:rPr>
                    <m:t>w</m:t>
                  </m:r>
                </m:den>
              </m:f>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e</m:t>
                  </m:r>
                </m:sub>
              </m:sSub>
              <m:rad>
                <m:radPr>
                  <m:degHide m:val="on"/>
                  <m:ctrlPr>
                    <w:rPr>
                      <w:rFonts w:ascii="Cambria Math" w:hAnsi="Cambria Math"/>
                      <w:i/>
                      <w:sz w:val="24"/>
                      <w:szCs w:val="24"/>
                    </w:rPr>
                  </m:ctrlPr>
                </m:radPr>
                <m:deg/>
                <m:e>
                  <m:r>
                    <w:rPr>
                      <w:rFonts w:ascii="Cambria Math" w:hAnsi="Cambria Math" w:hint="eastAsia"/>
                      <w:sz w:val="24"/>
                      <w:szCs w:val="24"/>
                    </w:rPr>
                    <m:t>π</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L</m:t>
                      </m:r>
                    </m:sub>
                  </m:sSub>
                  <m:r>
                    <w:rPr>
                      <w:rFonts w:ascii="Cambria Math" w:hAnsi="Cambria Math"/>
                      <w:sz w:val="24"/>
                      <w:szCs w:val="24"/>
                    </w:rPr>
                    <m:t>t</m:t>
                  </m:r>
                </m:e>
              </m:rad>
            </m:den>
          </m:f>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x-ut</m:t>
                          </m:r>
                        </m:e>
                      </m:d>
                    </m:e>
                    <m:sup>
                      <m:r>
                        <w:rPr>
                          <w:rFonts w:ascii="Cambria Math" w:hAnsi="Cambria Math"/>
                          <w:sz w:val="24"/>
                          <w:szCs w:val="24"/>
                        </w:rPr>
                        <m:t>2</m:t>
                      </m:r>
                    </m:sup>
                  </m:sSup>
                </m:num>
                <m:den>
                  <m:r>
                    <w:rPr>
                      <w:rFonts w:ascii="Cambria Math" w:hAnsi="Cambria Math"/>
                      <w:sz w:val="24"/>
                      <w:szCs w:val="24"/>
                    </w:rPr>
                    <m:t>4</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L</m:t>
                      </m:r>
                    </m:sub>
                  </m:sSub>
                  <m:r>
                    <w:rPr>
                      <w:rFonts w:ascii="Cambria Math" w:hAnsi="Cambria Math"/>
                      <w:sz w:val="24"/>
                      <w:szCs w:val="24"/>
                    </w:rPr>
                    <m:t>t</m:t>
                  </m:r>
                </m:den>
              </m:f>
            </m:sup>
          </m:sSup>
        </m:oMath>
      </m:oMathPara>
    </w:p>
    <w:p w:rsidR="004A5734" w:rsidRDefault="00A9588F">
      <w:pPr>
        <w:adjustRightInd w:val="0"/>
        <w:snapToGrid w:val="0"/>
        <w:spacing w:line="520" w:lineRule="exact"/>
        <w:ind w:firstLineChars="200" w:firstLine="480"/>
        <w:rPr>
          <w:sz w:val="24"/>
          <w:szCs w:val="24"/>
        </w:rPr>
      </w:pPr>
      <w:r>
        <w:rPr>
          <w:rFonts w:hint="eastAsia"/>
          <w:sz w:val="24"/>
          <w:szCs w:val="24"/>
        </w:rPr>
        <w:t>式中：</w:t>
      </w:r>
    </w:p>
    <w:p w:rsidR="004A5734" w:rsidRDefault="00A9588F">
      <w:pPr>
        <w:adjustRightInd w:val="0"/>
        <w:snapToGrid w:val="0"/>
        <w:spacing w:line="520" w:lineRule="exact"/>
        <w:ind w:firstLineChars="400" w:firstLine="960"/>
        <w:rPr>
          <w:sz w:val="24"/>
          <w:szCs w:val="24"/>
        </w:rPr>
      </w:pPr>
      <w:r>
        <w:rPr>
          <w:rFonts w:hint="eastAsia"/>
          <w:i/>
          <w:iCs/>
          <w:sz w:val="24"/>
          <w:szCs w:val="24"/>
        </w:rPr>
        <w:t>x</w:t>
      </w:r>
      <w:r>
        <w:rPr>
          <w:rFonts w:hint="eastAsia"/>
          <w:sz w:val="24"/>
          <w:szCs w:val="24"/>
        </w:rPr>
        <w:t>—距注入点的距离，</w:t>
      </w:r>
      <w:r>
        <w:rPr>
          <w:rFonts w:hint="eastAsia"/>
          <w:sz w:val="24"/>
          <w:szCs w:val="24"/>
        </w:rPr>
        <w:t>m</w:t>
      </w:r>
      <w:r>
        <w:rPr>
          <w:rFonts w:hint="eastAsia"/>
          <w:sz w:val="24"/>
          <w:szCs w:val="24"/>
        </w:rPr>
        <w:t>；</w:t>
      </w:r>
    </w:p>
    <w:p w:rsidR="004A5734" w:rsidRDefault="00A9588F">
      <w:pPr>
        <w:adjustRightInd w:val="0"/>
        <w:snapToGrid w:val="0"/>
        <w:spacing w:line="520" w:lineRule="exact"/>
        <w:ind w:firstLineChars="400" w:firstLine="960"/>
        <w:rPr>
          <w:sz w:val="24"/>
          <w:szCs w:val="24"/>
        </w:rPr>
      </w:pPr>
      <w:r>
        <w:rPr>
          <w:i/>
          <w:iCs/>
          <w:sz w:val="24"/>
          <w:szCs w:val="24"/>
        </w:rPr>
        <w:t>t</w:t>
      </w:r>
      <w:r>
        <w:rPr>
          <w:rFonts w:hint="eastAsia"/>
          <w:sz w:val="24"/>
          <w:szCs w:val="24"/>
        </w:rPr>
        <w:t>—时间，</w:t>
      </w:r>
      <w:r>
        <w:rPr>
          <w:rFonts w:hint="eastAsia"/>
          <w:sz w:val="24"/>
          <w:szCs w:val="24"/>
        </w:rPr>
        <w:t>d</w:t>
      </w:r>
      <w:r>
        <w:rPr>
          <w:rFonts w:hint="eastAsia"/>
          <w:sz w:val="24"/>
          <w:szCs w:val="24"/>
        </w:rPr>
        <w:t>；</w:t>
      </w:r>
    </w:p>
    <w:p w:rsidR="004A5734" w:rsidRDefault="00A9588F">
      <w:pPr>
        <w:adjustRightInd w:val="0"/>
        <w:snapToGrid w:val="0"/>
        <w:spacing w:line="520" w:lineRule="exact"/>
        <w:ind w:firstLineChars="400" w:firstLine="960"/>
        <w:rPr>
          <w:sz w:val="24"/>
          <w:szCs w:val="24"/>
        </w:rPr>
      </w:pPr>
      <w:r>
        <w:rPr>
          <w:rFonts w:hint="eastAsia"/>
          <w:i/>
          <w:iCs/>
          <w:sz w:val="24"/>
          <w:szCs w:val="24"/>
        </w:rPr>
        <w:t>C</w:t>
      </w:r>
      <w:r>
        <w:rPr>
          <w:rFonts w:hint="eastAsia"/>
          <w:i/>
          <w:iCs/>
          <w:sz w:val="24"/>
          <w:szCs w:val="24"/>
        </w:rPr>
        <w:t>（</w:t>
      </w:r>
      <w:r>
        <w:rPr>
          <w:rFonts w:hint="eastAsia"/>
          <w:i/>
          <w:iCs/>
          <w:sz w:val="24"/>
          <w:szCs w:val="24"/>
        </w:rPr>
        <w:t>x</w:t>
      </w:r>
      <w:r>
        <w:rPr>
          <w:i/>
          <w:iCs/>
          <w:sz w:val="24"/>
          <w:szCs w:val="24"/>
        </w:rPr>
        <w:t>,t</w:t>
      </w:r>
      <w:r>
        <w:rPr>
          <w:rFonts w:hint="eastAsia"/>
          <w:i/>
          <w:iCs/>
          <w:sz w:val="24"/>
          <w:szCs w:val="24"/>
        </w:rPr>
        <w:t>）</w:t>
      </w:r>
      <w:r>
        <w:rPr>
          <w:rFonts w:hint="eastAsia"/>
          <w:sz w:val="24"/>
          <w:szCs w:val="24"/>
        </w:rPr>
        <w:t>—</w:t>
      </w:r>
      <w:r>
        <w:rPr>
          <w:rFonts w:hint="eastAsia"/>
          <w:sz w:val="24"/>
          <w:szCs w:val="24"/>
        </w:rPr>
        <w:t>t</w:t>
      </w:r>
      <w:r>
        <w:rPr>
          <w:rFonts w:hint="eastAsia"/>
          <w:sz w:val="24"/>
          <w:szCs w:val="24"/>
        </w:rPr>
        <w:t>时刻</w:t>
      </w:r>
      <w:r>
        <w:rPr>
          <w:rFonts w:hint="eastAsia"/>
          <w:sz w:val="24"/>
          <w:szCs w:val="24"/>
        </w:rPr>
        <w:t>x</w:t>
      </w:r>
      <w:r>
        <w:rPr>
          <w:rFonts w:hint="eastAsia"/>
          <w:sz w:val="24"/>
          <w:szCs w:val="24"/>
        </w:rPr>
        <w:t>处的示踪剂浓度，</w:t>
      </w:r>
      <w:r>
        <w:rPr>
          <w:rFonts w:hint="eastAsia"/>
          <w:sz w:val="24"/>
          <w:szCs w:val="24"/>
        </w:rPr>
        <w:t>g</w:t>
      </w:r>
      <w:r>
        <w:rPr>
          <w:sz w:val="24"/>
          <w:szCs w:val="24"/>
        </w:rPr>
        <w:t>/L</w:t>
      </w:r>
      <w:r>
        <w:rPr>
          <w:rFonts w:hint="eastAsia"/>
          <w:sz w:val="24"/>
          <w:szCs w:val="24"/>
        </w:rPr>
        <w:t>；</w:t>
      </w:r>
    </w:p>
    <w:p w:rsidR="004A5734" w:rsidRDefault="00A9588F">
      <w:pPr>
        <w:adjustRightInd w:val="0"/>
        <w:snapToGrid w:val="0"/>
        <w:spacing w:line="520" w:lineRule="exact"/>
        <w:ind w:firstLineChars="400" w:firstLine="960"/>
        <w:rPr>
          <w:sz w:val="24"/>
          <w:szCs w:val="24"/>
        </w:rPr>
      </w:pPr>
      <w:r>
        <w:rPr>
          <w:rFonts w:hint="eastAsia"/>
          <w:i/>
          <w:iCs/>
          <w:sz w:val="24"/>
          <w:szCs w:val="24"/>
        </w:rPr>
        <w:t>m</w:t>
      </w:r>
      <w:r>
        <w:rPr>
          <w:rFonts w:hint="eastAsia"/>
          <w:sz w:val="24"/>
          <w:szCs w:val="24"/>
        </w:rPr>
        <w:t>—注入的示踪剂质量，</w:t>
      </w:r>
      <w:r>
        <w:rPr>
          <w:rFonts w:hint="eastAsia"/>
          <w:sz w:val="24"/>
          <w:szCs w:val="24"/>
        </w:rPr>
        <w:t>kg</w:t>
      </w:r>
      <w:r>
        <w:rPr>
          <w:rFonts w:hint="eastAsia"/>
          <w:sz w:val="24"/>
          <w:szCs w:val="24"/>
        </w:rPr>
        <w:t>；</w:t>
      </w:r>
    </w:p>
    <w:p w:rsidR="004A5734" w:rsidRDefault="00A9588F">
      <w:pPr>
        <w:adjustRightInd w:val="0"/>
        <w:snapToGrid w:val="0"/>
        <w:spacing w:line="520" w:lineRule="exact"/>
        <w:ind w:firstLineChars="400" w:firstLine="960"/>
        <w:rPr>
          <w:sz w:val="24"/>
          <w:szCs w:val="24"/>
        </w:rPr>
      </w:pPr>
      <w:r>
        <w:rPr>
          <w:rFonts w:hint="eastAsia"/>
          <w:i/>
          <w:iCs/>
          <w:sz w:val="24"/>
          <w:szCs w:val="24"/>
        </w:rPr>
        <w:t>W</w:t>
      </w:r>
      <w:r>
        <w:rPr>
          <w:rFonts w:hint="eastAsia"/>
          <w:sz w:val="24"/>
          <w:szCs w:val="24"/>
        </w:rPr>
        <w:t>—横截面面积，</w:t>
      </w:r>
      <w:r>
        <w:rPr>
          <w:rFonts w:hint="eastAsia"/>
          <w:sz w:val="24"/>
          <w:szCs w:val="24"/>
        </w:rPr>
        <w:t>m</w:t>
      </w:r>
      <w:r>
        <w:rPr>
          <w:sz w:val="24"/>
          <w:szCs w:val="24"/>
          <w:vertAlign w:val="superscript"/>
        </w:rPr>
        <w:t>2</w:t>
      </w:r>
      <w:r>
        <w:rPr>
          <w:rFonts w:hint="eastAsia"/>
          <w:sz w:val="24"/>
          <w:szCs w:val="24"/>
        </w:rPr>
        <w:t>；</w:t>
      </w:r>
    </w:p>
    <w:p w:rsidR="004A5734" w:rsidRDefault="00A9588F">
      <w:pPr>
        <w:adjustRightInd w:val="0"/>
        <w:snapToGrid w:val="0"/>
        <w:spacing w:line="520" w:lineRule="exact"/>
        <w:ind w:firstLineChars="400" w:firstLine="960"/>
        <w:rPr>
          <w:sz w:val="24"/>
          <w:szCs w:val="24"/>
        </w:rPr>
      </w:pPr>
      <w:r>
        <w:rPr>
          <w:rFonts w:hint="eastAsia"/>
          <w:i/>
          <w:iCs/>
          <w:sz w:val="24"/>
          <w:szCs w:val="24"/>
        </w:rPr>
        <w:t>u</w:t>
      </w:r>
      <w:r>
        <w:rPr>
          <w:rFonts w:hint="eastAsia"/>
          <w:sz w:val="24"/>
          <w:szCs w:val="24"/>
        </w:rPr>
        <w:t>—水流速度，</w:t>
      </w:r>
      <w:r>
        <w:rPr>
          <w:rFonts w:hint="eastAsia"/>
          <w:sz w:val="24"/>
          <w:szCs w:val="24"/>
        </w:rPr>
        <w:t>m</w:t>
      </w:r>
      <w:r>
        <w:rPr>
          <w:sz w:val="24"/>
          <w:szCs w:val="24"/>
        </w:rPr>
        <w:t>/s</w:t>
      </w:r>
      <w:r>
        <w:rPr>
          <w:rFonts w:hint="eastAsia"/>
          <w:sz w:val="24"/>
          <w:szCs w:val="24"/>
        </w:rPr>
        <w:t>；</w:t>
      </w:r>
    </w:p>
    <w:p w:rsidR="004A5734" w:rsidRDefault="00A9588F">
      <w:pPr>
        <w:adjustRightInd w:val="0"/>
        <w:snapToGrid w:val="0"/>
        <w:spacing w:line="520" w:lineRule="exact"/>
        <w:ind w:firstLineChars="400" w:firstLine="960"/>
        <w:rPr>
          <w:sz w:val="24"/>
          <w:szCs w:val="24"/>
        </w:rPr>
      </w:pPr>
      <w:r>
        <w:rPr>
          <w:rFonts w:hint="eastAsia"/>
          <w:i/>
          <w:iCs/>
          <w:sz w:val="24"/>
          <w:szCs w:val="24"/>
        </w:rPr>
        <w:t>n</w:t>
      </w:r>
      <w:r>
        <w:rPr>
          <w:rFonts w:hint="eastAsia"/>
          <w:i/>
          <w:iCs/>
          <w:sz w:val="24"/>
          <w:szCs w:val="24"/>
          <w:vertAlign w:val="subscript"/>
        </w:rPr>
        <w:t>e</w:t>
      </w:r>
      <w:r>
        <w:rPr>
          <w:rFonts w:hint="eastAsia"/>
          <w:sz w:val="24"/>
          <w:szCs w:val="24"/>
        </w:rPr>
        <w:t>—有效孔隙度，无量纲；</w:t>
      </w:r>
    </w:p>
    <w:p w:rsidR="004A5734" w:rsidRDefault="00A9588F">
      <w:pPr>
        <w:adjustRightInd w:val="0"/>
        <w:snapToGrid w:val="0"/>
        <w:spacing w:line="520" w:lineRule="exact"/>
        <w:ind w:firstLineChars="400" w:firstLine="960"/>
        <w:rPr>
          <w:sz w:val="24"/>
          <w:szCs w:val="24"/>
        </w:rPr>
      </w:pPr>
      <w:r>
        <w:rPr>
          <w:rFonts w:hint="eastAsia"/>
          <w:i/>
          <w:iCs/>
          <w:sz w:val="24"/>
          <w:szCs w:val="24"/>
        </w:rPr>
        <w:t>D</w:t>
      </w:r>
      <w:r>
        <w:rPr>
          <w:rFonts w:hint="eastAsia"/>
          <w:i/>
          <w:iCs/>
          <w:sz w:val="24"/>
          <w:szCs w:val="24"/>
          <w:vertAlign w:val="subscript"/>
        </w:rPr>
        <w:t>L</w:t>
      </w:r>
      <w:r>
        <w:rPr>
          <w:rFonts w:hint="eastAsia"/>
          <w:sz w:val="24"/>
          <w:szCs w:val="24"/>
        </w:rPr>
        <w:t>—纵向弥散系数，</w:t>
      </w:r>
      <w:r>
        <w:rPr>
          <w:rFonts w:hint="eastAsia"/>
          <w:sz w:val="24"/>
          <w:szCs w:val="24"/>
        </w:rPr>
        <w:t>m</w:t>
      </w:r>
      <w:r>
        <w:rPr>
          <w:sz w:val="24"/>
          <w:szCs w:val="24"/>
          <w:vertAlign w:val="superscript"/>
        </w:rPr>
        <w:t>2</w:t>
      </w:r>
      <w:r>
        <w:rPr>
          <w:sz w:val="24"/>
          <w:szCs w:val="24"/>
        </w:rPr>
        <w:t>/d</w:t>
      </w:r>
      <w:r>
        <w:rPr>
          <w:rFonts w:hint="eastAsia"/>
          <w:sz w:val="24"/>
          <w:szCs w:val="24"/>
        </w:rPr>
        <w:t>；</w:t>
      </w:r>
    </w:p>
    <w:p w:rsidR="004A5734" w:rsidRDefault="00A9588F">
      <w:pPr>
        <w:adjustRightInd w:val="0"/>
        <w:snapToGrid w:val="0"/>
        <w:spacing w:line="500" w:lineRule="exact"/>
        <w:ind w:firstLineChars="400" w:firstLine="960"/>
        <w:rPr>
          <w:sz w:val="24"/>
          <w:szCs w:val="24"/>
        </w:rPr>
      </w:pPr>
      <w:r>
        <w:rPr>
          <w:i/>
          <w:iCs/>
          <w:sz w:val="24"/>
          <w:szCs w:val="24"/>
        </w:rPr>
        <w:t>π</w:t>
      </w:r>
      <w:r>
        <w:rPr>
          <w:rFonts w:hint="eastAsia"/>
          <w:sz w:val="24"/>
          <w:szCs w:val="24"/>
        </w:rPr>
        <w:t>—圆周率</w:t>
      </w:r>
    </w:p>
    <w:p w:rsidR="004A5734" w:rsidRDefault="00A9588F">
      <w:pPr>
        <w:spacing w:line="520" w:lineRule="exact"/>
        <w:ind w:firstLineChars="200" w:firstLine="480"/>
        <w:textAlignment w:val="baseline"/>
        <w:rPr>
          <w:sz w:val="24"/>
          <w:szCs w:val="24"/>
        </w:rPr>
      </w:pPr>
      <w:r>
        <w:rPr>
          <w:sz w:val="24"/>
          <w:szCs w:val="24"/>
        </w:rPr>
        <w:t>（</w:t>
      </w:r>
      <w:r>
        <w:rPr>
          <w:sz w:val="24"/>
          <w:szCs w:val="24"/>
        </w:rPr>
        <w:t>5</w:t>
      </w:r>
      <w:r>
        <w:rPr>
          <w:sz w:val="24"/>
          <w:szCs w:val="24"/>
        </w:rPr>
        <w:t>）预测结果</w:t>
      </w:r>
    </w:p>
    <w:p w:rsidR="004A5734" w:rsidRDefault="00A9588F">
      <w:pPr>
        <w:spacing w:line="520" w:lineRule="exact"/>
        <w:ind w:firstLineChars="200" w:firstLine="480"/>
        <w:textAlignment w:val="baseline"/>
        <w:rPr>
          <w:sz w:val="24"/>
          <w:szCs w:val="24"/>
        </w:rPr>
      </w:pPr>
      <w:r>
        <w:rPr>
          <w:sz w:val="24"/>
          <w:szCs w:val="24"/>
        </w:rPr>
        <w:t>结合《环境影响评价技术导则</w:t>
      </w:r>
      <w:r>
        <w:rPr>
          <w:sz w:val="24"/>
          <w:szCs w:val="24"/>
        </w:rPr>
        <w:t xml:space="preserve"> </w:t>
      </w:r>
      <w:r>
        <w:rPr>
          <w:sz w:val="24"/>
          <w:szCs w:val="24"/>
        </w:rPr>
        <w:t>地下水环境》（</w:t>
      </w:r>
      <w:r>
        <w:rPr>
          <w:sz w:val="24"/>
          <w:szCs w:val="24"/>
        </w:rPr>
        <w:t>HJ610-2016</w:t>
      </w:r>
      <w:r>
        <w:rPr>
          <w:sz w:val="24"/>
          <w:szCs w:val="24"/>
        </w:rPr>
        <w:t>），选取泄漏后污染物浓度最大时间、</w:t>
      </w:r>
      <w:r>
        <w:rPr>
          <w:sz w:val="24"/>
          <w:szCs w:val="24"/>
        </w:rPr>
        <w:t>100d</w:t>
      </w:r>
      <w:r>
        <w:rPr>
          <w:sz w:val="24"/>
          <w:szCs w:val="24"/>
        </w:rPr>
        <w:t>、</w:t>
      </w:r>
      <w:r>
        <w:rPr>
          <w:sz w:val="24"/>
          <w:szCs w:val="24"/>
        </w:rPr>
        <w:t>1000d</w:t>
      </w:r>
      <w:r>
        <w:rPr>
          <w:sz w:val="24"/>
          <w:szCs w:val="24"/>
        </w:rPr>
        <w:t>。</w:t>
      </w:r>
    </w:p>
    <w:p w:rsidR="004A5734" w:rsidRDefault="00A9588F">
      <w:pPr>
        <w:spacing w:line="520" w:lineRule="exact"/>
        <w:ind w:firstLineChars="200" w:firstLine="480"/>
        <w:textAlignment w:val="baseline"/>
        <w:rPr>
          <w:sz w:val="24"/>
          <w:szCs w:val="24"/>
        </w:rPr>
      </w:pPr>
      <w:r>
        <w:rPr>
          <w:sz w:val="24"/>
          <w:szCs w:val="24"/>
        </w:rPr>
        <w:t>预测结果见表</w:t>
      </w:r>
      <w:r>
        <w:rPr>
          <w:sz w:val="24"/>
          <w:szCs w:val="24"/>
        </w:rPr>
        <w:t>4</w:t>
      </w:r>
      <w:r>
        <w:rPr>
          <w:rFonts w:hint="eastAsia"/>
          <w:sz w:val="24"/>
          <w:szCs w:val="24"/>
        </w:rPr>
        <w:t>.2</w:t>
      </w:r>
      <w:r>
        <w:rPr>
          <w:sz w:val="24"/>
          <w:szCs w:val="24"/>
        </w:rPr>
        <w:t>-2</w:t>
      </w:r>
      <w:r>
        <w:rPr>
          <w:rFonts w:hint="eastAsia"/>
          <w:sz w:val="24"/>
          <w:szCs w:val="24"/>
        </w:rPr>
        <w:t>0</w:t>
      </w:r>
      <w:r>
        <w:rPr>
          <w:sz w:val="24"/>
          <w:szCs w:val="24"/>
        </w:rPr>
        <w:t>~</w:t>
      </w:r>
      <w:r>
        <w:rPr>
          <w:sz w:val="24"/>
          <w:szCs w:val="24"/>
        </w:rPr>
        <w:t>表</w:t>
      </w:r>
      <w:r>
        <w:rPr>
          <w:sz w:val="24"/>
          <w:szCs w:val="24"/>
        </w:rPr>
        <w:t>4</w:t>
      </w:r>
      <w:r>
        <w:rPr>
          <w:rFonts w:hint="eastAsia"/>
          <w:sz w:val="24"/>
          <w:szCs w:val="24"/>
        </w:rPr>
        <w:t>.2</w:t>
      </w:r>
      <w:r>
        <w:rPr>
          <w:sz w:val="24"/>
          <w:szCs w:val="24"/>
        </w:rPr>
        <w:t>-</w:t>
      </w:r>
      <w:r>
        <w:rPr>
          <w:rFonts w:hint="eastAsia"/>
          <w:sz w:val="24"/>
          <w:szCs w:val="24"/>
        </w:rPr>
        <w:t>21</w:t>
      </w:r>
      <w:r>
        <w:rPr>
          <w:sz w:val="24"/>
          <w:szCs w:val="24"/>
        </w:rPr>
        <w:t>。</w:t>
      </w:r>
    </w:p>
    <w:p w:rsidR="004A5734" w:rsidRDefault="00A9588F">
      <w:pPr>
        <w:pStyle w:val="aff3"/>
        <w:rPr>
          <w:szCs w:val="24"/>
          <w:lang w:val="en-US"/>
        </w:rPr>
      </w:pPr>
      <w:r>
        <w:rPr>
          <w:szCs w:val="24"/>
          <w:lang w:val="en-US"/>
        </w:rPr>
        <w:t>表</w:t>
      </w:r>
      <w:r>
        <w:rPr>
          <w:szCs w:val="24"/>
          <w:lang w:val="en-US"/>
        </w:rPr>
        <w:t>4</w:t>
      </w:r>
      <w:r>
        <w:rPr>
          <w:rFonts w:hint="eastAsia"/>
          <w:szCs w:val="24"/>
          <w:lang w:val="en-US"/>
        </w:rPr>
        <w:t xml:space="preserve">.2-20  </w:t>
      </w:r>
      <w:r>
        <w:rPr>
          <w:szCs w:val="24"/>
          <w:lang w:val="en-US"/>
        </w:rPr>
        <w:t xml:space="preserve"> </w:t>
      </w:r>
      <w:r>
        <w:rPr>
          <w:szCs w:val="24"/>
          <w:lang w:val="en-US"/>
        </w:rPr>
        <w:t>非正常状况下本项目场址下游地下水</w:t>
      </w:r>
      <w:r>
        <w:rPr>
          <w:szCs w:val="24"/>
          <w:lang w:val="en-US"/>
        </w:rPr>
        <w:t>COD</w:t>
      </w:r>
      <w:r>
        <w:rPr>
          <w:szCs w:val="24"/>
          <w:vertAlign w:val="subscript"/>
          <w:lang w:val="en-US"/>
        </w:rPr>
        <w:t>M</w:t>
      </w:r>
      <w:r>
        <w:rPr>
          <w:szCs w:val="24"/>
          <w:lang w:val="en-US"/>
        </w:rPr>
        <w:t>n</w:t>
      </w:r>
      <w:r>
        <w:rPr>
          <w:szCs w:val="24"/>
          <w:lang w:val="en-US"/>
        </w:rPr>
        <w:t>预测结果一览表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041"/>
        <w:gridCol w:w="1553"/>
        <w:gridCol w:w="1202"/>
        <w:gridCol w:w="1202"/>
        <w:gridCol w:w="1202"/>
        <w:gridCol w:w="1202"/>
        <w:gridCol w:w="1544"/>
      </w:tblGrid>
      <w:tr w:rsidR="004A5734">
        <w:trPr>
          <w:cantSplit/>
          <w:trHeight w:val="340"/>
          <w:jc w:val="center"/>
        </w:trPr>
        <w:tc>
          <w:tcPr>
            <w:tcW w:w="581" w:type="pct"/>
            <w:vAlign w:val="center"/>
          </w:tcPr>
          <w:p w:rsidR="004A5734" w:rsidRDefault="00A9588F">
            <w:pPr>
              <w:ind w:leftChars="-50" w:left="-105" w:rightChars="-50" w:right="-105"/>
              <w:jc w:val="center"/>
              <w:rPr>
                <w:bCs/>
                <w:szCs w:val="21"/>
              </w:rPr>
            </w:pPr>
            <w:r>
              <w:rPr>
                <w:bCs/>
                <w:szCs w:val="21"/>
              </w:rPr>
              <w:t>名称</w:t>
            </w:r>
          </w:p>
        </w:tc>
        <w:tc>
          <w:tcPr>
            <w:tcW w:w="868" w:type="pct"/>
            <w:vAlign w:val="center"/>
          </w:tcPr>
          <w:p w:rsidR="004A5734" w:rsidRDefault="00A9588F">
            <w:pPr>
              <w:ind w:left="-50" w:right="-50"/>
              <w:jc w:val="center"/>
              <w:rPr>
                <w:bCs/>
                <w:szCs w:val="21"/>
              </w:rPr>
            </w:pPr>
            <w:r>
              <w:rPr>
                <w:bCs/>
                <w:szCs w:val="21"/>
              </w:rPr>
              <w:t>最大预测值（</w:t>
            </w:r>
            <w:r>
              <w:rPr>
                <w:szCs w:val="21"/>
              </w:rPr>
              <w:t>mg/L</w:t>
            </w:r>
            <w:r>
              <w:rPr>
                <w:bCs/>
                <w:szCs w:val="21"/>
              </w:rPr>
              <w:t>）</w:t>
            </w:r>
          </w:p>
        </w:tc>
        <w:tc>
          <w:tcPr>
            <w:tcW w:w="672" w:type="pct"/>
            <w:vAlign w:val="center"/>
          </w:tcPr>
          <w:p w:rsidR="004A5734" w:rsidRDefault="00A9588F">
            <w:pPr>
              <w:ind w:left="-50" w:right="-50"/>
              <w:jc w:val="center"/>
              <w:rPr>
                <w:bCs/>
                <w:szCs w:val="21"/>
              </w:rPr>
            </w:pPr>
            <w:r>
              <w:rPr>
                <w:bCs/>
                <w:szCs w:val="21"/>
              </w:rPr>
              <w:t>最大预测值出现距离（</w:t>
            </w:r>
            <w:r>
              <w:t>m</w:t>
            </w:r>
            <w:r>
              <w:rPr>
                <w:bCs/>
                <w:szCs w:val="21"/>
              </w:rPr>
              <w:t>）</w:t>
            </w:r>
          </w:p>
        </w:tc>
        <w:tc>
          <w:tcPr>
            <w:tcW w:w="672" w:type="pct"/>
            <w:vAlign w:val="center"/>
          </w:tcPr>
          <w:p w:rsidR="004A5734" w:rsidRDefault="00A9588F">
            <w:pPr>
              <w:ind w:left="-50" w:right="-50"/>
              <w:jc w:val="center"/>
              <w:rPr>
                <w:bCs/>
                <w:szCs w:val="21"/>
              </w:rPr>
            </w:pPr>
            <w:r>
              <w:rPr>
                <w:bCs/>
                <w:szCs w:val="21"/>
              </w:rPr>
              <w:t>最远影响距离（</w:t>
            </w:r>
            <w:r>
              <w:t>m</w:t>
            </w:r>
            <w:r>
              <w:rPr>
                <w:bCs/>
                <w:szCs w:val="21"/>
              </w:rPr>
              <w:t>）</w:t>
            </w:r>
          </w:p>
        </w:tc>
        <w:tc>
          <w:tcPr>
            <w:tcW w:w="672" w:type="pct"/>
            <w:vAlign w:val="center"/>
          </w:tcPr>
          <w:p w:rsidR="004A5734" w:rsidRDefault="00A9588F">
            <w:pPr>
              <w:ind w:left="-50" w:right="-50"/>
              <w:jc w:val="center"/>
              <w:rPr>
                <w:bCs/>
                <w:szCs w:val="21"/>
              </w:rPr>
            </w:pPr>
            <w:r>
              <w:rPr>
                <w:bCs/>
                <w:szCs w:val="21"/>
              </w:rPr>
              <w:t>开始超标距离（</w:t>
            </w:r>
            <w:r>
              <w:rPr>
                <w:bCs/>
                <w:szCs w:val="21"/>
              </w:rPr>
              <w:t>m</w:t>
            </w:r>
            <w:r>
              <w:rPr>
                <w:bCs/>
                <w:szCs w:val="21"/>
              </w:rPr>
              <w:t>）</w:t>
            </w:r>
          </w:p>
        </w:tc>
        <w:tc>
          <w:tcPr>
            <w:tcW w:w="672" w:type="pct"/>
            <w:vAlign w:val="center"/>
          </w:tcPr>
          <w:p w:rsidR="004A5734" w:rsidRDefault="00A9588F">
            <w:pPr>
              <w:ind w:left="-50" w:right="-50"/>
              <w:jc w:val="center"/>
              <w:rPr>
                <w:bCs/>
                <w:szCs w:val="21"/>
              </w:rPr>
            </w:pPr>
            <w:r>
              <w:rPr>
                <w:bCs/>
                <w:szCs w:val="21"/>
              </w:rPr>
              <w:t>开始达标距离（</w:t>
            </w:r>
            <w:r>
              <w:rPr>
                <w:bCs/>
                <w:szCs w:val="21"/>
              </w:rPr>
              <w:t>m</w:t>
            </w:r>
            <w:r>
              <w:rPr>
                <w:bCs/>
                <w:szCs w:val="21"/>
              </w:rPr>
              <w:t>）</w:t>
            </w:r>
          </w:p>
        </w:tc>
        <w:tc>
          <w:tcPr>
            <w:tcW w:w="864" w:type="pct"/>
            <w:vAlign w:val="center"/>
          </w:tcPr>
          <w:p w:rsidR="004A5734" w:rsidRDefault="00A9588F">
            <w:pPr>
              <w:ind w:left="-50" w:right="-50"/>
              <w:jc w:val="center"/>
              <w:rPr>
                <w:bCs/>
                <w:szCs w:val="21"/>
              </w:rPr>
            </w:pPr>
            <w:r>
              <w:rPr>
                <w:bCs/>
                <w:szCs w:val="21"/>
              </w:rPr>
              <w:t>标准值（</w:t>
            </w:r>
            <w:r>
              <w:rPr>
                <w:szCs w:val="21"/>
              </w:rPr>
              <w:t>mg/L</w:t>
            </w:r>
            <w:r>
              <w:rPr>
                <w:bCs/>
                <w:szCs w:val="21"/>
              </w:rPr>
              <w:t>）</w:t>
            </w:r>
          </w:p>
        </w:tc>
      </w:tr>
      <w:tr w:rsidR="004A5734">
        <w:trPr>
          <w:cantSplit/>
          <w:trHeight w:val="340"/>
          <w:jc w:val="center"/>
        </w:trPr>
        <w:tc>
          <w:tcPr>
            <w:tcW w:w="581" w:type="pct"/>
            <w:vAlign w:val="center"/>
          </w:tcPr>
          <w:p w:rsidR="004A5734" w:rsidRDefault="00A9588F">
            <w:pPr>
              <w:ind w:left="-50" w:right="-50"/>
              <w:jc w:val="center"/>
              <w:rPr>
                <w:bCs/>
                <w:szCs w:val="21"/>
              </w:rPr>
            </w:pPr>
            <w:r>
              <w:rPr>
                <w:bCs/>
                <w:szCs w:val="21"/>
              </w:rPr>
              <w:t>1d</w:t>
            </w:r>
          </w:p>
        </w:tc>
        <w:tc>
          <w:tcPr>
            <w:tcW w:w="868" w:type="pct"/>
            <w:vAlign w:val="center"/>
          </w:tcPr>
          <w:p w:rsidR="004A5734" w:rsidRDefault="00A9588F">
            <w:pPr>
              <w:ind w:left="-50" w:right="-50"/>
              <w:jc w:val="center"/>
              <w:rPr>
                <w:szCs w:val="21"/>
              </w:rPr>
            </w:pPr>
            <w:r>
              <w:rPr>
                <w:rFonts w:hint="eastAsia"/>
                <w:szCs w:val="21"/>
              </w:rPr>
              <w:t>16.72</w:t>
            </w:r>
          </w:p>
        </w:tc>
        <w:tc>
          <w:tcPr>
            <w:tcW w:w="672" w:type="pct"/>
            <w:vAlign w:val="center"/>
          </w:tcPr>
          <w:p w:rsidR="004A5734" w:rsidRDefault="00A9588F">
            <w:pPr>
              <w:ind w:left="-50" w:right="-50"/>
              <w:jc w:val="center"/>
              <w:rPr>
                <w:bCs/>
                <w:szCs w:val="21"/>
              </w:rPr>
            </w:pPr>
            <w:r>
              <w:rPr>
                <w:bCs/>
                <w:szCs w:val="21"/>
              </w:rPr>
              <w:t>0</w:t>
            </w:r>
          </w:p>
        </w:tc>
        <w:tc>
          <w:tcPr>
            <w:tcW w:w="672" w:type="pct"/>
            <w:vAlign w:val="center"/>
          </w:tcPr>
          <w:p w:rsidR="004A5734" w:rsidRDefault="00A9588F">
            <w:pPr>
              <w:ind w:left="-50" w:right="-50"/>
              <w:jc w:val="center"/>
              <w:rPr>
                <w:bCs/>
                <w:szCs w:val="21"/>
              </w:rPr>
            </w:pPr>
            <w:r>
              <w:rPr>
                <w:bCs/>
                <w:szCs w:val="21"/>
              </w:rPr>
              <w:t>2.9</w:t>
            </w:r>
          </w:p>
        </w:tc>
        <w:tc>
          <w:tcPr>
            <w:tcW w:w="672" w:type="pct"/>
            <w:vAlign w:val="center"/>
          </w:tcPr>
          <w:p w:rsidR="004A5734" w:rsidRDefault="00A9588F">
            <w:pPr>
              <w:ind w:left="-50" w:right="-50"/>
              <w:jc w:val="center"/>
              <w:rPr>
                <w:bCs/>
                <w:szCs w:val="21"/>
              </w:rPr>
            </w:pPr>
            <w:r>
              <w:rPr>
                <w:bCs/>
                <w:szCs w:val="21"/>
              </w:rPr>
              <w:t>0</w:t>
            </w:r>
          </w:p>
        </w:tc>
        <w:tc>
          <w:tcPr>
            <w:tcW w:w="672" w:type="pct"/>
            <w:vAlign w:val="center"/>
          </w:tcPr>
          <w:p w:rsidR="004A5734" w:rsidRDefault="00A9588F">
            <w:pPr>
              <w:ind w:left="-50" w:right="-50"/>
              <w:jc w:val="center"/>
              <w:rPr>
                <w:bCs/>
                <w:szCs w:val="21"/>
              </w:rPr>
            </w:pPr>
            <w:r>
              <w:rPr>
                <w:bCs/>
                <w:szCs w:val="21"/>
              </w:rPr>
              <w:t>0.2</w:t>
            </w:r>
          </w:p>
        </w:tc>
        <w:tc>
          <w:tcPr>
            <w:tcW w:w="864" w:type="pct"/>
            <w:vAlign w:val="center"/>
          </w:tcPr>
          <w:p w:rsidR="004A5734" w:rsidRDefault="00A9588F">
            <w:pPr>
              <w:ind w:left="-50" w:right="-50"/>
              <w:jc w:val="center"/>
              <w:rPr>
                <w:bCs/>
                <w:szCs w:val="21"/>
              </w:rPr>
            </w:pPr>
            <w:r>
              <w:rPr>
                <w:bCs/>
                <w:szCs w:val="21"/>
              </w:rPr>
              <w:t>3.0</w:t>
            </w:r>
          </w:p>
        </w:tc>
      </w:tr>
      <w:tr w:rsidR="004A5734">
        <w:trPr>
          <w:cantSplit/>
          <w:trHeight w:val="340"/>
          <w:jc w:val="center"/>
        </w:trPr>
        <w:tc>
          <w:tcPr>
            <w:tcW w:w="581" w:type="pct"/>
            <w:vAlign w:val="center"/>
          </w:tcPr>
          <w:p w:rsidR="004A5734" w:rsidRDefault="00A9588F">
            <w:pPr>
              <w:ind w:left="-50" w:right="-50"/>
              <w:jc w:val="center"/>
              <w:rPr>
                <w:bCs/>
                <w:szCs w:val="21"/>
              </w:rPr>
            </w:pPr>
            <w:r>
              <w:rPr>
                <w:bCs/>
                <w:szCs w:val="21"/>
              </w:rPr>
              <w:t>100d</w:t>
            </w:r>
          </w:p>
        </w:tc>
        <w:tc>
          <w:tcPr>
            <w:tcW w:w="868" w:type="pct"/>
            <w:vAlign w:val="center"/>
          </w:tcPr>
          <w:p w:rsidR="004A5734" w:rsidRDefault="00A9588F">
            <w:pPr>
              <w:ind w:left="-50" w:right="-50"/>
              <w:jc w:val="center"/>
              <w:rPr>
                <w:szCs w:val="21"/>
              </w:rPr>
            </w:pPr>
            <w:r>
              <w:rPr>
                <w:rFonts w:hint="eastAsia"/>
                <w:szCs w:val="21"/>
              </w:rPr>
              <w:t>1.26</w:t>
            </w:r>
          </w:p>
        </w:tc>
        <w:tc>
          <w:tcPr>
            <w:tcW w:w="672" w:type="pct"/>
            <w:vAlign w:val="center"/>
          </w:tcPr>
          <w:p w:rsidR="004A5734" w:rsidRDefault="00A9588F">
            <w:pPr>
              <w:ind w:left="-50" w:right="-50"/>
              <w:jc w:val="center"/>
              <w:rPr>
                <w:bCs/>
                <w:szCs w:val="21"/>
              </w:rPr>
            </w:pPr>
            <w:r>
              <w:rPr>
                <w:bCs/>
                <w:szCs w:val="21"/>
              </w:rPr>
              <w:t>2</w:t>
            </w:r>
          </w:p>
        </w:tc>
        <w:tc>
          <w:tcPr>
            <w:tcW w:w="672" w:type="pct"/>
            <w:vAlign w:val="center"/>
          </w:tcPr>
          <w:p w:rsidR="004A5734" w:rsidRDefault="00A9588F">
            <w:pPr>
              <w:tabs>
                <w:tab w:val="left" w:pos="554"/>
              </w:tabs>
              <w:ind w:left="-50" w:right="-50"/>
              <w:jc w:val="center"/>
              <w:rPr>
                <w:bCs/>
                <w:szCs w:val="21"/>
              </w:rPr>
            </w:pPr>
            <w:r>
              <w:rPr>
                <w:bCs/>
                <w:szCs w:val="21"/>
              </w:rPr>
              <w:t>21</w:t>
            </w:r>
          </w:p>
        </w:tc>
        <w:tc>
          <w:tcPr>
            <w:tcW w:w="672" w:type="pct"/>
            <w:vAlign w:val="center"/>
          </w:tcPr>
          <w:p w:rsidR="004A5734" w:rsidRDefault="00A9588F">
            <w:pPr>
              <w:ind w:left="-50" w:right="-50"/>
              <w:jc w:val="center"/>
              <w:rPr>
                <w:bCs/>
                <w:szCs w:val="21"/>
              </w:rPr>
            </w:pPr>
            <w:r>
              <w:rPr>
                <w:bCs/>
                <w:szCs w:val="21"/>
              </w:rPr>
              <w:t>/</w:t>
            </w:r>
          </w:p>
        </w:tc>
        <w:tc>
          <w:tcPr>
            <w:tcW w:w="672" w:type="pct"/>
            <w:vAlign w:val="center"/>
          </w:tcPr>
          <w:p w:rsidR="004A5734" w:rsidRDefault="00A9588F">
            <w:pPr>
              <w:ind w:left="-50" w:right="-50"/>
              <w:jc w:val="center"/>
              <w:rPr>
                <w:bCs/>
                <w:szCs w:val="21"/>
              </w:rPr>
            </w:pPr>
            <w:r>
              <w:rPr>
                <w:bCs/>
                <w:szCs w:val="21"/>
              </w:rPr>
              <w:t>/</w:t>
            </w:r>
          </w:p>
        </w:tc>
        <w:tc>
          <w:tcPr>
            <w:tcW w:w="864" w:type="pct"/>
            <w:vAlign w:val="center"/>
          </w:tcPr>
          <w:p w:rsidR="004A5734" w:rsidRDefault="00A9588F">
            <w:pPr>
              <w:ind w:left="-50" w:right="-50"/>
              <w:jc w:val="center"/>
              <w:rPr>
                <w:bCs/>
                <w:szCs w:val="21"/>
              </w:rPr>
            </w:pPr>
            <w:r>
              <w:rPr>
                <w:bCs/>
                <w:szCs w:val="21"/>
              </w:rPr>
              <w:t>3.0</w:t>
            </w:r>
          </w:p>
        </w:tc>
      </w:tr>
      <w:tr w:rsidR="004A5734">
        <w:trPr>
          <w:cantSplit/>
          <w:trHeight w:val="340"/>
          <w:jc w:val="center"/>
        </w:trPr>
        <w:tc>
          <w:tcPr>
            <w:tcW w:w="581" w:type="pct"/>
            <w:vAlign w:val="center"/>
          </w:tcPr>
          <w:p w:rsidR="004A5734" w:rsidRDefault="00A9588F">
            <w:pPr>
              <w:ind w:left="-50" w:right="-50"/>
              <w:jc w:val="center"/>
              <w:rPr>
                <w:bCs/>
                <w:szCs w:val="21"/>
              </w:rPr>
            </w:pPr>
            <w:r>
              <w:rPr>
                <w:bCs/>
                <w:szCs w:val="21"/>
              </w:rPr>
              <w:t>1000d</w:t>
            </w:r>
          </w:p>
        </w:tc>
        <w:tc>
          <w:tcPr>
            <w:tcW w:w="868" w:type="pct"/>
            <w:vAlign w:val="center"/>
          </w:tcPr>
          <w:p w:rsidR="004A5734" w:rsidRDefault="00A9588F">
            <w:pPr>
              <w:ind w:left="-50" w:right="-50"/>
              <w:jc w:val="center"/>
              <w:rPr>
                <w:szCs w:val="21"/>
              </w:rPr>
            </w:pPr>
            <w:r>
              <w:rPr>
                <w:rFonts w:hint="eastAsia"/>
                <w:szCs w:val="21"/>
              </w:rPr>
              <w:t>0.56</w:t>
            </w:r>
          </w:p>
        </w:tc>
        <w:tc>
          <w:tcPr>
            <w:tcW w:w="672" w:type="pct"/>
            <w:vAlign w:val="center"/>
          </w:tcPr>
          <w:p w:rsidR="004A5734" w:rsidRDefault="00A9588F">
            <w:pPr>
              <w:ind w:left="-50" w:right="-50"/>
              <w:jc w:val="center"/>
              <w:rPr>
                <w:bCs/>
                <w:szCs w:val="21"/>
              </w:rPr>
            </w:pPr>
            <w:r>
              <w:rPr>
                <w:bCs/>
                <w:szCs w:val="21"/>
              </w:rPr>
              <w:t>11.4</w:t>
            </w:r>
          </w:p>
        </w:tc>
        <w:tc>
          <w:tcPr>
            <w:tcW w:w="672" w:type="pct"/>
            <w:vAlign w:val="center"/>
          </w:tcPr>
          <w:p w:rsidR="004A5734" w:rsidRDefault="00A9588F">
            <w:pPr>
              <w:tabs>
                <w:tab w:val="left" w:pos="554"/>
              </w:tabs>
              <w:ind w:left="-50" w:right="-50"/>
              <w:jc w:val="center"/>
              <w:rPr>
                <w:bCs/>
                <w:szCs w:val="21"/>
              </w:rPr>
            </w:pPr>
            <w:r>
              <w:rPr>
                <w:bCs/>
                <w:szCs w:val="21"/>
              </w:rPr>
              <w:t>57</w:t>
            </w:r>
          </w:p>
        </w:tc>
        <w:tc>
          <w:tcPr>
            <w:tcW w:w="672" w:type="pct"/>
            <w:vAlign w:val="center"/>
          </w:tcPr>
          <w:p w:rsidR="004A5734" w:rsidRDefault="00A9588F">
            <w:pPr>
              <w:ind w:left="-50" w:right="-50"/>
              <w:jc w:val="center"/>
              <w:rPr>
                <w:bCs/>
                <w:szCs w:val="21"/>
              </w:rPr>
            </w:pPr>
            <w:r>
              <w:rPr>
                <w:bCs/>
                <w:szCs w:val="21"/>
              </w:rPr>
              <w:t>/</w:t>
            </w:r>
          </w:p>
        </w:tc>
        <w:tc>
          <w:tcPr>
            <w:tcW w:w="672" w:type="pct"/>
            <w:vAlign w:val="center"/>
          </w:tcPr>
          <w:p w:rsidR="004A5734" w:rsidRDefault="00A9588F">
            <w:pPr>
              <w:ind w:left="-50" w:right="-50"/>
              <w:jc w:val="center"/>
              <w:rPr>
                <w:bCs/>
                <w:szCs w:val="21"/>
              </w:rPr>
            </w:pPr>
            <w:r>
              <w:rPr>
                <w:bCs/>
                <w:szCs w:val="21"/>
              </w:rPr>
              <w:t>/</w:t>
            </w:r>
          </w:p>
        </w:tc>
        <w:tc>
          <w:tcPr>
            <w:tcW w:w="864" w:type="pct"/>
            <w:vAlign w:val="center"/>
          </w:tcPr>
          <w:p w:rsidR="004A5734" w:rsidRDefault="00A9588F">
            <w:pPr>
              <w:ind w:left="-50" w:right="-50"/>
              <w:jc w:val="center"/>
              <w:rPr>
                <w:bCs/>
                <w:szCs w:val="21"/>
              </w:rPr>
            </w:pPr>
            <w:r>
              <w:rPr>
                <w:bCs/>
                <w:szCs w:val="21"/>
              </w:rPr>
              <w:t>3.0</w:t>
            </w:r>
          </w:p>
        </w:tc>
      </w:tr>
    </w:tbl>
    <w:p w:rsidR="004A5734" w:rsidRDefault="00A9588F">
      <w:pPr>
        <w:pStyle w:val="aff3"/>
        <w:rPr>
          <w:szCs w:val="24"/>
          <w:lang w:val="en-US"/>
        </w:rPr>
      </w:pPr>
      <w:r>
        <w:rPr>
          <w:szCs w:val="24"/>
          <w:lang w:val="en-US"/>
        </w:rPr>
        <w:t>表</w:t>
      </w:r>
      <w:r>
        <w:rPr>
          <w:szCs w:val="24"/>
          <w:lang w:val="en-US"/>
        </w:rPr>
        <w:t>4</w:t>
      </w:r>
      <w:r>
        <w:rPr>
          <w:rFonts w:hint="eastAsia"/>
          <w:szCs w:val="24"/>
          <w:lang w:val="en-US"/>
        </w:rPr>
        <w:t>.2-21</w:t>
      </w:r>
      <w:r>
        <w:rPr>
          <w:szCs w:val="24"/>
          <w:lang w:val="en-US"/>
        </w:rPr>
        <w:t xml:space="preserve">  </w:t>
      </w:r>
      <w:r>
        <w:rPr>
          <w:rFonts w:hint="eastAsia"/>
          <w:szCs w:val="24"/>
          <w:lang w:val="en-US"/>
        </w:rPr>
        <w:t xml:space="preserve">  </w:t>
      </w:r>
      <w:r>
        <w:rPr>
          <w:szCs w:val="24"/>
          <w:lang w:val="en-US"/>
        </w:rPr>
        <w:t>非正常状况下本项目场址下游地下水氨氮预测结果一览表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042"/>
        <w:gridCol w:w="1555"/>
        <w:gridCol w:w="1202"/>
        <w:gridCol w:w="1202"/>
        <w:gridCol w:w="1202"/>
        <w:gridCol w:w="1202"/>
        <w:gridCol w:w="1541"/>
      </w:tblGrid>
      <w:tr w:rsidR="004A5734">
        <w:trPr>
          <w:cantSplit/>
          <w:trHeight w:val="340"/>
          <w:jc w:val="center"/>
        </w:trPr>
        <w:tc>
          <w:tcPr>
            <w:tcW w:w="582" w:type="pct"/>
            <w:vAlign w:val="center"/>
          </w:tcPr>
          <w:p w:rsidR="004A5734" w:rsidRDefault="00A9588F">
            <w:pPr>
              <w:ind w:leftChars="-50" w:left="-105" w:rightChars="-50" w:right="-105"/>
              <w:jc w:val="center"/>
              <w:rPr>
                <w:bCs/>
                <w:szCs w:val="21"/>
              </w:rPr>
            </w:pPr>
            <w:r>
              <w:rPr>
                <w:bCs/>
                <w:szCs w:val="21"/>
              </w:rPr>
              <w:t>名称</w:t>
            </w:r>
          </w:p>
        </w:tc>
        <w:tc>
          <w:tcPr>
            <w:tcW w:w="869" w:type="pct"/>
            <w:vAlign w:val="center"/>
          </w:tcPr>
          <w:p w:rsidR="004A5734" w:rsidRDefault="00A9588F">
            <w:pPr>
              <w:ind w:left="-50" w:right="-50"/>
              <w:jc w:val="center"/>
              <w:rPr>
                <w:bCs/>
                <w:szCs w:val="21"/>
              </w:rPr>
            </w:pPr>
            <w:r>
              <w:rPr>
                <w:bCs/>
                <w:szCs w:val="21"/>
              </w:rPr>
              <w:t>最大预测值（</w:t>
            </w:r>
            <w:r>
              <w:rPr>
                <w:szCs w:val="21"/>
              </w:rPr>
              <w:t>mg/L</w:t>
            </w:r>
            <w:r>
              <w:rPr>
                <w:bCs/>
                <w:szCs w:val="21"/>
              </w:rPr>
              <w:t>）</w:t>
            </w:r>
          </w:p>
        </w:tc>
        <w:tc>
          <w:tcPr>
            <w:tcW w:w="672" w:type="pct"/>
            <w:vAlign w:val="center"/>
          </w:tcPr>
          <w:p w:rsidR="004A5734" w:rsidRDefault="00A9588F">
            <w:pPr>
              <w:ind w:left="-50" w:right="-50"/>
              <w:jc w:val="center"/>
              <w:rPr>
                <w:bCs/>
                <w:szCs w:val="21"/>
              </w:rPr>
            </w:pPr>
            <w:r>
              <w:rPr>
                <w:bCs/>
                <w:szCs w:val="21"/>
              </w:rPr>
              <w:t>最大预测值出现距离（</w:t>
            </w:r>
            <w:r>
              <w:t>m</w:t>
            </w:r>
            <w:r>
              <w:rPr>
                <w:bCs/>
                <w:szCs w:val="21"/>
              </w:rPr>
              <w:t>）</w:t>
            </w:r>
          </w:p>
        </w:tc>
        <w:tc>
          <w:tcPr>
            <w:tcW w:w="672" w:type="pct"/>
            <w:vAlign w:val="center"/>
          </w:tcPr>
          <w:p w:rsidR="004A5734" w:rsidRDefault="00A9588F">
            <w:pPr>
              <w:ind w:left="-50" w:right="-50"/>
              <w:jc w:val="center"/>
              <w:rPr>
                <w:bCs/>
                <w:szCs w:val="21"/>
              </w:rPr>
            </w:pPr>
            <w:r>
              <w:rPr>
                <w:bCs/>
                <w:szCs w:val="21"/>
              </w:rPr>
              <w:t>最远影响距离（</w:t>
            </w:r>
            <w:r>
              <w:t>m</w:t>
            </w:r>
            <w:r>
              <w:rPr>
                <w:bCs/>
                <w:szCs w:val="21"/>
              </w:rPr>
              <w:t>）</w:t>
            </w:r>
          </w:p>
        </w:tc>
        <w:tc>
          <w:tcPr>
            <w:tcW w:w="672" w:type="pct"/>
            <w:vAlign w:val="center"/>
          </w:tcPr>
          <w:p w:rsidR="004A5734" w:rsidRDefault="00A9588F">
            <w:pPr>
              <w:ind w:left="-50" w:right="-50"/>
              <w:jc w:val="center"/>
              <w:rPr>
                <w:bCs/>
                <w:szCs w:val="21"/>
              </w:rPr>
            </w:pPr>
            <w:r>
              <w:rPr>
                <w:bCs/>
                <w:szCs w:val="21"/>
              </w:rPr>
              <w:t>开始超标距离（</w:t>
            </w:r>
            <w:r>
              <w:rPr>
                <w:bCs/>
                <w:szCs w:val="21"/>
              </w:rPr>
              <w:t>m</w:t>
            </w:r>
            <w:r>
              <w:rPr>
                <w:bCs/>
                <w:szCs w:val="21"/>
              </w:rPr>
              <w:t>）</w:t>
            </w:r>
          </w:p>
        </w:tc>
        <w:tc>
          <w:tcPr>
            <w:tcW w:w="672" w:type="pct"/>
            <w:vAlign w:val="center"/>
          </w:tcPr>
          <w:p w:rsidR="004A5734" w:rsidRDefault="00A9588F">
            <w:pPr>
              <w:ind w:left="-50" w:right="-50"/>
              <w:jc w:val="center"/>
              <w:rPr>
                <w:bCs/>
                <w:szCs w:val="21"/>
              </w:rPr>
            </w:pPr>
            <w:r>
              <w:rPr>
                <w:bCs/>
                <w:szCs w:val="21"/>
              </w:rPr>
              <w:t>开始达标距离（</w:t>
            </w:r>
            <w:r>
              <w:rPr>
                <w:bCs/>
                <w:szCs w:val="21"/>
              </w:rPr>
              <w:t>m</w:t>
            </w:r>
            <w:r>
              <w:rPr>
                <w:bCs/>
                <w:szCs w:val="21"/>
              </w:rPr>
              <w:t>）</w:t>
            </w:r>
          </w:p>
        </w:tc>
        <w:tc>
          <w:tcPr>
            <w:tcW w:w="862" w:type="pct"/>
            <w:vAlign w:val="center"/>
          </w:tcPr>
          <w:p w:rsidR="004A5734" w:rsidRDefault="00A9588F">
            <w:pPr>
              <w:ind w:left="-50" w:right="-50"/>
              <w:jc w:val="center"/>
              <w:rPr>
                <w:bCs/>
                <w:szCs w:val="21"/>
              </w:rPr>
            </w:pPr>
            <w:r>
              <w:rPr>
                <w:bCs/>
                <w:szCs w:val="21"/>
              </w:rPr>
              <w:t>标准值（</w:t>
            </w:r>
            <w:r>
              <w:rPr>
                <w:szCs w:val="21"/>
              </w:rPr>
              <w:t>mg/L</w:t>
            </w:r>
            <w:r>
              <w:rPr>
                <w:bCs/>
                <w:szCs w:val="21"/>
              </w:rPr>
              <w:t>）</w:t>
            </w:r>
          </w:p>
        </w:tc>
      </w:tr>
      <w:tr w:rsidR="004A5734">
        <w:trPr>
          <w:cantSplit/>
          <w:trHeight w:val="340"/>
          <w:jc w:val="center"/>
        </w:trPr>
        <w:tc>
          <w:tcPr>
            <w:tcW w:w="582" w:type="pct"/>
            <w:vAlign w:val="center"/>
          </w:tcPr>
          <w:p w:rsidR="004A5734" w:rsidRDefault="00A9588F">
            <w:pPr>
              <w:ind w:left="-50" w:right="-50"/>
              <w:jc w:val="center"/>
              <w:rPr>
                <w:bCs/>
                <w:szCs w:val="21"/>
              </w:rPr>
            </w:pPr>
            <w:r>
              <w:rPr>
                <w:bCs/>
                <w:szCs w:val="21"/>
              </w:rPr>
              <w:t>1d</w:t>
            </w:r>
          </w:p>
        </w:tc>
        <w:tc>
          <w:tcPr>
            <w:tcW w:w="869" w:type="pct"/>
            <w:vAlign w:val="center"/>
          </w:tcPr>
          <w:p w:rsidR="004A5734" w:rsidRDefault="00A9588F">
            <w:pPr>
              <w:ind w:left="-50" w:right="-50"/>
              <w:jc w:val="center"/>
              <w:rPr>
                <w:szCs w:val="21"/>
              </w:rPr>
            </w:pPr>
            <w:r>
              <w:rPr>
                <w:rFonts w:hint="eastAsia"/>
                <w:szCs w:val="21"/>
              </w:rPr>
              <w:t>11.95</w:t>
            </w:r>
          </w:p>
        </w:tc>
        <w:tc>
          <w:tcPr>
            <w:tcW w:w="672" w:type="pct"/>
            <w:vAlign w:val="center"/>
          </w:tcPr>
          <w:p w:rsidR="004A5734" w:rsidRDefault="00A9588F">
            <w:pPr>
              <w:ind w:left="-50" w:right="-50"/>
              <w:jc w:val="center"/>
              <w:rPr>
                <w:bCs/>
                <w:szCs w:val="21"/>
              </w:rPr>
            </w:pPr>
            <w:r>
              <w:rPr>
                <w:bCs/>
                <w:szCs w:val="21"/>
              </w:rPr>
              <w:t>0</w:t>
            </w:r>
          </w:p>
        </w:tc>
        <w:tc>
          <w:tcPr>
            <w:tcW w:w="672" w:type="pct"/>
            <w:vAlign w:val="center"/>
          </w:tcPr>
          <w:p w:rsidR="004A5734" w:rsidRDefault="00A9588F">
            <w:pPr>
              <w:ind w:left="-50" w:right="-50"/>
              <w:jc w:val="center"/>
              <w:rPr>
                <w:bCs/>
                <w:szCs w:val="21"/>
              </w:rPr>
            </w:pPr>
            <w:r>
              <w:rPr>
                <w:bCs/>
                <w:szCs w:val="21"/>
              </w:rPr>
              <w:t>1.4</w:t>
            </w:r>
          </w:p>
        </w:tc>
        <w:tc>
          <w:tcPr>
            <w:tcW w:w="672" w:type="pct"/>
            <w:vAlign w:val="center"/>
          </w:tcPr>
          <w:p w:rsidR="004A5734" w:rsidRDefault="00A9588F">
            <w:pPr>
              <w:ind w:left="-50" w:right="-50"/>
              <w:jc w:val="center"/>
              <w:rPr>
                <w:bCs/>
                <w:szCs w:val="21"/>
              </w:rPr>
            </w:pPr>
            <w:r>
              <w:rPr>
                <w:bCs/>
                <w:szCs w:val="21"/>
              </w:rPr>
              <w:t>0</w:t>
            </w:r>
          </w:p>
        </w:tc>
        <w:tc>
          <w:tcPr>
            <w:tcW w:w="672" w:type="pct"/>
            <w:vAlign w:val="center"/>
          </w:tcPr>
          <w:p w:rsidR="004A5734" w:rsidRDefault="00A9588F">
            <w:pPr>
              <w:ind w:left="-50" w:right="-50"/>
              <w:jc w:val="center"/>
              <w:rPr>
                <w:bCs/>
                <w:szCs w:val="21"/>
              </w:rPr>
            </w:pPr>
            <w:r>
              <w:rPr>
                <w:bCs/>
                <w:szCs w:val="21"/>
              </w:rPr>
              <w:t>0.4</w:t>
            </w:r>
          </w:p>
        </w:tc>
        <w:tc>
          <w:tcPr>
            <w:tcW w:w="862" w:type="pct"/>
            <w:vAlign w:val="center"/>
          </w:tcPr>
          <w:p w:rsidR="004A5734" w:rsidRDefault="00A9588F">
            <w:pPr>
              <w:ind w:left="-50" w:right="-50"/>
              <w:jc w:val="center"/>
              <w:rPr>
                <w:bCs/>
                <w:szCs w:val="21"/>
              </w:rPr>
            </w:pPr>
            <w:r>
              <w:rPr>
                <w:bCs/>
                <w:szCs w:val="21"/>
              </w:rPr>
              <w:t>0.2</w:t>
            </w:r>
          </w:p>
        </w:tc>
      </w:tr>
      <w:tr w:rsidR="004A5734">
        <w:trPr>
          <w:cantSplit/>
          <w:trHeight w:val="340"/>
          <w:jc w:val="center"/>
        </w:trPr>
        <w:tc>
          <w:tcPr>
            <w:tcW w:w="582" w:type="pct"/>
            <w:vAlign w:val="center"/>
          </w:tcPr>
          <w:p w:rsidR="004A5734" w:rsidRDefault="00A9588F">
            <w:pPr>
              <w:ind w:left="-50" w:right="-50"/>
              <w:jc w:val="center"/>
              <w:rPr>
                <w:bCs/>
                <w:szCs w:val="21"/>
              </w:rPr>
            </w:pPr>
            <w:r>
              <w:rPr>
                <w:bCs/>
                <w:szCs w:val="21"/>
              </w:rPr>
              <w:t>100d</w:t>
            </w:r>
          </w:p>
        </w:tc>
        <w:tc>
          <w:tcPr>
            <w:tcW w:w="869" w:type="pct"/>
            <w:vAlign w:val="center"/>
          </w:tcPr>
          <w:p w:rsidR="004A5734" w:rsidRDefault="00A9588F">
            <w:pPr>
              <w:ind w:left="-50" w:right="-50"/>
              <w:jc w:val="center"/>
              <w:rPr>
                <w:szCs w:val="21"/>
              </w:rPr>
            </w:pPr>
            <w:r>
              <w:rPr>
                <w:rFonts w:hint="eastAsia"/>
                <w:szCs w:val="21"/>
              </w:rPr>
              <w:t>1.02</w:t>
            </w:r>
          </w:p>
        </w:tc>
        <w:tc>
          <w:tcPr>
            <w:tcW w:w="672" w:type="pct"/>
            <w:vAlign w:val="center"/>
          </w:tcPr>
          <w:p w:rsidR="004A5734" w:rsidRDefault="00A9588F">
            <w:pPr>
              <w:ind w:left="-50" w:right="-50"/>
              <w:jc w:val="center"/>
              <w:rPr>
                <w:bCs/>
                <w:szCs w:val="21"/>
              </w:rPr>
            </w:pPr>
            <w:r>
              <w:rPr>
                <w:bCs/>
                <w:szCs w:val="21"/>
              </w:rPr>
              <w:t>1.1</w:t>
            </w:r>
          </w:p>
        </w:tc>
        <w:tc>
          <w:tcPr>
            <w:tcW w:w="672" w:type="pct"/>
            <w:vAlign w:val="center"/>
          </w:tcPr>
          <w:p w:rsidR="004A5734" w:rsidRDefault="00A9588F">
            <w:pPr>
              <w:ind w:left="-50" w:right="-50"/>
              <w:jc w:val="center"/>
              <w:rPr>
                <w:bCs/>
                <w:szCs w:val="21"/>
              </w:rPr>
            </w:pPr>
            <w:r>
              <w:rPr>
                <w:bCs/>
                <w:szCs w:val="21"/>
              </w:rPr>
              <w:t>15.6</w:t>
            </w:r>
          </w:p>
        </w:tc>
        <w:tc>
          <w:tcPr>
            <w:tcW w:w="672" w:type="pct"/>
            <w:vAlign w:val="center"/>
          </w:tcPr>
          <w:p w:rsidR="004A5734" w:rsidRDefault="00A9588F">
            <w:pPr>
              <w:ind w:left="-50" w:right="-50"/>
              <w:jc w:val="center"/>
              <w:rPr>
                <w:bCs/>
                <w:szCs w:val="21"/>
              </w:rPr>
            </w:pPr>
            <w:r>
              <w:rPr>
                <w:bCs/>
                <w:szCs w:val="21"/>
              </w:rPr>
              <w:t>0</w:t>
            </w:r>
          </w:p>
        </w:tc>
        <w:tc>
          <w:tcPr>
            <w:tcW w:w="672" w:type="pct"/>
            <w:vAlign w:val="center"/>
          </w:tcPr>
          <w:p w:rsidR="004A5734" w:rsidRDefault="00A9588F">
            <w:pPr>
              <w:ind w:left="-50" w:right="-50"/>
              <w:jc w:val="center"/>
              <w:rPr>
                <w:bCs/>
                <w:szCs w:val="21"/>
              </w:rPr>
            </w:pPr>
            <w:r>
              <w:rPr>
                <w:bCs/>
                <w:szCs w:val="21"/>
              </w:rPr>
              <w:t>3.4</w:t>
            </w:r>
          </w:p>
        </w:tc>
        <w:tc>
          <w:tcPr>
            <w:tcW w:w="862" w:type="pct"/>
            <w:vAlign w:val="center"/>
          </w:tcPr>
          <w:p w:rsidR="004A5734" w:rsidRDefault="00A9588F">
            <w:pPr>
              <w:ind w:left="-50" w:right="-50"/>
              <w:jc w:val="center"/>
              <w:rPr>
                <w:bCs/>
                <w:szCs w:val="21"/>
              </w:rPr>
            </w:pPr>
            <w:r>
              <w:rPr>
                <w:bCs/>
                <w:szCs w:val="21"/>
              </w:rPr>
              <w:t>0.2</w:t>
            </w:r>
          </w:p>
        </w:tc>
      </w:tr>
      <w:tr w:rsidR="004A5734">
        <w:trPr>
          <w:cantSplit/>
          <w:trHeight w:val="340"/>
          <w:jc w:val="center"/>
        </w:trPr>
        <w:tc>
          <w:tcPr>
            <w:tcW w:w="582" w:type="pct"/>
            <w:vAlign w:val="center"/>
          </w:tcPr>
          <w:p w:rsidR="004A5734" w:rsidRDefault="00A9588F">
            <w:pPr>
              <w:ind w:left="-50" w:right="-50"/>
              <w:jc w:val="center"/>
              <w:rPr>
                <w:bCs/>
                <w:szCs w:val="21"/>
              </w:rPr>
            </w:pPr>
            <w:r>
              <w:rPr>
                <w:bCs/>
                <w:szCs w:val="21"/>
              </w:rPr>
              <w:t>1000d</w:t>
            </w:r>
          </w:p>
        </w:tc>
        <w:tc>
          <w:tcPr>
            <w:tcW w:w="869" w:type="pct"/>
            <w:vAlign w:val="center"/>
          </w:tcPr>
          <w:p w:rsidR="004A5734" w:rsidRDefault="00A9588F">
            <w:pPr>
              <w:ind w:left="-50" w:right="-50"/>
              <w:jc w:val="center"/>
              <w:rPr>
                <w:szCs w:val="21"/>
              </w:rPr>
            </w:pPr>
            <w:r>
              <w:rPr>
                <w:szCs w:val="21"/>
              </w:rPr>
              <w:t>0.</w:t>
            </w:r>
            <w:r>
              <w:rPr>
                <w:rFonts w:hint="eastAsia"/>
                <w:szCs w:val="21"/>
              </w:rPr>
              <w:t>38</w:t>
            </w:r>
          </w:p>
        </w:tc>
        <w:tc>
          <w:tcPr>
            <w:tcW w:w="672" w:type="pct"/>
            <w:vAlign w:val="center"/>
          </w:tcPr>
          <w:p w:rsidR="004A5734" w:rsidRDefault="00A9588F">
            <w:pPr>
              <w:ind w:left="-50" w:right="-50"/>
              <w:jc w:val="center"/>
              <w:rPr>
                <w:bCs/>
                <w:szCs w:val="21"/>
              </w:rPr>
            </w:pPr>
            <w:r>
              <w:rPr>
                <w:bCs/>
                <w:szCs w:val="21"/>
              </w:rPr>
              <w:t>11.3</w:t>
            </w:r>
          </w:p>
        </w:tc>
        <w:tc>
          <w:tcPr>
            <w:tcW w:w="672" w:type="pct"/>
            <w:vAlign w:val="center"/>
          </w:tcPr>
          <w:p w:rsidR="004A5734" w:rsidRDefault="00A9588F">
            <w:pPr>
              <w:ind w:left="-50" w:right="-50"/>
              <w:jc w:val="center"/>
              <w:rPr>
                <w:bCs/>
                <w:szCs w:val="21"/>
              </w:rPr>
            </w:pPr>
            <w:r>
              <w:rPr>
                <w:bCs/>
                <w:szCs w:val="21"/>
              </w:rPr>
              <w:t>56.9</w:t>
            </w:r>
          </w:p>
        </w:tc>
        <w:tc>
          <w:tcPr>
            <w:tcW w:w="672" w:type="pct"/>
            <w:vAlign w:val="center"/>
          </w:tcPr>
          <w:p w:rsidR="004A5734" w:rsidRDefault="00A9588F">
            <w:pPr>
              <w:ind w:left="-50" w:right="-50"/>
              <w:jc w:val="center"/>
              <w:rPr>
                <w:bCs/>
                <w:szCs w:val="21"/>
              </w:rPr>
            </w:pPr>
            <w:r>
              <w:rPr>
                <w:bCs/>
                <w:szCs w:val="21"/>
              </w:rPr>
              <w:t>6.3</w:t>
            </w:r>
          </w:p>
        </w:tc>
        <w:tc>
          <w:tcPr>
            <w:tcW w:w="672" w:type="pct"/>
            <w:vAlign w:val="center"/>
          </w:tcPr>
          <w:p w:rsidR="004A5734" w:rsidRDefault="00A9588F">
            <w:pPr>
              <w:ind w:left="-50" w:right="-50"/>
              <w:jc w:val="center"/>
              <w:rPr>
                <w:bCs/>
                <w:szCs w:val="21"/>
              </w:rPr>
            </w:pPr>
            <w:r>
              <w:rPr>
                <w:bCs/>
                <w:szCs w:val="21"/>
              </w:rPr>
              <w:t>16.6</w:t>
            </w:r>
          </w:p>
        </w:tc>
        <w:tc>
          <w:tcPr>
            <w:tcW w:w="862" w:type="pct"/>
            <w:vAlign w:val="center"/>
          </w:tcPr>
          <w:p w:rsidR="004A5734" w:rsidRDefault="00A9588F">
            <w:pPr>
              <w:ind w:left="-50" w:right="-50"/>
              <w:jc w:val="center"/>
              <w:rPr>
                <w:bCs/>
                <w:szCs w:val="21"/>
              </w:rPr>
            </w:pPr>
            <w:r>
              <w:rPr>
                <w:bCs/>
                <w:szCs w:val="21"/>
              </w:rPr>
              <w:t>0.2</w:t>
            </w:r>
          </w:p>
        </w:tc>
      </w:tr>
    </w:tbl>
    <w:p w:rsidR="004A5734" w:rsidRDefault="00A9588F">
      <w:pPr>
        <w:spacing w:line="520" w:lineRule="exact"/>
        <w:ind w:firstLineChars="200" w:firstLine="480"/>
        <w:textAlignment w:val="baseline"/>
        <w:rPr>
          <w:sz w:val="24"/>
          <w:szCs w:val="24"/>
        </w:rPr>
      </w:pPr>
      <w:r>
        <w:rPr>
          <w:sz w:val="24"/>
          <w:szCs w:val="24"/>
        </w:rPr>
        <w:lastRenderedPageBreak/>
        <w:t>根据预测结果可知非正常状况下：</w:t>
      </w:r>
    </w:p>
    <w:p w:rsidR="004A5734" w:rsidRDefault="00A9588F">
      <w:pPr>
        <w:spacing w:line="520" w:lineRule="exact"/>
        <w:ind w:firstLineChars="200" w:firstLine="480"/>
        <w:textAlignment w:val="baseline"/>
        <w:rPr>
          <w:sz w:val="24"/>
          <w:szCs w:val="24"/>
        </w:rPr>
      </w:pPr>
      <w:r>
        <w:rPr>
          <w:rFonts w:hint="eastAsia"/>
          <w:sz w:val="24"/>
          <w:szCs w:val="24"/>
        </w:rPr>
        <w:t>①</w:t>
      </w:r>
      <w:r>
        <w:rPr>
          <w:sz w:val="24"/>
          <w:szCs w:val="24"/>
        </w:rPr>
        <w:t>COD</w:t>
      </w:r>
      <w:r>
        <w:rPr>
          <w:sz w:val="24"/>
          <w:szCs w:val="24"/>
          <w:vertAlign w:val="subscript"/>
        </w:rPr>
        <w:t>Mn</w:t>
      </w:r>
      <w:r>
        <w:rPr>
          <w:sz w:val="24"/>
          <w:szCs w:val="24"/>
        </w:rPr>
        <w:t>第</w:t>
      </w:r>
      <w:r>
        <w:rPr>
          <w:sz w:val="24"/>
          <w:szCs w:val="24"/>
        </w:rPr>
        <w:t>1</w:t>
      </w:r>
      <w:r>
        <w:rPr>
          <w:sz w:val="24"/>
          <w:szCs w:val="24"/>
        </w:rPr>
        <w:t>天、第</w:t>
      </w:r>
      <w:r>
        <w:rPr>
          <w:sz w:val="24"/>
          <w:szCs w:val="24"/>
        </w:rPr>
        <w:t>100</w:t>
      </w:r>
      <w:r>
        <w:rPr>
          <w:sz w:val="24"/>
          <w:szCs w:val="24"/>
        </w:rPr>
        <w:t>天和第</w:t>
      </w:r>
      <w:r>
        <w:rPr>
          <w:sz w:val="24"/>
          <w:szCs w:val="24"/>
        </w:rPr>
        <w:t>1000</w:t>
      </w:r>
      <w:r>
        <w:rPr>
          <w:sz w:val="24"/>
          <w:szCs w:val="24"/>
        </w:rPr>
        <w:t>天最大预测值分别为</w:t>
      </w:r>
      <w:r>
        <w:rPr>
          <w:rFonts w:hint="eastAsia"/>
          <w:sz w:val="24"/>
          <w:szCs w:val="24"/>
        </w:rPr>
        <w:t>16.72</w:t>
      </w:r>
      <w:r>
        <w:rPr>
          <w:sz w:val="24"/>
          <w:szCs w:val="24"/>
        </w:rPr>
        <w:t>mg/L</w:t>
      </w:r>
      <w:r>
        <w:rPr>
          <w:sz w:val="24"/>
          <w:szCs w:val="24"/>
        </w:rPr>
        <w:t>、</w:t>
      </w:r>
      <w:r>
        <w:rPr>
          <w:rFonts w:hint="eastAsia"/>
          <w:sz w:val="24"/>
          <w:szCs w:val="24"/>
        </w:rPr>
        <w:t>1.26</w:t>
      </w:r>
      <w:r>
        <w:rPr>
          <w:sz w:val="24"/>
          <w:szCs w:val="24"/>
        </w:rPr>
        <w:t>mg/L</w:t>
      </w:r>
      <w:r>
        <w:rPr>
          <w:sz w:val="24"/>
          <w:szCs w:val="24"/>
        </w:rPr>
        <w:t>、</w:t>
      </w:r>
      <w:r>
        <w:rPr>
          <w:rFonts w:hint="eastAsia"/>
          <w:sz w:val="24"/>
          <w:szCs w:val="24"/>
        </w:rPr>
        <w:t>0.56</w:t>
      </w:r>
      <w:r>
        <w:rPr>
          <w:sz w:val="24"/>
          <w:szCs w:val="24"/>
        </w:rPr>
        <w:t>mg/L</w:t>
      </w:r>
      <w:r>
        <w:rPr>
          <w:sz w:val="24"/>
          <w:szCs w:val="24"/>
        </w:rPr>
        <w:t>，其中第</w:t>
      </w:r>
      <w:r>
        <w:rPr>
          <w:sz w:val="24"/>
          <w:szCs w:val="24"/>
        </w:rPr>
        <w:t>1</w:t>
      </w:r>
      <w:r>
        <w:rPr>
          <w:sz w:val="24"/>
          <w:szCs w:val="24"/>
        </w:rPr>
        <w:t>天的最大预测值不能满足《地下水质量标准》（</w:t>
      </w:r>
      <w:r>
        <w:rPr>
          <w:sz w:val="24"/>
          <w:szCs w:val="24"/>
        </w:rPr>
        <w:t>GB/T14848-93</w:t>
      </w:r>
      <w:r>
        <w:rPr>
          <w:sz w:val="24"/>
          <w:szCs w:val="24"/>
        </w:rPr>
        <w:t>）表</w:t>
      </w:r>
      <w:r>
        <w:rPr>
          <w:sz w:val="24"/>
          <w:szCs w:val="24"/>
        </w:rPr>
        <w:t>1</w:t>
      </w:r>
      <w:r>
        <w:rPr>
          <w:rFonts w:hint="eastAsia"/>
          <w:sz w:val="24"/>
          <w:szCs w:val="24"/>
        </w:rPr>
        <w:t>中</w:t>
      </w:r>
      <w:r w:rsidR="002A229C">
        <w:rPr>
          <w:sz w:val="24"/>
          <w:szCs w:val="24"/>
        </w:rPr>
        <w:fldChar w:fldCharType="begin"/>
      </w:r>
      <w:r>
        <w:rPr>
          <w:sz w:val="24"/>
          <w:szCs w:val="24"/>
        </w:rPr>
        <w:instrText xml:space="preserve"> = 3 \* ROMAN </w:instrText>
      </w:r>
      <w:r w:rsidR="002A229C">
        <w:rPr>
          <w:sz w:val="24"/>
          <w:szCs w:val="24"/>
        </w:rPr>
        <w:fldChar w:fldCharType="separate"/>
      </w:r>
      <w:r>
        <w:rPr>
          <w:sz w:val="24"/>
          <w:szCs w:val="24"/>
        </w:rPr>
        <w:t>III</w:t>
      </w:r>
      <w:r w:rsidR="002A229C">
        <w:rPr>
          <w:sz w:val="24"/>
          <w:szCs w:val="24"/>
        </w:rPr>
        <w:fldChar w:fldCharType="end"/>
      </w:r>
      <w:r>
        <w:rPr>
          <w:sz w:val="24"/>
          <w:szCs w:val="24"/>
        </w:rPr>
        <w:t>类要求，第</w:t>
      </w:r>
      <w:r>
        <w:rPr>
          <w:sz w:val="24"/>
          <w:szCs w:val="24"/>
        </w:rPr>
        <w:t>1</w:t>
      </w:r>
      <w:r>
        <w:rPr>
          <w:sz w:val="24"/>
          <w:szCs w:val="24"/>
        </w:rPr>
        <w:t>天开始超标距离为</w:t>
      </w:r>
      <w:r>
        <w:rPr>
          <w:sz w:val="24"/>
          <w:szCs w:val="24"/>
        </w:rPr>
        <w:t>0m</w:t>
      </w:r>
      <w:r>
        <w:rPr>
          <w:sz w:val="24"/>
          <w:szCs w:val="24"/>
        </w:rPr>
        <w:t>、开始达标距离为</w:t>
      </w:r>
      <w:r>
        <w:rPr>
          <w:rFonts w:hint="eastAsia"/>
          <w:sz w:val="24"/>
          <w:szCs w:val="24"/>
        </w:rPr>
        <w:t>0</w:t>
      </w:r>
      <w:r>
        <w:rPr>
          <w:sz w:val="24"/>
          <w:szCs w:val="24"/>
        </w:rPr>
        <w:t>.2m</w:t>
      </w:r>
      <w:r>
        <w:rPr>
          <w:sz w:val="24"/>
          <w:szCs w:val="24"/>
        </w:rPr>
        <w:t>；第</w:t>
      </w:r>
      <w:r>
        <w:rPr>
          <w:sz w:val="24"/>
          <w:szCs w:val="24"/>
        </w:rPr>
        <w:t>100</w:t>
      </w:r>
      <w:r>
        <w:rPr>
          <w:sz w:val="24"/>
          <w:szCs w:val="24"/>
        </w:rPr>
        <w:t>天、第</w:t>
      </w:r>
      <w:r>
        <w:rPr>
          <w:sz w:val="24"/>
          <w:szCs w:val="24"/>
        </w:rPr>
        <w:t>1000</w:t>
      </w:r>
      <w:r>
        <w:rPr>
          <w:sz w:val="24"/>
          <w:szCs w:val="24"/>
        </w:rPr>
        <w:t>天的预测值不超标。第</w:t>
      </w:r>
      <w:r>
        <w:rPr>
          <w:sz w:val="24"/>
          <w:szCs w:val="24"/>
        </w:rPr>
        <w:t>1</w:t>
      </w:r>
      <w:r>
        <w:rPr>
          <w:sz w:val="24"/>
          <w:szCs w:val="24"/>
        </w:rPr>
        <w:t>天、第</w:t>
      </w:r>
      <w:r>
        <w:rPr>
          <w:sz w:val="24"/>
          <w:szCs w:val="24"/>
        </w:rPr>
        <w:t>100</w:t>
      </w:r>
      <w:r>
        <w:rPr>
          <w:sz w:val="24"/>
          <w:szCs w:val="24"/>
        </w:rPr>
        <w:t>天和第</w:t>
      </w:r>
      <w:r>
        <w:rPr>
          <w:sz w:val="24"/>
          <w:szCs w:val="24"/>
        </w:rPr>
        <w:t>1000</w:t>
      </w:r>
      <w:r>
        <w:rPr>
          <w:sz w:val="24"/>
          <w:szCs w:val="24"/>
        </w:rPr>
        <w:t>天最远影响距离分别为</w:t>
      </w:r>
      <w:r>
        <w:rPr>
          <w:sz w:val="24"/>
          <w:szCs w:val="24"/>
        </w:rPr>
        <w:t>2.9m</w:t>
      </w:r>
      <w:r>
        <w:rPr>
          <w:sz w:val="24"/>
          <w:szCs w:val="24"/>
        </w:rPr>
        <w:t>、</w:t>
      </w:r>
      <w:r>
        <w:rPr>
          <w:sz w:val="24"/>
          <w:szCs w:val="24"/>
        </w:rPr>
        <w:t>21m</w:t>
      </w:r>
      <w:r>
        <w:rPr>
          <w:sz w:val="24"/>
          <w:szCs w:val="24"/>
        </w:rPr>
        <w:t>、</w:t>
      </w:r>
      <w:r>
        <w:rPr>
          <w:sz w:val="24"/>
          <w:szCs w:val="24"/>
        </w:rPr>
        <w:t>57m</w:t>
      </w:r>
      <w:r>
        <w:rPr>
          <w:sz w:val="24"/>
          <w:szCs w:val="24"/>
        </w:rPr>
        <w:t>。</w:t>
      </w:r>
    </w:p>
    <w:p w:rsidR="004A5734" w:rsidRDefault="00A9588F">
      <w:pPr>
        <w:spacing w:line="520" w:lineRule="exact"/>
        <w:ind w:firstLineChars="200" w:firstLine="480"/>
        <w:textAlignment w:val="baseline"/>
        <w:rPr>
          <w:sz w:val="24"/>
          <w:szCs w:val="24"/>
        </w:rPr>
      </w:pPr>
      <w:r>
        <w:rPr>
          <w:rFonts w:hint="eastAsia"/>
          <w:sz w:val="24"/>
          <w:szCs w:val="24"/>
        </w:rPr>
        <w:t>②</w:t>
      </w:r>
      <w:r>
        <w:rPr>
          <w:sz w:val="24"/>
          <w:szCs w:val="24"/>
        </w:rPr>
        <w:t>氨氮第</w:t>
      </w:r>
      <w:r>
        <w:rPr>
          <w:sz w:val="24"/>
          <w:szCs w:val="24"/>
        </w:rPr>
        <w:t>1</w:t>
      </w:r>
      <w:r>
        <w:rPr>
          <w:sz w:val="24"/>
          <w:szCs w:val="24"/>
        </w:rPr>
        <w:t>天、第</w:t>
      </w:r>
      <w:r>
        <w:rPr>
          <w:sz w:val="24"/>
          <w:szCs w:val="24"/>
        </w:rPr>
        <w:t>100</w:t>
      </w:r>
      <w:r>
        <w:rPr>
          <w:sz w:val="24"/>
          <w:szCs w:val="24"/>
        </w:rPr>
        <w:t>天和第</w:t>
      </w:r>
      <w:r>
        <w:rPr>
          <w:sz w:val="24"/>
          <w:szCs w:val="24"/>
        </w:rPr>
        <w:t>1000</w:t>
      </w:r>
      <w:r>
        <w:rPr>
          <w:sz w:val="24"/>
          <w:szCs w:val="24"/>
        </w:rPr>
        <w:t>天最大预测值分别为</w:t>
      </w:r>
      <w:r>
        <w:rPr>
          <w:rFonts w:hint="eastAsia"/>
          <w:sz w:val="24"/>
          <w:szCs w:val="24"/>
        </w:rPr>
        <w:t>11.95</w:t>
      </w:r>
      <w:r>
        <w:rPr>
          <w:sz w:val="24"/>
          <w:szCs w:val="24"/>
        </w:rPr>
        <w:t>mg/L</w:t>
      </w:r>
      <w:r>
        <w:rPr>
          <w:sz w:val="24"/>
          <w:szCs w:val="24"/>
        </w:rPr>
        <w:t>、</w:t>
      </w:r>
      <w:r>
        <w:rPr>
          <w:rFonts w:hint="eastAsia"/>
          <w:sz w:val="24"/>
          <w:szCs w:val="24"/>
        </w:rPr>
        <w:t>1.02</w:t>
      </w:r>
      <w:r>
        <w:rPr>
          <w:sz w:val="24"/>
          <w:szCs w:val="24"/>
        </w:rPr>
        <w:t>mg/L</w:t>
      </w:r>
      <w:r>
        <w:rPr>
          <w:sz w:val="24"/>
          <w:szCs w:val="24"/>
        </w:rPr>
        <w:t>、</w:t>
      </w:r>
      <w:r>
        <w:rPr>
          <w:sz w:val="24"/>
          <w:szCs w:val="24"/>
        </w:rPr>
        <w:t>0.</w:t>
      </w:r>
      <w:r>
        <w:rPr>
          <w:rFonts w:hint="eastAsia"/>
          <w:sz w:val="24"/>
          <w:szCs w:val="24"/>
        </w:rPr>
        <w:t>38</w:t>
      </w:r>
      <w:r>
        <w:rPr>
          <w:sz w:val="24"/>
          <w:szCs w:val="24"/>
        </w:rPr>
        <w:t>mg/L</w:t>
      </w:r>
      <w:r>
        <w:rPr>
          <w:sz w:val="24"/>
          <w:szCs w:val="24"/>
        </w:rPr>
        <w:t>，最大预测值均不能满足《地下水质量标准》（</w:t>
      </w:r>
      <w:r>
        <w:rPr>
          <w:sz w:val="24"/>
          <w:szCs w:val="24"/>
        </w:rPr>
        <w:t>GB/T14848-93</w:t>
      </w:r>
      <w:r>
        <w:rPr>
          <w:sz w:val="24"/>
          <w:szCs w:val="24"/>
        </w:rPr>
        <w:t>）表</w:t>
      </w:r>
      <w:r>
        <w:rPr>
          <w:sz w:val="24"/>
          <w:szCs w:val="24"/>
        </w:rPr>
        <w:t>1</w:t>
      </w:r>
      <w:r>
        <w:rPr>
          <w:rFonts w:hint="eastAsia"/>
          <w:sz w:val="24"/>
          <w:szCs w:val="24"/>
        </w:rPr>
        <w:t>中</w:t>
      </w:r>
      <w:r w:rsidR="002A229C">
        <w:rPr>
          <w:sz w:val="24"/>
          <w:szCs w:val="24"/>
        </w:rPr>
        <w:fldChar w:fldCharType="begin"/>
      </w:r>
      <w:r>
        <w:rPr>
          <w:sz w:val="24"/>
          <w:szCs w:val="24"/>
        </w:rPr>
        <w:instrText xml:space="preserve"> = 3 \* ROMAN </w:instrText>
      </w:r>
      <w:r w:rsidR="002A229C">
        <w:rPr>
          <w:sz w:val="24"/>
          <w:szCs w:val="24"/>
        </w:rPr>
        <w:fldChar w:fldCharType="separate"/>
      </w:r>
      <w:r>
        <w:rPr>
          <w:sz w:val="24"/>
          <w:szCs w:val="24"/>
        </w:rPr>
        <w:t>III</w:t>
      </w:r>
      <w:r w:rsidR="002A229C">
        <w:rPr>
          <w:sz w:val="24"/>
          <w:szCs w:val="24"/>
        </w:rPr>
        <w:fldChar w:fldCharType="end"/>
      </w:r>
      <w:r>
        <w:rPr>
          <w:sz w:val="24"/>
          <w:szCs w:val="24"/>
        </w:rPr>
        <w:t>类要求，第</w:t>
      </w:r>
      <w:r>
        <w:rPr>
          <w:sz w:val="24"/>
          <w:szCs w:val="24"/>
        </w:rPr>
        <w:t>1</w:t>
      </w:r>
      <w:r>
        <w:rPr>
          <w:sz w:val="24"/>
          <w:szCs w:val="24"/>
        </w:rPr>
        <w:t>天开始超标距离为</w:t>
      </w:r>
      <w:r>
        <w:rPr>
          <w:sz w:val="24"/>
          <w:szCs w:val="24"/>
        </w:rPr>
        <w:t>0m</w:t>
      </w:r>
      <w:r>
        <w:rPr>
          <w:sz w:val="24"/>
          <w:szCs w:val="24"/>
        </w:rPr>
        <w:t>、开始达标距离为</w:t>
      </w:r>
      <w:r>
        <w:rPr>
          <w:rFonts w:hint="eastAsia"/>
          <w:sz w:val="24"/>
          <w:szCs w:val="24"/>
        </w:rPr>
        <w:t>0</w:t>
      </w:r>
      <w:r>
        <w:rPr>
          <w:sz w:val="24"/>
          <w:szCs w:val="24"/>
        </w:rPr>
        <w:t>.4m</w:t>
      </w:r>
      <w:r>
        <w:rPr>
          <w:sz w:val="24"/>
          <w:szCs w:val="24"/>
        </w:rPr>
        <w:t>，第</w:t>
      </w:r>
      <w:r>
        <w:rPr>
          <w:sz w:val="24"/>
          <w:szCs w:val="24"/>
        </w:rPr>
        <w:t>100</w:t>
      </w:r>
      <w:r>
        <w:rPr>
          <w:sz w:val="24"/>
          <w:szCs w:val="24"/>
        </w:rPr>
        <w:t>天开始超标距离为</w:t>
      </w:r>
      <w:r>
        <w:rPr>
          <w:sz w:val="24"/>
          <w:szCs w:val="24"/>
        </w:rPr>
        <w:t>0m</w:t>
      </w:r>
      <w:r>
        <w:rPr>
          <w:sz w:val="24"/>
          <w:szCs w:val="24"/>
        </w:rPr>
        <w:t>、开始达标距离为</w:t>
      </w:r>
      <w:r>
        <w:rPr>
          <w:sz w:val="24"/>
          <w:szCs w:val="24"/>
        </w:rPr>
        <w:t>3.4m</w:t>
      </w:r>
      <w:r>
        <w:rPr>
          <w:sz w:val="24"/>
          <w:szCs w:val="24"/>
        </w:rPr>
        <w:t>，第</w:t>
      </w:r>
      <w:r>
        <w:rPr>
          <w:sz w:val="24"/>
          <w:szCs w:val="24"/>
        </w:rPr>
        <w:t>1000</w:t>
      </w:r>
      <w:r>
        <w:rPr>
          <w:sz w:val="24"/>
          <w:szCs w:val="24"/>
        </w:rPr>
        <w:t>天开始超标距离为</w:t>
      </w:r>
      <w:r>
        <w:rPr>
          <w:sz w:val="24"/>
          <w:szCs w:val="24"/>
        </w:rPr>
        <w:t>6.3m</w:t>
      </w:r>
      <w:r>
        <w:rPr>
          <w:sz w:val="24"/>
          <w:szCs w:val="24"/>
        </w:rPr>
        <w:t>、开始达标距离为</w:t>
      </w:r>
      <w:r>
        <w:rPr>
          <w:sz w:val="24"/>
          <w:szCs w:val="24"/>
        </w:rPr>
        <w:t>16.6m</w:t>
      </w:r>
      <w:r>
        <w:rPr>
          <w:sz w:val="24"/>
          <w:szCs w:val="24"/>
        </w:rPr>
        <w:t>。第</w:t>
      </w:r>
      <w:r>
        <w:rPr>
          <w:sz w:val="24"/>
          <w:szCs w:val="24"/>
        </w:rPr>
        <w:t>1</w:t>
      </w:r>
      <w:r>
        <w:rPr>
          <w:sz w:val="24"/>
          <w:szCs w:val="24"/>
        </w:rPr>
        <w:t>天、第</w:t>
      </w:r>
      <w:r>
        <w:rPr>
          <w:sz w:val="24"/>
          <w:szCs w:val="24"/>
        </w:rPr>
        <w:t>100</w:t>
      </w:r>
      <w:r>
        <w:rPr>
          <w:sz w:val="24"/>
          <w:szCs w:val="24"/>
        </w:rPr>
        <w:t>天和第</w:t>
      </w:r>
      <w:r>
        <w:rPr>
          <w:sz w:val="24"/>
          <w:szCs w:val="24"/>
        </w:rPr>
        <w:t>1000</w:t>
      </w:r>
      <w:r>
        <w:rPr>
          <w:sz w:val="24"/>
          <w:szCs w:val="24"/>
        </w:rPr>
        <w:t>天最远影响距离分别为</w:t>
      </w:r>
      <w:r>
        <w:rPr>
          <w:sz w:val="24"/>
          <w:szCs w:val="24"/>
        </w:rPr>
        <w:t>1.4m</w:t>
      </w:r>
      <w:r>
        <w:rPr>
          <w:sz w:val="24"/>
          <w:szCs w:val="24"/>
        </w:rPr>
        <w:t>、</w:t>
      </w:r>
      <w:r>
        <w:rPr>
          <w:sz w:val="24"/>
          <w:szCs w:val="24"/>
        </w:rPr>
        <w:t>15.6m</w:t>
      </w:r>
      <w:r>
        <w:rPr>
          <w:sz w:val="24"/>
          <w:szCs w:val="24"/>
        </w:rPr>
        <w:t>、</w:t>
      </w:r>
      <w:r>
        <w:rPr>
          <w:sz w:val="24"/>
          <w:szCs w:val="24"/>
        </w:rPr>
        <w:t>56.9m</w:t>
      </w:r>
      <w:r>
        <w:rPr>
          <w:sz w:val="24"/>
          <w:szCs w:val="24"/>
        </w:rPr>
        <w:t>。</w:t>
      </w:r>
    </w:p>
    <w:p w:rsidR="004A5734" w:rsidRDefault="00A9588F">
      <w:pPr>
        <w:spacing w:line="520" w:lineRule="exact"/>
        <w:ind w:firstLineChars="200" w:firstLine="480"/>
        <w:textAlignment w:val="baseline"/>
        <w:rPr>
          <w:sz w:val="24"/>
          <w:szCs w:val="24"/>
        </w:rPr>
      </w:pPr>
      <w:r>
        <w:rPr>
          <w:sz w:val="24"/>
          <w:szCs w:val="24"/>
        </w:rPr>
        <w:t>因此为避免非正常工况下沼液渗漏对场址下游地下水保护目标的影响，项目营运期间要加强对</w:t>
      </w:r>
      <w:r>
        <w:rPr>
          <w:rFonts w:hint="eastAsia"/>
          <w:sz w:val="24"/>
          <w:szCs w:val="24"/>
        </w:rPr>
        <w:t>厌氧沼气池</w:t>
      </w:r>
      <w:r>
        <w:rPr>
          <w:sz w:val="24"/>
          <w:szCs w:val="24"/>
        </w:rPr>
        <w:t>的维护管理，定期监测场址周围地下水水质状况，制定跟踪监测计划，将对地下水的污染风险降低到最小。</w:t>
      </w:r>
    </w:p>
    <w:p w:rsidR="004A5734" w:rsidRDefault="00A9588F">
      <w:pPr>
        <w:pStyle w:val="4"/>
        <w:keepNext/>
        <w:keepLines/>
        <w:adjustRightInd/>
        <w:snapToGrid/>
        <w:spacing w:line="520" w:lineRule="exact"/>
        <w:jc w:val="both"/>
        <w:rPr>
          <w:szCs w:val="24"/>
          <w:lang w:val="en-US"/>
        </w:rPr>
      </w:pPr>
      <w:r>
        <w:rPr>
          <w:szCs w:val="24"/>
          <w:lang w:val="en-US"/>
        </w:rPr>
        <w:t xml:space="preserve">4.2.3.6 </w:t>
      </w:r>
      <w:r>
        <w:rPr>
          <w:szCs w:val="24"/>
          <w:lang w:val="en-US"/>
        </w:rPr>
        <w:t>地下水环境影响分析</w:t>
      </w:r>
    </w:p>
    <w:p w:rsidR="004A5734" w:rsidRDefault="00A9588F">
      <w:pPr>
        <w:spacing w:line="520" w:lineRule="exact"/>
        <w:ind w:firstLineChars="200" w:firstLine="480"/>
        <w:textAlignment w:val="baseline"/>
        <w:rPr>
          <w:sz w:val="24"/>
          <w:szCs w:val="24"/>
        </w:rPr>
      </w:pPr>
      <w:r>
        <w:rPr>
          <w:sz w:val="24"/>
          <w:szCs w:val="24"/>
        </w:rPr>
        <w:t>本项目产生的废水主要为养殖废水和员工生活污水，经管道收集后自流至污水处理系统统一处理，其中养殖废水为高浓度有机废水，本次评价主要从以下方面分析营运期废水对地下水水质的影响。</w:t>
      </w:r>
    </w:p>
    <w:p w:rsidR="004A5734" w:rsidRDefault="00A9588F">
      <w:pPr>
        <w:spacing w:line="520" w:lineRule="exact"/>
        <w:ind w:firstLineChars="200" w:firstLine="480"/>
        <w:textAlignment w:val="baseline"/>
        <w:rPr>
          <w:sz w:val="24"/>
          <w:szCs w:val="24"/>
        </w:rPr>
      </w:pPr>
      <w:r>
        <w:rPr>
          <w:sz w:val="24"/>
          <w:szCs w:val="24"/>
        </w:rPr>
        <w:t>（</w:t>
      </w:r>
      <w:r>
        <w:rPr>
          <w:sz w:val="24"/>
          <w:szCs w:val="24"/>
        </w:rPr>
        <w:t>1</w:t>
      </w:r>
      <w:r>
        <w:rPr>
          <w:sz w:val="24"/>
          <w:szCs w:val="24"/>
        </w:rPr>
        <w:t>）地下水污染途径及防治措施分析</w:t>
      </w:r>
    </w:p>
    <w:p w:rsidR="004A5734" w:rsidRDefault="00A9588F">
      <w:pPr>
        <w:spacing w:line="520" w:lineRule="exact"/>
        <w:ind w:firstLineChars="200" w:firstLine="480"/>
        <w:textAlignment w:val="baseline"/>
        <w:rPr>
          <w:sz w:val="24"/>
          <w:szCs w:val="24"/>
        </w:rPr>
      </w:pPr>
      <w:r>
        <w:rPr>
          <w:sz w:val="24"/>
          <w:szCs w:val="24"/>
        </w:rPr>
        <w:t>污染物从污染源进入地下水所经过路径称为地下水污染途径，地下水污染途径是多种多样的。本项目营运期环境影响因素主要为生活污水、养殖废水、</w:t>
      </w:r>
      <w:r>
        <w:rPr>
          <w:rFonts w:hint="eastAsia"/>
          <w:sz w:val="24"/>
          <w:szCs w:val="24"/>
        </w:rPr>
        <w:t>牛</w:t>
      </w:r>
      <w:r>
        <w:rPr>
          <w:sz w:val="24"/>
          <w:szCs w:val="24"/>
        </w:rPr>
        <w:t>粪和沼渣。以上污染因素如不加以管理，污水处理池及储存池存在下渗污染地下水的隐患；</w:t>
      </w:r>
      <w:r>
        <w:rPr>
          <w:rFonts w:hint="eastAsia"/>
          <w:sz w:val="24"/>
          <w:szCs w:val="24"/>
        </w:rPr>
        <w:t>牛</w:t>
      </w:r>
      <w:r>
        <w:rPr>
          <w:sz w:val="24"/>
          <w:szCs w:val="24"/>
        </w:rPr>
        <w:t>粪、沼渣乱堆乱放，可能转入环境空气或地表水体，并通过下渗影响到地下水环境，评价针对污染途径采取相应措施处理，详见表</w:t>
      </w:r>
      <w:r>
        <w:rPr>
          <w:rFonts w:hint="eastAsia"/>
          <w:sz w:val="24"/>
          <w:szCs w:val="24"/>
        </w:rPr>
        <w:t>4.2-22</w:t>
      </w:r>
      <w:r>
        <w:rPr>
          <w:sz w:val="24"/>
          <w:szCs w:val="24"/>
        </w:rPr>
        <w:t>。</w:t>
      </w:r>
    </w:p>
    <w:p w:rsidR="004A5734" w:rsidRDefault="004A5734">
      <w:pPr>
        <w:spacing w:line="520" w:lineRule="exact"/>
        <w:ind w:firstLineChars="200" w:firstLine="480"/>
        <w:textAlignment w:val="baseline"/>
        <w:rPr>
          <w:sz w:val="24"/>
          <w:szCs w:val="24"/>
        </w:rPr>
      </w:pPr>
    </w:p>
    <w:p w:rsidR="004A5734" w:rsidRDefault="00A9588F">
      <w:pPr>
        <w:pStyle w:val="aff3"/>
        <w:rPr>
          <w:szCs w:val="24"/>
          <w:lang w:val="en-US"/>
        </w:rPr>
      </w:pPr>
      <w:r>
        <w:rPr>
          <w:szCs w:val="24"/>
          <w:lang w:val="en-US"/>
        </w:rPr>
        <w:lastRenderedPageBreak/>
        <w:t>表</w:t>
      </w:r>
      <w:r>
        <w:rPr>
          <w:rFonts w:hint="eastAsia"/>
          <w:szCs w:val="24"/>
          <w:lang w:val="en-US"/>
        </w:rPr>
        <w:t>4.2-22</w:t>
      </w:r>
      <w:r>
        <w:rPr>
          <w:szCs w:val="24"/>
          <w:lang w:val="en-US"/>
        </w:rPr>
        <w:t xml:space="preserve">  </w:t>
      </w:r>
      <w:r>
        <w:rPr>
          <w:rFonts w:hint="eastAsia"/>
          <w:szCs w:val="24"/>
          <w:lang w:val="en-US"/>
        </w:rPr>
        <w:t xml:space="preserve">      </w:t>
      </w:r>
      <w:r>
        <w:rPr>
          <w:szCs w:val="24"/>
          <w:lang w:val="en-US"/>
        </w:rPr>
        <w:t xml:space="preserve"> </w:t>
      </w:r>
      <w:r>
        <w:rPr>
          <w:szCs w:val="24"/>
          <w:lang w:val="en-US"/>
        </w:rPr>
        <w:t>项目污染地下水途径及防治措施一览表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480"/>
        <w:gridCol w:w="944"/>
        <w:gridCol w:w="4874"/>
        <w:gridCol w:w="2462"/>
      </w:tblGrid>
      <w:tr w:rsidR="004A5734">
        <w:trPr>
          <w:trHeight w:val="397"/>
          <w:tblHeader/>
          <w:jc w:val="center"/>
        </w:trPr>
        <w:tc>
          <w:tcPr>
            <w:tcW w:w="274"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序号</w:t>
            </w:r>
          </w:p>
        </w:tc>
        <w:tc>
          <w:tcPr>
            <w:tcW w:w="539"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项目</w:t>
            </w:r>
          </w:p>
        </w:tc>
        <w:tc>
          <w:tcPr>
            <w:tcW w:w="2782"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保护措施</w:t>
            </w:r>
          </w:p>
        </w:tc>
        <w:tc>
          <w:tcPr>
            <w:tcW w:w="1405"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达到效果</w:t>
            </w:r>
          </w:p>
        </w:tc>
      </w:tr>
      <w:tr w:rsidR="004A5734">
        <w:trPr>
          <w:trHeight w:val="1020"/>
          <w:jc w:val="center"/>
        </w:trPr>
        <w:tc>
          <w:tcPr>
            <w:tcW w:w="274" w:type="pct"/>
            <w:tcMar>
              <w:left w:w="0" w:type="dxa"/>
              <w:right w:w="0" w:type="dxa"/>
            </w:tcMar>
            <w:vAlign w:val="center"/>
          </w:tcPr>
          <w:p w:rsidR="004A5734" w:rsidRDefault="00A9588F">
            <w:pPr>
              <w:adjustRightInd w:val="0"/>
              <w:snapToGrid w:val="0"/>
              <w:jc w:val="center"/>
              <w:rPr>
                <w:szCs w:val="21"/>
              </w:rPr>
            </w:pPr>
            <w:r>
              <w:rPr>
                <w:szCs w:val="21"/>
              </w:rPr>
              <w:t>1</w:t>
            </w:r>
          </w:p>
        </w:tc>
        <w:tc>
          <w:tcPr>
            <w:tcW w:w="539" w:type="pct"/>
            <w:tcMar>
              <w:left w:w="0" w:type="dxa"/>
              <w:right w:w="0" w:type="dxa"/>
            </w:tcMar>
            <w:vAlign w:val="center"/>
          </w:tcPr>
          <w:p w:rsidR="004A5734" w:rsidRDefault="00A9588F">
            <w:pPr>
              <w:adjustRightInd w:val="0"/>
              <w:snapToGrid w:val="0"/>
              <w:jc w:val="center"/>
              <w:rPr>
                <w:szCs w:val="21"/>
              </w:rPr>
            </w:pPr>
            <w:r>
              <w:rPr>
                <w:szCs w:val="21"/>
              </w:rPr>
              <w:t>污水处理系统</w:t>
            </w:r>
          </w:p>
        </w:tc>
        <w:tc>
          <w:tcPr>
            <w:tcW w:w="2782" w:type="pct"/>
            <w:tcMar>
              <w:left w:w="0" w:type="dxa"/>
              <w:right w:w="0" w:type="dxa"/>
            </w:tcMar>
            <w:vAlign w:val="center"/>
          </w:tcPr>
          <w:p w:rsidR="004A5734" w:rsidRDefault="00A9588F">
            <w:pPr>
              <w:adjustRightInd w:val="0"/>
              <w:snapToGrid w:val="0"/>
              <w:rPr>
                <w:szCs w:val="21"/>
              </w:rPr>
            </w:pPr>
            <w:r>
              <w:rPr>
                <w:szCs w:val="21"/>
              </w:rPr>
              <w:t>污水反应池采用混凝土防渗，评价要求严格做好防渗措施</w:t>
            </w:r>
          </w:p>
        </w:tc>
        <w:tc>
          <w:tcPr>
            <w:tcW w:w="1405" w:type="pct"/>
            <w:vMerge w:val="restart"/>
            <w:tcMar>
              <w:left w:w="0" w:type="dxa"/>
              <w:right w:w="0" w:type="dxa"/>
            </w:tcMar>
            <w:vAlign w:val="center"/>
          </w:tcPr>
          <w:p w:rsidR="004A5734" w:rsidRDefault="00A9588F">
            <w:pPr>
              <w:adjustRightInd w:val="0"/>
              <w:snapToGrid w:val="0"/>
              <w:jc w:val="center"/>
              <w:rPr>
                <w:szCs w:val="21"/>
              </w:rPr>
            </w:pPr>
            <w:r>
              <w:rPr>
                <w:szCs w:val="21"/>
              </w:rPr>
              <w:t>各反应池及储存池均符合《规模化畜禽养殖场沼气工程设计规范》（</w:t>
            </w:r>
            <w:r>
              <w:rPr>
                <w:szCs w:val="21"/>
              </w:rPr>
              <w:t>NY/T1222</w:t>
            </w:r>
            <w:r>
              <w:rPr>
                <w:szCs w:val="21"/>
              </w:rPr>
              <w:t>）和《混凝土结构设计规范》（</w:t>
            </w:r>
            <w:r>
              <w:rPr>
                <w:szCs w:val="21"/>
              </w:rPr>
              <w:t>GB50010</w:t>
            </w:r>
            <w:r>
              <w:rPr>
                <w:szCs w:val="21"/>
              </w:rPr>
              <w:t>）的要求，具备</w:t>
            </w:r>
            <w:r>
              <w:rPr>
                <w:szCs w:val="21"/>
              </w:rPr>
              <w:t>“</w:t>
            </w:r>
            <w:r>
              <w:rPr>
                <w:szCs w:val="21"/>
              </w:rPr>
              <w:t>防渗、防雨、防溢</w:t>
            </w:r>
            <w:r>
              <w:rPr>
                <w:szCs w:val="21"/>
              </w:rPr>
              <w:t>”</w:t>
            </w:r>
            <w:r>
              <w:rPr>
                <w:szCs w:val="21"/>
              </w:rPr>
              <w:t>的三防措施；畜禽粪便的贮存相关要求，应具备防渗、防风、防雨的</w:t>
            </w:r>
            <w:r>
              <w:rPr>
                <w:szCs w:val="21"/>
              </w:rPr>
              <w:t>“</w:t>
            </w:r>
            <w:r>
              <w:rPr>
                <w:szCs w:val="21"/>
              </w:rPr>
              <w:t>三防</w:t>
            </w:r>
            <w:r>
              <w:rPr>
                <w:szCs w:val="21"/>
              </w:rPr>
              <w:t>”</w:t>
            </w:r>
            <w:r>
              <w:rPr>
                <w:szCs w:val="21"/>
              </w:rPr>
              <w:t>措施，雨污分流满足《畜禽养殖业污染防治技术规范》（</w:t>
            </w:r>
            <w:r>
              <w:rPr>
                <w:szCs w:val="21"/>
              </w:rPr>
              <w:t>HJ/T81-2001</w:t>
            </w:r>
            <w:r>
              <w:rPr>
                <w:szCs w:val="21"/>
              </w:rPr>
              <w:t>）要求</w:t>
            </w:r>
          </w:p>
        </w:tc>
      </w:tr>
      <w:tr w:rsidR="004A5734">
        <w:trPr>
          <w:trHeight w:val="921"/>
          <w:jc w:val="center"/>
        </w:trPr>
        <w:tc>
          <w:tcPr>
            <w:tcW w:w="274" w:type="pct"/>
            <w:tcMar>
              <w:left w:w="0" w:type="dxa"/>
              <w:right w:w="0" w:type="dxa"/>
            </w:tcMar>
            <w:vAlign w:val="center"/>
          </w:tcPr>
          <w:p w:rsidR="004A5734" w:rsidRDefault="00A9588F">
            <w:pPr>
              <w:adjustRightInd w:val="0"/>
              <w:snapToGrid w:val="0"/>
              <w:jc w:val="center"/>
              <w:rPr>
                <w:szCs w:val="21"/>
              </w:rPr>
            </w:pPr>
            <w:r>
              <w:rPr>
                <w:szCs w:val="21"/>
              </w:rPr>
              <w:t>2</w:t>
            </w:r>
          </w:p>
        </w:tc>
        <w:tc>
          <w:tcPr>
            <w:tcW w:w="539" w:type="pct"/>
            <w:tcMar>
              <w:left w:w="0" w:type="dxa"/>
              <w:right w:w="0" w:type="dxa"/>
            </w:tcMar>
            <w:vAlign w:val="center"/>
          </w:tcPr>
          <w:p w:rsidR="004A5734" w:rsidRDefault="00A9588F">
            <w:pPr>
              <w:adjustRightInd w:val="0"/>
              <w:snapToGrid w:val="0"/>
              <w:jc w:val="center"/>
              <w:rPr>
                <w:szCs w:val="21"/>
              </w:rPr>
            </w:pPr>
            <w:r>
              <w:rPr>
                <w:szCs w:val="21"/>
              </w:rPr>
              <w:t>堆肥发酵场</w:t>
            </w:r>
          </w:p>
        </w:tc>
        <w:tc>
          <w:tcPr>
            <w:tcW w:w="2782" w:type="pct"/>
            <w:tcMar>
              <w:left w:w="0" w:type="dxa"/>
              <w:right w:w="0" w:type="dxa"/>
            </w:tcMar>
            <w:vAlign w:val="center"/>
          </w:tcPr>
          <w:p w:rsidR="004A5734" w:rsidRDefault="00A9588F">
            <w:pPr>
              <w:adjustRightInd w:val="0"/>
              <w:snapToGrid w:val="0"/>
              <w:rPr>
                <w:szCs w:val="21"/>
              </w:rPr>
            </w:pPr>
            <w:r>
              <w:rPr>
                <w:szCs w:val="21"/>
              </w:rPr>
              <w:t>地面进行混凝土防渗，加盖顶棚，三周设置围堰并高出地面</w:t>
            </w:r>
            <w:r>
              <w:rPr>
                <w:szCs w:val="21"/>
              </w:rPr>
              <w:t>1</w:t>
            </w:r>
            <w:r>
              <w:rPr>
                <w:szCs w:val="21"/>
              </w:rPr>
              <w:t>米，防止雨水进入造成下溢流污染</w:t>
            </w:r>
          </w:p>
        </w:tc>
        <w:tc>
          <w:tcPr>
            <w:tcW w:w="1405" w:type="pct"/>
            <w:vMerge/>
            <w:tcMar>
              <w:left w:w="0" w:type="dxa"/>
              <w:right w:w="0" w:type="dxa"/>
            </w:tcMar>
            <w:vAlign w:val="center"/>
          </w:tcPr>
          <w:p w:rsidR="004A5734" w:rsidRDefault="004A5734">
            <w:pPr>
              <w:adjustRightInd w:val="0"/>
              <w:snapToGrid w:val="0"/>
              <w:jc w:val="center"/>
              <w:rPr>
                <w:szCs w:val="21"/>
              </w:rPr>
            </w:pPr>
          </w:p>
        </w:tc>
      </w:tr>
      <w:tr w:rsidR="004A5734">
        <w:trPr>
          <w:trHeight w:val="804"/>
          <w:jc w:val="center"/>
        </w:trPr>
        <w:tc>
          <w:tcPr>
            <w:tcW w:w="274" w:type="pct"/>
            <w:tcMar>
              <w:left w:w="0" w:type="dxa"/>
              <w:right w:w="0" w:type="dxa"/>
            </w:tcMar>
            <w:vAlign w:val="center"/>
          </w:tcPr>
          <w:p w:rsidR="004A5734" w:rsidRDefault="00A9588F">
            <w:pPr>
              <w:adjustRightInd w:val="0"/>
              <w:snapToGrid w:val="0"/>
              <w:jc w:val="center"/>
              <w:rPr>
                <w:szCs w:val="21"/>
              </w:rPr>
            </w:pPr>
            <w:r>
              <w:rPr>
                <w:szCs w:val="21"/>
              </w:rPr>
              <w:t>3</w:t>
            </w:r>
          </w:p>
        </w:tc>
        <w:tc>
          <w:tcPr>
            <w:tcW w:w="539" w:type="pct"/>
            <w:tcMar>
              <w:left w:w="0" w:type="dxa"/>
              <w:right w:w="0" w:type="dxa"/>
            </w:tcMar>
            <w:vAlign w:val="center"/>
          </w:tcPr>
          <w:p w:rsidR="004A5734" w:rsidRDefault="00A9588F">
            <w:pPr>
              <w:adjustRightInd w:val="0"/>
              <w:snapToGrid w:val="0"/>
              <w:jc w:val="center"/>
              <w:rPr>
                <w:szCs w:val="21"/>
              </w:rPr>
            </w:pPr>
            <w:r>
              <w:rPr>
                <w:szCs w:val="21"/>
              </w:rPr>
              <w:t>排污沟</w:t>
            </w:r>
          </w:p>
        </w:tc>
        <w:tc>
          <w:tcPr>
            <w:tcW w:w="2782" w:type="pct"/>
            <w:tcMar>
              <w:left w:w="0" w:type="dxa"/>
              <w:right w:w="0" w:type="dxa"/>
            </w:tcMar>
            <w:vAlign w:val="center"/>
          </w:tcPr>
          <w:p w:rsidR="004A5734" w:rsidRDefault="00A9588F">
            <w:pPr>
              <w:adjustRightInd w:val="0"/>
              <w:snapToGrid w:val="0"/>
              <w:rPr>
                <w:szCs w:val="21"/>
              </w:rPr>
            </w:pPr>
            <w:r>
              <w:rPr>
                <w:szCs w:val="21"/>
              </w:rPr>
              <w:t>采取暗沟形式，具备防止淤集以利于定期清理的条件，排污沟应采取硬化措施</w:t>
            </w:r>
          </w:p>
        </w:tc>
        <w:tc>
          <w:tcPr>
            <w:tcW w:w="1405" w:type="pct"/>
            <w:vMerge/>
            <w:tcMar>
              <w:left w:w="0" w:type="dxa"/>
              <w:right w:w="0" w:type="dxa"/>
            </w:tcMar>
            <w:vAlign w:val="center"/>
          </w:tcPr>
          <w:p w:rsidR="004A5734" w:rsidRDefault="004A5734">
            <w:pPr>
              <w:adjustRightInd w:val="0"/>
              <w:snapToGrid w:val="0"/>
              <w:jc w:val="center"/>
              <w:rPr>
                <w:szCs w:val="21"/>
              </w:rPr>
            </w:pPr>
          </w:p>
        </w:tc>
      </w:tr>
      <w:tr w:rsidR="004A5734">
        <w:trPr>
          <w:trHeight w:val="397"/>
          <w:jc w:val="center"/>
        </w:trPr>
        <w:tc>
          <w:tcPr>
            <w:tcW w:w="274" w:type="pct"/>
            <w:tcMar>
              <w:left w:w="0" w:type="dxa"/>
              <w:right w:w="0" w:type="dxa"/>
            </w:tcMar>
            <w:vAlign w:val="center"/>
          </w:tcPr>
          <w:p w:rsidR="004A5734" w:rsidRDefault="00A9588F">
            <w:pPr>
              <w:adjustRightInd w:val="0"/>
              <w:snapToGrid w:val="0"/>
              <w:jc w:val="center"/>
              <w:rPr>
                <w:szCs w:val="21"/>
              </w:rPr>
            </w:pPr>
            <w:r>
              <w:rPr>
                <w:szCs w:val="21"/>
              </w:rPr>
              <w:t>4</w:t>
            </w:r>
          </w:p>
        </w:tc>
        <w:tc>
          <w:tcPr>
            <w:tcW w:w="539" w:type="pct"/>
            <w:tcMar>
              <w:left w:w="0" w:type="dxa"/>
              <w:right w:w="0" w:type="dxa"/>
            </w:tcMar>
            <w:vAlign w:val="center"/>
          </w:tcPr>
          <w:p w:rsidR="004A5734" w:rsidRDefault="00A9588F">
            <w:pPr>
              <w:adjustRightInd w:val="0"/>
              <w:snapToGrid w:val="0"/>
              <w:jc w:val="center"/>
              <w:rPr>
                <w:szCs w:val="21"/>
              </w:rPr>
            </w:pPr>
            <w:r>
              <w:rPr>
                <w:szCs w:val="21"/>
              </w:rPr>
              <w:t>场区雨、污管网</w:t>
            </w:r>
          </w:p>
        </w:tc>
        <w:tc>
          <w:tcPr>
            <w:tcW w:w="2782" w:type="pct"/>
            <w:tcMar>
              <w:left w:w="0" w:type="dxa"/>
              <w:right w:w="0" w:type="dxa"/>
            </w:tcMar>
            <w:vAlign w:val="center"/>
          </w:tcPr>
          <w:p w:rsidR="004A5734" w:rsidRDefault="00A9588F">
            <w:pPr>
              <w:adjustRightInd w:val="0"/>
              <w:snapToGrid w:val="0"/>
              <w:rPr>
                <w:szCs w:val="21"/>
              </w:rPr>
            </w:pPr>
            <w:r>
              <w:rPr>
                <w:szCs w:val="21"/>
              </w:rPr>
              <w:t>雨污分流、按照畜禽养殖业污染防治技术规范要求进行建设</w:t>
            </w:r>
          </w:p>
        </w:tc>
        <w:tc>
          <w:tcPr>
            <w:tcW w:w="1405" w:type="pct"/>
            <w:vMerge/>
            <w:tcMar>
              <w:left w:w="0" w:type="dxa"/>
              <w:right w:w="0" w:type="dxa"/>
            </w:tcMar>
            <w:vAlign w:val="center"/>
          </w:tcPr>
          <w:p w:rsidR="004A5734" w:rsidRDefault="004A5734">
            <w:pPr>
              <w:adjustRightInd w:val="0"/>
              <w:snapToGrid w:val="0"/>
              <w:jc w:val="center"/>
              <w:rPr>
                <w:szCs w:val="21"/>
              </w:rPr>
            </w:pPr>
          </w:p>
        </w:tc>
      </w:tr>
    </w:tbl>
    <w:p w:rsidR="004A5734" w:rsidRDefault="00A9588F">
      <w:pPr>
        <w:spacing w:line="520" w:lineRule="exact"/>
        <w:ind w:firstLineChars="200" w:firstLine="480"/>
        <w:textAlignment w:val="baseline"/>
        <w:rPr>
          <w:sz w:val="24"/>
          <w:szCs w:val="24"/>
        </w:rPr>
      </w:pPr>
      <w:r>
        <w:rPr>
          <w:sz w:val="24"/>
          <w:szCs w:val="24"/>
        </w:rPr>
        <w:t>（</w:t>
      </w:r>
      <w:r>
        <w:rPr>
          <w:sz w:val="24"/>
          <w:szCs w:val="24"/>
        </w:rPr>
        <w:t>2</w:t>
      </w:r>
      <w:r>
        <w:rPr>
          <w:sz w:val="24"/>
          <w:szCs w:val="24"/>
        </w:rPr>
        <w:t>）预防地下水污染物的防控对策</w:t>
      </w:r>
    </w:p>
    <w:p w:rsidR="004A5734" w:rsidRDefault="00A9588F">
      <w:pPr>
        <w:spacing w:line="520" w:lineRule="exact"/>
        <w:ind w:firstLineChars="200" w:firstLine="480"/>
        <w:textAlignment w:val="baseline"/>
        <w:rPr>
          <w:sz w:val="24"/>
          <w:szCs w:val="24"/>
        </w:rPr>
      </w:pPr>
      <w:r>
        <w:rPr>
          <w:rFonts w:hint="eastAsia"/>
          <w:sz w:val="24"/>
          <w:szCs w:val="24"/>
        </w:rPr>
        <w:t>①</w:t>
      </w:r>
      <w:r>
        <w:rPr>
          <w:sz w:val="24"/>
          <w:szCs w:val="24"/>
        </w:rPr>
        <w:t>源头控制</w:t>
      </w:r>
    </w:p>
    <w:p w:rsidR="004A5734" w:rsidRDefault="00A9588F">
      <w:pPr>
        <w:spacing w:line="520" w:lineRule="exact"/>
        <w:ind w:firstLineChars="200" w:firstLine="480"/>
        <w:textAlignment w:val="baseline"/>
        <w:rPr>
          <w:sz w:val="24"/>
          <w:szCs w:val="24"/>
        </w:rPr>
      </w:pPr>
      <w:r>
        <w:rPr>
          <w:sz w:val="24"/>
          <w:szCs w:val="24"/>
        </w:rPr>
        <w:t>项目在施工和运营阶段，应充分做好排污管道的防渗处理，杜绝污水渗漏，确保污水收集处理系统衔接良好，严格用水管理，防止污水</w:t>
      </w:r>
      <w:r>
        <w:rPr>
          <w:sz w:val="24"/>
          <w:szCs w:val="24"/>
        </w:rPr>
        <w:t>“</w:t>
      </w:r>
      <w:r>
        <w:rPr>
          <w:sz w:val="24"/>
          <w:szCs w:val="24"/>
        </w:rPr>
        <w:t>跑、冒、滴、漏</w:t>
      </w:r>
      <w:r>
        <w:rPr>
          <w:sz w:val="24"/>
          <w:szCs w:val="24"/>
        </w:rPr>
        <w:t>”</w:t>
      </w:r>
      <w:r>
        <w:rPr>
          <w:sz w:val="24"/>
          <w:szCs w:val="24"/>
        </w:rPr>
        <w:t>现象的发生，这样可以保证项目区内产生的全部废水汇集到污水处理设施集中处理。</w:t>
      </w:r>
    </w:p>
    <w:p w:rsidR="004A5734" w:rsidRDefault="00A9588F">
      <w:pPr>
        <w:spacing w:line="520" w:lineRule="exact"/>
        <w:ind w:firstLineChars="200" w:firstLine="480"/>
        <w:textAlignment w:val="baseline"/>
        <w:rPr>
          <w:sz w:val="24"/>
          <w:szCs w:val="24"/>
        </w:rPr>
      </w:pPr>
      <w:r>
        <w:rPr>
          <w:rFonts w:hint="eastAsia"/>
          <w:sz w:val="24"/>
          <w:szCs w:val="24"/>
        </w:rPr>
        <w:t>②</w:t>
      </w:r>
      <w:r>
        <w:rPr>
          <w:sz w:val="24"/>
          <w:szCs w:val="24"/>
        </w:rPr>
        <w:t>分区防控措施</w:t>
      </w:r>
    </w:p>
    <w:p w:rsidR="004A5734" w:rsidRDefault="00A9588F">
      <w:pPr>
        <w:spacing w:line="520" w:lineRule="exact"/>
        <w:ind w:firstLineChars="200" w:firstLine="480"/>
        <w:textAlignment w:val="baseline"/>
        <w:rPr>
          <w:sz w:val="24"/>
          <w:szCs w:val="24"/>
        </w:rPr>
      </w:pPr>
      <w:r>
        <w:rPr>
          <w:sz w:val="24"/>
          <w:szCs w:val="24"/>
        </w:rPr>
        <w:t>《畜禽养殖业污染防治技术规范》（</w:t>
      </w:r>
      <w:r>
        <w:rPr>
          <w:sz w:val="24"/>
          <w:szCs w:val="24"/>
        </w:rPr>
        <w:t>HJ/T81</w:t>
      </w:r>
      <w:r>
        <w:rPr>
          <w:sz w:val="24"/>
          <w:szCs w:val="24"/>
        </w:rPr>
        <w:t>－</w:t>
      </w:r>
      <w:r>
        <w:rPr>
          <w:sz w:val="24"/>
          <w:szCs w:val="24"/>
        </w:rPr>
        <w:t>2001</w:t>
      </w:r>
      <w:r>
        <w:rPr>
          <w:sz w:val="24"/>
          <w:szCs w:val="24"/>
        </w:rPr>
        <w:t>）规定，养殖场的排水系统应实施雨水和污水收集输送系统分离，在场区内设置的污水收集输送系统，不得采用明沟布设。排水沟应采取水泥硬化防渗措施或采用水泥排水管进行输送，防止随处溢流和下渗污染。</w:t>
      </w:r>
    </w:p>
    <w:p w:rsidR="004A5734" w:rsidRDefault="00A9588F">
      <w:pPr>
        <w:spacing w:line="520" w:lineRule="exact"/>
        <w:ind w:firstLineChars="200" w:firstLine="480"/>
        <w:textAlignment w:val="baseline"/>
        <w:rPr>
          <w:sz w:val="24"/>
          <w:szCs w:val="24"/>
        </w:rPr>
      </w:pPr>
      <w:r>
        <w:rPr>
          <w:rFonts w:hint="eastAsia"/>
          <w:sz w:val="24"/>
          <w:szCs w:val="24"/>
        </w:rPr>
        <w:t>牛</w:t>
      </w:r>
      <w:r>
        <w:rPr>
          <w:sz w:val="24"/>
          <w:szCs w:val="24"/>
        </w:rPr>
        <w:t>粪贮存设施应采取有效的防渗处理工艺，防止粪便淋滤液污染地下水。</w:t>
      </w:r>
    </w:p>
    <w:p w:rsidR="004A5734" w:rsidRDefault="00A9588F">
      <w:pPr>
        <w:spacing w:line="520" w:lineRule="exact"/>
        <w:ind w:firstLineChars="200" w:firstLine="480"/>
        <w:textAlignment w:val="baseline"/>
        <w:rPr>
          <w:sz w:val="24"/>
          <w:szCs w:val="24"/>
        </w:rPr>
      </w:pPr>
      <w:r>
        <w:rPr>
          <w:sz w:val="24"/>
          <w:szCs w:val="24"/>
        </w:rPr>
        <w:t>做好收集池、排水沟、</w:t>
      </w:r>
      <w:r>
        <w:rPr>
          <w:rFonts w:hint="eastAsia"/>
          <w:sz w:val="24"/>
          <w:szCs w:val="24"/>
        </w:rPr>
        <w:t>厌氧沼气池、沼液暂存池</w:t>
      </w:r>
      <w:r>
        <w:rPr>
          <w:sz w:val="24"/>
          <w:szCs w:val="24"/>
        </w:rPr>
        <w:t>等的防渗工作，应充分考虑农作期间影响和雨季影响，能够保证有足够的容量以容纳养殖场产生的废水。养殖场废水收集调节池应按期清淤，各池建设时应高出地面至少</w:t>
      </w:r>
      <w:r>
        <w:rPr>
          <w:sz w:val="24"/>
          <w:szCs w:val="24"/>
        </w:rPr>
        <w:t>20cm</w:t>
      </w:r>
      <w:r>
        <w:rPr>
          <w:sz w:val="24"/>
          <w:szCs w:val="24"/>
        </w:rPr>
        <w:t>以上，以保证大雨时雨水不进入、污水不外溢。</w:t>
      </w:r>
    </w:p>
    <w:p w:rsidR="004A5734" w:rsidRDefault="00A9588F">
      <w:pPr>
        <w:spacing w:line="520" w:lineRule="exact"/>
        <w:ind w:firstLineChars="200" w:firstLine="480"/>
        <w:textAlignment w:val="baseline"/>
        <w:rPr>
          <w:sz w:val="24"/>
          <w:szCs w:val="24"/>
        </w:rPr>
      </w:pPr>
      <w:r>
        <w:rPr>
          <w:sz w:val="24"/>
          <w:szCs w:val="24"/>
        </w:rPr>
        <w:t>A</w:t>
      </w:r>
      <w:r>
        <w:rPr>
          <w:sz w:val="24"/>
          <w:szCs w:val="24"/>
        </w:rPr>
        <w:t>、正常工况下污染源预测</w:t>
      </w:r>
    </w:p>
    <w:p w:rsidR="004A5734" w:rsidRDefault="00A9588F">
      <w:pPr>
        <w:spacing w:line="520" w:lineRule="exact"/>
        <w:ind w:firstLineChars="200" w:firstLine="480"/>
        <w:textAlignment w:val="baseline"/>
        <w:rPr>
          <w:sz w:val="24"/>
          <w:szCs w:val="24"/>
        </w:rPr>
      </w:pPr>
      <w:r>
        <w:rPr>
          <w:sz w:val="24"/>
          <w:szCs w:val="24"/>
        </w:rPr>
        <w:t>据文献资料《废水中氨氮在土壤处理系统中迁移转化的模拟研究》，包气带对</w:t>
      </w:r>
      <w:r>
        <w:rPr>
          <w:sz w:val="24"/>
          <w:szCs w:val="24"/>
        </w:rPr>
        <w:lastRenderedPageBreak/>
        <w:t>污染物的吸附过程是线性的，即</w:t>
      </w:r>
      <w:r>
        <w:rPr>
          <w:sz w:val="24"/>
          <w:szCs w:val="24"/>
        </w:rPr>
        <w:t>S=K</w:t>
      </w:r>
      <w:r>
        <w:rPr>
          <w:sz w:val="24"/>
          <w:szCs w:val="24"/>
          <w:vertAlign w:val="subscript"/>
        </w:rPr>
        <w:t>dC</w:t>
      </w:r>
      <w:r>
        <w:rPr>
          <w:sz w:val="24"/>
          <w:szCs w:val="24"/>
        </w:rPr>
        <w:t>，吸附系数</w:t>
      </w:r>
      <w:r>
        <w:rPr>
          <w:sz w:val="24"/>
          <w:szCs w:val="24"/>
        </w:rPr>
        <w:t>K</w:t>
      </w:r>
      <w:r>
        <w:rPr>
          <w:sz w:val="24"/>
          <w:szCs w:val="24"/>
          <w:vertAlign w:val="subscript"/>
        </w:rPr>
        <w:t>d</w:t>
      </w:r>
      <w:r>
        <w:rPr>
          <w:sz w:val="24"/>
          <w:szCs w:val="24"/>
        </w:rPr>
        <w:t>=0.0976</w:t>
      </w:r>
      <w:r>
        <w:rPr>
          <w:sz w:val="24"/>
          <w:szCs w:val="24"/>
        </w:rPr>
        <w:t>；降解曲线符合一级动力学方程，即</w:t>
      </w:r>
      <w:r>
        <w:rPr>
          <w:sz w:val="24"/>
          <w:szCs w:val="24"/>
        </w:rPr>
        <w:t>C=C</w:t>
      </w:r>
      <w:r>
        <w:rPr>
          <w:sz w:val="24"/>
          <w:szCs w:val="24"/>
          <w:vertAlign w:val="superscript"/>
        </w:rPr>
        <w:t>0e-λt</w:t>
      </w:r>
      <w:r>
        <w:rPr>
          <w:sz w:val="24"/>
          <w:szCs w:val="24"/>
        </w:rPr>
        <w:t>，降解系数</w:t>
      </w:r>
      <w:r>
        <w:rPr>
          <w:sz w:val="24"/>
          <w:szCs w:val="24"/>
        </w:rPr>
        <w:t>λ=0.0324d-1</w:t>
      </w:r>
      <w:r>
        <w:rPr>
          <w:sz w:val="24"/>
          <w:szCs w:val="24"/>
        </w:rPr>
        <w:t>。在没有底部、侧部和顶部的防护系统的情况下大致需要</w:t>
      </w:r>
      <w:r>
        <w:rPr>
          <w:sz w:val="24"/>
          <w:szCs w:val="24"/>
        </w:rPr>
        <w:t>6d</w:t>
      </w:r>
      <w:r>
        <w:rPr>
          <w:sz w:val="24"/>
          <w:szCs w:val="24"/>
        </w:rPr>
        <w:t>，污染能穿透</w:t>
      </w:r>
      <w:r>
        <w:rPr>
          <w:sz w:val="24"/>
          <w:szCs w:val="24"/>
        </w:rPr>
        <w:t>1m</w:t>
      </w:r>
      <w:r>
        <w:rPr>
          <w:sz w:val="24"/>
          <w:szCs w:val="24"/>
        </w:rPr>
        <w:t>的包气带土层；</w:t>
      </w:r>
      <w:r>
        <w:rPr>
          <w:sz w:val="24"/>
          <w:szCs w:val="24"/>
        </w:rPr>
        <w:t>10d</w:t>
      </w:r>
      <w:r>
        <w:rPr>
          <w:sz w:val="24"/>
          <w:szCs w:val="24"/>
        </w:rPr>
        <w:t>能穿透</w:t>
      </w:r>
      <w:r>
        <w:rPr>
          <w:sz w:val="24"/>
          <w:szCs w:val="24"/>
        </w:rPr>
        <w:t>2m</w:t>
      </w:r>
      <w:r>
        <w:rPr>
          <w:sz w:val="24"/>
          <w:szCs w:val="24"/>
        </w:rPr>
        <w:t>的包气带土层；</w:t>
      </w:r>
      <w:r>
        <w:rPr>
          <w:sz w:val="24"/>
          <w:szCs w:val="24"/>
        </w:rPr>
        <w:t>23</w:t>
      </w:r>
      <w:r>
        <w:rPr>
          <w:sz w:val="24"/>
          <w:szCs w:val="24"/>
        </w:rPr>
        <w:t>天后污染物浓度会降为</w:t>
      </w:r>
      <w:r>
        <w:rPr>
          <w:sz w:val="24"/>
          <w:szCs w:val="24"/>
        </w:rPr>
        <w:t>0</w:t>
      </w:r>
      <w:r>
        <w:rPr>
          <w:sz w:val="24"/>
          <w:szCs w:val="24"/>
        </w:rPr>
        <w:t>。由此可知，</w:t>
      </w:r>
      <w:r>
        <w:rPr>
          <w:sz w:val="24"/>
          <w:szCs w:val="24"/>
        </w:rPr>
        <w:t>NH</w:t>
      </w:r>
      <w:r>
        <w:rPr>
          <w:sz w:val="24"/>
          <w:szCs w:val="24"/>
          <w:vertAlign w:val="subscript"/>
        </w:rPr>
        <w:t>3</w:t>
      </w:r>
      <w:r>
        <w:rPr>
          <w:sz w:val="24"/>
          <w:szCs w:val="24"/>
        </w:rPr>
        <w:t>-N</w:t>
      </w:r>
      <w:r>
        <w:rPr>
          <w:sz w:val="24"/>
          <w:szCs w:val="24"/>
        </w:rPr>
        <w:t>基本上不会到达地下水层，因此，本项目</w:t>
      </w:r>
      <w:r>
        <w:rPr>
          <w:sz w:val="24"/>
          <w:szCs w:val="24"/>
        </w:rPr>
        <w:t>NH</w:t>
      </w:r>
      <w:r>
        <w:rPr>
          <w:sz w:val="24"/>
          <w:szCs w:val="24"/>
          <w:vertAlign w:val="subscript"/>
        </w:rPr>
        <w:t>3</w:t>
      </w:r>
      <w:r>
        <w:rPr>
          <w:sz w:val="24"/>
          <w:szCs w:val="24"/>
        </w:rPr>
        <w:t>-N</w:t>
      </w:r>
      <w:r>
        <w:rPr>
          <w:sz w:val="24"/>
          <w:szCs w:val="24"/>
        </w:rPr>
        <w:t>排放对地下水不会产生较大影响。</w:t>
      </w:r>
    </w:p>
    <w:p w:rsidR="004A5734" w:rsidRDefault="00A9588F">
      <w:pPr>
        <w:spacing w:line="520" w:lineRule="exact"/>
        <w:ind w:firstLineChars="200" w:firstLine="480"/>
        <w:textAlignment w:val="baseline"/>
        <w:rPr>
          <w:sz w:val="24"/>
          <w:szCs w:val="24"/>
        </w:rPr>
      </w:pPr>
      <w:r>
        <w:rPr>
          <w:sz w:val="24"/>
          <w:szCs w:val="24"/>
        </w:rPr>
        <w:t>B</w:t>
      </w:r>
      <w:r>
        <w:rPr>
          <w:sz w:val="24"/>
          <w:szCs w:val="24"/>
        </w:rPr>
        <w:t>、事故工况下污染源预测</w:t>
      </w:r>
    </w:p>
    <w:p w:rsidR="004A5734" w:rsidRDefault="00A9588F">
      <w:pPr>
        <w:spacing w:line="520" w:lineRule="exact"/>
        <w:ind w:firstLineChars="200" w:firstLine="480"/>
        <w:textAlignment w:val="baseline"/>
        <w:rPr>
          <w:sz w:val="24"/>
          <w:szCs w:val="24"/>
        </w:rPr>
      </w:pPr>
      <w:r>
        <w:rPr>
          <w:sz w:val="24"/>
          <w:szCs w:val="24"/>
        </w:rPr>
        <w:t>本项目事故主要考虑沼液暂存及使用单元、污水处理单元和的渗漏问题，此时污染物直接进入表土层，其浓度能在瞬间达到最大值，但是通过表土层以及包气带土层的降解左右，到达地下水埋深时其浓度很小，对地下水影响不大。考虑渗漏时间较长，包气带土层中污染物含量处于饱和状态，无法再降解，此时污染物就会出现下渗，可能会对地下水产生一定的污染。</w:t>
      </w:r>
    </w:p>
    <w:p w:rsidR="004A5734" w:rsidRDefault="00A9588F">
      <w:pPr>
        <w:spacing w:line="520" w:lineRule="exact"/>
        <w:ind w:firstLineChars="200" w:firstLine="480"/>
        <w:textAlignment w:val="baseline"/>
        <w:rPr>
          <w:sz w:val="24"/>
          <w:szCs w:val="24"/>
        </w:rPr>
      </w:pPr>
      <w:r>
        <w:rPr>
          <w:sz w:val="24"/>
          <w:szCs w:val="24"/>
        </w:rPr>
        <w:t>评价建议项目建设和运行过程中要加强地下水污染防治措施以减轻对区域地下水的影响：</w:t>
      </w:r>
    </w:p>
    <w:p w:rsidR="004A5734" w:rsidRDefault="00A9588F">
      <w:pPr>
        <w:spacing w:line="520" w:lineRule="exact"/>
        <w:ind w:firstLineChars="200" w:firstLine="480"/>
        <w:textAlignment w:val="baseline"/>
        <w:rPr>
          <w:sz w:val="24"/>
          <w:szCs w:val="24"/>
        </w:rPr>
      </w:pPr>
      <w:r>
        <w:rPr>
          <w:sz w:val="24"/>
          <w:szCs w:val="24"/>
        </w:rPr>
        <w:t>对场内</w:t>
      </w:r>
      <w:r>
        <w:rPr>
          <w:rFonts w:hint="eastAsia"/>
          <w:sz w:val="24"/>
          <w:szCs w:val="24"/>
        </w:rPr>
        <w:t>厌氧沼气池</w:t>
      </w:r>
      <w:r>
        <w:rPr>
          <w:sz w:val="24"/>
          <w:szCs w:val="24"/>
        </w:rPr>
        <w:t>应严格按照规范进行设计，做好防渗、防漏工程，同时输送管道严防跑、冒、滴、漏等，防止污水渗漏对地下水造成污染。成立事故处理组织，一旦发生管线泄漏、防渗层破裂，应立即组织人力、物力、财力加紧进行维修，同时进行废水拦截、回收、转移，以防止污染地下水。</w:t>
      </w:r>
    </w:p>
    <w:p w:rsidR="004A5734" w:rsidRDefault="00A9588F">
      <w:pPr>
        <w:spacing w:line="520" w:lineRule="exact"/>
        <w:ind w:firstLineChars="200" w:firstLine="480"/>
        <w:textAlignment w:val="baseline"/>
        <w:rPr>
          <w:sz w:val="24"/>
          <w:szCs w:val="24"/>
        </w:rPr>
      </w:pPr>
      <w:r>
        <w:rPr>
          <w:rFonts w:hint="eastAsia"/>
          <w:sz w:val="24"/>
          <w:szCs w:val="24"/>
        </w:rPr>
        <w:t>③</w:t>
      </w:r>
      <w:r>
        <w:rPr>
          <w:sz w:val="24"/>
          <w:szCs w:val="24"/>
        </w:rPr>
        <w:t>地下水环境监测与管理</w:t>
      </w:r>
    </w:p>
    <w:p w:rsidR="004A5734" w:rsidRDefault="00A9588F">
      <w:pPr>
        <w:spacing w:line="520" w:lineRule="exact"/>
        <w:ind w:firstLineChars="200" w:firstLine="480"/>
        <w:textAlignment w:val="baseline"/>
        <w:rPr>
          <w:sz w:val="24"/>
          <w:szCs w:val="24"/>
        </w:rPr>
      </w:pPr>
      <w:r>
        <w:rPr>
          <w:sz w:val="24"/>
          <w:szCs w:val="24"/>
        </w:rPr>
        <w:t>为了解项目运营期项目所在厂址及地下水环境现状，建设单位应建设地下水环境监测管理体系，包括地下水环境影响跟踪监测计划以及跟踪监测制度、配备先进的监测仪器和设备，并做好相应的跟踪监控记录、统计、分析等报告的编制。</w:t>
      </w:r>
    </w:p>
    <w:p w:rsidR="004A5734" w:rsidRDefault="00A9588F">
      <w:pPr>
        <w:spacing w:line="520" w:lineRule="exact"/>
        <w:ind w:firstLineChars="200" w:firstLine="480"/>
        <w:textAlignment w:val="baseline"/>
        <w:rPr>
          <w:sz w:val="24"/>
          <w:szCs w:val="24"/>
        </w:rPr>
      </w:pPr>
      <w:r>
        <w:rPr>
          <w:sz w:val="24"/>
          <w:szCs w:val="24"/>
        </w:rPr>
        <w:t>综上分析，建设项目场区地下水环境不敏感，</w:t>
      </w:r>
      <w:bookmarkStart w:id="368" w:name="_Hlk29287610"/>
      <w:r>
        <w:rPr>
          <w:sz w:val="24"/>
          <w:szCs w:val="24"/>
        </w:rPr>
        <w:t>在落实好防渗、防污措施后，本项目污染物能得到有效处理，对地下水水质影响较小，项目的建设不会产生其他环境地质问题，因此对地下水环境质量影响较小。</w:t>
      </w:r>
      <w:bookmarkEnd w:id="368"/>
    </w:p>
    <w:p w:rsidR="004A5734" w:rsidRDefault="00A9588F" w:rsidP="00182FC1">
      <w:pPr>
        <w:pStyle w:val="3"/>
        <w:spacing w:beforeLines="50" w:afterLines="50" w:line="520" w:lineRule="exact"/>
        <w:rPr>
          <w:rFonts w:eastAsia="楷体_GB2312"/>
          <w:b w:val="0"/>
          <w:kern w:val="2"/>
          <w:sz w:val="28"/>
          <w:szCs w:val="28"/>
          <w:lang w:val="en-US"/>
        </w:rPr>
      </w:pPr>
      <w:bookmarkStart w:id="369" w:name="_Toc488664738"/>
      <w:bookmarkStart w:id="370" w:name="_Toc489000170"/>
      <w:bookmarkStart w:id="371" w:name="_Toc29313846"/>
      <w:r>
        <w:rPr>
          <w:rFonts w:eastAsia="楷体_GB2312"/>
          <w:b w:val="0"/>
          <w:kern w:val="2"/>
          <w:sz w:val="28"/>
          <w:szCs w:val="28"/>
          <w:lang w:val="en-US"/>
        </w:rPr>
        <w:lastRenderedPageBreak/>
        <w:t xml:space="preserve">4.2.4 </w:t>
      </w:r>
      <w:r>
        <w:rPr>
          <w:rFonts w:eastAsia="楷体_GB2312"/>
          <w:b w:val="0"/>
          <w:kern w:val="2"/>
          <w:sz w:val="28"/>
          <w:szCs w:val="28"/>
          <w:lang w:val="en-US"/>
        </w:rPr>
        <w:t>声环境影响预测与评价</w:t>
      </w:r>
      <w:bookmarkEnd w:id="369"/>
      <w:bookmarkEnd w:id="370"/>
      <w:bookmarkEnd w:id="371"/>
    </w:p>
    <w:p w:rsidR="004A5734" w:rsidRDefault="00A9588F">
      <w:pPr>
        <w:pStyle w:val="4"/>
        <w:keepNext/>
        <w:keepLines/>
        <w:adjustRightInd/>
        <w:snapToGrid/>
        <w:spacing w:line="520" w:lineRule="exact"/>
        <w:jc w:val="both"/>
        <w:rPr>
          <w:szCs w:val="24"/>
          <w:lang w:val="en-US"/>
        </w:rPr>
      </w:pPr>
      <w:r>
        <w:rPr>
          <w:szCs w:val="24"/>
          <w:lang w:val="en-US"/>
        </w:rPr>
        <w:t xml:space="preserve">4.2.4.1 </w:t>
      </w:r>
      <w:r>
        <w:rPr>
          <w:szCs w:val="24"/>
          <w:lang w:val="en-US"/>
        </w:rPr>
        <w:t>预测噪声源强</w:t>
      </w:r>
    </w:p>
    <w:p w:rsidR="004A5734" w:rsidRDefault="00A9588F">
      <w:pPr>
        <w:spacing w:line="520" w:lineRule="exact"/>
        <w:ind w:firstLineChars="200" w:firstLine="480"/>
        <w:textAlignment w:val="baseline"/>
        <w:rPr>
          <w:sz w:val="24"/>
          <w:szCs w:val="24"/>
        </w:rPr>
      </w:pPr>
      <w:r>
        <w:rPr>
          <w:bCs/>
          <w:sz w:val="24"/>
          <w:szCs w:val="24"/>
        </w:rPr>
        <w:t>噪声主要为</w:t>
      </w:r>
      <w:r>
        <w:rPr>
          <w:rFonts w:hint="eastAsia"/>
          <w:bCs/>
          <w:sz w:val="24"/>
          <w:szCs w:val="24"/>
        </w:rPr>
        <w:t>牛</w:t>
      </w:r>
      <w:r>
        <w:rPr>
          <w:bCs/>
          <w:sz w:val="24"/>
          <w:szCs w:val="24"/>
        </w:rPr>
        <w:t>叫声、粪污处理设施、</w:t>
      </w:r>
      <w:r>
        <w:rPr>
          <w:rFonts w:hint="eastAsia"/>
          <w:bCs/>
          <w:sz w:val="24"/>
          <w:szCs w:val="24"/>
        </w:rPr>
        <w:t>风</w:t>
      </w:r>
      <w:r>
        <w:rPr>
          <w:bCs/>
          <w:sz w:val="24"/>
          <w:szCs w:val="24"/>
        </w:rPr>
        <w:t>机、</w:t>
      </w:r>
      <w:r>
        <w:rPr>
          <w:sz w:val="24"/>
          <w:szCs w:val="24"/>
        </w:rPr>
        <w:t>锅炉等设备运行时产生的噪声</w:t>
      </w:r>
      <w:r>
        <w:rPr>
          <w:bCs/>
          <w:sz w:val="24"/>
          <w:szCs w:val="24"/>
        </w:rPr>
        <w:t>，根据类比调查，其源强为</w:t>
      </w:r>
      <w:r>
        <w:rPr>
          <w:bCs/>
          <w:sz w:val="24"/>
          <w:szCs w:val="24"/>
        </w:rPr>
        <w:t>70</w:t>
      </w:r>
      <w:r>
        <w:rPr>
          <w:rFonts w:hint="eastAsia"/>
          <w:bCs/>
          <w:sz w:val="24"/>
          <w:szCs w:val="24"/>
        </w:rPr>
        <w:t>~</w:t>
      </w:r>
      <w:r>
        <w:rPr>
          <w:bCs/>
          <w:sz w:val="24"/>
          <w:szCs w:val="24"/>
        </w:rPr>
        <w:t>90dB(A)</w:t>
      </w:r>
      <w:r>
        <w:rPr>
          <w:bCs/>
          <w:sz w:val="24"/>
          <w:szCs w:val="24"/>
        </w:rPr>
        <w:t>。</w:t>
      </w:r>
      <w:r>
        <w:rPr>
          <w:sz w:val="24"/>
          <w:szCs w:val="24"/>
        </w:rPr>
        <w:t>各噪声采取基础减振、隔声等措施，项目主要噪声源采取相应降噪措施后各噪声值如表</w:t>
      </w:r>
      <w:r>
        <w:rPr>
          <w:sz w:val="24"/>
          <w:szCs w:val="24"/>
        </w:rPr>
        <w:t>4</w:t>
      </w:r>
      <w:r>
        <w:rPr>
          <w:rFonts w:hint="eastAsia"/>
          <w:sz w:val="24"/>
          <w:szCs w:val="24"/>
        </w:rPr>
        <w:t>.2</w:t>
      </w:r>
      <w:r>
        <w:rPr>
          <w:sz w:val="24"/>
          <w:szCs w:val="24"/>
        </w:rPr>
        <w:t>-</w:t>
      </w:r>
      <w:r>
        <w:rPr>
          <w:rFonts w:hint="eastAsia"/>
          <w:sz w:val="24"/>
          <w:szCs w:val="24"/>
        </w:rPr>
        <w:t>23</w:t>
      </w:r>
      <w:r>
        <w:rPr>
          <w:sz w:val="24"/>
          <w:szCs w:val="24"/>
        </w:rPr>
        <w:t>所示。</w:t>
      </w:r>
    </w:p>
    <w:p w:rsidR="004A5734" w:rsidRDefault="00A9588F">
      <w:pPr>
        <w:pStyle w:val="aff3"/>
        <w:rPr>
          <w:szCs w:val="24"/>
          <w:lang w:val="en-US"/>
        </w:rPr>
      </w:pPr>
      <w:r>
        <w:rPr>
          <w:szCs w:val="24"/>
          <w:lang w:val="en-US"/>
        </w:rPr>
        <w:t>表</w:t>
      </w:r>
      <w:r>
        <w:rPr>
          <w:szCs w:val="24"/>
          <w:lang w:val="en-US"/>
        </w:rPr>
        <w:t>4</w:t>
      </w:r>
      <w:r>
        <w:rPr>
          <w:rFonts w:hint="eastAsia"/>
          <w:szCs w:val="24"/>
          <w:lang w:val="en-US"/>
        </w:rPr>
        <w:t>.2</w:t>
      </w:r>
      <w:r>
        <w:rPr>
          <w:szCs w:val="24"/>
          <w:lang w:val="en-US"/>
        </w:rPr>
        <w:t>-</w:t>
      </w:r>
      <w:r>
        <w:rPr>
          <w:rFonts w:hint="eastAsia"/>
          <w:szCs w:val="24"/>
          <w:lang w:val="en-US"/>
        </w:rPr>
        <w:t>23</w:t>
      </w:r>
      <w:r>
        <w:rPr>
          <w:szCs w:val="24"/>
          <w:lang w:val="en-US"/>
        </w:rPr>
        <w:t xml:space="preserve">  </w:t>
      </w:r>
      <w:r>
        <w:rPr>
          <w:rFonts w:hint="eastAsia"/>
          <w:szCs w:val="24"/>
          <w:lang w:val="en-US"/>
        </w:rPr>
        <w:t xml:space="preserve">  </w:t>
      </w:r>
      <w:r>
        <w:rPr>
          <w:szCs w:val="24"/>
          <w:lang w:val="en-US"/>
        </w:rPr>
        <w:t>项目噪声设备采取降噪措施后的噪声值一览表</w:t>
      </w:r>
      <w:r>
        <w:rPr>
          <w:szCs w:val="24"/>
          <w:lang w:val="en-US"/>
        </w:rPr>
        <w:t xml:space="preserve">   </w:t>
      </w:r>
      <w:r>
        <w:rPr>
          <w:szCs w:val="24"/>
          <w:lang w:val="en-US"/>
        </w:rPr>
        <w:t>单位：</w:t>
      </w:r>
      <w:r>
        <w:rPr>
          <w:szCs w:val="24"/>
          <w:lang w:val="en-US"/>
        </w:rPr>
        <w:t>dB(A)</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4A0"/>
      </w:tblPr>
      <w:tblGrid>
        <w:gridCol w:w="1548"/>
        <w:gridCol w:w="1488"/>
        <w:gridCol w:w="1114"/>
        <w:gridCol w:w="3256"/>
        <w:gridCol w:w="1438"/>
      </w:tblGrid>
      <w:tr w:rsidR="004A5734">
        <w:trPr>
          <w:cantSplit/>
          <w:trHeight w:val="340"/>
        </w:trPr>
        <w:tc>
          <w:tcPr>
            <w:tcW w:w="875" w:type="pct"/>
            <w:vAlign w:val="center"/>
          </w:tcPr>
          <w:p w:rsidR="004A5734" w:rsidRDefault="00A9588F">
            <w:pPr>
              <w:jc w:val="center"/>
              <w:rPr>
                <w:bCs/>
                <w:szCs w:val="21"/>
              </w:rPr>
            </w:pPr>
            <w:r>
              <w:rPr>
                <w:bCs/>
                <w:szCs w:val="21"/>
              </w:rPr>
              <w:t>污染物来源</w:t>
            </w:r>
          </w:p>
        </w:tc>
        <w:tc>
          <w:tcPr>
            <w:tcW w:w="841" w:type="pct"/>
            <w:vAlign w:val="center"/>
          </w:tcPr>
          <w:p w:rsidR="004A5734" w:rsidRDefault="00A9588F">
            <w:pPr>
              <w:jc w:val="center"/>
              <w:rPr>
                <w:bCs/>
                <w:szCs w:val="21"/>
              </w:rPr>
            </w:pPr>
            <w:r>
              <w:rPr>
                <w:bCs/>
                <w:szCs w:val="21"/>
              </w:rPr>
              <w:t>种类</w:t>
            </w:r>
          </w:p>
        </w:tc>
        <w:tc>
          <w:tcPr>
            <w:tcW w:w="630" w:type="pct"/>
            <w:vAlign w:val="center"/>
          </w:tcPr>
          <w:p w:rsidR="004A5734" w:rsidRDefault="00A9588F">
            <w:pPr>
              <w:jc w:val="center"/>
              <w:rPr>
                <w:bCs/>
                <w:szCs w:val="21"/>
              </w:rPr>
            </w:pPr>
            <w:r>
              <w:rPr>
                <w:bCs/>
                <w:szCs w:val="21"/>
              </w:rPr>
              <w:t>产生源强</w:t>
            </w:r>
          </w:p>
        </w:tc>
        <w:tc>
          <w:tcPr>
            <w:tcW w:w="1841" w:type="pct"/>
            <w:vAlign w:val="center"/>
          </w:tcPr>
          <w:p w:rsidR="004A5734" w:rsidRDefault="00A9588F">
            <w:pPr>
              <w:jc w:val="center"/>
              <w:rPr>
                <w:bCs/>
                <w:szCs w:val="21"/>
              </w:rPr>
            </w:pPr>
            <w:r>
              <w:rPr>
                <w:bCs/>
                <w:szCs w:val="21"/>
              </w:rPr>
              <w:t>治理措施</w:t>
            </w:r>
          </w:p>
        </w:tc>
        <w:tc>
          <w:tcPr>
            <w:tcW w:w="813" w:type="pct"/>
            <w:vAlign w:val="center"/>
          </w:tcPr>
          <w:p w:rsidR="004A5734" w:rsidRDefault="00A9588F">
            <w:pPr>
              <w:jc w:val="center"/>
              <w:rPr>
                <w:bCs/>
                <w:szCs w:val="21"/>
              </w:rPr>
            </w:pPr>
            <w:r>
              <w:rPr>
                <w:bCs/>
                <w:szCs w:val="21"/>
              </w:rPr>
              <w:t>排放源强</w:t>
            </w:r>
          </w:p>
        </w:tc>
      </w:tr>
      <w:tr w:rsidR="004A5734">
        <w:trPr>
          <w:cantSplit/>
          <w:trHeight w:val="340"/>
        </w:trPr>
        <w:tc>
          <w:tcPr>
            <w:tcW w:w="875" w:type="pct"/>
            <w:vMerge w:val="restart"/>
            <w:vAlign w:val="center"/>
          </w:tcPr>
          <w:p w:rsidR="004A5734" w:rsidRDefault="00A9588F">
            <w:pPr>
              <w:jc w:val="center"/>
              <w:rPr>
                <w:bCs/>
                <w:szCs w:val="21"/>
              </w:rPr>
            </w:pPr>
            <w:r>
              <w:rPr>
                <w:rFonts w:hint="eastAsia"/>
                <w:bCs/>
                <w:szCs w:val="21"/>
              </w:rPr>
              <w:t>牛</w:t>
            </w:r>
            <w:r>
              <w:rPr>
                <w:bCs/>
                <w:szCs w:val="21"/>
              </w:rPr>
              <w:t>舍</w:t>
            </w:r>
          </w:p>
        </w:tc>
        <w:tc>
          <w:tcPr>
            <w:tcW w:w="841" w:type="pct"/>
            <w:vAlign w:val="center"/>
          </w:tcPr>
          <w:p w:rsidR="004A5734" w:rsidRDefault="00A9588F">
            <w:pPr>
              <w:jc w:val="center"/>
              <w:rPr>
                <w:bCs/>
                <w:szCs w:val="21"/>
              </w:rPr>
            </w:pPr>
            <w:r>
              <w:rPr>
                <w:rFonts w:hint="eastAsia"/>
                <w:bCs/>
                <w:szCs w:val="21"/>
              </w:rPr>
              <w:t>牛</w:t>
            </w:r>
            <w:r>
              <w:rPr>
                <w:bCs/>
                <w:szCs w:val="21"/>
              </w:rPr>
              <w:t>叫</w:t>
            </w:r>
          </w:p>
        </w:tc>
        <w:tc>
          <w:tcPr>
            <w:tcW w:w="630" w:type="pct"/>
            <w:vAlign w:val="center"/>
          </w:tcPr>
          <w:p w:rsidR="004A5734" w:rsidRDefault="00A9588F">
            <w:pPr>
              <w:jc w:val="center"/>
              <w:rPr>
                <w:bCs/>
                <w:szCs w:val="21"/>
              </w:rPr>
            </w:pPr>
            <w:r>
              <w:rPr>
                <w:bCs/>
                <w:szCs w:val="21"/>
              </w:rPr>
              <w:t>70</w:t>
            </w:r>
          </w:p>
        </w:tc>
        <w:tc>
          <w:tcPr>
            <w:tcW w:w="1841" w:type="pct"/>
            <w:vAlign w:val="center"/>
          </w:tcPr>
          <w:p w:rsidR="004A5734" w:rsidRDefault="00A9588F">
            <w:pPr>
              <w:jc w:val="center"/>
              <w:rPr>
                <w:bCs/>
                <w:szCs w:val="21"/>
              </w:rPr>
            </w:pPr>
            <w:r>
              <w:rPr>
                <w:bCs/>
                <w:szCs w:val="21"/>
              </w:rPr>
              <w:t>隔声降噪</w:t>
            </w:r>
          </w:p>
        </w:tc>
        <w:tc>
          <w:tcPr>
            <w:tcW w:w="813" w:type="pct"/>
            <w:vAlign w:val="center"/>
          </w:tcPr>
          <w:p w:rsidR="004A5734" w:rsidRDefault="00A9588F">
            <w:pPr>
              <w:jc w:val="center"/>
              <w:rPr>
                <w:bCs/>
                <w:szCs w:val="21"/>
              </w:rPr>
            </w:pPr>
            <w:r>
              <w:rPr>
                <w:bCs/>
                <w:szCs w:val="21"/>
              </w:rPr>
              <w:t>55</w:t>
            </w:r>
          </w:p>
        </w:tc>
      </w:tr>
      <w:tr w:rsidR="004A5734">
        <w:trPr>
          <w:cantSplit/>
          <w:trHeight w:val="340"/>
        </w:trPr>
        <w:tc>
          <w:tcPr>
            <w:tcW w:w="875" w:type="pct"/>
            <w:vMerge/>
            <w:vAlign w:val="center"/>
          </w:tcPr>
          <w:p w:rsidR="004A5734" w:rsidRDefault="004A5734">
            <w:pPr>
              <w:jc w:val="center"/>
              <w:rPr>
                <w:bCs/>
                <w:szCs w:val="21"/>
              </w:rPr>
            </w:pPr>
          </w:p>
        </w:tc>
        <w:tc>
          <w:tcPr>
            <w:tcW w:w="841" w:type="pct"/>
            <w:vAlign w:val="center"/>
          </w:tcPr>
          <w:p w:rsidR="004A5734" w:rsidRDefault="00A9588F">
            <w:pPr>
              <w:jc w:val="center"/>
              <w:rPr>
                <w:bCs/>
                <w:szCs w:val="21"/>
              </w:rPr>
            </w:pPr>
            <w:r>
              <w:rPr>
                <w:rFonts w:hint="eastAsia"/>
                <w:bCs/>
                <w:szCs w:val="21"/>
              </w:rPr>
              <w:t>喷淋</w:t>
            </w:r>
            <w:r>
              <w:rPr>
                <w:bCs/>
                <w:szCs w:val="21"/>
              </w:rPr>
              <w:t>风机</w:t>
            </w:r>
          </w:p>
        </w:tc>
        <w:tc>
          <w:tcPr>
            <w:tcW w:w="630" w:type="pct"/>
            <w:vAlign w:val="center"/>
          </w:tcPr>
          <w:p w:rsidR="004A5734" w:rsidRDefault="00A9588F">
            <w:pPr>
              <w:jc w:val="center"/>
              <w:rPr>
                <w:bCs/>
                <w:szCs w:val="21"/>
              </w:rPr>
            </w:pPr>
            <w:r>
              <w:rPr>
                <w:bCs/>
                <w:szCs w:val="21"/>
              </w:rPr>
              <w:t>80</w:t>
            </w:r>
          </w:p>
        </w:tc>
        <w:tc>
          <w:tcPr>
            <w:tcW w:w="1841" w:type="pct"/>
            <w:vAlign w:val="center"/>
          </w:tcPr>
          <w:p w:rsidR="004A5734" w:rsidRDefault="00A9588F">
            <w:pPr>
              <w:jc w:val="center"/>
              <w:rPr>
                <w:bCs/>
                <w:szCs w:val="21"/>
              </w:rPr>
            </w:pPr>
            <w:r>
              <w:rPr>
                <w:bCs/>
                <w:szCs w:val="21"/>
              </w:rPr>
              <w:t>选低噪声设备、隔音罩、消声</w:t>
            </w:r>
          </w:p>
        </w:tc>
        <w:tc>
          <w:tcPr>
            <w:tcW w:w="813" w:type="pct"/>
            <w:vAlign w:val="center"/>
          </w:tcPr>
          <w:p w:rsidR="004A5734" w:rsidRDefault="00A9588F">
            <w:pPr>
              <w:jc w:val="center"/>
              <w:rPr>
                <w:bCs/>
                <w:szCs w:val="21"/>
              </w:rPr>
            </w:pPr>
            <w:r>
              <w:rPr>
                <w:bCs/>
                <w:szCs w:val="21"/>
              </w:rPr>
              <w:t>60</w:t>
            </w:r>
          </w:p>
        </w:tc>
      </w:tr>
      <w:tr w:rsidR="004A5734">
        <w:trPr>
          <w:cantSplit/>
          <w:trHeight w:val="340"/>
        </w:trPr>
        <w:tc>
          <w:tcPr>
            <w:tcW w:w="875" w:type="pct"/>
            <w:vMerge w:val="restart"/>
            <w:vAlign w:val="center"/>
          </w:tcPr>
          <w:p w:rsidR="004A5734" w:rsidRDefault="00A9588F">
            <w:pPr>
              <w:jc w:val="center"/>
              <w:rPr>
                <w:bCs/>
                <w:szCs w:val="21"/>
              </w:rPr>
            </w:pPr>
            <w:r>
              <w:rPr>
                <w:bCs/>
                <w:szCs w:val="21"/>
              </w:rPr>
              <w:t>粪污处理区</w:t>
            </w:r>
          </w:p>
        </w:tc>
        <w:tc>
          <w:tcPr>
            <w:tcW w:w="841" w:type="pct"/>
            <w:vAlign w:val="center"/>
          </w:tcPr>
          <w:p w:rsidR="004A5734" w:rsidRDefault="00A9588F">
            <w:pPr>
              <w:jc w:val="center"/>
              <w:rPr>
                <w:bCs/>
                <w:szCs w:val="21"/>
              </w:rPr>
            </w:pPr>
            <w:r>
              <w:rPr>
                <w:bCs/>
                <w:szCs w:val="21"/>
              </w:rPr>
              <w:t>鼓风机</w:t>
            </w:r>
          </w:p>
        </w:tc>
        <w:tc>
          <w:tcPr>
            <w:tcW w:w="630" w:type="pct"/>
            <w:vAlign w:val="center"/>
          </w:tcPr>
          <w:p w:rsidR="004A5734" w:rsidRDefault="00A9588F">
            <w:pPr>
              <w:jc w:val="center"/>
              <w:rPr>
                <w:bCs/>
                <w:szCs w:val="21"/>
              </w:rPr>
            </w:pPr>
            <w:r>
              <w:rPr>
                <w:bCs/>
                <w:szCs w:val="21"/>
              </w:rPr>
              <w:t>85</w:t>
            </w:r>
          </w:p>
        </w:tc>
        <w:tc>
          <w:tcPr>
            <w:tcW w:w="1841" w:type="pct"/>
            <w:vAlign w:val="center"/>
          </w:tcPr>
          <w:p w:rsidR="004A5734" w:rsidRDefault="00A9588F">
            <w:pPr>
              <w:adjustRightInd w:val="0"/>
              <w:snapToGrid w:val="0"/>
              <w:jc w:val="center"/>
              <w:rPr>
                <w:bCs/>
                <w:szCs w:val="21"/>
              </w:rPr>
            </w:pPr>
            <w:r>
              <w:rPr>
                <w:bCs/>
                <w:szCs w:val="21"/>
              </w:rPr>
              <w:t>选低噪声设备、消声</w:t>
            </w:r>
          </w:p>
        </w:tc>
        <w:tc>
          <w:tcPr>
            <w:tcW w:w="813" w:type="pct"/>
            <w:vAlign w:val="center"/>
          </w:tcPr>
          <w:p w:rsidR="004A5734" w:rsidRDefault="00A9588F">
            <w:pPr>
              <w:adjustRightInd w:val="0"/>
              <w:snapToGrid w:val="0"/>
              <w:jc w:val="center"/>
              <w:rPr>
                <w:bCs/>
                <w:szCs w:val="21"/>
              </w:rPr>
            </w:pPr>
            <w:r>
              <w:rPr>
                <w:bCs/>
                <w:szCs w:val="21"/>
              </w:rPr>
              <w:t>65</w:t>
            </w:r>
          </w:p>
        </w:tc>
      </w:tr>
      <w:tr w:rsidR="004A5734">
        <w:trPr>
          <w:cantSplit/>
          <w:trHeight w:val="340"/>
        </w:trPr>
        <w:tc>
          <w:tcPr>
            <w:tcW w:w="875" w:type="pct"/>
            <w:vMerge/>
            <w:vAlign w:val="center"/>
          </w:tcPr>
          <w:p w:rsidR="004A5734" w:rsidRDefault="004A5734">
            <w:pPr>
              <w:jc w:val="center"/>
              <w:rPr>
                <w:bCs/>
                <w:szCs w:val="21"/>
              </w:rPr>
            </w:pPr>
          </w:p>
        </w:tc>
        <w:tc>
          <w:tcPr>
            <w:tcW w:w="841" w:type="pct"/>
            <w:vAlign w:val="center"/>
          </w:tcPr>
          <w:p w:rsidR="004A5734" w:rsidRDefault="00A9588F">
            <w:pPr>
              <w:jc w:val="center"/>
              <w:rPr>
                <w:bCs/>
                <w:szCs w:val="21"/>
              </w:rPr>
            </w:pPr>
            <w:r>
              <w:rPr>
                <w:bCs/>
                <w:szCs w:val="21"/>
              </w:rPr>
              <w:t>水泵</w:t>
            </w:r>
          </w:p>
        </w:tc>
        <w:tc>
          <w:tcPr>
            <w:tcW w:w="630" w:type="pct"/>
            <w:vAlign w:val="center"/>
          </w:tcPr>
          <w:p w:rsidR="004A5734" w:rsidRDefault="00A9588F">
            <w:pPr>
              <w:jc w:val="center"/>
              <w:rPr>
                <w:bCs/>
                <w:szCs w:val="21"/>
              </w:rPr>
            </w:pPr>
            <w:r>
              <w:rPr>
                <w:bCs/>
                <w:szCs w:val="21"/>
              </w:rPr>
              <w:t>85</w:t>
            </w:r>
          </w:p>
        </w:tc>
        <w:tc>
          <w:tcPr>
            <w:tcW w:w="1841" w:type="pct"/>
            <w:vAlign w:val="center"/>
          </w:tcPr>
          <w:p w:rsidR="004A5734" w:rsidRDefault="00A9588F">
            <w:pPr>
              <w:jc w:val="center"/>
              <w:rPr>
                <w:bCs/>
                <w:szCs w:val="21"/>
              </w:rPr>
            </w:pPr>
            <w:r>
              <w:rPr>
                <w:bCs/>
                <w:szCs w:val="21"/>
              </w:rPr>
              <w:t>选低噪声设备、隔声、减振</w:t>
            </w:r>
          </w:p>
        </w:tc>
        <w:tc>
          <w:tcPr>
            <w:tcW w:w="813" w:type="pct"/>
            <w:vAlign w:val="center"/>
          </w:tcPr>
          <w:p w:rsidR="004A5734" w:rsidRDefault="00A9588F">
            <w:pPr>
              <w:jc w:val="center"/>
              <w:rPr>
                <w:bCs/>
                <w:szCs w:val="21"/>
              </w:rPr>
            </w:pPr>
            <w:r>
              <w:rPr>
                <w:bCs/>
                <w:szCs w:val="21"/>
              </w:rPr>
              <w:t>65</w:t>
            </w:r>
          </w:p>
        </w:tc>
      </w:tr>
      <w:tr w:rsidR="004A5734">
        <w:trPr>
          <w:cantSplit/>
          <w:trHeight w:val="340"/>
        </w:trPr>
        <w:tc>
          <w:tcPr>
            <w:tcW w:w="875" w:type="pct"/>
            <w:vMerge/>
            <w:vAlign w:val="center"/>
          </w:tcPr>
          <w:p w:rsidR="004A5734" w:rsidRDefault="004A5734">
            <w:pPr>
              <w:jc w:val="center"/>
              <w:rPr>
                <w:bCs/>
                <w:szCs w:val="21"/>
              </w:rPr>
            </w:pPr>
          </w:p>
        </w:tc>
        <w:tc>
          <w:tcPr>
            <w:tcW w:w="841" w:type="pct"/>
            <w:vAlign w:val="center"/>
          </w:tcPr>
          <w:p w:rsidR="004A5734" w:rsidRDefault="00A9588F">
            <w:pPr>
              <w:jc w:val="center"/>
              <w:rPr>
                <w:bCs/>
                <w:szCs w:val="21"/>
              </w:rPr>
            </w:pPr>
            <w:r>
              <w:rPr>
                <w:bCs/>
                <w:szCs w:val="21"/>
              </w:rPr>
              <w:t>固液分离机</w:t>
            </w:r>
          </w:p>
        </w:tc>
        <w:tc>
          <w:tcPr>
            <w:tcW w:w="630" w:type="pct"/>
            <w:vAlign w:val="center"/>
          </w:tcPr>
          <w:p w:rsidR="004A5734" w:rsidRDefault="00A9588F">
            <w:pPr>
              <w:jc w:val="center"/>
              <w:rPr>
                <w:bCs/>
                <w:szCs w:val="21"/>
              </w:rPr>
            </w:pPr>
            <w:r>
              <w:rPr>
                <w:bCs/>
                <w:szCs w:val="21"/>
              </w:rPr>
              <w:t>80</w:t>
            </w:r>
          </w:p>
        </w:tc>
        <w:tc>
          <w:tcPr>
            <w:tcW w:w="1841" w:type="pct"/>
            <w:vAlign w:val="center"/>
          </w:tcPr>
          <w:p w:rsidR="004A5734" w:rsidRDefault="00A9588F">
            <w:pPr>
              <w:jc w:val="center"/>
              <w:rPr>
                <w:bCs/>
                <w:szCs w:val="21"/>
              </w:rPr>
            </w:pPr>
            <w:r>
              <w:rPr>
                <w:bCs/>
                <w:szCs w:val="21"/>
              </w:rPr>
              <w:t>选低噪声设备、隔声、减振</w:t>
            </w:r>
          </w:p>
        </w:tc>
        <w:tc>
          <w:tcPr>
            <w:tcW w:w="813" w:type="pct"/>
            <w:vAlign w:val="center"/>
          </w:tcPr>
          <w:p w:rsidR="004A5734" w:rsidRDefault="00A9588F">
            <w:pPr>
              <w:jc w:val="center"/>
              <w:rPr>
                <w:bCs/>
                <w:szCs w:val="21"/>
              </w:rPr>
            </w:pPr>
            <w:r>
              <w:rPr>
                <w:bCs/>
                <w:szCs w:val="21"/>
              </w:rPr>
              <w:t>60</w:t>
            </w:r>
          </w:p>
        </w:tc>
      </w:tr>
      <w:tr w:rsidR="004A5734">
        <w:trPr>
          <w:cantSplit/>
          <w:trHeight w:val="340"/>
        </w:trPr>
        <w:tc>
          <w:tcPr>
            <w:tcW w:w="875" w:type="pct"/>
            <w:vMerge/>
            <w:vAlign w:val="center"/>
          </w:tcPr>
          <w:p w:rsidR="004A5734" w:rsidRDefault="004A5734">
            <w:pPr>
              <w:jc w:val="center"/>
              <w:rPr>
                <w:bCs/>
                <w:szCs w:val="21"/>
              </w:rPr>
            </w:pPr>
          </w:p>
        </w:tc>
        <w:tc>
          <w:tcPr>
            <w:tcW w:w="841" w:type="pct"/>
            <w:vAlign w:val="center"/>
          </w:tcPr>
          <w:p w:rsidR="004A5734" w:rsidRDefault="00A9588F">
            <w:pPr>
              <w:jc w:val="center"/>
              <w:rPr>
                <w:bCs/>
                <w:szCs w:val="21"/>
              </w:rPr>
            </w:pPr>
            <w:r>
              <w:rPr>
                <w:bCs/>
                <w:szCs w:val="21"/>
              </w:rPr>
              <w:t>发电机</w:t>
            </w:r>
          </w:p>
        </w:tc>
        <w:tc>
          <w:tcPr>
            <w:tcW w:w="630" w:type="pct"/>
            <w:vAlign w:val="center"/>
          </w:tcPr>
          <w:p w:rsidR="004A5734" w:rsidRDefault="00A9588F">
            <w:pPr>
              <w:jc w:val="center"/>
              <w:rPr>
                <w:bCs/>
                <w:szCs w:val="21"/>
              </w:rPr>
            </w:pPr>
            <w:r>
              <w:rPr>
                <w:bCs/>
                <w:szCs w:val="21"/>
              </w:rPr>
              <w:t>80</w:t>
            </w:r>
          </w:p>
        </w:tc>
        <w:tc>
          <w:tcPr>
            <w:tcW w:w="1841" w:type="pct"/>
            <w:vAlign w:val="center"/>
          </w:tcPr>
          <w:p w:rsidR="004A5734" w:rsidRDefault="00A9588F">
            <w:pPr>
              <w:jc w:val="center"/>
              <w:rPr>
                <w:bCs/>
                <w:szCs w:val="21"/>
              </w:rPr>
            </w:pPr>
            <w:r>
              <w:rPr>
                <w:bCs/>
                <w:szCs w:val="21"/>
              </w:rPr>
              <w:t>选低噪声设备、隔声、减振</w:t>
            </w:r>
          </w:p>
        </w:tc>
        <w:tc>
          <w:tcPr>
            <w:tcW w:w="813" w:type="pct"/>
            <w:vAlign w:val="center"/>
          </w:tcPr>
          <w:p w:rsidR="004A5734" w:rsidRDefault="00A9588F">
            <w:pPr>
              <w:jc w:val="center"/>
              <w:rPr>
                <w:bCs/>
                <w:szCs w:val="21"/>
              </w:rPr>
            </w:pPr>
            <w:r>
              <w:rPr>
                <w:bCs/>
                <w:szCs w:val="21"/>
              </w:rPr>
              <w:t>60</w:t>
            </w:r>
          </w:p>
        </w:tc>
      </w:tr>
      <w:tr w:rsidR="004A5734">
        <w:trPr>
          <w:cantSplit/>
          <w:trHeight w:val="340"/>
        </w:trPr>
        <w:tc>
          <w:tcPr>
            <w:tcW w:w="875" w:type="pct"/>
            <w:vAlign w:val="center"/>
          </w:tcPr>
          <w:p w:rsidR="004A5734" w:rsidRDefault="00A9588F">
            <w:pPr>
              <w:jc w:val="center"/>
              <w:rPr>
                <w:bCs/>
                <w:szCs w:val="21"/>
              </w:rPr>
            </w:pPr>
            <w:r>
              <w:rPr>
                <w:rFonts w:hint="eastAsia"/>
                <w:bCs/>
                <w:szCs w:val="21"/>
              </w:rPr>
              <w:t>堆肥</w:t>
            </w:r>
            <w:r>
              <w:rPr>
                <w:bCs/>
                <w:szCs w:val="21"/>
              </w:rPr>
              <w:t>车间</w:t>
            </w:r>
          </w:p>
        </w:tc>
        <w:tc>
          <w:tcPr>
            <w:tcW w:w="841" w:type="pct"/>
            <w:vAlign w:val="center"/>
          </w:tcPr>
          <w:p w:rsidR="004A5734" w:rsidRDefault="00A9588F">
            <w:pPr>
              <w:jc w:val="center"/>
              <w:rPr>
                <w:bCs/>
                <w:szCs w:val="21"/>
              </w:rPr>
            </w:pPr>
            <w:r>
              <w:rPr>
                <w:rFonts w:hint="eastAsia"/>
                <w:bCs/>
                <w:szCs w:val="21"/>
              </w:rPr>
              <w:t>抛反</w:t>
            </w:r>
            <w:r>
              <w:rPr>
                <w:bCs/>
                <w:szCs w:val="21"/>
              </w:rPr>
              <w:t>机</w:t>
            </w:r>
          </w:p>
        </w:tc>
        <w:tc>
          <w:tcPr>
            <w:tcW w:w="630" w:type="pct"/>
            <w:vAlign w:val="center"/>
          </w:tcPr>
          <w:p w:rsidR="004A5734" w:rsidRDefault="00A9588F">
            <w:pPr>
              <w:jc w:val="center"/>
              <w:rPr>
                <w:bCs/>
                <w:szCs w:val="21"/>
              </w:rPr>
            </w:pPr>
            <w:r>
              <w:rPr>
                <w:bCs/>
                <w:szCs w:val="21"/>
              </w:rPr>
              <w:t>85</w:t>
            </w:r>
          </w:p>
        </w:tc>
        <w:tc>
          <w:tcPr>
            <w:tcW w:w="1841" w:type="pct"/>
            <w:vAlign w:val="center"/>
          </w:tcPr>
          <w:p w:rsidR="004A5734" w:rsidRDefault="00A9588F">
            <w:pPr>
              <w:jc w:val="center"/>
              <w:rPr>
                <w:bCs/>
                <w:szCs w:val="21"/>
              </w:rPr>
            </w:pPr>
            <w:r>
              <w:rPr>
                <w:bCs/>
                <w:szCs w:val="21"/>
              </w:rPr>
              <w:t>选低噪声设备、隔声、减振</w:t>
            </w:r>
          </w:p>
        </w:tc>
        <w:tc>
          <w:tcPr>
            <w:tcW w:w="813" w:type="pct"/>
            <w:vAlign w:val="center"/>
          </w:tcPr>
          <w:p w:rsidR="004A5734" w:rsidRDefault="00A9588F">
            <w:pPr>
              <w:jc w:val="center"/>
              <w:rPr>
                <w:bCs/>
                <w:szCs w:val="21"/>
              </w:rPr>
            </w:pPr>
            <w:r>
              <w:rPr>
                <w:bCs/>
                <w:szCs w:val="21"/>
              </w:rPr>
              <w:t>70</w:t>
            </w:r>
          </w:p>
        </w:tc>
      </w:tr>
    </w:tbl>
    <w:p w:rsidR="004A5734" w:rsidRDefault="00A9588F">
      <w:pPr>
        <w:pStyle w:val="4"/>
        <w:keepNext/>
        <w:keepLines/>
        <w:adjustRightInd/>
        <w:snapToGrid/>
        <w:spacing w:line="520" w:lineRule="exact"/>
        <w:jc w:val="both"/>
        <w:rPr>
          <w:szCs w:val="24"/>
          <w:lang w:val="en-US"/>
        </w:rPr>
      </w:pPr>
      <w:r>
        <w:rPr>
          <w:szCs w:val="24"/>
          <w:lang w:val="en-US"/>
        </w:rPr>
        <w:t xml:space="preserve">4.2.4.2 </w:t>
      </w:r>
      <w:r>
        <w:rPr>
          <w:szCs w:val="24"/>
          <w:lang w:val="en-US"/>
        </w:rPr>
        <w:t>场界噪声的预测</w:t>
      </w:r>
    </w:p>
    <w:p w:rsidR="004A5734" w:rsidRDefault="00A9588F">
      <w:pPr>
        <w:adjustRightInd w:val="0"/>
        <w:snapToGrid w:val="0"/>
        <w:spacing w:line="520" w:lineRule="exact"/>
        <w:ind w:firstLine="435"/>
        <w:rPr>
          <w:bCs/>
          <w:sz w:val="24"/>
          <w:szCs w:val="24"/>
        </w:rPr>
      </w:pPr>
      <w:r>
        <w:rPr>
          <w:bCs/>
          <w:sz w:val="24"/>
          <w:szCs w:val="24"/>
        </w:rPr>
        <w:t>本项目污水处理区、沼气锅炉高噪声设备预测模式采用点声源处于半自由空间的几何发散模式。</w:t>
      </w:r>
      <w:r>
        <w:rPr>
          <w:sz w:val="24"/>
        </w:rPr>
        <w:t>然后，计算衰减至各场界的噪声贡献值。</w:t>
      </w:r>
    </w:p>
    <w:p w:rsidR="004A5734" w:rsidRDefault="00A9588F">
      <w:pPr>
        <w:adjustRightInd w:val="0"/>
        <w:snapToGrid w:val="0"/>
        <w:spacing w:line="520" w:lineRule="exact"/>
        <w:ind w:firstLine="435"/>
        <w:rPr>
          <w:bCs/>
          <w:sz w:val="24"/>
          <w:szCs w:val="24"/>
        </w:rPr>
      </w:pPr>
      <w:r>
        <w:rPr>
          <w:bCs/>
          <w:sz w:val="24"/>
          <w:szCs w:val="24"/>
        </w:rPr>
        <w:t>预测模式采用：</w:t>
      </w:r>
    </w:p>
    <w:p w:rsidR="004A5734" w:rsidRDefault="002A229C">
      <w:pPr>
        <w:adjustRightInd w:val="0"/>
        <w:snapToGrid w:val="0"/>
        <w:spacing w:line="520" w:lineRule="exact"/>
        <w:ind w:firstLine="435"/>
        <w:rPr>
          <w:bCs/>
          <w:sz w:val="24"/>
          <w:szCs w:val="24"/>
        </w:rPr>
      </w:pPr>
      <w:r>
        <w:rPr>
          <w:bCs/>
          <w:sz w:val="24"/>
          <w:szCs w:val="24"/>
        </w:rPr>
        <w:fldChar w:fldCharType="begin"/>
      </w:r>
      <w:r w:rsidR="00A9588F">
        <w:rPr>
          <w:bCs/>
          <w:sz w:val="24"/>
          <w:szCs w:val="24"/>
        </w:rPr>
        <w:instrText xml:space="preserve"> = 1 \* GB3 </w:instrText>
      </w:r>
      <w:r>
        <w:rPr>
          <w:bCs/>
          <w:sz w:val="24"/>
          <w:szCs w:val="24"/>
        </w:rPr>
        <w:fldChar w:fldCharType="separate"/>
      </w:r>
      <w:r w:rsidR="00A9588F">
        <w:rPr>
          <w:rFonts w:ascii="宋体" w:hAnsi="宋体" w:cs="宋体" w:hint="eastAsia"/>
          <w:bCs/>
          <w:sz w:val="24"/>
          <w:szCs w:val="24"/>
        </w:rPr>
        <w:t>①</w:t>
      </w:r>
      <w:r>
        <w:rPr>
          <w:bCs/>
          <w:sz w:val="24"/>
          <w:szCs w:val="24"/>
        </w:rPr>
        <w:fldChar w:fldCharType="end"/>
      </w:r>
      <w:r w:rsidR="00A9588F">
        <w:rPr>
          <w:bCs/>
          <w:sz w:val="24"/>
          <w:szCs w:val="24"/>
        </w:rPr>
        <w:t>点声源衰减模式</w:t>
      </w:r>
    </w:p>
    <w:p w:rsidR="004A5734" w:rsidRDefault="00A9588F">
      <w:pPr>
        <w:adjustRightInd w:val="0"/>
        <w:snapToGrid w:val="0"/>
        <w:spacing w:line="520" w:lineRule="exact"/>
        <w:ind w:firstLine="435"/>
        <w:jc w:val="center"/>
        <w:rPr>
          <w:bCs/>
          <w:sz w:val="24"/>
          <w:szCs w:val="24"/>
        </w:rPr>
      </w:pPr>
      <w:r>
        <w:rPr>
          <w:bCs/>
          <w:noProof/>
          <w:position w:val="-12"/>
          <w:sz w:val="24"/>
          <w:szCs w:val="24"/>
        </w:rPr>
        <w:drawing>
          <wp:inline distT="0" distB="0" distL="0" distR="0">
            <wp:extent cx="1409700" cy="257175"/>
            <wp:effectExtent l="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409700" cy="257175"/>
                    </a:xfrm>
                    <a:prstGeom prst="rect">
                      <a:avLst/>
                    </a:prstGeom>
                    <a:noFill/>
                    <a:ln>
                      <a:noFill/>
                    </a:ln>
                  </pic:spPr>
                </pic:pic>
              </a:graphicData>
            </a:graphic>
          </wp:inline>
        </w:drawing>
      </w:r>
    </w:p>
    <w:p w:rsidR="004A5734" w:rsidRDefault="00A9588F">
      <w:pPr>
        <w:adjustRightInd w:val="0"/>
        <w:snapToGrid w:val="0"/>
        <w:spacing w:line="520" w:lineRule="exact"/>
        <w:ind w:firstLine="435"/>
        <w:rPr>
          <w:bCs/>
          <w:sz w:val="24"/>
          <w:szCs w:val="24"/>
        </w:rPr>
      </w:pPr>
      <w:r>
        <w:rPr>
          <w:bCs/>
          <w:sz w:val="24"/>
          <w:szCs w:val="24"/>
        </w:rPr>
        <w:t xml:space="preserve">    </w:t>
      </w:r>
      <w:r>
        <w:rPr>
          <w:bCs/>
          <w:sz w:val="24"/>
          <w:szCs w:val="24"/>
        </w:rPr>
        <w:t>式中：</w:t>
      </w:r>
      <w:r>
        <w:rPr>
          <w:bCs/>
          <w:sz w:val="24"/>
          <w:szCs w:val="24"/>
        </w:rPr>
        <w:t>L</w:t>
      </w:r>
      <w:r>
        <w:rPr>
          <w:bCs/>
          <w:sz w:val="24"/>
          <w:szCs w:val="24"/>
          <w:vertAlign w:val="subscript"/>
        </w:rPr>
        <w:t>r</w:t>
      </w:r>
      <w:r>
        <w:rPr>
          <w:bCs/>
          <w:sz w:val="24"/>
          <w:szCs w:val="24"/>
        </w:rPr>
        <w:t>－距噪声源距离为</w:t>
      </w:r>
      <w:r>
        <w:rPr>
          <w:bCs/>
          <w:sz w:val="24"/>
          <w:szCs w:val="24"/>
        </w:rPr>
        <w:t>r</w:t>
      </w:r>
      <w:r>
        <w:rPr>
          <w:bCs/>
          <w:sz w:val="24"/>
          <w:szCs w:val="24"/>
        </w:rPr>
        <w:t>处的等效声级值，</w:t>
      </w:r>
      <w:r>
        <w:rPr>
          <w:bCs/>
          <w:sz w:val="24"/>
          <w:szCs w:val="24"/>
        </w:rPr>
        <w:t>dB</w:t>
      </w:r>
      <w:r>
        <w:rPr>
          <w:bCs/>
          <w:sz w:val="24"/>
          <w:szCs w:val="24"/>
        </w:rPr>
        <w:t>（</w:t>
      </w:r>
      <w:r>
        <w:rPr>
          <w:bCs/>
          <w:sz w:val="24"/>
          <w:szCs w:val="24"/>
        </w:rPr>
        <w:t>A</w:t>
      </w:r>
      <w:r>
        <w:rPr>
          <w:bCs/>
          <w:sz w:val="24"/>
          <w:szCs w:val="24"/>
        </w:rPr>
        <w:t>）；</w:t>
      </w:r>
    </w:p>
    <w:p w:rsidR="004A5734" w:rsidRDefault="00A9588F">
      <w:pPr>
        <w:adjustRightInd w:val="0"/>
        <w:snapToGrid w:val="0"/>
        <w:spacing w:line="520" w:lineRule="exact"/>
        <w:ind w:firstLine="435"/>
        <w:rPr>
          <w:bCs/>
          <w:sz w:val="24"/>
          <w:szCs w:val="24"/>
        </w:rPr>
      </w:pPr>
      <w:r>
        <w:rPr>
          <w:bCs/>
          <w:sz w:val="24"/>
          <w:szCs w:val="24"/>
        </w:rPr>
        <w:t xml:space="preserve">          L</w:t>
      </w:r>
      <w:r>
        <w:rPr>
          <w:bCs/>
          <w:sz w:val="24"/>
          <w:szCs w:val="24"/>
          <w:vertAlign w:val="subscript"/>
        </w:rPr>
        <w:t>o</w:t>
      </w:r>
      <w:r>
        <w:rPr>
          <w:bCs/>
          <w:sz w:val="24"/>
          <w:szCs w:val="24"/>
        </w:rPr>
        <w:t>－噪声源等效声级值，</w:t>
      </w:r>
      <w:r>
        <w:rPr>
          <w:bCs/>
          <w:sz w:val="24"/>
          <w:szCs w:val="24"/>
        </w:rPr>
        <w:t>dB</w:t>
      </w:r>
      <w:r>
        <w:rPr>
          <w:bCs/>
          <w:sz w:val="24"/>
          <w:szCs w:val="24"/>
        </w:rPr>
        <w:t>（</w:t>
      </w:r>
      <w:r>
        <w:rPr>
          <w:bCs/>
          <w:sz w:val="24"/>
          <w:szCs w:val="24"/>
        </w:rPr>
        <w:t>A</w:t>
      </w:r>
      <w:r>
        <w:rPr>
          <w:bCs/>
          <w:sz w:val="24"/>
          <w:szCs w:val="24"/>
        </w:rPr>
        <w:t>）；</w:t>
      </w:r>
    </w:p>
    <w:p w:rsidR="004A5734" w:rsidRDefault="00A9588F">
      <w:pPr>
        <w:adjustRightInd w:val="0"/>
        <w:snapToGrid w:val="0"/>
        <w:spacing w:line="520" w:lineRule="exact"/>
        <w:ind w:firstLine="435"/>
        <w:rPr>
          <w:bCs/>
          <w:sz w:val="24"/>
          <w:szCs w:val="24"/>
        </w:rPr>
      </w:pPr>
      <w:r>
        <w:rPr>
          <w:bCs/>
          <w:sz w:val="24"/>
          <w:szCs w:val="24"/>
        </w:rPr>
        <w:t xml:space="preserve">          r</w:t>
      </w:r>
      <w:r>
        <w:rPr>
          <w:bCs/>
          <w:sz w:val="24"/>
          <w:szCs w:val="24"/>
        </w:rPr>
        <w:t>、</w:t>
      </w:r>
      <w:r>
        <w:rPr>
          <w:bCs/>
          <w:sz w:val="24"/>
          <w:szCs w:val="24"/>
        </w:rPr>
        <w:t>r</w:t>
      </w:r>
      <w:r>
        <w:rPr>
          <w:bCs/>
          <w:sz w:val="24"/>
          <w:szCs w:val="24"/>
          <w:vertAlign w:val="subscript"/>
        </w:rPr>
        <w:t>o</w:t>
      </w:r>
      <w:r>
        <w:rPr>
          <w:bCs/>
          <w:sz w:val="24"/>
          <w:szCs w:val="24"/>
        </w:rPr>
        <w:t>－距噪声源距离，</w:t>
      </w:r>
      <w:r>
        <w:rPr>
          <w:bCs/>
          <w:sz w:val="24"/>
          <w:szCs w:val="24"/>
        </w:rPr>
        <w:t>m</w:t>
      </w:r>
      <w:r>
        <w:rPr>
          <w:bCs/>
          <w:sz w:val="24"/>
          <w:szCs w:val="24"/>
        </w:rPr>
        <w:t>。</w:t>
      </w:r>
    </w:p>
    <w:p w:rsidR="004A5734" w:rsidRDefault="002A229C">
      <w:pPr>
        <w:adjustRightInd w:val="0"/>
        <w:snapToGrid w:val="0"/>
        <w:spacing w:line="520" w:lineRule="exact"/>
        <w:ind w:firstLine="435"/>
        <w:rPr>
          <w:bCs/>
          <w:sz w:val="24"/>
          <w:szCs w:val="24"/>
        </w:rPr>
      </w:pPr>
      <w:r>
        <w:rPr>
          <w:bCs/>
          <w:sz w:val="24"/>
          <w:szCs w:val="24"/>
        </w:rPr>
        <w:fldChar w:fldCharType="begin"/>
      </w:r>
      <w:r w:rsidR="00A9588F">
        <w:rPr>
          <w:bCs/>
          <w:sz w:val="24"/>
          <w:szCs w:val="24"/>
        </w:rPr>
        <w:instrText xml:space="preserve"> = 2 \* GB3 </w:instrText>
      </w:r>
      <w:r>
        <w:rPr>
          <w:bCs/>
          <w:sz w:val="24"/>
          <w:szCs w:val="24"/>
        </w:rPr>
        <w:fldChar w:fldCharType="separate"/>
      </w:r>
      <w:r w:rsidR="00A9588F">
        <w:rPr>
          <w:rFonts w:ascii="宋体" w:hAnsi="宋体" w:cs="宋体" w:hint="eastAsia"/>
          <w:bCs/>
          <w:sz w:val="24"/>
          <w:szCs w:val="24"/>
        </w:rPr>
        <w:t>②</w:t>
      </w:r>
      <w:r>
        <w:rPr>
          <w:bCs/>
          <w:sz w:val="24"/>
          <w:szCs w:val="24"/>
        </w:rPr>
        <w:fldChar w:fldCharType="end"/>
      </w:r>
      <w:r w:rsidR="00A9588F">
        <w:rPr>
          <w:bCs/>
          <w:sz w:val="24"/>
          <w:szCs w:val="24"/>
        </w:rPr>
        <w:t>多源叠加公式</w:t>
      </w:r>
    </w:p>
    <w:p w:rsidR="004A5734" w:rsidRDefault="00A9588F">
      <w:pPr>
        <w:adjustRightInd w:val="0"/>
        <w:snapToGrid w:val="0"/>
        <w:spacing w:line="520" w:lineRule="exact"/>
        <w:ind w:firstLine="435"/>
        <w:jc w:val="center"/>
        <w:rPr>
          <w:bCs/>
          <w:sz w:val="24"/>
          <w:szCs w:val="24"/>
        </w:rPr>
      </w:pPr>
      <w:r>
        <w:rPr>
          <w:bCs/>
          <w:noProof/>
          <w:position w:val="-26"/>
          <w:sz w:val="24"/>
          <w:szCs w:val="24"/>
        </w:rPr>
        <w:drawing>
          <wp:inline distT="0" distB="0" distL="0" distR="0">
            <wp:extent cx="1419225" cy="485775"/>
            <wp:effectExtent l="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419225" cy="485775"/>
                    </a:xfrm>
                    <a:prstGeom prst="rect">
                      <a:avLst/>
                    </a:prstGeom>
                    <a:noFill/>
                    <a:ln>
                      <a:noFill/>
                    </a:ln>
                  </pic:spPr>
                </pic:pic>
              </a:graphicData>
            </a:graphic>
          </wp:inline>
        </w:drawing>
      </w:r>
    </w:p>
    <w:p w:rsidR="004A5734" w:rsidRDefault="00A9588F">
      <w:pPr>
        <w:adjustRightInd w:val="0"/>
        <w:snapToGrid w:val="0"/>
        <w:spacing w:line="520" w:lineRule="exact"/>
        <w:ind w:firstLine="435"/>
        <w:rPr>
          <w:bCs/>
          <w:sz w:val="24"/>
          <w:szCs w:val="24"/>
        </w:rPr>
      </w:pPr>
      <w:r>
        <w:rPr>
          <w:bCs/>
          <w:sz w:val="24"/>
          <w:szCs w:val="24"/>
        </w:rPr>
        <w:t xml:space="preserve">     </w:t>
      </w:r>
      <w:r>
        <w:rPr>
          <w:bCs/>
          <w:sz w:val="24"/>
          <w:szCs w:val="24"/>
        </w:rPr>
        <w:t>式中：</w:t>
      </w:r>
      <w:r>
        <w:rPr>
          <w:bCs/>
          <w:sz w:val="24"/>
          <w:szCs w:val="24"/>
        </w:rPr>
        <w:t>L</w:t>
      </w:r>
      <w:r>
        <w:rPr>
          <w:bCs/>
          <w:sz w:val="24"/>
          <w:szCs w:val="24"/>
        </w:rPr>
        <w:t>－总等声级，</w:t>
      </w:r>
      <w:r>
        <w:rPr>
          <w:bCs/>
          <w:sz w:val="24"/>
          <w:szCs w:val="24"/>
        </w:rPr>
        <w:t>dB</w:t>
      </w:r>
      <w:r>
        <w:rPr>
          <w:bCs/>
          <w:sz w:val="24"/>
          <w:szCs w:val="24"/>
        </w:rPr>
        <w:t>（</w:t>
      </w:r>
      <w:r>
        <w:rPr>
          <w:bCs/>
          <w:sz w:val="24"/>
          <w:szCs w:val="24"/>
        </w:rPr>
        <w:t>A</w:t>
      </w:r>
      <w:r>
        <w:rPr>
          <w:bCs/>
          <w:sz w:val="24"/>
          <w:szCs w:val="24"/>
        </w:rPr>
        <w:t>）；</w:t>
      </w:r>
    </w:p>
    <w:p w:rsidR="004A5734" w:rsidRDefault="00A9588F">
      <w:pPr>
        <w:adjustRightInd w:val="0"/>
        <w:snapToGrid w:val="0"/>
        <w:spacing w:line="520" w:lineRule="exact"/>
        <w:ind w:firstLine="435"/>
        <w:rPr>
          <w:bCs/>
          <w:sz w:val="24"/>
          <w:szCs w:val="24"/>
        </w:rPr>
      </w:pPr>
      <w:r>
        <w:rPr>
          <w:bCs/>
          <w:sz w:val="24"/>
          <w:szCs w:val="24"/>
        </w:rPr>
        <w:t xml:space="preserve">           n</w:t>
      </w:r>
      <w:r>
        <w:rPr>
          <w:bCs/>
          <w:sz w:val="24"/>
          <w:szCs w:val="24"/>
        </w:rPr>
        <w:t>－声源数量；</w:t>
      </w:r>
    </w:p>
    <w:p w:rsidR="004A5734" w:rsidRDefault="00A9588F">
      <w:pPr>
        <w:adjustRightInd w:val="0"/>
        <w:snapToGrid w:val="0"/>
        <w:spacing w:line="520" w:lineRule="exact"/>
        <w:ind w:firstLine="435"/>
        <w:rPr>
          <w:bCs/>
          <w:sz w:val="24"/>
          <w:szCs w:val="24"/>
        </w:rPr>
      </w:pPr>
      <w:r>
        <w:rPr>
          <w:bCs/>
          <w:sz w:val="24"/>
          <w:szCs w:val="24"/>
        </w:rPr>
        <w:lastRenderedPageBreak/>
        <w:t xml:space="preserve">           L</w:t>
      </w:r>
      <w:r>
        <w:rPr>
          <w:bCs/>
          <w:sz w:val="24"/>
          <w:szCs w:val="24"/>
          <w:vertAlign w:val="subscript"/>
        </w:rPr>
        <w:t>i</w:t>
      </w:r>
      <w:r>
        <w:rPr>
          <w:bCs/>
          <w:sz w:val="24"/>
          <w:szCs w:val="24"/>
        </w:rPr>
        <w:t>－第</w:t>
      </w:r>
      <w:r>
        <w:rPr>
          <w:bCs/>
          <w:sz w:val="24"/>
          <w:szCs w:val="24"/>
        </w:rPr>
        <w:t>i</w:t>
      </w:r>
      <w:r>
        <w:rPr>
          <w:bCs/>
          <w:sz w:val="24"/>
          <w:szCs w:val="24"/>
        </w:rPr>
        <w:t>个声源对受声点的声压级，</w:t>
      </w:r>
      <w:r>
        <w:rPr>
          <w:bCs/>
          <w:sz w:val="24"/>
          <w:szCs w:val="24"/>
        </w:rPr>
        <w:t>dB</w:t>
      </w:r>
      <w:r>
        <w:rPr>
          <w:bCs/>
          <w:sz w:val="24"/>
          <w:szCs w:val="24"/>
        </w:rPr>
        <w:t>（</w:t>
      </w:r>
      <w:r>
        <w:rPr>
          <w:bCs/>
          <w:sz w:val="24"/>
          <w:szCs w:val="24"/>
        </w:rPr>
        <w:t>A</w:t>
      </w:r>
      <w:r>
        <w:rPr>
          <w:bCs/>
          <w:sz w:val="24"/>
          <w:szCs w:val="24"/>
        </w:rPr>
        <w:t>）。</w:t>
      </w:r>
    </w:p>
    <w:p w:rsidR="004A5734" w:rsidRDefault="00A9588F">
      <w:pPr>
        <w:adjustRightInd w:val="0"/>
        <w:snapToGrid w:val="0"/>
        <w:spacing w:line="520" w:lineRule="exact"/>
        <w:ind w:firstLine="435"/>
        <w:rPr>
          <w:bCs/>
          <w:sz w:val="24"/>
          <w:szCs w:val="24"/>
        </w:rPr>
      </w:pPr>
      <w:r>
        <w:rPr>
          <w:rFonts w:ascii="宋体" w:hAnsi="宋体" w:cs="宋体" w:hint="eastAsia"/>
          <w:bCs/>
          <w:sz w:val="24"/>
          <w:szCs w:val="24"/>
        </w:rPr>
        <w:t>③</w:t>
      </w:r>
      <w:r>
        <w:rPr>
          <w:bCs/>
          <w:sz w:val="24"/>
          <w:szCs w:val="24"/>
        </w:rPr>
        <w:t>面声源影响预测公式</w:t>
      </w:r>
    </w:p>
    <w:p w:rsidR="004A5734" w:rsidRDefault="00A9588F">
      <w:pPr>
        <w:adjustRightInd w:val="0"/>
        <w:snapToGrid w:val="0"/>
        <w:spacing w:line="520" w:lineRule="exact"/>
        <w:ind w:firstLine="435"/>
        <w:jc w:val="center"/>
        <w:rPr>
          <w:bCs/>
          <w:sz w:val="24"/>
          <w:szCs w:val="24"/>
        </w:rPr>
      </w:pPr>
      <w:r>
        <w:rPr>
          <w:bCs/>
          <w:noProof/>
          <w:sz w:val="24"/>
          <w:szCs w:val="24"/>
        </w:rPr>
        <w:drawing>
          <wp:inline distT="0" distB="0" distL="0" distR="0">
            <wp:extent cx="1438275" cy="257175"/>
            <wp:effectExtent l="0" t="0" r="0" b="0"/>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1438275" cy="257175"/>
                    </a:xfrm>
                    <a:prstGeom prst="rect">
                      <a:avLst/>
                    </a:prstGeom>
                    <a:noFill/>
                    <a:ln>
                      <a:noFill/>
                    </a:ln>
                  </pic:spPr>
                </pic:pic>
              </a:graphicData>
            </a:graphic>
          </wp:inline>
        </w:drawing>
      </w:r>
    </w:p>
    <w:p w:rsidR="004A5734" w:rsidRDefault="00A9588F">
      <w:pPr>
        <w:adjustRightInd w:val="0"/>
        <w:snapToGrid w:val="0"/>
        <w:spacing w:line="520" w:lineRule="exact"/>
        <w:ind w:firstLine="435"/>
        <w:rPr>
          <w:bCs/>
          <w:sz w:val="24"/>
          <w:szCs w:val="24"/>
        </w:rPr>
      </w:pPr>
      <w:r>
        <w:rPr>
          <w:bCs/>
          <w:sz w:val="24"/>
          <w:szCs w:val="24"/>
        </w:rPr>
        <w:t>当</w:t>
      </w:r>
      <w:r>
        <w:rPr>
          <w:bCs/>
          <w:sz w:val="24"/>
          <w:szCs w:val="24"/>
        </w:rPr>
        <w:t>r</w:t>
      </w:r>
      <w:r>
        <w:rPr>
          <w:bCs/>
          <w:sz w:val="24"/>
          <w:szCs w:val="24"/>
        </w:rPr>
        <w:t>＜</w:t>
      </w:r>
      <w:r>
        <w:rPr>
          <w:bCs/>
          <w:sz w:val="24"/>
          <w:szCs w:val="24"/>
        </w:rPr>
        <w:t>a/π</w:t>
      </w:r>
      <w:r>
        <w:rPr>
          <w:bCs/>
          <w:sz w:val="24"/>
          <w:szCs w:val="24"/>
        </w:rPr>
        <w:t>时，</w:t>
      </w:r>
      <w:r>
        <w:rPr>
          <w:bCs/>
          <w:sz w:val="24"/>
          <w:szCs w:val="24"/>
        </w:rPr>
        <w:t>A</w:t>
      </w:r>
      <w:r>
        <w:rPr>
          <w:bCs/>
          <w:sz w:val="24"/>
          <w:szCs w:val="24"/>
          <w:vertAlign w:val="subscript"/>
        </w:rPr>
        <w:t>div</w:t>
      </w:r>
      <w:r>
        <w:rPr>
          <w:bCs/>
          <w:sz w:val="24"/>
          <w:szCs w:val="24"/>
        </w:rPr>
        <w:t>≈0</w:t>
      </w:r>
      <w:r>
        <w:rPr>
          <w:bCs/>
          <w:sz w:val="24"/>
          <w:szCs w:val="24"/>
        </w:rPr>
        <w:t>；当</w:t>
      </w:r>
      <w:r>
        <w:rPr>
          <w:bCs/>
          <w:sz w:val="24"/>
          <w:szCs w:val="24"/>
        </w:rPr>
        <w:t>a/π</w:t>
      </w:r>
      <w:r>
        <w:rPr>
          <w:bCs/>
          <w:sz w:val="24"/>
          <w:szCs w:val="24"/>
        </w:rPr>
        <w:t>＜</w:t>
      </w:r>
      <w:r>
        <w:rPr>
          <w:bCs/>
          <w:sz w:val="24"/>
          <w:szCs w:val="24"/>
        </w:rPr>
        <w:t>r</w:t>
      </w:r>
      <w:r>
        <w:rPr>
          <w:bCs/>
          <w:sz w:val="24"/>
          <w:szCs w:val="24"/>
        </w:rPr>
        <w:t>＜</w:t>
      </w:r>
      <w:r>
        <w:rPr>
          <w:bCs/>
          <w:sz w:val="24"/>
          <w:szCs w:val="24"/>
        </w:rPr>
        <w:t>b/π</w:t>
      </w:r>
      <w:r>
        <w:rPr>
          <w:bCs/>
          <w:sz w:val="24"/>
          <w:szCs w:val="24"/>
        </w:rPr>
        <w:t>，</w:t>
      </w:r>
      <w:r>
        <w:rPr>
          <w:bCs/>
          <w:sz w:val="24"/>
          <w:szCs w:val="24"/>
        </w:rPr>
        <w:t>A</w:t>
      </w:r>
      <w:r>
        <w:rPr>
          <w:bCs/>
          <w:sz w:val="24"/>
          <w:szCs w:val="24"/>
          <w:vertAlign w:val="subscript"/>
        </w:rPr>
        <w:t>div</w:t>
      </w:r>
      <w:r>
        <w:rPr>
          <w:bCs/>
          <w:sz w:val="24"/>
          <w:szCs w:val="24"/>
        </w:rPr>
        <w:t>≈10lg</w:t>
      </w:r>
      <w:r>
        <w:rPr>
          <w:bCs/>
          <w:sz w:val="24"/>
          <w:szCs w:val="24"/>
        </w:rPr>
        <w:t>（</w:t>
      </w:r>
      <w:r>
        <w:rPr>
          <w:bCs/>
          <w:sz w:val="24"/>
          <w:szCs w:val="24"/>
        </w:rPr>
        <w:t>r/r</w:t>
      </w:r>
      <w:r>
        <w:rPr>
          <w:bCs/>
          <w:sz w:val="24"/>
          <w:szCs w:val="24"/>
          <w:vertAlign w:val="subscript"/>
        </w:rPr>
        <w:t>0</w:t>
      </w:r>
      <w:r>
        <w:rPr>
          <w:bCs/>
          <w:sz w:val="24"/>
          <w:szCs w:val="24"/>
        </w:rPr>
        <w:t>）；当</w:t>
      </w:r>
      <w:r>
        <w:rPr>
          <w:bCs/>
          <w:sz w:val="24"/>
          <w:szCs w:val="24"/>
        </w:rPr>
        <w:t>r</w:t>
      </w:r>
      <w:r>
        <w:rPr>
          <w:bCs/>
          <w:sz w:val="24"/>
          <w:szCs w:val="24"/>
        </w:rPr>
        <w:t>＞</w:t>
      </w:r>
      <w:r>
        <w:rPr>
          <w:bCs/>
          <w:sz w:val="24"/>
          <w:szCs w:val="24"/>
        </w:rPr>
        <w:t>b/π</w:t>
      </w:r>
      <w:r>
        <w:rPr>
          <w:bCs/>
          <w:sz w:val="24"/>
          <w:szCs w:val="24"/>
        </w:rPr>
        <w:t>时，</w:t>
      </w:r>
      <w:r>
        <w:rPr>
          <w:bCs/>
          <w:sz w:val="24"/>
          <w:szCs w:val="24"/>
        </w:rPr>
        <w:t>A</w:t>
      </w:r>
      <w:r>
        <w:rPr>
          <w:bCs/>
          <w:sz w:val="24"/>
          <w:szCs w:val="24"/>
          <w:vertAlign w:val="subscript"/>
        </w:rPr>
        <w:t>div</w:t>
      </w:r>
      <w:r>
        <w:rPr>
          <w:bCs/>
          <w:sz w:val="24"/>
          <w:szCs w:val="24"/>
        </w:rPr>
        <w:t>≈20lg</w:t>
      </w:r>
      <w:r>
        <w:rPr>
          <w:bCs/>
          <w:sz w:val="24"/>
          <w:szCs w:val="24"/>
        </w:rPr>
        <w:t>（</w:t>
      </w:r>
      <w:r>
        <w:rPr>
          <w:bCs/>
          <w:sz w:val="24"/>
          <w:szCs w:val="24"/>
        </w:rPr>
        <w:t>r/r</w:t>
      </w:r>
      <w:r>
        <w:rPr>
          <w:bCs/>
          <w:sz w:val="24"/>
          <w:szCs w:val="24"/>
          <w:vertAlign w:val="subscript"/>
        </w:rPr>
        <w:t>0</w:t>
      </w:r>
      <w:r>
        <w:rPr>
          <w:bCs/>
          <w:sz w:val="24"/>
          <w:szCs w:val="24"/>
        </w:rPr>
        <w:t>）</w:t>
      </w:r>
    </w:p>
    <w:p w:rsidR="004A5734" w:rsidRDefault="00A9588F">
      <w:pPr>
        <w:adjustRightInd w:val="0"/>
        <w:snapToGrid w:val="0"/>
        <w:spacing w:line="520" w:lineRule="exact"/>
        <w:ind w:firstLine="435"/>
        <w:rPr>
          <w:bCs/>
          <w:sz w:val="24"/>
          <w:szCs w:val="24"/>
        </w:rPr>
      </w:pPr>
      <w:r>
        <w:rPr>
          <w:bCs/>
          <w:sz w:val="24"/>
          <w:szCs w:val="24"/>
        </w:rPr>
        <w:t>式中：</w:t>
      </w:r>
      <w:r>
        <w:rPr>
          <w:bCs/>
          <w:sz w:val="24"/>
          <w:szCs w:val="24"/>
        </w:rPr>
        <w:t>L</w:t>
      </w:r>
      <w:r>
        <w:rPr>
          <w:bCs/>
          <w:sz w:val="24"/>
          <w:szCs w:val="24"/>
          <w:vertAlign w:val="subscript"/>
        </w:rPr>
        <w:t>i</w:t>
      </w:r>
      <w:r>
        <w:rPr>
          <w:bCs/>
          <w:sz w:val="24"/>
          <w:szCs w:val="24"/>
        </w:rPr>
        <w:t>——</w:t>
      </w:r>
      <w:r>
        <w:rPr>
          <w:bCs/>
          <w:sz w:val="24"/>
          <w:szCs w:val="24"/>
        </w:rPr>
        <w:t>第</w:t>
      </w:r>
      <w:r>
        <w:rPr>
          <w:bCs/>
          <w:sz w:val="24"/>
          <w:szCs w:val="24"/>
        </w:rPr>
        <w:t>i</w:t>
      </w:r>
      <w:r>
        <w:rPr>
          <w:bCs/>
          <w:sz w:val="24"/>
          <w:szCs w:val="24"/>
        </w:rPr>
        <w:t>个声源用于预测点的噪声值</w:t>
      </w:r>
      <w:r>
        <w:rPr>
          <w:bCs/>
          <w:sz w:val="24"/>
          <w:szCs w:val="24"/>
        </w:rPr>
        <w:t>dB(A)</w:t>
      </w:r>
      <w:r>
        <w:rPr>
          <w:bCs/>
          <w:sz w:val="24"/>
          <w:szCs w:val="24"/>
        </w:rPr>
        <w:t>；</w:t>
      </w:r>
    </w:p>
    <w:p w:rsidR="004A5734" w:rsidRDefault="00A9588F">
      <w:pPr>
        <w:adjustRightInd w:val="0"/>
        <w:snapToGrid w:val="0"/>
        <w:spacing w:line="520" w:lineRule="exact"/>
        <w:ind w:firstLineChars="480" w:firstLine="1152"/>
        <w:rPr>
          <w:bCs/>
          <w:sz w:val="24"/>
          <w:szCs w:val="24"/>
        </w:rPr>
      </w:pPr>
      <w:r>
        <w:rPr>
          <w:bCs/>
          <w:sz w:val="24"/>
          <w:szCs w:val="24"/>
        </w:rPr>
        <w:t>L</w:t>
      </w:r>
      <w:r>
        <w:rPr>
          <w:bCs/>
          <w:sz w:val="24"/>
          <w:szCs w:val="24"/>
          <w:vertAlign w:val="subscript"/>
        </w:rPr>
        <w:t>Aeq</w:t>
      </w:r>
      <w:r>
        <w:rPr>
          <w:bCs/>
          <w:sz w:val="24"/>
          <w:szCs w:val="24"/>
          <w:vertAlign w:val="subscript"/>
        </w:rPr>
        <w:t>总</w:t>
      </w:r>
      <w:r>
        <w:rPr>
          <w:bCs/>
          <w:sz w:val="24"/>
          <w:szCs w:val="24"/>
        </w:rPr>
        <w:t>——</w:t>
      </w:r>
      <w:r>
        <w:rPr>
          <w:bCs/>
          <w:sz w:val="24"/>
          <w:szCs w:val="24"/>
        </w:rPr>
        <w:t>预测点总等效声级</w:t>
      </w:r>
      <w:r>
        <w:rPr>
          <w:bCs/>
          <w:sz w:val="24"/>
          <w:szCs w:val="24"/>
        </w:rPr>
        <w:t>dB(A)</w:t>
      </w:r>
      <w:r>
        <w:rPr>
          <w:bCs/>
          <w:sz w:val="24"/>
          <w:szCs w:val="24"/>
        </w:rPr>
        <w:t>；</w:t>
      </w:r>
    </w:p>
    <w:p w:rsidR="004A5734" w:rsidRDefault="00A9588F">
      <w:pPr>
        <w:adjustRightInd w:val="0"/>
        <w:snapToGrid w:val="0"/>
        <w:spacing w:line="520" w:lineRule="exact"/>
        <w:ind w:firstLineChars="480" w:firstLine="1152"/>
        <w:rPr>
          <w:bCs/>
          <w:sz w:val="24"/>
          <w:szCs w:val="24"/>
        </w:rPr>
      </w:pPr>
      <w:r>
        <w:rPr>
          <w:bCs/>
          <w:i/>
          <w:sz w:val="24"/>
          <w:szCs w:val="24"/>
        </w:rPr>
        <w:t>L</w:t>
      </w:r>
      <w:r>
        <w:rPr>
          <w:bCs/>
          <w:i/>
          <w:sz w:val="24"/>
          <w:szCs w:val="24"/>
          <w:vertAlign w:val="subscript"/>
        </w:rPr>
        <w:t>(r0)</w:t>
      </w:r>
      <w:r>
        <w:rPr>
          <w:bCs/>
          <w:sz w:val="24"/>
          <w:szCs w:val="24"/>
        </w:rPr>
        <w:t>——</w:t>
      </w:r>
      <w:r>
        <w:rPr>
          <w:bCs/>
          <w:sz w:val="24"/>
          <w:szCs w:val="24"/>
        </w:rPr>
        <w:t>距离噪声源</w:t>
      </w:r>
      <w:r>
        <w:rPr>
          <w:bCs/>
          <w:sz w:val="24"/>
          <w:szCs w:val="24"/>
        </w:rPr>
        <w:t>r</w:t>
      </w:r>
      <w:r>
        <w:rPr>
          <w:bCs/>
          <w:sz w:val="24"/>
          <w:szCs w:val="24"/>
          <w:vertAlign w:val="subscript"/>
        </w:rPr>
        <w:t>0</w:t>
      </w:r>
      <w:r>
        <w:rPr>
          <w:bCs/>
          <w:sz w:val="24"/>
          <w:szCs w:val="24"/>
        </w:rPr>
        <w:t>处的等效</w:t>
      </w:r>
      <w:r>
        <w:rPr>
          <w:bCs/>
          <w:sz w:val="24"/>
          <w:szCs w:val="24"/>
        </w:rPr>
        <w:t>A</w:t>
      </w:r>
      <w:r>
        <w:rPr>
          <w:bCs/>
          <w:sz w:val="24"/>
          <w:szCs w:val="24"/>
        </w:rPr>
        <w:t>声级值，</w:t>
      </w:r>
      <w:r>
        <w:rPr>
          <w:bCs/>
          <w:sz w:val="24"/>
          <w:szCs w:val="24"/>
        </w:rPr>
        <w:t>dB(A)</w:t>
      </w:r>
      <w:r>
        <w:rPr>
          <w:bCs/>
          <w:sz w:val="24"/>
          <w:szCs w:val="24"/>
        </w:rPr>
        <w:t>；</w:t>
      </w:r>
    </w:p>
    <w:p w:rsidR="004A5734" w:rsidRDefault="00A9588F">
      <w:pPr>
        <w:adjustRightInd w:val="0"/>
        <w:snapToGrid w:val="0"/>
        <w:spacing w:line="520" w:lineRule="exact"/>
        <w:ind w:firstLineChars="480" w:firstLine="1152"/>
        <w:rPr>
          <w:bCs/>
          <w:sz w:val="24"/>
          <w:szCs w:val="24"/>
        </w:rPr>
      </w:pPr>
      <w:r>
        <w:rPr>
          <w:bCs/>
          <w:i/>
          <w:sz w:val="24"/>
          <w:szCs w:val="24"/>
        </w:rPr>
        <w:t>r</w:t>
      </w:r>
      <w:r>
        <w:rPr>
          <w:bCs/>
          <w:sz w:val="24"/>
          <w:szCs w:val="24"/>
        </w:rPr>
        <w:t>——</w:t>
      </w:r>
      <w:r>
        <w:rPr>
          <w:bCs/>
          <w:sz w:val="24"/>
          <w:szCs w:val="24"/>
        </w:rPr>
        <w:t>预测点距噪声源距离，</w:t>
      </w:r>
      <w:r>
        <w:rPr>
          <w:bCs/>
          <w:sz w:val="24"/>
          <w:szCs w:val="24"/>
        </w:rPr>
        <w:t>m</w:t>
      </w:r>
      <w:r>
        <w:rPr>
          <w:bCs/>
          <w:sz w:val="24"/>
          <w:szCs w:val="24"/>
        </w:rPr>
        <w:t>；</w:t>
      </w:r>
    </w:p>
    <w:p w:rsidR="004A5734" w:rsidRDefault="00A9588F">
      <w:pPr>
        <w:adjustRightInd w:val="0"/>
        <w:snapToGrid w:val="0"/>
        <w:spacing w:line="520" w:lineRule="exact"/>
        <w:ind w:firstLineChars="480" w:firstLine="1152"/>
        <w:rPr>
          <w:bCs/>
          <w:sz w:val="24"/>
          <w:szCs w:val="24"/>
        </w:rPr>
      </w:pPr>
      <w:r>
        <w:rPr>
          <w:bCs/>
          <w:i/>
          <w:sz w:val="24"/>
          <w:szCs w:val="24"/>
        </w:rPr>
        <w:t>r</w:t>
      </w:r>
      <w:r>
        <w:rPr>
          <w:bCs/>
          <w:i/>
          <w:sz w:val="24"/>
          <w:szCs w:val="24"/>
          <w:vertAlign w:val="subscript"/>
        </w:rPr>
        <w:t>0</w:t>
      </w:r>
      <w:r>
        <w:rPr>
          <w:bCs/>
          <w:sz w:val="24"/>
          <w:szCs w:val="24"/>
        </w:rPr>
        <w:t>——</w:t>
      </w:r>
      <w:r>
        <w:rPr>
          <w:bCs/>
          <w:sz w:val="24"/>
          <w:szCs w:val="24"/>
        </w:rPr>
        <w:t>源强外</w:t>
      </w:r>
      <w:r>
        <w:rPr>
          <w:bCs/>
          <w:sz w:val="24"/>
          <w:szCs w:val="24"/>
        </w:rPr>
        <w:t>1m</w:t>
      </w:r>
      <w:r>
        <w:rPr>
          <w:bCs/>
          <w:sz w:val="24"/>
          <w:szCs w:val="24"/>
        </w:rPr>
        <w:t>处；</w:t>
      </w:r>
    </w:p>
    <w:p w:rsidR="004A5734" w:rsidRDefault="00A9588F">
      <w:pPr>
        <w:adjustRightInd w:val="0"/>
        <w:snapToGrid w:val="0"/>
        <w:spacing w:line="520" w:lineRule="exact"/>
        <w:ind w:firstLineChars="430" w:firstLine="1032"/>
        <w:rPr>
          <w:bCs/>
          <w:sz w:val="24"/>
          <w:szCs w:val="24"/>
        </w:rPr>
      </w:pPr>
      <w:r>
        <w:rPr>
          <w:rFonts w:ascii="Cambria Math" w:hAnsi="Cambria Math" w:cs="Cambria Math"/>
          <w:bCs/>
          <w:sz w:val="24"/>
          <w:szCs w:val="24"/>
        </w:rPr>
        <w:t>△</w:t>
      </w:r>
      <w:r>
        <w:rPr>
          <w:bCs/>
          <w:sz w:val="24"/>
          <w:szCs w:val="24"/>
        </w:rPr>
        <w:t>L——</w:t>
      </w:r>
      <w:r>
        <w:rPr>
          <w:bCs/>
          <w:sz w:val="24"/>
          <w:szCs w:val="24"/>
        </w:rPr>
        <w:t>其它各种因素引起的附加衰减量（包括遮挡物、空气吸收、地面效应等引起的衰减量），</w:t>
      </w:r>
      <w:r>
        <w:rPr>
          <w:bCs/>
          <w:sz w:val="24"/>
          <w:szCs w:val="24"/>
        </w:rPr>
        <w:t>dB(A)</w:t>
      </w:r>
      <w:r>
        <w:rPr>
          <w:bCs/>
          <w:sz w:val="24"/>
          <w:szCs w:val="24"/>
        </w:rPr>
        <w:t>；</w:t>
      </w:r>
    </w:p>
    <w:p w:rsidR="004A5734" w:rsidRDefault="00A9588F">
      <w:pPr>
        <w:adjustRightInd w:val="0"/>
        <w:snapToGrid w:val="0"/>
        <w:spacing w:line="520" w:lineRule="exact"/>
        <w:ind w:firstLineChars="430" w:firstLine="1032"/>
        <w:rPr>
          <w:bCs/>
          <w:sz w:val="24"/>
          <w:szCs w:val="24"/>
        </w:rPr>
      </w:pPr>
      <w:r>
        <w:rPr>
          <w:bCs/>
          <w:i/>
          <w:sz w:val="24"/>
          <w:szCs w:val="24"/>
        </w:rPr>
        <w:t>n</w:t>
      </w:r>
      <w:r>
        <w:rPr>
          <w:bCs/>
          <w:sz w:val="24"/>
          <w:szCs w:val="24"/>
        </w:rPr>
        <w:t>——</w:t>
      </w:r>
      <w:r>
        <w:rPr>
          <w:bCs/>
          <w:sz w:val="24"/>
          <w:szCs w:val="24"/>
        </w:rPr>
        <w:t>声源数量。</w:t>
      </w:r>
    </w:p>
    <w:p w:rsidR="004A5734" w:rsidRDefault="00A9588F">
      <w:pPr>
        <w:adjustRightInd w:val="0"/>
        <w:snapToGrid w:val="0"/>
        <w:spacing w:line="520" w:lineRule="exact"/>
        <w:ind w:firstLineChars="200" w:firstLine="480"/>
        <w:rPr>
          <w:bCs/>
          <w:sz w:val="24"/>
          <w:szCs w:val="24"/>
        </w:rPr>
      </w:pPr>
      <w:r>
        <w:rPr>
          <w:bCs/>
          <w:sz w:val="24"/>
          <w:szCs w:val="24"/>
        </w:rPr>
        <w:t>作为一个整体的的长方形面声源（</w:t>
      </w:r>
      <w:r>
        <w:rPr>
          <w:bCs/>
          <w:sz w:val="24"/>
          <w:szCs w:val="24"/>
        </w:rPr>
        <w:t>b</w:t>
      </w:r>
      <w:r>
        <w:rPr>
          <w:bCs/>
          <w:sz w:val="24"/>
          <w:szCs w:val="24"/>
        </w:rPr>
        <w:t>＞</w:t>
      </w:r>
      <w:r>
        <w:rPr>
          <w:bCs/>
          <w:sz w:val="24"/>
          <w:szCs w:val="24"/>
        </w:rPr>
        <w:t>a</w:t>
      </w:r>
      <w:r>
        <w:rPr>
          <w:bCs/>
          <w:sz w:val="24"/>
          <w:szCs w:val="24"/>
        </w:rPr>
        <w:t>），中心轴线上的几何发散声衰减可近似如下：预测点和面声源中心距离</w:t>
      </w:r>
      <w:r>
        <w:rPr>
          <w:bCs/>
          <w:sz w:val="24"/>
          <w:szCs w:val="24"/>
        </w:rPr>
        <w:t>r</w:t>
      </w:r>
      <w:r>
        <w:rPr>
          <w:bCs/>
          <w:sz w:val="24"/>
          <w:szCs w:val="24"/>
        </w:rPr>
        <w:t>＜</w:t>
      </w:r>
      <w:r>
        <w:rPr>
          <w:bCs/>
          <w:sz w:val="24"/>
          <w:szCs w:val="24"/>
        </w:rPr>
        <w:t>a/π</w:t>
      </w:r>
      <w:r>
        <w:rPr>
          <w:bCs/>
          <w:sz w:val="24"/>
          <w:szCs w:val="24"/>
        </w:rPr>
        <w:t>时，几何发散衰减</w:t>
      </w:r>
      <w:r>
        <w:rPr>
          <w:bCs/>
          <w:sz w:val="24"/>
          <w:szCs w:val="24"/>
        </w:rPr>
        <w:t>A</w:t>
      </w:r>
      <w:r>
        <w:rPr>
          <w:bCs/>
          <w:sz w:val="24"/>
          <w:szCs w:val="24"/>
          <w:vertAlign w:val="subscript"/>
        </w:rPr>
        <w:t>div</w:t>
      </w:r>
      <w:r>
        <w:rPr>
          <w:bCs/>
          <w:sz w:val="24"/>
          <w:szCs w:val="24"/>
        </w:rPr>
        <w:t>≈0</w:t>
      </w:r>
      <w:r>
        <w:rPr>
          <w:bCs/>
          <w:sz w:val="24"/>
          <w:szCs w:val="24"/>
        </w:rPr>
        <w:t>；当</w:t>
      </w:r>
      <w:r>
        <w:rPr>
          <w:bCs/>
          <w:sz w:val="24"/>
          <w:szCs w:val="24"/>
        </w:rPr>
        <w:t>a/π</w:t>
      </w:r>
      <w:r>
        <w:rPr>
          <w:bCs/>
          <w:sz w:val="24"/>
          <w:szCs w:val="24"/>
        </w:rPr>
        <w:t>＜</w:t>
      </w:r>
      <w:r>
        <w:rPr>
          <w:bCs/>
          <w:sz w:val="24"/>
          <w:szCs w:val="24"/>
        </w:rPr>
        <w:t>r</w:t>
      </w:r>
      <w:r>
        <w:rPr>
          <w:bCs/>
          <w:sz w:val="24"/>
          <w:szCs w:val="24"/>
        </w:rPr>
        <w:t>＜</w:t>
      </w:r>
      <w:r>
        <w:rPr>
          <w:bCs/>
          <w:sz w:val="24"/>
          <w:szCs w:val="24"/>
        </w:rPr>
        <w:t>b/π</w:t>
      </w:r>
      <w:r>
        <w:rPr>
          <w:bCs/>
          <w:sz w:val="24"/>
          <w:szCs w:val="24"/>
        </w:rPr>
        <w:t>，距离加倍衰减</w:t>
      </w:r>
      <w:r>
        <w:rPr>
          <w:bCs/>
          <w:sz w:val="24"/>
          <w:szCs w:val="24"/>
        </w:rPr>
        <w:t>3dB</w:t>
      </w:r>
      <w:r>
        <w:rPr>
          <w:bCs/>
          <w:sz w:val="24"/>
          <w:szCs w:val="24"/>
        </w:rPr>
        <w:t>左右，类似线声源，</w:t>
      </w:r>
      <w:r>
        <w:rPr>
          <w:bCs/>
          <w:sz w:val="24"/>
          <w:szCs w:val="24"/>
        </w:rPr>
        <w:t>A</w:t>
      </w:r>
      <w:r>
        <w:rPr>
          <w:bCs/>
          <w:sz w:val="24"/>
          <w:szCs w:val="24"/>
          <w:vertAlign w:val="subscript"/>
        </w:rPr>
        <w:t>div</w:t>
      </w:r>
      <w:r>
        <w:rPr>
          <w:bCs/>
          <w:sz w:val="24"/>
          <w:szCs w:val="24"/>
        </w:rPr>
        <w:t>≈10lg</w:t>
      </w:r>
      <w:r>
        <w:rPr>
          <w:bCs/>
          <w:sz w:val="24"/>
          <w:szCs w:val="24"/>
        </w:rPr>
        <w:t>（</w:t>
      </w:r>
      <w:r>
        <w:rPr>
          <w:bCs/>
          <w:sz w:val="24"/>
          <w:szCs w:val="24"/>
        </w:rPr>
        <w:t>r/r</w:t>
      </w:r>
      <w:r>
        <w:rPr>
          <w:bCs/>
          <w:sz w:val="24"/>
          <w:szCs w:val="24"/>
          <w:vertAlign w:val="subscript"/>
        </w:rPr>
        <w:t>0</w:t>
      </w:r>
      <w:r>
        <w:rPr>
          <w:bCs/>
          <w:sz w:val="24"/>
          <w:szCs w:val="24"/>
        </w:rPr>
        <w:t>）；当</w:t>
      </w:r>
      <w:r>
        <w:rPr>
          <w:bCs/>
          <w:sz w:val="24"/>
          <w:szCs w:val="24"/>
        </w:rPr>
        <w:t>r</w:t>
      </w:r>
      <w:r>
        <w:rPr>
          <w:bCs/>
          <w:sz w:val="24"/>
          <w:szCs w:val="24"/>
        </w:rPr>
        <w:t>＞</w:t>
      </w:r>
      <w:r>
        <w:rPr>
          <w:bCs/>
          <w:sz w:val="24"/>
          <w:szCs w:val="24"/>
        </w:rPr>
        <w:t>b/π</w:t>
      </w:r>
      <w:r>
        <w:rPr>
          <w:bCs/>
          <w:sz w:val="24"/>
          <w:szCs w:val="24"/>
        </w:rPr>
        <w:t>时，距离加倍衰减趋近于</w:t>
      </w:r>
      <w:r>
        <w:rPr>
          <w:bCs/>
          <w:sz w:val="24"/>
          <w:szCs w:val="24"/>
        </w:rPr>
        <w:t>6dB</w:t>
      </w:r>
      <w:r>
        <w:rPr>
          <w:bCs/>
          <w:sz w:val="24"/>
          <w:szCs w:val="24"/>
        </w:rPr>
        <w:t>，类似点声源衰减，</w:t>
      </w:r>
      <w:r>
        <w:rPr>
          <w:bCs/>
          <w:sz w:val="24"/>
          <w:szCs w:val="24"/>
        </w:rPr>
        <w:t>A</w:t>
      </w:r>
      <w:r>
        <w:rPr>
          <w:bCs/>
          <w:sz w:val="24"/>
          <w:szCs w:val="24"/>
          <w:vertAlign w:val="subscript"/>
        </w:rPr>
        <w:t>div</w:t>
      </w:r>
      <w:r>
        <w:rPr>
          <w:bCs/>
          <w:sz w:val="24"/>
          <w:szCs w:val="24"/>
        </w:rPr>
        <w:t>≈20lg</w:t>
      </w:r>
      <w:r>
        <w:rPr>
          <w:bCs/>
          <w:sz w:val="24"/>
          <w:szCs w:val="24"/>
        </w:rPr>
        <w:t>（</w:t>
      </w:r>
      <w:r>
        <w:rPr>
          <w:bCs/>
          <w:sz w:val="24"/>
          <w:szCs w:val="24"/>
        </w:rPr>
        <w:t>r/r</w:t>
      </w:r>
      <w:r>
        <w:rPr>
          <w:bCs/>
          <w:sz w:val="24"/>
          <w:szCs w:val="24"/>
          <w:vertAlign w:val="subscript"/>
        </w:rPr>
        <w:t>0</w:t>
      </w:r>
      <w:r>
        <w:rPr>
          <w:bCs/>
          <w:sz w:val="24"/>
          <w:szCs w:val="24"/>
        </w:rPr>
        <w:t>）。</w:t>
      </w:r>
    </w:p>
    <w:p w:rsidR="004A5734" w:rsidRDefault="00A9588F">
      <w:pPr>
        <w:adjustRightInd w:val="0"/>
        <w:snapToGrid w:val="0"/>
        <w:spacing w:line="520" w:lineRule="exact"/>
        <w:ind w:firstLineChars="200" w:firstLine="480"/>
        <w:rPr>
          <w:sz w:val="24"/>
          <w:szCs w:val="24"/>
        </w:rPr>
      </w:pPr>
      <w:r>
        <w:rPr>
          <w:sz w:val="24"/>
          <w:szCs w:val="24"/>
        </w:rPr>
        <w:t>根据公司提供的场区平面布置图，则混合点声源对场界噪声的贡献值见表</w:t>
      </w:r>
      <w:r>
        <w:rPr>
          <w:sz w:val="24"/>
          <w:szCs w:val="24"/>
        </w:rPr>
        <w:t>4</w:t>
      </w:r>
      <w:r>
        <w:rPr>
          <w:rFonts w:hint="eastAsia"/>
          <w:sz w:val="24"/>
          <w:szCs w:val="24"/>
        </w:rPr>
        <w:t>.2</w:t>
      </w:r>
      <w:r>
        <w:rPr>
          <w:sz w:val="24"/>
          <w:szCs w:val="24"/>
        </w:rPr>
        <w:t>-</w:t>
      </w:r>
      <w:r>
        <w:rPr>
          <w:rFonts w:hint="eastAsia"/>
          <w:sz w:val="24"/>
          <w:szCs w:val="24"/>
        </w:rPr>
        <w:t>24</w:t>
      </w:r>
      <w:r>
        <w:rPr>
          <w:sz w:val="24"/>
          <w:szCs w:val="24"/>
        </w:rPr>
        <w:t>。</w:t>
      </w:r>
    </w:p>
    <w:p w:rsidR="004A5734" w:rsidRDefault="00A9588F">
      <w:pPr>
        <w:pStyle w:val="aff3"/>
        <w:rPr>
          <w:szCs w:val="24"/>
          <w:lang w:val="en-US"/>
        </w:rPr>
      </w:pPr>
      <w:r>
        <w:rPr>
          <w:szCs w:val="24"/>
          <w:lang w:val="en-US"/>
        </w:rPr>
        <w:t>表</w:t>
      </w:r>
      <w:r>
        <w:rPr>
          <w:szCs w:val="24"/>
          <w:lang w:val="en-US"/>
        </w:rPr>
        <w:t>4</w:t>
      </w:r>
      <w:r>
        <w:rPr>
          <w:rFonts w:hint="eastAsia"/>
          <w:szCs w:val="24"/>
          <w:lang w:val="en-US"/>
        </w:rPr>
        <w:t>.2</w:t>
      </w:r>
      <w:r>
        <w:rPr>
          <w:szCs w:val="24"/>
          <w:lang w:val="en-US"/>
        </w:rPr>
        <w:t>-</w:t>
      </w:r>
      <w:r>
        <w:rPr>
          <w:rFonts w:hint="eastAsia"/>
          <w:szCs w:val="24"/>
          <w:lang w:val="en-US"/>
        </w:rPr>
        <w:t>24</w:t>
      </w:r>
      <w:r>
        <w:rPr>
          <w:szCs w:val="24"/>
          <w:lang w:val="en-US"/>
        </w:rPr>
        <w:t xml:space="preserve"> </w:t>
      </w:r>
      <w:r>
        <w:rPr>
          <w:rFonts w:hint="eastAsia"/>
          <w:szCs w:val="24"/>
          <w:lang w:val="en-US"/>
        </w:rPr>
        <w:t xml:space="preserve">             </w:t>
      </w:r>
      <w:r>
        <w:rPr>
          <w:szCs w:val="24"/>
          <w:lang w:val="en-US"/>
        </w:rPr>
        <w:t>项目场界噪声贡献值</w:t>
      </w:r>
      <w:r>
        <w:rPr>
          <w:szCs w:val="24"/>
          <w:lang w:val="en-US"/>
        </w:rPr>
        <w:t xml:space="preserve">         </w:t>
      </w:r>
      <w:r>
        <w:rPr>
          <w:rFonts w:hint="eastAsia"/>
          <w:szCs w:val="24"/>
          <w:lang w:val="en-US"/>
        </w:rPr>
        <w:t xml:space="preserve"> </w:t>
      </w:r>
      <w:r>
        <w:rPr>
          <w:szCs w:val="24"/>
          <w:lang w:val="en-US"/>
        </w:rPr>
        <w:t xml:space="preserve">   </w:t>
      </w:r>
      <w:r>
        <w:rPr>
          <w:szCs w:val="24"/>
          <w:lang w:val="en-US"/>
        </w:rPr>
        <w:t>单位：</w:t>
      </w:r>
      <w:r>
        <w:rPr>
          <w:szCs w:val="24"/>
          <w:lang w:val="en-US"/>
        </w:rPr>
        <w:t>dB(A)</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562"/>
        <w:gridCol w:w="964"/>
        <w:gridCol w:w="1270"/>
        <w:gridCol w:w="1140"/>
        <w:gridCol w:w="1984"/>
        <w:gridCol w:w="1571"/>
        <w:gridCol w:w="1455"/>
      </w:tblGrid>
      <w:tr w:rsidR="004A5734">
        <w:trPr>
          <w:trHeight w:val="340"/>
        </w:trPr>
        <w:tc>
          <w:tcPr>
            <w:tcW w:w="314" w:type="pct"/>
            <w:tcBorders>
              <w:top w:val="single" w:sz="12" w:space="0" w:color="auto"/>
            </w:tcBorders>
            <w:vAlign w:val="center"/>
          </w:tcPr>
          <w:p w:rsidR="004A5734" w:rsidRDefault="00A9588F">
            <w:pPr>
              <w:widowControl/>
              <w:jc w:val="center"/>
              <w:rPr>
                <w:kern w:val="0"/>
                <w:szCs w:val="21"/>
              </w:rPr>
            </w:pPr>
            <w:r>
              <w:rPr>
                <w:kern w:val="0"/>
                <w:szCs w:val="21"/>
              </w:rPr>
              <w:t>序号</w:t>
            </w:r>
          </w:p>
        </w:tc>
        <w:tc>
          <w:tcPr>
            <w:tcW w:w="539" w:type="pct"/>
            <w:tcBorders>
              <w:top w:val="single" w:sz="12" w:space="0" w:color="auto"/>
            </w:tcBorders>
            <w:vAlign w:val="center"/>
          </w:tcPr>
          <w:p w:rsidR="004A5734" w:rsidRDefault="00A9588F">
            <w:pPr>
              <w:widowControl/>
              <w:jc w:val="center"/>
              <w:rPr>
                <w:kern w:val="0"/>
                <w:szCs w:val="21"/>
              </w:rPr>
            </w:pPr>
            <w:r>
              <w:rPr>
                <w:kern w:val="0"/>
                <w:szCs w:val="21"/>
              </w:rPr>
              <w:t>预测点</w:t>
            </w:r>
          </w:p>
        </w:tc>
        <w:tc>
          <w:tcPr>
            <w:tcW w:w="710" w:type="pct"/>
            <w:tcBorders>
              <w:top w:val="single" w:sz="12" w:space="0" w:color="auto"/>
            </w:tcBorders>
            <w:vAlign w:val="center"/>
          </w:tcPr>
          <w:p w:rsidR="004A5734" w:rsidRDefault="00A9588F">
            <w:pPr>
              <w:widowControl/>
              <w:jc w:val="center"/>
              <w:rPr>
                <w:kern w:val="0"/>
                <w:szCs w:val="21"/>
              </w:rPr>
            </w:pPr>
            <w:r>
              <w:rPr>
                <w:kern w:val="0"/>
                <w:szCs w:val="21"/>
              </w:rPr>
              <w:t>噪声源</w:t>
            </w:r>
          </w:p>
        </w:tc>
        <w:tc>
          <w:tcPr>
            <w:tcW w:w="637" w:type="pct"/>
            <w:tcBorders>
              <w:top w:val="single" w:sz="12" w:space="0" w:color="auto"/>
            </w:tcBorders>
            <w:vAlign w:val="center"/>
          </w:tcPr>
          <w:p w:rsidR="004A5734" w:rsidRDefault="00A9588F">
            <w:pPr>
              <w:widowControl/>
              <w:jc w:val="center"/>
              <w:rPr>
                <w:kern w:val="0"/>
                <w:szCs w:val="21"/>
              </w:rPr>
            </w:pPr>
            <w:r>
              <w:rPr>
                <w:kern w:val="0"/>
                <w:szCs w:val="21"/>
              </w:rPr>
              <w:t>源强</w:t>
            </w:r>
          </w:p>
          <w:p w:rsidR="004A5734" w:rsidRDefault="00A9588F">
            <w:pPr>
              <w:widowControl/>
              <w:jc w:val="center"/>
              <w:rPr>
                <w:kern w:val="0"/>
                <w:szCs w:val="21"/>
              </w:rPr>
            </w:pPr>
            <w:r>
              <w:rPr>
                <w:szCs w:val="21"/>
              </w:rPr>
              <w:t>dB(A)</w:t>
            </w:r>
          </w:p>
        </w:tc>
        <w:tc>
          <w:tcPr>
            <w:tcW w:w="1109" w:type="pct"/>
            <w:tcBorders>
              <w:top w:val="single" w:sz="12" w:space="0" w:color="auto"/>
            </w:tcBorders>
            <w:vAlign w:val="center"/>
          </w:tcPr>
          <w:p w:rsidR="004A5734" w:rsidRDefault="00A9588F">
            <w:pPr>
              <w:widowControl/>
              <w:jc w:val="center"/>
              <w:rPr>
                <w:kern w:val="0"/>
                <w:szCs w:val="21"/>
              </w:rPr>
            </w:pPr>
            <w:r>
              <w:rPr>
                <w:kern w:val="0"/>
                <w:szCs w:val="21"/>
              </w:rPr>
              <w:t>预测点距离噪声源距离</w:t>
            </w:r>
            <w:r>
              <w:rPr>
                <w:kern w:val="0"/>
                <w:szCs w:val="21"/>
              </w:rPr>
              <w:t>m</w:t>
            </w:r>
          </w:p>
        </w:tc>
        <w:tc>
          <w:tcPr>
            <w:tcW w:w="878" w:type="pct"/>
            <w:tcBorders>
              <w:top w:val="single" w:sz="12" w:space="0" w:color="auto"/>
            </w:tcBorders>
            <w:vAlign w:val="center"/>
          </w:tcPr>
          <w:p w:rsidR="004A5734" w:rsidRDefault="00A9588F">
            <w:pPr>
              <w:widowControl/>
              <w:jc w:val="center"/>
              <w:rPr>
                <w:kern w:val="0"/>
                <w:szCs w:val="21"/>
              </w:rPr>
            </w:pPr>
            <w:r>
              <w:rPr>
                <w:kern w:val="0"/>
                <w:szCs w:val="21"/>
              </w:rPr>
              <w:t>对预测点噪声贡献值</w:t>
            </w:r>
            <w:r>
              <w:rPr>
                <w:szCs w:val="21"/>
              </w:rPr>
              <w:t>dB(A)</w:t>
            </w:r>
          </w:p>
        </w:tc>
        <w:tc>
          <w:tcPr>
            <w:tcW w:w="813" w:type="pct"/>
            <w:tcBorders>
              <w:top w:val="single" w:sz="12" w:space="0" w:color="auto"/>
            </w:tcBorders>
            <w:vAlign w:val="center"/>
          </w:tcPr>
          <w:p w:rsidR="004A5734" w:rsidRDefault="00A9588F">
            <w:pPr>
              <w:widowControl/>
              <w:jc w:val="center"/>
              <w:rPr>
                <w:kern w:val="0"/>
                <w:szCs w:val="21"/>
              </w:rPr>
            </w:pPr>
            <w:r>
              <w:rPr>
                <w:kern w:val="0"/>
                <w:szCs w:val="21"/>
              </w:rPr>
              <w:t>对预测点噪声贡献值叠加</w:t>
            </w:r>
            <w:r>
              <w:rPr>
                <w:szCs w:val="21"/>
              </w:rPr>
              <w:t>dB(A)</w:t>
            </w:r>
          </w:p>
        </w:tc>
      </w:tr>
      <w:tr w:rsidR="004A5734">
        <w:trPr>
          <w:trHeight w:val="340"/>
        </w:trPr>
        <w:tc>
          <w:tcPr>
            <w:tcW w:w="314" w:type="pct"/>
            <w:vMerge w:val="restart"/>
            <w:vAlign w:val="center"/>
          </w:tcPr>
          <w:p w:rsidR="004A5734" w:rsidRDefault="00A9588F">
            <w:pPr>
              <w:widowControl/>
              <w:jc w:val="center"/>
              <w:rPr>
                <w:kern w:val="0"/>
                <w:szCs w:val="21"/>
              </w:rPr>
            </w:pPr>
            <w:r>
              <w:rPr>
                <w:kern w:val="0"/>
                <w:szCs w:val="21"/>
              </w:rPr>
              <w:t>1</w:t>
            </w:r>
          </w:p>
        </w:tc>
        <w:tc>
          <w:tcPr>
            <w:tcW w:w="539" w:type="pct"/>
            <w:vMerge w:val="restart"/>
            <w:vAlign w:val="center"/>
          </w:tcPr>
          <w:p w:rsidR="004A5734" w:rsidRDefault="00A9588F">
            <w:pPr>
              <w:widowControl/>
              <w:jc w:val="center"/>
              <w:rPr>
                <w:kern w:val="0"/>
                <w:szCs w:val="21"/>
              </w:rPr>
            </w:pPr>
            <w:r>
              <w:rPr>
                <w:kern w:val="0"/>
                <w:szCs w:val="21"/>
              </w:rPr>
              <w:t>西场界</w:t>
            </w:r>
          </w:p>
        </w:tc>
        <w:tc>
          <w:tcPr>
            <w:tcW w:w="710" w:type="pct"/>
            <w:vAlign w:val="center"/>
          </w:tcPr>
          <w:p w:rsidR="004A5734" w:rsidRDefault="00A9588F">
            <w:pPr>
              <w:jc w:val="center"/>
              <w:rPr>
                <w:kern w:val="0"/>
                <w:szCs w:val="21"/>
              </w:rPr>
            </w:pPr>
            <w:r>
              <w:rPr>
                <w:rFonts w:hint="eastAsia"/>
                <w:kern w:val="0"/>
                <w:szCs w:val="21"/>
              </w:rPr>
              <w:t>牛</w:t>
            </w:r>
            <w:r>
              <w:rPr>
                <w:kern w:val="0"/>
                <w:szCs w:val="21"/>
              </w:rPr>
              <w:t>舍</w:t>
            </w:r>
          </w:p>
        </w:tc>
        <w:tc>
          <w:tcPr>
            <w:tcW w:w="637" w:type="pct"/>
            <w:vAlign w:val="center"/>
          </w:tcPr>
          <w:p w:rsidR="004A5734" w:rsidRDefault="00A9588F">
            <w:pPr>
              <w:jc w:val="center"/>
              <w:rPr>
                <w:kern w:val="0"/>
                <w:szCs w:val="21"/>
              </w:rPr>
            </w:pPr>
            <w:r>
              <w:rPr>
                <w:kern w:val="0"/>
                <w:szCs w:val="21"/>
              </w:rPr>
              <w:t>61.2</w:t>
            </w:r>
          </w:p>
        </w:tc>
        <w:tc>
          <w:tcPr>
            <w:tcW w:w="1109" w:type="pct"/>
            <w:vAlign w:val="center"/>
          </w:tcPr>
          <w:p w:rsidR="004A5734" w:rsidRDefault="00A9588F">
            <w:pPr>
              <w:jc w:val="center"/>
              <w:rPr>
                <w:kern w:val="0"/>
                <w:szCs w:val="21"/>
              </w:rPr>
            </w:pPr>
            <w:r>
              <w:rPr>
                <w:kern w:val="0"/>
                <w:szCs w:val="21"/>
              </w:rPr>
              <w:t>13</w:t>
            </w:r>
          </w:p>
        </w:tc>
        <w:tc>
          <w:tcPr>
            <w:tcW w:w="878" w:type="pct"/>
            <w:vAlign w:val="center"/>
          </w:tcPr>
          <w:p w:rsidR="004A5734" w:rsidRDefault="00A9588F">
            <w:pPr>
              <w:jc w:val="center"/>
              <w:rPr>
                <w:kern w:val="0"/>
                <w:szCs w:val="21"/>
              </w:rPr>
            </w:pPr>
            <w:r>
              <w:rPr>
                <w:kern w:val="0"/>
                <w:szCs w:val="21"/>
              </w:rPr>
              <w:t>38.9</w:t>
            </w:r>
          </w:p>
        </w:tc>
        <w:tc>
          <w:tcPr>
            <w:tcW w:w="813" w:type="pct"/>
            <w:vMerge w:val="restart"/>
            <w:vAlign w:val="center"/>
          </w:tcPr>
          <w:p w:rsidR="004A5734" w:rsidRDefault="00A9588F">
            <w:pPr>
              <w:widowControl/>
              <w:jc w:val="center"/>
              <w:rPr>
                <w:kern w:val="0"/>
                <w:szCs w:val="21"/>
              </w:rPr>
            </w:pPr>
            <w:r>
              <w:rPr>
                <w:kern w:val="0"/>
                <w:szCs w:val="21"/>
              </w:rPr>
              <w:t>39.1</w:t>
            </w:r>
          </w:p>
        </w:tc>
      </w:tr>
      <w:tr w:rsidR="004A5734">
        <w:trPr>
          <w:trHeight w:val="340"/>
        </w:trPr>
        <w:tc>
          <w:tcPr>
            <w:tcW w:w="314" w:type="pct"/>
            <w:vMerge/>
            <w:vAlign w:val="center"/>
          </w:tcPr>
          <w:p w:rsidR="004A5734" w:rsidRDefault="004A5734">
            <w:pPr>
              <w:widowControl/>
              <w:jc w:val="center"/>
              <w:rPr>
                <w:kern w:val="0"/>
                <w:szCs w:val="21"/>
              </w:rPr>
            </w:pPr>
          </w:p>
        </w:tc>
        <w:tc>
          <w:tcPr>
            <w:tcW w:w="539" w:type="pct"/>
            <w:vMerge/>
            <w:vAlign w:val="center"/>
          </w:tcPr>
          <w:p w:rsidR="004A5734" w:rsidRDefault="004A5734">
            <w:pPr>
              <w:widowControl/>
              <w:jc w:val="center"/>
              <w:rPr>
                <w:kern w:val="0"/>
                <w:szCs w:val="21"/>
              </w:rPr>
            </w:pPr>
          </w:p>
        </w:tc>
        <w:tc>
          <w:tcPr>
            <w:tcW w:w="710" w:type="pct"/>
            <w:vAlign w:val="center"/>
          </w:tcPr>
          <w:p w:rsidR="004A5734" w:rsidRDefault="00A9588F">
            <w:pPr>
              <w:jc w:val="center"/>
              <w:rPr>
                <w:kern w:val="0"/>
                <w:szCs w:val="21"/>
              </w:rPr>
            </w:pPr>
            <w:r>
              <w:rPr>
                <w:rFonts w:hint="eastAsia"/>
                <w:kern w:val="0"/>
                <w:szCs w:val="21"/>
              </w:rPr>
              <w:t>风</w:t>
            </w:r>
            <w:r>
              <w:rPr>
                <w:kern w:val="0"/>
                <w:szCs w:val="21"/>
              </w:rPr>
              <w:t>机</w:t>
            </w:r>
          </w:p>
        </w:tc>
        <w:tc>
          <w:tcPr>
            <w:tcW w:w="637" w:type="pct"/>
            <w:vAlign w:val="center"/>
          </w:tcPr>
          <w:p w:rsidR="004A5734" w:rsidRDefault="00A9588F">
            <w:pPr>
              <w:jc w:val="center"/>
              <w:rPr>
                <w:kern w:val="0"/>
                <w:szCs w:val="21"/>
              </w:rPr>
            </w:pPr>
            <w:r>
              <w:rPr>
                <w:kern w:val="0"/>
                <w:szCs w:val="21"/>
              </w:rPr>
              <w:t>70</w:t>
            </w:r>
          </w:p>
        </w:tc>
        <w:tc>
          <w:tcPr>
            <w:tcW w:w="1109" w:type="pct"/>
            <w:vAlign w:val="center"/>
          </w:tcPr>
          <w:p w:rsidR="004A5734" w:rsidRDefault="00A9588F">
            <w:pPr>
              <w:jc w:val="center"/>
              <w:rPr>
                <w:kern w:val="0"/>
                <w:szCs w:val="21"/>
              </w:rPr>
            </w:pPr>
            <w:r>
              <w:rPr>
                <w:kern w:val="0"/>
                <w:szCs w:val="21"/>
              </w:rPr>
              <w:t>150</w:t>
            </w:r>
          </w:p>
        </w:tc>
        <w:tc>
          <w:tcPr>
            <w:tcW w:w="878" w:type="pct"/>
            <w:vAlign w:val="center"/>
          </w:tcPr>
          <w:p w:rsidR="004A5734" w:rsidRDefault="00A9588F">
            <w:pPr>
              <w:jc w:val="center"/>
              <w:rPr>
                <w:kern w:val="0"/>
                <w:szCs w:val="21"/>
              </w:rPr>
            </w:pPr>
            <w:r>
              <w:rPr>
                <w:kern w:val="0"/>
                <w:szCs w:val="21"/>
              </w:rPr>
              <w:t>26.5</w:t>
            </w:r>
          </w:p>
        </w:tc>
        <w:tc>
          <w:tcPr>
            <w:tcW w:w="813" w:type="pct"/>
            <w:vMerge/>
            <w:vAlign w:val="center"/>
          </w:tcPr>
          <w:p w:rsidR="004A5734" w:rsidRDefault="004A5734">
            <w:pPr>
              <w:widowControl/>
              <w:jc w:val="center"/>
              <w:rPr>
                <w:kern w:val="0"/>
                <w:szCs w:val="21"/>
              </w:rPr>
            </w:pPr>
          </w:p>
        </w:tc>
      </w:tr>
      <w:tr w:rsidR="004A5734">
        <w:trPr>
          <w:trHeight w:val="340"/>
        </w:trPr>
        <w:tc>
          <w:tcPr>
            <w:tcW w:w="314" w:type="pct"/>
            <w:vMerge w:val="restart"/>
            <w:vAlign w:val="center"/>
          </w:tcPr>
          <w:p w:rsidR="004A5734" w:rsidRDefault="00A9588F">
            <w:pPr>
              <w:widowControl/>
              <w:jc w:val="center"/>
              <w:rPr>
                <w:kern w:val="0"/>
                <w:szCs w:val="21"/>
              </w:rPr>
            </w:pPr>
            <w:r>
              <w:rPr>
                <w:kern w:val="0"/>
                <w:szCs w:val="21"/>
              </w:rPr>
              <w:t>2</w:t>
            </w:r>
          </w:p>
        </w:tc>
        <w:tc>
          <w:tcPr>
            <w:tcW w:w="539" w:type="pct"/>
            <w:vMerge w:val="restart"/>
            <w:vAlign w:val="center"/>
          </w:tcPr>
          <w:p w:rsidR="004A5734" w:rsidRDefault="00A9588F">
            <w:pPr>
              <w:widowControl/>
              <w:jc w:val="center"/>
              <w:rPr>
                <w:kern w:val="0"/>
                <w:szCs w:val="21"/>
              </w:rPr>
            </w:pPr>
            <w:r>
              <w:rPr>
                <w:rFonts w:hint="eastAsia"/>
                <w:kern w:val="0"/>
                <w:szCs w:val="21"/>
              </w:rPr>
              <w:t>东</w:t>
            </w:r>
            <w:r>
              <w:rPr>
                <w:kern w:val="0"/>
                <w:szCs w:val="21"/>
              </w:rPr>
              <w:t>场界</w:t>
            </w:r>
          </w:p>
        </w:tc>
        <w:tc>
          <w:tcPr>
            <w:tcW w:w="710" w:type="pct"/>
            <w:vAlign w:val="center"/>
          </w:tcPr>
          <w:p w:rsidR="004A5734" w:rsidRDefault="00A9588F">
            <w:pPr>
              <w:widowControl/>
              <w:jc w:val="center"/>
              <w:rPr>
                <w:kern w:val="0"/>
                <w:szCs w:val="21"/>
              </w:rPr>
            </w:pPr>
            <w:r>
              <w:rPr>
                <w:kern w:val="0"/>
                <w:szCs w:val="21"/>
              </w:rPr>
              <w:t>污水处理</w:t>
            </w:r>
          </w:p>
        </w:tc>
        <w:tc>
          <w:tcPr>
            <w:tcW w:w="637" w:type="pct"/>
            <w:vAlign w:val="center"/>
          </w:tcPr>
          <w:p w:rsidR="004A5734" w:rsidRDefault="00A9588F">
            <w:pPr>
              <w:jc w:val="center"/>
              <w:rPr>
                <w:szCs w:val="21"/>
              </w:rPr>
            </w:pPr>
            <w:r>
              <w:rPr>
                <w:szCs w:val="21"/>
              </w:rPr>
              <w:t>58</w:t>
            </w:r>
          </w:p>
        </w:tc>
        <w:tc>
          <w:tcPr>
            <w:tcW w:w="1109" w:type="pct"/>
            <w:vAlign w:val="center"/>
          </w:tcPr>
          <w:p w:rsidR="004A5734" w:rsidRDefault="00A9588F">
            <w:pPr>
              <w:widowControl/>
              <w:jc w:val="center"/>
              <w:rPr>
                <w:kern w:val="0"/>
                <w:szCs w:val="21"/>
              </w:rPr>
            </w:pPr>
            <w:r>
              <w:rPr>
                <w:kern w:val="0"/>
                <w:szCs w:val="21"/>
              </w:rPr>
              <w:t>8</w:t>
            </w:r>
          </w:p>
        </w:tc>
        <w:tc>
          <w:tcPr>
            <w:tcW w:w="878" w:type="pct"/>
            <w:vAlign w:val="center"/>
          </w:tcPr>
          <w:p w:rsidR="004A5734" w:rsidRDefault="00A9588F">
            <w:pPr>
              <w:widowControl/>
              <w:jc w:val="center"/>
              <w:rPr>
                <w:kern w:val="0"/>
                <w:szCs w:val="21"/>
              </w:rPr>
            </w:pPr>
            <w:r>
              <w:rPr>
                <w:kern w:val="0"/>
                <w:szCs w:val="21"/>
              </w:rPr>
              <w:t>39.94</w:t>
            </w:r>
          </w:p>
        </w:tc>
        <w:tc>
          <w:tcPr>
            <w:tcW w:w="813" w:type="pct"/>
            <w:vMerge w:val="restart"/>
            <w:vAlign w:val="center"/>
          </w:tcPr>
          <w:p w:rsidR="004A5734" w:rsidRDefault="00A9588F">
            <w:pPr>
              <w:widowControl/>
              <w:jc w:val="center"/>
              <w:rPr>
                <w:kern w:val="0"/>
                <w:szCs w:val="21"/>
              </w:rPr>
            </w:pPr>
            <w:r>
              <w:rPr>
                <w:kern w:val="0"/>
                <w:szCs w:val="21"/>
              </w:rPr>
              <w:t>41.46</w:t>
            </w:r>
          </w:p>
        </w:tc>
      </w:tr>
      <w:tr w:rsidR="004A5734">
        <w:trPr>
          <w:trHeight w:val="340"/>
        </w:trPr>
        <w:tc>
          <w:tcPr>
            <w:tcW w:w="314" w:type="pct"/>
            <w:vMerge/>
            <w:vAlign w:val="center"/>
          </w:tcPr>
          <w:p w:rsidR="004A5734" w:rsidRDefault="004A5734">
            <w:pPr>
              <w:widowControl/>
              <w:jc w:val="center"/>
              <w:rPr>
                <w:kern w:val="0"/>
                <w:szCs w:val="21"/>
              </w:rPr>
            </w:pPr>
          </w:p>
        </w:tc>
        <w:tc>
          <w:tcPr>
            <w:tcW w:w="539" w:type="pct"/>
            <w:vMerge/>
            <w:vAlign w:val="center"/>
          </w:tcPr>
          <w:p w:rsidR="004A5734" w:rsidRDefault="004A5734">
            <w:pPr>
              <w:widowControl/>
              <w:jc w:val="center"/>
              <w:rPr>
                <w:kern w:val="0"/>
                <w:szCs w:val="21"/>
              </w:rPr>
            </w:pPr>
          </w:p>
        </w:tc>
        <w:tc>
          <w:tcPr>
            <w:tcW w:w="710" w:type="pct"/>
            <w:vAlign w:val="center"/>
          </w:tcPr>
          <w:p w:rsidR="004A5734" w:rsidRDefault="00A9588F">
            <w:pPr>
              <w:widowControl/>
              <w:jc w:val="center"/>
              <w:rPr>
                <w:kern w:val="0"/>
                <w:szCs w:val="21"/>
              </w:rPr>
            </w:pPr>
            <w:r>
              <w:rPr>
                <w:kern w:val="0"/>
                <w:szCs w:val="21"/>
              </w:rPr>
              <w:t>热水炉</w:t>
            </w:r>
          </w:p>
        </w:tc>
        <w:tc>
          <w:tcPr>
            <w:tcW w:w="637" w:type="pct"/>
            <w:vAlign w:val="center"/>
          </w:tcPr>
          <w:p w:rsidR="004A5734" w:rsidRDefault="00A9588F">
            <w:pPr>
              <w:widowControl/>
              <w:jc w:val="center"/>
              <w:rPr>
                <w:kern w:val="0"/>
                <w:szCs w:val="21"/>
              </w:rPr>
            </w:pPr>
            <w:r>
              <w:rPr>
                <w:kern w:val="0"/>
                <w:szCs w:val="21"/>
              </w:rPr>
              <w:t>57</w:t>
            </w:r>
          </w:p>
        </w:tc>
        <w:tc>
          <w:tcPr>
            <w:tcW w:w="1109" w:type="pct"/>
            <w:vAlign w:val="center"/>
          </w:tcPr>
          <w:p w:rsidR="004A5734" w:rsidRDefault="00A9588F">
            <w:pPr>
              <w:widowControl/>
              <w:jc w:val="center"/>
              <w:rPr>
                <w:kern w:val="0"/>
                <w:szCs w:val="21"/>
              </w:rPr>
            </w:pPr>
            <w:r>
              <w:rPr>
                <w:kern w:val="0"/>
                <w:szCs w:val="21"/>
              </w:rPr>
              <w:t>11</w:t>
            </w:r>
          </w:p>
        </w:tc>
        <w:tc>
          <w:tcPr>
            <w:tcW w:w="878" w:type="pct"/>
            <w:vAlign w:val="center"/>
          </w:tcPr>
          <w:p w:rsidR="004A5734" w:rsidRDefault="00A9588F">
            <w:pPr>
              <w:widowControl/>
              <w:jc w:val="center"/>
              <w:rPr>
                <w:kern w:val="0"/>
                <w:szCs w:val="21"/>
              </w:rPr>
            </w:pPr>
            <w:r>
              <w:rPr>
                <w:kern w:val="0"/>
                <w:szCs w:val="21"/>
              </w:rPr>
              <w:t>36.17</w:t>
            </w:r>
          </w:p>
        </w:tc>
        <w:tc>
          <w:tcPr>
            <w:tcW w:w="813" w:type="pct"/>
            <w:vMerge/>
            <w:vAlign w:val="center"/>
          </w:tcPr>
          <w:p w:rsidR="004A5734" w:rsidRDefault="004A5734">
            <w:pPr>
              <w:widowControl/>
              <w:jc w:val="center"/>
              <w:rPr>
                <w:kern w:val="0"/>
                <w:szCs w:val="21"/>
              </w:rPr>
            </w:pPr>
          </w:p>
        </w:tc>
      </w:tr>
      <w:tr w:rsidR="004A5734">
        <w:trPr>
          <w:trHeight w:val="340"/>
        </w:trPr>
        <w:tc>
          <w:tcPr>
            <w:tcW w:w="314" w:type="pct"/>
            <w:vMerge w:val="restart"/>
            <w:vAlign w:val="center"/>
          </w:tcPr>
          <w:p w:rsidR="004A5734" w:rsidRDefault="00A9588F">
            <w:pPr>
              <w:widowControl/>
              <w:jc w:val="center"/>
              <w:rPr>
                <w:kern w:val="0"/>
                <w:szCs w:val="21"/>
              </w:rPr>
            </w:pPr>
            <w:r>
              <w:rPr>
                <w:kern w:val="0"/>
                <w:szCs w:val="21"/>
              </w:rPr>
              <w:t>3</w:t>
            </w:r>
          </w:p>
        </w:tc>
        <w:tc>
          <w:tcPr>
            <w:tcW w:w="539" w:type="pct"/>
            <w:vMerge w:val="restart"/>
            <w:vAlign w:val="center"/>
          </w:tcPr>
          <w:p w:rsidR="004A5734" w:rsidRDefault="00A9588F">
            <w:pPr>
              <w:widowControl/>
              <w:jc w:val="center"/>
              <w:rPr>
                <w:kern w:val="0"/>
                <w:szCs w:val="21"/>
              </w:rPr>
            </w:pPr>
            <w:r>
              <w:rPr>
                <w:rFonts w:hint="eastAsia"/>
                <w:kern w:val="0"/>
                <w:szCs w:val="21"/>
              </w:rPr>
              <w:t>北</w:t>
            </w:r>
            <w:r>
              <w:rPr>
                <w:kern w:val="0"/>
                <w:szCs w:val="21"/>
              </w:rPr>
              <w:t>场界</w:t>
            </w:r>
          </w:p>
        </w:tc>
        <w:tc>
          <w:tcPr>
            <w:tcW w:w="710" w:type="pct"/>
            <w:vAlign w:val="center"/>
          </w:tcPr>
          <w:p w:rsidR="004A5734" w:rsidRDefault="00A9588F">
            <w:pPr>
              <w:jc w:val="center"/>
              <w:rPr>
                <w:kern w:val="0"/>
                <w:szCs w:val="21"/>
              </w:rPr>
            </w:pPr>
            <w:r>
              <w:rPr>
                <w:rFonts w:hint="eastAsia"/>
                <w:kern w:val="0"/>
                <w:szCs w:val="21"/>
              </w:rPr>
              <w:t>牛</w:t>
            </w:r>
            <w:r>
              <w:rPr>
                <w:kern w:val="0"/>
                <w:szCs w:val="21"/>
              </w:rPr>
              <w:t>舍</w:t>
            </w:r>
          </w:p>
        </w:tc>
        <w:tc>
          <w:tcPr>
            <w:tcW w:w="637" w:type="pct"/>
            <w:vAlign w:val="center"/>
          </w:tcPr>
          <w:p w:rsidR="004A5734" w:rsidRDefault="00A9588F">
            <w:pPr>
              <w:jc w:val="center"/>
              <w:rPr>
                <w:szCs w:val="21"/>
              </w:rPr>
            </w:pPr>
            <w:r>
              <w:rPr>
                <w:szCs w:val="21"/>
              </w:rPr>
              <w:t>61.2</w:t>
            </w:r>
          </w:p>
        </w:tc>
        <w:tc>
          <w:tcPr>
            <w:tcW w:w="1109" w:type="pct"/>
            <w:vAlign w:val="center"/>
          </w:tcPr>
          <w:p w:rsidR="004A5734" w:rsidRDefault="00A9588F">
            <w:pPr>
              <w:jc w:val="center"/>
              <w:rPr>
                <w:kern w:val="0"/>
                <w:szCs w:val="21"/>
              </w:rPr>
            </w:pPr>
            <w:r>
              <w:rPr>
                <w:kern w:val="0"/>
                <w:szCs w:val="21"/>
              </w:rPr>
              <w:t>8</w:t>
            </w:r>
          </w:p>
        </w:tc>
        <w:tc>
          <w:tcPr>
            <w:tcW w:w="878" w:type="pct"/>
            <w:vAlign w:val="center"/>
          </w:tcPr>
          <w:p w:rsidR="004A5734" w:rsidRDefault="00A9588F">
            <w:pPr>
              <w:jc w:val="center"/>
              <w:rPr>
                <w:kern w:val="0"/>
                <w:szCs w:val="21"/>
              </w:rPr>
            </w:pPr>
            <w:r>
              <w:rPr>
                <w:kern w:val="0"/>
                <w:szCs w:val="21"/>
              </w:rPr>
              <w:t>43.1</w:t>
            </w:r>
          </w:p>
        </w:tc>
        <w:tc>
          <w:tcPr>
            <w:tcW w:w="813" w:type="pct"/>
            <w:vMerge w:val="restart"/>
            <w:vAlign w:val="center"/>
          </w:tcPr>
          <w:p w:rsidR="004A5734" w:rsidRDefault="00A9588F">
            <w:pPr>
              <w:widowControl/>
              <w:jc w:val="center"/>
              <w:rPr>
                <w:kern w:val="0"/>
                <w:szCs w:val="21"/>
              </w:rPr>
            </w:pPr>
            <w:r>
              <w:rPr>
                <w:kern w:val="0"/>
                <w:szCs w:val="21"/>
              </w:rPr>
              <w:t>43.8</w:t>
            </w:r>
          </w:p>
        </w:tc>
      </w:tr>
      <w:tr w:rsidR="004A5734">
        <w:trPr>
          <w:trHeight w:val="340"/>
        </w:trPr>
        <w:tc>
          <w:tcPr>
            <w:tcW w:w="314" w:type="pct"/>
            <w:vMerge/>
            <w:vAlign w:val="center"/>
          </w:tcPr>
          <w:p w:rsidR="004A5734" w:rsidRDefault="004A5734">
            <w:pPr>
              <w:widowControl/>
              <w:jc w:val="center"/>
              <w:rPr>
                <w:kern w:val="0"/>
                <w:szCs w:val="21"/>
              </w:rPr>
            </w:pPr>
          </w:p>
        </w:tc>
        <w:tc>
          <w:tcPr>
            <w:tcW w:w="539" w:type="pct"/>
            <w:vMerge/>
            <w:vAlign w:val="center"/>
          </w:tcPr>
          <w:p w:rsidR="004A5734" w:rsidRDefault="004A5734">
            <w:pPr>
              <w:widowControl/>
              <w:jc w:val="center"/>
              <w:rPr>
                <w:kern w:val="0"/>
                <w:szCs w:val="21"/>
              </w:rPr>
            </w:pPr>
          </w:p>
        </w:tc>
        <w:tc>
          <w:tcPr>
            <w:tcW w:w="710" w:type="pct"/>
            <w:vAlign w:val="center"/>
          </w:tcPr>
          <w:p w:rsidR="004A5734" w:rsidRDefault="00A9588F">
            <w:pPr>
              <w:jc w:val="center"/>
              <w:rPr>
                <w:kern w:val="0"/>
                <w:szCs w:val="21"/>
              </w:rPr>
            </w:pPr>
            <w:r>
              <w:rPr>
                <w:rFonts w:hint="eastAsia"/>
                <w:kern w:val="0"/>
                <w:szCs w:val="21"/>
              </w:rPr>
              <w:t>牛</w:t>
            </w:r>
            <w:r>
              <w:rPr>
                <w:kern w:val="0"/>
                <w:szCs w:val="21"/>
              </w:rPr>
              <w:t>舍</w:t>
            </w:r>
          </w:p>
        </w:tc>
        <w:tc>
          <w:tcPr>
            <w:tcW w:w="637" w:type="pct"/>
            <w:vAlign w:val="center"/>
          </w:tcPr>
          <w:p w:rsidR="004A5734" w:rsidRDefault="00A9588F">
            <w:pPr>
              <w:jc w:val="center"/>
              <w:rPr>
                <w:szCs w:val="21"/>
              </w:rPr>
            </w:pPr>
            <w:r>
              <w:rPr>
                <w:szCs w:val="21"/>
              </w:rPr>
              <w:t>61.2</w:t>
            </w:r>
          </w:p>
        </w:tc>
        <w:tc>
          <w:tcPr>
            <w:tcW w:w="1109" w:type="pct"/>
            <w:vAlign w:val="center"/>
          </w:tcPr>
          <w:p w:rsidR="004A5734" w:rsidRDefault="00A9588F">
            <w:pPr>
              <w:widowControl/>
              <w:jc w:val="center"/>
              <w:rPr>
                <w:kern w:val="0"/>
                <w:szCs w:val="21"/>
              </w:rPr>
            </w:pPr>
            <w:r>
              <w:rPr>
                <w:kern w:val="0"/>
                <w:szCs w:val="21"/>
              </w:rPr>
              <w:t>110</w:t>
            </w:r>
          </w:p>
        </w:tc>
        <w:tc>
          <w:tcPr>
            <w:tcW w:w="878" w:type="pct"/>
            <w:vAlign w:val="center"/>
          </w:tcPr>
          <w:p w:rsidR="004A5734" w:rsidRDefault="00A9588F">
            <w:pPr>
              <w:widowControl/>
              <w:jc w:val="center"/>
              <w:rPr>
                <w:kern w:val="0"/>
                <w:szCs w:val="21"/>
              </w:rPr>
            </w:pPr>
            <w:r>
              <w:rPr>
                <w:kern w:val="0"/>
                <w:szCs w:val="21"/>
              </w:rPr>
              <w:t>20.9</w:t>
            </w:r>
          </w:p>
        </w:tc>
        <w:tc>
          <w:tcPr>
            <w:tcW w:w="813" w:type="pct"/>
            <w:vMerge/>
            <w:vAlign w:val="center"/>
          </w:tcPr>
          <w:p w:rsidR="004A5734" w:rsidRDefault="004A5734">
            <w:pPr>
              <w:widowControl/>
              <w:jc w:val="center"/>
              <w:rPr>
                <w:kern w:val="0"/>
                <w:szCs w:val="21"/>
              </w:rPr>
            </w:pPr>
          </w:p>
        </w:tc>
      </w:tr>
      <w:tr w:rsidR="004A5734">
        <w:trPr>
          <w:trHeight w:val="340"/>
        </w:trPr>
        <w:tc>
          <w:tcPr>
            <w:tcW w:w="314" w:type="pct"/>
            <w:vMerge/>
            <w:vAlign w:val="center"/>
          </w:tcPr>
          <w:p w:rsidR="004A5734" w:rsidRDefault="004A5734">
            <w:pPr>
              <w:widowControl/>
              <w:jc w:val="center"/>
              <w:rPr>
                <w:kern w:val="0"/>
                <w:szCs w:val="21"/>
              </w:rPr>
            </w:pPr>
          </w:p>
        </w:tc>
        <w:tc>
          <w:tcPr>
            <w:tcW w:w="539" w:type="pct"/>
            <w:vMerge/>
            <w:vAlign w:val="center"/>
          </w:tcPr>
          <w:p w:rsidR="004A5734" w:rsidRDefault="004A5734">
            <w:pPr>
              <w:widowControl/>
              <w:jc w:val="center"/>
              <w:rPr>
                <w:kern w:val="0"/>
                <w:szCs w:val="21"/>
              </w:rPr>
            </w:pPr>
          </w:p>
        </w:tc>
        <w:tc>
          <w:tcPr>
            <w:tcW w:w="710" w:type="pct"/>
            <w:vAlign w:val="center"/>
          </w:tcPr>
          <w:p w:rsidR="004A5734" w:rsidRDefault="00A9588F">
            <w:pPr>
              <w:widowControl/>
              <w:jc w:val="center"/>
              <w:rPr>
                <w:kern w:val="0"/>
                <w:szCs w:val="21"/>
              </w:rPr>
            </w:pPr>
            <w:r>
              <w:rPr>
                <w:kern w:val="0"/>
                <w:szCs w:val="21"/>
              </w:rPr>
              <w:t>污水处理</w:t>
            </w:r>
          </w:p>
        </w:tc>
        <w:tc>
          <w:tcPr>
            <w:tcW w:w="637" w:type="pct"/>
            <w:vAlign w:val="center"/>
          </w:tcPr>
          <w:p w:rsidR="004A5734" w:rsidRDefault="00A9588F">
            <w:pPr>
              <w:jc w:val="center"/>
              <w:rPr>
                <w:szCs w:val="21"/>
              </w:rPr>
            </w:pPr>
            <w:r>
              <w:rPr>
                <w:szCs w:val="21"/>
              </w:rPr>
              <w:t>58</w:t>
            </w:r>
          </w:p>
        </w:tc>
        <w:tc>
          <w:tcPr>
            <w:tcW w:w="1109" w:type="pct"/>
            <w:vAlign w:val="center"/>
          </w:tcPr>
          <w:p w:rsidR="004A5734" w:rsidRDefault="00A9588F">
            <w:pPr>
              <w:widowControl/>
              <w:jc w:val="center"/>
              <w:rPr>
                <w:kern w:val="0"/>
                <w:szCs w:val="21"/>
              </w:rPr>
            </w:pPr>
            <w:r>
              <w:rPr>
                <w:kern w:val="0"/>
                <w:szCs w:val="21"/>
              </w:rPr>
              <w:t>15</w:t>
            </w:r>
          </w:p>
        </w:tc>
        <w:tc>
          <w:tcPr>
            <w:tcW w:w="878" w:type="pct"/>
            <w:vAlign w:val="center"/>
          </w:tcPr>
          <w:p w:rsidR="004A5734" w:rsidRDefault="00A9588F">
            <w:pPr>
              <w:widowControl/>
              <w:jc w:val="center"/>
              <w:rPr>
                <w:kern w:val="0"/>
                <w:szCs w:val="21"/>
              </w:rPr>
            </w:pPr>
            <w:r>
              <w:rPr>
                <w:kern w:val="0"/>
                <w:szCs w:val="21"/>
              </w:rPr>
              <w:t>34.5</w:t>
            </w:r>
          </w:p>
        </w:tc>
        <w:tc>
          <w:tcPr>
            <w:tcW w:w="813" w:type="pct"/>
            <w:vMerge/>
            <w:vAlign w:val="center"/>
          </w:tcPr>
          <w:p w:rsidR="004A5734" w:rsidRDefault="004A5734">
            <w:pPr>
              <w:widowControl/>
              <w:jc w:val="center"/>
              <w:rPr>
                <w:kern w:val="0"/>
                <w:szCs w:val="21"/>
              </w:rPr>
            </w:pPr>
          </w:p>
        </w:tc>
      </w:tr>
      <w:tr w:rsidR="004A5734">
        <w:trPr>
          <w:trHeight w:val="340"/>
        </w:trPr>
        <w:tc>
          <w:tcPr>
            <w:tcW w:w="314" w:type="pct"/>
            <w:vMerge/>
            <w:vAlign w:val="center"/>
          </w:tcPr>
          <w:p w:rsidR="004A5734" w:rsidRDefault="004A5734">
            <w:pPr>
              <w:widowControl/>
              <w:jc w:val="center"/>
              <w:rPr>
                <w:kern w:val="0"/>
                <w:szCs w:val="21"/>
              </w:rPr>
            </w:pPr>
          </w:p>
        </w:tc>
        <w:tc>
          <w:tcPr>
            <w:tcW w:w="539" w:type="pct"/>
            <w:vMerge/>
            <w:vAlign w:val="center"/>
          </w:tcPr>
          <w:p w:rsidR="004A5734" w:rsidRDefault="004A5734">
            <w:pPr>
              <w:widowControl/>
              <w:jc w:val="center"/>
              <w:rPr>
                <w:kern w:val="0"/>
                <w:szCs w:val="21"/>
              </w:rPr>
            </w:pPr>
          </w:p>
        </w:tc>
        <w:tc>
          <w:tcPr>
            <w:tcW w:w="710" w:type="pct"/>
            <w:vAlign w:val="center"/>
          </w:tcPr>
          <w:p w:rsidR="004A5734" w:rsidRDefault="00A9588F">
            <w:pPr>
              <w:widowControl/>
              <w:jc w:val="center"/>
              <w:rPr>
                <w:kern w:val="0"/>
                <w:szCs w:val="21"/>
              </w:rPr>
            </w:pPr>
            <w:r>
              <w:rPr>
                <w:rFonts w:hint="eastAsia"/>
                <w:kern w:val="0"/>
                <w:szCs w:val="21"/>
              </w:rPr>
              <w:t>风</w:t>
            </w:r>
            <w:r>
              <w:rPr>
                <w:kern w:val="0"/>
                <w:szCs w:val="21"/>
              </w:rPr>
              <w:t>机</w:t>
            </w:r>
          </w:p>
        </w:tc>
        <w:tc>
          <w:tcPr>
            <w:tcW w:w="637" w:type="pct"/>
            <w:vAlign w:val="center"/>
          </w:tcPr>
          <w:p w:rsidR="004A5734" w:rsidRDefault="00A9588F">
            <w:pPr>
              <w:jc w:val="center"/>
              <w:rPr>
                <w:szCs w:val="21"/>
              </w:rPr>
            </w:pPr>
            <w:r>
              <w:rPr>
                <w:szCs w:val="21"/>
              </w:rPr>
              <w:t>70</w:t>
            </w:r>
          </w:p>
        </w:tc>
        <w:tc>
          <w:tcPr>
            <w:tcW w:w="1109" w:type="pct"/>
            <w:vAlign w:val="center"/>
          </w:tcPr>
          <w:p w:rsidR="004A5734" w:rsidRDefault="00A9588F">
            <w:pPr>
              <w:widowControl/>
              <w:jc w:val="center"/>
              <w:rPr>
                <w:kern w:val="0"/>
                <w:szCs w:val="21"/>
              </w:rPr>
            </w:pPr>
            <w:r>
              <w:rPr>
                <w:kern w:val="0"/>
                <w:szCs w:val="21"/>
              </w:rPr>
              <w:t>164</w:t>
            </w:r>
          </w:p>
        </w:tc>
        <w:tc>
          <w:tcPr>
            <w:tcW w:w="878" w:type="pct"/>
            <w:vAlign w:val="center"/>
          </w:tcPr>
          <w:p w:rsidR="004A5734" w:rsidRDefault="00A9588F">
            <w:pPr>
              <w:widowControl/>
              <w:jc w:val="center"/>
              <w:rPr>
                <w:kern w:val="0"/>
                <w:szCs w:val="21"/>
              </w:rPr>
            </w:pPr>
            <w:r>
              <w:rPr>
                <w:kern w:val="0"/>
                <w:szCs w:val="21"/>
              </w:rPr>
              <w:t>25.7</w:t>
            </w:r>
          </w:p>
        </w:tc>
        <w:tc>
          <w:tcPr>
            <w:tcW w:w="813" w:type="pct"/>
            <w:vMerge/>
            <w:vAlign w:val="center"/>
          </w:tcPr>
          <w:p w:rsidR="004A5734" w:rsidRDefault="004A5734">
            <w:pPr>
              <w:widowControl/>
              <w:jc w:val="center"/>
              <w:rPr>
                <w:kern w:val="0"/>
                <w:szCs w:val="21"/>
              </w:rPr>
            </w:pPr>
          </w:p>
        </w:tc>
      </w:tr>
      <w:tr w:rsidR="004A5734">
        <w:trPr>
          <w:trHeight w:val="340"/>
        </w:trPr>
        <w:tc>
          <w:tcPr>
            <w:tcW w:w="314" w:type="pct"/>
            <w:vMerge w:val="restart"/>
            <w:vAlign w:val="center"/>
          </w:tcPr>
          <w:p w:rsidR="004A5734" w:rsidRDefault="00A9588F">
            <w:pPr>
              <w:widowControl/>
              <w:jc w:val="center"/>
              <w:rPr>
                <w:kern w:val="0"/>
                <w:szCs w:val="21"/>
              </w:rPr>
            </w:pPr>
            <w:r>
              <w:rPr>
                <w:kern w:val="0"/>
                <w:szCs w:val="21"/>
              </w:rPr>
              <w:t>4</w:t>
            </w:r>
          </w:p>
        </w:tc>
        <w:tc>
          <w:tcPr>
            <w:tcW w:w="539" w:type="pct"/>
            <w:vMerge w:val="restart"/>
            <w:vAlign w:val="center"/>
          </w:tcPr>
          <w:p w:rsidR="004A5734" w:rsidRDefault="00A9588F">
            <w:pPr>
              <w:jc w:val="center"/>
              <w:rPr>
                <w:kern w:val="0"/>
                <w:szCs w:val="21"/>
              </w:rPr>
            </w:pPr>
            <w:r>
              <w:rPr>
                <w:rFonts w:hint="eastAsia"/>
                <w:kern w:val="0"/>
                <w:szCs w:val="21"/>
              </w:rPr>
              <w:t>南</w:t>
            </w:r>
            <w:r>
              <w:rPr>
                <w:kern w:val="0"/>
                <w:szCs w:val="21"/>
              </w:rPr>
              <w:t>场界</w:t>
            </w:r>
          </w:p>
        </w:tc>
        <w:tc>
          <w:tcPr>
            <w:tcW w:w="710" w:type="pct"/>
            <w:vAlign w:val="center"/>
          </w:tcPr>
          <w:p w:rsidR="004A5734" w:rsidRDefault="00A9588F">
            <w:pPr>
              <w:jc w:val="center"/>
              <w:rPr>
                <w:kern w:val="0"/>
                <w:szCs w:val="21"/>
              </w:rPr>
            </w:pPr>
            <w:r>
              <w:rPr>
                <w:rFonts w:hint="eastAsia"/>
                <w:kern w:val="0"/>
                <w:szCs w:val="21"/>
              </w:rPr>
              <w:t>牛</w:t>
            </w:r>
            <w:r>
              <w:rPr>
                <w:kern w:val="0"/>
                <w:szCs w:val="21"/>
              </w:rPr>
              <w:t>舍</w:t>
            </w:r>
          </w:p>
        </w:tc>
        <w:tc>
          <w:tcPr>
            <w:tcW w:w="637" w:type="pct"/>
            <w:vAlign w:val="center"/>
          </w:tcPr>
          <w:p w:rsidR="004A5734" w:rsidRDefault="00A9588F">
            <w:pPr>
              <w:jc w:val="center"/>
              <w:rPr>
                <w:kern w:val="0"/>
                <w:szCs w:val="21"/>
              </w:rPr>
            </w:pPr>
            <w:r>
              <w:rPr>
                <w:kern w:val="0"/>
                <w:szCs w:val="21"/>
              </w:rPr>
              <w:t>61.2</w:t>
            </w:r>
          </w:p>
        </w:tc>
        <w:tc>
          <w:tcPr>
            <w:tcW w:w="1109" w:type="pct"/>
            <w:vAlign w:val="center"/>
          </w:tcPr>
          <w:p w:rsidR="004A5734" w:rsidRDefault="00A9588F">
            <w:pPr>
              <w:jc w:val="center"/>
              <w:rPr>
                <w:kern w:val="0"/>
                <w:szCs w:val="21"/>
              </w:rPr>
            </w:pPr>
            <w:r>
              <w:rPr>
                <w:kern w:val="0"/>
                <w:szCs w:val="21"/>
              </w:rPr>
              <w:t>18</w:t>
            </w:r>
          </w:p>
        </w:tc>
        <w:tc>
          <w:tcPr>
            <w:tcW w:w="878" w:type="pct"/>
            <w:vAlign w:val="center"/>
          </w:tcPr>
          <w:p w:rsidR="004A5734" w:rsidRDefault="00A9588F">
            <w:pPr>
              <w:jc w:val="center"/>
              <w:rPr>
                <w:kern w:val="0"/>
                <w:szCs w:val="21"/>
              </w:rPr>
            </w:pPr>
            <w:r>
              <w:rPr>
                <w:kern w:val="0"/>
                <w:szCs w:val="21"/>
              </w:rPr>
              <w:t>36.1</w:t>
            </w:r>
          </w:p>
        </w:tc>
        <w:tc>
          <w:tcPr>
            <w:tcW w:w="813" w:type="pct"/>
            <w:vMerge w:val="restart"/>
            <w:vAlign w:val="center"/>
          </w:tcPr>
          <w:p w:rsidR="004A5734" w:rsidRDefault="00A9588F">
            <w:pPr>
              <w:widowControl/>
              <w:jc w:val="center"/>
              <w:rPr>
                <w:kern w:val="0"/>
                <w:szCs w:val="21"/>
              </w:rPr>
            </w:pPr>
            <w:r>
              <w:rPr>
                <w:kern w:val="0"/>
                <w:szCs w:val="21"/>
              </w:rPr>
              <w:t>37</w:t>
            </w:r>
          </w:p>
        </w:tc>
      </w:tr>
      <w:tr w:rsidR="004A5734">
        <w:trPr>
          <w:trHeight w:val="340"/>
        </w:trPr>
        <w:tc>
          <w:tcPr>
            <w:tcW w:w="314" w:type="pct"/>
            <w:vMerge/>
            <w:tcBorders>
              <w:bottom w:val="single" w:sz="12" w:space="0" w:color="auto"/>
            </w:tcBorders>
            <w:vAlign w:val="center"/>
          </w:tcPr>
          <w:p w:rsidR="004A5734" w:rsidRDefault="004A5734">
            <w:pPr>
              <w:widowControl/>
              <w:jc w:val="center"/>
              <w:rPr>
                <w:kern w:val="0"/>
                <w:szCs w:val="21"/>
              </w:rPr>
            </w:pPr>
          </w:p>
        </w:tc>
        <w:tc>
          <w:tcPr>
            <w:tcW w:w="539" w:type="pct"/>
            <w:vMerge/>
            <w:tcBorders>
              <w:bottom w:val="single" w:sz="12" w:space="0" w:color="auto"/>
            </w:tcBorders>
            <w:vAlign w:val="center"/>
          </w:tcPr>
          <w:p w:rsidR="004A5734" w:rsidRDefault="004A5734">
            <w:pPr>
              <w:jc w:val="center"/>
              <w:rPr>
                <w:kern w:val="0"/>
                <w:szCs w:val="21"/>
              </w:rPr>
            </w:pPr>
          </w:p>
        </w:tc>
        <w:tc>
          <w:tcPr>
            <w:tcW w:w="710" w:type="pct"/>
            <w:tcBorders>
              <w:bottom w:val="single" w:sz="12" w:space="0" w:color="auto"/>
            </w:tcBorders>
            <w:vAlign w:val="center"/>
          </w:tcPr>
          <w:p w:rsidR="004A5734" w:rsidRDefault="00A9588F">
            <w:pPr>
              <w:jc w:val="center"/>
              <w:rPr>
                <w:kern w:val="0"/>
                <w:szCs w:val="21"/>
              </w:rPr>
            </w:pPr>
            <w:r>
              <w:rPr>
                <w:rFonts w:hint="eastAsia"/>
                <w:kern w:val="0"/>
                <w:szCs w:val="21"/>
              </w:rPr>
              <w:t>水泵</w:t>
            </w:r>
          </w:p>
        </w:tc>
        <w:tc>
          <w:tcPr>
            <w:tcW w:w="637" w:type="pct"/>
            <w:tcBorders>
              <w:bottom w:val="single" w:sz="12" w:space="0" w:color="auto"/>
            </w:tcBorders>
            <w:vAlign w:val="center"/>
          </w:tcPr>
          <w:p w:rsidR="004A5734" w:rsidRDefault="00A9588F">
            <w:pPr>
              <w:jc w:val="center"/>
              <w:rPr>
                <w:kern w:val="0"/>
                <w:szCs w:val="21"/>
              </w:rPr>
            </w:pPr>
            <w:r>
              <w:rPr>
                <w:kern w:val="0"/>
                <w:szCs w:val="21"/>
              </w:rPr>
              <w:t>70</w:t>
            </w:r>
          </w:p>
        </w:tc>
        <w:tc>
          <w:tcPr>
            <w:tcW w:w="1109" w:type="pct"/>
            <w:tcBorders>
              <w:bottom w:val="single" w:sz="12" w:space="0" w:color="auto"/>
            </w:tcBorders>
            <w:vAlign w:val="center"/>
          </w:tcPr>
          <w:p w:rsidR="004A5734" w:rsidRDefault="00A9588F">
            <w:pPr>
              <w:jc w:val="center"/>
              <w:rPr>
                <w:kern w:val="0"/>
                <w:szCs w:val="21"/>
              </w:rPr>
            </w:pPr>
            <w:r>
              <w:rPr>
                <w:kern w:val="0"/>
                <w:szCs w:val="21"/>
              </w:rPr>
              <w:t>104</w:t>
            </w:r>
          </w:p>
        </w:tc>
        <w:tc>
          <w:tcPr>
            <w:tcW w:w="878" w:type="pct"/>
            <w:tcBorders>
              <w:bottom w:val="single" w:sz="12" w:space="0" w:color="auto"/>
            </w:tcBorders>
            <w:vAlign w:val="center"/>
          </w:tcPr>
          <w:p w:rsidR="004A5734" w:rsidRDefault="00A9588F">
            <w:pPr>
              <w:jc w:val="center"/>
              <w:rPr>
                <w:kern w:val="0"/>
                <w:szCs w:val="21"/>
              </w:rPr>
            </w:pPr>
            <w:r>
              <w:rPr>
                <w:kern w:val="0"/>
                <w:szCs w:val="21"/>
              </w:rPr>
              <w:t>29.7</w:t>
            </w:r>
          </w:p>
        </w:tc>
        <w:tc>
          <w:tcPr>
            <w:tcW w:w="813" w:type="pct"/>
            <w:vMerge/>
            <w:tcBorders>
              <w:bottom w:val="single" w:sz="12" w:space="0" w:color="auto"/>
            </w:tcBorders>
            <w:vAlign w:val="center"/>
          </w:tcPr>
          <w:p w:rsidR="004A5734" w:rsidRDefault="004A5734">
            <w:pPr>
              <w:widowControl/>
              <w:jc w:val="center"/>
              <w:rPr>
                <w:kern w:val="0"/>
                <w:szCs w:val="21"/>
              </w:rPr>
            </w:pPr>
          </w:p>
        </w:tc>
      </w:tr>
    </w:tbl>
    <w:p w:rsidR="004A5734" w:rsidRDefault="00A9588F">
      <w:pPr>
        <w:adjustRightInd w:val="0"/>
        <w:snapToGrid w:val="0"/>
        <w:spacing w:line="520" w:lineRule="exact"/>
        <w:ind w:firstLineChars="200" w:firstLine="480"/>
        <w:rPr>
          <w:bCs/>
          <w:sz w:val="24"/>
          <w:szCs w:val="24"/>
        </w:rPr>
      </w:pPr>
      <w:r>
        <w:rPr>
          <w:bCs/>
          <w:sz w:val="24"/>
          <w:szCs w:val="24"/>
        </w:rPr>
        <w:t>由以上分析知：项目主要噪声源经采取隔声、基础减振及场区绿化等降噪措施，并经一定距离衰减后，噪声贡献值较小，各场界均能够满足《工业企业场界环境噪声排放标准》（</w:t>
      </w:r>
      <w:r>
        <w:rPr>
          <w:bCs/>
          <w:sz w:val="24"/>
          <w:szCs w:val="24"/>
        </w:rPr>
        <w:t>GB12348-2008</w:t>
      </w:r>
      <w:r>
        <w:rPr>
          <w:bCs/>
          <w:sz w:val="24"/>
          <w:szCs w:val="24"/>
        </w:rPr>
        <w:t>）</w:t>
      </w:r>
      <w:r>
        <w:rPr>
          <w:rFonts w:hint="eastAsia"/>
          <w:bCs/>
          <w:sz w:val="24"/>
          <w:szCs w:val="24"/>
        </w:rPr>
        <w:t>2</w:t>
      </w:r>
      <w:r>
        <w:rPr>
          <w:bCs/>
          <w:sz w:val="24"/>
          <w:szCs w:val="24"/>
        </w:rPr>
        <w:t>类标准要求。</w:t>
      </w:r>
    </w:p>
    <w:p w:rsidR="004A5734" w:rsidRDefault="00A9588F" w:rsidP="00182FC1">
      <w:pPr>
        <w:pStyle w:val="3"/>
        <w:spacing w:beforeLines="50" w:afterLines="50" w:line="520" w:lineRule="exact"/>
        <w:rPr>
          <w:rFonts w:eastAsia="楷体_GB2312"/>
          <w:b w:val="0"/>
          <w:kern w:val="2"/>
          <w:sz w:val="28"/>
          <w:szCs w:val="28"/>
          <w:lang w:val="en-US"/>
        </w:rPr>
      </w:pPr>
      <w:bookmarkStart w:id="372" w:name="_Toc488664739"/>
      <w:bookmarkStart w:id="373" w:name="_Toc29313847"/>
      <w:bookmarkStart w:id="374" w:name="_Toc489000171"/>
      <w:r>
        <w:rPr>
          <w:rFonts w:eastAsia="楷体_GB2312"/>
          <w:b w:val="0"/>
          <w:kern w:val="2"/>
          <w:sz w:val="28"/>
          <w:szCs w:val="28"/>
          <w:lang w:val="en-US"/>
        </w:rPr>
        <w:t xml:space="preserve">4.2.5 </w:t>
      </w:r>
      <w:r>
        <w:rPr>
          <w:rFonts w:eastAsia="楷体_GB2312"/>
          <w:b w:val="0"/>
          <w:kern w:val="2"/>
          <w:sz w:val="28"/>
          <w:szCs w:val="28"/>
          <w:lang w:val="en-US"/>
        </w:rPr>
        <w:t>固体废物对环境的影响分析</w:t>
      </w:r>
      <w:bookmarkEnd w:id="372"/>
      <w:bookmarkEnd w:id="373"/>
      <w:bookmarkEnd w:id="374"/>
    </w:p>
    <w:p w:rsidR="004A5734" w:rsidRDefault="00A9588F">
      <w:pPr>
        <w:pStyle w:val="4"/>
        <w:keepNext/>
        <w:keepLines/>
        <w:adjustRightInd/>
        <w:snapToGrid/>
        <w:spacing w:line="520" w:lineRule="exact"/>
        <w:jc w:val="both"/>
        <w:rPr>
          <w:szCs w:val="24"/>
          <w:lang w:val="en-US"/>
        </w:rPr>
      </w:pPr>
      <w:r>
        <w:rPr>
          <w:szCs w:val="24"/>
          <w:lang w:val="en-US"/>
        </w:rPr>
        <w:t>4.2.5.1</w:t>
      </w:r>
      <w:r>
        <w:rPr>
          <w:rFonts w:hint="eastAsia"/>
          <w:szCs w:val="24"/>
          <w:lang w:val="en-US"/>
        </w:rPr>
        <w:t xml:space="preserve"> </w:t>
      </w:r>
      <w:r>
        <w:rPr>
          <w:szCs w:val="24"/>
          <w:lang w:val="en-US"/>
        </w:rPr>
        <w:t>项目固体废物产生情况及处置措施</w:t>
      </w:r>
    </w:p>
    <w:p w:rsidR="004A5734" w:rsidRDefault="00A9588F">
      <w:pPr>
        <w:adjustRightInd w:val="0"/>
        <w:snapToGrid w:val="0"/>
        <w:spacing w:line="520" w:lineRule="exact"/>
        <w:ind w:firstLineChars="200" w:firstLine="480"/>
        <w:rPr>
          <w:bCs/>
          <w:sz w:val="24"/>
          <w:szCs w:val="24"/>
        </w:rPr>
      </w:pPr>
      <w:r>
        <w:rPr>
          <w:bCs/>
          <w:sz w:val="24"/>
          <w:szCs w:val="24"/>
        </w:rPr>
        <w:t>根据工程分析可知，项目营运期产生的固废主要包括</w:t>
      </w:r>
      <w:r>
        <w:rPr>
          <w:rFonts w:hint="eastAsia"/>
          <w:bCs/>
          <w:sz w:val="24"/>
          <w:szCs w:val="24"/>
        </w:rPr>
        <w:t>牛</w:t>
      </w:r>
      <w:r>
        <w:rPr>
          <w:bCs/>
          <w:sz w:val="24"/>
          <w:szCs w:val="24"/>
        </w:rPr>
        <w:t>粪固形物、厌氧发酵后的沼渣、养殖过程产生的少量病死</w:t>
      </w:r>
      <w:r>
        <w:rPr>
          <w:rFonts w:hint="eastAsia"/>
          <w:bCs/>
          <w:sz w:val="24"/>
          <w:szCs w:val="24"/>
        </w:rPr>
        <w:t>牛</w:t>
      </w:r>
      <w:r>
        <w:rPr>
          <w:bCs/>
          <w:sz w:val="24"/>
          <w:szCs w:val="24"/>
        </w:rPr>
        <w:t>尸、疾病防疫产生的医疗废物、废脱硫剂、生活垃圾。项目营运期固体废物产生情况及处置措施见表</w:t>
      </w:r>
      <w:r>
        <w:rPr>
          <w:rFonts w:hint="eastAsia"/>
          <w:bCs/>
          <w:sz w:val="24"/>
          <w:szCs w:val="24"/>
        </w:rPr>
        <w:t>4.2-25</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 xml:space="preserve">4.2-25      </w:t>
      </w:r>
      <w:r>
        <w:rPr>
          <w:szCs w:val="24"/>
          <w:lang w:val="en-US"/>
        </w:rPr>
        <w:t xml:space="preserve"> </w:t>
      </w:r>
      <w:r>
        <w:rPr>
          <w:szCs w:val="24"/>
          <w:lang w:val="en-US"/>
        </w:rPr>
        <w:t>项目固体废物产生情况及处置措施一览表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674"/>
        <w:gridCol w:w="1558"/>
        <w:gridCol w:w="1133"/>
        <w:gridCol w:w="1249"/>
        <w:gridCol w:w="4332"/>
      </w:tblGrid>
      <w:tr w:rsidR="004A5734">
        <w:trPr>
          <w:trHeight w:val="390"/>
        </w:trPr>
        <w:tc>
          <w:tcPr>
            <w:tcW w:w="377" w:type="pct"/>
            <w:tcBorders>
              <w:top w:val="single" w:sz="12" w:space="0" w:color="auto"/>
            </w:tcBorders>
            <w:vAlign w:val="center"/>
          </w:tcPr>
          <w:p w:rsidR="004A5734" w:rsidRDefault="00A9588F">
            <w:pPr>
              <w:jc w:val="center"/>
              <w:rPr>
                <w:bCs/>
                <w:szCs w:val="21"/>
              </w:rPr>
            </w:pPr>
            <w:r>
              <w:rPr>
                <w:bCs/>
                <w:szCs w:val="21"/>
              </w:rPr>
              <w:t>序号</w:t>
            </w:r>
          </w:p>
        </w:tc>
        <w:tc>
          <w:tcPr>
            <w:tcW w:w="871" w:type="pct"/>
            <w:tcBorders>
              <w:top w:val="single" w:sz="12" w:space="0" w:color="auto"/>
            </w:tcBorders>
            <w:vAlign w:val="center"/>
          </w:tcPr>
          <w:p w:rsidR="004A5734" w:rsidRDefault="00A9588F">
            <w:pPr>
              <w:jc w:val="center"/>
              <w:rPr>
                <w:bCs/>
                <w:szCs w:val="21"/>
              </w:rPr>
            </w:pPr>
            <w:r>
              <w:rPr>
                <w:bCs/>
                <w:szCs w:val="21"/>
              </w:rPr>
              <w:t>产生环节</w:t>
            </w:r>
          </w:p>
        </w:tc>
        <w:tc>
          <w:tcPr>
            <w:tcW w:w="633" w:type="pct"/>
            <w:tcBorders>
              <w:top w:val="single" w:sz="12" w:space="0" w:color="auto"/>
            </w:tcBorders>
            <w:vAlign w:val="center"/>
          </w:tcPr>
          <w:p w:rsidR="004A5734" w:rsidRDefault="00A9588F">
            <w:pPr>
              <w:jc w:val="center"/>
              <w:rPr>
                <w:bCs/>
                <w:szCs w:val="21"/>
              </w:rPr>
            </w:pPr>
            <w:r>
              <w:rPr>
                <w:bCs/>
                <w:szCs w:val="21"/>
              </w:rPr>
              <w:t>名称</w:t>
            </w:r>
          </w:p>
        </w:tc>
        <w:tc>
          <w:tcPr>
            <w:tcW w:w="698" w:type="pct"/>
            <w:tcBorders>
              <w:top w:val="single" w:sz="12" w:space="0" w:color="auto"/>
            </w:tcBorders>
            <w:vAlign w:val="center"/>
          </w:tcPr>
          <w:p w:rsidR="004A5734" w:rsidRDefault="00A9588F">
            <w:pPr>
              <w:jc w:val="center"/>
              <w:rPr>
                <w:bCs/>
                <w:szCs w:val="21"/>
              </w:rPr>
            </w:pPr>
            <w:r>
              <w:rPr>
                <w:bCs/>
                <w:szCs w:val="21"/>
              </w:rPr>
              <w:t>产生量（</w:t>
            </w:r>
            <w:r>
              <w:rPr>
                <w:bCs/>
                <w:szCs w:val="21"/>
              </w:rPr>
              <w:t>t/a</w:t>
            </w:r>
            <w:r>
              <w:rPr>
                <w:bCs/>
                <w:szCs w:val="21"/>
              </w:rPr>
              <w:t>）</w:t>
            </w:r>
          </w:p>
        </w:tc>
        <w:tc>
          <w:tcPr>
            <w:tcW w:w="2421" w:type="pct"/>
            <w:tcBorders>
              <w:top w:val="single" w:sz="12" w:space="0" w:color="auto"/>
            </w:tcBorders>
            <w:vAlign w:val="center"/>
          </w:tcPr>
          <w:p w:rsidR="004A5734" w:rsidRDefault="00A9588F">
            <w:pPr>
              <w:jc w:val="center"/>
              <w:rPr>
                <w:bCs/>
                <w:szCs w:val="21"/>
              </w:rPr>
            </w:pPr>
            <w:r>
              <w:rPr>
                <w:bCs/>
                <w:szCs w:val="21"/>
              </w:rPr>
              <w:t>处置措施</w:t>
            </w:r>
          </w:p>
        </w:tc>
      </w:tr>
      <w:tr w:rsidR="004A5734">
        <w:trPr>
          <w:trHeight w:val="390"/>
        </w:trPr>
        <w:tc>
          <w:tcPr>
            <w:tcW w:w="377" w:type="pct"/>
            <w:vAlign w:val="center"/>
          </w:tcPr>
          <w:p w:rsidR="004A5734" w:rsidRDefault="00A9588F">
            <w:pPr>
              <w:jc w:val="center"/>
              <w:rPr>
                <w:bCs/>
                <w:szCs w:val="21"/>
              </w:rPr>
            </w:pPr>
            <w:r>
              <w:rPr>
                <w:bCs/>
                <w:szCs w:val="21"/>
              </w:rPr>
              <w:t>1</w:t>
            </w:r>
          </w:p>
        </w:tc>
        <w:tc>
          <w:tcPr>
            <w:tcW w:w="871" w:type="pct"/>
            <w:vAlign w:val="center"/>
          </w:tcPr>
          <w:p w:rsidR="004A5734" w:rsidRDefault="00A9588F">
            <w:pPr>
              <w:jc w:val="center"/>
              <w:rPr>
                <w:bCs/>
                <w:szCs w:val="21"/>
              </w:rPr>
            </w:pPr>
            <w:r>
              <w:rPr>
                <w:rFonts w:hint="eastAsia"/>
                <w:bCs/>
                <w:szCs w:val="21"/>
              </w:rPr>
              <w:t>牛</w:t>
            </w:r>
            <w:r>
              <w:rPr>
                <w:bCs/>
                <w:szCs w:val="21"/>
              </w:rPr>
              <w:t>舍</w:t>
            </w:r>
          </w:p>
        </w:tc>
        <w:tc>
          <w:tcPr>
            <w:tcW w:w="633" w:type="pct"/>
            <w:vAlign w:val="center"/>
          </w:tcPr>
          <w:p w:rsidR="004A5734" w:rsidRDefault="00A9588F">
            <w:pPr>
              <w:jc w:val="center"/>
              <w:rPr>
                <w:bCs/>
                <w:szCs w:val="21"/>
              </w:rPr>
            </w:pPr>
            <w:r>
              <w:rPr>
                <w:rFonts w:hint="eastAsia"/>
                <w:szCs w:val="21"/>
              </w:rPr>
              <w:t>牛</w:t>
            </w:r>
            <w:r>
              <w:rPr>
                <w:szCs w:val="21"/>
              </w:rPr>
              <w:t>粪</w:t>
            </w:r>
          </w:p>
        </w:tc>
        <w:tc>
          <w:tcPr>
            <w:tcW w:w="698" w:type="pct"/>
            <w:vAlign w:val="center"/>
          </w:tcPr>
          <w:p w:rsidR="004A5734" w:rsidRDefault="00A9588F">
            <w:pPr>
              <w:jc w:val="center"/>
              <w:rPr>
                <w:szCs w:val="21"/>
              </w:rPr>
            </w:pPr>
            <w:r>
              <w:rPr>
                <w:bCs/>
                <w:szCs w:val="21"/>
              </w:rPr>
              <w:t>4927.5</w:t>
            </w:r>
          </w:p>
        </w:tc>
        <w:tc>
          <w:tcPr>
            <w:tcW w:w="2421" w:type="pct"/>
            <w:vAlign w:val="center"/>
          </w:tcPr>
          <w:p w:rsidR="004A5734" w:rsidRDefault="00A9588F">
            <w:pPr>
              <w:jc w:val="center"/>
              <w:rPr>
                <w:bCs/>
                <w:szCs w:val="21"/>
              </w:rPr>
            </w:pPr>
            <w:r>
              <w:rPr>
                <w:bCs/>
                <w:szCs w:val="21"/>
              </w:rPr>
              <w:t>制有机肥</w:t>
            </w:r>
          </w:p>
        </w:tc>
      </w:tr>
      <w:tr w:rsidR="004A5734">
        <w:trPr>
          <w:trHeight w:val="390"/>
        </w:trPr>
        <w:tc>
          <w:tcPr>
            <w:tcW w:w="377" w:type="pct"/>
            <w:vAlign w:val="center"/>
          </w:tcPr>
          <w:p w:rsidR="004A5734" w:rsidRDefault="00A9588F">
            <w:pPr>
              <w:jc w:val="center"/>
              <w:rPr>
                <w:bCs/>
                <w:szCs w:val="21"/>
              </w:rPr>
            </w:pPr>
            <w:r>
              <w:rPr>
                <w:bCs/>
                <w:szCs w:val="21"/>
              </w:rPr>
              <w:t>2</w:t>
            </w:r>
          </w:p>
        </w:tc>
        <w:tc>
          <w:tcPr>
            <w:tcW w:w="871" w:type="pct"/>
            <w:vAlign w:val="center"/>
          </w:tcPr>
          <w:p w:rsidR="004A5734" w:rsidRDefault="00A9588F">
            <w:pPr>
              <w:jc w:val="center"/>
              <w:rPr>
                <w:szCs w:val="21"/>
              </w:rPr>
            </w:pPr>
            <w:r>
              <w:rPr>
                <w:szCs w:val="21"/>
              </w:rPr>
              <w:t>厌氧发酵系统</w:t>
            </w:r>
          </w:p>
        </w:tc>
        <w:tc>
          <w:tcPr>
            <w:tcW w:w="633" w:type="pct"/>
            <w:vAlign w:val="center"/>
          </w:tcPr>
          <w:p w:rsidR="004A5734" w:rsidRDefault="00A9588F">
            <w:pPr>
              <w:jc w:val="center"/>
              <w:rPr>
                <w:szCs w:val="21"/>
              </w:rPr>
            </w:pPr>
            <w:r>
              <w:rPr>
                <w:szCs w:val="21"/>
              </w:rPr>
              <w:t>沼渣</w:t>
            </w:r>
          </w:p>
        </w:tc>
        <w:tc>
          <w:tcPr>
            <w:tcW w:w="698" w:type="pct"/>
            <w:vAlign w:val="center"/>
          </w:tcPr>
          <w:p w:rsidR="004A5734" w:rsidRDefault="00A9588F">
            <w:pPr>
              <w:jc w:val="center"/>
              <w:rPr>
                <w:szCs w:val="21"/>
              </w:rPr>
            </w:pPr>
            <w:r>
              <w:rPr>
                <w:bCs/>
                <w:szCs w:val="21"/>
              </w:rPr>
              <w:t>106.88</w:t>
            </w:r>
          </w:p>
        </w:tc>
        <w:tc>
          <w:tcPr>
            <w:tcW w:w="2421" w:type="pct"/>
            <w:vAlign w:val="center"/>
          </w:tcPr>
          <w:p w:rsidR="004A5734" w:rsidRDefault="00A9588F">
            <w:pPr>
              <w:jc w:val="center"/>
              <w:rPr>
                <w:bCs/>
                <w:szCs w:val="21"/>
              </w:rPr>
            </w:pPr>
            <w:r>
              <w:rPr>
                <w:bCs/>
                <w:szCs w:val="21"/>
              </w:rPr>
              <w:t>制有机肥</w:t>
            </w:r>
          </w:p>
        </w:tc>
      </w:tr>
      <w:tr w:rsidR="004A5734">
        <w:trPr>
          <w:trHeight w:val="390"/>
        </w:trPr>
        <w:tc>
          <w:tcPr>
            <w:tcW w:w="377" w:type="pct"/>
            <w:vAlign w:val="center"/>
          </w:tcPr>
          <w:p w:rsidR="004A5734" w:rsidRDefault="00A9588F">
            <w:pPr>
              <w:jc w:val="center"/>
              <w:rPr>
                <w:bCs/>
                <w:szCs w:val="21"/>
              </w:rPr>
            </w:pPr>
            <w:r>
              <w:rPr>
                <w:bCs/>
                <w:szCs w:val="21"/>
              </w:rPr>
              <w:t>3</w:t>
            </w:r>
          </w:p>
        </w:tc>
        <w:tc>
          <w:tcPr>
            <w:tcW w:w="871" w:type="pct"/>
            <w:vAlign w:val="center"/>
          </w:tcPr>
          <w:p w:rsidR="004A5734" w:rsidRDefault="00A9588F">
            <w:pPr>
              <w:jc w:val="center"/>
              <w:rPr>
                <w:szCs w:val="21"/>
              </w:rPr>
            </w:pPr>
            <w:r>
              <w:rPr>
                <w:rFonts w:hint="eastAsia"/>
                <w:bCs/>
                <w:szCs w:val="21"/>
              </w:rPr>
              <w:t>牛</w:t>
            </w:r>
            <w:r>
              <w:rPr>
                <w:bCs/>
                <w:szCs w:val="21"/>
              </w:rPr>
              <w:t>舍</w:t>
            </w:r>
          </w:p>
        </w:tc>
        <w:tc>
          <w:tcPr>
            <w:tcW w:w="633" w:type="pct"/>
            <w:vAlign w:val="center"/>
          </w:tcPr>
          <w:p w:rsidR="004A5734" w:rsidRDefault="00A9588F">
            <w:pPr>
              <w:jc w:val="center"/>
              <w:rPr>
                <w:szCs w:val="21"/>
              </w:rPr>
            </w:pPr>
            <w:r>
              <w:rPr>
                <w:szCs w:val="21"/>
              </w:rPr>
              <w:t>病死</w:t>
            </w:r>
            <w:r>
              <w:rPr>
                <w:rFonts w:hint="eastAsia"/>
                <w:szCs w:val="21"/>
              </w:rPr>
              <w:t>牛</w:t>
            </w:r>
            <w:r>
              <w:rPr>
                <w:szCs w:val="21"/>
              </w:rPr>
              <w:t>尸</w:t>
            </w:r>
          </w:p>
        </w:tc>
        <w:tc>
          <w:tcPr>
            <w:tcW w:w="698" w:type="pct"/>
            <w:vAlign w:val="center"/>
          </w:tcPr>
          <w:p w:rsidR="004A5734" w:rsidRDefault="00A9588F">
            <w:pPr>
              <w:jc w:val="center"/>
              <w:rPr>
                <w:szCs w:val="21"/>
              </w:rPr>
            </w:pPr>
            <w:r>
              <w:rPr>
                <w:bCs/>
                <w:szCs w:val="21"/>
              </w:rPr>
              <w:t>1.0</w:t>
            </w:r>
          </w:p>
        </w:tc>
        <w:tc>
          <w:tcPr>
            <w:tcW w:w="2421" w:type="pct"/>
            <w:vAlign w:val="center"/>
          </w:tcPr>
          <w:p w:rsidR="004A5734" w:rsidRDefault="00A9588F">
            <w:pPr>
              <w:jc w:val="center"/>
              <w:rPr>
                <w:szCs w:val="21"/>
              </w:rPr>
            </w:pPr>
            <w:r>
              <w:rPr>
                <w:rFonts w:hint="eastAsia"/>
                <w:szCs w:val="21"/>
              </w:rPr>
              <w:t>安全填埋</w:t>
            </w:r>
          </w:p>
        </w:tc>
      </w:tr>
      <w:tr w:rsidR="004A5734">
        <w:trPr>
          <w:trHeight w:val="390"/>
        </w:trPr>
        <w:tc>
          <w:tcPr>
            <w:tcW w:w="377" w:type="pct"/>
            <w:vAlign w:val="center"/>
          </w:tcPr>
          <w:p w:rsidR="004A5734" w:rsidRDefault="00A9588F">
            <w:pPr>
              <w:jc w:val="center"/>
              <w:rPr>
                <w:bCs/>
                <w:szCs w:val="21"/>
              </w:rPr>
            </w:pPr>
            <w:r>
              <w:rPr>
                <w:rFonts w:hint="eastAsia"/>
                <w:bCs/>
                <w:szCs w:val="21"/>
              </w:rPr>
              <w:t>4</w:t>
            </w:r>
          </w:p>
        </w:tc>
        <w:tc>
          <w:tcPr>
            <w:tcW w:w="871" w:type="pct"/>
            <w:vAlign w:val="center"/>
          </w:tcPr>
          <w:p w:rsidR="004A5734" w:rsidRDefault="00A9588F">
            <w:pPr>
              <w:jc w:val="center"/>
              <w:rPr>
                <w:bCs/>
                <w:szCs w:val="21"/>
              </w:rPr>
            </w:pPr>
            <w:r>
              <w:rPr>
                <w:rFonts w:hint="eastAsia"/>
                <w:bCs/>
                <w:szCs w:val="21"/>
              </w:rPr>
              <w:t>牛</w:t>
            </w:r>
            <w:r>
              <w:rPr>
                <w:bCs/>
                <w:szCs w:val="21"/>
              </w:rPr>
              <w:t>舍</w:t>
            </w:r>
          </w:p>
        </w:tc>
        <w:tc>
          <w:tcPr>
            <w:tcW w:w="633" w:type="pct"/>
            <w:vAlign w:val="center"/>
          </w:tcPr>
          <w:p w:rsidR="004A5734" w:rsidRDefault="00A9588F">
            <w:pPr>
              <w:jc w:val="center"/>
              <w:rPr>
                <w:szCs w:val="21"/>
              </w:rPr>
            </w:pPr>
            <w:r>
              <w:rPr>
                <w:rFonts w:hint="eastAsia"/>
                <w:szCs w:val="21"/>
              </w:rPr>
              <w:t>分娩物</w:t>
            </w:r>
          </w:p>
        </w:tc>
        <w:tc>
          <w:tcPr>
            <w:tcW w:w="698" w:type="pct"/>
            <w:vAlign w:val="center"/>
          </w:tcPr>
          <w:p w:rsidR="004A5734" w:rsidRDefault="00A9588F">
            <w:pPr>
              <w:jc w:val="center"/>
              <w:rPr>
                <w:bCs/>
                <w:szCs w:val="21"/>
              </w:rPr>
            </w:pPr>
            <w:r>
              <w:rPr>
                <w:rFonts w:hint="eastAsia"/>
                <w:bCs/>
                <w:szCs w:val="21"/>
              </w:rPr>
              <w:t>3</w:t>
            </w:r>
            <w:r>
              <w:rPr>
                <w:bCs/>
                <w:szCs w:val="21"/>
              </w:rPr>
              <w:t>.83</w:t>
            </w:r>
          </w:p>
        </w:tc>
        <w:tc>
          <w:tcPr>
            <w:tcW w:w="2421" w:type="pct"/>
            <w:vAlign w:val="center"/>
          </w:tcPr>
          <w:p w:rsidR="004A5734" w:rsidRDefault="00A9588F">
            <w:pPr>
              <w:jc w:val="center"/>
              <w:rPr>
                <w:szCs w:val="21"/>
              </w:rPr>
            </w:pPr>
            <w:r>
              <w:rPr>
                <w:rFonts w:hint="eastAsia"/>
                <w:szCs w:val="21"/>
              </w:rPr>
              <w:t>安全填埋</w:t>
            </w:r>
          </w:p>
        </w:tc>
      </w:tr>
      <w:tr w:rsidR="004A5734">
        <w:trPr>
          <w:trHeight w:val="469"/>
        </w:trPr>
        <w:tc>
          <w:tcPr>
            <w:tcW w:w="377" w:type="pct"/>
            <w:vAlign w:val="center"/>
          </w:tcPr>
          <w:p w:rsidR="004A5734" w:rsidRDefault="00A9588F">
            <w:pPr>
              <w:jc w:val="center"/>
              <w:rPr>
                <w:bCs/>
                <w:szCs w:val="21"/>
              </w:rPr>
            </w:pPr>
            <w:r>
              <w:rPr>
                <w:bCs/>
                <w:szCs w:val="21"/>
              </w:rPr>
              <w:t>5</w:t>
            </w:r>
          </w:p>
        </w:tc>
        <w:tc>
          <w:tcPr>
            <w:tcW w:w="871" w:type="pct"/>
            <w:vAlign w:val="center"/>
          </w:tcPr>
          <w:p w:rsidR="004A5734" w:rsidRDefault="00A9588F">
            <w:pPr>
              <w:jc w:val="center"/>
              <w:rPr>
                <w:szCs w:val="21"/>
              </w:rPr>
            </w:pPr>
            <w:r>
              <w:rPr>
                <w:rFonts w:hint="eastAsia"/>
                <w:bCs/>
                <w:szCs w:val="21"/>
              </w:rPr>
              <w:t>牛</w:t>
            </w:r>
            <w:r>
              <w:rPr>
                <w:bCs/>
                <w:szCs w:val="21"/>
              </w:rPr>
              <w:t>舍</w:t>
            </w:r>
          </w:p>
        </w:tc>
        <w:tc>
          <w:tcPr>
            <w:tcW w:w="633" w:type="pct"/>
            <w:vAlign w:val="center"/>
          </w:tcPr>
          <w:p w:rsidR="004A5734" w:rsidRDefault="00A9588F">
            <w:pPr>
              <w:jc w:val="center"/>
              <w:rPr>
                <w:szCs w:val="21"/>
              </w:rPr>
            </w:pPr>
            <w:r>
              <w:rPr>
                <w:szCs w:val="21"/>
              </w:rPr>
              <w:t>医疗固废</w:t>
            </w:r>
          </w:p>
        </w:tc>
        <w:tc>
          <w:tcPr>
            <w:tcW w:w="698" w:type="pct"/>
            <w:vAlign w:val="center"/>
          </w:tcPr>
          <w:p w:rsidR="004A5734" w:rsidRDefault="00A9588F">
            <w:pPr>
              <w:jc w:val="center"/>
              <w:rPr>
                <w:szCs w:val="21"/>
              </w:rPr>
            </w:pPr>
            <w:r>
              <w:rPr>
                <w:bCs/>
                <w:szCs w:val="21"/>
              </w:rPr>
              <w:t>0.08</w:t>
            </w:r>
          </w:p>
        </w:tc>
        <w:tc>
          <w:tcPr>
            <w:tcW w:w="2421" w:type="pct"/>
            <w:vAlign w:val="center"/>
          </w:tcPr>
          <w:p w:rsidR="004A5734" w:rsidRDefault="00A9588F">
            <w:pPr>
              <w:jc w:val="center"/>
              <w:rPr>
                <w:bCs/>
                <w:szCs w:val="21"/>
              </w:rPr>
            </w:pPr>
            <w:r>
              <w:rPr>
                <w:bCs/>
                <w:szCs w:val="21"/>
              </w:rPr>
              <w:t>场内暂存，定期交</w:t>
            </w:r>
            <w:r>
              <w:rPr>
                <w:rFonts w:hint="eastAsia"/>
                <w:bCs/>
                <w:szCs w:val="21"/>
              </w:rPr>
              <w:t>有资质单位</w:t>
            </w:r>
            <w:r>
              <w:rPr>
                <w:bCs/>
                <w:szCs w:val="21"/>
              </w:rPr>
              <w:t>处理</w:t>
            </w:r>
          </w:p>
        </w:tc>
      </w:tr>
      <w:tr w:rsidR="004A5734">
        <w:trPr>
          <w:trHeight w:val="390"/>
        </w:trPr>
        <w:tc>
          <w:tcPr>
            <w:tcW w:w="377" w:type="pct"/>
            <w:vAlign w:val="center"/>
          </w:tcPr>
          <w:p w:rsidR="004A5734" w:rsidRDefault="00A9588F">
            <w:pPr>
              <w:jc w:val="center"/>
              <w:rPr>
                <w:bCs/>
                <w:szCs w:val="21"/>
              </w:rPr>
            </w:pPr>
            <w:r>
              <w:rPr>
                <w:bCs/>
                <w:szCs w:val="21"/>
              </w:rPr>
              <w:t>6</w:t>
            </w:r>
          </w:p>
        </w:tc>
        <w:tc>
          <w:tcPr>
            <w:tcW w:w="871" w:type="pct"/>
            <w:vAlign w:val="center"/>
          </w:tcPr>
          <w:p w:rsidR="004A5734" w:rsidRDefault="00A9588F">
            <w:pPr>
              <w:jc w:val="center"/>
              <w:rPr>
                <w:szCs w:val="21"/>
              </w:rPr>
            </w:pPr>
            <w:r>
              <w:rPr>
                <w:szCs w:val="21"/>
              </w:rPr>
              <w:t>沼气脱硫装置</w:t>
            </w:r>
          </w:p>
        </w:tc>
        <w:tc>
          <w:tcPr>
            <w:tcW w:w="633" w:type="pct"/>
            <w:vAlign w:val="center"/>
          </w:tcPr>
          <w:p w:rsidR="004A5734" w:rsidRDefault="00A9588F">
            <w:pPr>
              <w:jc w:val="center"/>
              <w:rPr>
                <w:szCs w:val="21"/>
              </w:rPr>
            </w:pPr>
            <w:r>
              <w:rPr>
                <w:szCs w:val="21"/>
              </w:rPr>
              <w:t>废脱硫剂</w:t>
            </w:r>
          </w:p>
        </w:tc>
        <w:tc>
          <w:tcPr>
            <w:tcW w:w="698" w:type="pct"/>
            <w:vAlign w:val="center"/>
          </w:tcPr>
          <w:p w:rsidR="004A5734" w:rsidRDefault="00A9588F">
            <w:pPr>
              <w:jc w:val="center"/>
              <w:rPr>
                <w:szCs w:val="21"/>
              </w:rPr>
            </w:pPr>
            <w:r>
              <w:rPr>
                <w:szCs w:val="21"/>
              </w:rPr>
              <w:t>0.05</w:t>
            </w:r>
          </w:p>
        </w:tc>
        <w:tc>
          <w:tcPr>
            <w:tcW w:w="2421" w:type="pct"/>
            <w:vAlign w:val="center"/>
          </w:tcPr>
          <w:p w:rsidR="004A5734" w:rsidRDefault="00A9588F">
            <w:pPr>
              <w:jc w:val="center"/>
              <w:rPr>
                <w:szCs w:val="21"/>
              </w:rPr>
            </w:pPr>
            <w:r>
              <w:rPr>
                <w:szCs w:val="21"/>
              </w:rPr>
              <w:t>生产厂家统一回收处置</w:t>
            </w:r>
          </w:p>
        </w:tc>
      </w:tr>
      <w:tr w:rsidR="004A5734">
        <w:trPr>
          <w:trHeight w:val="390"/>
        </w:trPr>
        <w:tc>
          <w:tcPr>
            <w:tcW w:w="377" w:type="pct"/>
            <w:vAlign w:val="center"/>
          </w:tcPr>
          <w:p w:rsidR="004A5734" w:rsidRDefault="00A9588F">
            <w:pPr>
              <w:jc w:val="center"/>
              <w:rPr>
                <w:bCs/>
                <w:szCs w:val="21"/>
              </w:rPr>
            </w:pPr>
            <w:r>
              <w:rPr>
                <w:bCs/>
                <w:szCs w:val="21"/>
              </w:rPr>
              <w:t>6</w:t>
            </w:r>
          </w:p>
        </w:tc>
        <w:tc>
          <w:tcPr>
            <w:tcW w:w="871" w:type="pct"/>
            <w:vAlign w:val="center"/>
          </w:tcPr>
          <w:p w:rsidR="004A5734" w:rsidRDefault="00A9588F">
            <w:pPr>
              <w:jc w:val="center"/>
              <w:rPr>
                <w:szCs w:val="21"/>
              </w:rPr>
            </w:pPr>
            <w:r>
              <w:rPr>
                <w:szCs w:val="21"/>
              </w:rPr>
              <w:t>职工生活</w:t>
            </w:r>
          </w:p>
        </w:tc>
        <w:tc>
          <w:tcPr>
            <w:tcW w:w="633" w:type="pct"/>
            <w:vAlign w:val="center"/>
          </w:tcPr>
          <w:p w:rsidR="004A5734" w:rsidRDefault="00A9588F">
            <w:pPr>
              <w:jc w:val="center"/>
              <w:rPr>
                <w:szCs w:val="21"/>
              </w:rPr>
            </w:pPr>
            <w:r>
              <w:rPr>
                <w:szCs w:val="21"/>
              </w:rPr>
              <w:t>生活垃圾</w:t>
            </w:r>
          </w:p>
        </w:tc>
        <w:tc>
          <w:tcPr>
            <w:tcW w:w="698" w:type="pct"/>
            <w:vAlign w:val="center"/>
          </w:tcPr>
          <w:p w:rsidR="004A5734" w:rsidRDefault="00A9588F">
            <w:pPr>
              <w:jc w:val="center"/>
              <w:rPr>
                <w:szCs w:val="21"/>
              </w:rPr>
            </w:pPr>
            <w:r>
              <w:rPr>
                <w:szCs w:val="21"/>
              </w:rPr>
              <w:t>8.21</w:t>
            </w:r>
          </w:p>
        </w:tc>
        <w:tc>
          <w:tcPr>
            <w:tcW w:w="2421" w:type="pct"/>
            <w:vAlign w:val="center"/>
          </w:tcPr>
          <w:p w:rsidR="004A5734" w:rsidRDefault="00A9588F">
            <w:pPr>
              <w:jc w:val="center"/>
              <w:rPr>
                <w:szCs w:val="21"/>
              </w:rPr>
            </w:pPr>
            <w:r>
              <w:rPr>
                <w:szCs w:val="21"/>
              </w:rPr>
              <w:t>送交环卫部门处理</w:t>
            </w:r>
          </w:p>
        </w:tc>
      </w:tr>
      <w:tr w:rsidR="004A5734">
        <w:trPr>
          <w:trHeight w:val="390"/>
        </w:trPr>
        <w:tc>
          <w:tcPr>
            <w:tcW w:w="377" w:type="pct"/>
            <w:tcBorders>
              <w:bottom w:val="single" w:sz="12" w:space="0" w:color="auto"/>
            </w:tcBorders>
            <w:vAlign w:val="center"/>
          </w:tcPr>
          <w:p w:rsidR="004A5734" w:rsidRDefault="00A9588F">
            <w:pPr>
              <w:jc w:val="center"/>
              <w:rPr>
                <w:bCs/>
                <w:szCs w:val="21"/>
              </w:rPr>
            </w:pPr>
            <w:r>
              <w:rPr>
                <w:bCs/>
                <w:szCs w:val="21"/>
              </w:rPr>
              <w:t>7</w:t>
            </w:r>
          </w:p>
        </w:tc>
        <w:tc>
          <w:tcPr>
            <w:tcW w:w="1504" w:type="pct"/>
            <w:gridSpan w:val="2"/>
            <w:tcBorders>
              <w:bottom w:val="single" w:sz="12" w:space="0" w:color="auto"/>
            </w:tcBorders>
            <w:vAlign w:val="center"/>
          </w:tcPr>
          <w:p w:rsidR="004A5734" w:rsidRDefault="00A9588F">
            <w:pPr>
              <w:jc w:val="center"/>
              <w:rPr>
                <w:szCs w:val="21"/>
              </w:rPr>
            </w:pPr>
            <w:r>
              <w:rPr>
                <w:szCs w:val="21"/>
              </w:rPr>
              <w:t>合计</w:t>
            </w:r>
          </w:p>
        </w:tc>
        <w:tc>
          <w:tcPr>
            <w:tcW w:w="698" w:type="pct"/>
            <w:tcBorders>
              <w:bottom w:val="single" w:sz="12" w:space="0" w:color="auto"/>
            </w:tcBorders>
            <w:vAlign w:val="center"/>
          </w:tcPr>
          <w:p w:rsidR="004A5734" w:rsidRDefault="00A9588F">
            <w:pPr>
              <w:jc w:val="center"/>
              <w:rPr>
                <w:szCs w:val="21"/>
              </w:rPr>
            </w:pPr>
            <w:r>
              <w:rPr>
                <w:rFonts w:hint="eastAsia"/>
                <w:szCs w:val="21"/>
              </w:rPr>
              <w:t>6</w:t>
            </w:r>
            <w:r>
              <w:rPr>
                <w:szCs w:val="21"/>
              </w:rPr>
              <w:t>20</w:t>
            </w:r>
            <w:r>
              <w:rPr>
                <w:rFonts w:hint="eastAsia"/>
                <w:szCs w:val="21"/>
              </w:rPr>
              <w:t>5.04</w:t>
            </w:r>
          </w:p>
        </w:tc>
        <w:tc>
          <w:tcPr>
            <w:tcW w:w="2421" w:type="pct"/>
            <w:tcBorders>
              <w:bottom w:val="single" w:sz="12" w:space="0" w:color="auto"/>
            </w:tcBorders>
            <w:vAlign w:val="center"/>
          </w:tcPr>
          <w:p w:rsidR="004A5734" w:rsidRDefault="00A9588F">
            <w:pPr>
              <w:jc w:val="center"/>
              <w:rPr>
                <w:szCs w:val="21"/>
              </w:rPr>
            </w:pPr>
            <w:r>
              <w:rPr>
                <w:bCs/>
                <w:szCs w:val="21"/>
              </w:rPr>
              <w:t>/</w:t>
            </w:r>
          </w:p>
        </w:tc>
      </w:tr>
    </w:tbl>
    <w:p w:rsidR="004A5734" w:rsidRDefault="00A9588F">
      <w:pPr>
        <w:pStyle w:val="4"/>
        <w:keepNext/>
        <w:keepLines/>
        <w:adjustRightInd/>
        <w:snapToGrid/>
        <w:spacing w:line="520" w:lineRule="exact"/>
        <w:jc w:val="both"/>
        <w:rPr>
          <w:szCs w:val="24"/>
          <w:lang w:val="en-US"/>
        </w:rPr>
      </w:pPr>
      <w:r>
        <w:rPr>
          <w:szCs w:val="24"/>
          <w:lang w:val="en-US"/>
        </w:rPr>
        <w:t>4.2.5.2</w:t>
      </w:r>
      <w:r>
        <w:rPr>
          <w:rFonts w:hint="eastAsia"/>
          <w:szCs w:val="24"/>
          <w:lang w:val="en-US"/>
        </w:rPr>
        <w:t xml:space="preserve"> </w:t>
      </w:r>
      <w:r>
        <w:rPr>
          <w:szCs w:val="24"/>
          <w:lang w:val="en-US"/>
        </w:rPr>
        <w:t>固体废物环境影响分析</w:t>
      </w:r>
    </w:p>
    <w:p w:rsidR="004A5734" w:rsidRDefault="00A9588F">
      <w:pPr>
        <w:adjustRightInd w:val="0"/>
        <w:snapToGrid w:val="0"/>
        <w:spacing w:line="520" w:lineRule="exact"/>
        <w:ind w:firstLineChars="200" w:firstLine="480"/>
        <w:rPr>
          <w:bCs/>
          <w:sz w:val="24"/>
          <w:szCs w:val="24"/>
        </w:rPr>
      </w:pPr>
      <w:r>
        <w:rPr>
          <w:bCs/>
          <w:sz w:val="24"/>
          <w:szCs w:val="24"/>
        </w:rPr>
        <w:t>项目营运过程中产生的固体废物均得到妥善处理，处理率达到</w:t>
      </w:r>
      <w:r>
        <w:rPr>
          <w:bCs/>
          <w:sz w:val="24"/>
          <w:szCs w:val="24"/>
        </w:rPr>
        <w:t>100%</w:t>
      </w:r>
      <w:r>
        <w:rPr>
          <w:bCs/>
          <w:sz w:val="24"/>
          <w:szCs w:val="24"/>
        </w:rPr>
        <w:t>，并充分回收利用有价值的物质，做到减量化、无害化，对环境无影响。</w:t>
      </w:r>
    </w:p>
    <w:p w:rsidR="004A5734" w:rsidRDefault="00A9588F">
      <w:pPr>
        <w:adjustRightInd w:val="0"/>
        <w:snapToGrid w:val="0"/>
        <w:spacing w:line="520" w:lineRule="exact"/>
        <w:ind w:firstLineChars="200" w:firstLine="480"/>
        <w:rPr>
          <w:bCs/>
          <w:sz w:val="24"/>
          <w:szCs w:val="24"/>
        </w:rPr>
      </w:pPr>
      <w:r>
        <w:rPr>
          <w:bCs/>
          <w:sz w:val="24"/>
          <w:szCs w:val="24"/>
        </w:rPr>
        <w:t>拟建</w:t>
      </w:r>
      <w:r>
        <w:rPr>
          <w:rFonts w:hint="eastAsia"/>
          <w:bCs/>
          <w:sz w:val="24"/>
          <w:szCs w:val="24"/>
        </w:rPr>
        <w:t>项目</w:t>
      </w:r>
      <w:r>
        <w:rPr>
          <w:bCs/>
          <w:sz w:val="24"/>
          <w:szCs w:val="24"/>
        </w:rPr>
        <w:t>位于</w:t>
      </w:r>
      <w:r>
        <w:rPr>
          <w:rFonts w:hint="eastAsia"/>
          <w:bCs/>
          <w:sz w:val="24"/>
          <w:szCs w:val="24"/>
        </w:rPr>
        <w:t>遂平县文城乡上仓村东南</w:t>
      </w:r>
      <w:r>
        <w:rPr>
          <w:bCs/>
          <w:sz w:val="24"/>
          <w:szCs w:val="24"/>
        </w:rPr>
        <w:t>，厂址周围无自然保护区、饮用水源保护区、风景名胜区等环境敏感区域。</w:t>
      </w:r>
    </w:p>
    <w:p w:rsidR="004A5734" w:rsidRDefault="00A9588F" w:rsidP="00182FC1">
      <w:pPr>
        <w:pStyle w:val="3"/>
        <w:spacing w:beforeLines="50" w:afterLines="50" w:line="520" w:lineRule="exact"/>
        <w:rPr>
          <w:rFonts w:eastAsia="楷体_GB2312"/>
          <w:b w:val="0"/>
          <w:kern w:val="2"/>
          <w:sz w:val="28"/>
          <w:szCs w:val="28"/>
          <w:lang w:val="en-US"/>
        </w:rPr>
      </w:pPr>
      <w:bookmarkStart w:id="375" w:name="_Toc29313848"/>
      <w:r>
        <w:rPr>
          <w:rFonts w:eastAsia="楷体_GB2312"/>
          <w:b w:val="0"/>
          <w:kern w:val="2"/>
          <w:sz w:val="28"/>
          <w:szCs w:val="28"/>
          <w:lang w:val="en-US"/>
        </w:rPr>
        <w:lastRenderedPageBreak/>
        <w:t xml:space="preserve">4.2.6 </w:t>
      </w:r>
      <w:r>
        <w:rPr>
          <w:rFonts w:eastAsia="楷体_GB2312" w:hint="eastAsia"/>
          <w:b w:val="0"/>
          <w:kern w:val="2"/>
          <w:sz w:val="28"/>
          <w:szCs w:val="28"/>
          <w:lang w:val="en-US"/>
        </w:rPr>
        <w:t>土壤环境影响分析</w:t>
      </w:r>
      <w:bookmarkEnd w:id="375"/>
    </w:p>
    <w:p w:rsidR="004A5734" w:rsidRDefault="00A9588F">
      <w:pPr>
        <w:pStyle w:val="4"/>
        <w:keepNext/>
        <w:keepLines/>
        <w:adjustRightInd/>
        <w:snapToGrid/>
        <w:spacing w:line="520" w:lineRule="exact"/>
        <w:jc w:val="both"/>
        <w:rPr>
          <w:szCs w:val="24"/>
          <w:lang w:val="en-US"/>
        </w:rPr>
      </w:pPr>
      <w:r>
        <w:rPr>
          <w:szCs w:val="24"/>
          <w:lang w:val="en-US"/>
        </w:rPr>
        <w:t xml:space="preserve">4.2.6.1 </w:t>
      </w:r>
      <w:r>
        <w:rPr>
          <w:rFonts w:hint="eastAsia"/>
          <w:szCs w:val="24"/>
          <w:lang w:val="en-US"/>
        </w:rPr>
        <w:t>土壤评价等级确定</w:t>
      </w:r>
    </w:p>
    <w:p w:rsidR="004A5734" w:rsidRDefault="00A9588F">
      <w:pPr>
        <w:adjustRightInd w:val="0"/>
        <w:snapToGrid w:val="0"/>
        <w:spacing w:line="520" w:lineRule="exact"/>
        <w:ind w:firstLineChars="200" w:firstLine="480"/>
        <w:rPr>
          <w:bCs/>
          <w:sz w:val="24"/>
          <w:szCs w:val="24"/>
        </w:rPr>
      </w:pPr>
      <w:r>
        <w:rPr>
          <w:bCs/>
          <w:sz w:val="24"/>
          <w:szCs w:val="24"/>
        </w:rPr>
        <w:t>《环境影响评价技术导则</w:t>
      </w:r>
      <w:r>
        <w:rPr>
          <w:bCs/>
          <w:sz w:val="24"/>
          <w:szCs w:val="24"/>
        </w:rPr>
        <w:t xml:space="preserve"> </w:t>
      </w:r>
      <w:r>
        <w:rPr>
          <w:bCs/>
          <w:sz w:val="24"/>
          <w:szCs w:val="24"/>
        </w:rPr>
        <w:t>土壤环境》（试行）（</w:t>
      </w:r>
      <w:r>
        <w:rPr>
          <w:bCs/>
          <w:sz w:val="24"/>
          <w:szCs w:val="24"/>
        </w:rPr>
        <w:t>HJ 964-2018</w:t>
      </w:r>
      <w:r>
        <w:rPr>
          <w:bCs/>
          <w:sz w:val="24"/>
          <w:szCs w:val="24"/>
        </w:rPr>
        <w:t>）中根据建设项目对土壤环境可能产生的影响，将土壤环境影响类型划分为生态影响型与污染影响型，</w:t>
      </w:r>
      <w:r>
        <w:rPr>
          <w:bCs/>
          <w:sz w:val="24"/>
          <w:szCs w:val="24"/>
        </w:rPr>
        <w:t>“</w:t>
      </w:r>
      <w:r>
        <w:rPr>
          <w:bCs/>
          <w:sz w:val="24"/>
          <w:szCs w:val="24"/>
        </w:rPr>
        <w:t>土壤环境生态影响</w:t>
      </w:r>
      <w:r>
        <w:rPr>
          <w:bCs/>
          <w:sz w:val="24"/>
          <w:szCs w:val="24"/>
        </w:rPr>
        <w:t>”</w:t>
      </w:r>
      <w:r>
        <w:rPr>
          <w:bCs/>
          <w:sz w:val="24"/>
          <w:szCs w:val="24"/>
        </w:rPr>
        <w:t>重点指土壤环境的盐化、酸化、碱化等。</w:t>
      </w:r>
    </w:p>
    <w:p w:rsidR="004A5734" w:rsidRDefault="00A9588F">
      <w:pPr>
        <w:adjustRightInd w:val="0"/>
        <w:snapToGrid w:val="0"/>
        <w:spacing w:line="520" w:lineRule="exact"/>
        <w:ind w:firstLineChars="200" w:firstLine="480"/>
        <w:rPr>
          <w:bCs/>
          <w:sz w:val="24"/>
          <w:szCs w:val="24"/>
        </w:rPr>
      </w:pPr>
      <w:r>
        <w:rPr>
          <w:bCs/>
          <w:sz w:val="24"/>
          <w:szCs w:val="24"/>
        </w:rPr>
        <w:t>本项目属于养殖业</w:t>
      </w:r>
      <w:r>
        <w:rPr>
          <w:rFonts w:hint="eastAsia"/>
          <w:bCs/>
          <w:sz w:val="24"/>
          <w:szCs w:val="24"/>
        </w:rPr>
        <w:t>，同时涉及</w:t>
      </w:r>
      <w:r>
        <w:rPr>
          <w:bCs/>
          <w:sz w:val="24"/>
          <w:szCs w:val="24"/>
        </w:rPr>
        <w:t>生态影响</w:t>
      </w:r>
      <w:r>
        <w:rPr>
          <w:rFonts w:hint="eastAsia"/>
          <w:bCs/>
          <w:sz w:val="24"/>
          <w:szCs w:val="24"/>
        </w:rPr>
        <w:t>型与污染影响型</w:t>
      </w:r>
      <w:r>
        <w:rPr>
          <w:bCs/>
          <w:sz w:val="24"/>
          <w:szCs w:val="24"/>
        </w:rPr>
        <w:t>。</w:t>
      </w:r>
    </w:p>
    <w:p w:rsidR="004A5734" w:rsidRDefault="00A9588F">
      <w:pPr>
        <w:adjustRightInd w:val="0"/>
        <w:snapToGrid w:val="0"/>
        <w:spacing w:line="520" w:lineRule="exact"/>
        <w:ind w:firstLineChars="200" w:firstLine="480"/>
        <w:rPr>
          <w:bCs/>
          <w:sz w:val="24"/>
          <w:szCs w:val="24"/>
        </w:rPr>
      </w:pPr>
      <w:r>
        <w:rPr>
          <w:bCs/>
          <w:sz w:val="24"/>
          <w:szCs w:val="24"/>
        </w:rPr>
        <w:t>根据识别的土壤环境影响评价项目类别（</w:t>
      </w:r>
      <w:r>
        <w:rPr>
          <w:bCs/>
          <w:sz w:val="24"/>
          <w:szCs w:val="24"/>
        </w:rPr>
        <w:t>Ⅲ</w:t>
      </w:r>
      <w:r>
        <w:rPr>
          <w:bCs/>
          <w:sz w:val="24"/>
          <w:szCs w:val="24"/>
        </w:rPr>
        <w:t>类）与敏感程度（不敏感）分级结果划分评价工作等级</w:t>
      </w:r>
      <w:r>
        <w:rPr>
          <w:rFonts w:hint="eastAsia"/>
          <w:bCs/>
          <w:sz w:val="24"/>
          <w:szCs w:val="24"/>
        </w:rPr>
        <w:t>（详见第一章评价等级判定），本项目</w:t>
      </w:r>
      <w:r>
        <w:rPr>
          <w:bCs/>
          <w:sz w:val="24"/>
          <w:szCs w:val="24"/>
        </w:rPr>
        <w:t>生态影响</w:t>
      </w:r>
      <w:r>
        <w:rPr>
          <w:rFonts w:hint="eastAsia"/>
          <w:bCs/>
          <w:sz w:val="24"/>
          <w:szCs w:val="24"/>
        </w:rPr>
        <w:t>型与污染影响型的土壤评价等级均为三级。</w:t>
      </w:r>
    </w:p>
    <w:p w:rsidR="004A5734" w:rsidRDefault="00A9588F">
      <w:pPr>
        <w:pStyle w:val="4"/>
        <w:keepNext/>
        <w:keepLines/>
        <w:adjustRightInd/>
        <w:snapToGrid/>
        <w:spacing w:line="520" w:lineRule="exact"/>
        <w:jc w:val="both"/>
        <w:rPr>
          <w:szCs w:val="24"/>
          <w:lang w:val="en-US"/>
        </w:rPr>
      </w:pPr>
      <w:r>
        <w:rPr>
          <w:rFonts w:hint="eastAsia"/>
          <w:szCs w:val="24"/>
          <w:lang w:val="en-US"/>
        </w:rPr>
        <w:t>4</w:t>
      </w:r>
      <w:r>
        <w:rPr>
          <w:szCs w:val="24"/>
          <w:lang w:val="en-US"/>
        </w:rPr>
        <w:t xml:space="preserve">.2.6.2 </w:t>
      </w:r>
      <w:r>
        <w:rPr>
          <w:rFonts w:hint="eastAsia"/>
          <w:szCs w:val="24"/>
          <w:lang w:val="en-US"/>
        </w:rPr>
        <w:t>影响类型及途径</w:t>
      </w:r>
    </w:p>
    <w:p w:rsidR="004A5734" w:rsidRDefault="00A9588F">
      <w:pPr>
        <w:adjustRightInd w:val="0"/>
        <w:snapToGrid w:val="0"/>
        <w:spacing w:line="520" w:lineRule="exact"/>
        <w:ind w:firstLineChars="200" w:firstLine="480"/>
        <w:rPr>
          <w:bCs/>
          <w:sz w:val="24"/>
          <w:szCs w:val="24"/>
        </w:rPr>
      </w:pPr>
      <w:r>
        <w:rPr>
          <w:rFonts w:hint="eastAsia"/>
          <w:bCs/>
          <w:sz w:val="24"/>
          <w:szCs w:val="24"/>
        </w:rPr>
        <w:t>土壤污染是指污染物通过各种途径进入土壤，其数量和速度超过了土壤的容纳能力和净化速度，对土壤环境产生化学性、物理性或生物性污染危害，破坏土壤的自然动态平衡，从而导致土壤质量恶化，影响作物的生产发育。</w:t>
      </w:r>
    </w:p>
    <w:p w:rsidR="004A5734" w:rsidRDefault="00A9588F">
      <w:pPr>
        <w:adjustRightInd w:val="0"/>
        <w:snapToGrid w:val="0"/>
        <w:spacing w:line="520" w:lineRule="exact"/>
        <w:ind w:firstLineChars="200" w:firstLine="480"/>
        <w:rPr>
          <w:bCs/>
          <w:sz w:val="24"/>
          <w:szCs w:val="24"/>
        </w:rPr>
      </w:pPr>
      <w:r>
        <w:rPr>
          <w:rFonts w:hint="eastAsia"/>
          <w:bCs/>
          <w:sz w:val="24"/>
          <w:szCs w:val="24"/>
        </w:rPr>
        <w:t>本项目营运期废水经处理后用于周围农田施肥，合理的施用可提高土壤肥力，但过量施用或未经处理直接施用则可能导致过量有机物进入土壤，成为土壤自身难以消纳的污染物，使土壤受到污染。根据《环境影响评价技术导则</w:t>
      </w:r>
      <w:r>
        <w:rPr>
          <w:rFonts w:hint="eastAsia"/>
          <w:bCs/>
          <w:sz w:val="24"/>
          <w:szCs w:val="24"/>
        </w:rPr>
        <w:t xml:space="preserve"> </w:t>
      </w:r>
      <w:r>
        <w:rPr>
          <w:rFonts w:hint="eastAsia"/>
          <w:bCs/>
          <w:sz w:val="24"/>
          <w:szCs w:val="24"/>
        </w:rPr>
        <w:t>土壤环境》（</w:t>
      </w:r>
      <w:r>
        <w:rPr>
          <w:rFonts w:hint="eastAsia"/>
          <w:bCs/>
          <w:sz w:val="24"/>
          <w:szCs w:val="24"/>
        </w:rPr>
        <w:t>HJ964-2018</w:t>
      </w:r>
      <w:r>
        <w:rPr>
          <w:rFonts w:hint="eastAsia"/>
          <w:bCs/>
          <w:sz w:val="24"/>
          <w:szCs w:val="24"/>
        </w:rPr>
        <w:t>），三级评价建设项目可参照导则附录</w:t>
      </w:r>
      <w:r>
        <w:rPr>
          <w:rFonts w:hint="eastAsia"/>
          <w:bCs/>
          <w:sz w:val="24"/>
          <w:szCs w:val="24"/>
        </w:rPr>
        <w:t>E</w:t>
      </w:r>
      <w:r>
        <w:rPr>
          <w:rFonts w:hint="eastAsia"/>
          <w:bCs/>
          <w:sz w:val="24"/>
          <w:szCs w:val="24"/>
        </w:rPr>
        <w:t>或进行定性分析或类比分析。本次评价结合畜禽养殖场生产特点，采用类比同类型项目验收监测期间土壤影响情况进行分析。</w:t>
      </w:r>
    </w:p>
    <w:p w:rsidR="004A5734" w:rsidRDefault="00A9588F">
      <w:pPr>
        <w:adjustRightInd w:val="0"/>
        <w:snapToGrid w:val="0"/>
        <w:spacing w:line="520" w:lineRule="exact"/>
        <w:ind w:firstLineChars="200" w:firstLine="480"/>
        <w:rPr>
          <w:bCs/>
          <w:sz w:val="24"/>
          <w:szCs w:val="24"/>
        </w:rPr>
      </w:pPr>
      <w:r>
        <w:rPr>
          <w:rFonts w:hint="eastAsia"/>
          <w:bCs/>
          <w:sz w:val="24"/>
          <w:szCs w:val="24"/>
        </w:rPr>
        <w:t>本项目为畜禽养殖工程，主要污水处理设施等均采取有严格防渗措施，日常运营过程中加强管理，可避免污水侵入土壤，从而造成土壤污染，因此，项目正常生产对厂区内土壤不会造成明显的环境影响；本次评价主要分析沼液灌溉排放对土壤的影响，采取相关实用工程研究论文成果作为类比分析依据，具体如下：</w:t>
      </w:r>
    </w:p>
    <w:p w:rsidR="004A5734" w:rsidRDefault="00A9588F">
      <w:pPr>
        <w:adjustRightInd w:val="0"/>
        <w:snapToGrid w:val="0"/>
        <w:spacing w:line="520" w:lineRule="exact"/>
        <w:ind w:firstLineChars="200" w:firstLine="480"/>
        <w:rPr>
          <w:bCs/>
          <w:sz w:val="24"/>
          <w:szCs w:val="24"/>
        </w:rPr>
      </w:pPr>
      <w:r>
        <w:rPr>
          <w:rFonts w:hint="eastAsia"/>
          <w:bCs/>
          <w:sz w:val="24"/>
          <w:szCs w:val="24"/>
        </w:rPr>
        <w:t>（</w:t>
      </w:r>
      <w:r>
        <w:rPr>
          <w:rFonts w:hint="eastAsia"/>
          <w:bCs/>
          <w:sz w:val="24"/>
          <w:szCs w:val="24"/>
        </w:rPr>
        <w:t>1</w:t>
      </w:r>
      <w:r>
        <w:rPr>
          <w:rFonts w:hint="eastAsia"/>
          <w:bCs/>
          <w:sz w:val="24"/>
          <w:szCs w:val="24"/>
        </w:rPr>
        <w:t>）类比资料来源：《沼液灌溉对土壤质量的影响》，（《土壤》</w:t>
      </w:r>
      <w:r>
        <w:rPr>
          <w:rFonts w:hint="eastAsia"/>
          <w:bCs/>
          <w:sz w:val="24"/>
          <w:szCs w:val="24"/>
        </w:rPr>
        <w:t>2</w:t>
      </w:r>
      <w:r>
        <w:rPr>
          <w:bCs/>
          <w:sz w:val="24"/>
          <w:szCs w:val="24"/>
        </w:rPr>
        <w:t>008</w:t>
      </w:r>
      <w:r>
        <w:rPr>
          <w:rFonts w:hint="eastAsia"/>
          <w:bCs/>
          <w:sz w:val="24"/>
          <w:szCs w:val="24"/>
        </w:rPr>
        <w:t>年第四期第</w:t>
      </w:r>
      <w:r>
        <w:rPr>
          <w:rFonts w:hint="eastAsia"/>
          <w:bCs/>
          <w:sz w:val="24"/>
          <w:szCs w:val="24"/>
        </w:rPr>
        <w:t>4</w:t>
      </w:r>
      <w:r>
        <w:rPr>
          <w:bCs/>
          <w:sz w:val="24"/>
          <w:szCs w:val="24"/>
        </w:rPr>
        <w:t>0</w:t>
      </w:r>
      <w:r>
        <w:rPr>
          <w:rFonts w:hint="eastAsia"/>
          <w:bCs/>
          <w:sz w:val="24"/>
          <w:szCs w:val="24"/>
        </w:rPr>
        <w:t>卷，浙江大学环境与资源学院，慈溪市农业局）</w:t>
      </w:r>
    </w:p>
    <w:p w:rsidR="004A5734" w:rsidRDefault="00A9588F">
      <w:pPr>
        <w:adjustRightInd w:val="0"/>
        <w:snapToGrid w:val="0"/>
        <w:spacing w:line="520" w:lineRule="exact"/>
        <w:ind w:firstLineChars="200" w:firstLine="480"/>
        <w:rPr>
          <w:bCs/>
          <w:sz w:val="24"/>
          <w:szCs w:val="24"/>
        </w:rPr>
      </w:pPr>
      <w:r>
        <w:rPr>
          <w:rFonts w:hint="eastAsia"/>
          <w:bCs/>
          <w:sz w:val="24"/>
          <w:szCs w:val="24"/>
        </w:rPr>
        <w:lastRenderedPageBreak/>
        <w:t>（</w:t>
      </w:r>
      <w:r>
        <w:rPr>
          <w:rFonts w:hint="eastAsia"/>
          <w:bCs/>
          <w:sz w:val="24"/>
          <w:szCs w:val="24"/>
        </w:rPr>
        <w:t>2</w:t>
      </w:r>
      <w:r>
        <w:rPr>
          <w:rFonts w:hint="eastAsia"/>
          <w:bCs/>
          <w:sz w:val="24"/>
          <w:szCs w:val="24"/>
        </w:rPr>
        <w:t>）项目实用来源：慈溪市周巷镇蔬菜农业种植基地生猪养殖沼气池，沼液用于种植基地。</w:t>
      </w:r>
    </w:p>
    <w:p w:rsidR="004A5734" w:rsidRDefault="00A9588F">
      <w:pPr>
        <w:adjustRightInd w:val="0"/>
        <w:snapToGrid w:val="0"/>
        <w:spacing w:line="520" w:lineRule="exact"/>
        <w:ind w:firstLineChars="200" w:firstLine="480"/>
        <w:rPr>
          <w:bCs/>
          <w:sz w:val="24"/>
          <w:szCs w:val="24"/>
        </w:rPr>
      </w:pPr>
      <w:r>
        <w:rPr>
          <w:rFonts w:hint="eastAsia"/>
          <w:bCs/>
          <w:sz w:val="24"/>
          <w:szCs w:val="24"/>
        </w:rPr>
        <w:t>（</w:t>
      </w:r>
      <w:r>
        <w:rPr>
          <w:rFonts w:hint="eastAsia"/>
          <w:bCs/>
          <w:sz w:val="24"/>
          <w:szCs w:val="24"/>
        </w:rPr>
        <w:t>3</w:t>
      </w:r>
      <w:r>
        <w:rPr>
          <w:rFonts w:hint="eastAsia"/>
          <w:bCs/>
          <w:sz w:val="24"/>
          <w:szCs w:val="24"/>
        </w:rPr>
        <w:t>）项目实用结果：</w:t>
      </w:r>
    </w:p>
    <w:p w:rsidR="004A5734" w:rsidRDefault="002A229C">
      <w:pPr>
        <w:adjustRightInd w:val="0"/>
        <w:snapToGrid w:val="0"/>
        <w:spacing w:line="520" w:lineRule="exact"/>
        <w:ind w:firstLineChars="200" w:firstLine="480"/>
        <w:rPr>
          <w:bCs/>
          <w:sz w:val="24"/>
          <w:szCs w:val="24"/>
        </w:rPr>
      </w:pPr>
      <w:r>
        <w:rPr>
          <w:bCs/>
          <w:sz w:val="24"/>
          <w:szCs w:val="24"/>
        </w:rPr>
        <w:fldChar w:fldCharType="begin"/>
      </w:r>
      <w:r w:rsidR="00A9588F">
        <w:rPr>
          <w:bCs/>
          <w:sz w:val="24"/>
          <w:szCs w:val="24"/>
        </w:rPr>
        <w:instrText xml:space="preserve"> </w:instrText>
      </w:r>
      <w:r w:rsidR="00A9588F">
        <w:rPr>
          <w:rFonts w:hint="eastAsia"/>
          <w:bCs/>
          <w:sz w:val="24"/>
          <w:szCs w:val="24"/>
        </w:rPr>
        <w:instrText>= 1 \* GB3</w:instrText>
      </w:r>
      <w:r w:rsidR="00A9588F">
        <w:rPr>
          <w:bCs/>
          <w:sz w:val="24"/>
          <w:szCs w:val="24"/>
        </w:rPr>
        <w:instrText xml:space="preserve"> </w:instrText>
      </w:r>
      <w:r>
        <w:rPr>
          <w:bCs/>
          <w:sz w:val="24"/>
          <w:szCs w:val="24"/>
        </w:rPr>
        <w:fldChar w:fldCharType="separate"/>
      </w:r>
      <w:r w:rsidR="00A9588F">
        <w:rPr>
          <w:rFonts w:hint="eastAsia"/>
          <w:bCs/>
          <w:sz w:val="24"/>
          <w:szCs w:val="24"/>
        </w:rPr>
        <w:t>①</w:t>
      </w:r>
      <w:r>
        <w:rPr>
          <w:bCs/>
          <w:sz w:val="24"/>
          <w:szCs w:val="24"/>
        </w:rPr>
        <w:fldChar w:fldCharType="end"/>
      </w:r>
      <w:r w:rsidR="00A9588F">
        <w:rPr>
          <w:rFonts w:hint="eastAsia"/>
          <w:bCs/>
          <w:sz w:val="24"/>
          <w:szCs w:val="24"/>
        </w:rPr>
        <w:t>沼液灌溉对有机质及</w:t>
      </w:r>
      <w:r w:rsidR="00A9588F">
        <w:rPr>
          <w:rFonts w:hint="eastAsia"/>
          <w:bCs/>
          <w:sz w:val="24"/>
          <w:szCs w:val="24"/>
        </w:rPr>
        <w:t>pH</w:t>
      </w:r>
      <w:r w:rsidR="00A9588F">
        <w:rPr>
          <w:rFonts w:hint="eastAsia"/>
          <w:bCs/>
          <w:sz w:val="24"/>
          <w:szCs w:val="24"/>
        </w:rPr>
        <w:t>值影响。根据监测结果，沼液灌溉相比施用化肥可提高土壤</w:t>
      </w:r>
      <w:r w:rsidR="00A9588F">
        <w:rPr>
          <w:rFonts w:hint="eastAsia"/>
          <w:bCs/>
          <w:sz w:val="24"/>
          <w:szCs w:val="24"/>
        </w:rPr>
        <w:t>pH</w:t>
      </w:r>
      <w:r w:rsidR="00A9588F">
        <w:rPr>
          <w:rFonts w:hint="eastAsia"/>
          <w:bCs/>
          <w:sz w:val="24"/>
          <w:szCs w:val="24"/>
        </w:rPr>
        <w:t>值，有效防止土壤酸化，相比施用化肥，采用沼液灌溉可有效降低土壤电导率，减少盐渍化损害；</w:t>
      </w:r>
    </w:p>
    <w:p w:rsidR="004A5734" w:rsidRDefault="002A229C">
      <w:pPr>
        <w:adjustRightInd w:val="0"/>
        <w:snapToGrid w:val="0"/>
        <w:spacing w:line="520" w:lineRule="exact"/>
        <w:ind w:firstLineChars="200" w:firstLine="480"/>
        <w:rPr>
          <w:bCs/>
          <w:sz w:val="24"/>
          <w:szCs w:val="24"/>
        </w:rPr>
      </w:pPr>
      <w:r>
        <w:rPr>
          <w:bCs/>
          <w:sz w:val="24"/>
          <w:szCs w:val="24"/>
        </w:rPr>
        <w:fldChar w:fldCharType="begin"/>
      </w:r>
      <w:r w:rsidR="00A9588F">
        <w:rPr>
          <w:bCs/>
          <w:sz w:val="24"/>
          <w:szCs w:val="24"/>
        </w:rPr>
        <w:instrText xml:space="preserve"> </w:instrText>
      </w:r>
      <w:r w:rsidR="00A9588F">
        <w:rPr>
          <w:rFonts w:hint="eastAsia"/>
          <w:bCs/>
          <w:sz w:val="24"/>
          <w:szCs w:val="24"/>
        </w:rPr>
        <w:instrText>= 2 \* GB3</w:instrText>
      </w:r>
      <w:r w:rsidR="00A9588F">
        <w:rPr>
          <w:bCs/>
          <w:sz w:val="24"/>
          <w:szCs w:val="24"/>
        </w:rPr>
        <w:instrText xml:space="preserve"> </w:instrText>
      </w:r>
      <w:r>
        <w:rPr>
          <w:bCs/>
          <w:sz w:val="24"/>
          <w:szCs w:val="24"/>
        </w:rPr>
        <w:fldChar w:fldCharType="separate"/>
      </w:r>
      <w:r w:rsidR="00A9588F">
        <w:rPr>
          <w:rFonts w:hint="eastAsia"/>
          <w:bCs/>
          <w:sz w:val="24"/>
          <w:szCs w:val="24"/>
        </w:rPr>
        <w:t>②</w:t>
      </w:r>
      <w:r>
        <w:rPr>
          <w:bCs/>
          <w:sz w:val="24"/>
          <w:szCs w:val="24"/>
        </w:rPr>
        <w:fldChar w:fldCharType="end"/>
      </w:r>
      <w:r w:rsidR="00A9588F">
        <w:rPr>
          <w:rFonts w:hint="eastAsia"/>
          <w:bCs/>
          <w:sz w:val="24"/>
          <w:szCs w:val="24"/>
        </w:rPr>
        <w:t>沼液灌溉对土壤氮磷钾成分的影响。根据监测结果，沼液灌溉可有效提高土壤氮磷钾成分比例，有助于快速改善土壤肥力，但随着灌溉时间延长，在浅层土壤中的氮钾比例将提高，磷的含量将失衡下降，但对作物影响较小。</w:t>
      </w:r>
    </w:p>
    <w:p w:rsidR="004A5734" w:rsidRDefault="002A229C">
      <w:pPr>
        <w:adjustRightInd w:val="0"/>
        <w:snapToGrid w:val="0"/>
        <w:spacing w:line="520" w:lineRule="exact"/>
        <w:ind w:firstLineChars="200" w:firstLine="480"/>
        <w:rPr>
          <w:bCs/>
          <w:sz w:val="24"/>
          <w:szCs w:val="24"/>
        </w:rPr>
      </w:pPr>
      <w:r>
        <w:rPr>
          <w:bCs/>
          <w:sz w:val="24"/>
          <w:szCs w:val="24"/>
        </w:rPr>
        <w:fldChar w:fldCharType="begin"/>
      </w:r>
      <w:r w:rsidR="00A9588F">
        <w:rPr>
          <w:bCs/>
          <w:sz w:val="24"/>
          <w:szCs w:val="24"/>
        </w:rPr>
        <w:instrText xml:space="preserve"> </w:instrText>
      </w:r>
      <w:r w:rsidR="00A9588F">
        <w:rPr>
          <w:rFonts w:hint="eastAsia"/>
          <w:bCs/>
          <w:sz w:val="24"/>
          <w:szCs w:val="24"/>
        </w:rPr>
        <w:instrText>= 3 \* GB3</w:instrText>
      </w:r>
      <w:r w:rsidR="00A9588F">
        <w:rPr>
          <w:bCs/>
          <w:sz w:val="24"/>
          <w:szCs w:val="24"/>
        </w:rPr>
        <w:instrText xml:space="preserve"> </w:instrText>
      </w:r>
      <w:r>
        <w:rPr>
          <w:bCs/>
          <w:sz w:val="24"/>
          <w:szCs w:val="24"/>
        </w:rPr>
        <w:fldChar w:fldCharType="separate"/>
      </w:r>
      <w:r w:rsidR="00A9588F">
        <w:rPr>
          <w:rFonts w:hint="eastAsia"/>
          <w:bCs/>
          <w:sz w:val="24"/>
          <w:szCs w:val="24"/>
        </w:rPr>
        <w:t>③</w:t>
      </w:r>
      <w:r>
        <w:rPr>
          <w:bCs/>
          <w:sz w:val="24"/>
          <w:szCs w:val="24"/>
        </w:rPr>
        <w:fldChar w:fldCharType="end"/>
      </w:r>
      <w:r w:rsidR="00A9588F">
        <w:rPr>
          <w:rFonts w:hint="eastAsia"/>
          <w:bCs/>
          <w:sz w:val="24"/>
          <w:szCs w:val="24"/>
        </w:rPr>
        <w:t>沼液灌溉对土壤污染物成分的影响。沼液中不含有六六六、滴滴涕、苯并</w:t>
      </w:r>
      <w:r w:rsidR="00A9588F">
        <w:rPr>
          <w:rFonts w:hint="eastAsia"/>
          <w:bCs/>
          <w:sz w:val="24"/>
          <w:szCs w:val="24"/>
        </w:rPr>
        <w:t>[a]</w:t>
      </w:r>
      <w:r w:rsidR="00A9588F">
        <w:rPr>
          <w:rFonts w:hint="eastAsia"/>
          <w:bCs/>
          <w:sz w:val="24"/>
          <w:szCs w:val="24"/>
        </w:rPr>
        <w:t>芘等土壤质量控制的有机</w:t>
      </w:r>
      <w:r w:rsidR="00A9588F">
        <w:rPr>
          <w:rFonts w:hint="eastAsia"/>
          <w:bCs/>
          <w:sz w:val="24"/>
          <w:szCs w:val="24"/>
        </w:rPr>
        <w:t>POPs</w:t>
      </w:r>
      <w:r w:rsidR="00A9588F">
        <w:rPr>
          <w:rFonts w:hint="eastAsia"/>
          <w:bCs/>
          <w:sz w:val="24"/>
          <w:szCs w:val="24"/>
        </w:rPr>
        <w:t>污染物，可能存在含镉、铜等重金属，根据监测结果，长期沼液灌溉可增加土壤中铜的含量，但不会引发镉金属含量增加，同时对照土壤质量标准，铜金属增加后仍可满足农用地质量标准要求。</w:t>
      </w:r>
    </w:p>
    <w:p w:rsidR="004A5734" w:rsidRDefault="00A9588F">
      <w:pPr>
        <w:adjustRightInd w:val="0"/>
        <w:snapToGrid w:val="0"/>
        <w:spacing w:line="520" w:lineRule="exact"/>
        <w:ind w:firstLineChars="200" w:firstLine="480"/>
        <w:rPr>
          <w:bCs/>
          <w:sz w:val="24"/>
          <w:szCs w:val="24"/>
        </w:rPr>
      </w:pPr>
      <w:r>
        <w:rPr>
          <w:rFonts w:hint="eastAsia"/>
          <w:bCs/>
          <w:sz w:val="24"/>
          <w:szCs w:val="24"/>
        </w:rPr>
        <w:t>（</w:t>
      </w:r>
      <w:r>
        <w:rPr>
          <w:rFonts w:hint="eastAsia"/>
          <w:bCs/>
          <w:sz w:val="24"/>
          <w:szCs w:val="24"/>
        </w:rPr>
        <w:t>4</w:t>
      </w:r>
      <w:r>
        <w:rPr>
          <w:rFonts w:hint="eastAsia"/>
          <w:bCs/>
          <w:sz w:val="24"/>
          <w:szCs w:val="24"/>
        </w:rPr>
        <w:t>）本项目沼液灌溉拟使用情况：</w:t>
      </w:r>
    </w:p>
    <w:p w:rsidR="004A5734" w:rsidRDefault="002A229C">
      <w:pPr>
        <w:adjustRightInd w:val="0"/>
        <w:snapToGrid w:val="0"/>
        <w:spacing w:line="520" w:lineRule="exact"/>
        <w:ind w:firstLineChars="200" w:firstLine="480"/>
        <w:rPr>
          <w:bCs/>
          <w:sz w:val="24"/>
          <w:szCs w:val="24"/>
        </w:rPr>
      </w:pPr>
      <w:r>
        <w:rPr>
          <w:bCs/>
          <w:sz w:val="24"/>
          <w:szCs w:val="24"/>
        </w:rPr>
        <w:fldChar w:fldCharType="begin"/>
      </w:r>
      <w:r w:rsidR="00A9588F">
        <w:rPr>
          <w:bCs/>
          <w:sz w:val="24"/>
          <w:szCs w:val="24"/>
        </w:rPr>
        <w:instrText xml:space="preserve"> </w:instrText>
      </w:r>
      <w:r w:rsidR="00A9588F">
        <w:rPr>
          <w:rFonts w:hint="eastAsia"/>
          <w:bCs/>
          <w:sz w:val="24"/>
          <w:szCs w:val="24"/>
        </w:rPr>
        <w:instrText>= 1 \* GB3</w:instrText>
      </w:r>
      <w:r w:rsidR="00A9588F">
        <w:rPr>
          <w:bCs/>
          <w:sz w:val="24"/>
          <w:szCs w:val="24"/>
        </w:rPr>
        <w:instrText xml:space="preserve"> </w:instrText>
      </w:r>
      <w:r>
        <w:rPr>
          <w:bCs/>
          <w:sz w:val="24"/>
          <w:szCs w:val="24"/>
        </w:rPr>
        <w:fldChar w:fldCharType="separate"/>
      </w:r>
      <w:r w:rsidR="00A9588F">
        <w:rPr>
          <w:rFonts w:hint="eastAsia"/>
          <w:bCs/>
          <w:sz w:val="24"/>
          <w:szCs w:val="24"/>
        </w:rPr>
        <w:t>①</w:t>
      </w:r>
      <w:r>
        <w:rPr>
          <w:bCs/>
          <w:sz w:val="24"/>
          <w:szCs w:val="24"/>
        </w:rPr>
        <w:fldChar w:fldCharType="end"/>
      </w:r>
      <w:r w:rsidR="00A9588F">
        <w:rPr>
          <w:rFonts w:hint="eastAsia"/>
          <w:bCs/>
          <w:sz w:val="24"/>
          <w:szCs w:val="24"/>
        </w:rPr>
        <w:t>本项目周边农田约</w:t>
      </w:r>
      <w:r w:rsidR="00A9588F">
        <w:rPr>
          <w:rFonts w:hint="eastAsia"/>
          <w:bCs/>
          <w:sz w:val="24"/>
          <w:szCs w:val="24"/>
        </w:rPr>
        <w:t>1</w:t>
      </w:r>
      <w:r w:rsidR="00A9588F">
        <w:rPr>
          <w:bCs/>
          <w:sz w:val="24"/>
          <w:szCs w:val="24"/>
        </w:rPr>
        <w:t>2</w:t>
      </w:r>
      <w:r w:rsidR="00A9588F">
        <w:rPr>
          <w:rFonts w:hint="eastAsia"/>
          <w:bCs/>
          <w:sz w:val="24"/>
          <w:szCs w:val="24"/>
        </w:rPr>
        <w:t>00</w:t>
      </w:r>
      <w:r w:rsidR="00A9588F">
        <w:rPr>
          <w:rFonts w:hint="eastAsia"/>
          <w:bCs/>
          <w:sz w:val="24"/>
          <w:szCs w:val="24"/>
        </w:rPr>
        <w:t>亩，可以满足消纳项目沼液，采取轮转制灌溉方式；</w:t>
      </w:r>
    </w:p>
    <w:p w:rsidR="004A5734" w:rsidRDefault="002A229C">
      <w:pPr>
        <w:adjustRightInd w:val="0"/>
        <w:snapToGrid w:val="0"/>
        <w:spacing w:line="520" w:lineRule="exact"/>
        <w:ind w:firstLineChars="200" w:firstLine="480"/>
        <w:rPr>
          <w:bCs/>
          <w:sz w:val="24"/>
          <w:szCs w:val="24"/>
        </w:rPr>
      </w:pPr>
      <w:r>
        <w:rPr>
          <w:bCs/>
          <w:sz w:val="24"/>
          <w:szCs w:val="24"/>
        </w:rPr>
        <w:fldChar w:fldCharType="begin"/>
      </w:r>
      <w:r w:rsidR="00A9588F">
        <w:rPr>
          <w:bCs/>
          <w:sz w:val="24"/>
          <w:szCs w:val="24"/>
        </w:rPr>
        <w:instrText xml:space="preserve"> </w:instrText>
      </w:r>
      <w:r w:rsidR="00A9588F">
        <w:rPr>
          <w:rFonts w:hint="eastAsia"/>
          <w:bCs/>
          <w:sz w:val="24"/>
          <w:szCs w:val="24"/>
        </w:rPr>
        <w:instrText>= 2 \* GB3</w:instrText>
      </w:r>
      <w:r w:rsidR="00A9588F">
        <w:rPr>
          <w:bCs/>
          <w:sz w:val="24"/>
          <w:szCs w:val="24"/>
        </w:rPr>
        <w:instrText xml:space="preserve"> </w:instrText>
      </w:r>
      <w:r>
        <w:rPr>
          <w:bCs/>
          <w:sz w:val="24"/>
          <w:szCs w:val="24"/>
        </w:rPr>
        <w:fldChar w:fldCharType="separate"/>
      </w:r>
      <w:r w:rsidR="00A9588F">
        <w:rPr>
          <w:rFonts w:hint="eastAsia"/>
          <w:bCs/>
          <w:sz w:val="24"/>
          <w:szCs w:val="24"/>
        </w:rPr>
        <w:t>②</w:t>
      </w:r>
      <w:r>
        <w:rPr>
          <w:bCs/>
          <w:sz w:val="24"/>
          <w:szCs w:val="24"/>
        </w:rPr>
        <w:fldChar w:fldCharType="end"/>
      </w:r>
      <w:r w:rsidR="00A9588F">
        <w:rPr>
          <w:rFonts w:hint="eastAsia"/>
          <w:bCs/>
          <w:sz w:val="24"/>
          <w:szCs w:val="24"/>
        </w:rPr>
        <w:t>奶牛养殖废水相比生猪养殖废水，具有有机物浓度相对较低，</w:t>
      </w:r>
      <w:r w:rsidR="00A9588F">
        <w:rPr>
          <w:rFonts w:hint="eastAsia"/>
          <w:bCs/>
          <w:sz w:val="24"/>
          <w:szCs w:val="24"/>
        </w:rPr>
        <w:t>N</w:t>
      </w:r>
      <w:r w:rsidR="00A9588F">
        <w:rPr>
          <w:rFonts w:hint="eastAsia"/>
          <w:bCs/>
          <w:sz w:val="24"/>
          <w:szCs w:val="24"/>
        </w:rPr>
        <w:t>、</w:t>
      </w:r>
      <w:r w:rsidR="00A9588F">
        <w:rPr>
          <w:rFonts w:hint="eastAsia"/>
          <w:bCs/>
          <w:sz w:val="24"/>
          <w:szCs w:val="24"/>
        </w:rPr>
        <w:t>P</w:t>
      </w:r>
      <w:r w:rsidR="00A9588F">
        <w:rPr>
          <w:rFonts w:hint="eastAsia"/>
          <w:bCs/>
          <w:sz w:val="24"/>
          <w:szCs w:val="24"/>
        </w:rPr>
        <w:t>含量低，有害微生物少的特点，经沼液发酵处理后，出水浓度和主要指标低于生猪养殖沼液出水；</w:t>
      </w:r>
    </w:p>
    <w:p w:rsidR="004A5734" w:rsidRDefault="002A229C">
      <w:pPr>
        <w:adjustRightInd w:val="0"/>
        <w:snapToGrid w:val="0"/>
        <w:spacing w:line="520" w:lineRule="exact"/>
        <w:ind w:firstLineChars="200" w:firstLine="480"/>
        <w:rPr>
          <w:bCs/>
          <w:sz w:val="24"/>
          <w:szCs w:val="24"/>
        </w:rPr>
      </w:pPr>
      <w:r>
        <w:rPr>
          <w:bCs/>
          <w:sz w:val="24"/>
          <w:szCs w:val="24"/>
        </w:rPr>
        <w:fldChar w:fldCharType="begin"/>
      </w:r>
      <w:r w:rsidR="00A9588F">
        <w:rPr>
          <w:bCs/>
          <w:sz w:val="24"/>
          <w:szCs w:val="24"/>
        </w:rPr>
        <w:instrText xml:space="preserve"> </w:instrText>
      </w:r>
      <w:r w:rsidR="00A9588F">
        <w:rPr>
          <w:rFonts w:hint="eastAsia"/>
          <w:bCs/>
          <w:sz w:val="24"/>
          <w:szCs w:val="24"/>
        </w:rPr>
        <w:instrText>= 3 \* GB3</w:instrText>
      </w:r>
      <w:r w:rsidR="00A9588F">
        <w:rPr>
          <w:bCs/>
          <w:sz w:val="24"/>
          <w:szCs w:val="24"/>
        </w:rPr>
        <w:instrText xml:space="preserve"> </w:instrText>
      </w:r>
      <w:r>
        <w:rPr>
          <w:bCs/>
          <w:sz w:val="24"/>
          <w:szCs w:val="24"/>
        </w:rPr>
        <w:fldChar w:fldCharType="separate"/>
      </w:r>
      <w:r w:rsidR="00A9588F">
        <w:rPr>
          <w:rFonts w:hint="eastAsia"/>
          <w:bCs/>
          <w:sz w:val="24"/>
          <w:szCs w:val="24"/>
        </w:rPr>
        <w:t>③</w:t>
      </w:r>
      <w:r>
        <w:rPr>
          <w:bCs/>
          <w:sz w:val="24"/>
          <w:szCs w:val="24"/>
        </w:rPr>
        <w:fldChar w:fldCharType="end"/>
      </w:r>
      <w:r w:rsidR="00A9588F">
        <w:rPr>
          <w:rFonts w:hint="eastAsia"/>
          <w:bCs/>
          <w:sz w:val="24"/>
          <w:szCs w:val="24"/>
        </w:rPr>
        <w:t>沼液废水不具有酸碱性，无盐分，不会造成土壤的盐化、酸化和碱化；非施肥季节存放于沼液储存池，本次环评要求废水贮存、输送、处理的设施均应采取有效的防漏、防渗处理工艺，可有效避免事故排放或无序使用对土壤环境造成的不利影响。</w:t>
      </w:r>
    </w:p>
    <w:p w:rsidR="004A5734" w:rsidRDefault="00A9588F">
      <w:pPr>
        <w:adjustRightInd w:val="0"/>
        <w:snapToGrid w:val="0"/>
        <w:spacing w:line="520" w:lineRule="exact"/>
        <w:ind w:firstLineChars="200" w:firstLine="480"/>
        <w:rPr>
          <w:bCs/>
          <w:sz w:val="24"/>
          <w:szCs w:val="24"/>
        </w:rPr>
      </w:pPr>
      <w:r>
        <w:rPr>
          <w:rFonts w:hint="eastAsia"/>
          <w:bCs/>
          <w:sz w:val="24"/>
          <w:szCs w:val="24"/>
        </w:rPr>
        <w:t>综合上述类比分析情况，类比长期沼液灌溉工程未对类比项目所在区域土壤环境产生明显影响（重金属均未出现超标），而本项目建成后使用沼液灌溉采取轮转制，不会长期在同一地块单一使用沼液灌溉，因此可进一步避免沼液长期综合利用</w:t>
      </w:r>
      <w:r>
        <w:rPr>
          <w:rFonts w:hint="eastAsia"/>
          <w:bCs/>
          <w:sz w:val="24"/>
          <w:szCs w:val="24"/>
        </w:rPr>
        <w:lastRenderedPageBreak/>
        <w:t>对土壤的不利影响，评价认为在厂区采取相应的分区防渗措施后，本项目对区域土壤环境的影响较小，在可接受范围。</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376" w:name="_Toc29313849"/>
      <w:bookmarkStart w:id="377" w:name="_Toc488664740"/>
      <w:r>
        <w:rPr>
          <w:rFonts w:eastAsia="黑体"/>
          <w:b w:val="0"/>
          <w:kern w:val="2"/>
          <w:lang w:val="en-US"/>
        </w:rPr>
        <w:t xml:space="preserve">4.3 </w:t>
      </w:r>
      <w:r>
        <w:rPr>
          <w:rFonts w:eastAsia="黑体"/>
          <w:b w:val="0"/>
          <w:kern w:val="2"/>
          <w:lang w:val="en-US"/>
        </w:rPr>
        <w:t>环境风险分析</w:t>
      </w:r>
      <w:bookmarkEnd w:id="376"/>
      <w:bookmarkEnd w:id="377"/>
    </w:p>
    <w:p w:rsidR="004A5734" w:rsidRDefault="00A9588F">
      <w:pPr>
        <w:adjustRightInd w:val="0"/>
        <w:snapToGrid w:val="0"/>
        <w:spacing w:line="520" w:lineRule="exact"/>
        <w:ind w:firstLineChars="200" w:firstLine="480"/>
        <w:rPr>
          <w:bCs/>
          <w:sz w:val="24"/>
          <w:szCs w:val="24"/>
        </w:rPr>
      </w:pPr>
      <w:r>
        <w:rPr>
          <w:bCs/>
          <w:sz w:val="24"/>
          <w:szCs w:val="24"/>
        </w:rPr>
        <w:t>根据《建设项目环境风险评价技术导则》（</w:t>
      </w:r>
      <w:r>
        <w:rPr>
          <w:bCs/>
          <w:sz w:val="24"/>
          <w:szCs w:val="24"/>
        </w:rPr>
        <w:t>HJ169-2018</w:t>
      </w:r>
      <w:r>
        <w:rPr>
          <w:bCs/>
          <w:sz w:val="24"/>
          <w:szCs w:val="24"/>
        </w:rPr>
        <w:t>）、《关于进一步加强环境影响评价管理防范环境风险的通知》（环发</w:t>
      </w:r>
      <w:r>
        <w:rPr>
          <w:rFonts w:hint="eastAsia"/>
          <w:bCs/>
          <w:sz w:val="24"/>
          <w:szCs w:val="24"/>
        </w:rPr>
        <w:t>〔</w:t>
      </w:r>
      <w:r>
        <w:rPr>
          <w:bCs/>
          <w:sz w:val="24"/>
          <w:szCs w:val="24"/>
        </w:rPr>
        <w:t>2012</w:t>
      </w:r>
      <w:r>
        <w:rPr>
          <w:rFonts w:hint="eastAsia"/>
          <w:bCs/>
          <w:sz w:val="24"/>
          <w:szCs w:val="24"/>
        </w:rPr>
        <w:t>〕</w:t>
      </w:r>
      <w:r>
        <w:rPr>
          <w:bCs/>
          <w:sz w:val="24"/>
          <w:szCs w:val="24"/>
        </w:rPr>
        <w:t>77</w:t>
      </w:r>
      <w:r>
        <w:rPr>
          <w:bCs/>
          <w:sz w:val="24"/>
          <w:szCs w:val="24"/>
        </w:rPr>
        <w:t>号）、《关于切实加强风险防范严格环境影响评价管理的通知》（环发</w:t>
      </w:r>
      <w:r>
        <w:rPr>
          <w:rFonts w:hint="eastAsia"/>
          <w:bCs/>
          <w:sz w:val="24"/>
          <w:szCs w:val="24"/>
        </w:rPr>
        <w:t>〔</w:t>
      </w:r>
      <w:r>
        <w:rPr>
          <w:bCs/>
          <w:sz w:val="24"/>
          <w:szCs w:val="24"/>
        </w:rPr>
        <w:t>2012</w:t>
      </w:r>
      <w:r>
        <w:rPr>
          <w:rFonts w:hint="eastAsia"/>
          <w:bCs/>
          <w:sz w:val="24"/>
          <w:szCs w:val="24"/>
        </w:rPr>
        <w:t>〕</w:t>
      </w:r>
      <w:r>
        <w:rPr>
          <w:bCs/>
          <w:sz w:val="24"/>
          <w:szCs w:val="24"/>
        </w:rPr>
        <w:t>98</w:t>
      </w:r>
      <w:r>
        <w:rPr>
          <w:bCs/>
          <w:sz w:val="24"/>
          <w:szCs w:val="24"/>
        </w:rPr>
        <w:t>号）及《河南省环境保护厅关于加强环评管理防范环境风险的通知》（豫环文</w:t>
      </w:r>
      <w:r>
        <w:rPr>
          <w:rFonts w:hint="eastAsia"/>
          <w:bCs/>
          <w:sz w:val="24"/>
          <w:szCs w:val="24"/>
        </w:rPr>
        <w:t>〔</w:t>
      </w:r>
      <w:r>
        <w:rPr>
          <w:bCs/>
          <w:sz w:val="24"/>
          <w:szCs w:val="24"/>
        </w:rPr>
        <w:t>2012</w:t>
      </w:r>
      <w:r>
        <w:rPr>
          <w:rFonts w:hint="eastAsia"/>
          <w:bCs/>
          <w:sz w:val="24"/>
          <w:szCs w:val="24"/>
        </w:rPr>
        <w:t>〕</w:t>
      </w:r>
      <w:r>
        <w:rPr>
          <w:bCs/>
          <w:sz w:val="24"/>
          <w:szCs w:val="24"/>
        </w:rPr>
        <w:t>159</w:t>
      </w:r>
      <w:r>
        <w:rPr>
          <w:bCs/>
          <w:sz w:val="24"/>
          <w:szCs w:val="24"/>
        </w:rPr>
        <w:t>号），环境风险评价的目的是分析和预测建设项目存在的潜在危险、有害因素，建设项目建设和运行期间可能发生的突发性事件或事故，引起有毒有害和易燃易爆等物质泄漏，所造成的人身安全与环境影响和损害程度，提出合理可行的防范、应急与减缓措施，以使建设项目事故率、损失和环境影响达到可接受水平，因此要加强环境风险管理，切实有效的防范环境风险。</w:t>
      </w:r>
    </w:p>
    <w:p w:rsidR="004A5734" w:rsidRDefault="00A9588F">
      <w:pPr>
        <w:adjustRightInd w:val="0"/>
        <w:snapToGrid w:val="0"/>
        <w:spacing w:line="520" w:lineRule="exact"/>
        <w:ind w:firstLineChars="200" w:firstLine="480"/>
        <w:rPr>
          <w:bCs/>
          <w:sz w:val="24"/>
          <w:szCs w:val="24"/>
        </w:rPr>
      </w:pPr>
      <w:r>
        <w:rPr>
          <w:bCs/>
          <w:sz w:val="24"/>
          <w:szCs w:val="24"/>
        </w:rPr>
        <w:t>本项目属于规模化养殖项目，涉及的风险物质主要为沼气池厌氧发酵产生的沼气（主要成分为甲烷）。在突发性的事故状态下，如果不采取有效措施，一旦释放出来，将会对环境造成不利影响。根据（</w:t>
      </w:r>
      <w:r>
        <w:rPr>
          <w:bCs/>
          <w:sz w:val="24"/>
          <w:szCs w:val="24"/>
        </w:rPr>
        <w:t>HJ169-2018</w:t>
      </w:r>
      <w:r>
        <w:rPr>
          <w:bCs/>
          <w:sz w:val="24"/>
          <w:szCs w:val="24"/>
        </w:rPr>
        <w:t>）对本项目进行风险评价。拟通过分析项目中主要物料的危险性，划分评价等级，识别装置的潜在危险源并提出合理可行的防范、应急与减缓措施，以使建设项目事故率、损失和环境影响达到可接受水平。</w:t>
      </w:r>
    </w:p>
    <w:p w:rsidR="004A5734" w:rsidRDefault="00A9588F" w:rsidP="00182FC1">
      <w:pPr>
        <w:pStyle w:val="3"/>
        <w:spacing w:beforeLines="50" w:afterLines="50" w:line="520" w:lineRule="exact"/>
        <w:rPr>
          <w:rFonts w:eastAsia="楷体_GB2312"/>
          <w:b w:val="0"/>
          <w:kern w:val="2"/>
          <w:sz w:val="28"/>
          <w:szCs w:val="28"/>
          <w:lang w:val="en-US"/>
        </w:rPr>
      </w:pPr>
      <w:bookmarkStart w:id="378" w:name="_Toc450148520"/>
      <w:bookmarkStart w:id="379" w:name="_Toc465768479"/>
      <w:bookmarkStart w:id="380" w:name="_Toc488664741"/>
      <w:bookmarkStart w:id="381" w:name="_Toc29313850"/>
      <w:bookmarkStart w:id="382" w:name="_Toc454955199"/>
      <w:bookmarkStart w:id="383" w:name="_Toc489000173"/>
      <w:r>
        <w:rPr>
          <w:rFonts w:eastAsia="楷体_GB2312"/>
          <w:b w:val="0"/>
          <w:kern w:val="2"/>
          <w:sz w:val="28"/>
          <w:szCs w:val="28"/>
          <w:lang w:val="en-US"/>
        </w:rPr>
        <w:t xml:space="preserve">4.3.1 </w:t>
      </w:r>
      <w:r>
        <w:rPr>
          <w:rFonts w:eastAsia="楷体_GB2312"/>
          <w:b w:val="0"/>
          <w:kern w:val="2"/>
          <w:sz w:val="28"/>
          <w:szCs w:val="28"/>
          <w:lang w:val="en-US"/>
        </w:rPr>
        <w:t>风险识别及评价等级确定</w:t>
      </w:r>
      <w:bookmarkEnd w:id="378"/>
      <w:bookmarkEnd w:id="379"/>
      <w:bookmarkEnd w:id="380"/>
      <w:bookmarkEnd w:id="381"/>
      <w:bookmarkEnd w:id="382"/>
      <w:bookmarkEnd w:id="383"/>
    </w:p>
    <w:p w:rsidR="004A5734" w:rsidRDefault="00A9588F">
      <w:pPr>
        <w:pStyle w:val="4"/>
        <w:keepNext/>
        <w:keepLines/>
        <w:adjustRightInd/>
        <w:snapToGrid/>
        <w:spacing w:line="520" w:lineRule="exact"/>
        <w:jc w:val="both"/>
        <w:rPr>
          <w:szCs w:val="24"/>
          <w:lang w:val="en-US"/>
        </w:rPr>
      </w:pPr>
      <w:r>
        <w:rPr>
          <w:szCs w:val="24"/>
          <w:lang w:val="en-US"/>
        </w:rPr>
        <w:t xml:space="preserve">4.3.1.1 </w:t>
      </w:r>
      <w:r>
        <w:rPr>
          <w:szCs w:val="24"/>
          <w:lang w:val="en-US"/>
        </w:rPr>
        <w:t>物质危险性识别</w:t>
      </w:r>
    </w:p>
    <w:p w:rsidR="004A5734" w:rsidRDefault="00A9588F">
      <w:pPr>
        <w:adjustRightInd w:val="0"/>
        <w:snapToGrid w:val="0"/>
        <w:spacing w:line="520" w:lineRule="exact"/>
        <w:ind w:firstLineChars="200" w:firstLine="480"/>
        <w:rPr>
          <w:bCs/>
          <w:sz w:val="24"/>
          <w:szCs w:val="24"/>
        </w:rPr>
      </w:pPr>
      <w:bookmarkStart w:id="384" w:name="_Hlk29300544"/>
      <w:r>
        <w:rPr>
          <w:bCs/>
          <w:sz w:val="24"/>
          <w:szCs w:val="24"/>
        </w:rPr>
        <w:t>本项目涉及到的主要危险物质有沼气（主要成分为甲烷）</w:t>
      </w:r>
      <w:bookmarkEnd w:id="384"/>
      <w:r>
        <w:rPr>
          <w:bCs/>
          <w:sz w:val="24"/>
          <w:szCs w:val="24"/>
        </w:rPr>
        <w:t>。根据导则（</w:t>
      </w:r>
      <w:r>
        <w:rPr>
          <w:bCs/>
          <w:sz w:val="24"/>
          <w:szCs w:val="24"/>
        </w:rPr>
        <w:t>HJ169-2018</w:t>
      </w:r>
      <w:r>
        <w:rPr>
          <w:bCs/>
          <w:sz w:val="24"/>
          <w:szCs w:val="24"/>
        </w:rPr>
        <w:t>）中有关危险物质判定见表</w:t>
      </w:r>
      <w:r>
        <w:rPr>
          <w:rFonts w:hint="eastAsia"/>
          <w:bCs/>
          <w:sz w:val="24"/>
          <w:szCs w:val="24"/>
        </w:rPr>
        <w:t>4.3-1</w:t>
      </w:r>
      <w:r>
        <w:rPr>
          <w:bCs/>
          <w:sz w:val="24"/>
          <w:szCs w:val="24"/>
        </w:rPr>
        <w:t>，其中沼气及甲烷的理化性质及毒理性质见表</w:t>
      </w:r>
      <w:r>
        <w:rPr>
          <w:rFonts w:hint="eastAsia"/>
          <w:bCs/>
          <w:sz w:val="24"/>
          <w:szCs w:val="24"/>
        </w:rPr>
        <w:t>4.3-2</w:t>
      </w:r>
      <w:r>
        <w:rPr>
          <w:bCs/>
          <w:sz w:val="24"/>
          <w:szCs w:val="24"/>
        </w:rPr>
        <w:t>、表</w:t>
      </w:r>
      <w:r>
        <w:rPr>
          <w:rFonts w:hint="eastAsia"/>
          <w:bCs/>
          <w:sz w:val="24"/>
          <w:szCs w:val="24"/>
        </w:rPr>
        <w:t>4.3-3</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4.3-1</w:t>
      </w:r>
      <w:r>
        <w:rPr>
          <w:szCs w:val="24"/>
          <w:lang w:val="en-US"/>
        </w:rPr>
        <w:t xml:space="preserve">  </w:t>
      </w:r>
      <w:r>
        <w:rPr>
          <w:rFonts w:hint="eastAsia"/>
          <w:szCs w:val="24"/>
          <w:lang w:val="en-US"/>
        </w:rPr>
        <w:t xml:space="preserve">                 </w:t>
      </w:r>
      <w:r>
        <w:rPr>
          <w:szCs w:val="24"/>
          <w:lang w:val="en-US"/>
        </w:rPr>
        <w:t xml:space="preserve"> </w:t>
      </w:r>
      <w:r>
        <w:rPr>
          <w:szCs w:val="24"/>
          <w:lang w:val="en-US"/>
        </w:rPr>
        <w:t>物质危险性判定</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4A0"/>
      </w:tblPr>
      <w:tblGrid>
        <w:gridCol w:w="948"/>
        <w:gridCol w:w="421"/>
        <w:gridCol w:w="2312"/>
        <w:gridCol w:w="2273"/>
        <w:gridCol w:w="2890"/>
      </w:tblGrid>
      <w:tr w:rsidR="004A5734">
        <w:trPr>
          <w:trHeight w:val="340"/>
          <w:jc w:val="center"/>
        </w:trPr>
        <w:tc>
          <w:tcPr>
            <w:tcW w:w="774" w:type="pct"/>
            <w:gridSpan w:val="2"/>
            <w:vAlign w:val="center"/>
          </w:tcPr>
          <w:p w:rsidR="004A5734" w:rsidRDefault="00A9588F">
            <w:pPr>
              <w:jc w:val="center"/>
              <w:rPr>
                <w:szCs w:val="21"/>
              </w:rPr>
            </w:pPr>
            <w:r>
              <w:rPr>
                <w:szCs w:val="21"/>
              </w:rPr>
              <w:lastRenderedPageBreak/>
              <w:t>类别</w:t>
            </w:r>
          </w:p>
        </w:tc>
        <w:tc>
          <w:tcPr>
            <w:tcW w:w="1307" w:type="pct"/>
            <w:vAlign w:val="center"/>
          </w:tcPr>
          <w:p w:rsidR="004A5734" w:rsidRDefault="00A9588F">
            <w:pPr>
              <w:rPr>
                <w:szCs w:val="21"/>
              </w:rPr>
            </w:pPr>
            <w:r>
              <w:rPr>
                <w:szCs w:val="21"/>
              </w:rPr>
              <w:t>LD</w:t>
            </w:r>
            <w:r>
              <w:rPr>
                <w:szCs w:val="21"/>
                <w:vertAlign w:val="subscript"/>
              </w:rPr>
              <w:t>50</w:t>
            </w:r>
            <w:r>
              <w:rPr>
                <w:szCs w:val="21"/>
              </w:rPr>
              <w:t>（大鼠经口）</w:t>
            </w:r>
            <w:r>
              <w:rPr>
                <w:szCs w:val="21"/>
              </w:rPr>
              <w:t>mg/kg</w:t>
            </w:r>
          </w:p>
        </w:tc>
        <w:tc>
          <w:tcPr>
            <w:tcW w:w="1285" w:type="pct"/>
            <w:vAlign w:val="center"/>
          </w:tcPr>
          <w:p w:rsidR="004A5734" w:rsidRDefault="00A9588F">
            <w:pPr>
              <w:rPr>
                <w:szCs w:val="21"/>
              </w:rPr>
            </w:pPr>
            <w:r>
              <w:rPr>
                <w:szCs w:val="21"/>
              </w:rPr>
              <w:t>LD</w:t>
            </w:r>
            <w:r>
              <w:rPr>
                <w:szCs w:val="21"/>
                <w:vertAlign w:val="subscript"/>
              </w:rPr>
              <w:t>50</w:t>
            </w:r>
            <w:r>
              <w:rPr>
                <w:szCs w:val="21"/>
              </w:rPr>
              <w:t>（大鼠经皮）</w:t>
            </w:r>
            <w:r>
              <w:rPr>
                <w:szCs w:val="21"/>
              </w:rPr>
              <w:t>mg/kg</w:t>
            </w:r>
          </w:p>
        </w:tc>
        <w:tc>
          <w:tcPr>
            <w:tcW w:w="1634" w:type="pct"/>
            <w:vAlign w:val="center"/>
          </w:tcPr>
          <w:p w:rsidR="004A5734" w:rsidRDefault="00A9588F">
            <w:pPr>
              <w:rPr>
                <w:szCs w:val="21"/>
              </w:rPr>
            </w:pPr>
            <w:r>
              <w:rPr>
                <w:szCs w:val="21"/>
              </w:rPr>
              <w:t>LC</w:t>
            </w:r>
            <w:r>
              <w:rPr>
                <w:szCs w:val="21"/>
                <w:vertAlign w:val="subscript"/>
              </w:rPr>
              <w:t>50</w:t>
            </w:r>
            <w:r>
              <w:rPr>
                <w:szCs w:val="21"/>
              </w:rPr>
              <w:t>（小鼠吸入，</w:t>
            </w:r>
            <w:r>
              <w:rPr>
                <w:szCs w:val="21"/>
              </w:rPr>
              <w:t>4</w:t>
            </w:r>
            <w:r>
              <w:rPr>
                <w:szCs w:val="21"/>
              </w:rPr>
              <w:t>小时）</w:t>
            </w:r>
            <w:r>
              <w:rPr>
                <w:szCs w:val="21"/>
              </w:rPr>
              <w:t>mg/L</w:t>
            </w:r>
          </w:p>
        </w:tc>
      </w:tr>
      <w:tr w:rsidR="004A5734">
        <w:trPr>
          <w:trHeight w:val="340"/>
          <w:jc w:val="center"/>
        </w:trPr>
        <w:tc>
          <w:tcPr>
            <w:tcW w:w="536" w:type="pct"/>
            <w:vMerge w:val="restart"/>
            <w:vAlign w:val="center"/>
          </w:tcPr>
          <w:p w:rsidR="004A5734" w:rsidRDefault="00A9588F">
            <w:pPr>
              <w:jc w:val="center"/>
              <w:rPr>
                <w:szCs w:val="21"/>
              </w:rPr>
            </w:pPr>
            <w:r>
              <w:rPr>
                <w:szCs w:val="21"/>
              </w:rPr>
              <w:t>有毒物质</w:t>
            </w:r>
          </w:p>
        </w:tc>
        <w:tc>
          <w:tcPr>
            <w:tcW w:w="238" w:type="pct"/>
            <w:vAlign w:val="center"/>
          </w:tcPr>
          <w:p w:rsidR="004A5734" w:rsidRDefault="00A9588F">
            <w:pPr>
              <w:jc w:val="center"/>
              <w:rPr>
                <w:szCs w:val="21"/>
              </w:rPr>
            </w:pPr>
            <w:r>
              <w:rPr>
                <w:szCs w:val="21"/>
              </w:rPr>
              <w:t>1</w:t>
            </w:r>
          </w:p>
        </w:tc>
        <w:tc>
          <w:tcPr>
            <w:tcW w:w="1307" w:type="pct"/>
            <w:vAlign w:val="center"/>
          </w:tcPr>
          <w:p w:rsidR="004A5734" w:rsidRDefault="00A9588F">
            <w:pPr>
              <w:jc w:val="center"/>
              <w:rPr>
                <w:szCs w:val="21"/>
              </w:rPr>
            </w:pPr>
            <w:r>
              <w:rPr>
                <w:szCs w:val="21"/>
              </w:rPr>
              <w:t>＜</w:t>
            </w:r>
            <w:r>
              <w:rPr>
                <w:szCs w:val="21"/>
              </w:rPr>
              <w:t>5</w:t>
            </w:r>
          </w:p>
        </w:tc>
        <w:tc>
          <w:tcPr>
            <w:tcW w:w="1285" w:type="pct"/>
            <w:vAlign w:val="center"/>
          </w:tcPr>
          <w:p w:rsidR="004A5734" w:rsidRDefault="00A9588F">
            <w:pPr>
              <w:jc w:val="center"/>
              <w:rPr>
                <w:szCs w:val="21"/>
              </w:rPr>
            </w:pPr>
            <w:r>
              <w:rPr>
                <w:szCs w:val="21"/>
              </w:rPr>
              <w:t>＜</w:t>
            </w:r>
            <w:r>
              <w:rPr>
                <w:szCs w:val="21"/>
              </w:rPr>
              <w:t>1</w:t>
            </w:r>
          </w:p>
        </w:tc>
        <w:tc>
          <w:tcPr>
            <w:tcW w:w="1634" w:type="pct"/>
            <w:vAlign w:val="center"/>
          </w:tcPr>
          <w:p w:rsidR="004A5734" w:rsidRDefault="00A9588F">
            <w:pPr>
              <w:jc w:val="center"/>
              <w:rPr>
                <w:szCs w:val="21"/>
              </w:rPr>
            </w:pPr>
            <w:r>
              <w:rPr>
                <w:szCs w:val="21"/>
              </w:rPr>
              <w:t>＜</w:t>
            </w:r>
            <w:r>
              <w:rPr>
                <w:szCs w:val="21"/>
              </w:rPr>
              <w:t>0.01</w:t>
            </w:r>
          </w:p>
        </w:tc>
      </w:tr>
      <w:tr w:rsidR="004A5734">
        <w:trPr>
          <w:trHeight w:val="340"/>
          <w:jc w:val="center"/>
        </w:trPr>
        <w:tc>
          <w:tcPr>
            <w:tcW w:w="536" w:type="pct"/>
            <w:vMerge/>
            <w:vAlign w:val="center"/>
          </w:tcPr>
          <w:p w:rsidR="004A5734" w:rsidRDefault="004A5734">
            <w:pPr>
              <w:jc w:val="center"/>
              <w:rPr>
                <w:szCs w:val="21"/>
              </w:rPr>
            </w:pPr>
          </w:p>
        </w:tc>
        <w:tc>
          <w:tcPr>
            <w:tcW w:w="238" w:type="pct"/>
            <w:vAlign w:val="center"/>
          </w:tcPr>
          <w:p w:rsidR="004A5734" w:rsidRDefault="00A9588F">
            <w:pPr>
              <w:jc w:val="center"/>
              <w:rPr>
                <w:szCs w:val="21"/>
              </w:rPr>
            </w:pPr>
            <w:r>
              <w:rPr>
                <w:szCs w:val="21"/>
              </w:rPr>
              <w:t>2</w:t>
            </w:r>
          </w:p>
        </w:tc>
        <w:tc>
          <w:tcPr>
            <w:tcW w:w="1307" w:type="pct"/>
            <w:vAlign w:val="center"/>
          </w:tcPr>
          <w:p w:rsidR="004A5734" w:rsidRDefault="00A9588F">
            <w:pPr>
              <w:jc w:val="center"/>
              <w:rPr>
                <w:szCs w:val="21"/>
              </w:rPr>
            </w:pPr>
            <w:r>
              <w:rPr>
                <w:szCs w:val="21"/>
              </w:rPr>
              <w:t>5</w:t>
            </w:r>
            <w:r>
              <w:rPr>
                <w:szCs w:val="21"/>
              </w:rPr>
              <w:t>＜</w:t>
            </w:r>
            <w:r>
              <w:rPr>
                <w:szCs w:val="21"/>
              </w:rPr>
              <w:t>LD50</w:t>
            </w:r>
            <w:r>
              <w:rPr>
                <w:szCs w:val="21"/>
              </w:rPr>
              <w:t>＜</w:t>
            </w:r>
            <w:r>
              <w:rPr>
                <w:szCs w:val="21"/>
              </w:rPr>
              <w:t>25</w:t>
            </w:r>
          </w:p>
        </w:tc>
        <w:tc>
          <w:tcPr>
            <w:tcW w:w="1285" w:type="pct"/>
            <w:vAlign w:val="center"/>
          </w:tcPr>
          <w:p w:rsidR="004A5734" w:rsidRDefault="00A9588F">
            <w:pPr>
              <w:jc w:val="center"/>
              <w:rPr>
                <w:szCs w:val="21"/>
              </w:rPr>
            </w:pPr>
            <w:r>
              <w:rPr>
                <w:szCs w:val="21"/>
              </w:rPr>
              <w:t>10</w:t>
            </w:r>
            <w:r>
              <w:rPr>
                <w:szCs w:val="21"/>
              </w:rPr>
              <w:t>＜</w:t>
            </w:r>
            <w:r>
              <w:rPr>
                <w:szCs w:val="21"/>
              </w:rPr>
              <w:t>LD50</w:t>
            </w:r>
            <w:r>
              <w:rPr>
                <w:szCs w:val="21"/>
              </w:rPr>
              <w:t>＜</w:t>
            </w:r>
            <w:r>
              <w:rPr>
                <w:szCs w:val="21"/>
              </w:rPr>
              <w:t>50</w:t>
            </w:r>
          </w:p>
        </w:tc>
        <w:tc>
          <w:tcPr>
            <w:tcW w:w="1634" w:type="pct"/>
            <w:vAlign w:val="center"/>
          </w:tcPr>
          <w:p w:rsidR="004A5734" w:rsidRDefault="00A9588F">
            <w:pPr>
              <w:jc w:val="center"/>
              <w:rPr>
                <w:szCs w:val="21"/>
              </w:rPr>
            </w:pPr>
            <w:r>
              <w:rPr>
                <w:szCs w:val="21"/>
              </w:rPr>
              <w:t>0.1</w:t>
            </w:r>
            <w:r>
              <w:rPr>
                <w:szCs w:val="21"/>
              </w:rPr>
              <w:t>＜</w:t>
            </w:r>
            <w:r>
              <w:rPr>
                <w:szCs w:val="21"/>
              </w:rPr>
              <w:t>LC50</w:t>
            </w:r>
            <w:r>
              <w:rPr>
                <w:szCs w:val="21"/>
              </w:rPr>
              <w:t>＜</w:t>
            </w:r>
            <w:r>
              <w:rPr>
                <w:szCs w:val="21"/>
              </w:rPr>
              <w:t>0.5</w:t>
            </w:r>
          </w:p>
        </w:tc>
      </w:tr>
      <w:tr w:rsidR="004A5734">
        <w:trPr>
          <w:trHeight w:val="340"/>
          <w:jc w:val="center"/>
        </w:trPr>
        <w:tc>
          <w:tcPr>
            <w:tcW w:w="536" w:type="pct"/>
            <w:vMerge/>
            <w:vAlign w:val="center"/>
          </w:tcPr>
          <w:p w:rsidR="004A5734" w:rsidRDefault="004A5734">
            <w:pPr>
              <w:jc w:val="center"/>
              <w:rPr>
                <w:szCs w:val="21"/>
              </w:rPr>
            </w:pPr>
          </w:p>
        </w:tc>
        <w:tc>
          <w:tcPr>
            <w:tcW w:w="238" w:type="pct"/>
            <w:vAlign w:val="center"/>
          </w:tcPr>
          <w:p w:rsidR="004A5734" w:rsidRDefault="00A9588F">
            <w:pPr>
              <w:jc w:val="center"/>
              <w:rPr>
                <w:szCs w:val="21"/>
              </w:rPr>
            </w:pPr>
            <w:r>
              <w:rPr>
                <w:szCs w:val="21"/>
              </w:rPr>
              <w:t>3</w:t>
            </w:r>
          </w:p>
        </w:tc>
        <w:tc>
          <w:tcPr>
            <w:tcW w:w="1307" w:type="pct"/>
            <w:vAlign w:val="center"/>
          </w:tcPr>
          <w:p w:rsidR="004A5734" w:rsidRDefault="00A9588F">
            <w:pPr>
              <w:jc w:val="center"/>
              <w:rPr>
                <w:szCs w:val="21"/>
              </w:rPr>
            </w:pPr>
            <w:r>
              <w:rPr>
                <w:szCs w:val="21"/>
              </w:rPr>
              <w:t>25</w:t>
            </w:r>
            <w:r>
              <w:rPr>
                <w:szCs w:val="21"/>
              </w:rPr>
              <w:t>＜</w:t>
            </w:r>
            <w:r>
              <w:rPr>
                <w:szCs w:val="21"/>
              </w:rPr>
              <w:t>LD50</w:t>
            </w:r>
            <w:r>
              <w:rPr>
                <w:szCs w:val="21"/>
              </w:rPr>
              <w:t>＜</w:t>
            </w:r>
            <w:r>
              <w:rPr>
                <w:szCs w:val="21"/>
              </w:rPr>
              <w:t>200</w:t>
            </w:r>
          </w:p>
        </w:tc>
        <w:tc>
          <w:tcPr>
            <w:tcW w:w="1285" w:type="pct"/>
            <w:vAlign w:val="center"/>
          </w:tcPr>
          <w:p w:rsidR="004A5734" w:rsidRDefault="00A9588F">
            <w:pPr>
              <w:jc w:val="center"/>
              <w:rPr>
                <w:szCs w:val="21"/>
              </w:rPr>
            </w:pPr>
            <w:r>
              <w:rPr>
                <w:szCs w:val="21"/>
              </w:rPr>
              <w:t>50</w:t>
            </w:r>
            <w:r>
              <w:rPr>
                <w:szCs w:val="21"/>
              </w:rPr>
              <w:t>＜</w:t>
            </w:r>
            <w:r>
              <w:rPr>
                <w:szCs w:val="21"/>
              </w:rPr>
              <w:t>LD50</w:t>
            </w:r>
            <w:r>
              <w:rPr>
                <w:szCs w:val="21"/>
              </w:rPr>
              <w:t>＜</w:t>
            </w:r>
            <w:r>
              <w:rPr>
                <w:szCs w:val="21"/>
              </w:rPr>
              <w:t>400</w:t>
            </w:r>
          </w:p>
        </w:tc>
        <w:tc>
          <w:tcPr>
            <w:tcW w:w="1634" w:type="pct"/>
            <w:vAlign w:val="center"/>
          </w:tcPr>
          <w:p w:rsidR="004A5734" w:rsidRDefault="00A9588F">
            <w:pPr>
              <w:jc w:val="center"/>
              <w:rPr>
                <w:szCs w:val="21"/>
              </w:rPr>
            </w:pPr>
            <w:r>
              <w:rPr>
                <w:szCs w:val="21"/>
              </w:rPr>
              <w:t>0.5</w:t>
            </w:r>
            <w:r>
              <w:rPr>
                <w:szCs w:val="21"/>
              </w:rPr>
              <w:t>＜</w:t>
            </w:r>
            <w:r>
              <w:rPr>
                <w:szCs w:val="21"/>
              </w:rPr>
              <w:t>LC50</w:t>
            </w:r>
            <w:r>
              <w:rPr>
                <w:szCs w:val="21"/>
              </w:rPr>
              <w:t>＜</w:t>
            </w:r>
            <w:r>
              <w:rPr>
                <w:szCs w:val="21"/>
              </w:rPr>
              <w:t>2</w:t>
            </w:r>
          </w:p>
        </w:tc>
      </w:tr>
      <w:tr w:rsidR="004A5734">
        <w:trPr>
          <w:trHeight w:val="340"/>
          <w:jc w:val="center"/>
        </w:trPr>
        <w:tc>
          <w:tcPr>
            <w:tcW w:w="536" w:type="pct"/>
            <w:vMerge w:val="restart"/>
            <w:vAlign w:val="center"/>
          </w:tcPr>
          <w:p w:rsidR="004A5734" w:rsidRDefault="00A9588F">
            <w:pPr>
              <w:jc w:val="center"/>
              <w:rPr>
                <w:szCs w:val="21"/>
              </w:rPr>
            </w:pPr>
            <w:r>
              <w:rPr>
                <w:szCs w:val="21"/>
              </w:rPr>
              <w:t>易燃物质</w:t>
            </w:r>
          </w:p>
        </w:tc>
        <w:tc>
          <w:tcPr>
            <w:tcW w:w="238" w:type="pct"/>
            <w:vAlign w:val="center"/>
          </w:tcPr>
          <w:p w:rsidR="004A5734" w:rsidRDefault="00A9588F">
            <w:pPr>
              <w:jc w:val="center"/>
              <w:rPr>
                <w:szCs w:val="21"/>
              </w:rPr>
            </w:pPr>
            <w:r>
              <w:rPr>
                <w:szCs w:val="21"/>
              </w:rPr>
              <w:t>1</w:t>
            </w:r>
          </w:p>
        </w:tc>
        <w:tc>
          <w:tcPr>
            <w:tcW w:w="4226" w:type="pct"/>
            <w:gridSpan w:val="3"/>
            <w:vAlign w:val="center"/>
          </w:tcPr>
          <w:p w:rsidR="004A5734" w:rsidRDefault="00A9588F">
            <w:pPr>
              <w:jc w:val="center"/>
              <w:rPr>
                <w:szCs w:val="21"/>
              </w:rPr>
            </w:pPr>
            <w:r>
              <w:rPr>
                <w:szCs w:val="21"/>
              </w:rPr>
              <w:t>可燃气体：在常压下以气态存在并与空气混合形成可燃混合物；沸点（常压下）</w:t>
            </w:r>
            <w:r>
              <w:rPr>
                <w:szCs w:val="21"/>
              </w:rPr>
              <w:t>20</w:t>
            </w:r>
            <w:r>
              <w:rPr>
                <w:rFonts w:ascii="宋体" w:hAnsi="宋体" w:cs="宋体" w:hint="eastAsia"/>
                <w:szCs w:val="21"/>
              </w:rPr>
              <w:t>℃</w:t>
            </w:r>
            <w:r>
              <w:rPr>
                <w:szCs w:val="21"/>
              </w:rPr>
              <w:t>或</w:t>
            </w:r>
            <w:r>
              <w:rPr>
                <w:szCs w:val="21"/>
              </w:rPr>
              <w:t>20</w:t>
            </w:r>
            <w:r>
              <w:rPr>
                <w:rFonts w:ascii="宋体" w:hAnsi="宋体" w:cs="宋体" w:hint="eastAsia"/>
                <w:szCs w:val="21"/>
              </w:rPr>
              <w:t>℃</w:t>
            </w:r>
            <w:r>
              <w:rPr>
                <w:szCs w:val="21"/>
              </w:rPr>
              <w:t>以下的物质。</w:t>
            </w:r>
          </w:p>
        </w:tc>
      </w:tr>
      <w:tr w:rsidR="004A5734">
        <w:trPr>
          <w:trHeight w:val="340"/>
          <w:jc w:val="center"/>
        </w:trPr>
        <w:tc>
          <w:tcPr>
            <w:tcW w:w="536" w:type="pct"/>
            <w:vMerge/>
            <w:vAlign w:val="center"/>
          </w:tcPr>
          <w:p w:rsidR="004A5734" w:rsidRDefault="004A5734">
            <w:pPr>
              <w:jc w:val="center"/>
              <w:rPr>
                <w:szCs w:val="21"/>
              </w:rPr>
            </w:pPr>
          </w:p>
        </w:tc>
        <w:tc>
          <w:tcPr>
            <w:tcW w:w="238" w:type="pct"/>
            <w:vAlign w:val="center"/>
          </w:tcPr>
          <w:p w:rsidR="004A5734" w:rsidRDefault="00A9588F">
            <w:pPr>
              <w:jc w:val="center"/>
              <w:rPr>
                <w:szCs w:val="21"/>
              </w:rPr>
            </w:pPr>
            <w:r>
              <w:rPr>
                <w:szCs w:val="21"/>
              </w:rPr>
              <w:t>2</w:t>
            </w:r>
          </w:p>
        </w:tc>
        <w:tc>
          <w:tcPr>
            <w:tcW w:w="4226" w:type="pct"/>
            <w:gridSpan w:val="3"/>
            <w:vAlign w:val="center"/>
          </w:tcPr>
          <w:p w:rsidR="004A5734" w:rsidRDefault="00A9588F">
            <w:pPr>
              <w:jc w:val="center"/>
              <w:rPr>
                <w:szCs w:val="21"/>
              </w:rPr>
            </w:pPr>
            <w:r>
              <w:rPr>
                <w:szCs w:val="21"/>
              </w:rPr>
              <w:t>易燃液体：闪点低于</w:t>
            </w:r>
            <w:r>
              <w:rPr>
                <w:szCs w:val="21"/>
              </w:rPr>
              <w:t>21</w:t>
            </w:r>
            <w:r>
              <w:rPr>
                <w:rFonts w:ascii="宋体" w:hAnsi="宋体" w:cs="宋体" w:hint="eastAsia"/>
                <w:szCs w:val="21"/>
              </w:rPr>
              <w:t>℃</w:t>
            </w:r>
            <w:r>
              <w:rPr>
                <w:szCs w:val="21"/>
              </w:rPr>
              <w:t>，沸点高于</w:t>
            </w:r>
            <w:r>
              <w:rPr>
                <w:szCs w:val="21"/>
              </w:rPr>
              <w:t>20</w:t>
            </w:r>
            <w:r>
              <w:rPr>
                <w:rFonts w:ascii="宋体" w:hAnsi="宋体" w:cs="宋体" w:hint="eastAsia"/>
                <w:szCs w:val="21"/>
              </w:rPr>
              <w:t>℃</w:t>
            </w:r>
            <w:r>
              <w:rPr>
                <w:szCs w:val="21"/>
              </w:rPr>
              <w:t>的物质。</w:t>
            </w:r>
          </w:p>
        </w:tc>
      </w:tr>
      <w:tr w:rsidR="004A5734">
        <w:trPr>
          <w:trHeight w:val="340"/>
          <w:jc w:val="center"/>
        </w:trPr>
        <w:tc>
          <w:tcPr>
            <w:tcW w:w="536" w:type="pct"/>
            <w:vMerge/>
            <w:vAlign w:val="center"/>
          </w:tcPr>
          <w:p w:rsidR="004A5734" w:rsidRDefault="004A5734">
            <w:pPr>
              <w:jc w:val="center"/>
              <w:rPr>
                <w:szCs w:val="21"/>
              </w:rPr>
            </w:pPr>
          </w:p>
        </w:tc>
        <w:tc>
          <w:tcPr>
            <w:tcW w:w="238" w:type="pct"/>
            <w:vAlign w:val="center"/>
          </w:tcPr>
          <w:p w:rsidR="004A5734" w:rsidRDefault="00A9588F">
            <w:pPr>
              <w:jc w:val="center"/>
              <w:rPr>
                <w:szCs w:val="21"/>
              </w:rPr>
            </w:pPr>
            <w:r>
              <w:rPr>
                <w:szCs w:val="21"/>
              </w:rPr>
              <w:t>3</w:t>
            </w:r>
          </w:p>
        </w:tc>
        <w:tc>
          <w:tcPr>
            <w:tcW w:w="4226" w:type="pct"/>
            <w:gridSpan w:val="3"/>
            <w:vAlign w:val="center"/>
          </w:tcPr>
          <w:p w:rsidR="004A5734" w:rsidRDefault="00A9588F">
            <w:pPr>
              <w:jc w:val="center"/>
              <w:rPr>
                <w:szCs w:val="21"/>
              </w:rPr>
            </w:pPr>
            <w:r>
              <w:rPr>
                <w:szCs w:val="21"/>
              </w:rPr>
              <w:t>可燃液体：闪点低于</w:t>
            </w:r>
            <w:r>
              <w:rPr>
                <w:szCs w:val="21"/>
              </w:rPr>
              <w:t>55</w:t>
            </w:r>
            <w:r>
              <w:rPr>
                <w:rFonts w:ascii="宋体" w:hAnsi="宋体" w:cs="宋体" w:hint="eastAsia"/>
                <w:szCs w:val="21"/>
              </w:rPr>
              <w:t>℃</w:t>
            </w:r>
            <w:r>
              <w:rPr>
                <w:szCs w:val="21"/>
              </w:rPr>
              <w:t>，常压下保持液态，在实际操作条件下（如高温高压）可以引起重大事故的物质。</w:t>
            </w:r>
          </w:p>
        </w:tc>
      </w:tr>
      <w:tr w:rsidR="004A5734">
        <w:trPr>
          <w:trHeight w:val="340"/>
          <w:jc w:val="center"/>
        </w:trPr>
        <w:tc>
          <w:tcPr>
            <w:tcW w:w="774" w:type="pct"/>
            <w:gridSpan w:val="2"/>
            <w:vAlign w:val="center"/>
          </w:tcPr>
          <w:p w:rsidR="004A5734" w:rsidRDefault="00A9588F">
            <w:pPr>
              <w:rPr>
                <w:szCs w:val="21"/>
              </w:rPr>
            </w:pPr>
            <w:r>
              <w:rPr>
                <w:szCs w:val="21"/>
              </w:rPr>
              <w:t>爆炸性物质</w:t>
            </w:r>
          </w:p>
        </w:tc>
        <w:tc>
          <w:tcPr>
            <w:tcW w:w="4226" w:type="pct"/>
            <w:gridSpan w:val="3"/>
            <w:vAlign w:val="center"/>
          </w:tcPr>
          <w:p w:rsidR="004A5734" w:rsidRDefault="00A9588F">
            <w:pPr>
              <w:jc w:val="center"/>
              <w:rPr>
                <w:szCs w:val="21"/>
              </w:rPr>
            </w:pPr>
            <w:r>
              <w:rPr>
                <w:szCs w:val="21"/>
              </w:rPr>
              <w:t>在火焰影响下可爆炸，或者对冲击、摩擦比硝基苯更为敏感的物质。</w:t>
            </w:r>
          </w:p>
        </w:tc>
      </w:tr>
    </w:tbl>
    <w:p w:rsidR="004A5734" w:rsidRDefault="00A9588F">
      <w:pPr>
        <w:pStyle w:val="aff3"/>
        <w:rPr>
          <w:szCs w:val="24"/>
          <w:lang w:val="en-US"/>
        </w:rPr>
      </w:pPr>
      <w:r>
        <w:rPr>
          <w:szCs w:val="24"/>
          <w:lang w:val="en-US"/>
        </w:rPr>
        <w:t>表</w:t>
      </w:r>
      <w:r>
        <w:rPr>
          <w:rFonts w:hint="eastAsia"/>
          <w:szCs w:val="24"/>
          <w:lang w:val="en-US"/>
        </w:rPr>
        <w:t>4.3-2</w:t>
      </w:r>
      <w:r>
        <w:rPr>
          <w:szCs w:val="24"/>
          <w:lang w:val="en-US"/>
        </w:rPr>
        <w:t xml:space="preserve">  </w:t>
      </w:r>
      <w:r>
        <w:rPr>
          <w:rFonts w:hint="eastAsia"/>
          <w:szCs w:val="24"/>
          <w:lang w:val="en-US"/>
        </w:rPr>
        <w:t xml:space="preserve">            </w:t>
      </w:r>
      <w:r>
        <w:rPr>
          <w:szCs w:val="24"/>
          <w:lang w:val="en-US"/>
        </w:rPr>
        <w:t xml:space="preserve"> </w:t>
      </w:r>
      <w:r>
        <w:rPr>
          <w:szCs w:val="24"/>
          <w:lang w:val="en-US"/>
        </w:rPr>
        <w:t>沼气的理化性质及毒理性质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526"/>
        <w:gridCol w:w="1417"/>
        <w:gridCol w:w="1891"/>
        <w:gridCol w:w="4112"/>
      </w:tblGrid>
      <w:tr w:rsidR="004A5734">
        <w:trPr>
          <w:trHeight w:val="340"/>
        </w:trPr>
        <w:tc>
          <w:tcPr>
            <w:tcW w:w="853" w:type="pct"/>
            <w:vAlign w:val="center"/>
          </w:tcPr>
          <w:p w:rsidR="004A5734" w:rsidRDefault="00A9588F">
            <w:pPr>
              <w:widowControl/>
              <w:jc w:val="center"/>
              <w:rPr>
                <w:kern w:val="0"/>
                <w:szCs w:val="21"/>
              </w:rPr>
            </w:pPr>
            <w:r>
              <w:rPr>
                <w:kern w:val="0"/>
                <w:szCs w:val="21"/>
              </w:rPr>
              <w:t>外观与性状</w:t>
            </w:r>
          </w:p>
        </w:tc>
        <w:tc>
          <w:tcPr>
            <w:tcW w:w="4147" w:type="pct"/>
            <w:gridSpan w:val="3"/>
            <w:vAlign w:val="center"/>
          </w:tcPr>
          <w:p w:rsidR="004A5734" w:rsidRDefault="00A9588F">
            <w:pPr>
              <w:widowControl/>
              <w:jc w:val="center"/>
              <w:rPr>
                <w:kern w:val="0"/>
                <w:szCs w:val="21"/>
              </w:rPr>
            </w:pPr>
            <w:r>
              <w:rPr>
                <w:szCs w:val="21"/>
              </w:rPr>
              <w:t>无色无臭气体</w:t>
            </w:r>
          </w:p>
        </w:tc>
      </w:tr>
      <w:tr w:rsidR="004A5734">
        <w:trPr>
          <w:trHeight w:val="340"/>
        </w:trPr>
        <w:tc>
          <w:tcPr>
            <w:tcW w:w="853" w:type="pct"/>
            <w:vAlign w:val="center"/>
          </w:tcPr>
          <w:p w:rsidR="004A5734" w:rsidRDefault="00A9588F">
            <w:pPr>
              <w:widowControl/>
              <w:jc w:val="center"/>
              <w:rPr>
                <w:kern w:val="0"/>
                <w:szCs w:val="21"/>
              </w:rPr>
            </w:pPr>
            <w:r>
              <w:rPr>
                <w:kern w:val="0"/>
                <w:szCs w:val="21"/>
              </w:rPr>
              <w:t>熔点</w:t>
            </w:r>
          </w:p>
        </w:tc>
        <w:tc>
          <w:tcPr>
            <w:tcW w:w="792" w:type="pct"/>
            <w:vAlign w:val="center"/>
          </w:tcPr>
          <w:p w:rsidR="004A5734" w:rsidRDefault="00A9588F">
            <w:pPr>
              <w:widowControl/>
              <w:jc w:val="center"/>
              <w:rPr>
                <w:kern w:val="0"/>
                <w:szCs w:val="21"/>
              </w:rPr>
            </w:pPr>
            <w:r>
              <w:rPr>
                <w:kern w:val="0"/>
                <w:szCs w:val="21"/>
              </w:rPr>
              <w:t>-182.5</w:t>
            </w:r>
            <w:r>
              <w:rPr>
                <w:rFonts w:ascii="宋体" w:hAnsi="宋体" w:cs="宋体" w:hint="eastAsia"/>
                <w:kern w:val="0"/>
                <w:szCs w:val="21"/>
              </w:rPr>
              <w:t>℃</w:t>
            </w:r>
          </w:p>
        </w:tc>
        <w:tc>
          <w:tcPr>
            <w:tcW w:w="1057" w:type="pct"/>
            <w:vAlign w:val="center"/>
          </w:tcPr>
          <w:p w:rsidR="004A5734" w:rsidRDefault="00A9588F">
            <w:pPr>
              <w:widowControl/>
              <w:rPr>
                <w:kern w:val="0"/>
                <w:szCs w:val="21"/>
              </w:rPr>
            </w:pPr>
            <w:r>
              <w:rPr>
                <w:kern w:val="0"/>
                <w:szCs w:val="21"/>
              </w:rPr>
              <w:t>相对密度（水）</w:t>
            </w:r>
          </w:p>
        </w:tc>
        <w:tc>
          <w:tcPr>
            <w:tcW w:w="2298" w:type="pct"/>
            <w:vAlign w:val="center"/>
          </w:tcPr>
          <w:p w:rsidR="004A5734" w:rsidRDefault="00A9588F">
            <w:pPr>
              <w:widowControl/>
              <w:jc w:val="center"/>
              <w:rPr>
                <w:kern w:val="0"/>
                <w:szCs w:val="21"/>
              </w:rPr>
            </w:pPr>
            <w:r>
              <w:rPr>
                <w:kern w:val="0"/>
                <w:szCs w:val="21"/>
              </w:rPr>
              <w:t>0.42</w:t>
            </w:r>
            <w:r>
              <w:rPr>
                <w:kern w:val="0"/>
                <w:szCs w:val="21"/>
              </w:rPr>
              <w:t>（</w:t>
            </w:r>
            <w:r>
              <w:rPr>
                <w:kern w:val="0"/>
                <w:szCs w:val="21"/>
              </w:rPr>
              <w:t>-164</w:t>
            </w:r>
            <w:r>
              <w:rPr>
                <w:rFonts w:ascii="宋体" w:hAnsi="宋体" w:cs="宋体" w:hint="eastAsia"/>
                <w:kern w:val="0"/>
                <w:szCs w:val="21"/>
              </w:rPr>
              <w:t>℃</w:t>
            </w:r>
            <w:r>
              <w:rPr>
                <w:kern w:val="0"/>
                <w:szCs w:val="21"/>
              </w:rPr>
              <w:t>）</w:t>
            </w:r>
          </w:p>
        </w:tc>
      </w:tr>
      <w:tr w:rsidR="004A5734">
        <w:trPr>
          <w:trHeight w:val="340"/>
        </w:trPr>
        <w:tc>
          <w:tcPr>
            <w:tcW w:w="853" w:type="pct"/>
            <w:vAlign w:val="center"/>
          </w:tcPr>
          <w:p w:rsidR="004A5734" w:rsidRDefault="00A9588F">
            <w:pPr>
              <w:widowControl/>
              <w:jc w:val="center"/>
              <w:rPr>
                <w:kern w:val="0"/>
                <w:szCs w:val="21"/>
              </w:rPr>
            </w:pPr>
            <w:r>
              <w:rPr>
                <w:kern w:val="0"/>
                <w:szCs w:val="21"/>
              </w:rPr>
              <w:t>闪点</w:t>
            </w:r>
          </w:p>
        </w:tc>
        <w:tc>
          <w:tcPr>
            <w:tcW w:w="792" w:type="pct"/>
            <w:vAlign w:val="center"/>
          </w:tcPr>
          <w:p w:rsidR="004A5734" w:rsidRDefault="00A9588F">
            <w:pPr>
              <w:widowControl/>
              <w:jc w:val="center"/>
              <w:rPr>
                <w:kern w:val="0"/>
                <w:szCs w:val="21"/>
              </w:rPr>
            </w:pPr>
            <w:r>
              <w:rPr>
                <w:kern w:val="0"/>
                <w:szCs w:val="21"/>
              </w:rPr>
              <w:t>-188</w:t>
            </w:r>
            <w:r>
              <w:rPr>
                <w:rFonts w:ascii="宋体" w:hAnsi="宋体" w:cs="宋体" w:hint="eastAsia"/>
                <w:kern w:val="0"/>
                <w:szCs w:val="21"/>
              </w:rPr>
              <w:t>℃</w:t>
            </w:r>
          </w:p>
        </w:tc>
        <w:tc>
          <w:tcPr>
            <w:tcW w:w="1057" w:type="pct"/>
            <w:vAlign w:val="center"/>
          </w:tcPr>
          <w:p w:rsidR="004A5734" w:rsidRDefault="00A9588F">
            <w:pPr>
              <w:widowControl/>
              <w:rPr>
                <w:kern w:val="0"/>
                <w:szCs w:val="21"/>
              </w:rPr>
            </w:pPr>
            <w:r>
              <w:rPr>
                <w:kern w:val="0"/>
                <w:szCs w:val="21"/>
              </w:rPr>
              <w:t>相对密度（空气）</w:t>
            </w:r>
          </w:p>
        </w:tc>
        <w:tc>
          <w:tcPr>
            <w:tcW w:w="2298" w:type="pct"/>
            <w:vAlign w:val="center"/>
          </w:tcPr>
          <w:p w:rsidR="004A5734" w:rsidRDefault="00A9588F">
            <w:pPr>
              <w:widowControl/>
              <w:jc w:val="center"/>
              <w:rPr>
                <w:kern w:val="0"/>
                <w:szCs w:val="21"/>
              </w:rPr>
            </w:pPr>
            <w:r>
              <w:rPr>
                <w:kern w:val="0"/>
                <w:szCs w:val="21"/>
              </w:rPr>
              <w:t>0.55</w:t>
            </w:r>
          </w:p>
        </w:tc>
      </w:tr>
      <w:tr w:rsidR="004A5734">
        <w:trPr>
          <w:trHeight w:val="340"/>
        </w:trPr>
        <w:tc>
          <w:tcPr>
            <w:tcW w:w="853" w:type="pct"/>
            <w:vAlign w:val="center"/>
          </w:tcPr>
          <w:p w:rsidR="004A5734" w:rsidRDefault="00A9588F">
            <w:pPr>
              <w:widowControl/>
              <w:jc w:val="center"/>
              <w:rPr>
                <w:kern w:val="0"/>
                <w:szCs w:val="21"/>
              </w:rPr>
            </w:pPr>
            <w:r>
              <w:rPr>
                <w:kern w:val="0"/>
                <w:szCs w:val="21"/>
              </w:rPr>
              <w:t>引燃温度</w:t>
            </w:r>
          </w:p>
        </w:tc>
        <w:tc>
          <w:tcPr>
            <w:tcW w:w="792" w:type="pct"/>
            <w:vAlign w:val="center"/>
          </w:tcPr>
          <w:p w:rsidR="004A5734" w:rsidRDefault="00A9588F">
            <w:pPr>
              <w:widowControl/>
              <w:jc w:val="center"/>
              <w:rPr>
                <w:kern w:val="0"/>
                <w:szCs w:val="21"/>
              </w:rPr>
            </w:pPr>
            <w:r>
              <w:rPr>
                <w:kern w:val="0"/>
                <w:szCs w:val="21"/>
              </w:rPr>
              <w:t>538</w:t>
            </w:r>
            <w:r>
              <w:rPr>
                <w:rFonts w:ascii="宋体" w:hAnsi="宋体" w:cs="宋体" w:hint="eastAsia"/>
                <w:kern w:val="0"/>
                <w:szCs w:val="21"/>
              </w:rPr>
              <w:t>℃</w:t>
            </w:r>
          </w:p>
        </w:tc>
        <w:tc>
          <w:tcPr>
            <w:tcW w:w="1057" w:type="pct"/>
            <w:vAlign w:val="center"/>
          </w:tcPr>
          <w:p w:rsidR="004A5734" w:rsidRDefault="00A9588F">
            <w:pPr>
              <w:widowControl/>
              <w:rPr>
                <w:kern w:val="0"/>
                <w:szCs w:val="21"/>
              </w:rPr>
            </w:pPr>
            <w:r>
              <w:rPr>
                <w:kern w:val="0"/>
                <w:szCs w:val="21"/>
              </w:rPr>
              <w:t>爆炸上限</w:t>
            </w:r>
            <w:r>
              <w:rPr>
                <w:kern w:val="0"/>
                <w:szCs w:val="21"/>
              </w:rPr>
              <w:t>%</w:t>
            </w:r>
            <w:r>
              <w:rPr>
                <w:kern w:val="0"/>
                <w:szCs w:val="21"/>
              </w:rPr>
              <w:t>（</w:t>
            </w:r>
            <w:r>
              <w:rPr>
                <w:kern w:val="0"/>
                <w:szCs w:val="21"/>
              </w:rPr>
              <w:t>V/V</w:t>
            </w:r>
            <w:r>
              <w:rPr>
                <w:kern w:val="0"/>
                <w:szCs w:val="21"/>
              </w:rPr>
              <w:t>）</w:t>
            </w:r>
          </w:p>
        </w:tc>
        <w:tc>
          <w:tcPr>
            <w:tcW w:w="2298" w:type="pct"/>
            <w:vAlign w:val="center"/>
          </w:tcPr>
          <w:p w:rsidR="004A5734" w:rsidRDefault="00A9588F">
            <w:pPr>
              <w:widowControl/>
              <w:jc w:val="center"/>
              <w:rPr>
                <w:kern w:val="0"/>
                <w:szCs w:val="21"/>
              </w:rPr>
            </w:pPr>
            <w:r>
              <w:rPr>
                <w:kern w:val="0"/>
                <w:szCs w:val="21"/>
              </w:rPr>
              <w:t>15%</w:t>
            </w:r>
          </w:p>
        </w:tc>
      </w:tr>
      <w:tr w:rsidR="004A5734">
        <w:trPr>
          <w:trHeight w:val="340"/>
        </w:trPr>
        <w:tc>
          <w:tcPr>
            <w:tcW w:w="853" w:type="pct"/>
            <w:vAlign w:val="center"/>
          </w:tcPr>
          <w:p w:rsidR="004A5734" w:rsidRDefault="00A9588F">
            <w:pPr>
              <w:widowControl/>
              <w:jc w:val="center"/>
              <w:rPr>
                <w:kern w:val="0"/>
                <w:szCs w:val="21"/>
              </w:rPr>
            </w:pPr>
            <w:r>
              <w:rPr>
                <w:kern w:val="0"/>
                <w:szCs w:val="21"/>
              </w:rPr>
              <w:t>沸点</w:t>
            </w:r>
          </w:p>
        </w:tc>
        <w:tc>
          <w:tcPr>
            <w:tcW w:w="792" w:type="pct"/>
            <w:vAlign w:val="center"/>
          </w:tcPr>
          <w:p w:rsidR="004A5734" w:rsidRDefault="00A9588F">
            <w:pPr>
              <w:widowControl/>
              <w:jc w:val="center"/>
              <w:rPr>
                <w:kern w:val="0"/>
                <w:szCs w:val="21"/>
              </w:rPr>
            </w:pPr>
            <w:r>
              <w:rPr>
                <w:kern w:val="0"/>
                <w:szCs w:val="21"/>
              </w:rPr>
              <w:t>-161.5</w:t>
            </w:r>
            <w:r>
              <w:rPr>
                <w:rFonts w:ascii="宋体" w:hAnsi="宋体" w:cs="宋体" w:hint="eastAsia"/>
                <w:kern w:val="0"/>
                <w:szCs w:val="21"/>
              </w:rPr>
              <w:t>℃</w:t>
            </w:r>
          </w:p>
        </w:tc>
        <w:tc>
          <w:tcPr>
            <w:tcW w:w="1057" w:type="pct"/>
            <w:vAlign w:val="center"/>
          </w:tcPr>
          <w:p w:rsidR="004A5734" w:rsidRDefault="00A9588F">
            <w:pPr>
              <w:widowControl/>
              <w:rPr>
                <w:kern w:val="0"/>
                <w:szCs w:val="21"/>
              </w:rPr>
            </w:pPr>
            <w:r>
              <w:rPr>
                <w:kern w:val="0"/>
                <w:szCs w:val="21"/>
              </w:rPr>
              <w:t>爆炸下限</w:t>
            </w:r>
            <w:r>
              <w:rPr>
                <w:kern w:val="0"/>
                <w:szCs w:val="21"/>
              </w:rPr>
              <w:t>%</w:t>
            </w:r>
            <w:r>
              <w:rPr>
                <w:kern w:val="0"/>
                <w:szCs w:val="21"/>
              </w:rPr>
              <w:t>（</w:t>
            </w:r>
            <w:r>
              <w:rPr>
                <w:kern w:val="0"/>
                <w:szCs w:val="21"/>
              </w:rPr>
              <w:t>V/V</w:t>
            </w:r>
            <w:r>
              <w:rPr>
                <w:kern w:val="0"/>
                <w:szCs w:val="21"/>
              </w:rPr>
              <w:t>）</w:t>
            </w:r>
          </w:p>
        </w:tc>
        <w:tc>
          <w:tcPr>
            <w:tcW w:w="2298" w:type="pct"/>
            <w:vAlign w:val="center"/>
          </w:tcPr>
          <w:p w:rsidR="004A5734" w:rsidRDefault="00A9588F">
            <w:pPr>
              <w:widowControl/>
              <w:jc w:val="center"/>
              <w:rPr>
                <w:szCs w:val="21"/>
              </w:rPr>
            </w:pPr>
            <w:r>
              <w:rPr>
                <w:kern w:val="0"/>
                <w:szCs w:val="21"/>
              </w:rPr>
              <w:t>5.3%</w:t>
            </w:r>
          </w:p>
        </w:tc>
      </w:tr>
      <w:tr w:rsidR="004A5734">
        <w:trPr>
          <w:trHeight w:val="340"/>
        </w:trPr>
        <w:tc>
          <w:tcPr>
            <w:tcW w:w="853" w:type="pct"/>
            <w:vAlign w:val="center"/>
          </w:tcPr>
          <w:p w:rsidR="004A5734" w:rsidRDefault="00A9588F">
            <w:pPr>
              <w:widowControl/>
              <w:jc w:val="center"/>
              <w:rPr>
                <w:kern w:val="0"/>
                <w:szCs w:val="21"/>
              </w:rPr>
            </w:pPr>
            <w:r>
              <w:rPr>
                <w:kern w:val="0"/>
                <w:szCs w:val="21"/>
              </w:rPr>
              <w:t>溶解性</w:t>
            </w:r>
          </w:p>
        </w:tc>
        <w:tc>
          <w:tcPr>
            <w:tcW w:w="4147" w:type="pct"/>
            <w:gridSpan w:val="3"/>
            <w:vAlign w:val="center"/>
          </w:tcPr>
          <w:p w:rsidR="004A5734" w:rsidRDefault="00A9588F">
            <w:pPr>
              <w:widowControl/>
              <w:jc w:val="center"/>
              <w:rPr>
                <w:kern w:val="0"/>
                <w:szCs w:val="21"/>
              </w:rPr>
            </w:pPr>
            <w:r>
              <w:rPr>
                <w:kern w:val="0"/>
                <w:szCs w:val="21"/>
              </w:rPr>
              <w:t>微溶于水、溶于醇及乙醚</w:t>
            </w:r>
          </w:p>
        </w:tc>
      </w:tr>
      <w:tr w:rsidR="004A5734">
        <w:trPr>
          <w:trHeight w:val="340"/>
        </w:trPr>
        <w:tc>
          <w:tcPr>
            <w:tcW w:w="853" w:type="pct"/>
            <w:vAlign w:val="center"/>
          </w:tcPr>
          <w:p w:rsidR="004A5734" w:rsidRDefault="00A9588F">
            <w:pPr>
              <w:widowControl/>
              <w:jc w:val="center"/>
              <w:rPr>
                <w:kern w:val="0"/>
                <w:szCs w:val="21"/>
              </w:rPr>
            </w:pPr>
            <w:r>
              <w:rPr>
                <w:kern w:val="0"/>
                <w:szCs w:val="21"/>
              </w:rPr>
              <w:t>急性毒性</w:t>
            </w:r>
          </w:p>
        </w:tc>
        <w:tc>
          <w:tcPr>
            <w:tcW w:w="4147" w:type="pct"/>
            <w:gridSpan w:val="3"/>
            <w:vAlign w:val="center"/>
          </w:tcPr>
          <w:p w:rsidR="004A5734" w:rsidRDefault="00A9588F">
            <w:pPr>
              <w:widowControl/>
              <w:jc w:val="center"/>
              <w:rPr>
                <w:kern w:val="0"/>
                <w:szCs w:val="21"/>
              </w:rPr>
            </w:pPr>
            <w:r>
              <w:rPr>
                <w:szCs w:val="21"/>
              </w:rPr>
              <w:t>小鼠吸入</w:t>
            </w:r>
            <w:r>
              <w:rPr>
                <w:szCs w:val="21"/>
              </w:rPr>
              <w:t>42%</w:t>
            </w:r>
            <w:r>
              <w:rPr>
                <w:szCs w:val="21"/>
              </w:rPr>
              <w:t>浓度</w:t>
            </w:r>
            <w:r>
              <w:rPr>
                <w:szCs w:val="21"/>
              </w:rPr>
              <w:t>×60</w:t>
            </w:r>
            <w:r>
              <w:rPr>
                <w:szCs w:val="21"/>
              </w:rPr>
              <w:t>分钟，麻醉作用；兔吸入</w:t>
            </w:r>
            <w:r>
              <w:rPr>
                <w:szCs w:val="21"/>
              </w:rPr>
              <w:t>42%</w:t>
            </w:r>
            <w:r>
              <w:rPr>
                <w:szCs w:val="21"/>
              </w:rPr>
              <w:t>浓度</w:t>
            </w:r>
            <w:r>
              <w:rPr>
                <w:szCs w:val="21"/>
              </w:rPr>
              <w:t>×60</w:t>
            </w:r>
            <w:r>
              <w:rPr>
                <w:szCs w:val="21"/>
              </w:rPr>
              <w:t>分钟，麻醉作用</w:t>
            </w:r>
          </w:p>
        </w:tc>
      </w:tr>
      <w:tr w:rsidR="004A5734">
        <w:trPr>
          <w:trHeight w:val="340"/>
        </w:trPr>
        <w:tc>
          <w:tcPr>
            <w:tcW w:w="853" w:type="pct"/>
            <w:vAlign w:val="center"/>
          </w:tcPr>
          <w:p w:rsidR="004A5734" w:rsidRDefault="00A9588F">
            <w:pPr>
              <w:widowControl/>
              <w:jc w:val="center"/>
              <w:rPr>
                <w:kern w:val="0"/>
                <w:szCs w:val="21"/>
              </w:rPr>
            </w:pPr>
            <w:r>
              <w:rPr>
                <w:kern w:val="0"/>
                <w:szCs w:val="21"/>
              </w:rPr>
              <w:t>健康危害</w:t>
            </w:r>
          </w:p>
        </w:tc>
        <w:tc>
          <w:tcPr>
            <w:tcW w:w="4147" w:type="pct"/>
            <w:gridSpan w:val="3"/>
            <w:vAlign w:val="center"/>
          </w:tcPr>
          <w:p w:rsidR="004A5734" w:rsidRDefault="00A9588F">
            <w:pPr>
              <w:widowControl/>
              <w:rPr>
                <w:kern w:val="0"/>
                <w:szCs w:val="21"/>
              </w:rPr>
            </w:pPr>
            <w:r>
              <w:rPr>
                <w:kern w:val="0"/>
                <w:szCs w:val="21"/>
              </w:rPr>
              <w:t>甲烷对人基本无毒，但浓度过高时，使空气中氧含量明显降低，使人窒息。当空气中甲烷达</w:t>
            </w:r>
            <w:r>
              <w:rPr>
                <w:kern w:val="0"/>
                <w:szCs w:val="21"/>
              </w:rPr>
              <w:t>25</w:t>
            </w:r>
            <w:r>
              <w:rPr>
                <w:kern w:val="0"/>
                <w:szCs w:val="21"/>
              </w:rPr>
              <w:t>％～</w:t>
            </w:r>
            <w:r>
              <w:rPr>
                <w:kern w:val="0"/>
                <w:szCs w:val="21"/>
              </w:rPr>
              <w:t>30</w:t>
            </w:r>
            <w:r>
              <w:rPr>
                <w:kern w:val="0"/>
                <w:szCs w:val="21"/>
              </w:rPr>
              <w:t>％时，可引起头痛、头晕、乏力、注意力不集中、呼吸和心跳加速、共济失调。若不及时脱离，可致窒息死亡。皮肤接触液化本品，可致冻伤</w:t>
            </w:r>
          </w:p>
        </w:tc>
      </w:tr>
      <w:tr w:rsidR="004A5734">
        <w:trPr>
          <w:trHeight w:val="340"/>
        </w:trPr>
        <w:tc>
          <w:tcPr>
            <w:tcW w:w="853" w:type="pct"/>
            <w:vAlign w:val="center"/>
          </w:tcPr>
          <w:p w:rsidR="004A5734" w:rsidRDefault="00A9588F">
            <w:pPr>
              <w:widowControl/>
              <w:jc w:val="center"/>
              <w:rPr>
                <w:kern w:val="0"/>
                <w:szCs w:val="21"/>
              </w:rPr>
            </w:pPr>
            <w:r>
              <w:rPr>
                <w:kern w:val="0"/>
                <w:szCs w:val="21"/>
              </w:rPr>
              <w:t>危险特性</w:t>
            </w:r>
          </w:p>
        </w:tc>
        <w:tc>
          <w:tcPr>
            <w:tcW w:w="4147" w:type="pct"/>
            <w:gridSpan w:val="3"/>
            <w:vAlign w:val="center"/>
          </w:tcPr>
          <w:p w:rsidR="004A5734" w:rsidRDefault="00A9588F">
            <w:pPr>
              <w:widowControl/>
              <w:rPr>
                <w:kern w:val="0"/>
                <w:szCs w:val="21"/>
              </w:rPr>
            </w:pPr>
            <w:r>
              <w:rPr>
                <w:kern w:val="0"/>
                <w:szCs w:val="21"/>
              </w:rPr>
              <w:t>易燃，与空气混合能形成爆炸性混合物，遇热源和明火有燃烧爆炸的危险。与五氧化溴、氯气、次氯酸、三氟化氮、液氧、二氟化氧及其它强氧化剂接触剧烈反应</w:t>
            </w:r>
          </w:p>
        </w:tc>
      </w:tr>
      <w:tr w:rsidR="004A5734">
        <w:trPr>
          <w:trHeight w:val="340"/>
        </w:trPr>
        <w:tc>
          <w:tcPr>
            <w:tcW w:w="853" w:type="pct"/>
            <w:vAlign w:val="center"/>
          </w:tcPr>
          <w:p w:rsidR="004A5734" w:rsidRDefault="00A9588F">
            <w:pPr>
              <w:widowControl/>
              <w:jc w:val="center"/>
              <w:rPr>
                <w:kern w:val="0"/>
                <w:szCs w:val="21"/>
              </w:rPr>
            </w:pPr>
            <w:r>
              <w:rPr>
                <w:kern w:val="0"/>
                <w:szCs w:val="21"/>
              </w:rPr>
              <w:t>主要用途</w:t>
            </w:r>
          </w:p>
        </w:tc>
        <w:tc>
          <w:tcPr>
            <w:tcW w:w="4147" w:type="pct"/>
            <w:gridSpan w:val="3"/>
            <w:vAlign w:val="center"/>
          </w:tcPr>
          <w:p w:rsidR="004A5734" w:rsidRDefault="00A9588F">
            <w:pPr>
              <w:widowControl/>
              <w:jc w:val="left"/>
              <w:rPr>
                <w:kern w:val="0"/>
                <w:szCs w:val="21"/>
              </w:rPr>
            </w:pPr>
            <w:r>
              <w:rPr>
                <w:kern w:val="0"/>
                <w:szCs w:val="21"/>
              </w:rPr>
              <w:t>用作燃料和用于炭黑、氢、乙炔、甲醛等的制造。</w:t>
            </w:r>
          </w:p>
        </w:tc>
      </w:tr>
    </w:tbl>
    <w:p w:rsidR="004A5734" w:rsidRDefault="00A9588F">
      <w:pPr>
        <w:pStyle w:val="aff3"/>
        <w:rPr>
          <w:szCs w:val="24"/>
          <w:lang w:val="en-US"/>
        </w:rPr>
      </w:pPr>
      <w:r>
        <w:rPr>
          <w:szCs w:val="24"/>
          <w:lang w:val="en-US"/>
        </w:rPr>
        <w:t>表</w:t>
      </w:r>
      <w:r>
        <w:rPr>
          <w:rFonts w:hint="eastAsia"/>
          <w:szCs w:val="24"/>
          <w:lang w:val="en-US"/>
        </w:rPr>
        <w:t>4.3-3</w:t>
      </w:r>
      <w:r>
        <w:rPr>
          <w:szCs w:val="24"/>
          <w:lang w:val="en-US"/>
        </w:rPr>
        <w:t xml:space="preserve">  </w:t>
      </w:r>
      <w:r>
        <w:rPr>
          <w:rFonts w:hint="eastAsia"/>
          <w:szCs w:val="24"/>
          <w:lang w:val="en-US"/>
        </w:rPr>
        <w:t xml:space="preserve">         </w:t>
      </w:r>
      <w:r>
        <w:rPr>
          <w:szCs w:val="24"/>
          <w:lang w:val="en-US"/>
        </w:rPr>
        <w:t xml:space="preserve">  </w:t>
      </w:r>
      <w:r>
        <w:rPr>
          <w:szCs w:val="24"/>
          <w:lang w:val="en-US"/>
        </w:rPr>
        <w:t>甲烷的理化性质和危险特性</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753"/>
        <w:gridCol w:w="1970"/>
        <w:gridCol w:w="925"/>
        <w:gridCol w:w="1243"/>
        <w:gridCol w:w="301"/>
        <w:gridCol w:w="2754"/>
      </w:tblGrid>
      <w:tr w:rsidR="004A5734">
        <w:trPr>
          <w:cantSplit/>
          <w:trHeight w:val="340"/>
          <w:jc w:val="center"/>
        </w:trPr>
        <w:tc>
          <w:tcPr>
            <w:tcW w:w="5000" w:type="pct"/>
            <w:gridSpan w:val="6"/>
            <w:vAlign w:val="center"/>
          </w:tcPr>
          <w:p w:rsidR="004A5734" w:rsidRDefault="00A9588F">
            <w:pPr>
              <w:rPr>
                <w:szCs w:val="21"/>
              </w:rPr>
            </w:pPr>
            <w:r>
              <w:rPr>
                <w:szCs w:val="21"/>
              </w:rPr>
              <w:t>第一部分</w:t>
            </w:r>
            <w:r>
              <w:rPr>
                <w:szCs w:val="21"/>
              </w:rPr>
              <w:t xml:space="preserve">    </w:t>
            </w:r>
            <w:r>
              <w:rPr>
                <w:szCs w:val="21"/>
              </w:rPr>
              <w:t>危险性概述</w:t>
            </w:r>
          </w:p>
        </w:tc>
      </w:tr>
      <w:tr w:rsidR="004A5734">
        <w:trPr>
          <w:cantSplit/>
          <w:trHeight w:val="340"/>
          <w:jc w:val="center"/>
        </w:trPr>
        <w:tc>
          <w:tcPr>
            <w:tcW w:w="980" w:type="pct"/>
            <w:vAlign w:val="center"/>
          </w:tcPr>
          <w:p w:rsidR="004A5734" w:rsidRDefault="00A9588F">
            <w:pPr>
              <w:rPr>
                <w:szCs w:val="21"/>
              </w:rPr>
            </w:pPr>
            <w:r>
              <w:rPr>
                <w:szCs w:val="21"/>
              </w:rPr>
              <w:t>危险性类别：</w:t>
            </w:r>
          </w:p>
        </w:tc>
        <w:tc>
          <w:tcPr>
            <w:tcW w:w="1101" w:type="pct"/>
            <w:vAlign w:val="center"/>
          </w:tcPr>
          <w:p w:rsidR="004A5734" w:rsidRDefault="00A9588F">
            <w:pPr>
              <w:rPr>
                <w:szCs w:val="21"/>
              </w:rPr>
            </w:pPr>
            <w:r>
              <w:rPr>
                <w:szCs w:val="21"/>
              </w:rPr>
              <w:t>4</w:t>
            </w:r>
            <w:r>
              <w:rPr>
                <w:szCs w:val="21"/>
              </w:rPr>
              <w:t>（易燃气体）</w:t>
            </w:r>
          </w:p>
        </w:tc>
        <w:tc>
          <w:tcPr>
            <w:tcW w:w="1212" w:type="pct"/>
            <w:gridSpan w:val="2"/>
            <w:vAlign w:val="center"/>
          </w:tcPr>
          <w:p w:rsidR="004A5734" w:rsidRDefault="00A9588F">
            <w:pPr>
              <w:rPr>
                <w:szCs w:val="21"/>
              </w:rPr>
            </w:pPr>
            <w:r>
              <w:rPr>
                <w:szCs w:val="21"/>
              </w:rPr>
              <w:t>燃爆危险：</w:t>
            </w:r>
          </w:p>
        </w:tc>
        <w:tc>
          <w:tcPr>
            <w:tcW w:w="1708" w:type="pct"/>
            <w:gridSpan w:val="2"/>
            <w:vAlign w:val="center"/>
          </w:tcPr>
          <w:p w:rsidR="004A5734" w:rsidRDefault="00A9588F">
            <w:pPr>
              <w:rPr>
                <w:szCs w:val="21"/>
              </w:rPr>
            </w:pPr>
            <w:r>
              <w:rPr>
                <w:szCs w:val="21"/>
              </w:rPr>
              <w:t>易燃</w:t>
            </w:r>
          </w:p>
        </w:tc>
      </w:tr>
      <w:tr w:rsidR="004A5734">
        <w:trPr>
          <w:cantSplit/>
          <w:trHeight w:val="340"/>
          <w:jc w:val="center"/>
        </w:trPr>
        <w:tc>
          <w:tcPr>
            <w:tcW w:w="980" w:type="pct"/>
            <w:vAlign w:val="center"/>
          </w:tcPr>
          <w:p w:rsidR="004A5734" w:rsidRDefault="00A9588F">
            <w:pPr>
              <w:rPr>
                <w:szCs w:val="21"/>
              </w:rPr>
            </w:pPr>
            <w:r>
              <w:rPr>
                <w:szCs w:val="21"/>
              </w:rPr>
              <w:t>侵入途径：</w:t>
            </w:r>
          </w:p>
        </w:tc>
        <w:tc>
          <w:tcPr>
            <w:tcW w:w="1101" w:type="pct"/>
            <w:vAlign w:val="center"/>
          </w:tcPr>
          <w:p w:rsidR="004A5734" w:rsidRDefault="00A9588F">
            <w:pPr>
              <w:rPr>
                <w:szCs w:val="21"/>
              </w:rPr>
            </w:pPr>
            <w:r>
              <w:rPr>
                <w:szCs w:val="21"/>
              </w:rPr>
              <w:t>吸入</w:t>
            </w:r>
          </w:p>
        </w:tc>
        <w:tc>
          <w:tcPr>
            <w:tcW w:w="1212" w:type="pct"/>
            <w:gridSpan w:val="2"/>
            <w:vAlign w:val="center"/>
          </w:tcPr>
          <w:p w:rsidR="004A5734" w:rsidRDefault="00A9588F">
            <w:pPr>
              <w:rPr>
                <w:szCs w:val="21"/>
              </w:rPr>
            </w:pPr>
            <w:r>
              <w:rPr>
                <w:szCs w:val="21"/>
              </w:rPr>
              <w:t>有害燃烧产物：</w:t>
            </w:r>
          </w:p>
        </w:tc>
        <w:tc>
          <w:tcPr>
            <w:tcW w:w="1708" w:type="pct"/>
            <w:gridSpan w:val="2"/>
            <w:vAlign w:val="center"/>
          </w:tcPr>
          <w:p w:rsidR="004A5734" w:rsidRDefault="00A9588F">
            <w:pPr>
              <w:rPr>
                <w:szCs w:val="21"/>
              </w:rPr>
            </w:pPr>
            <w:r>
              <w:rPr>
                <w:szCs w:val="21"/>
              </w:rPr>
              <w:t>一氧化碳、二氧化碳</w:t>
            </w:r>
          </w:p>
        </w:tc>
      </w:tr>
      <w:tr w:rsidR="004A5734">
        <w:trPr>
          <w:cantSplit/>
          <w:trHeight w:val="340"/>
          <w:jc w:val="center"/>
        </w:trPr>
        <w:tc>
          <w:tcPr>
            <w:tcW w:w="980" w:type="pct"/>
            <w:vAlign w:val="center"/>
          </w:tcPr>
          <w:p w:rsidR="004A5734" w:rsidRDefault="00A9588F">
            <w:pPr>
              <w:rPr>
                <w:szCs w:val="21"/>
              </w:rPr>
            </w:pPr>
            <w:r>
              <w:rPr>
                <w:szCs w:val="21"/>
              </w:rPr>
              <w:t>健康危害：</w:t>
            </w:r>
          </w:p>
        </w:tc>
        <w:tc>
          <w:tcPr>
            <w:tcW w:w="4020" w:type="pct"/>
            <w:gridSpan w:val="5"/>
            <w:vAlign w:val="center"/>
          </w:tcPr>
          <w:p w:rsidR="004A5734" w:rsidRDefault="00A9588F">
            <w:pPr>
              <w:pStyle w:val="11"/>
              <w:tabs>
                <w:tab w:val="clear" w:pos="5580"/>
              </w:tabs>
              <w:spacing w:line="240" w:lineRule="auto"/>
              <w:rPr>
                <w:rFonts w:ascii="Times New Roman" w:hAnsi="Times New Roman"/>
                <w:spacing w:val="0"/>
                <w:szCs w:val="21"/>
              </w:rPr>
            </w:pPr>
            <w:r>
              <w:rPr>
                <w:rFonts w:ascii="Times New Roman" w:hAnsi="Times New Roman"/>
                <w:spacing w:val="0"/>
                <w:szCs w:val="21"/>
              </w:rPr>
              <w:t>甲烷对人基本无毒，但浓度过高时，使空气中氧含量明显降低，使人窒息。当空气中甲烷达</w:t>
            </w:r>
            <w:r>
              <w:rPr>
                <w:rFonts w:ascii="Times New Roman" w:hAnsi="Times New Roman"/>
                <w:spacing w:val="0"/>
                <w:szCs w:val="21"/>
              </w:rPr>
              <w:t>25%~30%</w:t>
            </w:r>
            <w:r>
              <w:rPr>
                <w:rFonts w:ascii="Times New Roman" w:hAnsi="Times New Roman"/>
                <w:spacing w:val="0"/>
                <w:szCs w:val="21"/>
              </w:rPr>
              <w:t>时，可引起头痛、头晕、乏力、注意力不集中、呼吸和心跳加速、共济失调。若不及时脱离，可致窒息死亡。皮肤接触液化本品，可致冻伤。</w:t>
            </w:r>
          </w:p>
        </w:tc>
      </w:tr>
      <w:tr w:rsidR="004A5734">
        <w:trPr>
          <w:cantSplit/>
          <w:trHeight w:val="340"/>
          <w:jc w:val="center"/>
        </w:trPr>
        <w:tc>
          <w:tcPr>
            <w:tcW w:w="5000" w:type="pct"/>
            <w:gridSpan w:val="6"/>
            <w:vAlign w:val="center"/>
          </w:tcPr>
          <w:p w:rsidR="004A5734" w:rsidRDefault="00A9588F">
            <w:pPr>
              <w:rPr>
                <w:szCs w:val="21"/>
              </w:rPr>
            </w:pPr>
            <w:r>
              <w:rPr>
                <w:szCs w:val="21"/>
              </w:rPr>
              <w:t>第二部分</w:t>
            </w:r>
            <w:r>
              <w:rPr>
                <w:szCs w:val="21"/>
              </w:rPr>
              <w:t xml:space="preserve">   </w:t>
            </w:r>
            <w:r>
              <w:rPr>
                <w:szCs w:val="21"/>
              </w:rPr>
              <w:t>理化特性</w:t>
            </w:r>
          </w:p>
        </w:tc>
      </w:tr>
      <w:tr w:rsidR="004A5734">
        <w:trPr>
          <w:cantSplit/>
          <w:trHeight w:val="340"/>
          <w:jc w:val="center"/>
        </w:trPr>
        <w:tc>
          <w:tcPr>
            <w:tcW w:w="980" w:type="pct"/>
            <w:vAlign w:val="center"/>
          </w:tcPr>
          <w:p w:rsidR="004A5734" w:rsidRDefault="00A9588F">
            <w:pPr>
              <w:rPr>
                <w:szCs w:val="21"/>
              </w:rPr>
            </w:pPr>
            <w:r>
              <w:rPr>
                <w:szCs w:val="21"/>
              </w:rPr>
              <w:t>外观及性状：</w:t>
            </w:r>
          </w:p>
        </w:tc>
        <w:tc>
          <w:tcPr>
            <w:tcW w:w="4020" w:type="pct"/>
            <w:gridSpan w:val="5"/>
            <w:vAlign w:val="center"/>
          </w:tcPr>
          <w:p w:rsidR="004A5734" w:rsidRDefault="00A9588F">
            <w:pPr>
              <w:rPr>
                <w:szCs w:val="21"/>
              </w:rPr>
            </w:pPr>
            <w:r>
              <w:rPr>
                <w:szCs w:val="21"/>
              </w:rPr>
              <w:t>无色无臭气体</w:t>
            </w:r>
          </w:p>
        </w:tc>
      </w:tr>
      <w:tr w:rsidR="004A5734">
        <w:trPr>
          <w:cantSplit/>
          <w:trHeight w:val="340"/>
          <w:jc w:val="center"/>
        </w:trPr>
        <w:tc>
          <w:tcPr>
            <w:tcW w:w="980" w:type="pct"/>
            <w:vAlign w:val="center"/>
          </w:tcPr>
          <w:p w:rsidR="004A5734" w:rsidRDefault="00A9588F">
            <w:pPr>
              <w:rPr>
                <w:szCs w:val="21"/>
              </w:rPr>
            </w:pPr>
            <w:r>
              <w:rPr>
                <w:szCs w:val="21"/>
              </w:rPr>
              <w:t>熔点（</w:t>
            </w:r>
            <w:r>
              <w:rPr>
                <w:rFonts w:hAnsi="宋体"/>
                <w:szCs w:val="21"/>
              </w:rPr>
              <w:t>℃</w:t>
            </w:r>
            <w:r>
              <w:rPr>
                <w:szCs w:val="21"/>
              </w:rPr>
              <w:t>）：</w:t>
            </w:r>
          </w:p>
        </w:tc>
        <w:tc>
          <w:tcPr>
            <w:tcW w:w="1618" w:type="pct"/>
            <w:gridSpan w:val="2"/>
            <w:vAlign w:val="center"/>
          </w:tcPr>
          <w:p w:rsidR="004A5734" w:rsidRDefault="00A9588F">
            <w:pPr>
              <w:rPr>
                <w:szCs w:val="21"/>
              </w:rPr>
            </w:pPr>
            <w:r>
              <w:rPr>
                <w:szCs w:val="21"/>
              </w:rPr>
              <w:t>&lt;-182.5</w:t>
            </w:r>
            <w:r>
              <w:rPr>
                <w:szCs w:val="21"/>
                <w:vertAlign w:val="superscript"/>
              </w:rPr>
              <w:t>0</w:t>
            </w:r>
            <w:r>
              <w:rPr>
                <w:szCs w:val="21"/>
              </w:rPr>
              <w:t>C</w:t>
            </w:r>
          </w:p>
        </w:tc>
        <w:tc>
          <w:tcPr>
            <w:tcW w:w="863" w:type="pct"/>
            <w:gridSpan w:val="2"/>
            <w:vAlign w:val="center"/>
          </w:tcPr>
          <w:p w:rsidR="004A5734" w:rsidRDefault="00A9588F">
            <w:pPr>
              <w:rPr>
                <w:szCs w:val="21"/>
              </w:rPr>
            </w:pPr>
            <w:r>
              <w:rPr>
                <w:szCs w:val="21"/>
              </w:rPr>
              <w:t>相对密度（水＝</w:t>
            </w:r>
            <w:r>
              <w:rPr>
                <w:szCs w:val="21"/>
              </w:rPr>
              <w:t>1</w:t>
            </w:r>
            <w:r>
              <w:rPr>
                <w:szCs w:val="21"/>
              </w:rPr>
              <w:t>）</w:t>
            </w:r>
          </w:p>
        </w:tc>
        <w:tc>
          <w:tcPr>
            <w:tcW w:w="1540" w:type="pct"/>
            <w:vAlign w:val="center"/>
          </w:tcPr>
          <w:p w:rsidR="004A5734" w:rsidRDefault="00A9588F">
            <w:pPr>
              <w:rPr>
                <w:szCs w:val="21"/>
              </w:rPr>
            </w:pPr>
            <w:r>
              <w:rPr>
                <w:szCs w:val="21"/>
              </w:rPr>
              <w:t>0.42</w:t>
            </w:r>
            <w:r>
              <w:rPr>
                <w:szCs w:val="21"/>
              </w:rPr>
              <w:t>（</w:t>
            </w:r>
            <w:r>
              <w:rPr>
                <w:szCs w:val="21"/>
              </w:rPr>
              <w:t>-164</w:t>
            </w:r>
            <w:r>
              <w:rPr>
                <w:szCs w:val="21"/>
                <w:vertAlign w:val="superscript"/>
              </w:rPr>
              <w:t>0</w:t>
            </w:r>
            <w:r>
              <w:rPr>
                <w:szCs w:val="21"/>
              </w:rPr>
              <w:t>C</w:t>
            </w:r>
            <w:r>
              <w:rPr>
                <w:szCs w:val="21"/>
              </w:rPr>
              <w:t>）</w:t>
            </w:r>
          </w:p>
        </w:tc>
      </w:tr>
      <w:tr w:rsidR="004A5734">
        <w:trPr>
          <w:cantSplit/>
          <w:trHeight w:val="340"/>
          <w:jc w:val="center"/>
        </w:trPr>
        <w:tc>
          <w:tcPr>
            <w:tcW w:w="980" w:type="pct"/>
            <w:vAlign w:val="center"/>
          </w:tcPr>
          <w:p w:rsidR="004A5734" w:rsidRDefault="00A9588F">
            <w:pPr>
              <w:rPr>
                <w:szCs w:val="21"/>
              </w:rPr>
            </w:pPr>
            <w:r>
              <w:rPr>
                <w:szCs w:val="21"/>
              </w:rPr>
              <w:lastRenderedPageBreak/>
              <w:t>闪点（</w:t>
            </w:r>
            <w:r>
              <w:rPr>
                <w:rFonts w:hAnsi="宋体"/>
                <w:szCs w:val="21"/>
              </w:rPr>
              <w:t>℃</w:t>
            </w:r>
            <w:r>
              <w:rPr>
                <w:szCs w:val="21"/>
              </w:rPr>
              <w:t>）：</w:t>
            </w:r>
          </w:p>
        </w:tc>
        <w:tc>
          <w:tcPr>
            <w:tcW w:w="1618" w:type="pct"/>
            <w:gridSpan w:val="2"/>
            <w:vAlign w:val="center"/>
          </w:tcPr>
          <w:p w:rsidR="004A5734" w:rsidRDefault="00A9588F">
            <w:pPr>
              <w:rPr>
                <w:szCs w:val="21"/>
              </w:rPr>
            </w:pPr>
            <w:r>
              <w:rPr>
                <w:szCs w:val="21"/>
              </w:rPr>
              <w:t>-18842%</w:t>
            </w:r>
            <w:r>
              <w:rPr>
                <w:szCs w:val="21"/>
              </w:rPr>
              <w:t>浓度</w:t>
            </w:r>
            <w:r>
              <w:rPr>
                <w:szCs w:val="21"/>
              </w:rPr>
              <w:t>×60</w:t>
            </w:r>
            <w:r>
              <w:rPr>
                <w:szCs w:val="21"/>
              </w:rPr>
              <w:t>分钟</w:t>
            </w:r>
          </w:p>
        </w:tc>
        <w:tc>
          <w:tcPr>
            <w:tcW w:w="863" w:type="pct"/>
            <w:gridSpan w:val="2"/>
            <w:vAlign w:val="center"/>
          </w:tcPr>
          <w:p w:rsidR="004A5734" w:rsidRDefault="00A9588F">
            <w:pPr>
              <w:rPr>
                <w:szCs w:val="21"/>
              </w:rPr>
            </w:pPr>
            <w:r>
              <w:rPr>
                <w:szCs w:val="21"/>
              </w:rPr>
              <w:t>相对密度（空气</w:t>
            </w:r>
            <w:r>
              <w:rPr>
                <w:szCs w:val="21"/>
              </w:rPr>
              <w:t>=1</w:t>
            </w:r>
            <w:r>
              <w:rPr>
                <w:szCs w:val="21"/>
              </w:rPr>
              <w:t>）</w:t>
            </w:r>
          </w:p>
        </w:tc>
        <w:tc>
          <w:tcPr>
            <w:tcW w:w="1540" w:type="pct"/>
            <w:vAlign w:val="center"/>
          </w:tcPr>
          <w:p w:rsidR="004A5734" w:rsidRDefault="00A9588F">
            <w:pPr>
              <w:rPr>
                <w:szCs w:val="21"/>
              </w:rPr>
            </w:pPr>
            <w:r>
              <w:rPr>
                <w:szCs w:val="21"/>
              </w:rPr>
              <w:t>0.55</w:t>
            </w:r>
          </w:p>
        </w:tc>
      </w:tr>
      <w:tr w:rsidR="004A5734">
        <w:trPr>
          <w:cantSplit/>
          <w:trHeight w:val="340"/>
          <w:jc w:val="center"/>
        </w:trPr>
        <w:tc>
          <w:tcPr>
            <w:tcW w:w="980" w:type="pct"/>
            <w:vAlign w:val="center"/>
          </w:tcPr>
          <w:p w:rsidR="004A5734" w:rsidRDefault="00A9588F">
            <w:pPr>
              <w:rPr>
                <w:szCs w:val="21"/>
              </w:rPr>
            </w:pPr>
            <w:r>
              <w:rPr>
                <w:szCs w:val="21"/>
              </w:rPr>
              <w:t>最低点火能量</w:t>
            </w:r>
          </w:p>
        </w:tc>
        <w:tc>
          <w:tcPr>
            <w:tcW w:w="1618" w:type="pct"/>
            <w:gridSpan w:val="2"/>
            <w:vAlign w:val="center"/>
          </w:tcPr>
          <w:p w:rsidR="004A5734" w:rsidRDefault="00A9588F">
            <w:pPr>
              <w:rPr>
                <w:szCs w:val="21"/>
              </w:rPr>
            </w:pPr>
            <w:r>
              <w:rPr>
                <w:szCs w:val="21"/>
              </w:rPr>
              <w:t>0.28mj</w:t>
            </w:r>
          </w:p>
        </w:tc>
        <w:tc>
          <w:tcPr>
            <w:tcW w:w="863" w:type="pct"/>
            <w:gridSpan w:val="2"/>
            <w:vAlign w:val="center"/>
          </w:tcPr>
          <w:p w:rsidR="004A5734" w:rsidRDefault="00A9588F">
            <w:pPr>
              <w:rPr>
                <w:szCs w:val="21"/>
              </w:rPr>
            </w:pPr>
            <w:r>
              <w:rPr>
                <w:szCs w:val="21"/>
              </w:rPr>
              <w:t>爆炸上限％（</w:t>
            </w:r>
            <w:r>
              <w:rPr>
                <w:szCs w:val="21"/>
              </w:rPr>
              <w:t>V/V</w:t>
            </w:r>
            <w:r>
              <w:rPr>
                <w:szCs w:val="21"/>
              </w:rPr>
              <w:t>）：</w:t>
            </w:r>
          </w:p>
        </w:tc>
        <w:tc>
          <w:tcPr>
            <w:tcW w:w="1540" w:type="pct"/>
            <w:vAlign w:val="center"/>
          </w:tcPr>
          <w:p w:rsidR="004A5734" w:rsidRDefault="00A9588F">
            <w:pPr>
              <w:rPr>
                <w:szCs w:val="21"/>
              </w:rPr>
            </w:pPr>
            <w:r>
              <w:rPr>
                <w:szCs w:val="21"/>
              </w:rPr>
              <w:t>15%</w:t>
            </w:r>
            <w:r>
              <w:rPr>
                <w:szCs w:val="21"/>
              </w:rPr>
              <w:t>（体积百分比）</w:t>
            </w:r>
          </w:p>
        </w:tc>
      </w:tr>
      <w:tr w:rsidR="004A5734">
        <w:trPr>
          <w:cantSplit/>
          <w:trHeight w:val="340"/>
          <w:jc w:val="center"/>
        </w:trPr>
        <w:tc>
          <w:tcPr>
            <w:tcW w:w="980" w:type="pct"/>
            <w:vAlign w:val="center"/>
          </w:tcPr>
          <w:p w:rsidR="004A5734" w:rsidRDefault="00A9588F">
            <w:pPr>
              <w:rPr>
                <w:szCs w:val="21"/>
              </w:rPr>
            </w:pPr>
            <w:r>
              <w:rPr>
                <w:szCs w:val="21"/>
              </w:rPr>
              <w:t>沸点（</w:t>
            </w:r>
            <w:r>
              <w:rPr>
                <w:rFonts w:hAnsi="宋体"/>
                <w:szCs w:val="21"/>
              </w:rPr>
              <w:t>℃</w:t>
            </w:r>
            <w:r>
              <w:rPr>
                <w:szCs w:val="21"/>
              </w:rPr>
              <w:t>）：</w:t>
            </w:r>
          </w:p>
        </w:tc>
        <w:tc>
          <w:tcPr>
            <w:tcW w:w="1618" w:type="pct"/>
            <w:gridSpan w:val="2"/>
            <w:vAlign w:val="center"/>
          </w:tcPr>
          <w:p w:rsidR="004A5734" w:rsidRDefault="00A9588F">
            <w:pPr>
              <w:rPr>
                <w:szCs w:val="21"/>
              </w:rPr>
            </w:pPr>
            <w:r>
              <w:rPr>
                <w:szCs w:val="21"/>
              </w:rPr>
              <w:t>-161.5</w:t>
            </w:r>
            <w:r>
              <w:rPr>
                <w:szCs w:val="21"/>
                <w:vertAlign w:val="superscript"/>
              </w:rPr>
              <w:t>0</w:t>
            </w:r>
            <w:r>
              <w:rPr>
                <w:szCs w:val="21"/>
              </w:rPr>
              <w:t>C</w:t>
            </w:r>
          </w:p>
        </w:tc>
        <w:tc>
          <w:tcPr>
            <w:tcW w:w="863" w:type="pct"/>
            <w:gridSpan w:val="2"/>
            <w:vAlign w:val="center"/>
          </w:tcPr>
          <w:p w:rsidR="004A5734" w:rsidRDefault="00A9588F">
            <w:pPr>
              <w:rPr>
                <w:szCs w:val="21"/>
              </w:rPr>
            </w:pPr>
            <w:r>
              <w:rPr>
                <w:szCs w:val="21"/>
              </w:rPr>
              <w:t>爆炸下限％（</w:t>
            </w:r>
            <w:r>
              <w:rPr>
                <w:szCs w:val="21"/>
              </w:rPr>
              <w:t>V/V</w:t>
            </w:r>
            <w:r>
              <w:rPr>
                <w:szCs w:val="21"/>
              </w:rPr>
              <w:t>）：</w:t>
            </w:r>
          </w:p>
        </w:tc>
        <w:tc>
          <w:tcPr>
            <w:tcW w:w="1540" w:type="pct"/>
            <w:vAlign w:val="center"/>
          </w:tcPr>
          <w:p w:rsidR="004A5734" w:rsidRDefault="00A9588F">
            <w:pPr>
              <w:rPr>
                <w:szCs w:val="21"/>
              </w:rPr>
            </w:pPr>
            <w:r>
              <w:rPr>
                <w:szCs w:val="21"/>
              </w:rPr>
              <w:t>5.15%</w:t>
            </w:r>
          </w:p>
        </w:tc>
      </w:tr>
      <w:tr w:rsidR="004A5734">
        <w:trPr>
          <w:cantSplit/>
          <w:trHeight w:val="340"/>
          <w:jc w:val="center"/>
        </w:trPr>
        <w:tc>
          <w:tcPr>
            <w:tcW w:w="980" w:type="pct"/>
            <w:vAlign w:val="center"/>
          </w:tcPr>
          <w:p w:rsidR="004A5734" w:rsidRDefault="00A9588F">
            <w:pPr>
              <w:rPr>
                <w:szCs w:val="21"/>
              </w:rPr>
            </w:pPr>
            <w:r>
              <w:rPr>
                <w:szCs w:val="21"/>
              </w:rPr>
              <w:t>溶解性：</w:t>
            </w:r>
          </w:p>
        </w:tc>
        <w:tc>
          <w:tcPr>
            <w:tcW w:w="4020" w:type="pct"/>
            <w:gridSpan w:val="5"/>
            <w:vAlign w:val="center"/>
          </w:tcPr>
          <w:p w:rsidR="004A5734" w:rsidRDefault="00A9588F">
            <w:pPr>
              <w:rPr>
                <w:szCs w:val="21"/>
              </w:rPr>
            </w:pPr>
            <w:r>
              <w:rPr>
                <w:szCs w:val="21"/>
              </w:rPr>
              <w:t>微溶于水、溶于醇、乙醚。</w:t>
            </w:r>
          </w:p>
        </w:tc>
      </w:tr>
      <w:tr w:rsidR="004A5734">
        <w:trPr>
          <w:cantSplit/>
          <w:trHeight w:val="340"/>
          <w:jc w:val="center"/>
        </w:trPr>
        <w:tc>
          <w:tcPr>
            <w:tcW w:w="980" w:type="pct"/>
            <w:vAlign w:val="center"/>
          </w:tcPr>
          <w:p w:rsidR="004A5734" w:rsidRDefault="00A9588F">
            <w:pPr>
              <w:rPr>
                <w:szCs w:val="21"/>
              </w:rPr>
            </w:pPr>
            <w:r>
              <w:rPr>
                <w:szCs w:val="21"/>
              </w:rPr>
              <w:t>主要用途：</w:t>
            </w:r>
          </w:p>
        </w:tc>
        <w:tc>
          <w:tcPr>
            <w:tcW w:w="4020" w:type="pct"/>
            <w:gridSpan w:val="5"/>
            <w:vAlign w:val="center"/>
          </w:tcPr>
          <w:p w:rsidR="004A5734" w:rsidRDefault="00A9588F">
            <w:pPr>
              <w:rPr>
                <w:szCs w:val="21"/>
              </w:rPr>
            </w:pPr>
            <w:r>
              <w:rPr>
                <w:szCs w:val="21"/>
              </w:rPr>
              <w:t>主要用作燃料和用于炭黑、氢、乙炔、甲醛等的制造</w:t>
            </w:r>
          </w:p>
        </w:tc>
      </w:tr>
      <w:tr w:rsidR="004A5734">
        <w:trPr>
          <w:cantSplit/>
          <w:trHeight w:val="340"/>
          <w:jc w:val="center"/>
        </w:trPr>
        <w:tc>
          <w:tcPr>
            <w:tcW w:w="5000" w:type="pct"/>
            <w:gridSpan w:val="6"/>
            <w:vAlign w:val="center"/>
          </w:tcPr>
          <w:p w:rsidR="004A5734" w:rsidRDefault="00A9588F">
            <w:pPr>
              <w:rPr>
                <w:szCs w:val="21"/>
              </w:rPr>
            </w:pPr>
            <w:r>
              <w:rPr>
                <w:szCs w:val="21"/>
              </w:rPr>
              <w:t>第三部分</w:t>
            </w:r>
            <w:r>
              <w:rPr>
                <w:szCs w:val="21"/>
              </w:rPr>
              <w:t xml:space="preserve">   </w:t>
            </w:r>
            <w:r>
              <w:rPr>
                <w:szCs w:val="21"/>
              </w:rPr>
              <w:t>稳定性及化学活性</w:t>
            </w:r>
          </w:p>
        </w:tc>
      </w:tr>
      <w:tr w:rsidR="004A5734">
        <w:trPr>
          <w:cantSplit/>
          <w:trHeight w:val="340"/>
          <w:jc w:val="center"/>
        </w:trPr>
        <w:tc>
          <w:tcPr>
            <w:tcW w:w="980" w:type="pct"/>
            <w:vAlign w:val="center"/>
          </w:tcPr>
          <w:p w:rsidR="004A5734" w:rsidRDefault="00A9588F">
            <w:pPr>
              <w:rPr>
                <w:szCs w:val="21"/>
              </w:rPr>
            </w:pPr>
            <w:r>
              <w:rPr>
                <w:szCs w:val="21"/>
              </w:rPr>
              <w:t>稳定性：</w:t>
            </w:r>
          </w:p>
        </w:tc>
        <w:tc>
          <w:tcPr>
            <w:tcW w:w="1618" w:type="pct"/>
            <w:gridSpan w:val="2"/>
            <w:vAlign w:val="center"/>
          </w:tcPr>
          <w:p w:rsidR="004A5734" w:rsidRDefault="00A9588F">
            <w:pPr>
              <w:rPr>
                <w:szCs w:val="21"/>
              </w:rPr>
            </w:pPr>
            <w:r>
              <w:rPr>
                <w:szCs w:val="21"/>
              </w:rPr>
              <w:t>稳定</w:t>
            </w:r>
          </w:p>
        </w:tc>
        <w:tc>
          <w:tcPr>
            <w:tcW w:w="863" w:type="pct"/>
            <w:gridSpan w:val="2"/>
            <w:vAlign w:val="center"/>
          </w:tcPr>
          <w:p w:rsidR="004A5734" w:rsidRDefault="00A9588F">
            <w:pPr>
              <w:rPr>
                <w:szCs w:val="21"/>
              </w:rPr>
            </w:pPr>
            <w:r>
              <w:rPr>
                <w:szCs w:val="21"/>
              </w:rPr>
              <w:t>避免接触的条件：</w:t>
            </w:r>
          </w:p>
        </w:tc>
        <w:tc>
          <w:tcPr>
            <w:tcW w:w="1540" w:type="pct"/>
            <w:vAlign w:val="center"/>
          </w:tcPr>
          <w:p w:rsidR="004A5734" w:rsidRDefault="00A9588F">
            <w:pPr>
              <w:rPr>
                <w:szCs w:val="21"/>
              </w:rPr>
            </w:pPr>
            <w:r>
              <w:rPr>
                <w:szCs w:val="21"/>
              </w:rPr>
              <w:t>明火、高热。</w:t>
            </w:r>
          </w:p>
        </w:tc>
      </w:tr>
      <w:tr w:rsidR="004A5734">
        <w:trPr>
          <w:cantSplit/>
          <w:trHeight w:val="340"/>
          <w:jc w:val="center"/>
        </w:trPr>
        <w:tc>
          <w:tcPr>
            <w:tcW w:w="980" w:type="pct"/>
            <w:vAlign w:val="center"/>
          </w:tcPr>
          <w:p w:rsidR="004A5734" w:rsidRDefault="00A9588F">
            <w:pPr>
              <w:rPr>
                <w:szCs w:val="21"/>
              </w:rPr>
            </w:pPr>
            <w:r>
              <w:rPr>
                <w:szCs w:val="21"/>
              </w:rPr>
              <w:t>禁配物：</w:t>
            </w:r>
          </w:p>
        </w:tc>
        <w:tc>
          <w:tcPr>
            <w:tcW w:w="1618" w:type="pct"/>
            <w:gridSpan w:val="2"/>
            <w:vAlign w:val="center"/>
          </w:tcPr>
          <w:p w:rsidR="004A5734" w:rsidRDefault="00A9588F">
            <w:pPr>
              <w:rPr>
                <w:szCs w:val="21"/>
              </w:rPr>
            </w:pPr>
            <w:r>
              <w:rPr>
                <w:szCs w:val="21"/>
              </w:rPr>
              <w:t>强氧化剂</w:t>
            </w:r>
          </w:p>
        </w:tc>
        <w:tc>
          <w:tcPr>
            <w:tcW w:w="863" w:type="pct"/>
            <w:gridSpan w:val="2"/>
            <w:vAlign w:val="center"/>
          </w:tcPr>
          <w:p w:rsidR="004A5734" w:rsidRDefault="00A9588F">
            <w:pPr>
              <w:rPr>
                <w:szCs w:val="21"/>
              </w:rPr>
            </w:pPr>
            <w:r>
              <w:rPr>
                <w:szCs w:val="21"/>
              </w:rPr>
              <w:t>聚合危害：</w:t>
            </w:r>
          </w:p>
        </w:tc>
        <w:tc>
          <w:tcPr>
            <w:tcW w:w="1540" w:type="pct"/>
            <w:vAlign w:val="center"/>
          </w:tcPr>
          <w:p w:rsidR="004A5734" w:rsidRDefault="00A9588F">
            <w:pPr>
              <w:rPr>
                <w:szCs w:val="21"/>
              </w:rPr>
            </w:pPr>
            <w:r>
              <w:rPr>
                <w:szCs w:val="21"/>
              </w:rPr>
              <w:t>不聚合</w:t>
            </w:r>
          </w:p>
        </w:tc>
      </w:tr>
      <w:tr w:rsidR="004A5734">
        <w:trPr>
          <w:cantSplit/>
          <w:trHeight w:val="340"/>
          <w:jc w:val="center"/>
        </w:trPr>
        <w:tc>
          <w:tcPr>
            <w:tcW w:w="980" w:type="pct"/>
            <w:vAlign w:val="center"/>
          </w:tcPr>
          <w:p w:rsidR="004A5734" w:rsidRDefault="00A9588F">
            <w:pPr>
              <w:rPr>
                <w:szCs w:val="21"/>
              </w:rPr>
            </w:pPr>
            <w:r>
              <w:rPr>
                <w:szCs w:val="21"/>
              </w:rPr>
              <w:t>分解产物：</w:t>
            </w:r>
          </w:p>
        </w:tc>
        <w:tc>
          <w:tcPr>
            <w:tcW w:w="4020" w:type="pct"/>
            <w:gridSpan w:val="5"/>
            <w:vAlign w:val="center"/>
          </w:tcPr>
          <w:p w:rsidR="004A5734" w:rsidRDefault="00A9588F">
            <w:pPr>
              <w:rPr>
                <w:szCs w:val="21"/>
              </w:rPr>
            </w:pPr>
            <w:r>
              <w:rPr>
                <w:szCs w:val="21"/>
              </w:rPr>
              <w:t>一氧化碳、二氧化碳。</w:t>
            </w:r>
          </w:p>
        </w:tc>
      </w:tr>
      <w:tr w:rsidR="004A5734">
        <w:trPr>
          <w:cantSplit/>
          <w:trHeight w:val="340"/>
          <w:jc w:val="center"/>
        </w:trPr>
        <w:tc>
          <w:tcPr>
            <w:tcW w:w="5000" w:type="pct"/>
            <w:gridSpan w:val="6"/>
            <w:vAlign w:val="center"/>
          </w:tcPr>
          <w:p w:rsidR="004A5734" w:rsidRDefault="00A9588F">
            <w:pPr>
              <w:rPr>
                <w:szCs w:val="21"/>
              </w:rPr>
            </w:pPr>
            <w:r>
              <w:rPr>
                <w:szCs w:val="21"/>
              </w:rPr>
              <w:t>第四部分</w:t>
            </w:r>
            <w:r>
              <w:rPr>
                <w:szCs w:val="21"/>
              </w:rPr>
              <w:t xml:space="preserve">  </w:t>
            </w:r>
            <w:r>
              <w:rPr>
                <w:szCs w:val="21"/>
              </w:rPr>
              <w:t>毒理学资料</w:t>
            </w:r>
          </w:p>
        </w:tc>
      </w:tr>
      <w:tr w:rsidR="004A5734">
        <w:trPr>
          <w:cantSplit/>
          <w:trHeight w:val="340"/>
          <w:jc w:val="center"/>
        </w:trPr>
        <w:tc>
          <w:tcPr>
            <w:tcW w:w="980" w:type="pct"/>
            <w:vAlign w:val="center"/>
          </w:tcPr>
          <w:p w:rsidR="004A5734" w:rsidRDefault="00A9588F">
            <w:pPr>
              <w:rPr>
                <w:szCs w:val="21"/>
              </w:rPr>
            </w:pPr>
            <w:r>
              <w:rPr>
                <w:szCs w:val="21"/>
              </w:rPr>
              <w:t>急性毒性：</w:t>
            </w:r>
          </w:p>
        </w:tc>
        <w:tc>
          <w:tcPr>
            <w:tcW w:w="4020" w:type="pct"/>
            <w:gridSpan w:val="5"/>
            <w:vAlign w:val="center"/>
          </w:tcPr>
          <w:p w:rsidR="004A5734" w:rsidRDefault="00A9588F">
            <w:pPr>
              <w:rPr>
                <w:szCs w:val="21"/>
              </w:rPr>
            </w:pPr>
            <w:r>
              <w:rPr>
                <w:szCs w:val="21"/>
              </w:rPr>
              <w:t>小鼠系入</w:t>
            </w:r>
            <w:r>
              <w:rPr>
                <w:szCs w:val="21"/>
              </w:rPr>
              <w:t>42%</w:t>
            </w:r>
            <w:r>
              <w:rPr>
                <w:szCs w:val="21"/>
              </w:rPr>
              <w:t>浓度</w:t>
            </w:r>
            <w:r>
              <w:rPr>
                <w:szCs w:val="21"/>
              </w:rPr>
              <w:t>×60</w:t>
            </w:r>
            <w:r>
              <w:rPr>
                <w:szCs w:val="21"/>
              </w:rPr>
              <w:t>分钟，麻醉作用；兔吸入</w:t>
            </w:r>
            <w:r>
              <w:rPr>
                <w:szCs w:val="21"/>
              </w:rPr>
              <w:t>42%</w:t>
            </w:r>
            <w:r>
              <w:rPr>
                <w:szCs w:val="21"/>
              </w:rPr>
              <w:t>浓度</w:t>
            </w:r>
            <w:r>
              <w:rPr>
                <w:szCs w:val="21"/>
              </w:rPr>
              <w:t>×60</w:t>
            </w:r>
            <w:r>
              <w:rPr>
                <w:szCs w:val="21"/>
              </w:rPr>
              <w:t>分钟</w:t>
            </w:r>
          </w:p>
        </w:tc>
      </w:tr>
      <w:tr w:rsidR="004A5734">
        <w:trPr>
          <w:cantSplit/>
          <w:trHeight w:val="340"/>
          <w:jc w:val="center"/>
        </w:trPr>
        <w:tc>
          <w:tcPr>
            <w:tcW w:w="980" w:type="pct"/>
            <w:vAlign w:val="center"/>
          </w:tcPr>
          <w:p w:rsidR="004A5734" w:rsidRDefault="00A9588F">
            <w:pPr>
              <w:rPr>
                <w:szCs w:val="21"/>
              </w:rPr>
            </w:pPr>
            <w:r>
              <w:rPr>
                <w:szCs w:val="21"/>
              </w:rPr>
              <w:t>毒性：</w:t>
            </w:r>
          </w:p>
        </w:tc>
        <w:tc>
          <w:tcPr>
            <w:tcW w:w="4020" w:type="pct"/>
            <w:gridSpan w:val="5"/>
            <w:vAlign w:val="center"/>
          </w:tcPr>
          <w:p w:rsidR="004A5734" w:rsidRDefault="00A9588F">
            <w:pPr>
              <w:rPr>
                <w:szCs w:val="21"/>
              </w:rPr>
            </w:pPr>
            <w:r>
              <w:rPr>
                <w:szCs w:val="21"/>
              </w:rPr>
              <w:t>属微毒类。允许气体安全地扩散到大气中或当作燃料使用。有单纯性窒息作用，在高浓度时因缺氧窒息而引起中毒。空气中达到</w:t>
            </w:r>
            <w:r>
              <w:rPr>
                <w:szCs w:val="21"/>
              </w:rPr>
              <w:t>25%~30%</w:t>
            </w:r>
            <w:r>
              <w:rPr>
                <w:szCs w:val="21"/>
              </w:rPr>
              <w:t>出现头昏、呼吸加速、运动失调。</w:t>
            </w:r>
          </w:p>
        </w:tc>
      </w:tr>
      <w:tr w:rsidR="004A5734">
        <w:trPr>
          <w:cantSplit/>
          <w:trHeight w:val="340"/>
          <w:jc w:val="center"/>
        </w:trPr>
        <w:tc>
          <w:tcPr>
            <w:tcW w:w="980" w:type="pct"/>
            <w:vAlign w:val="center"/>
          </w:tcPr>
          <w:p w:rsidR="004A5734" w:rsidRDefault="00A9588F">
            <w:pPr>
              <w:rPr>
                <w:szCs w:val="21"/>
              </w:rPr>
            </w:pPr>
            <w:r>
              <w:rPr>
                <w:szCs w:val="21"/>
              </w:rPr>
              <w:t>最高容许浓度</w:t>
            </w:r>
          </w:p>
        </w:tc>
        <w:tc>
          <w:tcPr>
            <w:tcW w:w="4020" w:type="pct"/>
            <w:gridSpan w:val="5"/>
            <w:vAlign w:val="center"/>
          </w:tcPr>
          <w:p w:rsidR="004A5734" w:rsidRDefault="00A9588F">
            <w:pPr>
              <w:rPr>
                <w:szCs w:val="21"/>
              </w:rPr>
            </w:pPr>
            <w:r>
              <w:rPr>
                <w:szCs w:val="21"/>
              </w:rPr>
              <w:t>300mg/m</w:t>
            </w:r>
            <w:r>
              <w:rPr>
                <w:szCs w:val="21"/>
                <w:vertAlign w:val="superscript"/>
              </w:rPr>
              <w:t>3</w:t>
            </w:r>
          </w:p>
        </w:tc>
      </w:tr>
    </w:tbl>
    <w:p w:rsidR="004A5734" w:rsidRDefault="00A9588F">
      <w:pPr>
        <w:adjustRightInd w:val="0"/>
        <w:snapToGrid w:val="0"/>
        <w:spacing w:line="520" w:lineRule="exact"/>
        <w:ind w:firstLineChars="200" w:firstLine="480"/>
        <w:rPr>
          <w:bCs/>
          <w:sz w:val="24"/>
          <w:szCs w:val="24"/>
        </w:rPr>
      </w:pPr>
      <w:r>
        <w:rPr>
          <w:bCs/>
          <w:sz w:val="24"/>
          <w:szCs w:val="24"/>
        </w:rPr>
        <w:t>由表</w:t>
      </w:r>
      <w:r>
        <w:rPr>
          <w:rFonts w:hint="eastAsia"/>
          <w:bCs/>
          <w:sz w:val="24"/>
          <w:szCs w:val="24"/>
        </w:rPr>
        <w:t>4.3-1~</w:t>
      </w:r>
      <w:r>
        <w:rPr>
          <w:bCs/>
          <w:sz w:val="24"/>
          <w:szCs w:val="24"/>
        </w:rPr>
        <w:t>表</w:t>
      </w:r>
      <w:r>
        <w:rPr>
          <w:rFonts w:hint="eastAsia"/>
          <w:bCs/>
          <w:sz w:val="24"/>
          <w:szCs w:val="24"/>
        </w:rPr>
        <w:t>4.3-3</w:t>
      </w:r>
      <w:r>
        <w:rPr>
          <w:bCs/>
          <w:sz w:val="24"/>
          <w:szCs w:val="24"/>
        </w:rPr>
        <w:t>可知，本项目所涉及的危险性物质主要危险特性为易燃、爆炸性。</w:t>
      </w:r>
    </w:p>
    <w:p w:rsidR="004A5734" w:rsidRDefault="00A9588F">
      <w:pPr>
        <w:pStyle w:val="4"/>
        <w:keepNext/>
        <w:keepLines/>
        <w:adjustRightInd/>
        <w:snapToGrid/>
        <w:spacing w:line="520" w:lineRule="exact"/>
        <w:jc w:val="both"/>
        <w:rPr>
          <w:szCs w:val="24"/>
          <w:lang w:val="en-US"/>
        </w:rPr>
      </w:pPr>
      <w:r>
        <w:rPr>
          <w:szCs w:val="24"/>
          <w:lang w:val="en-US"/>
        </w:rPr>
        <w:t xml:space="preserve">4.3.1.2 </w:t>
      </w:r>
      <w:r>
        <w:rPr>
          <w:szCs w:val="24"/>
          <w:lang w:val="en-US"/>
        </w:rPr>
        <w:t>工艺系统危险性识别</w:t>
      </w:r>
    </w:p>
    <w:p w:rsidR="004A5734" w:rsidRDefault="00A9588F">
      <w:pPr>
        <w:adjustRightInd w:val="0"/>
        <w:snapToGrid w:val="0"/>
        <w:spacing w:line="520" w:lineRule="exact"/>
        <w:ind w:firstLineChars="200" w:firstLine="480"/>
        <w:rPr>
          <w:bCs/>
          <w:sz w:val="24"/>
          <w:szCs w:val="24"/>
        </w:rPr>
      </w:pPr>
      <w:r>
        <w:rPr>
          <w:bCs/>
          <w:sz w:val="24"/>
          <w:szCs w:val="24"/>
        </w:rPr>
        <w:t>沼气属于易燃气体，在贮存和输送过程中，如管理操作不当或意外事故，存在着燃烧、爆炸等事故风险，一旦发生这类事故，将对周围环境及人身财产产生较大的影响和损失。</w:t>
      </w:r>
    </w:p>
    <w:p w:rsidR="004A5734" w:rsidRDefault="00A9588F">
      <w:pPr>
        <w:adjustRightInd w:val="0"/>
        <w:snapToGrid w:val="0"/>
        <w:spacing w:line="520" w:lineRule="exact"/>
        <w:ind w:firstLineChars="200" w:firstLine="480"/>
        <w:rPr>
          <w:bCs/>
          <w:sz w:val="24"/>
          <w:szCs w:val="24"/>
        </w:rPr>
      </w:pPr>
      <w:r>
        <w:rPr>
          <w:bCs/>
          <w:sz w:val="24"/>
          <w:szCs w:val="24"/>
        </w:rPr>
        <w:t>本项目的事故风险易发生环节主要有：沼气贮存过程；沼气的输送过程。</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1</w:t>
      </w:r>
      <w:r>
        <w:rPr>
          <w:bCs/>
          <w:sz w:val="24"/>
          <w:szCs w:val="24"/>
        </w:rPr>
        <w:t>）沼气贮存、输送过程</w:t>
      </w:r>
    </w:p>
    <w:p w:rsidR="004A5734" w:rsidRDefault="00A9588F">
      <w:pPr>
        <w:adjustRightInd w:val="0"/>
        <w:snapToGrid w:val="0"/>
        <w:spacing w:line="520" w:lineRule="exact"/>
        <w:ind w:firstLineChars="200" w:firstLine="480"/>
        <w:rPr>
          <w:bCs/>
          <w:sz w:val="24"/>
          <w:szCs w:val="24"/>
        </w:rPr>
      </w:pPr>
      <w:r>
        <w:rPr>
          <w:bCs/>
          <w:sz w:val="24"/>
          <w:szCs w:val="24"/>
        </w:rPr>
        <w:t>本项目产生的沼气为易燃气体，火灾危险性类别为甲类，如贮存输送过程维护保养不当、操作不当使得管线损坏、水封高度不足，造成沼气泄露，遇明火存在着火灾、爆炸的事故风险。这不仅会对周围环境产生较大的影响，甚至还要危及人身的生命安全。</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2</w:t>
      </w:r>
      <w:r>
        <w:rPr>
          <w:bCs/>
          <w:sz w:val="24"/>
          <w:szCs w:val="24"/>
        </w:rPr>
        <w:t>）沼气收集、利用过程</w:t>
      </w:r>
    </w:p>
    <w:p w:rsidR="004A5734" w:rsidRDefault="00A9588F">
      <w:pPr>
        <w:adjustRightInd w:val="0"/>
        <w:snapToGrid w:val="0"/>
        <w:spacing w:line="520" w:lineRule="exact"/>
        <w:ind w:firstLineChars="200" w:firstLine="480"/>
        <w:rPr>
          <w:bCs/>
          <w:sz w:val="24"/>
          <w:szCs w:val="24"/>
        </w:rPr>
      </w:pPr>
      <w:r>
        <w:rPr>
          <w:rFonts w:hint="eastAsia"/>
          <w:bCs/>
          <w:sz w:val="24"/>
          <w:szCs w:val="24"/>
        </w:rPr>
        <w:lastRenderedPageBreak/>
        <w:t>①</w:t>
      </w:r>
      <w:r>
        <w:rPr>
          <w:bCs/>
          <w:sz w:val="24"/>
          <w:szCs w:val="24"/>
        </w:rPr>
        <w:t>沼气收集利用过程中，因沼气池出气不均匀，导致部分塌陷，致使整个黑膜垮塌，从断裂处泄漏气体。</w:t>
      </w:r>
    </w:p>
    <w:p w:rsidR="004A5734" w:rsidRDefault="00A9588F">
      <w:pPr>
        <w:adjustRightInd w:val="0"/>
        <w:snapToGrid w:val="0"/>
        <w:spacing w:line="520" w:lineRule="exact"/>
        <w:ind w:firstLineChars="200" w:firstLine="480"/>
        <w:rPr>
          <w:bCs/>
          <w:sz w:val="24"/>
          <w:szCs w:val="24"/>
        </w:rPr>
      </w:pPr>
      <w:r>
        <w:rPr>
          <w:rFonts w:hint="eastAsia"/>
          <w:bCs/>
          <w:sz w:val="24"/>
          <w:szCs w:val="24"/>
        </w:rPr>
        <w:t>②</w:t>
      </w:r>
      <w:r>
        <w:rPr>
          <w:bCs/>
          <w:sz w:val="24"/>
          <w:szCs w:val="24"/>
        </w:rPr>
        <w:t>沼气输送过程中，管道内沼气遇明火，系统未能形成负压，回火引燃，导致短时间聚集的大量沼气引爆沼气池。</w:t>
      </w:r>
    </w:p>
    <w:p w:rsidR="004A5734" w:rsidRDefault="00A9588F">
      <w:pPr>
        <w:adjustRightInd w:val="0"/>
        <w:snapToGrid w:val="0"/>
        <w:spacing w:line="520" w:lineRule="exact"/>
        <w:ind w:firstLineChars="200" w:firstLine="480"/>
        <w:rPr>
          <w:bCs/>
          <w:sz w:val="24"/>
          <w:szCs w:val="24"/>
        </w:rPr>
      </w:pPr>
      <w:r>
        <w:rPr>
          <w:bCs/>
          <w:sz w:val="24"/>
          <w:szCs w:val="24"/>
        </w:rPr>
        <w:t>根据对本项目工艺系统的风险调查分析，确定本项目主要危险单元为：沼气储存单元、沼气输送管道。</w:t>
      </w:r>
    </w:p>
    <w:p w:rsidR="004A5734" w:rsidRDefault="00A9588F">
      <w:pPr>
        <w:pStyle w:val="4"/>
        <w:keepNext/>
        <w:keepLines/>
        <w:adjustRightInd/>
        <w:snapToGrid/>
        <w:spacing w:line="520" w:lineRule="exact"/>
        <w:jc w:val="both"/>
        <w:rPr>
          <w:szCs w:val="24"/>
          <w:lang w:val="en-US"/>
        </w:rPr>
      </w:pPr>
      <w:r>
        <w:rPr>
          <w:szCs w:val="24"/>
          <w:lang w:val="en-US"/>
        </w:rPr>
        <w:t>4.3.1.3</w:t>
      </w:r>
      <w:r>
        <w:rPr>
          <w:rFonts w:hint="eastAsia"/>
          <w:szCs w:val="24"/>
          <w:lang w:val="en-US"/>
        </w:rPr>
        <w:t xml:space="preserve"> </w:t>
      </w:r>
      <w:r>
        <w:rPr>
          <w:rFonts w:hint="eastAsia"/>
          <w:szCs w:val="24"/>
          <w:lang w:val="en-US"/>
        </w:rPr>
        <w:t>环境风险潜势初判</w:t>
      </w:r>
    </w:p>
    <w:p w:rsidR="004A5734" w:rsidRDefault="00A9588F">
      <w:pPr>
        <w:adjustRightInd w:val="0"/>
        <w:snapToGrid w:val="0"/>
        <w:spacing w:line="520" w:lineRule="exact"/>
        <w:ind w:firstLineChars="200" w:firstLine="480"/>
        <w:rPr>
          <w:bCs/>
          <w:sz w:val="24"/>
          <w:szCs w:val="24"/>
        </w:rPr>
      </w:pPr>
      <w:r>
        <w:rPr>
          <w:rFonts w:hint="eastAsia"/>
          <w:bCs/>
          <w:sz w:val="24"/>
          <w:szCs w:val="24"/>
        </w:rPr>
        <w:t>根据《建设项目环境风险评价技术导则》（</w:t>
      </w:r>
      <w:r>
        <w:rPr>
          <w:rFonts w:hint="eastAsia"/>
          <w:bCs/>
          <w:sz w:val="24"/>
          <w:szCs w:val="24"/>
        </w:rPr>
        <w:t>HJ</w:t>
      </w:r>
      <w:r>
        <w:rPr>
          <w:bCs/>
          <w:sz w:val="24"/>
          <w:szCs w:val="24"/>
        </w:rPr>
        <w:t>169-2018</w:t>
      </w:r>
      <w:r>
        <w:rPr>
          <w:rFonts w:hint="eastAsia"/>
          <w:bCs/>
          <w:sz w:val="24"/>
          <w:szCs w:val="24"/>
        </w:rPr>
        <w:t>），建设项目环境风险潜势划分</w:t>
      </w:r>
      <w:r>
        <w:rPr>
          <w:bCs/>
          <w:sz w:val="24"/>
          <w:szCs w:val="24"/>
        </w:rPr>
        <w:t>为</w:t>
      </w:r>
      <w:r>
        <w:rPr>
          <w:bCs/>
          <w:sz w:val="24"/>
          <w:szCs w:val="24"/>
        </w:rPr>
        <w:t>Ⅰ</w:t>
      </w:r>
      <w:r>
        <w:rPr>
          <w:bCs/>
          <w:sz w:val="24"/>
          <w:szCs w:val="24"/>
        </w:rPr>
        <w:t>、</w:t>
      </w:r>
      <w:r>
        <w:rPr>
          <w:bCs/>
          <w:sz w:val="24"/>
          <w:szCs w:val="24"/>
        </w:rPr>
        <w:t>Ⅱ</w:t>
      </w:r>
      <w:r>
        <w:rPr>
          <w:bCs/>
          <w:sz w:val="24"/>
          <w:szCs w:val="24"/>
        </w:rPr>
        <w:t>、</w:t>
      </w:r>
      <w:r>
        <w:rPr>
          <w:bCs/>
          <w:sz w:val="24"/>
          <w:szCs w:val="24"/>
        </w:rPr>
        <w:t>Ⅲ</w:t>
      </w:r>
      <w:r>
        <w:rPr>
          <w:bCs/>
          <w:sz w:val="24"/>
          <w:szCs w:val="24"/>
        </w:rPr>
        <w:t>、</w:t>
      </w:r>
      <w:r>
        <w:rPr>
          <w:bCs/>
          <w:sz w:val="24"/>
          <w:szCs w:val="24"/>
        </w:rPr>
        <w:t>Ⅳ/Ⅳ</w:t>
      </w:r>
      <w:r>
        <w:rPr>
          <w:bCs/>
          <w:sz w:val="24"/>
          <w:szCs w:val="24"/>
          <w:vertAlign w:val="superscript"/>
        </w:rPr>
        <w:t>+</w:t>
      </w:r>
      <w:r>
        <w:rPr>
          <w:bCs/>
          <w:sz w:val="24"/>
          <w:szCs w:val="24"/>
        </w:rPr>
        <w:t>级。</w:t>
      </w:r>
    </w:p>
    <w:p w:rsidR="004A5734" w:rsidRDefault="00A9588F">
      <w:pPr>
        <w:adjustRightInd w:val="0"/>
        <w:snapToGrid w:val="0"/>
        <w:spacing w:line="520" w:lineRule="exact"/>
        <w:ind w:firstLineChars="200" w:firstLine="480"/>
        <w:rPr>
          <w:bCs/>
          <w:sz w:val="24"/>
          <w:szCs w:val="24"/>
        </w:rPr>
      </w:pPr>
      <w:r>
        <w:rPr>
          <w:rFonts w:hint="eastAsia"/>
          <w:bCs/>
          <w:sz w:val="24"/>
          <w:szCs w:val="24"/>
        </w:rPr>
        <w:t>根据建设项目涉及的物质和工艺系统的危险性及其所在地的环境敏感程度，结合事故情形下环境影响途径，对建设项目潜在环境危害程度进行概化分析，按照表</w:t>
      </w:r>
      <w:r>
        <w:rPr>
          <w:bCs/>
          <w:sz w:val="24"/>
          <w:szCs w:val="24"/>
        </w:rPr>
        <w:t>4.3-4</w:t>
      </w:r>
      <w:r>
        <w:rPr>
          <w:rFonts w:hint="eastAsia"/>
          <w:bCs/>
          <w:sz w:val="24"/>
          <w:szCs w:val="24"/>
        </w:rPr>
        <w:t>进行环境风险潜势判定。</w:t>
      </w:r>
    </w:p>
    <w:p w:rsidR="004A5734" w:rsidRDefault="00A9588F">
      <w:pPr>
        <w:pStyle w:val="aff3"/>
        <w:rPr>
          <w:szCs w:val="24"/>
          <w:lang w:val="en-US"/>
        </w:rPr>
      </w:pPr>
      <w:r>
        <w:rPr>
          <w:szCs w:val="24"/>
          <w:lang w:val="en-US"/>
        </w:rPr>
        <w:t>表</w:t>
      </w:r>
      <w:r>
        <w:rPr>
          <w:rFonts w:hint="eastAsia"/>
          <w:szCs w:val="24"/>
          <w:lang w:val="en-US"/>
        </w:rPr>
        <w:t>4.3-4</w:t>
      </w:r>
      <w:r>
        <w:rPr>
          <w:szCs w:val="24"/>
          <w:lang w:val="en-US"/>
        </w:rPr>
        <w:t xml:space="preserve"> </w:t>
      </w:r>
      <w:r>
        <w:rPr>
          <w:rFonts w:hint="eastAsia"/>
          <w:szCs w:val="24"/>
          <w:lang w:val="en-US"/>
        </w:rPr>
        <w:t xml:space="preserve">       </w:t>
      </w:r>
      <w:r>
        <w:rPr>
          <w:szCs w:val="24"/>
          <w:lang w:val="en-US"/>
        </w:rPr>
        <w:t xml:space="preserve"> </w:t>
      </w:r>
      <w:r>
        <w:rPr>
          <w:rFonts w:hint="eastAsia"/>
          <w:szCs w:val="24"/>
          <w:lang w:val="en-US"/>
        </w:rPr>
        <w:t xml:space="preserve">   </w:t>
      </w:r>
      <w:r>
        <w:rPr>
          <w:szCs w:val="24"/>
          <w:lang w:val="en-US"/>
        </w:rPr>
        <w:t xml:space="preserve"> </w:t>
      </w:r>
      <w:r>
        <w:rPr>
          <w:rFonts w:hint="eastAsia"/>
          <w:szCs w:val="24"/>
          <w:lang w:val="en-US"/>
        </w:rPr>
        <w:t>建设项目环境风险潜势划分</w:t>
      </w:r>
    </w:p>
    <w:tbl>
      <w:tblPr>
        <w:tblStyle w:val="af3"/>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2362"/>
        <w:gridCol w:w="1646"/>
        <w:gridCol w:w="1646"/>
        <w:gridCol w:w="1646"/>
        <w:gridCol w:w="1646"/>
      </w:tblGrid>
      <w:tr w:rsidR="004A5734">
        <w:trPr>
          <w:trHeight w:val="340"/>
        </w:trPr>
        <w:tc>
          <w:tcPr>
            <w:tcW w:w="1320" w:type="pct"/>
            <w:vMerge w:val="restart"/>
            <w:vAlign w:val="center"/>
          </w:tcPr>
          <w:p w:rsidR="004A5734" w:rsidRDefault="00A9588F">
            <w:pPr>
              <w:jc w:val="center"/>
              <w:rPr>
                <w:szCs w:val="21"/>
              </w:rPr>
            </w:pPr>
            <w:r>
              <w:rPr>
                <w:szCs w:val="21"/>
              </w:rPr>
              <w:t>环境敏感程度（</w:t>
            </w:r>
            <w:r>
              <w:rPr>
                <w:szCs w:val="21"/>
              </w:rPr>
              <w:t>E</w:t>
            </w:r>
            <w:r>
              <w:rPr>
                <w:szCs w:val="21"/>
              </w:rPr>
              <w:t>）</w:t>
            </w:r>
          </w:p>
        </w:tc>
        <w:tc>
          <w:tcPr>
            <w:tcW w:w="3680" w:type="pct"/>
            <w:gridSpan w:val="4"/>
            <w:vAlign w:val="center"/>
          </w:tcPr>
          <w:p w:rsidR="004A5734" w:rsidRDefault="00A9588F">
            <w:pPr>
              <w:jc w:val="center"/>
              <w:rPr>
                <w:szCs w:val="21"/>
              </w:rPr>
            </w:pPr>
            <w:r>
              <w:rPr>
                <w:szCs w:val="21"/>
              </w:rPr>
              <w:t>危险物质及工艺系统危险性（</w:t>
            </w:r>
            <w:r>
              <w:rPr>
                <w:szCs w:val="21"/>
              </w:rPr>
              <w:t>P</w:t>
            </w:r>
            <w:r>
              <w:rPr>
                <w:szCs w:val="21"/>
              </w:rPr>
              <w:t>）</w:t>
            </w:r>
          </w:p>
        </w:tc>
      </w:tr>
      <w:tr w:rsidR="004A5734">
        <w:trPr>
          <w:trHeight w:val="340"/>
        </w:trPr>
        <w:tc>
          <w:tcPr>
            <w:tcW w:w="1320" w:type="pct"/>
            <w:vMerge/>
            <w:vAlign w:val="center"/>
          </w:tcPr>
          <w:p w:rsidR="004A5734" w:rsidRDefault="004A5734">
            <w:pPr>
              <w:jc w:val="center"/>
              <w:rPr>
                <w:szCs w:val="21"/>
              </w:rPr>
            </w:pPr>
          </w:p>
        </w:tc>
        <w:tc>
          <w:tcPr>
            <w:tcW w:w="920" w:type="pct"/>
            <w:vAlign w:val="center"/>
          </w:tcPr>
          <w:p w:rsidR="004A5734" w:rsidRDefault="00A9588F">
            <w:pPr>
              <w:jc w:val="center"/>
              <w:rPr>
                <w:szCs w:val="21"/>
              </w:rPr>
            </w:pPr>
            <w:r>
              <w:rPr>
                <w:szCs w:val="21"/>
              </w:rPr>
              <w:t>极高危害（</w:t>
            </w:r>
            <w:r>
              <w:rPr>
                <w:szCs w:val="21"/>
              </w:rPr>
              <w:t>P1</w:t>
            </w:r>
            <w:r>
              <w:rPr>
                <w:szCs w:val="21"/>
              </w:rPr>
              <w:t>）</w:t>
            </w:r>
          </w:p>
        </w:tc>
        <w:tc>
          <w:tcPr>
            <w:tcW w:w="920" w:type="pct"/>
            <w:vAlign w:val="center"/>
          </w:tcPr>
          <w:p w:rsidR="004A5734" w:rsidRDefault="00A9588F">
            <w:pPr>
              <w:jc w:val="center"/>
              <w:rPr>
                <w:szCs w:val="21"/>
              </w:rPr>
            </w:pPr>
            <w:r>
              <w:rPr>
                <w:szCs w:val="21"/>
              </w:rPr>
              <w:t>高度危害（</w:t>
            </w:r>
            <w:r>
              <w:rPr>
                <w:szCs w:val="21"/>
              </w:rPr>
              <w:t>P2</w:t>
            </w:r>
            <w:r>
              <w:rPr>
                <w:szCs w:val="21"/>
              </w:rPr>
              <w:t>）</w:t>
            </w:r>
          </w:p>
        </w:tc>
        <w:tc>
          <w:tcPr>
            <w:tcW w:w="920" w:type="pct"/>
            <w:vAlign w:val="center"/>
          </w:tcPr>
          <w:p w:rsidR="004A5734" w:rsidRDefault="00A9588F">
            <w:pPr>
              <w:jc w:val="center"/>
              <w:rPr>
                <w:szCs w:val="21"/>
              </w:rPr>
            </w:pPr>
            <w:r>
              <w:rPr>
                <w:szCs w:val="21"/>
              </w:rPr>
              <w:t>中度危害（</w:t>
            </w:r>
            <w:r>
              <w:rPr>
                <w:szCs w:val="21"/>
              </w:rPr>
              <w:t>P3</w:t>
            </w:r>
            <w:r>
              <w:rPr>
                <w:szCs w:val="21"/>
              </w:rPr>
              <w:t>）</w:t>
            </w:r>
          </w:p>
        </w:tc>
        <w:tc>
          <w:tcPr>
            <w:tcW w:w="920" w:type="pct"/>
            <w:vAlign w:val="center"/>
          </w:tcPr>
          <w:p w:rsidR="004A5734" w:rsidRDefault="00A9588F">
            <w:pPr>
              <w:jc w:val="center"/>
              <w:rPr>
                <w:szCs w:val="21"/>
              </w:rPr>
            </w:pPr>
            <w:r>
              <w:rPr>
                <w:szCs w:val="21"/>
              </w:rPr>
              <w:t>轻度危害（</w:t>
            </w:r>
            <w:r>
              <w:rPr>
                <w:szCs w:val="21"/>
              </w:rPr>
              <w:t>P4</w:t>
            </w:r>
            <w:r>
              <w:rPr>
                <w:szCs w:val="21"/>
              </w:rPr>
              <w:t>）</w:t>
            </w:r>
          </w:p>
        </w:tc>
      </w:tr>
      <w:tr w:rsidR="004A5734">
        <w:trPr>
          <w:trHeight w:val="340"/>
        </w:trPr>
        <w:tc>
          <w:tcPr>
            <w:tcW w:w="1320" w:type="pct"/>
            <w:vAlign w:val="center"/>
          </w:tcPr>
          <w:p w:rsidR="004A5734" w:rsidRDefault="00A9588F">
            <w:pPr>
              <w:jc w:val="center"/>
              <w:rPr>
                <w:szCs w:val="21"/>
              </w:rPr>
            </w:pPr>
            <w:r>
              <w:rPr>
                <w:szCs w:val="21"/>
              </w:rPr>
              <w:t>环境高度敏感区（</w:t>
            </w:r>
            <w:r>
              <w:rPr>
                <w:szCs w:val="21"/>
              </w:rPr>
              <w:t>E1</w:t>
            </w:r>
            <w:r>
              <w:rPr>
                <w:szCs w:val="21"/>
              </w:rPr>
              <w:t>）</w:t>
            </w:r>
          </w:p>
        </w:tc>
        <w:tc>
          <w:tcPr>
            <w:tcW w:w="920" w:type="pct"/>
            <w:vAlign w:val="center"/>
          </w:tcPr>
          <w:p w:rsidR="004A5734" w:rsidRDefault="00A9588F">
            <w:pPr>
              <w:jc w:val="center"/>
              <w:rPr>
                <w:szCs w:val="21"/>
              </w:rPr>
            </w:pPr>
            <w:r>
              <w:rPr>
                <w:szCs w:val="21"/>
              </w:rPr>
              <w:t>Ⅳ</w:t>
            </w:r>
            <w:r>
              <w:rPr>
                <w:szCs w:val="21"/>
                <w:vertAlign w:val="superscript"/>
              </w:rPr>
              <w:t>+</w:t>
            </w:r>
          </w:p>
        </w:tc>
        <w:tc>
          <w:tcPr>
            <w:tcW w:w="920" w:type="pct"/>
            <w:vAlign w:val="center"/>
          </w:tcPr>
          <w:p w:rsidR="004A5734" w:rsidRDefault="00A9588F">
            <w:pPr>
              <w:jc w:val="center"/>
              <w:rPr>
                <w:szCs w:val="21"/>
              </w:rPr>
            </w:pPr>
            <w:r>
              <w:rPr>
                <w:szCs w:val="21"/>
              </w:rPr>
              <w:t>Ⅳ</w:t>
            </w:r>
          </w:p>
        </w:tc>
        <w:tc>
          <w:tcPr>
            <w:tcW w:w="920" w:type="pct"/>
            <w:vAlign w:val="center"/>
          </w:tcPr>
          <w:p w:rsidR="004A5734" w:rsidRDefault="00A9588F">
            <w:pPr>
              <w:jc w:val="center"/>
              <w:rPr>
                <w:szCs w:val="21"/>
              </w:rPr>
            </w:pPr>
            <w:r>
              <w:rPr>
                <w:szCs w:val="21"/>
              </w:rPr>
              <w:t>Ⅲ</w:t>
            </w:r>
          </w:p>
        </w:tc>
        <w:tc>
          <w:tcPr>
            <w:tcW w:w="920" w:type="pct"/>
            <w:vAlign w:val="center"/>
          </w:tcPr>
          <w:p w:rsidR="004A5734" w:rsidRDefault="00A9588F">
            <w:pPr>
              <w:jc w:val="center"/>
              <w:rPr>
                <w:szCs w:val="21"/>
              </w:rPr>
            </w:pPr>
            <w:r>
              <w:rPr>
                <w:szCs w:val="21"/>
              </w:rPr>
              <w:t>Ⅲ</w:t>
            </w:r>
          </w:p>
        </w:tc>
      </w:tr>
      <w:tr w:rsidR="004A5734">
        <w:trPr>
          <w:trHeight w:val="340"/>
        </w:trPr>
        <w:tc>
          <w:tcPr>
            <w:tcW w:w="1320" w:type="pct"/>
            <w:vAlign w:val="center"/>
          </w:tcPr>
          <w:p w:rsidR="004A5734" w:rsidRDefault="00A9588F">
            <w:pPr>
              <w:jc w:val="center"/>
              <w:rPr>
                <w:szCs w:val="21"/>
              </w:rPr>
            </w:pPr>
            <w:r>
              <w:rPr>
                <w:szCs w:val="21"/>
              </w:rPr>
              <w:t>环境中度敏感区（</w:t>
            </w:r>
            <w:r>
              <w:rPr>
                <w:szCs w:val="21"/>
              </w:rPr>
              <w:t>E2</w:t>
            </w:r>
            <w:r>
              <w:rPr>
                <w:szCs w:val="21"/>
              </w:rPr>
              <w:t>）</w:t>
            </w:r>
          </w:p>
        </w:tc>
        <w:tc>
          <w:tcPr>
            <w:tcW w:w="920" w:type="pct"/>
            <w:vAlign w:val="center"/>
          </w:tcPr>
          <w:p w:rsidR="004A5734" w:rsidRDefault="00A9588F">
            <w:pPr>
              <w:jc w:val="center"/>
              <w:rPr>
                <w:szCs w:val="21"/>
              </w:rPr>
            </w:pPr>
            <w:r>
              <w:rPr>
                <w:szCs w:val="21"/>
              </w:rPr>
              <w:t>Ⅳ</w:t>
            </w:r>
          </w:p>
        </w:tc>
        <w:tc>
          <w:tcPr>
            <w:tcW w:w="920" w:type="pct"/>
            <w:vAlign w:val="center"/>
          </w:tcPr>
          <w:p w:rsidR="004A5734" w:rsidRDefault="00A9588F">
            <w:pPr>
              <w:jc w:val="center"/>
              <w:rPr>
                <w:szCs w:val="21"/>
              </w:rPr>
            </w:pPr>
            <w:r>
              <w:rPr>
                <w:szCs w:val="21"/>
              </w:rPr>
              <w:t>Ⅲ</w:t>
            </w:r>
          </w:p>
        </w:tc>
        <w:tc>
          <w:tcPr>
            <w:tcW w:w="920" w:type="pct"/>
            <w:vAlign w:val="center"/>
          </w:tcPr>
          <w:p w:rsidR="004A5734" w:rsidRDefault="00A9588F">
            <w:pPr>
              <w:jc w:val="center"/>
              <w:rPr>
                <w:szCs w:val="21"/>
              </w:rPr>
            </w:pPr>
            <w:r>
              <w:rPr>
                <w:szCs w:val="21"/>
              </w:rPr>
              <w:t>Ⅲ</w:t>
            </w:r>
          </w:p>
        </w:tc>
        <w:tc>
          <w:tcPr>
            <w:tcW w:w="920" w:type="pct"/>
            <w:vAlign w:val="center"/>
          </w:tcPr>
          <w:p w:rsidR="004A5734" w:rsidRDefault="00A9588F">
            <w:pPr>
              <w:jc w:val="center"/>
              <w:rPr>
                <w:szCs w:val="21"/>
              </w:rPr>
            </w:pPr>
            <w:r>
              <w:rPr>
                <w:szCs w:val="21"/>
              </w:rPr>
              <w:t>Ⅱ</w:t>
            </w:r>
          </w:p>
        </w:tc>
      </w:tr>
      <w:tr w:rsidR="004A5734">
        <w:trPr>
          <w:trHeight w:val="340"/>
        </w:trPr>
        <w:tc>
          <w:tcPr>
            <w:tcW w:w="1320" w:type="pct"/>
            <w:vAlign w:val="center"/>
          </w:tcPr>
          <w:p w:rsidR="004A5734" w:rsidRDefault="00A9588F">
            <w:pPr>
              <w:jc w:val="center"/>
              <w:rPr>
                <w:szCs w:val="21"/>
              </w:rPr>
            </w:pPr>
            <w:r>
              <w:rPr>
                <w:szCs w:val="21"/>
              </w:rPr>
              <w:t>环境低度敏感区（</w:t>
            </w:r>
            <w:r>
              <w:rPr>
                <w:szCs w:val="21"/>
              </w:rPr>
              <w:t>E3</w:t>
            </w:r>
            <w:r>
              <w:rPr>
                <w:szCs w:val="21"/>
              </w:rPr>
              <w:t>）</w:t>
            </w:r>
          </w:p>
        </w:tc>
        <w:tc>
          <w:tcPr>
            <w:tcW w:w="920" w:type="pct"/>
            <w:vAlign w:val="center"/>
          </w:tcPr>
          <w:p w:rsidR="004A5734" w:rsidRDefault="00A9588F">
            <w:pPr>
              <w:jc w:val="center"/>
              <w:rPr>
                <w:szCs w:val="21"/>
              </w:rPr>
            </w:pPr>
            <w:r>
              <w:rPr>
                <w:szCs w:val="21"/>
              </w:rPr>
              <w:t>Ⅲ</w:t>
            </w:r>
          </w:p>
        </w:tc>
        <w:tc>
          <w:tcPr>
            <w:tcW w:w="920" w:type="pct"/>
            <w:vAlign w:val="center"/>
          </w:tcPr>
          <w:p w:rsidR="004A5734" w:rsidRDefault="00A9588F">
            <w:pPr>
              <w:jc w:val="center"/>
              <w:rPr>
                <w:szCs w:val="21"/>
              </w:rPr>
            </w:pPr>
            <w:r>
              <w:rPr>
                <w:szCs w:val="21"/>
              </w:rPr>
              <w:t>Ⅲ</w:t>
            </w:r>
          </w:p>
        </w:tc>
        <w:tc>
          <w:tcPr>
            <w:tcW w:w="920" w:type="pct"/>
            <w:vAlign w:val="center"/>
          </w:tcPr>
          <w:p w:rsidR="004A5734" w:rsidRDefault="00A9588F">
            <w:pPr>
              <w:jc w:val="center"/>
              <w:rPr>
                <w:szCs w:val="21"/>
              </w:rPr>
            </w:pPr>
            <w:r>
              <w:rPr>
                <w:szCs w:val="21"/>
              </w:rPr>
              <w:t>Ⅱ</w:t>
            </w:r>
          </w:p>
        </w:tc>
        <w:tc>
          <w:tcPr>
            <w:tcW w:w="920" w:type="pct"/>
            <w:vAlign w:val="center"/>
          </w:tcPr>
          <w:p w:rsidR="004A5734" w:rsidRDefault="00A9588F">
            <w:pPr>
              <w:jc w:val="center"/>
              <w:rPr>
                <w:szCs w:val="21"/>
              </w:rPr>
            </w:pPr>
            <w:r>
              <w:rPr>
                <w:szCs w:val="21"/>
              </w:rPr>
              <w:t>Ⅰ</w:t>
            </w:r>
          </w:p>
        </w:tc>
      </w:tr>
      <w:tr w:rsidR="004A5734">
        <w:trPr>
          <w:trHeight w:val="340"/>
        </w:trPr>
        <w:tc>
          <w:tcPr>
            <w:tcW w:w="5000" w:type="pct"/>
            <w:gridSpan w:val="5"/>
            <w:vAlign w:val="center"/>
          </w:tcPr>
          <w:p w:rsidR="004A5734" w:rsidRDefault="00A9588F">
            <w:pPr>
              <w:jc w:val="left"/>
              <w:rPr>
                <w:szCs w:val="21"/>
              </w:rPr>
            </w:pPr>
            <w:r>
              <w:rPr>
                <w:szCs w:val="21"/>
              </w:rPr>
              <w:t>注：</w:t>
            </w:r>
            <w:r>
              <w:rPr>
                <w:szCs w:val="21"/>
              </w:rPr>
              <w:t>Ⅳ</w:t>
            </w:r>
            <w:r>
              <w:rPr>
                <w:szCs w:val="21"/>
                <w:vertAlign w:val="superscript"/>
              </w:rPr>
              <w:t>+</w:t>
            </w:r>
            <w:r>
              <w:rPr>
                <w:szCs w:val="21"/>
              </w:rPr>
              <w:t>为极高环境风险</w:t>
            </w:r>
          </w:p>
        </w:tc>
      </w:tr>
    </w:tbl>
    <w:p w:rsidR="004A5734" w:rsidRDefault="00A9588F">
      <w:pPr>
        <w:adjustRightInd w:val="0"/>
        <w:snapToGrid w:val="0"/>
        <w:spacing w:line="520" w:lineRule="exact"/>
        <w:ind w:firstLineChars="200" w:firstLine="480"/>
        <w:rPr>
          <w:bCs/>
          <w:sz w:val="24"/>
          <w:szCs w:val="24"/>
        </w:rPr>
      </w:pPr>
      <w:r>
        <w:rPr>
          <w:rFonts w:hint="eastAsia"/>
          <w:bCs/>
          <w:sz w:val="24"/>
          <w:szCs w:val="24"/>
        </w:rPr>
        <w:t>分析本建设项目生产、使用、储存过程中涉及的有毒有害、易燃易爆物质，参见《建设项目环境风险评价技术导则》（</w:t>
      </w:r>
      <w:r>
        <w:rPr>
          <w:rFonts w:hint="eastAsia"/>
          <w:bCs/>
          <w:sz w:val="24"/>
          <w:szCs w:val="24"/>
        </w:rPr>
        <w:t>HJ</w:t>
      </w:r>
      <w:r>
        <w:rPr>
          <w:bCs/>
          <w:sz w:val="24"/>
          <w:szCs w:val="24"/>
        </w:rPr>
        <w:t>169-2018</w:t>
      </w:r>
      <w:r>
        <w:rPr>
          <w:rFonts w:hint="eastAsia"/>
          <w:bCs/>
          <w:sz w:val="24"/>
          <w:szCs w:val="24"/>
        </w:rPr>
        <w:t>）附录</w:t>
      </w:r>
      <w:r>
        <w:rPr>
          <w:rFonts w:hint="eastAsia"/>
          <w:bCs/>
          <w:sz w:val="24"/>
          <w:szCs w:val="24"/>
        </w:rPr>
        <w:t>B</w:t>
      </w:r>
      <w:r>
        <w:rPr>
          <w:rFonts w:hint="eastAsia"/>
          <w:bCs/>
          <w:sz w:val="24"/>
          <w:szCs w:val="24"/>
        </w:rPr>
        <w:t>确定危险物质的临界量。</w:t>
      </w:r>
    </w:p>
    <w:p w:rsidR="004A5734" w:rsidRDefault="00A9588F">
      <w:pPr>
        <w:pStyle w:val="aff3"/>
        <w:rPr>
          <w:rFonts w:eastAsia="宋体"/>
          <w:szCs w:val="24"/>
          <w:lang w:val="en-US"/>
        </w:rPr>
      </w:pPr>
      <w:r>
        <w:rPr>
          <w:rFonts w:eastAsia="宋体"/>
          <w:szCs w:val="24"/>
          <w:lang w:val="en-US"/>
        </w:rPr>
        <w:t>本项目沼气最大储存量为</w:t>
      </w:r>
      <w:r>
        <w:rPr>
          <w:rFonts w:eastAsia="宋体"/>
          <w:szCs w:val="24"/>
          <w:lang w:val="en-US"/>
        </w:rPr>
        <w:t>1000m</w:t>
      </w:r>
      <w:r>
        <w:rPr>
          <w:rFonts w:eastAsia="宋体"/>
          <w:szCs w:val="24"/>
          <w:vertAlign w:val="superscript"/>
          <w:lang w:val="en-US"/>
        </w:rPr>
        <w:t>3</w:t>
      </w:r>
      <w:r>
        <w:rPr>
          <w:rFonts w:eastAsia="宋体"/>
          <w:szCs w:val="24"/>
          <w:lang w:val="en-US"/>
        </w:rPr>
        <w:t>。沼气中主要成分为</w:t>
      </w:r>
      <w:r>
        <w:rPr>
          <w:rFonts w:eastAsia="宋体"/>
          <w:szCs w:val="24"/>
          <w:lang w:val="en-US"/>
        </w:rPr>
        <w:t>CH</w:t>
      </w:r>
      <w:r>
        <w:rPr>
          <w:rFonts w:eastAsia="宋体"/>
          <w:szCs w:val="24"/>
          <w:vertAlign w:val="subscript"/>
          <w:lang w:val="en-US"/>
        </w:rPr>
        <w:t>4</w:t>
      </w:r>
      <w:r>
        <w:rPr>
          <w:rFonts w:eastAsia="宋体"/>
          <w:szCs w:val="24"/>
          <w:lang w:val="en-US"/>
        </w:rPr>
        <w:t>，其密度均值约</w:t>
      </w:r>
      <w:r>
        <w:rPr>
          <w:rFonts w:eastAsia="宋体"/>
          <w:szCs w:val="24"/>
          <w:lang w:val="en-US"/>
        </w:rPr>
        <w:t>0.714kg/m</w:t>
      </w:r>
      <w:r>
        <w:rPr>
          <w:rFonts w:eastAsia="宋体"/>
          <w:szCs w:val="24"/>
          <w:vertAlign w:val="superscript"/>
          <w:lang w:val="en-US"/>
        </w:rPr>
        <w:t>3</w:t>
      </w:r>
      <w:r>
        <w:rPr>
          <w:rFonts w:eastAsia="宋体"/>
          <w:szCs w:val="24"/>
          <w:lang w:val="en-US"/>
        </w:rPr>
        <w:t>，即本项目</w:t>
      </w:r>
      <w:r>
        <w:rPr>
          <w:rFonts w:eastAsia="宋体"/>
          <w:szCs w:val="24"/>
          <w:lang w:val="en-US"/>
        </w:rPr>
        <w:t>CH</w:t>
      </w:r>
      <w:r>
        <w:rPr>
          <w:rFonts w:eastAsia="宋体"/>
          <w:szCs w:val="24"/>
          <w:vertAlign w:val="subscript"/>
          <w:lang w:val="en-US"/>
        </w:rPr>
        <w:t>4</w:t>
      </w:r>
      <w:r>
        <w:rPr>
          <w:rFonts w:eastAsia="宋体"/>
          <w:szCs w:val="24"/>
          <w:lang w:val="en-US"/>
        </w:rPr>
        <w:t>储存量折合为</w:t>
      </w:r>
      <w:r>
        <w:rPr>
          <w:rFonts w:eastAsia="宋体"/>
          <w:szCs w:val="24"/>
          <w:lang w:val="en-US"/>
        </w:rPr>
        <w:t>0.72t</w:t>
      </w:r>
      <w:r>
        <w:rPr>
          <w:rFonts w:eastAsia="宋体"/>
          <w:szCs w:val="24"/>
          <w:lang w:val="en-US"/>
        </w:rPr>
        <w:t>；</w:t>
      </w:r>
      <w:r>
        <w:rPr>
          <w:rFonts w:eastAsia="宋体" w:hint="eastAsia"/>
          <w:szCs w:val="24"/>
          <w:lang w:val="en-US"/>
        </w:rPr>
        <w:t>稀盐酸为</w:t>
      </w:r>
      <w:r>
        <w:rPr>
          <w:rFonts w:eastAsia="宋体" w:hint="eastAsia"/>
          <w:szCs w:val="24"/>
          <w:lang w:val="en-US"/>
        </w:rPr>
        <w:t>2</w:t>
      </w:r>
      <w:r>
        <w:rPr>
          <w:rFonts w:eastAsia="宋体"/>
          <w:szCs w:val="24"/>
          <w:lang w:val="en-US"/>
        </w:rPr>
        <w:t>0</w:t>
      </w:r>
      <w:r>
        <w:rPr>
          <w:rFonts w:eastAsia="宋体" w:hint="eastAsia"/>
          <w:szCs w:val="24"/>
          <w:lang w:val="en-US"/>
        </w:rPr>
        <w:t>%</w:t>
      </w:r>
      <w:r>
        <w:rPr>
          <w:rFonts w:eastAsia="宋体" w:hint="eastAsia"/>
          <w:szCs w:val="24"/>
          <w:lang w:val="en-US"/>
        </w:rPr>
        <w:t>浓度，不构成风险物质，且</w:t>
      </w:r>
      <w:r>
        <w:rPr>
          <w:rFonts w:eastAsia="宋体"/>
          <w:szCs w:val="24"/>
          <w:lang w:val="en-US"/>
        </w:rPr>
        <w:t>最大存储一周的消耗量，存储量为</w:t>
      </w:r>
      <w:r>
        <w:rPr>
          <w:rFonts w:eastAsia="宋体"/>
          <w:szCs w:val="24"/>
          <w:lang w:val="en-US"/>
        </w:rPr>
        <w:t>0.125t</w:t>
      </w:r>
      <w:r>
        <w:rPr>
          <w:rFonts w:eastAsia="宋体"/>
          <w:szCs w:val="24"/>
          <w:lang w:val="en-US"/>
        </w:rPr>
        <w:t>（</w:t>
      </w:r>
      <w:r>
        <w:rPr>
          <w:rFonts w:eastAsia="宋体"/>
          <w:szCs w:val="24"/>
          <w:lang w:val="en-US"/>
        </w:rPr>
        <w:t>5</w:t>
      </w:r>
      <w:r>
        <w:rPr>
          <w:rFonts w:eastAsia="宋体"/>
          <w:szCs w:val="24"/>
          <w:lang w:val="en-US"/>
        </w:rPr>
        <w:t>桶，</w:t>
      </w:r>
      <w:r>
        <w:rPr>
          <w:rFonts w:eastAsia="宋体"/>
          <w:szCs w:val="24"/>
          <w:lang w:val="en-US"/>
        </w:rPr>
        <w:t>25kg/</w:t>
      </w:r>
      <w:r>
        <w:rPr>
          <w:rFonts w:eastAsia="宋体"/>
          <w:szCs w:val="24"/>
          <w:lang w:val="en-US"/>
        </w:rPr>
        <w:t>桶），氢氧化钠</w:t>
      </w:r>
      <w:r>
        <w:rPr>
          <w:rFonts w:eastAsia="宋体" w:hint="eastAsia"/>
          <w:szCs w:val="24"/>
          <w:lang w:val="en-US"/>
        </w:rPr>
        <w:t>不构成风险物质，且</w:t>
      </w:r>
      <w:r>
        <w:rPr>
          <w:rFonts w:eastAsia="宋体"/>
          <w:szCs w:val="24"/>
          <w:lang w:val="en-US"/>
        </w:rPr>
        <w:t>最大存储一周的消耗量，存储量为</w:t>
      </w:r>
      <w:r>
        <w:rPr>
          <w:rFonts w:eastAsia="宋体"/>
          <w:szCs w:val="24"/>
          <w:lang w:val="en-US"/>
        </w:rPr>
        <w:t>0.175t</w:t>
      </w:r>
      <w:r>
        <w:rPr>
          <w:rFonts w:eastAsia="宋体"/>
          <w:szCs w:val="24"/>
          <w:lang w:val="en-US"/>
        </w:rPr>
        <w:t>（</w:t>
      </w:r>
      <w:r>
        <w:rPr>
          <w:rFonts w:eastAsia="宋体"/>
          <w:szCs w:val="24"/>
          <w:lang w:val="en-US"/>
        </w:rPr>
        <w:t>5</w:t>
      </w:r>
      <w:r>
        <w:rPr>
          <w:rFonts w:eastAsia="宋体"/>
          <w:szCs w:val="24"/>
          <w:lang w:val="en-US"/>
        </w:rPr>
        <w:t>桶，</w:t>
      </w:r>
      <w:r>
        <w:rPr>
          <w:rFonts w:eastAsia="宋体"/>
          <w:szCs w:val="24"/>
          <w:lang w:val="en-US"/>
        </w:rPr>
        <w:t>25kg/</w:t>
      </w:r>
      <w:r>
        <w:rPr>
          <w:rFonts w:eastAsia="宋体"/>
          <w:szCs w:val="24"/>
          <w:lang w:val="en-US"/>
        </w:rPr>
        <w:t>桶）。</w:t>
      </w:r>
    </w:p>
    <w:p w:rsidR="004A5734" w:rsidRDefault="00A9588F">
      <w:pPr>
        <w:pStyle w:val="aff3"/>
        <w:rPr>
          <w:rFonts w:eastAsia="宋体"/>
          <w:szCs w:val="24"/>
          <w:lang w:val="en-US"/>
        </w:rPr>
      </w:pPr>
      <w:r>
        <w:rPr>
          <w:rFonts w:eastAsia="宋体"/>
          <w:szCs w:val="24"/>
          <w:lang w:val="en-US"/>
        </w:rPr>
        <w:t>根据《建设项目环境风险评价技术导则》（</w:t>
      </w:r>
      <w:r>
        <w:rPr>
          <w:rFonts w:eastAsia="宋体"/>
          <w:szCs w:val="24"/>
          <w:lang w:val="en-US"/>
        </w:rPr>
        <w:t>HJ169-2018</w:t>
      </w:r>
      <w:r>
        <w:rPr>
          <w:rFonts w:eastAsia="宋体"/>
          <w:szCs w:val="24"/>
          <w:lang w:val="en-US"/>
        </w:rPr>
        <w:t>），本项目环境风险潜</w:t>
      </w:r>
      <w:r>
        <w:rPr>
          <w:rFonts w:eastAsia="宋体"/>
          <w:szCs w:val="24"/>
          <w:lang w:val="en-US"/>
        </w:rPr>
        <w:lastRenderedPageBreak/>
        <w:t>势判定见下表</w:t>
      </w:r>
      <w:r>
        <w:rPr>
          <w:rFonts w:eastAsia="宋体" w:hint="eastAsia"/>
          <w:szCs w:val="24"/>
          <w:lang w:val="en-US"/>
        </w:rPr>
        <w:t>4</w:t>
      </w:r>
      <w:r>
        <w:rPr>
          <w:rFonts w:eastAsia="宋体"/>
          <w:szCs w:val="24"/>
          <w:lang w:val="en-US"/>
        </w:rPr>
        <w:t>.3-5</w:t>
      </w:r>
      <w:r>
        <w:rPr>
          <w:rFonts w:eastAsia="宋体"/>
          <w:szCs w:val="24"/>
          <w:lang w:val="en-US"/>
        </w:rPr>
        <w:t>。</w:t>
      </w:r>
    </w:p>
    <w:p w:rsidR="004A5734" w:rsidRDefault="00A9588F">
      <w:pPr>
        <w:pStyle w:val="aff3"/>
        <w:rPr>
          <w:szCs w:val="24"/>
          <w:lang w:val="en-US"/>
        </w:rPr>
      </w:pPr>
      <w:r>
        <w:rPr>
          <w:szCs w:val="24"/>
          <w:lang w:val="en-US"/>
        </w:rPr>
        <w:t>表</w:t>
      </w:r>
      <w:r>
        <w:rPr>
          <w:szCs w:val="24"/>
          <w:lang w:val="en-US"/>
        </w:rPr>
        <w:t xml:space="preserve">4.3-5                </w:t>
      </w:r>
      <w:r>
        <w:rPr>
          <w:rFonts w:hint="eastAsia"/>
          <w:szCs w:val="24"/>
          <w:lang w:val="en-US"/>
        </w:rPr>
        <w:t>环境风险潜势判定</w:t>
      </w:r>
      <w:r>
        <w:rPr>
          <w:szCs w:val="24"/>
          <w:lang w:val="en-US"/>
        </w:rPr>
        <w:t>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015"/>
        <w:gridCol w:w="1798"/>
        <w:gridCol w:w="2043"/>
        <w:gridCol w:w="2041"/>
        <w:gridCol w:w="2049"/>
      </w:tblGrid>
      <w:tr w:rsidR="004A5734">
        <w:trPr>
          <w:trHeight w:val="340"/>
        </w:trPr>
        <w:tc>
          <w:tcPr>
            <w:tcW w:w="567" w:type="pct"/>
            <w:vMerge w:val="restart"/>
            <w:vAlign w:val="center"/>
          </w:tcPr>
          <w:p w:rsidR="004A5734" w:rsidRDefault="00A9588F">
            <w:pPr>
              <w:jc w:val="center"/>
              <w:rPr>
                <w:bCs/>
                <w:color w:val="000000"/>
                <w:szCs w:val="21"/>
              </w:rPr>
            </w:pPr>
            <w:r>
              <w:rPr>
                <w:bCs/>
                <w:color w:val="000000"/>
                <w:szCs w:val="21"/>
              </w:rPr>
              <w:t>序号</w:t>
            </w:r>
          </w:p>
        </w:tc>
        <w:tc>
          <w:tcPr>
            <w:tcW w:w="1005" w:type="pct"/>
            <w:vMerge w:val="restart"/>
            <w:vAlign w:val="center"/>
          </w:tcPr>
          <w:p w:rsidR="004A5734" w:rsidRDefault="00A9588F">
            <w:pPr>
              <w:jc w:val="center"/>
              <w:rPr>
                <w:bCs/>
                <w:color w:val="000000"/>
                <w:szCs w:val="21"/>
              </w:rPr>
            </w:pPr>
            <w:r>
              <w:rPr>
                <w:bCs/>
                <w:color w:val="000000"/>
                <w:szCs w:val="21"/>
              </w:rPr>
              <w:t>物质名称</w:t>
            </w:r>
          </w:p>
        </w:tc>
        <w:tc>
          <w:tcPr>
            <w:tcW w:w="3428" w:type="pct"/>
            <w:gridSpan w:val="3"/>
            <w:vAlign w:val="center"/>
          </w:tcPr>
          <w:p w:rsidR="004A5734" w:rsidRDefault="00A9588F">
            <w:pPr>
              <w:jc w:val="center"/>
              <w:rPr>
                <w:bCs/>
                <w:color w:val="000000"/>
                <w:szCs w:val="21"/>
              </w:rPr>
            </w:pPr>
            <w:r>
              <w:rPr>
                <w:bCs/>
                <w:color w:val="000000"/>
                <w:szCs w:val="21"/>
              </w:rPr>
              <w:t>贮存场所（</w:t>
            </w:r>
            <w:r>
              <w:rPr>
                <w:bCs/>
                <w:color w:val="000000"/>
                <w:szCs w:val="21"/>
              </w:rPr>
              <w:t>t</w:t>
            </w:r>
            <w:r>
              <w:rPr>
                <w:bCs/>
                <w:color w:val="000000"/>
                <w:szCs w:val="21"/>
              </w:rPr>
              <w:t>）</w:t>
            </w:r>
          </w:p>
        </w:tc>
      </w:tr>
      <w:tr w:rsidR="004A5734">
        <w:trPr>
          <w:trHeight w:val="340"/>
        </w:trPr>
        <w:tc>
          <w:tcPr>
            <w:tcW w:w="567" w:type="pct"/>
            <w:vMerge/>
            <w:vAlign w:val="center"/>
          </w:tcPr>
          <w:p w:rsidR="004A5734" w:rsidRDefault="004A5734">
            <w:pPr>
              <w:jc w:val="center"/>
              <w:rPr>
                <w:bCs/>
                <w:color w:val="000000"/>
                <w:szCs w:val="21"/>
              </w:rPr>
            </w:pPr>
          </w:p>
        </w:tc>
        <w:tc>
          <w:tcPr>
            <w:tcW w:w="1005" w:type="pct"/>
            <w:vMerge/>
            <w:vAlign w:val="center"/>
          </w:tcPr>
          <w:p w:rsidR="004A5734" w:rsidRDefault="004A5734">
            <w:pPr>
              <w:jc w:val="center"/>
              <w:rPr>
                <w:bCs/>
                <w:color w:val="000000"/>
                <w:szCs w:val="21"/>
              </w:rPr>
            </w:pPr>
          </w:p>
        </w:tc>
        <w:tc>
          <w:tcPr>
            <w:tcW w:w="1142" w:type="pct"/>
            <w:vAlign w:val="center"/>
          </w:tcPr>
          <w:p w:rsidR="004A5734" w:rsidRDefault="00A9588F">
            <w:pPr>
              <w:jc w:val="center"/>
              <w:rPr>
                <w:bCs/>
                <w:color w:val="000000"/>
                <w:szCs w:val="21"/>
              </w:rPr>
            </w:pPr>
            <w:r>
              <w:rPr>
                <w:bCs/>
                <w:color w:val="000000"/>
                <w:szCs w:val="21"/>
              </w:rPr>
              <w:t>最大贮存量</w:t>
            </w:r>
            <w:r>
              <w:rPr>
                <w:bCs/>
                <w:color w:val="000000"/>
                <w:szCs w:val="21"/>
              </w:rPr>
              <w:t>q</w:t>
            </w:r>
          </w:p>
        </w:tc>
        <w:tc>
          <w:tcPr>
            <w:tcW w:w="1141" w:type="pct"/>
            <w:vAlign w:val="center"/>
          </w:tcPr>
          <w:p w:rsidR="004A5734" w:rsidRDefault="00A9588F">
            <w:pPr>
              <w:jc w:val="center"/>
              <w:rPr>
                <w:bCs/>
                <w:color w:val="000000"/>
                <w:szCs w:val="21"/>
              </w:rPr>
            </w:pPr>
            <w:r>
              <w:rPr>
                <w:bCs/>
                <w:color w:val="000000"/>
                <w:szCs w:val="21"/>
              </w:rPr>
              <w:t>临界量</w:t>
            </w:r>
            <w:r>
              <w:rPr>
                <w:bCs/>
                <w:color w:val="000000"/>
                <w:szCs w:val="21"/>
              </w:rPr>
              <w:t>Q</w:t>
            </w:r>
          </w:p>
        </w:tc>
        <w:tc>
          <w:tcPr>
            <w:tcW w:w="1145" w:type="pct"/>
            <w:vAlign w:val="center"/>
          </w:tcPr>
          <w:p w:rsidR="004A5734" w:rsidRDefault="00A9588F">
            <w:pPr>
              <w:jc w:val="center"/>
              <w:rPr>
                <w:bCs/>
                <w:color w:val="000000"/>
                <w:szCs w:val="21"/>
              </w:rPr>
            </w:pPr>
            <w:r>
              <w:rPr>
                <w:bCs/>
                <w:color w:val="000000"/>
                <w:szCs w:val="21"/>
              </w:rPr>
              <w:t>q/Q</w:t>
            </w:r>
          </w:p>
        </w:tc>
      </w:tr>
      <w:tr w:rsidR="004A5734">
        <w:trPr>
          <w:trHeight w:val="340"/>
        </w:trPr>
        <w:tc>
          <w:tcPr>
            <w:tcW w:w="567" w:type="pct"/>
            <w:vAlign w:val="center"/>
          </w:tcPr>
          <w:p w:rsidR="004A5734" w:rsidRDefault="00A9588F">
            <w:pPr>
              <w:jc w:val="center"/>
              <w:rPr>
                <w:bCs/>
                <w:color w:val="000000"/>
                <w:szCs w:val="21"/>
              </w:rPr>
            </w:pPr>
            <w:r>
              <w:rPr>
                <w:bCs/>
                <w:color w:val="000000"/>
                <w:szCs w:val="21"/>
              </w:rPr>
              <w:t>1</w:t>
            </w:r>
          </w:p>
        </w:tc>
        <w:tc>
          <w:tcPr>
            <w:tcW w:w="1005" w:type="pct"/>
            <w:vAlign w:val="center"/>
          </w:tcPr>
          <w:p w:rsidR="004A5734" w:rsidRDefault="00A9588F">
            <w:pPr>
              <w:jc w:val="center"/>
              <w:rPr>
                <w:bCs/>
                <w:color w:val="000000"/>
                <w:szCs w:val="21"/>
              </w:rPr>
            </w:pPr>
            <w:r>
              <w:rPr>
                <w:bCs/>
                <w:color w:val="000000"/>
                <w:szCs w:val="21"/>
              </w:rPr>
              <w:t>沼气</w:t>
            </w:r>
            <w:r>
              <w:rPr>
                <w:rFonts w:hint="eastAsia"/>
                <w:bCs/>
                <w:color w:val="000000"/>
                <w:szCs w:val="21"/>
              </w:rPr>
              <w:t>（甲烷）</w:t>
            </w:r>
          </w:p>
        </w:tc>
        <w:tc>
          <w:tcPr>
            <w:tcW w:w="1142" w:type="pct"/>
            <w:vAlign w:val="center"/>
          </w:tcPr>
          <w:p w:rsidR="004A5734" w:rsidRDefault="00A9588F">
            <w:pPr>
              <w:jc w:val="center"/>
              <w:rPr>
                <w:bCs/>
                <w:color w:val="000000"/>
                <w:szCs w:val="21"/>
              </w:rPr>
            </w:pPr>
            <w:r>
              <w:rPr>
                <w:bCs/>
                <w:color w:val="000000"/>
                <w:szCs w:val="21"/>
              </w:rPr>
              <w:t>0.72</w:t>
            </w:r>
          </w:p>
        </w:tc>
        <w:tc>
          <w:tcPr>
            <w:tcW w:w="1141" w:type="pct"/>
            <w:vAlign w:val="center"/>
          </w:tcPr>
          <w:p w:rsidR="004A5734" w:rsidRDefault="00A9588F">
            <w:pPr>
              <w:jc w:val="center"/>
              <w:rPr>
                <w:bCs/>
                <w:color w:val="000000"/>
                <w:szCs w:val="21"/>
              </w:rPr>
            </w:pPr>
            <w:r>
              <w:rPr>
                <w:rFonts w:hint="eastAsia"/>
                <w:bCs/>
                <w:color w:val="000000"/>
                <w:szCs w:val="21"/>
              </w:rPr>
              <w:t>1</w:t>
            </w:r>
            <w:r>
              <w:rPr>
                <w:bCs/>
                <w:color w:val="000000"/>
                <w:szCs w:val="21"/>
              </w:rPr>
              <w:t>0</w:t>
            </w:r>
          </w:p>
        </w:tc>
        <w:tc>
          <w:tcPr>
            <w:tcW w:w="1145" w:type="pct"/>
            <w:vAlign w:val="center"/>
          </w:tcPr>
          <w:p w:rsidR="004A5734" w:rsidRDefault="00A9588F">
            <w:pPr>
              <w:jc w:val="center"/>
              <w:rPr>
                <w:bCs/>
                <w:color w:val="000000"/>
                <w:szCs w:val="21"/>
              </w:rPr>
            </w:pPr>
            <w:r>
              <w:rPr>
                <w:bCs/>
                <w:color w:val="000000"/>
                <w:szCs w:val="21"/>
              </w:rPr>
              <w:t>0.072</w:t>
            </w:r>
          </w:p>
        </w:tc>
      </w:tr>
    </w:tbl>
    <w:p w:rsidR="004A5734" w:rsidRDefault="00A9588F">
      <w:pPr>
        <w:pStyle w:val="aff3"/>
        <w:rPr>
          <w:rFonts w:eastAsia="宋体"/>
          <w:szCs w:val="24"/>
          <w:lang w:val="en-US"/>
        </w:rPr>
      </w:pPr>
      <w:r>
        <w:rPr>
          <w:rFonts w:eastAsia="宋体"/>
          <w:szCs w:val="24"/>
          <w:lang w:val="en-US"/>
        </w:rPr>
        <w:t>《建设项目环境风险评价技术导则》（</w:t>
      </w:r>
      <w:r>
        <w:rPr>
          <w:rFonts w:eastAsia="宋体"/>
          <w:szCs w:val="24"/>
          <w:lang w:val="en-US"/>
        </w:rPr>
        <w:t>HJ 169-2018</w:t>
      </w:r>
      <w:r>
        <w:rPr>
          <w:rFonts w:eastAsia="宋体"/>
          <w:szCs w:val="24"/>
          <w:lang w:val="en-US"/>
        </w:rPr>
        <w:t>）中辨识危险物质数量与临界量比值的方法：</w:t>
      </w:r>
    </w:p>
    <w:p w:rsidR="004A5734" w:rsidRDefault="00A9588F">
      <w:pPr>
        <w:pStyle w:val="aff3"/>
        <w:rPr>
          <w:rFonts w:eastAsia="宋体"/>
          <w:szCs w:val="24"/>
          <w:lang w:val="en-US"/>
        </w:rPr>
      </w:pPr>
      <w:r>
        <w:rPr>
          <w:rFonts w:eastAsia="宋体"/>
          <w:szCs w:val="24"/>
          <w:lang w:val="en-US"/>
        </w:rPr>
        <w:t>当存在多种危险物质时，则按下式计算物质总量与其临界量比值（</w:t>
      </w:r>
      <w:r>
        <w:rPr>
          <w:rFonts w:eastAsia="宋体"/>
          <w:i/>
          <w:szCs w:val="24"/>
          <w:lang w:val="en-US"/>
        </w:rPr>
        <w:t>Q</w:t>
      </w:r>
      <w:r>
        <w:rPr>
          <w:rFonts w:eastAsia="宋体"/>
          <w:szCs w:val="24"/>
          <w:lang w:val="en-US"/>
        </w:rPr>
        <w:t>）：</w:t>
      </w:r>
    </w:p>
    <w:p w:rsidR="004A5734" w:rsidRDefault="00A9588F">
      <w:pPr>
        <w:pStyle w:val="aff3"/>
        <w:ind w:firstLineChars="0" w:firstLine="0"/>
        <w:jc w:val="center"/>
        <w:rPr>
          <w:rFonts w:eastAsia="宋体"/>
          <w:szCs w:val="24"/>
          <w:lang w:val="en-US"/>
        </w:rPr>
      </w:pPr>
      <w:r>
        <w:rPr>
          <w:rFonts w:eastAsia="宋体" w:hint="eastAsia"/>
          <w:i/>
          <w:szCs w:val="24"/>
          <w:lang w:val="en-US"/>
        </w:rPr>
        <w:t>Q=</w:t>
      </w:r>
      <w:r>
        <w:rPr>
          <w:rFonts w:eastAsia="宋体"/>
          <w:i/>
          <w:szCs w:val="24"/>
          <w:lang w:val="en-US"/>
        </w:rPr>
        <w:t>q</w:t>
      </w:r>
      <w:r>
        <w:rPr>
          <w:rFonts w:eastAsia="宋体"/>
          <w:i/>
          <w:szCs w:val="24"/>
          <w:vertAlign w:val="subscript"/>
          <w:lang w:val="en-US"/>
        </w:rPr>
        <w:t>1</w:t>
      </w:r>
      <w:r>
        <w:rPr>
          <w:rFonts w:eastAsia="宋体"/>
          <w:i/>
          <w:szCs w:val="24"/>
          <w:lang w:val="en-US"/>
        </w:rPr>
        <w:t>/Q</w:t>
      </w:r>
      <w:r>
        <w:rPr>
          <w:rFonts w:eastAsia="宋体"/>
          <w:i/>
          <w:szCs w:val="24"/>
          <w:vertAlign w:val="subscript"/>
          <w:lang w:val="en-US"/>
        </w:rPr>
        <w:t>1</w:t>
      </w:r>
      <w:r>
        <w:rPr>
          <w:rFonts w:eastAsia="宋体"/>
          <w:i/>
          <w:szCs w:val="24"/>
          <w:lang w:val="en-US"/>
        </w:rPr>
        <w:t>+q</w:t>
      </w:r>
      <w:r>
        <w:rPr>
          <w:rFonts w:eastAsia="宋体"/>
          <w:i/>
          <w:szCs w:val="24"/>
          <w:vertAlign w:val="subscript"/>
          <w:lang w:val="en-US"/>
        </w:rPr>
        <w:t>2</w:t>
      </w:r>
      <w:r>
        <w:rPr>
          <w:rFonts w:eastAsia="宋体"/>
          <w:i/>
          <w:szCs w:val="24"/>
          <w:lang w:val="en-US"/>
        </w:rPr>
        <w:t>/Q</w:t>
      </w:r>
      <w:r>
        <w:rPr>
          <w:rFonts w:eastAsia="宋体"/>
          <w:i/>
          <w:szCs w:val="24"/>
          <w:vertAlign w:val="subscript"/>
          <w:lang w:val="en-US"/>
        </w:rPr>
        <w:t>2</w:t>
      </w:r>
      <w:r>
        <w:rPr>
          <w:rFonts w:eastAsia="宋体"/>
          <w:i/>
          <w:szCs w:val="24"/>
          <w:lang w:val="en-US"/>
        </w:rPr>
        <w:t>+q</w:t>
      </w:r>
      <w:r>
        <w:rPr>
          <w:rFonts w:eastAsia="宋体"/>
          <w:i/>
          <w:szCs w:val="24"/>
          <w:vertAlign w:val="subscript"/>
          <w:lang w:val="en-US"/>
        </w:rPr>
        <w:t>3</w:t>
      </w:r>
      <w:r>
        <w:rPr>
          <w:rFonts w:eastAsia="宋体"/>
          <w:i/>
          <w:szCs w:val="24"/>
          <w:lang w:val="en-US"/>
        </w:rPr>
        <w:t>/Q</w:t>
      </w:r>
      <w:r>
        <w:rPr>
          <w:rFonts w:eastAsia="宋体"/>
          <w:i/>
          <w:szCs w:val="24"/>
          <w:vertAlign w:val="subscript"/>
          <w:lang w:val="en-US"/>
        </w:rPr>
        <w:t>3</w:t>
      </w:r>
      <w:r>
        <w:rPr>
          <w:rFonts w:eastAsia="宋体"/>
          <w:i/>
          <w:szCs w:val="24"/>
          <w:lang w:val="en-US"/>
        </w:rPr>
        <w:t>+ ······+q</w:t>
      </w:r>
      <w:r>
        <w:rPr>
          <w:rFonts w:eastAsia="宋体"/>
          <w:i/>
          <w:szCs w:val="24"/>
          <w:vertAlign w:val="subscript"/>
          <w:lang w:val="en-US"/>
        </w:rPr>
        <w:t>n</w:t>
      </w:r>
      <w:r>
        <w:rPr>
          <w:rFonts w:eastAsia="宋体"/>
          <w:i/>
          <w:szCs w:val="24"/>
          <w:lang w:val="en-US"/>
        </w:rPr>
        <w:t>/Q</w:t>
      </w:r>
      <w:r>
        <w:rPr>
          <w:rFonts w:eastAsia="宋体"/>
          <w:i/>
          <w:szCs w:val="24"/>
          <w:vertAlign w:val="subscript"/>
          <w:lang w:val="en-US"/>
        </w:rPr>
        <w:t>n</w:t>
      </w:r>
    </w:p>
    <w:p w:rsidR="004A5734" w:rsidRDefault="00A9588F">
      <w:pPr>
        <w:pStyle w:val="aff3"/>
        <w:rPr>
          <w:rFonts w:eastAsia="宋体"/>
          <w:szCs w:val="24"/>
          <w:lang w:val="en-US"/>
        </w:rPr>
      </w:pPr>
      <w:r>
        <w:rPr>
          <w:rFonts w:eastAsia="宋体"/>
          <w:szCs w:val="24"/>
          <w:lang w:val="en-US"/>
        </w:rPr>
        <w:t>式中：</w:t>
      </w:r>
      <w:r>
        <w:rPr>
          <w:rFonts w:eastAsia="宋体"/>
          <w:i/>
          <w:szCs w:val="24"/>
          <w:lang w:val="en-US"/>
        </w:rPr>
        <w:t>q</w:t>
      </w:r>
      <w:r>
        <w:rPr>
          <w:rFonts w:eastAsia="宋体"/>
          <w:i/>
          <w:szCs w:val="24"/>
          <w:vertAlign w:val="subscript"/>
          <w:lang w:val="en-US"/>
        </w:rPr>
        <w:t>1</w:t>
      </w:r>
      <w:r>
        <w:rPr>
          <w:rFonts w:eastAsia="宋体"/>
          <w:i/>
          <w:szCs w:val="24"/>
          <w:lang w:val="en-US"/>
        </w:rPr>
        <w:t>，</w:t>
      </w:r>
      <w:r>
        <w:rPr>
          <w:rFonts w:eastAsia="宋体"/>
          <w:i/>
          <w:szCs w:val="24"/>
          <w:lang w:val="en-US"/>
        </w:rPr>
        <w:t>q</w:t>
      </w:r>
      <w:r>
        <w:rPr>
          <w:rFonts w:eastAsia="宋体"/>
          <w:i/>
          <w:szCs w:val="24"/>
          <w:vertAlign w:val="subscript"/>
          <w:lang w:val="en-US"/>
        </w:rPr>
        <w:t>2</w:t>
      </w:r>
      <w:r>
        <w:rPr>
          <w:rFonts w:eastAsia="宋体"/>
          <w:i/>
          <w:szCs w:val="24"/>
          <w:lang w:val="en-US"/>
        </w:rPr>
        <w:t>，</w:t>
      </w:r>
      <w:r>
        <w:rPr>
          <w:rFonts w:eastAsia="宋体"/>
          <w:i/>
          <w:szCs w:val="24"/>
          <w:lang w:val="en-US"/>
        </w:rPr>
        <w:t>q</w:t>
      </w:r>
      <w:r>
        <w:rPr>
          <w:rFonts w:eastAsia="宋体"/>
          <w:i/>
          <w:szCs w:val="24"/>
          <w:vertAlign w:val="subscript"/>
          <w:lang w:val="en-US"/>
        </w:rPr>
        <w:t>3</w:t>
      </w:r>
      <w:r>
        <w:rPr>
          <w:rFonts w:eastAsia="宋体"/>
          <w:i/>
          <w:szCs w:val="24"/>
          <w:lang w:val="en-US"/>
        </w:rPr>
        <w:t>······</w:t>
      </w:r>
      <w:r>
        <w:rPr>
          <w:rFonts w:eastAsia="宋体"/>
          <w:i/>
          <w:szCs w:val="24"/>
          <w:lang w:val="en-US"/>
        </w:rPr>
        <w:t>，</w:t>
      </w:r>
      <w:r>
        <w:rPr>
          <w:rFonts w:eastAsia="宋体"/>
          <w:i/>
          <w:szCs w:val="24"/>
          <w:lang w:val="en-US"/>
        </w:rPr>
        <w:t>q</w:t>
      </w:r>
      <w:r>
        <w:rPr>
          <w:rFonts w:eastAsia="宋体"/>
          <w:i/>
          <w:szCs w:val="24"/>
          <w:vertAlign w:val="subscript"/>
          <w:lang w:val="en-US"/>
        </w:rPr>
        <w:t>n</w:t>
      </w:r>
      <w:r>
        <w:rPr>
          <w:rFonts w:eastAsia="宋体"/>
          <w:szCs w:val="24"/>
          <w:lang w:val="en-US"/>
        </w:rPr>
        <w:t>——</w:t>
      </w:r>
      <w:r>
        <w:rPr>
          <w:rFonts w:eastAsia="宋体"/>
          <w:szCs w:val="24"/>
          <w:lang w:val="en-US"/>
        </w:rPr>
        <w:t>每种危险物质实际存在量，</w:t>
      </w:r>
      <w:r>
        <w:rPr>
          <w:rFonts w:eastAsia="宋体"/>
          <w:szCs w:val="24"/>
          <w:lang w:val="en-US"/>
        </w:rPr>
        <w:t>t</w:t>
      </w:r>
      <w:r>
        <w:rPr>
          <w:rFonts w:eastAsia="宋体"/>
          <w:szCs w:val="24"/>
          <w:lang w:val="en-US"/>
        </w:rPr>
        <w:t>；</w:t>
      </w:r>
    </w:p>
    <w:p w:rsidR="004A5734" w:rsidRDefault="00A9588F">
      <w:pPr>
        <w:pStyle w:val="aff3"/>
        <w:ind w:firstLineChars="500" w:firstLine="1200"/>
        <w:rPr>
          <w:rFonts w:eastAsia="宋体"/>
          <w:szCs w:val="24"/>
          <w:lang w:val="en-US"/>
        </w:rPr>
      </w:pPr>
      <w:r>
        <w:rPr>
          <w:rFonts w:eastAsia="宋体"/>
          <w:i/>
          <w:szCs w:val="24"/>
          <w:lang w:val="en-US"/>
        </w:rPr>
        <w:t>Q</w:t>
      </w:r>
      <w:r>
        <w:rPr>
          <w:rFonts w:eastAsia="宋体"/>
          <w:i/>
          <w:szCs w:val="24"/>
          <w:vertAlign w:val="subscript"/>
          <w:lang w:val="en-US"/>
        </w:rPr>
        <w:t>1</w:t>
      </w:r>
      <w:r>
        <w:rPr>
          <w:rFonts w:eastAsia="宋体"/>
          <w:i/>
          <w:szCs w:val="24"/>
          <w:lang w:val="en-US"/>
        </w:rPr>
        <w:t>，</w:t>
      </w:r>
      <w:r>
        <w:rPr>
          <w:rFonts w:eastAsia="宋体"/>
          <w:i/>
          <w:szCs w:val="24"/>
          <w:lang w:val="en-US"/>
        </w:rPr>
        <w:t>Q</w:t>
      </w:r>
      <w:r>
        <w:rPr>
          <w:rFonts w:eastAsia="宋体"/>
          <w:i/>
          <w:szCs w:val="24"/>
          <w:vertAlign w:val="subscript"/>
          <w:lang w:val="en-US"/>
        </w:rPr>
        <w:t>2</w:t>
      </w:r>
      <w:r>
        <w:rPr>
          <w:rFonts w:eastAsia="宋体"/>
          <w:i/>
          <w:szCs w:val="24"/>
          <w:lang w:val="en-US"/>
        </w:rPr>
        <w:t>，</w:t>
      </w:r>
      <w:r>
        <w:rPr>
          <w:rFonts w:eastAsia="宋体"/>
          <w:i/>
          <w:szCs w:val="24"/>
          <w:lang w:val="en-US"/>
        </w:rPr>
        <w:t>Q</w:t>
      </w:r>
      <w:r>
        <w:rPr>
          <w:rFonts w:eastAsia="宋体"/>
          <w:i/>
          <w:szCs w:val="24"/>
          <w:vertAlign w:val="subscript"/>
          <w:lang w:val="en-US"/>
        </w:rPr>
        <w:t>3</w:t>
      </w:r>
      <w:r>
        <w:rPr>
          <w:rFonts w:eastAsia="宋体"/>
          <w:i/>
          <w:szCs w:val="24"/>
          <w:lang w:val="en-US"/>
        </w:rPr>
        <w:t>······</w:t>
      </w:r>
      <w:r>
        <w:rPr>
          <w:rFonts w:eastAsia="宋体"/>
          <w:i/>
          <w:szCs w:val="24"/>
          <w:lang w:val="en-US"/>
        </w:rPr>
        <w:t>，</w:t>
      </w:r>
      <w:r>
        <w:rPr>
          <w:rFonts w:eastAsia="宋体"/>
          <w:i/>
          <w:szCs w:val="24"/>
          <w:lang w:val="en-US"/>
        </w:rPr>
        <w:t>Q</w:t>
      </w:r>
      <w:r>
        <w:rPr>
          <w:rFonts w:eastAsia="宋体"/>
          <w:i/>
          <w:szCs w:val="24"/>
          <w:vertAlign w:val="subscript"/>
          <w:lang w:val="en-US"/>
        </w:rPr>
        <w:t>n</w:t>
      </w:r>
      <w:r>
        <w:rPr>
          <w:rFonts w:eastAsia="宋体"/>
          <w:szCs w:val="24"/>
          <w:lang w:val="en-US"/>
        </w:rPr>
        <w:t>——</w:t>
      </w:r>
      <w:r>
        <w:rPr>
          <w:rFonts w:eastAsia="宋体"/>
          <w:szCs w:val="24"/>
          <w:lang w:val="en-US"/>
        </w:rPr>
        <w:t>与各危险物质相对应的生产场所或贮存区的临界量，</w:t>
      </w:r>
      <w:r>
        <w:rPr>
          <w:rFonts w:eastAsia="宋体"/>
          <w:szCs w:val="24"/>
          <w:lang w:val="en-US"/>
        </w:rPr>
        <w:t>t</w:t>
      </w:r>
      <w:r>
        <w:rPr>
          <w:rFonts w:eastAsia="宋体"/>
          <w:szCs w:val="24"/>
          <w:lang w:val="en-US"/>
        </w:rPr>
        <w:t>。</w:t>
      </w:r>
    </w:p>
    <w:p w:rsidR="004A5734" w:rsidRDefault="00A9588F">
      <w:pPr>
        <w:pStyle w:val="aff3"/>
        <w:rPr>
          <w:rFonts w:eastAsia="宋体"/>
          <w:szCs w:val="24"/>
          <w:lang w:val="en-US"/>
        </w:rPr>
      </w:pPr>
      <w:r>
        <w:rPr>
          <w:rFonts w:eastAsia="宋体"/>
          <w:szCs w:val="24"/>
          <w:lang w:val="en-US"/>
        </w:rPr>
        <w:t>据此按照公式计算，本项目</w:t>
      </w:r>
      <w:r>
        <w:rPr>
          <w:rFonts w:eastAsia="宋体"/>
          <w:szCs w:val="24"/>
          <w:lang w:val="en-US"/>
        </w:rPr>
        <w:t>Q</w:t>
      </w:r>
      <w:r>
        <w:rPr>
          <w:rFonts w:eastAsia="宋体"/>
          <w:szCs w:val="24"/>
          <w:lang w:val="en-US"/>
        </w:rPr>
        <w:t>的计算结果为</w:t>
      </w:r>
      <w:r>
        <w:rPr>
          <w:rFonts w:eastAsia="宋体"/>
          <w:szCs w:val="24"/>
          <w:lang w:val="en-US"/>
        </w:rPr>
        <w:t>0.0179</w:t>
      </w:r>
      <w:r>
        <w:rPr>
          <w:rFonts w:eastAsia="宋体"/>
          <w:szCs w:val="24"/>
          <w:lang w:val="en-US"/>
        </w:rPr>
        <w:t>，其属于</w:t>
      </w:r>
      <w:r>
        <w:rPr>
          <w:rFonts w:eastAsia="宋体"/>
          <w:szCs w:val="24"/>
          <w:lang w:val="en-US"/>
        </w:rPr>
        <w:t>Q</w:t>
      </w:r>
      <w:r>
        <w:rPr>
          <w:rFonts w:eastAsia="宋体"/>
          <w:szCs w:val="24"/>
          <w:lang w:val="en-US"/>
        </w:rPr>
        <w:t>＜</w:t>
      </w:r>
      <w:r>
        <w:rPr>
          <w:rFonts w:eastAsia="宋体"/>
          <w:szCs w:val="24"/>
          <w:lang w:val="en-US"/>
        </w:rPr>
        <w:t>1</w:t>
      </w:r>
      <w:r>
        <w:rPr>
          <w:rFonts w:eastAsia="宋体"/>
          <w:szCs w:val="24"/>
          <w:lang w:val="en-US"/>
        </w:rPr>
        <w:t>区间内</w:t>
      </w:r>
      <w:r>
        <w:rPr>
          <w:rFonts w:eastAsia="宋体" w:hint="eastAsia"/>
          <w:szCs w:val="24"/>
          <w:lang w:val="en-US"/>
        </w:rPr>
        <w:t>，</w:t>
      </w:r>
    </w:p>
    <w:p w:rsidR="004A5734" w:rsidRDefault="00A9588F">
      <w:pPr>
        <w:pStyle w:val="4"/>
        <w:keepNext/>
        <w:keepLines/>
        <w:adjustRightInd/>
        <w:snapToGrid/>
        <w:spacing w:line="520" w:lineRule="exact"/>
        <w:jc w:val="both"/>
        <w:rPr>
          <w:szCs w:val="24"/>
          <w:lang w:val="en-US"/>
        </w:rPr>
      </w:pPr>
      <w:r>
        <w:rPr>
          <w:szCs w:val="24"/>
          <w:lang w:val="en-US"/>
        </w:rPr>
        <w:t xml:space="preserve">4.3.1.4 </w:t>
      </w:r>
      <w:r>
        <w:rPr>
          <w:szCs w:val="24"/>
          <w:lang w:val="en-US"/>
        </w:rPr>
        <w:t>评价等级确定</w:t>
      </w:r>
    </w:p>
    <w:p w:rsidR="004A5734" w:rsidRDefault="00A9588F">
      <w:pPr>
        <w:adjustRightInd w:val="0"/>
        <w:snapToGrid w:val="0"/>
        <w:spacing w:line="520" w:lineRule="exact"/>
        <w:ind w:firstLineChars="200" w:firstLine="480"/>
        <w:rPr>
          <w:bCs/>
          <w:sz w:val="24"/>
          <w:szCs w:val="24"/>
        </w:rPr>
      </w:pPr>
      <w:r>
        <w:rPr>
          <w:bCs/>
          <w:sz w:val="24"/>
          <w:szCs w:val="24"/>
        </w:rPr>
        <w:t>根据《建设项目环境风险评价技术导则》（</w:t>
      </w:r>
      <w:r>
        <w:rPr>
          <w:bCs/>
          <w:sz w:val="24"/>
          <w:szCs w:val="24"/>
        </w:rPr>
        <w:t>HJ169-2018</w:t>
      </w:r>
      <w:r>
        <w:rPr>
          <w:bCs/>
          <w:sz w:val="24"/>
          <w:szCs w:val="24"/>
        </w:rPr>
        <w:t>）规定，环境风险评价的工作等级表</w:t>
      </w:r>
      <w:r>
        <w:rPr>
          <w:rFonts w:hint="eastAsia"/>
          <w:bCs/>
          <w:sz w:val="24"/>
          <w:szCs w:val="24"/>
        </w:rPr>
        <w:t>4.3-</w:t>
      </w:r>
      <w:r>
        <w:rPr>
          <w:bCs/>
          <w:sz w:val="24"/>
          <w:szCs w:val="24"/>
        </w:rPr>
        <w:t>6</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4.3-</w:t>
      </w:r>
      <w:r>
        <w:rPr>
          <w:szCs w:val="24"/>
          <w:lang w:val="en-US"/>
        </w:rPr>
        <w:t xml:space="preserve">6 </w:t>
      </w:r>
      <w:r>
        <w:rPr>
          <w:rFonts w:hint="eastAsia"/>
          <w:szCs w:val="24"/>
          <w:lang w:val="en-US"/>
        </w:rPr>
        <w:t xml:space="preserve">            </w:t>
      </w:r>
      <w:r>
        <w:rPr>
          <w:szCs w:val="24"/>
          <w:lang w:val="en-US"/>
        </w:rPr>
        <w:t xml:space="preserve"> </w:t>
      </w:r>
      <w:r>
        <w:rPr>
          <w:szCs w:val="24"/>
          <w:lang w:val="en-US"/>
        </w:rPr>
        <w:t>环境风险评价工作等级判据</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1949"/>
        <w:gridCol w:w="1702"/>
        <w:gridCol w:w="1702"/>
        <w:gridCol w:w="1702"/>
        <w:gridCol w:w="1891"/>
      </w:tblGrid>
      <w:tr w:rsidR="004A5734">
        <w:trPr>
          <w:trHeight w:val="340"/>
        </w:trPr>
        <w:tc>
          <w:tcPr>
            <w:tcW w:w="1090" w:type="pct"/>
            <w:tcBorders>
              <w:top w:val="single" w:sz="12" w:space="0" w:color="auto"/>
              <w:left w:val="single" w:sz="12" w:space="0" w:color="auto"/>
              <w:bottom w:val="single" w:sz="4" w:space="0" w:color="auto"/>
              <w:right w:val="single" w:sz="4" w:space="0" w:color="auto"/>
            </w:tcBorders>
            <w:vAlign w:val="center"/>
          </w:tcPr>
          <w:p w:rsidR="004A5734" w:rsidRDefault="00A9588F">
            <w:pPr>
              <w:widowControl/>
              <w:jc w:val="center"/>
              <w:rPr>
                <w:color w:val="000000"/>
                <w:kern w:val="0"/>
                <w:szCs w:val="21"/>
              </w:rPr>
            </w:pPr>
            <w:r>
              <w:rPr>
                <w:color w:val="000000"/>
                <w:kern w:val="0"/>
                <w:szCs w:val="21"/>
              </w:rPr>
              <w:t>环境风险潜势</w:t>
            </w:r>
          </w:p>
        </w:tc>
        <w:tc>
          <w:tcPr>
            <w:tcW w:w="951" w:type="pct"/>
            <w:tcBorders>
              <w:top w:val="single" w:sz="12" w:space="0" w:color="auto"/>
              <w:left w:val="single" w:sz="4" w:space="0" w:color="auto"/>
              <w:bottom w:val="single" w:sz="4" w:space="0" w:color="auto"/>
              <w:right w:val="single" w:sz="4" w:space="0" w:color="auto"/>
            </w:tcBorders>
            <w:vAlign w:val="center"/>
          </w:tcPr>
          <w:p w:rsidR="004A5734" w:rsidRDefault="00A9588F">
            <w:pPr>
              <w:widowControl/>
              <w:jc w:val="center"/>
              <w:rPr>
                <w:color w:val="000000"/>
                <w:kern w:val="0"/>
                <w:szCs w:val="21"/>
              </w:rPr>
            </w:pPr>
            <w:r>
              <w:rPr>
                <w:color w:val="000000"/>
                <w:kern w:val="0"/>
                <w:szCs w:val="21"/>
              </w:rPr>
              <w:t>Ⅳ</w:t>
            </w:r>
            <w:r>
              <w:rPr>
                <w:color w:val="000000"/>
                <w:kern w:val="0"/>
                <w:szCs w:val="21"/>
              </w:rPr>
              <w:t>、</w:t>
            </w:r>
            <w:r>
              <w:rPr>
                <w:color w:val="000000"/>
                <w:kern w:val="0"/>
                <w:szCs w:val="21"/>
              </w:rPr>
              <w:t>Ⅳ+</w:t>
            </w:r>
          </w:p>
        </w:tc>
        <w:tc>
          <w:tcPr>
            <w:tcW w:w="951" w:type="pct"/>
            <w:tcBorders>
              <w:top w:val="single" w:sz="12" w:space="0" w:color="auto"/>
              <w:left w:val="single" w:sz="4" w:space="0" w:color="auto"/>
              <w:bottom w:val="single" w:sz="4" w:space="0" w:color="auto"/>
              <w:right w:val="single" w:sz="4" w:space="0" w:color="auto"/>
            </w:tcBorders>
            <w:vAlign w:val="center"/>
          </w:tcPr>
          <w:p w:rsidR="004A5734" w:rsidRDefault="00A9588F">
            <w:pPr>
              <w:widowControl/>
              <w:jc w:val="center"/>
              <w:rPr>
                <w:color w:val="000000"/>
                <w:kern w:val="0"/>
                <w:szCs w:val="21"/>
              </w:rPr>
            </w:pPr>
            <w:r>
              <w:rPr>
                <w:color w:val="000000"/>
                <w:kern w:val="0"/>
                <w:szCs w:val="21"/>
              </w:rPr>
              <w:t>Ⅲ</w:t>
            </w:r>
          </w:p>
        </w:tc>
        <w:tc>
          <w:tcPr>
            <w:tcW w:w="951" w:type="pct"/>
            <w:tcBorders>
              <w:top w:val="single" w:sz="12" w:space="0" w:color="auto"/>
              <w:left w:val="single" w:sz="4" w:space="0" w:color="auto"/>
              <w:bottom w:val="single" w:sz="4" w:space="0" w:color="auto"/>
              <w:right w:val="single" w:sz="4" w:space="0" w:color="auto"/>
            </w:tcBorders>
            <w:vAlign w:val="center"/>
          </w:tcPr>
          <w:p w:rsidR="004A5734" w:rsidRDefault="00A9588F">
            <w:pPr>
              <w:widowControl/>
              <w:jc w:val="center"/>
              <w:rPr>
                <w:color w:val="000000"/>
                <w:kern w:val="0"/>
                <w:szCs w:val="21"/>
              </w:rPr>
            </w:pPr>
            <w:r>
              <w:rPr>
                <w:color w:val="000000"/>
                <w:kern w:val="0"/>
                <w:szCs w:val="21"/>
              </w:rPr>
              <w:t>Ⅱ</w:t>
            </w:r>
          </w:p>
        </w:tc>
        <w:tc>
          <w:tcPr>
            <w:tcW w:w="1057" w:type="pct"/>
            <w:tcBorders>
              <w:top w:val="single" w:sz="12" w:space="0" w:color="auto"/>
              <w:left w:val="single" w:sz="4" w:space="0" w:color="auto"/>
              <w:bottom w:val="single" w:sz="4" w:space="0" w:color="auto"/>
              <w:right w:val="single" w:sz="12" w:space="0" w:color="auto"/>
            </w:tcBorders>
            <w:vAlign w:val="center"/>
          </w:tcPr>
          <w:p w:rsidR="004A5734" w:rsidRDefault="00A9588F">
            <w:pPr>
              <w:widowControl/>
              <w:jc w:val="center"/>
              <w:rPr>
                <w:color w:val="000000"/>
                <w:kern w:val="0"/>
                <w:szCs w:val="21"/>
              </w:rPr>
            </w:pPr>
            <w:r>
              <w:rPr>
                <w:color w:val="000000"/>
                <w:kern w:val="0"/>
                <w:szCs w:val="21"/>
              </w:rPr>
              <w:t>Ⅰ</w:t>
            </w:r>
          </w:p>
        </w:tc>
      </w:tr>
      <w:tr w:rsidR="004A5734">
        <w:trPr>
          <w:trHeight w:val="340"/>
        </w:trPr>
        <w:tc>
          <w:tcPr>
            <w:tcW w:w="1090" w:type="pct"/>
            <w:tcBorders>
              <w:top w:val="single" w:sz="4" w:space="0" w:color="auto"/>
              <w:left w:val="single" w:sz="12" w:space="0" w:color="auto"/>
              <w:bottom w:val="single" w:sz="4" w:space="0" w:color="auto"/>
              <w:right w:val="single" w:sz="4" w:space="0" w:color="auto"/>
            </w:tcBorders>
            <w:vAlign w:val="center"/>
          </w:tcPr>
          <w:p w:rsidR="004A5734" w:rsidRDefault="00A9588F">
            <w:pPr>
              <w:widowControl/>
              <w:jc w:val="center"/>
              <w:rPr>
                <w:color w:val="000000"/>
                <w:kern w:val="0"/>
                <w:szCs w:val="21"/>
              </w:rPr>
            </w:pPr>
            <w:r>
              <w:rPr>
                <w:color w:val="000000"/>
                <w:kern w:val="0"/>
                <w:szCs w:val="21"/>
              </w:rPr>
              <w:t>评价工作等级</w:t>
            </w:r>
          </w:p>
        </w:tc>
        <w:tc>
          <w:tcPr>
            <w:tcW w:w="951" w:type="pct"/>
            <w:tcBorders>
              <w:top w:val="single" w:sz="4" w:space="0" w:color="auto"/>
              <w:left w:val="single" w:sz="4" w:space="0" w:color="auto"/>
              <w:bottom w:val="single" w:sz="4" w:space="0" w:color="auto"/>
              <w:right w:val="single" w:sz="4" w:space="0" w:color="auto"/>
            </w:tcBorders>
            <w:vAlign w:val="center"/>
          </w:tcPr>
          <w:p w:rsidR="004A5734" w:rsidRDefault="00A9588F">
            <w:pPr>
              <w:widowControl/>
              <w:jc w:val="center"/>
              <w:rPr>
                <w:color w:val="000000"/>
                <w:kern w:val="0"/>
                <w:szCs w:val="21"/>
              </w:rPr>
            </w:pPr>
            <w:r>
              <w:rPr>
                <w:color w:val="000000"/>
                <w:kern w:val="0"/>
                <w:szCs w:val="21"/>
              </w:rPr>
              <w:t>一</w:t>
            </w:r>
          </w:p>
        </w:tc>
        <w:tc>
          <w:tcPr>
            <w:tcW w:w="951" w:type="pct"/>
            <w:tcBorders>
              <w:top w:val="single" w:sz="4" w:space="0" w:color="auto"/>
              <w:left w:val="single" w:sz="4" w:space="0" w:color="auto"/>
              <w:bottom w:val="single" w:sz="4" w:space="0" w:color="auto"/>
              <w:right w:val="single" w:sz="4" w:space="0" w:color="auto"/>
            </w:tcBorders>
            <w:vAlign w:val="center"/>
          </w:tcPr>
          <w:p w:rsidR="004A5734" w:rsidRDefault="00A9588F">
            <w:pPr>
              <w:widowControl/>
              <w:jc w:val="center"/>
              <w:rPr>
                <w:color w:val="000000"/>
                <w:kern w:val="0"/>
                <w:szCs w:val="21"/>
              </w:rPr>
            </w:pPr>
            <w:r>
              <w:rPr>
                <w:color w:val="000000"/>
                <w:kern w:val="0"/>
                <w:szCs w:val="21"/>
              </w:rPr>
              <w:t>二</w:t>
            </w:r>
          </w:p>
        </w:tc>
        <w:tc>
          <w:tcPr>
            <w:tcW w:w="951" w:type="pct"/>
            <w:tcBorders>
              <w:top w:val="single" w:sz="4" w:space="0" w:color="auto"/>
              <w:left w:val="single" w:sz="4" w:space="0" w:color="auto"/>
              <w:bottom w:val="single" w:sz="4" w:space="0" w:color="auto"/>
              <w:right w:val="single" w:sz="4" w:space="0" w:color="auto"/>
            </w:tcBorders>
            <w:vAlign w:val="center"/>
          </w:tcPr>
          <w:p w:rsidR="004A5734" w:rsidRDefault="00A9588F">
            <w:pPr>
              <w:widowControl/>
              <w:jc w:val="center"/>
              <w:rPr>
                <w:color w:val="000000"/>
                <w:kern w:val="0"/>
                <w:szCs w:val="21"/>
              </w:rPr>
            </w:pPr>
            <w:r>
              <w:rPr>
                <w:color w:val="000000"/>
                <w:kern w:val="0"/>
                <w:szCs w:val="21"/>
              </w:rPr>
              <w:t>三</w:t>
            </w:r>
          </w:p>
        </w:tc>
        <w:tc>
          <w:tcPr>
            <w:tcW w:w="1057" w:type="pct"/>
            <w:tcBorders>
              <w:top w:val="single" w:sz="4" w:space="0" w:color="auto"/>
              <w:left w:val="single" w:sz="4" w:space="0" w:color="auto"/>
              <w:bottom w:val="single" w:sz="4" w:space="0" w:color="auto"/>
              <w:right w:val="single" w:sz="12" w:space="0" w:color="auto"/>
            </w:tcBorders>
            <w:vAlign w:val="center"/>
          </w:tcPr>
          <w:p w:rsidR="004A5734" w:rsidRDefault="00A9588F">
            <w:pPr>
              <w:widowControl/>
              <w:jc w:val="center"/>
              <w:rPr>
                <w:color w:val="000000"/>
                <w:kern w:val="0"/>
                <w:szCs w:val="21"/>
              </w:rPr>
            </w:pPr>
            <w:r>
              <w:rPr>
                <w:color w:val="000000"/>
                <w:kern w:val="0"/>
                <w:szCs w:val="21"/>
              </w:rPr>
              <w:t>简单分析</w:t>
            </w:r>
            <w:r>
              <w:rPr>
                <w:color w:val="000000"/>
                <w:kern w:val="0"/>
                <w:szCs w:val="21"/>
              </w:rPr>
              <w:t>a</w:t>
            </w:r>
          </w:p>
        </w:tc>
      </w:tr>
      <w:tr w:rsidR="004A5734">
        <w:trPr>
          <w:trHeight w:val="340"/>
        </w:trPr>
        <w:tc>
          <w:tcPr>
            <w:tcW w:w="5000" w:type="pct"/>
            <w:gridSpan w:val="5"/>
            <w:tcBorders>
              <w:top w:val="single" w:sz="4" w:space="0" w:color="auto"/>
              <w:left w:val="single" w:sz="12" w:space="0" w:color="auto"/>
              <w:bottom w:val="single" w:sz="12" w:space="0" w:color="auto"/>
              <w:right w:val="single" w:sz="12" w:space="0" w:color="auto"/>
            </w:tcBorders>
            <w:vAlign w:val="center"/>
          </w:tcPr>
          <w:p w:rsidR="004A5734" w:rsidRDefault="00A9588F">
            <w:pPr>
              <w:widowControl/>
              <w:rPr>
                <w:color w:val="000000"/>
                <w:kern w:val="0"/>
                <w:szCs w:val="21"/>
              </w:rPr>
            </w:pPr>
            <w:r>
              <w:rPr>
                <w:color w:val="000000"/>
                <w:kern w:val="0"/>
                <w:szCs w:val="21"/>
              </w:rPr>
              <w:t xml:space="preserve">a </w:t>
            </w:r>
            <w:r>
              <w:rPr>
                <w:color w:val="000000"/>
                <w:kern w:val="0"/>
                <w:szCs w:val="21"/>
              </w:rPr>
              <w:t>是相对于详细评价工作内容而言，在描述危险物质、环境影响途径、环境危害后果、风险防范措施等方面给出定性的说明。见附录</w:t>
            </w:r>
            <w:r>
              <w:rPr>
                <w:color w:val="000000"/>
                <w:kern w:val="0"/>
                <w:szCs w:val="21"/>
              </w:rPr>
              <w:t xml:space="preserve"> A</w:t>
            </w:r>
            <w:r>
              <w:rPr>
                <w:color w:val="000000"/>
                <w:kern w:val="0"/>
                <w:szCs w:val="21"/>
              </w:rPr>
              <w:t>。</w:t>
            </w:r>
          </w:p>
        </w:tc>
      </w:tr>
    </w:tbl>
    <w:p w:rsidR="004A5734" w:rsidRDefault="00A9588F">
      <w:pPr>
        <w:pStyle w:val="aff3"/>
        <w:rPr>
          <w:rFonts w:eastAsia="宋体"/>
          <w:szCs w:val="24"/>
          <w:lang w:val="en-US"/>
        </w:rPr>
      </w:pPr>
      <w:bookmarkStart w:id="385" w:name="_Hlk29300631"/>
      <w:r>
        <w:rPr>
          <w:rFonts w:eastAsia="宋体"/>
          <w:szCs w:val="24"/>
          <w:lang w:val="en-US"/>
        </w:rPr>
        <w:t>本项目环境风险潜势为</w:t>
      </w:r>
      <w:r>
        <w:rPr>
          <w:rFonts w:eastAsia="宋体"/>
          <w:szCs w:val="24"/>
          <w:lang w:val="en-US"/>
        </w:rPr>
        <w:t>I</w:t>
      </w:r>
      <w:bookmarkEnd w:id="385"/>
      <w:r>
        <w:rPr>
          <w:rFonts w:eastAsia="宋体"/>
          <w:szCs w:val="24"/>
          <w:lang w:val="en-US"/>
        </w:rPr>
        <w:t>，根据《建设项目环境风险评价技术导则》（</w:t>
      </w:r>
      <w:r>
        <w:rPr>
          <w:rFonts w:eastAsia="宋体"/>
          <w:szCs w:val="24"/>
          <w:lang w:val="en-US"/>
        </w:rPr>
        <w:t>HJ169-2018</w:t>
      </w:r>
      <w:r>
        <w:rPr>
          <w:rFonts w:eastAsia="宋体"/>
          <w:szCs w:val="24"/>
          <w:lang w:val="en-US"/>
        </w:rPr>
        <w:t>），项目环境风险评价工作等级为进行</w:t>
      </w:r>
      <w:bookmarkStart w:id="386" w:name="_Hlk29300650"/>
      <w:r>
        <w:rPr>
          <w:rFonts w:eastAsia="宋体"/>
          <w:szCs w:val="24"/>
          <w:lang w:val="en-US"/>
        </w:rPr>
        <w:t>简单分析，对危险物质、环境影响途径、环境危害后果、风险防范措施等方面给出定性说明</w:t>
      </w:r>
      <w:bookmarkEnd w:id="386"/>
      <w:r>
        <w:rPr>
          <w:rFonts w:eastAsia="宋体"/>
          <w:szCs w:val="24"/>
          <w:lang w:val="en-US"/>
        </w:rPr>
        <w:t>。</w:t>
      </w:r>
    </w:p>
    <w:p w:rsidR="004A5734" w:rsidRDefault="00A9588F">
      <w:pPr>
        <w:pStyle w:val="4"/>
        <w:keepNext/>
        <w:keepLines/>
        <w:adjustRightInd/>
        <w:snapToGrid/>
        <w:spacing w:line="520" w:lineRule="exact"/>
        <w:jc w:val="both"/>
        <w:rPr>
          <w:szCs w:val="24"/>
          <w:lang w:val="en-US"/>
        </w:rPr>
      </w:pPr>
      <w:r>
        <w:rPr>
          <w:szCs w:val="24"/>
          <w:lang w:val="en-US"/>
        </w:rPr>
        <w:t xml:space="preserve">4.3.1.5 </w:t>
      </w:r>
      <w:r>
        <w:rPr>
          <w:szCs w:val="24"/>
          <w:lang w:val="en-US"/>
        </w:rPr>
        <w:t>环境敏感目标</w:t>
      </w:r>
    </w:p>
    <w:p w:rsidR="004A5734" w:rsidRDefault="00A9588F">
      <w:pPr>
        <w:adjustRightInd w:val="0"/>
        <w:snapToGrid w:val="0"/>
        <w:spacing w:line="520" w:lineRule="exact"/>
        <w:ind w:firstLineChars="200" w:firstLine="480"/>
        <w:rPr>
          <w:bCs/>
          <w:sz w:val="24"/>
          <w:szCs w:val="24"/>
        </w:rPr>
      </w:pPr>
      <w:r>
        <w:rPr>
          <w:bCs/>
          <w:sz w:val="24"/>
          <w:szCs w:val="24"/>
        </w:rPr>
        <w:t>本项目周边环境敏感点情况见表</w:t>
      </w:r>
      <w:r>
        <w:rPr>
          <w:rFonts w:hint="eastAsia"/>
          <w:bCs/>
          <w:sz w:val="24"/>
          <w:szCs w:val="24"/>
        </w:rPr>
        <w:t>4.3-</w:t>
      </w:r>
      <w:r>
        <w:rPr>
          <w:bCs/>
          <w:sz w:val="24"/>
          <w:szCs w:val="24"/>
        </w:rPr>
        <w:t>7</w:t>
      </w:r>
      <w:r>
        <w:rPr>
          <w:bCs/>
          <w:sz w:val="24"/>
          <w:szCs w:val="24"/>
        </w:rPr>
        <w:t>和图</w:t>
      </w:r>
      <w:r>
        <w:rPr>
          <w:rFonts w:hint="eastAsia"/>
          <w:bCs/>
          <w:sz w:val="24"/>
          <w:szCs w:val="24"/>
        </w:rPr>
        <w:t>4.3-1</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4.3-</w:t>
      </w:r>
      <w:r>
        <w:rPr>
          <w:szCs w:val="24"/>
          <w:lang w:val="en-US"/>
        </w:rPr>
        <w:t xml:space="preserve">7  </w:t>
      </w:r>
      <w:r>
        <w:rPr>
          <w:rFonts w:hint="eastAsia"/>
          <w:szCs w:val="24"/>
          <w:lang w:val="en-US"/>
        </w:rPr>
        <w:t xml:space="preserve">  </w:t>
      </w:r>
      <w:r>
        <w:rPr>
          <w:szCs w:val="24"/>
          <w:lang w:val="en-US"/>
        </w:rPr>
        <w:t xml:space="preserve">    </w:t>
      </w:r>
      <w:r>
        <w:rPr>
          <w:rFonts w:hint="eastAsia"/>
          <w:szCs w:val="24"/>
          <w:lang w:val="en-US"/>
        </w:rPr>
        <w:t xml:space="preserve">  </w:t>
      </w:r>
      <w:r>
        <w:rPr>
          <w:szCs w:val="24"/>
          <w:lang w:val="en-US"/>
        </w:rPr>
        <w:t xml:space="preserve"> </w:t>
      </w:r>
      <w:r>
        <w:rPr>
          <w:szCs w:val="24"/>
          <w:lang w:val="en-US"/>
        </w:rPr>
        <w:t>本项目事故源周边环境敏感点分布</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638"/>
        <w:gridCol w:w="2408"/>
        <w:gridCol w:w="2052"/>
        <w:gridCol w:w="1569"/>
        <w:gridCol w:w="1279"/>
      </w:tblGrid>
      <w:tr w:rsidR="004A5734">
        <w:trPr>
          <w:trHeight w:val="340"/>
          <w:jc w:val="center"/>
        </w:trPr>
        <w:tc>
          <w:tcPr>
            <w:tcW w:w="915" w:type="pct"/>
            <w:tcBorders>
              <w:top w:val="single" w:sz="12" w:space="0" w:color="auto"/>
            </w:tcBorders>
            <w:vAlign w:val="center"/>
          </w:tcPr>
          <w:p w:rsidR="004A5734" w:rsidRDefault="00A9588F">
            <w:pPr>
              <w:jc w:val="center"/>
              <w:rPr>
                <w:szCs w:val="21"/>
              </w:rPr>
            </w:pPr>
            <w:r>
              <w:rPr>
                <w:szCs w:val="21"/>
              </w:rPr>
              <w:lastRenderedPageBreak/>
              <w:t>环境要素</w:t>
            </w:r>
          </w:p>
        </w:tc>
        <w:tc>
          <w:tcPr>
            <w:tcW w:w="1346" w:type="pct"/>
            <w:tcBorders>
              <w:top w:val="single" w:sz="12" w:space="0" w:color="auto"/>
            </w:tcBorders>
            <w:vAlign w:val="center"/>
          </w:tcPr>
          <w:p w:rsidR="004A5734" w:rsidRDefault="00A9588F">
            <w:pPr>
              <w:jc w:val="center"/>
              <w:rPr>
                <w:szCs w:val="21"/>
              </w:rPr>
            </w:pPr>
            <w:r>
              <w:rPr>
                <w:szCs w:val="21"/>
              </w:rPr>
              <w:t>环境保护对象名称</w:t>
            </w:r>
          </w:p>
        </w:tc>
        <w:tc>
          <w:tcPr>
            <w:tcW w:w="1147" w:type="pct"/>
            <w:tcBorders>
              <w:top w:val="single" w:sz="12" w:space="0" w:color="auto"/>
            </w:tcBorders>
            <w:vAlign w:val="center"/>
          </w:tcPr>
          <w:p w:rsidR="004A5734" w:rsidRDefault="00A9588F">
            <w:pPr>
              <w:jc w:val="center"/>
              <w:rPr>
                <w:szCs w:val="21"/>
              </w:rPr>
            </w:pPr>
            <w:r>
              <w:rPr>
                <w:szCs w:val="21"/>
              </w:rPr>
              <w:t>与养殖场相对方位</w:t>
            </w:r>
          </w:p>
        </w:tc>
        <w:tc>
          <w:tcPr>
            <w:tcW w:w="877" w:type="pct"/>
            <w:tcBorders>
              <w:top w:val="single" w:sz="12" w:space="0" w:color="auto"/>
            </w:tcBorders>
            <w:vAlign w:val="center"/>
          </w:tcPr>
          <w:p w:rsidR="004A5734" w:rsidRDefault="00A9588F">
            <w:pPr>
              <w:jc w:val="center"/>
              <w:rPr>
                <w:szCs w:val="21"/>
              </w:rPr>
            </w:pPr>
            <w:r>
              <w:rPr>
                <w:szCs w:val="21"/>
              </w:rPr>
              <w:t>距离（</w:t>
            </w:r>
            <w:r>
              <w:rPr>
                <w:szCs w:val="21"/>
              </w:rPr>
              <w:t>m</w:t>
            </w:r>
            <w:r>
              <w:rPr>
                <w:szCs w:val="21"/>
              </w:rPr>
              <w:t>）</w:t>
            </w:r>
          </w:p>
        </w:tc>
        <w:tc>
          <w:tcPr>
            <w:tcW w:w="715" w:type="pct"/>
            <w:tcBorders>
              <w:top w:val="single" w:sz="12" w:space="0" w:color="auto"/>
            </w:tcBorders>
            <w:vAlign w:val="center"/>
          </w:tcPr>
          <w:p w:rsidR="004A5734" w:rsidRDefault="00A9588F">
            <w:pPr>
              <w:jc w:val="center"/>
              <w:rPr>
                <w:szCs w:val="21"/>
              </w:rPr>
            </w:pPr>
            <w:r>
              <w:rPr>
                <w:szCs w:val="21"/>
              </w:rPr>
              <w:t>人口</w:t>
            </w:r>
          </w:p>
        </w:tc>
      </w:tr>
      <w:tr w:rsidR="004A5734">
        <w:trPr>
          <w:trHeight w:val="340"/>
          <w:jc w:val="center"/>
        </w:trPr>
        <w:tc>
          <w:tcPr>
            <w:tcW w:w="915" w:type="pct"/>
            <w:vMerge w:val="restart"/>
            <w:vAlign w:val="center"/>
          </w:tcPr>
          <w:p w:rsidR="004A5734" w:rsidRDefault="00A9588F">
            <w:pPr>
              <w:jc w:val="center"/>
              <w:rPr>
                <w:szCs w:val="21"/>
              </w:rPr>
            </w:pPr>
            <w:r>
              <w:rPr>
                <w:szCs w:val="21"/>
              </w:rPr>
              <w:t>空气环境</w:t>
            </w:r>
          </w:p>
        </w:tc>
        <w:tc>
          <w:tcPr>
            <w:tcW w:w="1346" w:type="pct"/>
            <w:vAlign w:val="center"/>
          </w:tcPr>
          <w:p w:rsidR="004A5734" w:rsidRDefault="00A9588F">
            <w:pPr>
              <w:jc w:val="center"/>
              <w:rPr>
                <w:szCs w:val="21"/>
              </w:rPr>
            </w:pPr>
            <w:r>
              <w:rPr>
                <w:rFonts w:hint="eastAsia"/>
                <w:szCs w:val="21"/>
              </w:rPr>
              <w:t>沟流村</w:t>
            </w:r>
          </w:p>
        </w:tc>
        <w:tc>
          <w:tcPr>
            <w:tcW w:w="1147" w:type="pct"/>
            <w:vAlign w:val="center"/>
          </w:tcPr>
          <w:p w:rsidR="004A5734" w:rsidRDefault="00A9588F">
            <w:pPr>
              <w:jc w:val="center"/>
              <w:rPr>
                <w:szCs w:val="21"/>
              </w:rPr>
            </w:pPr>
            <w:r>
              <w:rPr>
                <w:rFonts w:hint="eastAsia"/>
                <w:szCs w:val="21"/>
              </w:rPr>
              <w:t>N</w:t>
            </w:r>
          </w:p>
        </w:tc>
        <w:tc>
          <w:tcPr>
            <w:tcW w:w="877" w:type="pct"/>
            <w:vAlign w:val="center"/>
          </w:tcPr>
          <w:p w:rsidR="004A5734" w:rsidRDefault="00A9588F">
            <w:pPr>
              <w:jc w:val="center"/>
              <w:rPr>
                <w:kern w:val="0"/>
                <w:szCs w:val="21"/>
              </w:rPr>
            </w:pPr>
            <w:r>
              <w:rPr>
                <w:rFonts w:hint="eastAsia"/>
                <w:kern w:val="0"/>
                <w:szCs w:val="21"/>
              </w:rPr>
              <w:t>5</w:t>
            </w:r>
            <w:r>
              <w:rPr>
                <w:kern w:val="0"/>
                <w:szCs w:val="21"/>
              </w:rPr>
              <w:t>50</w:t>
            </w:r>
          </w:p>
        </w:tc>
        <w:tc>
          <w:tcPr>
            <w:tcW w:w="715" w:type="pct"/>
            <w:vAlign w:val="center"/>
          </w:tcPr>
          <w:p w:rsidR="004A5734" w:rsidRDefault="00A9588F">
            <w:pPr>
              <w:jc w:val="center"/>
              <w:rPr>
                <w:szCs w:val="21"/>
              </w:rPr>
            </w:pPr>
            <w:r>
              <w:rPr>
                <w:szCs w:val="21"/>
              </w:rPr>
              <w:t>330</w:t>
            </w:r>
          </w:p>
        </w:tc>
      </w:tr>
      <w:tr w:rsidR="004A5734">
        <w:trPr>
          <w:trHeight w:val="340"/>
          <w:jc w:val="center"/>
        </w:trPr>
        <w:tc>
          <w:tcPr>
            <w:tcW w:w="915" w:type="pct"/>
            <w:vMerge/>
            <w:vAlign w:val="center"/>
          </w:tcPr>
          <w:p w:rsidR="004A5734" w:rsidRDefault="004A5734">
            <w:pPr>
              <w:jc w:val="center"/>
              <w:rPr>
                <w:szCs w:val="21"/>
              </w:rPr>
            </w:pPr>
          </w:p>
        </w:tc>
        <w:tc>
          <w:tcPr>
            <w:tcW w:w="1346" w:type="pct"/>
            <w:vAlign w:val="center"/>
          </w:tcPr>
          <w:p w:rsidR="004A5734" w:rsidRDefault="00A9588F">
            <w:pPr>
              <w:jc w:val="center"/>
              <w:rPr>
                <w:szCs w:val="21"/>
              </w:rPr>
            </w:pPr>
            <w:r>
              <w:rPr>
                <w:rFonts w:hint="eastAsia"/>
                <w:szCs w:val="21"/>
              </w:rPr>
              <w:t>湖李村</w:t>
            </w:r>
          </w:p>
        </w:tc>
        <w:tc>
          <w:tcPr>
            <w:tcW w:w="1147" w:type="pct"/>
            <w:vAlign w:val="center"/>
          </w:tcPr>
          <w:p w:rsidR="004A5734" w:rsidRDefault="00A9588F">
            <w:pPr>
              <w:jc w:val="center"/>
              <w:rPr>
                <w:szCs w:val="21"/>
              </w:rPr>
            </w:pPr>
            <w:r>
              <w:rPr>
                <w:rFonts w:hint="eastAsia"/>
                <w:szCs w:val="21"/>
              </w:rPr>
              <w:t>SW</w:t>
            </w:r>
          </w:p>
        </w:tc>
        <w:tc>
          <w:tcPr>
            <w:tcW w:w="877" w:type="pct"/>
            <w:vAlign w:val="center"/>
          </w:tcPr>
          <w:p w:rsidR="004A5734" w:rsidRDefault="00A9588F">
            <w:pPr>
              <w:jc w:val="center"/>
              <w:rPr>
                <w:kern w:val="0"/>
                <w:szCs w:val="21"/>
              </w:rPr>
            </w:pPr>
            <w:r>
              <w:rPr>
                <w:rFonts w:hint="eastAsia"/>
                <w:kern w:val="0"/>
                <w:szCs w:val="21"/>
              </w:rPr>
              <w:t>5</w:t>
            </w:r>
            <w:r>
              <w:rPr>
                <w:kern w:val="0"/>
                <w:szCs w:val="21"/>
              </w:rPr>
              <w:t>60</w:t>
            </w:r>
          </w:p>
        </w:tc>
        <w:tc>
          <w:tcPr>
            <w:tcW w:w="715" w:type="pct"/>
            <w:vAlign w:val="center"/>
          </w:tcPr>
          <w:p w:rsidR="004A5734" w:rsidRDefault="00A9588F">
            <w:pPr>
              <w:jc w:val="center"/>
              <w:rPr>
                <w:szCs w:val="21"/>
              </w:rPr>
            </w:pPr>
            <w:r>
              <w:rPr>
                <w:szCs w:val="21"/>
              </w:rPr>
              <w:t>370</w:t>
            </w:r>
          </w:p>
        </w:tc>
      </w:tr>
      <w:tr w:rsidR="004A5734">
        <w:trPr>
          <w:trHeight w:val="340"/>
          <w:jc w:val="center"/>
        </w:trPr>
        <w:tc>
          <w:tcPr>
            <w:tcW w:w="915" w:type="pct"/>
            <w:vMerge/>
            <w:vAlign w:val="center"/>
          </w:tcPr>
          <w:p w:rsidR="004A5734" w:rsidRDefault="004A5734">
            <w:pPr>
              <w:jc w:val="center"/>
              <w:rPr>
                <w:szCs w:val="21"/>
              </w:rPr>
            </w:pPr>
          </w:p>
        </w:tc>
        <w:tc>
          <w:tcPr>
            <w:tcW w:w="1346" w:type="pct"/>
            <w:vAlign w:val="center"/>
          </w:tcPr>
          <w:p w:rsidR="004A5734" w:rsidRDefault="00A9588F">
            <w:pPr>
              <w:jc w:val="center"/>
              <w:rPr>
                <w:szCs w:val="21"/>
              </w:rPr>
            </w:pPr>
            <w:r>
              <w:rPr>
                <w:rFonts w:hint="eastAsia"/>
                <w:szCs w:val="21"/>
              </w:rPr>
              <w:t>董庄村</w:t>
            </w:r>
          </w:p>
        </w:tc>
        <w:tc>
          <w:tcPr>
            <w:tcW w:w="1147" w:type="pct"/>
            <w:vAlign w:val="center"/>
          </w:tcPr>
          <w:p w:rsidR="004A5734" w:rsidRDefault="00A9588F">
            <w:pPr>
              <w:jc w:val="center"/>
              <w:rPr>
                <w:szCs w:val="21"/>
              </w:rPr>
            </w:pPr>
            <w:r>
              <w:rPr>
                <w:rFonts w:hint="eastAsia"/>
                <w:szCs w:val="21"/>
              </w:rPr>
              <w:t>S</w:t>
            </w:r>
          </w:p>
        </w:tc>
        <w:tc>
          <w:tcPr>
            <w:tcW w:w="877" w:type="pct"/>
            <w:vAlign w:val="center"/>
          </w:tcPr>
          <w:p w:rsidR="004A5734" w:rsidRDefault="00A9588F">
            <w:pPr>
              <w:jc w:val="center"/>
              <w:rPr>
                <w:kern w:val="0"/>
                <w:szCs w:val="21"/>
              </w:rPr>
            </w:pPr>
            <w:r>
              <w:rPr>
                <w:rFonts w:hint="eastAsia"/>
                <w:kern w:val="0"/>
                <w:szCs w:val="21"/>
              </w:rPr>
              <w:t>4</w:t>
            </w:r>
            <w:r>
              <w:rPr>
                <w:kern w:val="0"/>
                <w:szCs w:val="21"/>
              </w:rPr>
              <w:t>77</w:t>
            </w:r>
          </w:p>
        </w:tc>
        <w:tc>
          <w:tcPr>
            <w:tcW w:w="715" w:type="pct"/>
            <w:vAlign w:val="center"/>
          </w:tcPr>
          <w:p w:rsidR="004A5734" w:rsidRDefault="00A9588F">
            <w:pPr>
              <w:jc w:val="center"/>
              <w:rPr>
                <w:szCs w:val="21"/>
              </w:rPr>
            </w:pPr>
            <w:r>
              <w:rPr>
                <w:szCs w:val="21"/>
              </w:rPr>
              <w:t>90</w:t>
            </w:r>
          </w:p>
        </w:tc>
      </w:tr>
      <w:tr w:rsidR="004A5734">
        <w:trPr>
          <w:trHeight w:val="340"/>
          <w:jc w:val="center"/>
        </w:trPr>
        <w:tc>
          <w:tcPr>
            <w:tcW w:w="915" w:type="pct"/>
            <w:vMerge/>
            <w:vAlign w:val="center"/>
          </w:tcPr>
          <w:p w:rsidR="004A5734" w:rsidRDefault="004A5734">
            <w:pPr>
              <w:jc w:val="center"/>
              <w:rPr>
                <w:szCs w:val="21"/>
              </w:rPr>
            </w:pPr>
          </w:p>
        </w:tc>
        <w:tc>
          <w:tcPr>
            <w:tcW w:w="1346" w:type="pct"/>
            <w:vAlign w:val="center"/>
          </w:tcPr>
          <w:p w:rsidR="004A5734" w:rsidRDefault="00A9588F">
            <w:pPr>
              <w:jc w:val="center"/>
              <w:rPr>
                <w:szCs w:val="21"/>
              </w:rPr>
            </w:pPr>
            <w:r>
              <w:rPr>
                <w:rFonts w:hint="eastAsia"/>
                <w:szCs w:val="21"/>
              </w:rPr>
              <w:t>刘庄村</w:t>
            </w:r>
          </w:p>
        </w:tc>
        <w:tc>
          <w:tcPr>
            <w:tcW w:w="1147" w:type="pct"/>
            <w:vAlign w:val="center"/>
          </w:tcPr>
          <w:p w:rsidR="004A5734" w:rsidRDefault="00A9588F">
            <w:pPr>
              <w:jc w:val="center"/>
              <w:rPr>
                <w:szCs w:val="21"/>
              </w:rPr>
            </w:pPr>
            <w:r>
              <w:rPr>
                <w:rFonts w:hint="eastAsia"/>
                <w:szCs w:val="21"/>
              </w:rPr>
              <w:t>SW</w:t>
            </w:r>
          </w:p>
        </w:tc>
        <w:tc>
          <w:tcPr>
            <w:tcW w:w="877" w:type="pct"/>
            <w:vAlign w:val="center"/>
          </w:tcPr>
          <w:p w:rsidR="004A5734" w:rsidRDefault="00A9588F">
            <w:pPr>
              <w:jc w:val="center"/>
              <w:rPr>
                <w:kern w:val="0"/>
                <w:szCs w:val="21"/>
              </w:rPr>
            </w:pPr>
            <w:r>
              <w:rPr>
                <w:kern w:val="0"/>
                <w:szCs w:val="21"/>
              </w:rPr>
              <w:t>825</w:t>
            </w:r>
          </w:p>
        </w:tc>
        <w:tc>
          <w:tcPr>
            <w:tcW w:w="715" w:type="pct"/>
            <w:vAlign w:val="center"/>
          </w:tcPr>
          <w:p w:rsidR="004A5734" w:rsidRDefault="00A9588F">
            <w:pPr>
              <w:jc w:val="center"/>
              <w:rPr>
                <w:szCs w:val="21"/>
              </w:rPr>
            </w:pPr>
            <w:r>
              <w:rPr>
                <w:szCs w:val="21"/>
              </w:rPr>
              <w:t>380</w:t>
            </w:r>
          </w:p>
        </w:tc>
      </w:tr>
      <w:tr w:rsidR="004A5734">
        <w:trPr>
          <w:trHeight w:val="340"/>
          <w:jc w:val="center"/>
        </w:trPr>
        <w:tc>
          <w:tcPr>
            <w:tcW w:w="915" w:type="pct"/>
            <w:vMerge/>
            <w:vAlign w:val="center"/>
          </w:tcPr>
          <w:p w:rsidR="004A5734" w:rsidRDefault="004A5734">
            <w:pPr>
              <w:jc w:val="center"/>
              <w:rPr>
                <w:szCs w:val="21"/>
              </w:rPr>
            </w:pPr>
          </w:p>
        </w:tc>
        <w:tc>
          <w:tcPr>
            <w:tcW w:w="1346" w:type="pct"/>
            <w:vAlign w:val="center"/>
          </w:tcPr>
          <w:p w:rsidR="004A5734" w:rsidRDefault="00A9588F">
            <w:pPr>
              <w:jc w:val="center"/>
              <w:rPr>
                <w:szCs w:val="21"/>
              </w:rPr>
            </w:pPr>
            <w:r>
              <w:rPr>
                <w:rFonts w:hint="eastAsia"/>
                <w:szCs w:val="21"/>
              </w:rPr>
              <w:t>尹庄村</w:t>
            </w:r>
          </w:p>
        </w:tc>
        <w:tc>
          <w:tcPr>
            <w:tcW w:w="1147" w:type="pct"/>
            <w:vAlign w:val="center"/>
          </w:tcPr>
          <w:p w:rsidR="004A5734" w:rsidRDefault="00A9588F">
            <w:pPr>
              <w:jc w:val="center"/>
              <w:rPr>
                <w:szCs w:val="21"/>
              </w:rPr>
            </w:pPr>
            <w:r>
              <w:rPr>
                <w:rFonts w:hint="eastAsia"/>
                <w:szCs w:val="21"/>
              </w:rPr>
              <w:t>SSW</w:t>
            </w:r>
          </w:p>
        </w:tc>
        <w:tc>
          <w:tcPr>
            <w:tcW w:w="877" w:type="pct"/>
            <w:vAlign w:val="center"/>
          </w:tcPr>
          <w:p w:rsidR="004A5734" w:rsidRDefault="00A9588F">
            <w:pPr>
              <w:jc w:val="center"/>
              <w:rPr>
                <w:kern w:val="0"/>
                <w:szCs w:val="21"/>
              </w:rPr>
            </w:pPr>
            <w:r>
              <w:rPr>
                <w:rFonts w:hint="eastAsia"/>
                <w:kern w:val="0"/>
                <w:szCs w:val="21"/>
              </w:rPr>
              <w:t>8</w:t>
            </w:r>
            <w:r>
              <w:rPr>
                <w:kern w:val="0"/>
                <w:szCs w:val="21"/>
              </w:rPr>
              <w:t>85</w:t>
            </w:r>
          </w:p>
        </w:tc>
        <w:tc>
          <w:tcPr>
            <w:tcW w:w="715" w:type="pct"/>
            <w:vAlign w:val="center"/>
          </w:tcPr>
          <w:p w:rsidR="004A5734" w:rsidRDefault="00A9588F">
            <w:pPr>
              <w:jc w:val="center"/>
              <w:rPr>
                <w:szCs w:val="21"/>
              </w:rPr>
            </w:pPr>
            <w:r>
              <w:rPr>
                <w:szCs w:val="21"/>
              </w:rPr>
              <w:t>390</w:t>
            </w:r>
          </w:p>
        </w:tc>
      </w:tr>
      <w:tr w:rsidR="004A5734">
        <w:trPr>
          <w:trHeight w:val="340"/>
          <w:jc w:val="center"/>
        </w:trPr>
        <w:tc>
          <w:tcPr>
            <w:tcW w:w="915" w:type="pct"/>
            <w:vMerge/>
            <w:vAlign w:val="center"/>
          </w:tcPr>
          <w:p w:rsidR="004A5734" w:rsidRDefault="004A5734">
            <w:pPr>
              <w:jc w:val="center"/>
              <w:rPr>
                <w:szCs w:val="21"/>
              </w:rPr>
            </w:pPr>
          </w:p>
        </w:tc>
        <w:tc>
          <w:tcPr>
            <w:tcW w:w="1346" w:type="pct"/>
            <w:vAlign w:val="center"/>
          </w:tcPr>
          <w:p w:rsidR="004A5734" w:rsidRDefault="00A9588F">
            <w:pPr>
              <w:jc w:val="center"/>
              <w:rPr>
                <w:szCs w:val="21"/>
              </w:rPr>
            </w:pPr>
            <w:r>
              <w:rPr>
                <w:rFonts w:hint="eastAsia"/>
                <w:szCs w:val="21"/>
              </w:rPr>
              <w:t>车庄村</w:t>
            </w:r>
          </w:p>
        </w:tc>
        <w:tc>
          <w:tcPr>
            <w:tcW w:w="1147" w:type="pct"/>
            <w:vAlign w:val="center"/>
          </w:tcPr>
          <w:p w:rsidR="004A5734" w:rsidRDefault="00A9588F">
            <w:pPr>
              <w:jc w:val="center"/>
              <w:rPr>
                <w:szCs w:val="21"/>
              </w:rPr>
            </w:pPr>
            <w:r>
              <w:rPr>
                <w:rFonts w:hint="eastAsia"/>
                <w:szCs w:val="21"/>
              </w:rPr>
              <w:t>SSE</w:t>
            </w:r>
          </w:p>
        </w:tc>
        <w:tc>
          <w:tcPr>
            <w:tcW w:w="877" w:type="pct"/>
            <w:vAlign w:val="center"/>
          </w:tcPr>
          <w:p w:rsidR="004A5734" w:rsidRDefault="00A9588F">
            <w:pPr>
              <w:jc w:val="center"/>
              <w:rPr>
                <w:kern w:val="0"/>
                <w:szCs w:val="21"/>
              </w:rPr>
            </w:pPr>
            <w:r>
              <w:rPr>
                <w:rFonts w:hint="eastAsia"/>
                <w:kern w:val="0"/>
                <w:szCs w:val="21"/>
              </w:rPr>
              <w:t>8</w:t>
            </w:r>
            <w:r>
              <w:rPr>
                <w:kern w:val="0"/>
                <w:szCs w:val="21"/>
              </w:rPr>
              <w:t>75</w:t>
            </w:r>
          </w:p>
        </w:tc>
        <w:tc>
          <w:tcPr>
            <w:tcW w:w="715" w:type="pct"/>
            <w:vAlign w:val="center"/>
          </w:tcPr>
          <w:p w:rsidR="004A5734" w:rsidRDefault="00A9588F">
            <w:pPr>
              <w:jc w:val="center"/>
              <w:rPr>
                <w:szCs w:val="21"/>
              </w:rPr>
            </w:pPr>
            <w:r>
              <w:rPr>
                <w:szCs w:val="21"/>
              </w:rPr>
              <w:t>350</w:t>
            </w:r>
          </w:p>
        </w:tc>
      </w:tr>
      <w:tr w:rsidR="004A5734">
        <w:trPr>
          <w:trHeight w:val="340"/>
          <w:jc w:val="center"/>
        </w:trPr>
        <w:tc>
          <w:tcPr>
            <w:tcW w:w="915" w:type="pct"/>
            <w:vMerge/>
            <w:vAlign w:val="center"/>
          </w:tcPr>
          <w:p w:rsidR="004A5734" w:rsidRDefault="004A5734">
            <w:pPr>
              <w:jc w:val="center"/>
              <w:rPr>
                <w:szCs w:val="21"/>
              </w:rPr>
            </w:pPr>
          </w:p>
        </w:tc>
        <w:tc>
          <w:tcPr>
            <w:tcW w:w="1346" w:type="pct"/>
            <w:vAlign w:val="center"/>
          </w:tcPr>
          <w:p w:rsidR="004A5734" w:rsidRDefault="00A9588F">
            <w:pPr>
              <w:jc w:val="center"/>
              <w:rPr>
                <w:szCs w:val="21"/>
              </w:rPr>
            </w:pPr>
            <w:r>
              <w:rPr>
                <w:rFonts w:hint="eastAsia"/>
                <w:szCs w:val="21"/>
              </w:rPr>
              <w:t>崔庄村</w:t>
            </w:r>
          </w:p>
        </w:tc>
        <w:tc>
          <w:tcPr>
            <w:tcW w:w="1147" w:type="pct"/>
            <w:vAlign w:val="center"/>
          </w:tcPr>
          <w:p w:rsidR="004A5734" w:rsidRDefault="00A9588F">
            <w:pPr>
              <w:jc w:val="center"/>
              <w:rPr>
                <w:szCs w:val="21"/>
              </w:rPr>
            </w:pPr>
            <w:r>
              <w:rPr>
                <w:rFonts w:hint="eastAsia"/>
                <w:szCs w:val="21"/>
              </w:rPr>
              <w:t>NE</w:t>
            </w:r>
          </w:p>
        </w:tc>
        <w:tc>
          <w:tcPr>
            <w:tcW w:w="877" w:type="pct"/>
            <w:vAlign w:val="center"/>
          </w:tcPr>
          <w:p w:rsidR="004A5734" w:rsidRDefault="00A9588F">
            <w:pPr>
              <w:jc w:val="center"/>
              <w:rPr>
                <w:kern w:val="0"/>
                <w:szCs w:val="21"/>
              </w:rPr>
            </w:pPr>
            <w:r>
              <w:rPr>
                <w:rFonts w:hint="eastAsia"/>
                <w:kern w:val="0"/>
                <w:szCs w:val="21"/>
              </w:rPr>
              <w:t>8</w:t>
            </w:r>
            <w:r>
              <w:rPr>
                <w:kern w:val="0"/>
                <w:szCs w:val="21"/>
              </w:rPr>
              <w:t>45</w:t>
            </w:r>
          </w:p>
        </w:tc>
        <w:tc>
          <w:tcPr>
            <w:tcW w:w="715" w:type="pct"/>
            <w:vAlign w:val="center"/>
          </w:tcPr>
          <w:p w:rsidR="004A5734" w:rsidRDefault="00A9588F">
            <w:pPr>
              <w:jc w:val="center"/>
              <w:rPr>
                <w:szCs w:val="21"/>
              </w:rPr>
            </w:pPr>
            <w:r>
              <w:rPr>
                <w:szCs w:val="21"/>
              </w:rPr>
              <w:t>235</w:t>
            </w:r>
          </w:p>
        </w:tc>
      </w:tr>
      <w:tr w:rsidR="004A5734">
        <w:trPr>
          <w:trHeight w:val="340"/>
          <w:jc w:val="center"/>
        </w:trPr>
        <w:tc>
          <w:tcPr>
            <w:tcW w:w="915" w:type="pct"/>
            <w:vMerge/>
            <w:vAlign w:val="center"/>
          </w:tcPr>
          <w:p w:rsidR="004A5734" w:rsidRDefault="004A5734">
            <w:pPr>
              <w:jc w:val="center"/>
              <w:rPr>
                <w:szCs w:val="21"/>
              </w:rPr>
            </w:pPr>
          </w:p>
        </w:tc>
        <w:tc>
          <w:tcPr>
            <w:tcW w:w="1346" w:type="pct"/>
            <w:vAlign w:val="center"/>
          </w:tcPr>
          <w:p w:rsidR="004A5734" w:rsidRDefault="00A9588F">
            <w:pPr>
              <w:jc w:val="center"/>
              <w:rPr>
                <w:szCs w:val="21"/>
              </w:rPr>
            </w:pPr>
            <w:r>
              <w:rPr>
                <w:rFonts w:hint="eastAsia"/>
                <w:szCs w:val="21"/>
              </w:rPr>
              <w:t>魏庄村</w:t>
            </w:r>
          </w:p>
        </w:tc>
        <w:tc>
          <w:tcPr>
            <w:tcW w:w="1147" w:type="pct"/>
            <w:vAlign w:val="center"/>
          </w:tcPr>
          <w:p w:rsidR="004A5734" w:rsidRDefault="00A9588F">
            <w:pPr>
              <w:jc w:val="center"/>
              <w:rPr>
                <w:szCs w:val="21"/>
              </w:rPr>
            </w:pPr>
            <w:r>
              <w:rPr>
                <w:rFonts w:hint="eastAsia"/>
                <w:szCs w:val="21"/>
              </w:rPr>
              <w:t>E</w:t>
            </w:r>
          </w:p>
        </w:tc>
        <w:tc>
          <w:tcPr>
            <w:tcW w:w="877" w:type="pct"/>
            <w:vAlign w:val="center"/>
          </w:tcPr>
          <w:p w:rsidR="004A5734" w:rsidRDefault="00A9588F">
            <w:pPr>
              <w:jc w:val="center"/>
              <w:rPr>
                <w:kern w:val="0"/>
                <w:szCs w:val="21"/>
              </w:rPr>
            </w:pPr>
            <w:r>
              <w:rPr>
                <w:rFonts w:hint="eastAsia"/>
                <w:kern w:val="0"/>
                <w:szCs w:val="21"/>
              </w:rPr>
              <w:t>1</w:t>
            </w:r>
            <w:r>
              <w:rPr>
                <w:kern w:val="0"/>
                <w:szCs w:val="21"/>
              </w:rPr>
              <w:t>285</w:t>
            </w:r>
          </w:p>
        </w:tc>
        <w:tc>
          <w:tcPr>
            <w:tcW w:w="715" w:type="pct"/>
            <w:vAlign w:val="center"/>
          </w:tcPr>
          <w:p w:rsidR="004A5734" w:rsidRDefault="00A9588F">
            <w:pPr>
              <w:jc w:val="center"/>
              <w:rPr>
                <w:szCs w:val="21"/>
              </w:rPr>
            </w:pPr>
            <w:r>
              <w:rPr>
                <w:szCs w:val="21"/>
              </w:rPr>
              <w:t>460</w:t>
            </w:r>
          </w:p>
        </w:tc>
      </w:tr>
      <w:tr w:rsidR="004A5734">
        <w:trPr>
          <w:trHeight w:val="340"/>
          <w:jc w:val="center"/>
        </w:trPr>
        <w:tc>
          <w:tcPr>
            <w:tcW w:w="915" w:type="pct"/>
            <w:vMerge w:val="restart"/>
            <w:vAlign w:val="center"/>
          </w:tcPr>
          <w:p w:rsidR="004A5734" w:rsidRDefault="00A9588F">
            <w:pPr>
              <w:jc w:val="center"/>
              <w:rPr>
                <w:szCs w:val="21"/>
              </w:rPr>
            </w:pPr>
            <w:r>
              <w:rPr>
                <w:szCs w:val="21"/>
              </w:rPr>
              <w:t>地表水</w:t>
            </w:r>
          </w:p>
          <w:p w:rsidR="004A5734" w:rsidRDefault="00A9588F">
            <w:pPr>
              <w:jc w:val="center"/>
              <w:rPr>
                <w:szCs w:val="21"/>
              </w:rPr>
            </w:pPr>
            <w:r>
              <w:rPr>
                <w:szCs w:val="21"/>
              </w:rPr>
              <w:t>环境</w:t>
            </w:r>
          </w:p>
        </w:tc>
        <w:tc>
          <w:tcPr>
            <w:tcW w:w="1346" w:type="pct"/>
            <w:vAlign w:val="center"/>
          </w:tcPr>
          <w:p w:rsidR="004A5734" w:rsidRDefault="00A9588F">
            <w:pPr>
              <w:jc w:val="center"/>
              <w:rPr>
                <w:szCs w:val="21"/>
              </w:rPr>
            </w:pPr>
            <w:r>
              <w:rPr>
                <w:rFonts w:hint="eastAsia"/>
                <w:szCs w:val="21"/>
              </w:rPr>
              <w:t>赵文献河</w:t>
            </w:r>
          </w:p>
        </w:tc>
        <w:tc>
          <w:tcPr>
            <w:tcW w:w="1147" w:type="pct"/>
            <w:vAlign w:val="center"/>
          </w:tcPr>
          <w:p w:rsidR="004A5734" w:rsidRDefault="00A9588F">
            <w:pPr>
              <w:jc w:val="center"/>
              <w:rPr>
                <w:szCs w:val="21"/>
              </w:rPr>
            </w:pPr>
            <w:r>
              <w:rPr>
                <w:rFonts w:hint="eastAsia"/>
                <w:szCs w:val="21"/>
              </w:rPr>
              <w:t>N</w:t>
            </w:r>
          </w:p>
        </w:tc>
        <w:tc>
          <w:tcPr>
            <w:tcW w:w="877" w:type="pct"/>
            <w:vAlign w:val="center"/>
          </w:tcPr>
          <w:p w:rsidR="004A5734" w:rsidRDefault="00A9588F">
            <w:pPr>
              <w:jc w:val="center"/>
              <w:rPr>
                <w:szCs w:val="21"/>
              </w:rPr>
            </w:pPr>
            <w:r>
              <w:rPr>
                <w:rFonts w:hint="eastAsia"/>
                <w:szCs w:val="21"/>
              </w:rPr>
              <w:t>1</w:t>
            </w:r>
            <w:r>
              <w:rPr>
                <w:szCs w:val="21"/>
              </w:rPr>
              <w:t>290</w:t>
            </w:r>
          </w:p>
        </w:tc>
        <w:tc>
          <w:tcPr>
            <w:tcW w:w="715" w:type="pct"/>
            <w:vAlign w:val="center"/>
          </w:tcPr>
          <w:p w:rsidR="004A5734" w:rsidRDefault="00A9588F">
            <w:pPr>
              <w:jc w:val="center"/>
              <w:rPr>
                <w:szCs w:val="21"/>
              </w:rPr>
            </w:pPr>
            <w:r>
              <w:rPr>
                <w:szCs w:val="21"/>
              </w:rPr>
              <w:t>/</w:t>
            </w:r>
          </w:p>
        </w:tc>
      </w:tr>
      <w:tr w:rsidR="004A5734">
        <w:trPr>
          <w:trHeight w:val="340"/>
          <w:jc w:val="center"/>
        </w:trPr>
        <w:tc>
          <w:tcPr>
            <w:tcW w:w="915" w:type="pct"/>
            <w:vMerge/>
            <w:vAlign w:val="center"/>
          </w:tcPr>
          <w:p w:rsidR="004A5734" w:rsidRDefault="004A5734">
            <w:pPr>
              <w:jc w:val="center"/>
              <w:rPr>
                <w:szCs w:val="21"/>
              </w:rPr>
            </w:pPr>
          </w:p>
        </w:tc>
        <w:tc>
          <w:tcPr>
            <w:tcW w:w="1346" w:type="pct"/>
            <w:vAlign w:val="center"/>
          </w:tcPr>
          <w:p w:rsidR="004A5734" w:rsidRDefault="00A9588F">
            <w:pPr>
              <w:jc w:val="center"/>
              <w:rPr>
                <w:szCs w:val="21"/>
              </w:rPr>
            </w:pPr>
            <w:r>
              <w:rPr>
                <w:rFonts w:hint="eastAsia"/>
                <w:szCs w:val="21"/>
              </w:rPr>
              <w:t>汝河干流</w:t>
            </w:r>
          </w:p>
        </w:tc>
        <w:tc>
          <w:tcPr>
            <w:tcW w:w="1147" w:type="pct"/>
            <w:vAlign w:val="center"/>
          </w:tcPr>
          <w:p w:rsidR="004A5734" w:rsidRDefault="00A9588F">
            <w:pPr>
              <w:jc w:val="center"/>
              <w:rPr>
                <w:szCs w:val="21"/>
              </w:rPr>
            </w:pPr>
            <w:r>
              <w:rPr>
                <w:rFonts w:hint="eastAsia"/>
                <w:szCs w:val="21"/>
              </w:rPr>
              <w:t>E</w:t>
            </w:r>
          </w:p>
        </w:tc>
        <w:tc>
          <w:tcPr>
            <w:tcW w:w="877" w:type="pct"/>
            <w:vAlign w:val="center"/>
          </w:tcPr>
          <w:p w:rsidR="004A5734" w:rsidRDefault="00A9588F">
            <w:pPr>
              <w:jc w:val="center"/>
              <w:rPr>
                <w:szCs w:val="21"/>
              </w:rPr>
            </w:pPr>
            <w:r>
              <w:rPr>
                <w:rFonts w:hint="eastAsia"/>
                <w:szCs w:val="21"/>
              </w:rPr>
              <w:t>2</w:t>
            </w:r>
            <w:r>
              <w:rPr>
                <w:szCs w:val="21"/>
              </w:rPr>
              <w:t>300</w:t>
            </w:r>
          </w:p>
        </w:tc>
        <w:tc>
          <w:tcPr>
            <w:tcW w:w="715" w:type="pct"/>
            <w:vAlign w:val="center"/>
          </w:tcPr>
          <w:p w:rsidR="004A5734" w:rsidRDefault="00A9588F">
            <w:pPr>
              <w:jc w:val="center"/>
              <w:rPr>
                <w:szCs w:val="21"/>
              </w:rPr>
            </w:pPr>
            <w:r>
              <w:rPr>
                <w:szCs w:val="21"/>
              </w:rPr>
              <w:t>/</w:t>
            </w:r>
          </w:p>
        </w:tc>
      </w:tr>
    </w:tbl>
    <w:p w:rsidR="004A5734" w:rsidRDefault="004A5734">
      <w:pPr>
        <w:pStyle w:val="aff3"/>
        <w:spacing w:line="240" w:lineRule="auto"/>
        <w:ind w:firstLineChars="0" w:firstLine="0"/>
        <w:rPr>
          <w:szCs w:val="24"/>
          <w:lang w:val="en-US"/>
        </w:rPr>
      </w:pPr>
    </w:p>
    <w:p w:rsidR="004A5734" w:rsidRDefault="002A229C">
      <w:pPr>
        <w:jc w:val="center"/>
        <w:rPr>
          <w:sz w:val="24"/>
          <w:szCs w:val="24"/>
        </w:rPr>
      </w:pPr>
      <w:r>
        <w:rPr>
          <w:sz w:val="24"/>
          <w:szCs w:val="24"/>
        </w:rPr>
        <w:pict>
          <v:shapetype id="_x0000_t202" coordsize="21600,21600" o:spt="202" path="m,l,21600r21600,l21600,xe">
            <v:stroke joinstyle="miter"/>
            <v:path gradientshapeok="t" o:connecttype="rect"/>
          </v:shapetype>
          <v:shape id="_x0000_s1040" type="#_x0000_t202" style="position:absolute;left:0;text-align:left;margin-left:0;margin-top:185.7pt;width:75.75pt;height:110.6pt;z-index:251674624;mso-height-percent:200;mso-position-horizontal:center;mso-position-horizontal-relative:margin;mso-height-percent:200;mso-height-relative:margin" o:gfxdata="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Kh3Aq1wAAAAgBAAAPAAAAAAAAAAEAIAAAACIA&#10;AABkcnMvZG93bnJldi54bWxQSwECFAAUAAAACACHTuJA3F3dYQoCAADcAwAADgAAAAAAAAABACAA&#10;AAAmAQAAZHJzL2Uyb0RvYy54bWxQSwUGAAAAAAYABgBZAQAAogUAAAAA&#10;" filled="f" stroked="f">
            <v:textbox style="mso-fit-shape-to-text:t">
              <w:txbxContent>
                <w:p w:rsidR="004A5734" w:rsidRDefault="00A9588F">
                  <w:pPr>
                    <w:jc w:val="center"/>
                    <w:rPr>
                      <w:rFonts w:ascii="黑体" w:eastAsia="黑体" w:hAnsi="黑体"/>
                      <w:color w:val="FFFFFF" w:themeColor="background1"/>
                      <w:sz w:val="24"/>
                      <w:szCs w:val="24"/>
                    </w:rPr>
                  </w:pPr>
                  <w:r>
                    <w:rPr>
                      <w:rFonts w:ascii="黑体" w:eastAsia="黑体" w:hAnsi="黑体" w:hint="eastAsia"/>
                      <w:color w:val="FFFFFF" w:themeColor="background1"/>
                      <w:sz w:val="24"/>
                      <w:szCs w:val="24"/>
                    </w:rPr>
                    <w:t>本项目</w:t>
                  </w:r>
                </w:p>
              </w:txbxContent>
            </v:textbox>
            <w10:wrap anchorx="margin"/>
          </v:shape>
        </w:pict>
      </w:r>
      <w:r>
        <w:rPr>
          <w:sz w:val="24"/>
          <w:szCs w:val="24"/>
        </w:rPr>
        <w:pict>
          <v:shape id="文本框 2" o:spid="_x0000_s1039" type="#_x0000_t202" style="position:absolute;left:0;text-align:left;margin-left:293.7pt;margin-top:202.3pt;width:75.75pt;height:110.6pt;z-index:251672576;mso-height-percent:200;mso-height-percent:200;mso-height-relative:margin" o:gfxdata="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mwgrmtoAAAALAQAADwAAAAAAAAABACAA&#10;AAAiAAAAZHJzL2Rvd25yZXYueG1sUEsBAhQAFAAAAAgAh07iQKv4nGsLAgAA3QMAAA4AAAAAAAAA&#10;AQAgAAAAKQEAAGRycy9lMm9Eb2MueG1sUEsFBgAAAAAGAAYAWQEAAKYFAAAAAA==&#10;" filled="f" stroked="f">
            <v:textbox style="mso-fit-shape-to-text:t">
              <w:txbxContent>
                <w:p w:rsidR="004A5734" w:rsidRDefault="00A9588F">
                  <w:pPr>
                    <w:rPr>
                      <w:rFonts w:ascii="黑体" w:eastAsia="黑体" w:hAnsi="黑体"/>
                      <w:color w:val="FFFFFF" w:themeColor="background1"/>
                      <w:sz w:val="24"/>
                      <w:szCs w:val="24"/>
                    </w:rPr>
                  </w:pPr>
                  <w:r>
                    <w:rPr>
                      <w:rFonts w:ascii="黑体" w:eastAsia="黑体" w:hAnsi="黑体"/>
                      <w:color w:val="FFFFFF" w:themeColor="background1"/>
                      <w:sz w:val="24"/>
                      <w:szCs w:val="24"/>
                    </w:rPr>
                    <w:t>种植</w:t>
                  </w:r>
                  <w:r>
                    <w:rPr>
                      <w:rFonts w:ascii="黑体" w:eastAsia="黑体" w:hAnsi="黑体" w:hint="eastAsia"/>
                      <w:color w:val="FFFFFF" w:themeColor="background1"/>
                      <w:sz w:val="24"/>
                      <w:szCs w:val="24"/>
                    </w:rPr>
                    <w:t>基地</w:t>
                  </w:r>
                </w:p>
              </w:txbxContent>
            </v:textbox>
          </v:shape>
        </w:pict>
      </w:r>
      <w:r w:rsidR="00A9588F">
        <w:rPr>
          <w:noProof/>
          <w:sz w:val="24"/>
          <w:szCs w:val="24"/>
        </w:rPr>
        <w:drawing>
          <wp:inline distT="0" distB="0" distL="0" distR="0">
            <wp:extent cx="5263515" cy="5263515"/>
            <wp:effectExtent l="19050" t="19050" r="13335" b="1333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266740" cy="5266740"/>
                    </a:xfrm>
                    <a:prstGeom prst="rect">
                      <a:avLst/>
                    </a:prstGeom>
                    <a:noFill/>
                    <a:ln w="19050">
                      <a:solidFill>
                        <a:schemeClr val="tx1"/>
                      </a:solidFill>
                    </a:ln>
                  </pic:spPr>
                </pic:pic>
              </a:graphicData>
            </a:graphic>
          </wp:inline>
        </w:drawing>
      </w:r>
    </w:p>
    <w:p w:rsidR="004A5734" w:rsidRDefault="00A9588F">
      <w:pPr>
        <w:pStyle w:val="aff3"/>
        <w:ind w:firstLineChars="0" w:firstLine="0"/>
        <w:jc w:val="center"/>
        <w:rPr>
          <w:szCs w:val="24"/>
          <w:lang w:val="en-US"/>
        </w:rPr>
      </w:pPr>
      <w:r>
        <w:rPr>
          <w:szCs w:val="24"/>
          <w:lang w:val="en-US"/>
        </w:rPr>
        <w:t>图</w:t>
      </w:r>
      <w:r>
        <w:rPr>
          <w:rFonts w:hint="eastAsia"/>
          <w:szCs w:val="24"/>
          <w:lang w:val="en-US"/>
        </w:rPr>
        <w:t>4.3-1</w:t>
      </w:r>
      <w:r>
        <w:rPr>
          <w:szCs w:val="24"/>
          <w:lang w:val="en-US"/>
        </w:rPr>
        <w:t xml:space="preserve">  </w:t>
      </w:r>
      <w:r>
        <w:rPr>
          <w:szCs w:val="24"/>
          <w:lang w:val="en-US"/>
        </w:rPr>
        <w:t>项目周边范围内环境敏感点情况图</w:t>
      </w:r>
    </w:p>
    <w:p w:rsidR="004A5734" w:rsidRDefault="00A9588F" w:rsidP="00182FC1">
      <w:pPr>
        <w:pStyle w:val="3"/>
        <w:spacing w:beforeLines="50" w:afterLines="50" w:line="520" w:lineRule="exact"/>
        <w:rPr>
          <w:rFonts w:eastAsia="楷体_GB2312"/>
          <w:b w:val="0"/>
          <w:kern w:val="2"/>
          <w:sz w:val="28"/>
          <w:szCs w:val="28"/>
          <w:lang w:val="en-US"/>
        </w:rPr>
      </w:pPr>
      <w:bookmarkStart w:id="387" w:name="_Toc454955200"/>
      <w:bookmarkStart w:id="388" w:name="_Toc465768480"/>
      <w:bookmarkStart w:id="389" w:name="_Toc488664742"/>
      <w:bookmarkStart w:id="390" w:name="_Toc489000174"/>
      <w:bookmarkStart w:id="391" w:name="_Toc450148521"/>
      <w:bookmarkStart w:id="392" w:name="_Toc29313851"/>
      <w:r>
        <w:rPr>
          <w:rFonts w:eastAsia="楷体_GB2312"/>
          <w:b w:val="0"/>
          <w:kern w:val="2"/>
          <w:sz w:val="28"/>
          <w:szCs w:val="28"/>
          <w:lang w:val="en-US"/>
        </w:rPr>
        <w:lastRenderedPageBreak/>
        <w:t xml:space="preserve">4.3.2 </w:t>
      </w:r>
      <w:r>
        <w:rPr>
          <w:rFonts w:eastAsia="楷体_GB2312" w:hint="eastAsia"/>
          <w:b w:val="0"/>
          <w:kern w:val="2"/>
          <w:sz w:val="28"/>
          <w:szCs w:val="28"/>
          <w:lang w:val="en-US"/>
        </w:rPr>
        <w:t>风险</w:t>
      </w:r>
      <w:r>
        <w:rPr>
          <w:rFonts w:eastAsia="楷体_GB2312"/>
          <w:b w:val="0"/>
          <w:kern w:val="2"/>
          <w:sz w:val="28"/>
          <w:szCs w:val="28"/>
          <w:lang w:val="en-US"/>
        </w:rPr>
        <w:t>分析</w:t>
      </w:r>
      <w:bookmarkEnd w:id="387"/>
      <w:bookmarkEnd w:id="388"/>
      <w:bookmarkEnd w:id="389"/>
      <w:bookmarkEnd w:id="390"/>
      <w:bookmarkEnd w:id="391"/>
      <w:bookmarkEnd w:id="392"/>
    </w:p>
    <w:p w:rsidR="004A5734" w:rsidRDefault="00A9588F">
      <w:pPr>
        <w:adjustRightInd w:val="0"/>
        <w:snapToGrid w:val="0"/>
        <w:spacing w:line="520" w:lineRule="exact"/>
        <w:ind w:firstLineChars="200" w:firstLine="480"/>
        <w:rPr>
          <w:bCs/>
          <w:sz w:val="24"/>
          <w:szCs w:val="24"/>
        </w:rPr>
      </w:pPr>
      <w:r>
        <w:rPr>
          <w:bCs/>
          <w:sz w:val="24"/>
          <w:szCs w:val="24"/>
        </w:rPr>
        <w:t>风险源项分析的主要目的是确定最大可信事故及其概率，一般采取类比调查、概率法或指数法确定，本评价以类比调查结合《环境风险评价实用技术和方法》推荐的方法进行分析。</w:t>
      </w:r>
    </w:p>
    <w:p w:rsidR="004A5734" w:rsidRDefault="00A9588F">
      <w:pPr>
        <w:adjustRightInd w:val="0"/>
        <w:snapToGrid w:val="0"/>
        <w:spacing w:line="520" w:lineRule="exact"/>
        <w:ind w:firstLineChars="200" w:firstLine="480"/>
        <w:rPr>
          <w:bCs/>
          <w:sz w:val="24"/>
          <w:szCs w:val="24"/>
        </w:rPr>
      </w:pPr>
      <w:r>
        <w:rPr>
          <w:bCs/>
          <w:sz w:val="24"/>
          <w:szCs w:val="24"/>
        </w:rPr>
        <w:t>不同事故其引发因素、伤害机制、危害时间及空间尺度上有很大区别，并相互作用和影响。由上述事故统计和风险识别可知，本项目主要危害物质具有燃烧爆炸的特性，从而决定了项目的主要危险事故为火灾、爆炸。沼气事故案例统计详见表</w:t>
      </w:r>
      <w:r>
        <w:rPr>
          <w:rFonts w:hint="eastAsia"/>
          <w:bCs/>
          <w:sz w:val="24"/>
          <w:szCs w:val="24"/>
        </w:rPr>
        <w:t>4.3-</w:t>
      </w:r>
      <w:r>
        <w:rPr>
          <w:bCs/>
          <w:sz w:val="24"/>
          <w:szCs w:val="24"/>
        </w:rPr>
        <w:t>8</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4.3-</w:t>
      </w:r>
      <w:r>
        <w:rPr>
          <w:szCs w:val="24"/>
          <w:lang w:val="en-US"/>
        </w:rPr>
        <w:t xml:space="preserve">8 </w:t>
      </w:r>
      <w:r>
        <w:rPr>
          <w:rFonts w:hint="eastAsia"/>
          <w:szCs w:val="24"/>
          <w:lang w:val="en-US"/>
        </w:rPr>
        <w:t xml:space="preserve">         </w:t>
      </w:r>
      <w:r>
        <w:rPr>
          <w:szCs w:val="24"/>
          <w:lang w:val="en-US"/>
        </w:rPr>
        <w:t xml:space="preserve">  </w:t>
      </w:r>
      <w:r>
        <w:rPr>
          <w:rFonts w:hint="eastAsia"/>
          <w:szCs w:val="24"/>
          <w:lang w:val="en-US"/>
        </w:rPr>
        <w:t xml:space="preserve">     </w:t>
      </w:r>
      <w:r>
        <w:rPr>
          <w:szCs w:val="24"/>
          <w:lang w:val="en-US"/>
        </w:rPr>
        <w:t>沼气典型事故案例</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677"/>
        <w:gridCol w:w="1320"/>
        <w:gridCol w:w="4473"/>
        <w:gridCol w:w="2476"/>
      </w:tblGrid>
      <w:tr w:rsidR="004A5734">
        <w:trPr>
          <w:trHeight w:val="409"/>
          <w:tblHeader/>
        </w:trPr>
        <w:tc>
          <w:tcPr>
            <w:tcW w:w="378"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序号</w:t>
            </w:r>
          </w:p>
        </w:tc>
        <w:tc>
          <w:tcPr>
            <w:tcW w:w="738"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时间</w:t>
            </w:r>
          </w:p>
        </w:tc>
        <w:tc>
          <w:tcPr>
            <w:tcW w:w="2500"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事故经过</w:t>
            </w:r>
          </w:p>
        </w:tc>
        <w:tc>
          <w:tcPr>
            <w:tcW w:w="1385"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事故原因</w:t>
            </w:r>
          </w:p>
        </w:tc>
      </w:tr>
      <w:tr w:rsidR="004A5734">
        <w:tc>
          <w:tcPr>
            <w:tcW w:w="378"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1</w:t>
            </w:r>
          </w:p>
        </w:tc>
        <w:tc>
          <w:tcPr>
            <w:tcW w:w="738"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2004.6.26</w:t>
            </w:r>
          </w:p>
        </w:tc>
        <w:tc>
          <w:tcPr>
            <w:tcW w:w="2500"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甘肃高崖金城水泥有限公司自营工程队</w:t>
            </w:r>
            <w:r>
              <w:rPr>
                <w:rFonts w:ascii="Times New Roman" w:hAnsi="Times New Roman"/>
                <w:szCs w:val="21"/>
                <w:lang w:val="en-US"/>
              </w:rPr>
              <w:t>3</w:t>
            </w:r>
            <w:r>
              <w:rPr>
                <w:rFonts w:ascii="Times New Roman" w:hAnsi="Times New Roman"/>
                <w:szCs w:val="21"/>
                <w:lang w:val="en-US"/>
              </w:rPr>
              <w:t>位民工在清理高崖生活福利区化粪池和下水主管道时，不幸因沼气中毒身亡。</w:t>
            </w:r>
          </w:p>
        </w:tc>
        <w:tc>
          <w:tcPr>
            <w:tcW w:w="1385"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沼气具有隐蔽性和工作人员缺乏防范意识</w:t>
            </w:r>
          </w:p>
        </w:tc>
      </w:tr>
      <w:tr w:rsidR="004A5734">
        <w:tc>
          <w:tcPr>
            <w:tcW w:w="378"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2</w:t>
            </w:r>
          </w:p>
        </w:tc>
        <w:tc>
          <w:tcPr>
            <w:tcW w:w="738"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2004.4.9</w:t>
            </w:r>
          </w:p>
        </w:tc>
        <w:tc>
          <w:tcPr>
            <w:tcW w:w="2500"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上海市南区污水干线某泵站改建工程中中毒死亡</w:t>
            </w:r>
            <w:r>
              <w:rPr>
                <w:rFonts w:ascii="Times New Roman" w:hAnsi="Times New Roman"/>
                <w:szCs w:val="21"/>
                <w:lang w:val="en-US"/>
              </w:rPr>
              <w:t>1</w:t>
            </w:r>
            <w:r>
              <w:rPr>
                <w:rFonts w:ascii="Times New Roman" w:hAnsi="Times New Roman"/>
                <w:szCs w:val="21"/>
                <w:lang w:val="en-US"/>
              </w:rPr>
              <w:t>人。</w:t>
            </w:r>
          </w:p>
        </w:tc>
        <w:tc>
          <w:tcPr>
            <w:tcW w:w="1385"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沼气具有隐蔽性和工作人员缺乏防范意识</w:t>
            </w:r>
          </w:p>
        </w:tc>
      </w:tr>
      <w:tr w:rsidR="004A5734">
        <w:tc>
          <w:tcPr>
            <w:tcW w:w="378"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3</w:t>
            </w:r>
          </w:p>
        </w:tc>
        <w:tc>
          <w:tcPr>
            <w:tcW w:w="738"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2004.6.26</w:t>
            </w:r>
          </w:p>
        </w:tc>
        <w:tc>
          <w:tcPr>
            <w:tcW w:w="2500"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甘肃高崖金城水泥有限公司自营工程队</w:t>
            </w:r>
            <w:r>
              <w:rPr>
                <w:rFonts w:ascii="Times New Roman" w:hAnsi="Times New Roman"/>
                <w:szCs w:val="21"/>
                <w:lang w:val="en-US"/>
              </w:rPr>
              <w:t>3</w:t>
            </w:r>
            <w:r>
              <w:rPr>
                <w:rFonts w:ascii="Times New Roman" w:hAnsi="Times New Roman"/>
                <w:szCs w:val="21"/>
                <w:lang w:val="en-US"/>
              </w:rPr>
              <w:t>位民工在清理高崖生活福利区化粪池和下水主管道时，不幸因沼气中毒身亡。</w:t>
            </w:r>
          </w:p>
        </w:tc>
        <w:tc>
          <w:tcPr>
            <w:tcW w:w="1385"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沼气具有隐蔽性和工作人员缺乏防范意识</w:t>
            </w:r>
          </w:p>
        </w:tc>
      </w:tr>
      <w:tr w:rsidR="004A5734">
        <w:tc>
          <w:tcPr>
            <w:tcW w:w="378"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4</w:t>
            </w:r>
          </w:p>
        </w:tc>
        <w:tc>
          <w:tcPr>
            <w:tcW w:w="738"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2006.5.7</w:t>
            </w:r>
          </w:p>
        </w:tc>
        <w:tc>
          <w:tcPr>
            <w:tcW w:w="2500"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且末县供排水公司</w:t>
            </w:r>
            <w:r>
              <w:rPr>
                <w:rFonts w:ascii="Times New Roman" w:hAnsi="Times New Roman"/>
                <w:szCs w:val="21"/>
                <w:lang w:val="en-US"/>
              </w:rPr>
              <w:t>11</w:t>
            </w:r>
            <w:r>
              <w:rPr>
                <w:rFonts w:ascii="Times New Roman" w:hAnsi="Times New Roman"/>
                <w:szCs w:val="21"/>
                <w:lang w:val="en-US"/>
              </w:rPr>
              <w:t>名工作人员在检修且末县客运站至且末县玉石商贸城排水管沟时，</w:t>
            </w:r>
            <w:r>
              <w:rPr>
                <w:rFonts w:ascii="Times New Roman" w:hAnsi="Times New Roman"/>
                <w:szCs w:val="21"/>
                <w:lang w:val="en-US"/>
              </w:rPr>
              <w:t>1</w:t>
            </w:r>
            <w:r>
              <w:rPr>
                <w:rFonts w:ascii="Times New Roman" w:hAnsi="Times New Roman"/>
                <w:szCs w:val="21"/>
                <w:lang w:val="en-US"/>
              </w:rPr>
              <w:t>名职工下井作业长时间无回应，供排水公司随即组织井上</w:t>
            </w:r>
            <w:r>
              <w:rPr>
                <w:rFonts w:ascii="Times New Roman" w:hAnsi="Times New Roman"/>
                <w:szCs w:val="21"/>
                <w:lang w:val="en-US"/>
              </w:rPr>
              <w:t>6</w:t>
            </w:r>
            <w:r>
              <w:rPr>
                <w:rFonts w:ascii="Times New Roman" w:hAnsi="Times New Roman"/>
                <w:szCs w:val="21"/>
                <w:lang w:val="en-US"/>
              </w:rPr>
              <w:t>名职工陆续下井营救，营救过程中，因井下沼气浓度过高，造成</w:t>
            </w:r>
            <w:r>
              <w:rPr>
                <w:rFonts w:ascii="Times New Roman" w:hAnsi="Times New Roman"/>
                <w:szCs w:val="21"/>
                <w:lang w:val="en-US"/>
              </w:rPr>
              <w:t>6</w:t>
            </w:r>
            <w:r>
              <w:rPr>
                <w:rFonts w:ascii="Times New Roman" w:hAnsi="Times New Roman"/>
                <w:szCs w:val="21"/>
                <w:lang w:val="en-US"/>
              </w:rPr>
              <w:t>人死亡，</w:t>
            </w:r>
            <w:r>
              <w:rPr>
                <w:rFonts w:ascii="Times New Roman" w:hAnsi="Times New Roman"/>
                <w:szCs w:val="21"/>
                <w:lang w:val="en-US"/>
              </w:rPr>
              <w:t>1</w:t>
            </w:r>
            <w:r>
              <w:rPr>
                <w:rFonts w:ascii="Times New Roman" w:hAnsi="Times New Roman"/>
                <w:szCs w:val="21"/>
                <w:lang w:val="en-US"/>
              </w:rPr>
              <w:t>人受伤。</w:t>
            </w:r>
          </w:p>
        </w:tc>
        <w:tc>
          <w:tcPr>
            <w:tcW w:w="1385"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沼气具有隐蔽性和工作人员缺乏防范意识</w:t>
            </w:r>
          </w:p>
        </w:tc>
      </w:tr>
      <w:tr w:rsidR="004A5734">
        <w:tc>
          <w:tcPr>
            <w:tcW w:w="378"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5</w:t>
            </w:r>
          </w:p>
        </w:tc>
        <w:tc>
          <w:tcPr>
            <w:tcW w:w="738"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2009.6.24</w:t>
            </w:r>
          </w:p>
        </w:tc>
        <w:tc>
          <w:tcPr>
            <w:tcW w:w="2500"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银川市西夏区海珑药业公司</w:t>
            </w:r>
            <w:r>
              <w:rPr>
                <w:rFonts w:ascii="Times New Roman" w:hAnsi="Times New Roman"/>
                <w:szCs w:val="21"/>
                <w:lang w:val="en-US"/>
              </w:rPr>
              <w:t>2</w:t>
            </w:r>
            <w:r>
              <w:rPr>
                <w:rFonts w:ascii="Times New Roman" w:hAnsi="Times New Roman"/>
                <w:szCs w:val="21"/>
                <w:lang w:val="en-US"/>
              </w:rPr>
              <w:t>名工人在没有任何防护措施的情况下到污水井进行疏通作业，导致沼气中毒，随后被距离事故现场</w:t>
            </w:r>
            <w:r>
              <w:rPr>
                <w:rFonts w:ascii="Times New Roman" w:hAnsi="Times New Roman"/>
                <w:szCs w:val="21"/>
                <w:lang w:val="en-US"/>
              </w:rPr>
              <w:t>10</w:t>
            </w:r>
            <w:r>
              <w:rPr>
                <w:rFonts w:ascii="Times New Roman" w:hAnsi="Times New Roman"/>
                <w:szCs w:val="21"/>
                <w:lang w:val="en-US"/>
              </w:rPr>
              <w:t>米处的</w:t>
            </w:r>
            <w:r>
              <w:rPr>
                <w:rFonts w:ascii="Times New Roman" w:hAnsi="Times New Roman"/>
                <w:szCs w:val="21"/>
                <w:lang w:val="en-US"/>
              </w:rPr>
              <w:t>3</w:t>
            </w:r>
            <w:r>
              <w:rPr>
                <w:rFonts w:ascii="Times New Roman" w:hAnsi="Times New Roman"/>
                <w:szCs w:val="21"/>
                <w:lang w:val="en-US"/>
              </w:rPr>
              <w:t>名工厂保安发现。救人心切的</w:t>
            </w:r>
            <w:r>
              <w:rPr>
                <w:rFonts w:ascii="Times New Roman" w:hAnsi="Times New Roman"/>
                <w:szCs w:val="21"/>
                <w:lang w:val="en-US"/>
              </w:rPr>
              <w:t>3</w:t>
            </w:r>
            <w:r>
              <w:rPr>
                <w:rFonts w:ascii="Times New Roman" w:hAnsi="Times New Roman"/>
                <w:szCs w:val="21"/>
                <w:lang w:val="en-US"/>
              </w:rPr>
              <w:t>名工厂保安也在没有任何保护措施的情况下下井救人，结果也中毒晕倒在井底。最终导致</w:t>
            </w:r>
            <w:r>
              <w:rPr>
                <w:rFonts w:ascii="Times New Roman" w:hAnsi="Times New Roman"/>
                <w:szCs w:val="21"/>
                <w:lang w:val="en-US"/>
              </w:rPr>
              <w:t>3</w:t>
            </w:r>
            <w:r>
              <w:rPr>
                <w:rFonts w:ascii="Times New Roman" w:hAnsi="Times New Roman"/>
                <w:szCs w:val="21"/>
                <w:lang w:val="en-US"/>
              </w:rPr>
              <w:t>人死亡，</w:t>
            </w:r>
            <w:r>
              <w:rPr>
                <w:rFonts w:ascii="Times New Roman" w:hAnsi="Times New Roman"/>
                <w:szCs w:val="21"/>
                <w:lang w:val="en-US"/>
              </w:rPr>
              <w:t>1</w:t>
            </w:r>
            <w:r>
              <w:rPr>
                <w:rFonts w:ascii="Times New Roman" w:hAnsi="Times New Roman"/>
                <w:szCs w:val="21"/>
                <w:lang w:val="en-US"/>
              </w:rPr>
              <w:t>人重伤，</w:t>
            </w:r>
            <w:r>
              <w:rPr>
                <w:rFonts w:ascii="Times New Roman" w:hAnsi="Times New Roman"/>
                <w:szCs w:val="21"/>
                <w:lang w:val="en-US"/>
              </w:rPr>
              <w:t>1</w:t>
            </w:r>
            <w:r>
              <w:rPr>
                <w:rFonts w:ascii="Times New Roman" w:hAnsi="Times New Roman"/>
                <w:szCs w:val="21"/>
                <w:lang w:val="en-US"/>
              </w:rPr>
              <w:t>人轻伤。</w:t>
            </w:r>
          </w:p>
        </w:tc>
        <w:tc>
          <w:tcPr>
            <w:tcW w:w="1385"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沼气具有隐蔽性和工作人员缺乏防范意识</w:t>
            </w:r>
          </w:p>
        </w:tc>
      </w:tr>
    </w:tbl>
    <w:p w:rsidR="004A5734" w:rsidRDefault="00A9588F">
      <w:pPr>
        <w:adjustRightInd w:val="0"/>
        <w:snapToGrid w:val="0"/>
        <w:spacing w:line="520" w:lineRule="exact"/>
        <w:ind w:firstLineChars="200" w:firstLine="480"/>
        <w:rPr>
          <w:bCs/>
          <w:sz w:val="24"/>
          <w:szCs w:val="24"/>
        </w:rPr>
      </w:pPr>
      <w:r>
        <w:rPr>
          <w:bCs/>
          <w:sz w:val="24"/>
          <w:szCs w:val="24"/>
        </w:rPr>
        <w:t>由表</w:t>
      </w:r>
      <w:r>
        <w:rPr>
          <w:rFonts w:hint="eastAsia"/>
          <w:bCs/>
          <w:sz w:val="24"/>
          <w:szCs w:val="24"/>
        </w:rPr>
        <w:t>4.3-</w:t>
      </w:r>
      <w:r>
        <w:rPr>
          <w:bCs/>
          <w:sz w:val="24"/>
          <w:szCs w:val="24"/>
        </w:rPr>
        <w:t>8</w:t>
      </w:r>
      <w:r>
        <w:rPr>
          <w:bCs/>
          <w:sz w:val="24"/>
          <w:szCs w:val="24"/>
        </w:rPr>
        <w:t>可知，沼气发生的事故多为中毒事件，主要原因是由于人们对沼气缺乏足够的认识和重视，作业时没有采取相应的防范措施，违反操作规程造成事故的发生。</w:t>
      </w:r>
    </w:p>
    <w:p w:rsidR="004A5734" w:rsidRDefault="00A9588F">
      <w:pPr>
        <w:adjustRightInd w:val="0"/>
        <w:snapToGrid w:val="0"/>
        <w:spacing w:line="520" w:lineRule="exact"/>
        <w:ind w:firstLineChars="200" w:firstLine="480"/>
        <w:rPr>
          <w:bCs/>
          <w:sz w:val="24"/>
          <w:szCs w:val="24"/>
        </w:rPr>
      </w:pPr>
      <w:r>
        <w:rPr>
          <w:bCs/>
          <w:sz w:val="24"/>
          <w:szCs w:val="24"/>
        </w:rPr>
        <w:t>根据风险导则定义，在所有预测概率不为零的事故中，对环境危害最严重的重</w:t>
      </w:r>
      <w:r>
        <w:rPr>
          <w:bCs/>
          <w:sz w:val="24"/>
          <w:szCs w:val="24"/>
        </w:rPr>
        <w:lastRenderedPageBreak/>
        <w:t>大事故为最大可信事故。根据上述分析并结合本项目实际特点，本项目主要风险设施为沼气池，可能发生的风险事故有：</w:t>
      </w:r>
    </w:p>
    <w:p w:rsidR="004A5734" w:rsidRDefault="00A9588F">
      <w:pPr>
        <w:adjustRightInd w:val="0"/>
        <w:snapToGrid w:val="0"/>
        <w:spacing w:line="520" w:lineRule="exact"/>
        <w:ind w:firstLineChars="200" w:firstLine="480"/>
        <w:rPr>
          <w:bCs/>
          <w:sz w:val="24"/>
          <w:szCs w:val="24"/>
        </w:rPr>
      </w:pPr>
      <w:r>
        <w:rPr>
          <w:rFonts w:hint="eastAsia"/>
          <w:bCs/>
          <w:sz w:val="24"/>
          <w:szCs w:val="24"/>
        </w:rPr>
        <w:t>①</w:t>
      </w:r>
      <w:r>
        <w:rPr>
          <w:bCs/>
          <w:sz w:val="24"/>
          <w:szCs w:val="24"/>
        </w:rPr>
        <w:t>池内遇明火、雷电、静电及人为撞击摩擦发生燃烧爆炸事故；</w:t>
      </w:r>
    </w:p>
    <w:p w:rsidR="004A5734" w:rsidRDefault="00A9588F">
      <w:pPr>
        <w:adjustRightInd w:val="0"/>
        <w:snapToGrid w:val="0"/>
        <w:spacing w:line="520" w:lineRule="exact"/>
        <w:ind w:firstLineChars="200" w:firstLine="480"/>
        <w:rPr>
          <w:bCs/>
          <w:sz w:val="24"/>
          <w:szCs w:val="24"/>
        </w:rPr>
      </w:pPr>
      <w:r>
        <w:rPr>
          <w:rFonts w:hint="eastAsia"/>
          <w:bCs/>
          <w:sz w:val="24"/>
          <w:szCs w:val="24"/>
        </w:rPr>
        <w:t>②</w:t>
      </w:r>
      <w:r>
        <w:rPr>
          <w:bCs/>
          <w:sz w:val="24"/>
          <w:szCs w:val="24"/>
        </w:rPr>
        <w:t>沼气输送管线或阀门破损、操作失误等发生沼气泄漏事故，进而引起火灾、爆炸，或者中毒事件。</w:t>
      </w:r>
    </w:p>
    <w:p w:rsidR="004A5734" w:rsidRDefault="00A9588F">
      <w:pPr>
        <w:adjustRightInd w:val="0"/>
        <w:snapToGrid w:val="0"/>
        <w:spacing w:line="520" w:lineRule="exact"/>
        <w:ind w:firstLineChars="200" w:firstLine="480"/>
        <w:rPr>
          <w:bCs/>
          <w:sz w:val="24"/>
          <w:szCs w:val="24"/>
        </w:rPr>
      </w:pPr>
      <w:r>
        <w:rPr>
          <w:bCs/>
          <w:sz w:val="24"/>
          <w:szCs w:val="24"/>
        </w:rPr>
        <w:t>本项目最大可信事故状态下会发生沼气泄露，沼气的主要成分为甲烷，甲烷气体本身无色无毒，具有易燃的特点，在发生泄漏后较难以发现，当空气中甲烷体积达</w:t>
      </w:r>
      <w:r>
        <w:rPr>
          <w:bCs/>
          <w:sz w:val="24"/>
          <w:szCs w:val="24"/>
        </w:rPr>
        <w:t>25%~30%</w:t>
      </w:r>
      <w:r>
        <w:rPr>
          <w:bCs/>
          <w:sz w:val="24"/>
          <w:szCs w:val="24"/>
        </w:rPr>
        <w:t>时会引起人体不适，长时间在该环境下最终可导致窒息死亡。如果短时间内气体迅速聚集，在遇到明火或摩擦、静电的状态下还会发生火灾和爆炸事故，伴生的烟雾和</w:t>
      </w:r>
      <w:r>
        <w:rPr>
          <w:bCs/>
          <w:sz w:val="24"/>
          <w:szCs w:val="24"/>
        </w:rPr>
        <w:t>NO</w:t>
      </w:r>
      <w:r>
        <w:rPr>
          <w:bCs/>
          <w:sz w:val="24"/>
          <w:szCs w:val="24"/>
          <w:vertAlign w:val="subscript"/>
        </w:rPr>
        <w:t>2</w:t>
      </w:r>
      <w:r>
        <w:rPr>
          <w:bCs/>
          <w:sz w:val="24"/>
          <w:szCs w:val="24"/>
        </w:rPr>
        <w:t>也会对周边环境和人群健康形成一定影响，但在经过一个较短的周期后，可恢复到原有水平。</w:t>
      </w:r>
    </w:p>
    <w:p w:rsidR="004A5734" w:rsidRDefault="00A9588F" w:rsidP="00182FC1">
      <w:pPr>
        <w:pStyle w:val="3"/>
        <w:spacing w:beforeLines="50" w:afterLines="50" w:line="520" w:lineRule="exact"/>
        <w:rPr>
          <w:rFonts w:eastAsia="楷体_GB2312"/>
          <w:b w:val="0"/>
          <w:kern w:val="2"/>
          <w:sz w:val="28"/>
          <w:szCs w:val="28"/>
          <w:lang w:val="en-US"/>
        </w:rPr>
      </w:pPr>
      <w:bookmarkStart w:id="393" w:name="_Toc450148523"/>
      <w:bookmarkStart w:id="394" w:name="_Toc454955202"/>
      <w:bookmarkStart w:id="395" w:name="_Toc465768482"/>
      <w:bookmarkStart w:id="396" w:name="_Toc488664744"/>
      <w:bookmarkStart w:id="397" w:name="_Toc489000176"/>
      <w:bookmarkStart w:id="398" w:name="_Toc29313852"/>
      <w:r>
        <w:rPr>
          <w:rFonts w:eastAsia="楷体_GB2312"/>
          <w:b w:val="0"/>
          <w:kern w:val="2"/>
          <w:sz w:val="28"/>
          <w:szCs w:val="28"/>
          <w:lang w:val="en-US"/>
        </w:rPr>
        <w:t xml:space="preserve">4.3.4 </w:t>
      </w:r>
      <w:r>
        <w:rPr>
          <w:rFonts w:eastAsia="楷体_GB2312"/>
          <w:b w:val="0"/>
          <w:kern w:val="2"/>
          <w:sz w:val="28"/>
          <w:szCs w:val="28"/>
          <w:lang w:val="en-US"/>
        </w:rPr>
        <w:t>环境风险防范措施及应急预案</w:t>
      </w:r>
      <w:bookmarkEnd w:id="393"/>
      <w:bookmarkEnd w:id="394"/>
      <w:bookmarkEnd w:id="395"/>
      <w:bookmarkEnd w:id="396"/>
      <w:bookmarkEnd w:id="397"/>
      <w:bookmarkEnd w:id="398"/>
    </w:p>
    <w:p w:rsidR="004A5734" w:rsidRDefault="00A9588F">
      <w:pPr>
        <w:pStyle w:val="4"/>
        <w:keepNext/>
        <w:keepLines/>
        <w:adjustRightInd/>
        <w:snapToGrid/>
        <w:spacing w:line="520" w:lineRule="exact"/>
        <w:jc w:val="both"/>
        <w:rPr>
          <w:szCs w:val="24"/>
          <w:lang w:val="en-US"/>
        </w:rPr>
      </w:pPr>
      <w:r>
        <w:rPr>
          <w:szCs w:val="24"/>
          <w:lang w:val="en-US"/>
        </w:rPr>
        <w:t xml:space="preserve">4.3.4.1 </w:t>
      </w:r>
      <w:r>
        <w:rPr>
          <w:szCs w:val="24"/>
          <w:lang w:val="en-US"/>
        </w:rPr>
        <w:t>环境风险防范措施</w:t>
      </w:r>
    </w:p>
    <w:p w:rsidR="004A5734" w:rsidRDefault="00A9588F">
      <w:pPr>
        <w:adjustRightInd w:val="0"/>
        <w:snapToGrid w:val="0"/>
        <w:spacing w:line="520" w:lineRule="exact"/>
        <w:ind w:firstLineChars="200" w:firstLine="480"/>
        <w:rPr>
          <w:bCs/>
          <w:sz w:val="24"/>
          <w:szCs w:val="24"/>
        </w:rPr>
      </w:pPr>
      <w:r>
        <w:rPr>
          <w:bCs/>
          <w:sz w:val="24"/>
          <w:szCs w:val="24"/>
        </w:rPr>
        <w:t>由于环境风险具有突发性和破坏性的特点，所以必须采取切实有效的措施加以防范，加强控制和管理是杜绝、减轻和避免环境风险的最有效办法。</w:t>
      </w:r>
    </w:p>
    <w:p w:rsidR="004A5734" w:rsidRDefault="00A9588F">
      <w:pPr>
        <w:numPr>
          <w:ilvl w:val="0"/>
          <w:numId w:val="3"/>
        </w:numPr>
        <w:spacing w:line="500" w:lineRule="exact"/>
        <w:rPr>
          <w:b/>
          <w:sz w:val="24"/>
          <w:szCs w:val="24"/>
        </w:rPr>
      </w:pPr>
      <w:r>
        <w:rPr>
          <w:b/>
          <w:sz w:val="24"/>
          <w:szCs w:val="24"/>
        </w:rPr>
        <w:t>事故防范措施</w:t>
      </w:r>
    </w:p>
    <w:p w:rsidR="004A5734" w:rsidRDefault="00A9588F">
      <w:pPr>
        <w:adjustRightInd w:val="0"/>
        <w:snapToGrid w:val="0"/>
        <w:spacing w:line="520" w:lineRule="exact"/>
        <w:ind w:firstLineChars="200" w:firstLine="480"/>
        <w:rPr>
          <w:bCs/>
          <w:sz w:val="24"/>
          <w:szCs w:val="24"/>
        </w:rPr>
      </w:pPr>
      <w:r>
        <w:rPr>
          <w:bCs/>
          <w:sz w:val="24"/>
          <w:szCs w:val="24"/>
        </w:rPr>
        <w:t>根据工程设计，建设方拟在沼气池及沼气输送管道周边安装燃气泄漏报警器，并在生活区安装火灾报警器。除此之外，建设单位在生产过程中应注意以下防范措施：</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1</w:t>
      </w:r>
      <w:r>
        <w:rPr>
          <w:bCs/>
          <w:sz w:val="24"/>
          <w:szCs w:val="24"/>
        </w:rPr>
        <w:t>）严格执行有关防水、防爆、防中毒的规定，高温和有明火的设备尽量远离散发可燃气体的场所；</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2</w:t>
      </w:r>
      <w:r>
        <w:rPr>
          <w:bCs/>
          <w:sz w:val="24"/>
          <w:szCs w:val="24"/>
        </w:rPr>
        <w:t>）设备、管道设计应留有一定的安全系统；</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3</w:t>
      </w:r>
      <w:r>
        <w:rPr>
          <w:bCs/>
          <w:sz w:val="24"/>
          <w:szCs w:val="24"/>
        </w:rPr>
        <w:t>）应有急救设施、救援通道就应急疏散通道；</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4</w:t>
      </w:r>
      <w:r>
        <w:rPr>
          <w:bCs/>
          <w:sz w:val="24"/>
          <w:szCs w:val="24"/>
        </w:rPr>
        <w:t>）沼气池与沼气管道连接处设置阻火器，防止发生回火。</w:t>
      </w:r>
    </w:p>
    <w:p w:rsidR="004A5734" w:rsidRDefault="00A9588F">
      <w:pPr>
        <w:adjustRightInd w:val="0"/>
        <w:snapToGrid w:val="0"/>
        <w:spacing w:line="520" w:lineRule="exact"/>
        <w:ind w:firstLineChars="200" w:firstLine="480"/>
        <w:rPr>
          <w:bCs/>
          <w:sz w:val="24"/>
          <w:szCs w:val="24"/>
        </w:rPr>
      </w:pPr>
      <w:r>
        <w:rPr>
          <w:bCs/>
          <w:sz w:val="24"/>
          <w:szCs w:val="24"/>
        </w:rPr>
        <w:lastRenderedPageBreak/>
        <w:t>评价建议建设单位在生产过程中加强以下防范措施：</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1</w:t>
      </w:r>
      <w:r>
        <w:rPr>
          <w:bCs/>
          <w:sz w:val="24"/>
          <w:szCs w:val="24"/>
        </w:rPr>
        <w:t>）加强岗位培训，落实安全生产责任制</w:t>
      </w:r>
    </w:p>
    <w:p w:rsidR="004A5734" w:rsidRDefault="00A9588F">
      <w:pPr>
        <w:adjustRightInd w:val="0"/>
        <w:snapToGrid w:val="0"/>
        <w:spacing w:line="520" w:lineRule="exact"/>
        <w:ind w:firstLineChars="200" w:firstLine="480"/>
        <w:rPr>
          <w:bCs/>
          <w:sz w:val="24"/>
          <w:szCs w:val="24"/>
        </w:rPr>
      </w:pPr>
      <w:r>
        <w:rPr>
          <w:rFonts w:hint="eastAsia"/>
          <w:bCs/>
          <w:sz w:val="24"/>
          <w:szCs w:val="24"/>
        </w:rPr>
        <w:t>①</w:t>
      </w:r>
      <w:r>
        <w:rPr>
          <w:bCs/>
          <w:sz w:val="24"/>
          <w:szCs w:val="24"/>
        </w:rPr>
        <w:t>公司领导要把安全生产、防范事故工作放在第一位，严格安全生产管理，经常检查安全生产措施，发现问题及时解决，消除事故隐患；</w:t>
      </w:r>
    </w:p>
    <w:p w:rsidR="004A5734" w:rsidRDefault="00A9588F">
      <w:pPr>
        <w:adjustRightInd w:val="0"/>
        <w:snapToGrid w:val="0"/>
        <w:spacing w:line="520" w:lineRule="exact"/>
        <w:ind w:firstLineChars="200" w:firstLine="480"/>
        <w:rPr>
          <w:bCs/>
          <w:sz w:val="24"/>
          <w:szCs w:val="24"/>
        </w:rPr>
      </w:pPr>
      <w:r>
        <w:rPr>
          <w:rFonts w:hint="eastAsia"/>
          <w:bCs/>
          <w:sz w:val="24"/>
          <w:szCs w:val="24"/>
        </w:rPr>
        <w:t>②</w:t>
      </w:r>
      <w:r>
        <w:rPr>
          <w:bCs/>
          <w:sz w:val="24"/>
          <w:szCs w:val="24"/>
        </w:rPr>
        <w:t>加强工作人员的安全技术培训工作，特别是对安全管理人员的安全培训，应严格遵守国家劳动安全卫生法律、法规和标准；</w:t>
      </w:r>
    </w:p>
    <w:p w:rsidR="004A5734" w:rsidRDefault="00A9588F">
      <w:pPr>
        <w:adjustRightInd w:val="0"/>
        <w:snapToGrid w:val="0"/>
        <w:spacing w:line="520" w:lineRule="exact"/>
        <w:ind w:firstLineChars="200" w:firstLine="480"/>
        <w:rPr>
          <w:bCs/>
          <w:sz w:val="24"/>
          <w:szCs w:val="24"/>
        </w:rPr>
      </w:pPr>
      <w:r>
        <w:rPr>
          <w:rFonts w:hint="eastAsia"/>
          <w:bCs/>
          <w:sz w:val="24"/>
          <w:szCs w:val="24"/>
        </w:rPr>
        <w:t>③</w:t>
      </w:r>
      <w:r>
        <w:rPr>
          <w:bCs/>
          <w:sz w:val="24"/>
          <w:szCs w:val="24"/>
        </w:rPr>
        <w:t>落实各项安全生产责任制，建立健全劳动安全卫生规章制度和安全操作规程。</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2</w:t>
      </w:r>
      <w:r>
        <w:rPr>
          <w:bCs/>
          <w:sz w:val="24"/>
          <w:szCs w:val="24"/>
        </w:rPr>
        <w:t>）加强设备维护保养</w:t>
      </w:r>
    </w:p>
    <w:p w:rsidR="004A5734" w:rsidRDefault="00A9588F">
      <w:pPr>
        <w:adjustRightInd w:val="0"/>
        <w:snapToGrid w:val="0"/>
        <w:spacing w:line="520" w:lineRule="exact"/>
        <w:ind w:firstLineChars="200" w:firstLine="480"/>
        <w:rPr>
          <w:bCs/>
          <w:sz w:val="24"/>
          <w:szCs w:val="24"/>
        </w:rPr>
      </w:pPr>
      <w:r>
        <w:rPr>
          <w:rFonts w:hint="eastAsia"/>
          <w:bCs/>
          <w:sz w:val="24"/>
          <w:szCs w:val="24"/>
        </w:rPr>
        <w:t>①</w:t>
      </w:r>
      <w:r>
        <w:rPr>
          <w:bCs/>
          <w:sz w:val="24"/>
          <w:szCs w:val="24"/>
        </w:rPr>
        <w:t>加强对系统设备和密封单元的维护保养，严防泄漏；</w:t>
      </w:r>
    </w:p>
    <w:p w:rsidR="004A5734" w:rsidRDefault="00A9588F">
      <w:pPr>
        <w:adjustRightInd w:val="0"/>
        <w:snapToGrid w:val="0"/>
        <w:spacing w:line="520" w:lineRule="exact"/>
        <w:ind w:firstLineChars="200" w:firstLine="480"/>
        <w:rPr>
          <w:bCs/>
          <w:sz w:val="24"/>
          <w:szCs w:val="24"/>
        </w:rPr>
      </w:pPr>
      <w:r>
        <w:rPr>
          <w:rFonts w:hint="eastAsia"/>
          <w:bCs/>
          <w:sz w:val="24"/>
          <w:szCs w:val="24"/>
        </w:rPr>
        <w:t>②</w:t>
      </w:r>
      <w:r>
        <w:rPr>
          <w:bCs/>
          <w:sz w:val="24"/>
          <w:szCs w:val="24"/>
        </w:rPr>
        <w:t>定期进行管道壁厚的测量，对严重关闭减薄的管段，及时维修更换，避免爆管事故发生；</w:t>
      </w:r>
    </w:p>
    <w:p w:rsidR="004A5734" w:rsidRDefault="00A9588F">
      <w:pPr>
        <w:adjustRightInd w:val="0"/>
        <w:snapToGrid w:val="0"/>
        <w:spacing w:line="520" w:lineRule="exact"/>
        <w:ind w:firstLineChars="200" w:firstLine="480"/>
        <w:rPr>
          <w:bCs/>
          <w:sz w:val="24"/>
          <w:szCs w:val="24"/>
        </w:rPr>
      </w:pPr>
      <w:r>
        <w:rPr>
          <w:rFonts w:hint="eastAsia"/>
          <w:bCs/>
          <w:sz w:val="24"/>
          <w:szCs w:val="24"/>
        </w:rPr>
        <w:t>③</w:t>
      </w:r>
      <w:r>
        <w:rPr>
          <w:bCs/>
          <w:sz w:val="24"/>
          <w:szCs w:val="24"/>
        </w:rPr>
        <w:t>在每次大检修时，必须对陈旧、老化的设备和管道按重要程度、安全等级进行更换。</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3</w:t>
      </w:r>
      <w:r>
        <w:rPr>
          <w:bCs/>
          <w:sz w:val="24"/>
          <w:szCs w:val="24"/>
        </w:rPr>
        <w:t>）落实工程安全技术措施</w:t>
      </w:r>
    </w:p>
    <w:p w:rsidR="004A5734" w:rsidRDefault="00A9588F">
      <w:pPr>
        <w:adjustRightInd w:val="0"/>
        <w:snapToGrid w:val="0"/>
        <w:spacing w:line="520" w:lineRule="exact"/>
        <w:ind w:firstLineChars="200" w:firstLine="480"/>
        <w:rPr>
          <w:bCs/>
          <w:sz w:val="24"/>
          <w:szCs w:val="24"/>
        </w:rPr>
      </w:pPr>
      <w:r>
        <w:rPr>
          <w:rFonts w:hint="eastAsia"/>
          <w:bCs/>
          <w:sz w:val="24"/>
          <w:szCs w:val="24"/>
        </w:rPr>
        <w:t>①</w:t>
      </w:r>
      <w:r>
        <w:rPr>
          <w:bCs/>
          <w:sz w:val="24"/>
          <w:szCs w:val="24"/>
        </w:rPr>
        <w:t>在设计中严格执行《建筑设计防火规范》（</w:t>
      </w:r>
      <w:r>
        <w:rPr>
          <w:bCs/>
          <w:sz w:val="24"/>
          <w:szCs w:val="24"/>
        </w:rPr>
        <w:t>GBJ 16-87</w:t>
      </w:r>
      <w:r>
        <w:rPr>
          <w:bCs/>
          <w:sz w:val="24"/>
          <w:szCs w:val="24"/>
        </w:rPr>
        <w:t>）、《建筑防雷设计规范》（</w:t>
      </w:r>
      <w:r>
        <w:rPr>
          <w:bCs/>
          <w:sz w:val="24"/>
          <w:szCs w:val="24"/>
        </w:rPr>
        <w:t>GBJ57-83</w:t>
      </w:r>
      <w:r>
        <w:rPr>
          <w:bCs/>
          <w:sz w:val="24"/>
          <w:szCs w:val="24"/>
        </w:rPr>
        <w:t>）等设计规范，设计不当引起的事故是可以杜绝的；</w:t>
      </w:r>
    </w:p>
    <w:p w:rsidR="004A5734" w:rsidRDefault="00A9588F">
      <w:pPr>
        <w:adjustRightInd w:val="0"/>
        <w:snapToGrid w:val="0"/>
        <w:spacing w:line="520" w:lineRule="exact"/>
        <w:ind w:firstLineChars="200" w:firstLine="480"/>
        <w:rPr>
          <w:bCs/>
          <w:sz w:val="24"/>
          <w:szCs w:val="24"/>
        </w:rPr>
      </w:pPr>
      <w:r>
        <w:rPr>
          <w:rFonts w:hint="eastAsia"/>
          <w:bCs/>
          <w:sz w:val="24"/>
          <w:szCs w:val="24"/>
        </w:rPr>
        <w:t>②</w:t>
      </w:r>
      <w:r>
        <w:rPr>
          <w:bCs/>
          <w:sz w:val="24"/>
          <w:szCs w:val="24"/>
        </w:rPr>
        <w:t>严把工程建设质量关，特别是高压设备、各类泵、阀门、法兰等可能泄漏爆破部位质量关，在安装过程中，必须确保各装置的密封性，从采购、制造、安装、试车、检验等关键环节上加强对关键装置的管理，从根本上消除事故隐患，确保生产安全；</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4</w:t>
      </w:r>
      <w:r>
        <w:rPr>
          <w:bCs/>
          <w:sz w:val="24"/>
          <w:szCs w:val="24"/>
        </w:rPr>
        <w:t>）防火、防爆措施</w:t>
      </w:r>
    </w:p>
    <w:p w:rsidR="004A5734" w:rsidRDefault="00A9588F">
      <w:pPr>
        <w:adjustRightInd w:val="0"/>
        <w:snapToGrid w:val="0"/>
        <w:spacing w:line="520" w:lineRule="exact"/>
        <w:ind w:firstLineChars="200" w:firstLine="480"/>
        <w:rPr>
          <w:bCs/>
          <w:sz w:val="24"/>
          <w:szCs w:val="24"/>
        </w:rPr>
      </w:pPr>
      <w:r>
        <w:rPr>
          <w:rFonts w:hint="eastAsia"/>
          <w:bCs/>
          <w:sz w:val="24"/>
          <w:szCs w:val="24"/>
        </w:rPr>
        <w:t>①</w:t>
      </w:r>
      <w:r>
        <w:rPr>
          <w:bCs/>
          <w:sz w:val="24"/>
          <w:szCs w:val="24"/>
        </w:rPr>
        <w:t>本项目的管道、建构筑物之间应保持一定的防火间距；</w:t>
      </w:r>
    </w:p>
    <w:p w:rsidR="004A5734" w:rsidRDefault="00A9588F">
      <w:pPr>
        <w:adjustRightInd w:val="0"/>
        <w:snapToGrid w:val="0"/>
        <w:spacing w:line="520" w:lineRule="exact"/>
        <w:ind w:firstLineChars="200" w:firstLine="480"/>
        <w:rPr>
          <w:bCs/>
          <w:sz w:val="24"/>
          <w:szCs w:val="24"/>
        </w:rPr>
      </w:pPr>
      <w:r>
        <w:rPr>
          <w:rFonts w:hint="eastAsia"/>
          <w:bCs/>
          <w:sz w:val="24"/>
          <w:szCs w:val="24"/>
        </w:rPr>
        <w:t>②</w:t>
      </w:r>
      <w:r>
        <w:rPr>
          <w:bCs/>
          <w:sz w:val="24"/>
          <w:szCs w:val="24"/>
        </w:rPr>
        <w:t>有火灾爆炸危险场所的建构筑物的结构形式以及选用材料应符合防火防爆要求，具有可燃气体、易燃气体的生产装置应设防静电接地系统，具有火灾爆炸危险的生产设备和管道设计安全阀、爆破板、水封、阻火器等防爆阻火器等防爆阻火设</w:t>
      </w:r>
      <w:r>
        <w:rPr>
          <w:bCs/>
          <w:sz w:val="24"/>
          <w:szCs w:val="24"/>
        </w:rPr>
        <w:lastRenderedPageBreak/>
        <w:t>施；另外应根据不同危险类型设计可燃气体检测报警系统和在线分析系统设计方案；建议沼气贮存装置加装水喷淋措施；</w:t>
      </w:r>
    </w:p>
    <w:p w:rsidR="004A5734" w:rsidRDefault="00A9588F">
      <w:pPr>
        <w:adjustRightInd w:val="0"/>
        <w:snapToGrid w:val="0"/>
        <w:spacing w:line="520" w:lineRule="exact"/>
        <w:ind w:firstLineChars="200" w:firstLine="480"/>
        <w:rPr>
          <w:bCs/>
          <w:sz w:val="24"/>
          <w:szCs w:val="24"/>
        </w:rPr>
      </w:pPr>
      <w:r>
        <w:rPr>
          <w:rFonts w:hint="eastAsia"/>
          <w:bCs/>
          <w:sz w:val="24"/>
          <w:szCs w:val="24"/>
        </w:rPr>
        <w:t>③</w:t>
      </w:r>
      <w:r>
        <w:rPr>
          <w:bCs/>
          <w:sz w:val="24"/>
          <w:szCs w:val="24"/>
        </w:rPr>
        <w:t>具有火灾、爆炸等危害的作业区，应设计事故状态时能延时工作的事故照明灯，装置内潮湿和高温等危险环境采用安全电压；</w:t>
      </w:r>
    </w:p>
    <w:p w:rsidR="004A5734" w:rsidRDefault="00A9588F">
      <w:pPr>
        <w:adjustRightInd w:val="0"/>
        <w:snapToGrid w:val="0"/>
        <w:spacing w:line="520" w:lineRule="exact"/>
        <w:ind w:firstLineChars="200" w:firstLine="480"/>
        <w:rPr>
          <w:bCs/>
          <w:sz w:val="24"/>
          <w:szCs w:val="24"/>
        </w:rPr>
      </w:pPr>
      <w:r>
        <w:rPr>
          <w:rFonts w:hint="eastAsia"/>
          <w:bCs/>
          <w:sz w:val="24"/>
          <w:szCs w:val="24"/>
        </w:rPr>
        <w:t>④</w:t>
      </w:r>
      <w:r>
        <w:rPr>
          <w:bCs/>
          <w:sz w:val="24"/>
          <w:szCs w:val="24"/>
        </w:rPr>
        <w:t>配备足够的消防、气体防护设施，如防火服、氧气呼吸器、防护眼镜等，经常检查安全消防设施的完好性，使其处于即用状态；</w:t>
      </w:r>
    </w:p>
    <w:p w:rsidR="004A5734" w:rsidRDefault="00A9588F">
      <w:pPr>
        <w:adjustRightInd w:val="0"/>
        <w:snapToGrid w:val="0"/>
        <w:spacing w:line="520" w:lineRule="exact"/>
        <w:ind w:firstLineChars="200" w:firstLine="480"/>
        <w:rPr>
          <w:bCs/>
          <w:sz w:val="24"/>
          <w:szCs w:val="24"/>
        </w:rPr>
      </w:pPr>
      <w:r>
        <w:rPr>
          <w:rFonts w:hint="eastAsia"/>
          <w:bCs/>
          <w:sz w:val="24"/>
          <w:szCs w:val="24"/>
        </w:rPr>
        <w:t>⑤</w:t>
      </w:r>
      <w:r>
        <w:rPr>
          <w:bCs/>
          <w:sz w:val="24"/>
          <w:szCs w:val="24"/>
        </w:rPr>
        <w:t>建立一支业务技术过硬的抢救队伍，包括消防、气体防护、维修等，以备在事故发生时能及时、有效的发挥作用；</w:t>
      </w:r>
    </w:p>
    <w:p w:rsidR="004A5734" w:rsidRDefault="00A9588F">
      <w:pPr>
        <w:adjustRightInd w:val="0"/>
        <w:snapToGrid w:val="0"/>
        <w:spacing w:line="520" w:lineRule="exact"/>
        <w:ind w:firstLineChars="200" w:firstLine="480"/>
        <w:rPr>
          <w:bCs/>
          <w:sz w:val="24"/>
          <w:szCs w:val="24"/>
        </w:rPr>
      </w:pPr>
      <w:r>
        <w:rPr>
          <w:rFonts w:hint="eastAsia"/>
          <w:bCs/>
          <w:sz w:val="24"/>
          <w:szCs w:val="24"/>
        </w:rPr>
        <w:t>⑥</w:t>
      </w:r>
      <w:r>
        <w:rPr>
          <w:bCs/>
          <w:sz w:val="24"/>
          <w:szCs w:val="24"/>
        </w:rPr>
        <w:t>严禁在沼气池周围吸烟或使用明火，严禁用明火鉴别沼气池是否已经产生沼气；严禁在沼气池导气管口试火；严禁用明火检查各种开关、接头、输气管道是否漏气；</w:t>
      </w:r>
    </w:p>
    <w:p w:rsidR="004A5734" w:rsidRDefault="00A9588F">
      <w:pPr>
        <w:adjustRightInd w:val="0"/>
        <w:snapToGrid w:val="0"/>
        <w:spacing w:line="520" w:lineRule="exact"/>
        <w:ind w:firstLineChars="200" w:firstLine="480"/>
        <w:rPr>
          <w:bCs/>
          <w:sz w:val="24"/>
          <w:szCs w:val="24"/>
        </w:rPr>
      </w:pPr>
      <w:r>
        <w:rPr>
          <w:rFonts w:hint="eastAsia"/>
          <w:bCs/>
          <w:sz w:val="24"/>
          <w:szCs w:val="24"/>
        </w:rPr>
        <w:t>⑦</w:t>
      </w:r>
      <w:r>
        <w:rPr>
          <w:bCs/>
          <w:sz w:val="24"/>
          <w:szCs w:val="24"/>
        </w:rPr>
        <w:t>建筑物采取防雷措施，安装避雷针等；</w:t>
      </w:r>
    </w:p>
    <w:p w:rsidR="004A5734" w:rsidRDefault="00A9588F">
      <w:pPr>
        <w:adjustRightInd w:val="0"/>
        <w:snapToGrid w:val="0"/>
        <w:spacing w:line="520" w:lineRule="exact"/>
        <w:ind w:firstLineChars="200" w:firstLine="480"/>
        <w:rPr>
          <w:bCs/>
          <w:sz w:val="24"/>
          <w:szCs w:val="24"/>
        </w:rPr>
      </w:pPr>
      <w:r>
        <w:rPr>
          <w:rFonts w:hint="eastAsia"/>
          <w:bCs/>
          <w:sz w:val="24"/>
          <w:szCs w:val="24"/>
        </w:rPr>
        <w:t>⑧</w:t>
      </w:r>
      <w:r>
        <w:rPr>
          <w:bCs/>
          <w:sz w:val="24"/>
          <w:szCs w:val="24"/>
        </w:rPr>
        <w:t>合理规划沼气池中沼气用量，尽量均匀的向外输送气体输气管网由副管与主管构成，副管为环管，沿池体四壁布设，最后通入主管道后由引风机送出沼气池。这样设置目的是为了能够使气体均匀输送，防治黑膜坍塌，使气体泄漏。</w:t>
      </w:r>
    </w:p>
    <w:p w:rsidR="004A5734" w:rsidRDefault="00A9588F">
      <w:pPr>
        <w:adjustRightInd w:val="0"/>
        <w:snapToGrid w:val="0"/>
        <w:spacing w:line="520" w:lineRule="exact"/>
        <w:ind w:firstLineChars="200" w:firstLine="480"/>
        <w:rPr>
          <w:bCs/>
          <w:sz w:val="24"/>
          <w:szCs w:val="24"/>
        </w:rPr>
      </w:pPr>
      <w:r>
        <w:rPr>
          <w:rFonts w:hint="eastAsia"/>
          <w:bCs/>
          <w:sz w:val="24"/>
          <w:szCs w:val="24"/>
        </w:rPr>
        <w:t>⑨</w:t>
      </w:r>
      <w:r>
        <w:rPr>
          <w:bCs/>
          <w:sz w:val="24"/>
          <w:szCs w:val="24"/>
        </w:rPr>
        <w:t>在沼气主管出口处设置液封与阻火器，防止气体泄漏或回火发生爆炸。</w:t>
      </w:r>
    </w:p>
    <w:p w:rsidR="004A5734" w:rsidRDefault="00A9588F">
      <w:pPr>
        <w:numPr>
          <w:ilvl w:val="0"/>
          <w:numId w:val="3"/>
        </w:numPr>
        <w:spacing w:line="500" w:lineRule="exact"/>
        <w:rPr>
          <w:b/>
          <w:sz w:val="24"/>
          <w:szCs w:val="24"/>
        </w:rPr>
      </w:pPr>
      <w:r>
        <w:rPr>
          <w:b/>
          <w:sz w:val="24"/>
          <w:szCs w:val="24"/>
        </w:rPr>
        <w:t>防范措施汇总</w:t>
      </w:r>
    </w:p>
    <w:p w:rsidR="004A5734" w:rsidRDefault="00A9588F">
      <w:pPr>
        <w:adjustRightInd w:val="0"/>
        <w:snapToGrid w:val="0"/>
        <w:spacing w:line="520" w:lineRule="exact"/>
        <w:ind w:firstLineChars="200" w:firstLine="480"/>
        <w:rPr>
          <w:bCs/>
          <w:sz w:val="24"/>
          <w:szCs w:val="24"/>
        </w:rPr>
      </w:pPr>
      <w:r>
        <w:rPr>
          <w:bCs/>
          <w:sz w:val="24"/>
          <w:szCs w:val="24"/>
        </w:rPr>
        <w:t>综上，本项目环境风险防范措施汇总详见表</w:t>
      </w:r>
      <w:r>
        <w:rPr>
          <w:rFonts w:hint="eastAsia"/>
          <w:bCs/>
          <w:sz w:val="24"/>
          <w:szCs w:val="24"/>
        </w:rPr>
        <w:t>4.3-9</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4.3-9</w:t>
      </w:r>
      <w:r>
        <w:rPr>
          <w:szCs w:val="24"/>
          <w:lang w:val="en-US"/>
        </w:rPr>
        <w:t xml:space="preserve">  </w:t>
      </w:r>
      <w:r>
        <w:rPr>
          <w:rFonts w:hint="eastAsia"/>
          <w:szCs w:val="24"/>
          <w:lang w:val="en-US"/>
        </w:rPr>
        <w:t xml:space="preserve">          </w:t>
      </w:r>
      <w:r>
        <w:rPr>
          <w:szCs w:val="24"/>
          <w:lang w:val="en-US"/>
        </w:rPr>
        <w:t xml:space="preserve"> </w:t>
      </w:r>
      <w:r>
        <w:rPr>
          <w:szCs w:val="24"/>
          <w:lang w:val="en-US"/>
        </w:rPr>
        <w:t>本项目环境风险防范措施</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544"/>
        <w:gridCol w:w="7402"/>
      </w:tblGrid>
      <w:tr w:rsidR="004A5734">
        <w:trPr>
          <w:trHeight w:val="340"/>
        </w:trPr>
        <w:tc>
          <w:tcPr>
            <w:tcW w:w="863"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内容</w:t>
            </w:r>
          </w:p>
        </w:tc>
        <w:tc>
          <w:tcPr>
            <w:tcW w:w="4137"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防范措施</w:t>
            </w:r>
          </w:p>
        </w:tc>
      </w:tr>
      <w:tr w:rsidR="004A5734">
        <w:trPr>
          <w:trHeight w:val="340"/>
        </w:trPr>
        <w:tc>
          <w:tcPr>
            <w:tcW w:w="863" w:type="pct"/>
            <w:vMerge w:val="restar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场所、设备设计</w:t>
            </w:r>
          </w:p>
        </w:tc>
        <w:tc>
          <w:tcPr>
            <w:tcW w:w="4137"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严格执行有关防水、防爆、防中毒的规定；高温和有明火的设备尽量远离散发可燃气体的场所。</w:t>
            </w:r>
          </w:p>
        </w:tc>
      </w:tr>
      <w:tr w:rsidR="004A5734">
        <w:trPr>
          <w:trHeight w:val="340"/>
        </w:trPr>
        <w:tc>
          <w:tcPr>
            <w:tcW w:w="863" w:type="pct"/>
            <w:vMerge/>
            <w:vAlign w:val="center"/>
          </w:tcPr>
          <w:p w:rsidR="004A5734" w:rsidRDefault="004A5734">
            <w:pPr>
              <w:pStyle w:val="a9"/>
              <w:tabs>
                <w:tab w:val="left" w:pos="645"/>
              </w:tabs>
              <w:jc w:val="center"/>
              <w:rPr>
                <w:rFonts w:ascii="Times New Roman" w:hAnsi="Times New Roman"/>
                <w:szCs w:val="21"/>
                <w:lang w:val="en-US"/>
              </w:rPr>
            </w:pPr>
          </w:p>
        </w:tc>
        <w:tc>
          <w:tcPr>
            <w:tcW w:w="4137"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应有急救设施、救援通道及应急疏散通道。</w:t>
            </w:r>
          </w:p>
        </w:tc>
      </w:tr>
      <w:tr w:rsidR="004A5734">
        <w:trPr>
          <w:trHeight w:val="340"/>
        </w:trPr>
        <w:tc>
          <w:tcPr>
            <w:tcW w:w="863" w:type="pct"/>
            <w:vMerge/>
            <w:vAlign w:val="center"/>
          </w:tcPr>
          <w:p w:rsidR="004A5734" w:rsidRDefault="004A5734">
            <w:pPr>
              <w:pStyle w:val="a9"/>
              <w:tabs>
                <w:tab w:val="left" w:pos="645"/>
              </w:tabs>
              <w:jc w:val="center"/>
              <w:rPr>
                <w:rFonts w:ascii="Times New Roman" w:hAnsi="Times New Roman"/>
                <w:szCs w:val="21"/>
                <w:lang w:val="en-US"/>
              </w:rPr>
            </w:pPr>
          </w:p>
        </w:tc>
        <w:tc>
          <w:tcPr>
            <w:tcW w:w="4137"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设计应留有一定的安全系统。</w:t>
            </w:r>
          </w:p>
        </w:tc>
      </w:tr>
      <w:tr w:rsidR="004A5734">
        <w:trPr>
          <w:trHeight w:val="340"/>
        </w:trPr>
        <w:tc>
          <w:tcPr>
            <w:tcW w:w="863" w:type="pct"/>
            <w:vMerge/>
            <w:vAlign w:val="center"/>
          </w:tcPr>
          <w:p w:rsidR="004A5734" w:rsidRDefault="004A5734">
            <w:pPr>
              <w:pStyle w:val="a9"/>
              <w:tabs>
                <w:tab w:val="left" w:pos="645"/>
              </w:tabs>
              <w:jc w:val="center"/>
              <w:rPr>
                <w:rFonts w:ascii="Times New Roman" w:hAnsi="Times New Roman"/>
                <w:szCs w:val="21"/>
                <w:lang w:val="en-US"/>
              </w:rPr>
            </w:pPr>
          </w:p>
        </w:tc>
        <w:tc>
          <w:tcPr>
            <w:tcW w:w="4137"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储气装置设有阻火器，防止回火。</w:t>
            </w:r>
          </w:p>
        </w:tc>
      </w:tr>
      <w:tr w:rsidR="004A5734">
        <w:trPr>
          <w:trHeight w:val="340"/>
        </w:trPr>
        <w:tc>
          <w:tcPr>
            <w:tcW w:w="863" w:type="pct"/>
            <w:vMerge/>
            <w:vAlign w:val="center"/>
          </w:tcPr>
          <w:p w:rsidR="004A5734" w:rsidRDefault="004A5734">
            <w:pPr>
              <w:pStyle w:val="a9"/>
              <w:tabs>
                <w:tab w:val="left" w:pos="645"/>
              </w:tabs>
              <w:jc w:val="center"/>
              <w:rPr>
                <w:rFonts w:ascii="Times New Roman" w:hAnsi="Times New Roman"/>
                <w:szCs w:val="21"/>
                <w:lang w:val="en-US"/>
              </w:rPr>
            </w:pPr>
          </w:p>
        </w:tc>
        <w:tc>
          <w:tcPr>
            <w:tcW w:w="4137"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加强对系统设备和密封单元的维护保养，严防泄漏。</w:t>
            </w:r>
          </w:p>
        </w:tc>
      </w:tr>
      <w:tr w:rsidR="004A5734">
        <w:trPr>
          <w:trHeight w:val="340"/>
        </w:trPr>
        <w:tc>
          <w:tcPr>
            <w:tcW w:w="863" w:type="pct"/>
            <w:vMerge/>
            <w:vAlign w:val="center"/>
          </w:tcPr>
          <w:p w:rsidR="004A5734" w:rsidRDefault="004A5734">
            <w:pPr>
              <w:pStyle w:val="a9"/>
              <w:tabs>
                <w:tab w:val="left" w:pos="645"/>
              </w:tabs>
              <w:jc w:val="center"/>
              <w:rPr>
                <w:rFonts w:ascii="Times New Roman" w:hAnsi="Times New Roman"/>
                <w:szCs w:val="21"/>
                <w:lang w:val="en-US"/>
              </w:rPr>
            </w:pPr>
          </w:p>
        </w:tc>
        <w:tc>
          <w:tcPr>
            <w:tcW w:w="4137"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管道设防腐层、降低管道腐蚀风险，并定期进行管道壁厚的测量，对严重管壁减薄的管段，及时维修更换，避免爆管事故发生。</w:t>
            </w:r>
          </w:p>
        </w:tc>
      </w:tr>
      <w:tr w:rsidR="004A5734">
        <w:trPr>
          <w:trHeight w:val="340"/>
        </w:trPr>
        <w:tc>
          <w:tcPr>
            <w:tcW w:w="863" w:type="pct"/>
            <w:vMerge/>
            <w:vAlign w:val="center"/>
          </w:tcPr>
          <w:p w:rsidR="004A5734" w:rsidRDefault="004A5734">
            <w:pPr>
              <w:pStyle w:val="a9"/>
              <w:tabs>
                <w:tab w:val="left" w:pos="645"/>
              </w:tabs>
              <w:jc w:val="center"/>
              <w:rPr>
                <w:rFonts w:ascii="Times New Roman" w:hAnsi="Times New Roman"/>
                <w:szCs w:val="21"/>
                <w:lang w:val="en-US"/>
              </w:rPr>
            </w:pPr>
          </w:p>
        </w:tc>
        <w:tc>
          <w:tcPr>
            <w:tcW w:w="4137"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黑膜沼气池沼气副管沿池壁环状布设，定期检查气口进气情况，防止堵塞。</w:t>
            </w:r>
          </w:p>
        </w:tc>
      </w:tr>
      <w:tr w:rsidR="004A5734">
        <w:trPr>
          <w:trHeight w:val="340"/>
        </w:trPr>
        <w:tc>
          <w:tcPr>
            <w:tcW w:w="863" w:type="pct"/>
            <w:vMerge w:val="restar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lastRenderedPageBreak/>
              <w:t>工程设计</w:t>
            </w:r>
          </w:p>
        </w:tc>
        <w:tc>
          <w:tcPr>
            <w:tcW w:w="4137"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严格执行防火、防雷等设计规范。</w:t>
            </w:r>
          </w:p>
        </w:tc>
      </w:tr>
      <w:tr w:rsidR="004A5734">
        <w:trPr>
          <w:trHeight w:val="340"/>
        </w:trPr>
        <w:tc>
          <w:tcPr>
            <w:tcW w:w="863" w:type="pct"/>
            <w:vMerge/>
            <w:vAlign w:val="center"/>
          </w:tcPr>
          <w:p w:rsidR="004A5734" w:rsidRDefault="004A5734">
            <w:pPr>
              <w:pStyle w:val="a9"/>
              <w:tabs>
                <w:tab w:val="left" w:pos="645"/>
              </w:tabs>
              <w:jc w:val="center"/>
              <w:rPr>
                <w:rFonts w:ascii="Times New Roman" w:hAnsi="Times New Roman"/>
                <w:szCs w:val="21"/>
                <w:lang w:val="en-US"/>
              </w:rPr>
            </w:pPr>
          </w:p>
        </w:tc>
        <w:tc>
          <w:tcPr>
            <w:tcW w:w="4137"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严把工程质量关，验收合格后方能投入使用。</w:t>
            </w:r>
          </w:p>
        </w:tc>
      </w:tr>
      <w:tr w:rsidR="004A5734">
        <w:trPr>
          <w:trHeight w:val="340"/>
        </w:trPr>
        <w:tc>
          <w:tcPr>
            <w:tcW w:w="863"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安全制度</w:t>
            </w:r>
          </w:p>
        </w:tc>
        <w:tc>
          <w:tcPr>
            <w:tcW w:w="4137"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加强岗位培训，落实安全生产责任制。</w:t>
            </w:r>
          </w:p>
        </w:tc>
      </w:tr>
      <w:tr w:rsidR="004A5734">
        <w:trPr>
          <w:trHeight w:val="340"/>
        </w:trPr>
        <w:tc>
          <w:tcPr>
            <w:tcW w:w="863" w:type="pct"/>
            <w:vMerge w:val="restar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消防、火灾和爆炸防范措施</w:t>
            </w:r>
          </w:p>
        </w:tc>
        <w:tc>
          <w:tcPr>
            <w:tcW w:w="4137"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应加强设备的管理与维修、切实做好火灾、爆炸和消防等安全措施。</w:t>
            </w:r>
          </w:p>
        </w:tc>
      </w:tr>
      <w:tr w:rsidR="004A5734">
        <w:trPr>
          <w:trHeight w:val="340"/>
        </w:trPr>
        <w:tc>
          <w:tcPr>
            <w:tcW w:w="863" w:type="pct"/>
            <w:vMerge/>
            <w:vAlign w:val="center"/>
          </w:tcPr>
          <w:p w:rsidR="004A5734" w:rsidRDefault="004A5734">
            <w:pPr>
              <w:pStyle w:val="a9"/>
              <w:tabs>
                <w:tab w:val="left" w:pos="645"/>
              </w:tabs>
              <w:jc w:val="center"/>
              <w:rPr>
                <w:rFonts w:ascii="Times New Roman" w:hAnsi="Times New Roman"/>
                <w:szCs w:val="21"/>
                <w:lang w:val="en-US"/>
              </w:rPr>
            </w:pPr>
          </w:p>
        </w:tc>
        <w:tc>
          <w:tcPr>
            <w:tcW w:w="4137"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具有火灾、爆炸等危害的作业区，应设计事故状态时能延时工作的事故照明灯，装置内潮湿和高温等危险环境采用安全电压。</w:t>
            </w:r>
          </w:p>
        </w:tc>
      </w:tr>
      <w:tr w:rsidR="004A5734">
        <w:trPr>
          <w:trHeight w:val="340"/>
        </w:trPr>
        <w:tc>
          <w:tcPr>
            <w:tcW w:w="863" w:type="pct"/>
            <w:vMerge/>
            <w:vAlign w:val="center"/>
          </w:tcPr>
          <w:p w:rsidR="004A5734" w:rsidRDefault="004A5734">
            <w:pPr>
              <w:pStyle w:val="a9"/>
              <w:tabs>
                <w:tab w:val="left" w:pos="645"/>
              </w:tabs>
              <w:jc w:val="center"/>
              <w:rPr>
                <w:rFonts w:ascii="Times New Roman" w:hAnsi="Times New Roman"/>
                <w:szCs w:val="21"/>
                <w:lang w:val="en-US"/>
              </w:rPr>
            </w:pPr>
          </w:p>
        </w:tc>
        <w:tc>
          <w:tcPr>
            <w:tcW w:w="4137"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配备足够的消防、气体防护设施。</w:t>
            </w:r>
          </w:p>
        </w:tc>
      </w:tr>
      <w:tr w:rsidR="004A5734">
        <w:trPr>
          <w:trHeight w:val="340"/>
        </w:trPr>
        <w:tc>
          <w:tcPr>
            <w:tcW w:w="863" w:type="pct"/>
            <w:vMerge/>
            <w:vAlign w:val="center"/>
          </w:tcPr>
          <w:p w:rsidR="004A5734" w:rsidRDefault="004A5734">
            <w:pPr>
              <w:pStyle w:val="a9"/>
              <w:tabs>
                <w:tab w:val="left" w:pos="645"/>
              </w:tabs>
              <w:jc w:val="center"/>
              <w:rPr>
                <w:rFonts w:ascii="Times New Roman" w:hAnsi="Times New Roman"/>
                <w:szCs w:val="21"/>
                <w:lang w:val="en-US"/>
              </w:rPr>
            </w:pPr>
          </w:p>
        </w:tc>
        <w:tc>
          <w:tcPr>
            <w:tcW w:w="4137"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场区内严禁烟火。</w:t>
            </w:r>
          </w:p>
        </w:tc>
      </w:tr>
      <w:tr w:rsidR="004A5734">
        <w:trPr>
          <w:trHeight w:val="340"/>
        </w:trPr>
        <w:tc>
          <w:tcPr>
            <w:tcW w:w="863" w:type="pct"/>
            <w:vMerge/>
            <w:vAlign w:val="center"/>
          </w:tcPr>
          <w:p w:rsidR="004A5734" w:rsidRDefault="004A5734">
            <w:pPr>
              <w:pStyle w:val="a9"/>
              <w:tabs>
                <w:tab w:val="left" w:pos="645"/>
              </w:tabs>
              <w:jc w:val="center"/>
              <w:rPr>
                <w:rFonts w:ascii="Times New Roman" w:hAnsi="Times New Roman"/>
                <w:szCs w:val="21"/>
                <w:lang w:val="en-US"/>
              </w:rPr>
            </w:pPr>
          </w:p>
        </w:tc>
        <w:tc>
          <w:tcPr>
            <w:tcW w:w="4137"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建筑物采取防雷措施，安装避雷针。</w:t>
            </w:r>
          </w:p>
        </w:tc>
      </w:tr>
      <w:tr w:rsidR="004A5734">
        <w:trPr>
          <w:trHeight w:val="340"/>
        </w:trPr>
        <w:tc>
          <w:tcPr>
            <w:tcW w:w="863" w:type="pct"/>
            <w:vMerge/>
            <w:vAlign w:val="center"/>
          </w:tcPr>
          <w:p w:rsidR="004A5734" w:rsidRDefault="004A5734">
            <w:pPr>
              <w:pStyle w:val="a9"/>
              <w:tabs>
                <w:tab w:val="left" w:pos="645"/>
              </w:tabs>
              <w:jc w:val="center"/>
              <w:rPr>
                <w:rFonts w:ascii="Times New Roman" w:hAnsi="Times New Roman"/>
                <w:szCs w:val="21"/>
                <w:lang w:val="en-US"/>
              </w:rPr>
            </w:pPr>
          </w:p>
        </w:tc>
        <w:tc>
          <w:tcPr>
            <w:tcW w:w="4137" w:type="pct"/>
            <w:vAlign w:val="center"/>
          </w:tcPr>
          <w:p w:rsidR="004A5734" w:rsidRDefault="00A9588F">
            <w:pPr>
              <w:pStyle w:val="a9"/>
              <w:tabs>
                <w:tab w:val="left" w:pos="645"/>
              </w:tabs>
              <w:rPr>
                <w:rFonts w:ascii="Times New Roman" w:hAnsi="Times New Roman"/>
                <w:szCs w:val="21"/>
                <w:lang w:val="en-US"/>
              </w:rPr>
            </w:pPr>
            <w:r>
              <w:rPr>
                <w:rFonts w:ascii="Times New Roman" w:hAnsi="Times New Roman"/>
                <w:szCs w:val="21"/>
                <w:lang w:val="en-US"/>
              </w:rPr>
              <w:t>黑膜沼气池沼气主管出口设置液封与阻火器。</w:t>
            </w:r>
          </w:p>
        </w:tc>
      </w:tr>
    </w:tbl>
    <w:p w:rsidR="004A5734" w:rsidRDefault="00A9588F">
      <w:pPr>
        <w:numPr>
          <w:ilvl w:val="0"/>
          <w:numId w:val="3"/>
        </w:numPr>
        <w:spacing w:line="500" w:lineRule="exact"/>
        <w:rPr>
          <w:b/>
          <w:sz w:val="24"/>
          <w:szCs w:val="24"/>
        </w:rPr>
      </w:pPr>
      <w:r>
        <w:rPr>
          <w:b/>
          <w:sz w:val="24"/>
          <w:szCs w:val="24"/>
        </w:rPr>
        <w:t>风险防范措施投资</w:t>
      </w:r>
    </w:p>
    <w:p w:rsidR="004A5734" w:rsidRDefault="00A9588F">
      <w:pPr>
        <w:adjustRightInd w:val="0"/>
        <w:snapToGrid w:val="0"/>
        <w:spacing w:line="520" w:lineRule="exact"/>
        <w:ind w:firstLineChars="200" w:firstLine="480"/>
        <w:rPr>
          <w:bCs/>
          <w:sz w:val="24"/>
          <w:szCs w:val="24"/>
        </w:rPr>
      </w:pPr>
      <w:r>
        <w:rPr>
          <w:bCs/>
          <w:sz w:val="24"/>
          <w:szCs w:val="24"/>
        </w:rPr>
        <w:t>本项目风险事故预防及应急设施设备投资费用详见表</w:t>
      </w:r>
      <w:r>
        <w:rPr>
          <w:rFonts w:hint="eastAsia"/>
          <w:bCs/>
          <w:sz w:val="24"/>
          <w:szCs w:val="24"/>
        </w:rPr>
        <w:t>4.3-10</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4.3-10</w:t>
      </w:r>
      <w:r>
        <w:rPr>
          <w:szCs w:val="24"/>
          <w:lang w:val="en-US"/>
        </w:rPr>
        <w:t xml:space="preserve">  </w:t>
      </w:r>
      <w:r>
        <w:rPr>
          <w:rFonts w:hint="eastAsia"/>
          <w:szCs w:val="24"/>
          <w:lang w:val="en-US"/>
        </w:rPr>
        <w:t xml:space="preserve">               </w:t>
      </w:r>
      <w:r>
        <w:rPr>
          <w:szCs w:val="24"/>
          <w:lang w:val="en-US"/>
        </w:rPr>
        <w:t>事故风险环保投资</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963"/>
        <w:gridCol w:w="1353"/>
        <w:gridCol w:w="3745"/>
        <w:gridCol w:w="997"/>
        <w:gridCol w:w="1888"/>
      </w:tblGrid>
      <w:tr w:rsidR="004A5734">
        <w:trPr>
          <w:trHeight w:val="340"/>
          <w:tblHeader/>
        </w:trPr>
        <w:tc>
          <w:tcPr>
            <w:tcW w:w="539"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序号</w:t>
            </w:r>
          </w:p>
        </w:tc>
        <w:tc>
          <w:tcPr>
            <w:tcW w:w="756"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项目</w:t>
            </w:r>
          </w:p>
        </w:tc>
        <w:tc>
          <w:tcPr>
            <w:tcW w:w="2093"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主要设施</w:t>
            </w:r>
          </w:p>
        </w:tc>
        <w:tc>
          <w:tcPr>
            <w:tcW w:w="557"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规模</w:t>
            </w:r>
          </w:p>
        </w:tc>
        <w:tc>
          <w:tcPr>
            <w:tcW w:w="1055"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投资（万元）</w:t>
            </w:r>
          </w:p>
        </w:tc>
      </w:tr>
      <w:tr w:rsidR="004A5734">
        <w:trPr>
          <w:trHeight w:val="340"/>
        </w:trPr>
        <w:tc>
          <w:tcPr>
            <w:tcW w:w="539"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1</w:t>
            </w:r>
          </w:p>
        </w:tc>
        <w:tc>
          <w:tcPr>
            <w:tcW w:w="756"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消防设施</w:t>
            </w:r>
          </w:p>
        </w:tc>
        <w:tc>
          <w:tcPr>
            <w:tcW w:w="2093"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消防器材</w:t>
            </w:r>
          </w:p>
        </w:tc>
        <w:tc>
          <w:tcPr>
            <w:tcW w:w="557"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w:t>
            </w:r>
          </w:p>
        </w:tc>
        <w:tc>
          <w:tcPr>
            <w:tcW w:w="1055"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hint="eastAsia"/>
                <w:szCs w:val="21"/>
                <w:lang w:val="en-US"/>
              </w:rPr>
              <w:t>1</w:t>
            </w:r>
          </w:p>
        </w:tc>
      </w:tr>
      <w:tr w:rsidR="004A5734">
        <w:trPr>
          <w:trHeight w:val="340"/>
        </w:trPr>
        <w:tc>
          <w:tcPr>
            <w:tcW w:w="539"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2</w:t>
            </w:r>
          </w:p>
        </w:tc>
        <w:tc>
          <w:tcPr>
            <w:tcW w:w="756"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报警装置</w:t>
            </w:r>
          </w:p>
        </w:tc>
        <w:tc>
          <w:tcPr>
            <w:tcW w:w="2093"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可燃气体泄漏报警器、火灾报警装置</w:t>
            </w:r>
          </w:p>
        </w:tc>
        <w:tc>
          <w:tcPr>
            <w:tcW w:w="557"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各</w:t>
            </w:r>
            <w:r>
              <w:rPr>
                <w:rFonts w:ascii="Times New Roman" w:hAnsi="Times New Roman"/>
                <w:szCs w:val="21"/>
                <w:lang w:val="en-US"/>
              </w:rPr>
              <w:t>1</w:t>
            </w:r>
            <w:r>
              <w:rPr>
                <w:rFonts w:ascii="Times New Roman" w:hAnsi="Times New Roman"/>
                <w:szCs w:val="21"/>
                <w:lang w:val="en-US"/>
              </w:rPr>
              <w:t>套</w:t>
            </w:r>
          </w:p>
        </w:tc>
        <w:tc>
          <w:tcPr>
            <w:tcW w:w="1055"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hint="eastAsia"/>
                <w:szCs w:val="21"/>
                <w:lang w:val="en-US"/>
              </w:rPr>
              <w:t>1</w:t>
            </w:r>
          </w:p>
        </w:tc>
      </w:tr>
      <w:tr w:rsidR="004A5734">
        <w:trPr>
          <w:trHeight w:val="340"/>
        </w:trPr>
        <w:tc>
          <w:tcPr>
            <w:tcW w:w="539"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3</w:t>
            </w:r>
          </w:p>
        </w:tc>
        <w:tc>
          <w:tcPr>
            <w:tcW w:w="756"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火灾预防</w:t>
            </w:r>
          </w:p>
        </w:tc>
        <w:tc>
          <w:tcPr>
            <w:tcW w:w="2093"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阻火器</w:t>
            </w:r>
          </w:p>
        </w:tc>
        <w:tc>
          <w:tcPr>
            <w:tcW w:w="557"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若干</w:t>
            </w:r>
          </w:p>
        </w:tc>
        <w:tc>
          <w:tcPr>
            <w:tcW w:w="1055"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0.5</w:t>
            </w:r>
          </w:p>
        </w:tc>
      </w:tr>
      <w:tr w:rsidR="004A5734">
        <w:trPr>
          <w:trHeight w:val="340"/>
        </w:trPr>
        <w:tc>
          <w:tcPr>
            <w:tcW w:w="539"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4</w:t>
            </w:r>
          </w:p>
        </w:tc>
        <w:tc>
          <w:tcPr>
            <w:tcW w:w="756"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合计</w:t>
            </w:r>
          </w:p>
        </w:tc>
        <w:tc>
          <w:tcPr>
            <w:tcW w:w="2093"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w:t>
            </w:r>
          </w:p>
        </w:tc>
        <w:tc>
          <w:tcPr>
            <w:tcW w:w="557"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w:t>
            </w:r>
          </w:p>
        </w:tc>
        <w:tc>
          <w:tcPr>
            <w:tcW w:w="1055" w:type="pct"/>
            <w:vAlign w:val="center"/>
          </w:tcPr>
          <w:p w:rsidR="004A5734" w:rsidRDefault="00A9588F">
            <w:pPr>
              <w:pStyle w:val="a9"/>
              <w:tabs>
                <w:tab w:val="left" w:pos="645"/>
              </w:tabs>
              <w:jc w:val="center"/>
              <w:rPr>
                <w:rFonts w:ascii="Times New Roman" w:hAnsi="Times New Roman"/>
                <w:szCs w:val="21"/>
                <w:lang w:val="en-US"/>
              </w:rPr>
            </w:pPr>
            <w:r>
              <w:rPr>
                <w:rFonts w:ascii="Times New Roman" w:hAnsi="Times New Roman"/>
                <w:szCs w:val="21"/>
                <w:lang w:val="en-US"/>
              </w:rPr>
              <w:t>2</w:t>
            </w:r>
            <w:r>
              <w:rPr>
                <w:rFonts w:ascii="Times New Roman" w:hAnsi="Times New Roman" w:hint="eastAsia"/>
                <w:szCs w:val="21"/>
                <w:lang w:val="en-US"/>
              </w:rPr>
              <w:t>.5</w:t>
            </w:r>
          </w:p>
        </w:tc>
      </w:tr>
    </w:tbl>
    <w:p w:rsidR="004A5734" w:rsidRDefault="00A9588F">
      <w:pPr>
        <w:pStyle w:val="4"/>
        <w:keepNext/>
        <w:keepLines/>
        <w:adjustRightInd/>
        <w:snapToGrid/>
        <w:spacing w:line="520" w:lineRule="exact"/>
        <w:jc w:val="both"/>
        <w:rPr>
          <w:szCs w:val="24"/>
          <w:lang w:val="en-US"/>
        </w:rPr>
      </w:pPr>
      <w:r>
        <w:rPr>
          <w:szCs w:val="24"/>
          <w:lang w:val="en-US"/>
        </w:rPr>
        <w:t xml:space="preserve">4.3.4.2 </w:t>
      </w:r>
      <w:r>
        <w:rPr>
          <w:szCs w:val="24"/>
          <w:lang w:val="en-US"/>
        </w:rPr>
        <w:t>沼气储存泄漏应急预案</w:t>
      </w:r>
    </w:p>
    <w:p w:rsidR="004A5734" w:rsidRDefault="00A9588F">
      <w:pPr>
        <w:adjustRightInd w:val="0"/>
        <w:snapToGrid w:val="0"/>
        <w:spacing w:line="520" w:lineRule="exact"/>
        <w:ind w:firstLineChars="200" w:firstLine="480"/>
        <w:rPr>
          <w:bCs/>
          <w:sz w:val="24"/>
          <w:szCs w:val="24"/>
        </w:rPr>
      </w:pPr>
      <w:r>
        <w:rPr>
          <w:bCs/>
          <w:sz w:val="24"/>
          <w:szCs w:val="24"/>
        </w:rPr>
        <w:t>为保证企业及人民生命财产的安全，防止突发性重大化学事故发生，或在发生事故时，能迅速有序地开展救援工作，尽最大努力减少事故的危害和损失，根据《中华人民共和国安全生产法》，公司应制定企业级事故应急救援预案，成立以法人为总指挥，场长为副总指挥的事故应急救援队伍，指挥部下设办公室、工程抢险救援组、医疗救护组、后勤保障组。</w:t>
      </w:r>
    </w:p>
    <w:p w:rsidR="004A5734" w:rsidRDefault="00A9588F">
      <w:pPr>
        <w:adjustRightInd w:val="0"/>
        <w:snapToGrid w:val="0"/>
        <w:spacing w:line="520" w:lineRule="exact"/>
        <w:ind w:firstLineChars="200" w:firstLine="480"/>
        <w:rPr>
          <w:bCs/>
          <w:sz w:val="24"/>
          <w:szCs w:val="24"/>
        </w:rPr>
      </w:pPr>
      <w:r>
        <w:rPr>
          <w:bCs/>
          <w:sz w:val="24"/>
          <w:szCs w:val="24"/>
        </w:rPr>
        <w:t>根据项目特点，公司应对项目中可能造成环境风险的突发性事件制定应急预案，见表</w:t>
      </w:r>
      <w:r>
        <w:rPr>
          <w:rFonts w:hint="eastAsia"/>
          <w:bCs/>
          <w:sz w:val="24"/>
          <w:szCs w:val="24"/>
        </w:rPr>
        <w:t>4.3-11</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4.3-11</w:t>
      </w:r>
      <w:r>
        <w:rPr>
          <w:szCs w:val="24"/>
          <w:lang w:val="en-US"/>
        </w:rPr>
        <w:t xml:space="preserve">  </w:t>
      </w:r>
      <w:r>
        <w:rPr>
          <w:rFonts w:hint="eastAsia"/>
          <w:szCs w:val="24"/>
          <w:lang w:val="en-US"/>
        </w:rPr>
        <w:t xml:space="preserve">          </w:t>
      </w:r>
      <w:r>
        <w:rPr>
          <w:szCs w:val="24"/>
          <w:lang w:val="en-US"/>
        </w:rPr>
        <w:t xml:space="preserve">  </w:t>
      </w:r>
      <w:r>
        <w:rPr>
          <w:szCs w:val="24"/>
          <w:lang w:val="en-US"/>
        </w:rPr>
        <w:t>沼气储存泄露应急预案</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721"/>
        <w:gridCol w:w="1634"/>
        <w:gridCol w:w="6431"/>
      </w:tblGrid>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序号</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项目</w:t>
            </w:r>
          </w:p>
        </w:tc>
        <w:tc>
          <w:tcPr>
            <w:tcW w:w="366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内容及要求</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1</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总则</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简述生产过程中涉及物料性质及可能产生的突发事故</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2</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危险源概况</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评述危险源类型，数量及其分布</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3</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应急计划区</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沼气产生区、贮存区、邻区</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lastRenderedPageBreak/>
              <w:t>4</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应急组织</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养殖场：场指挥部</w:t>
            </w:r>
            <w:r>
              <w:rPr>
                <w:szCs w:val="21"/>
              </w:rPr>
              <w:t>——</w:t>
            </w:r>
            <w:r>
              <w:rPr>
                <w:szCs w:val="21"/>
              </w:rPr>
              <w:t>负责全场全面指挥</w:t>
            </w:r>
          </w:p>
          <w:p w:rsidR="004A5734" w:rsidRDefault="00A9588F">
            <w:pPr>
              <w:adjustRightInd w:val="0"/>
              <w:snapToGrid w:val="0"/>
              <w:rPr>
                <w:szCs w:val="21"/>
              </w:rPr>
            </w:pPr>
            <w:r>
              <w:rPr>
                <w:szCs w:val="21"/>
              </w:rPr>
              <w:t>专业救援队</w:t>
            </w:r>
            <w:r>
              <w:rPr>
                <w:szCs w:val="21"/>
              </w:rPr>
              <w:t>——</w:t>
            </w:r>
            <w:r>
              <w:rPr>
                <w:szCs w:val="21"/>
              </w:rPr>
              <w:t>负责事故控制、救援善后处理</w:t>
            </w:r>
          </w:p>
          <w:p w:rsidR="004A5734" w:rsidRDefault="00A9588F">
            <w:pPr>
              <w:adjustRightInd w:val="0"/>
              <w:snapToGrid w:val="0"/>
              <w:rPr>
                <w:szCs w:val="21"/>
              </w:rPr>
            </w:pPr>
            <w:r>
              <w:rPr>
                <w:szCs w:val="21"/>
              </w:rPr>
              <w:t>地区：地区指挥部</w:t>
            </w:r>
            <w:r>
              <w:rPr>
                <w:szCs w:val="21"/>
              </w:rPr>
              <w:t>——</w:t>
            </w:r>
            <w:r>
              <w:rPr>
                <w:szCs w:val="21"/>
              </w:rPr>
              <w:t>负责养殖场附近地区、全面指挥、救援、疏散</w:t>
            </w:r>
          </w:p>
          <w:p w:rsidR="004A5734" w:rsidRDefault="00A9588F">
            <w:pPr>
              <w:adjustRightInd w:val="0"/>
              <w:snapToGrid w:val="0"/>
              <w:rPr>
                <w:szCs w:val="21"/>
              </w:rPr>
            </w:pPr>
            <w:r>
              <w:rPr>
                <w:szCs w:val="21"/>
              </w:rPr>
              <w:t>专业救援队</w:t>
            </w:r>
            <w:r>
              <w:rPr>
                <w:szCs w:val="21"/>
              </w:rPr>
              <w:t>——</w:t>
            </w:r>
            <w:r>
              <w:rPr>
                <w:szCs w:val="21"/>
              </w:rPr>
              <w:t>负责对养殖场专业救援队伍支援</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5</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应急状态分类及应急响应程序</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规定事故的级别及相应的应急分类响应程序</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6</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应急设施、设备与材料</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生产装置：</w:t>
            </w:r>
          </w:p>
          <w:p w:rsidR="004A5734" w:rsidRDefault="00A9588F">
            <w:pPr>
              <w:adjustRightInd w:val="0"/>
              <w:snapToGrid w:val="0"/>
              <w:rPr>
                <w:szCs w:val="21"/>
              </w:rPr>
            </w:pPr>
            <w:r>
              <w:rPr>
                <w:szCs w:val="21"/>
              </w:rPr>
              <w:t>（</w:t>
            </w:r>
            <w:r>
              <w:rPr>
                <w:szCs w:val="21"/>
              </w:rPr>
              <w:t>1</w:t>
            </w:r>
            <w:r>
              <w:rPr>
                <w:szCs w:val="21"/>
              </w:rPr>
              <w:t>）防火灾、爆炸事故应急设施、设备与材料，主要为消防器材</w:t>
            </w:r>
          </w:p>
          <w:p w:rsidR="004A5734" w:rsidRDefault="00A9588F">
            <w:pPr>
              <w:adjustRightInd w:val="0"/>
              <w:snapToGrid w:val="0"/>
              <w:rPr>
                <w:szCs w:val="21"/>
              </w:rPr>
            </w:pPr>
            <w:r>
              <w:rPr>
                <w:szCs w:val="21"/>
              </w:rPr>
              <w:t>（</w:t>
            </w:r>
            <w:r>
              <w:rPr>
                <w:szCs w:val="21"/>
              </w:rPr>
              <w:t>2</w:t>
            </w:r>
            <w:r>
              <w:rPr>
                <w:szCs w:val="21"/>
              </w:rPr>
              <w:t>）防止原辅料泄漏、外溢、扩散</w:t>
            </w:r>
          </w:p>
          <w:p w:rsidR="004A5734" w:rsidRDefault="00A9588F">
            <w:pPr>
              <w:adjustRightInd w:val="0"/>
              <w:snapToGrid w:val="0"/>
              <w:rPr>
                <w:szCs w:val="21"/>
              </w:rPr>
            </w:pPr>
            <w:r>
              <w:rPr>
                <w:szCs w:val="21"/>
              </w:rPr>
              <w:t>（</w:t>
            </w:r>
            <w:r>
              <w:rPr>
                <w:szCs w:val="21"/>
              </w:rPr>
              <w:t>3</w:t>
            </w:r>
            <w:r>
              <w:rPr>
                <w:szCs w:val="21"/>
              </w:rPr>
              <w:t>）事故中使用的防毒设备与材料贮存区：</w:t>
            </w:r>
          </w:p>
          <w:p w:rsidR="004A5734" w:rsidRDefault="00A9588F">
            <w:pPr>
              <w:adjustRightInd w:val="0"/>
              <w:snapToGrid w:val="0"/>
              <w:rPr>
                <w:szCs w:val="21"/>
              </w:rPr>
            </w:pPr>
            <w:r>
              <w:rPr>
                <w:szCs w:val="21"/>
              </w:rPr>
              <w:t>（</w:t>
            </w:r>
            <w:r>
              <w:rPr>
                <w:szCs w:val="21"/>
              </w:rPr>
              <w:t>1</w:t>
            </w:r>
            <w:r>
              <w:rPr>
                <w:szCs w:val="21"/>
              </w:rPr>
              <w:t>）防火灾、爆炸事故应急设施、设备与材料，主要为消防器材</w:t>
            </w:r>
          </w:p>
          <w:p w:rsidR="004A5734" w:rsidRDefault="00A9588F">
            <w:pPr>
              <w:adjustRightInd w:val="0"/>
              <w:snapToGrid w:val="0"/>
              <w:rPr>
                <w:szCs w:val="21"/>
              </w:rPr>
            </w:pPr>
            <w:r>
              <w:rPr>
                <w:szCs w:val="21"/>
              </w:rPr>
              <w:t>（</w:t>
            </w:r>
            <w:r>
              <w:rPr>
                <w:szCs w:val="21"/>
              </w:rPr>
              <w:t>2</w:t>
            </w:r>
            <w:r>
              <w:rPr>
                <w:szCs w:val="21"/>
              </w:rPr>
              <w:t>）防止原辅料泄漏、外溢、扩散</w:t>
            </w:r>
          </w:p>
          <w:p w:rsidR="004A5734" w:rsidRDefault="00A9588F">
            <w:pPr>
              <w:adjustRightInd w:val="0"/>
              <w:snapToGrid w:val="0"/>
              <w:rPr>
                <w:szCs w:val="21"/>
              </w:rPr>
            </w:pPr>
            <w:r>
              <w:rPr>
                <w:szCs w:val="21"/>
              </w:rPr>
              <w:t>（</w:t>
            </w:r>
            <w:r>
              <w:rPr>
                <w:szCs w:val="21"/>
              </w:rPr>
              <w:t>3</w:t>
            </w:r>
            <w:r>
              <w:rPr>
                <w:szCs w:val="21"/>
              </w:rPr>
              <w:t>）事故中使用的防毒设备与材料</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7</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应急通讯、通知与交通</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规定应急状态下的通讯方式、通知方式和交通保障、管制</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8</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应急环境监测及事故后评估</w:t>
            </w:r>
          </w:p>
        </w:tc>
        <w:tc>
          <w:tcPr>
            <w:tcW w:w="3660" w:type="pct"/>
            <w:tcMar>
              <w:top w:w="0" w:type="dxa"/>
              <w:left w:w="28" w:type="dxa"/>
              <w:bottom w:w="0" w:type="dxa"/>
              <w:right w:w="28" w:type="dxa"/>
            </w:tcMar>
            <w:vAlign w:val="center"/>
          </w:tcPr>
          <w:p w:rsidR="004A5734" w:rsidRDefault="00A9588F">
            <w:pPr>
              <w:pStyle w:val="23"/>
              <w:adjustRightInd w:val="0"/>
              <w:snapToGrid w:val="0"/>
              <w:spacing w:after="0" w:line="240" w:lineRule="auto"/>
              <w:rPr>
                <w:sz w:val="21"/>
                <w:szCs w:val="21"/>
                <w:lang w:val="en-US"/>
              </w:rPr>
            </w:pPr>
            <w:r>
              <w:rPr>
                <w:sz w:val="21"/>
                <w:szCs w:val="21"/>
                <w:lang w:val="en-US"/>
              </w:rPr>
              <w:t>由专业队伍对事故现场进行侦察监测，对事故性质、参数与后果进行评估，为指挥部门提供决策依据</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9</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应急防护措施，消除泄漏方法和器材</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事故现场：</w:t>
            </w:r>
          </w:p>
          <w:p w:rsidR="004A5734" w:rsidRDefault="00A9588F">
            <w:pPr>
              <w:adjustRightInd w:val="0"/>
              <w:snapToGrid w:val="0"/>
              <w:rPr>
                <w:szCs w:val="21"/>
              </w:rPr>
            </w:pPr>
            <w:r>
              <w:rPr>
                <w:szCs w:val="21"/>
              </w:rPr>
              <w:t>控制事故、防止扩大、漫延及链锁反应、消除现场泄漏物、降低危害；相应的设施器材配备</w:t>
            </w:r>
          </w:p>
          <w:p w:rsidR="004A5734" w:rsidRDefault="00A9588F">
            <w:pPr>
              <w:adjustRightInd w:val="0"/>
              <w:snapToGrid w:val="0"/>
              <w:rPr>
                <w:szCs w:val="21"/>
              </w:rPr>
            </w:pPr>
            <w:r>
              <w:rPr>
                <w:szCs w:val="21"/>
              </w:rPr>
              <w:t>邻近区域：</w:t>
            </w:r>
          </w:p>
          <w:p w:rsidR="004A5734" w:rsidRDefault="00A9588F">
            <w:pPr>
              <w:adjustRightInd w:val="0"/>
              <w:snapToGrid w:val="0"/>
              <w:rPr>
                <w:szCs w:val="21"/>
              </w:rPr>
            </w:pPr>
            <w:r>
              <w:rPr>
                <w:szCs w:val="21"/>
              </w:rPr>
              <w:t>控制事故影响范围，控制和消除污染措施及相应设备配备</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10</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应急剂量控制、撤离组织计划、医疗救护与公众健康</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事故现场：</w:t>
            </w:r>
          </w:p>
          <w:p w:rsidR="004A5734" w:rsidRDefault="00A9588F">
            <w:pPr>
              <w:adjustRightInd w:val="0"/>
              <w:snapToGrid w:val="0"/>
              <w:rPr>
                <w:szCs w:val="21"/>
              </w:rPr>
            </w:pPr>
            <w:r>
              <w:rPr>
                <w:szCs w:val="21"/>
              </w:rPr>
              <w:t>事故处理人员对毒物的应急剂量控制规定，现场及邻近装置人员撤离组织计划及救护</w:t>
            </w:r>
          </w:p>
          <w:p w:rsidR="004A5734" w:rsidRDefault="00A9588F">
            <w:pPr>
              <w:adjustRightInd w:val="0"/>
              <w:snapToGrid w:val="0"/>
              <w:rPr>
                <w:szCs w:val="21"/>
              </w:rPr>
            </w:pPr>
            <w:r>
              <w:rPr>
                <w:szCs w:val="21"/>
              </w:rPr>
              <w:t>养殖场邻近区：</w:t>
            </w:r>
          </w:p>
          <w:p w:rsidR="004A5734" w:rsidRDefault="00A9588F">
            <w:pPr>
              <w:adjustRightInd w:val="0"/>
              <w:snapToGrid w:val="0"/>
              <w:rPr>
                <w:szCs w:val="21"/>
              </w:rPr>
            </w:pPr>
            <w:r>
              <w:rPr>
                <w:szCs w:val="21"/>
              </w:rPr>
              <w:t>受事故影响的邻近区域人员及公众对毒物应急剂量控制规定，撤离组织计划及救护方案</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11</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事故状态终止与恢复措施</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规定应急状态终止程序：事故善后处理，恢复措施，邻近区域解除事故警戒及善后恢复措施</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12</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人员培训与演练</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应急计划制定后，平时安排主要岗位人员进行安全教育培训与演练</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13</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公众教育和信息</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加强公众宣传教育和培训，让公众和员工对主要化学化工原料、产品等有深刻的了解、认识和安全防患意识</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14</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记录和报告</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设置应急事故专门记录，建立档案和专门报告制度，设专门部门并负责管理</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15</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附件</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与应急事故有关的多种附件材料的准备和形成</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399" w:name="_Toc454955203"/>
      <w:bookmarkStart w:id="400" w:name="_Toc465768483"/>
      <w:bookmarkStart w:id="401" w:name="_Toc450148524"/>
      <w:bookmarkStart w:id="402" w:name="_Toc29313853"/>
      <w:bookmarkStart w:id="403" w:name="_Toc488664745"/>
      <w:bookmarkStart w:id="404" w:name="_Toc489000177"/>
      <w:r>
        <w:rPr>
          <w:rFonts w:eastAsia="楷体_GB2312"/>
          <w:b w:val="0"/>
          <w:kern w:val="2"/>
          <w:sz w:val="28"/>
          <w:szCs w:val="28"/>
          <w:lang w:val="en-US"/>
        </w:rPr>
        <w:t xml:space="preserve">4.3.5 </w:t>
      </w:r>
      <w:bookmarkEnd w:id="399"/>
      <w:bookmarkEnd w:id="400"/>
      <w:bookmarkEnd w:id="401"/>
      <w:r>
        <w:rPr>
          <w:rFonts w:eastAsia="楷体_GB2312"/>
          <w:b w:val="0"/>
          <w:kern w:val="2"/>
          <w:sz w:val="28"/>
          <w:szCs w:val="28"/>
          <w:lang w:val="en-US"/>
        </w:rPr>
        <w:t>事故废水风险分析</w:t>
      </w:r>
      <w:bookmarkEnd w:id="402"/>
      <w:bookmarkEnd w:id="403"/>
      <w:bookmarkEnd w:id="404"/>
    </w:p>
    <w:p w:rsidR="004A5734" w:rsidRDefault="00A9588F">
      <w:pPr>
        <w:pStyle w:val="4"/>
        <w:keepNext/>
        <w:keepLines/>
        <w:adjustRightInd/>
        <w:snapToGrid/>
        <w:spacing w:line="520" w:lineRule="exact"/>
        <w:jc w:val="both"/>
        <w:rPr>
          <w:szCs w:val="24"/>
          <w:lang w:val="en-US"/>
        </w:rPr>
      </w:pPr>
      <w:r>
        <w:rPr>
          <w:szCs w:val="24"/>
          <w:lang w:val="en-US"/>
        </w:rPr>
        <w:t xml:space="preserve">4.3.5.1 </w:t>
      </w:r>
      <w:r>
        <w:rPr>
          <w:szCs w:val="24"/>
          <w:lang w:val="en-US"/>
        </w:rPr>
        <w:t>事故废水渗流风险分析</w:t>
      </w:r>
    </w:p>
    <w:p w:rsidR="004A5734" w:rsidRDefault="00A9588F">
      <w:pPr>
        <w:adjustRightInd w:val="0"/>
        <w:snapToGrid w:val="0"/>
        <w:spacing w:line="520" w:lineRule="exact"/>
        <w:ind w:firstLineChars="200" w:firstLine="480"/>
        <w:rPr>
          <w:bCs/>
          <w:sz w:val="24"/>
          <w:szCs w:val="24"/>
        </w:rPr>
      </w:pPr>
      <w:r>
        <w:rPr>
          <w:bCs/>
          <w:sz w:val="24"/>
          <w:szCs w:val="24"/>
        </w:rPr>
        <w:t>本项目污水处理系统的预处理工艺较为简单，废水经收集、固液分离后进入沼气池，该沼气池由黑膜密闭覆盖，不存在雨水淋滤导致沼液漫溢的可能。事故废水主要为养殖区、收集池、沼气池、有机肥发酵区</w:t>
      </w:r>
      <w:r>
        <w:rPr>
          <w:rFonts w:hint="eastAsia"/>
          <w:bCs/>
          <w:sz w:val="24"/>
          <w:szCs w:val="24"/>
        </w:rPr>
        <w:t>等</w:t>
      </w:r>
      <w:r>
        <w:rPr>
          <w:bCs/>
          <w:sz w:val="24"/>
          <w:szCs w:val="24"/>
        </w:rPr>
        <w:t>防渗措施不完好，造成未经处理</w:t>
      </w:r>
      <w:r>
        <w:rPr>
          <w:bCs/>
          <w:sz w:val="24"/>
          <w:szCs w:val="24"/>
        </w:rPr>
        <w:lastRenderedPageBreak/>
        <w:t>的沼液进入外部环境，对区域内地下水和土壤形成污染。</w:t>
      </w:r>
    </w:p>
    <w:p w:rsidR="004A5734" w:rsidRDefault="00A9588F">
      <w:pPr>
        <w:pStyle w:val="4"/>
        <w:keepNext/>
        <w:keepLines/>
        <w:adjustRightInd/>
        <w:snapToGrid/>
        <w:spacing w:line="520" w:lineRule="exact"/>
        <w:jc w:val="both"/>
        <w:rPr>
          <w:szCs w:val="24"/>
          <w:lang w:val="en-US"/>
        </w:rPr>
      </w:pPr>
      <w:r>
        <w:rPr>
          <w:szCs w:val="24"/>
          <w:lang w:val="en-US"/>
        </w:rPr>
        <w:t>4.3.5.2</w:t>
      </w:r>
      <w:bookmarkStart w:id="405" w:name="_Toc465768484"/>
      <w:bookmarkStart w:id="406" w:name="_Toc450148525"/>
      <w:bookmarkStart w:id="407" w:name="_Toc454955204"/>
      <w:r>
        <w:rPr>
          <w:szCs w:val="24"/>
          <w:lang w:val="en-US"/>
        </w:rPr>
        <w:t xml:space="preserve"> </w:t>
      </w:r>
      <w:r>
        <w:rPr>
          <w:szCs w:val="24"/>
          <w:lang w:val="en-US"/>
        </w:rPr>
        <w:t>沼气池泄露事故风险分析</w:t>
      </w:r>
    </w:p>
    <w:p w:rsidR="004A5734" w:rsidRDefault="00A9588F">
      <w:pPr>
        <w:adjustRightInd w:val="0"/>
        <w:snapToGrid w:val="0"/>
        <w:spacing w:line="520" w:lineRule="exact"/>
        <w:ind w:firstLineChars="200" w:firstLine="480"/>
        <w:rPr>
          <w:bCs/>
          <w:sz w:val="24"/>
          <w:szCs w:val="24"/>
        </w:rPr>
      </w:pPr>
      <w:r>
        <w:rPr>
          <w:bCs/>
          <w:sz w:val="24"/>
          <w:szCs w:val="24"/>
        </w:rPr>
        <w:t>项目场内</w:t>
      </w:r>
      <w:r>
        <w:rPr>
          <w:rFonts w:hint="eastAsia"/>
          <w:bCs/>
          <w:sz w:val="24"/>
          <w:szCs w:val="24"/>
        </w:rPr>
        <w:t>新增</w:t>
      </w:r>
      <w:r>
        <w:rPr>
          <w:bCs/>
          <w:sz w:val="24"/>
          <w:szCs w:val="24"/>
        </w:rPr>
        <w:t>设</w:t>
      </w:r>
      <w:r>
        <w:rPr>
          <w:rFonts w:hint="eastAsia"/>
          <w:bCs/>
          <w:sz w:val="24"/>
          <w:szCs w:val="24"/>
        </w:rPr>
        <w:t>1</w:t>
      </w:r>
      <w:r>
        <w:rPr>
          <w:bCs/>
          <w:sz w:val="24"/>
          <w:szCs w:val="24"/>
        </w:rPr>
        <w:t>个沼气池</w:t>
      </w:r>
      <w:r>
        <w:rPr>
          <w:rFonts w:hint="eastAsia"/>
          <w:bCs/>
          <w:sz w:val="24"/>
          <w:szCs w:val="24"/>
        </w:rPr>
        <w:t>，</w:t>
      </w:r>
      <w:r>
        <w:rPr>
          <w:bCs/>
          <w:sz w:val="24"/>
          <w:szCs w:val="24"/>
        </w:rPr>
        <w:t>在施工过程中沼气池底部首先进行清场分层夯压，要做到池底无特殊工艺孔设置且内表面积较大，施工所在地土质情况单一，碎砖块等尖锐性杂物较少，具备工程防渗施工的要求。其次，池底部于</w:t>
      </w:r>
      <w:r>
        <w:rPr>
          <w:bCs/>
          <w:sz w:val="24"/>
          <w:szCs w:val="24"/>
        </w:rPr>
        <w:t>HDPE</w:t>
      </w:r>
      <w:r>
        <w:rPr>
          <w:bCs/>
          <w:sz w:val="24"/>
          <w:szCs w:val="24"/>
        </w:rPr>
        <w:t>膜下方每隔</w:t>
      </w:r>
      <w:r>
        <w:rPr>
          <w:bCs/>
          <w:sz w:val="24"/>
          <w:szCs w:val="24"/>
        </w:rPr>
        <w:t>20m</w:t>
      </w:r>
      <w:r>
        <w:rPr>
          <w:bCs/>
          <w:sz w:val="24"/>
          <w:szCs w:val="24"/>
        </w:rPr>
        <w:t>设置透水管，通过定期观察透水管，检查沼气池是否泄露，以防止污染地下水，同时各废水输送管道应做到防泄露、跑冒等。最后，一旦发生泄露应立即将沼气池中的沼液转至沼液储存池内。本项目沼气池采用</w:t>
      </w:r>
      <w:r>
        <w:rPr>
          <w:bCs/>
          <w:sz w:val="24"/>
          <w:szCs w:val="24"/>
        </w:rPr>
        <w:t>HDPE</w:t>
      </w:r>
      <w:r>
        <w:rPr>
          <w:bCs/>
          <w:sz w:val="24"/>
          <w:szCs w:val="24"/>
        </w:rPr>
        <w:t>膜，总防渗等级达到</w:t>
      </w:r>
      <w:r>
        <w:rPr>
          <w:bCs/>
          <w:sz w:val="24"/>
          <w:szCs w:val="24"/>
        </w:rPr>
        <w:t>1.0×10</w:t>
      </w:r>
      <w:r>
        <w:rPr>
          <w:bCs/>
          <w:sz w:val="24"/>
          <w:szCs w:val="24"/>
          <w:vertAlign w:val="superscript"/>
        </w:rPr>
        <w:t>-10</w:t>
      </w:r>
      <w:r>
        <w:rPr>
          <w:bCs/>
          <w:sz w:val="24"/>
          <w:szCs w:val="24"/>
        </w:rPr>
        <w:t>cm/s</w:t>
      </w:r>
      <w:r>
        <w:rPr>
          <w:bCs/>
          <w:sz w:val="24"/>
          <w:szCs w:val="24"/>
        </w:rPr>
        <w:t>。</w:t>
      </w:r>
    </w:p>
    <w:p w:rsidR="004A5734" w:rsidRDefault="00A9588F">
      <w:pPr>
        <w:adjustRightInd w:val="0"/>
        <w:snapToGrid w:val="0"/>
        <w:spacing w:line="520" w:lineRule="exact"/>
        <w:ind w:firstLineChars="200" w:firstLine="480"/>
        <w:rPr>
          <w:bCs/>
          <w:sz w:val="24"/>
          <w:szCs w:val="24"/>
        </w:rPr>
      </w:pPr>
      <w:r>
        <w:rPr>
          <w:bCs/>
          <w:sz w:val="24"/>
          <w:szCs w:val="24"/>
        </w:rPr>
        <w:t>经过上述处理后，沼气池沼液下渗污染地下水和土壤的风险很小。</w:t>
      </w:r>
    </w:p>
    <w:p w:rsidR="004A5734" w:rsidRDefault="00A9588F">
      <w:pPr>
        <w:adjustRightInd w:val="0"/>
        <w:snapToGrid w:val="0"/>
        <w:spacing w:line="520" w:lineRule="exact"/>
        <w:ind w:firstLineChars="200" w:firstLine="480"/>
        <w:rPr>
          <w:bCs/>
          <w:sz w:val="24"/>
          <w:szCs w:val="24"/>
        </w:rPr>
      </w:pPr>
      <w:r>
        <w:rPr>
          <w:bCs/>
          <w:sz w:val="24"/>
          <w:szCs w:val="24"/>
        </w:rPr>
        <w:t>当沼气池出现泄漏、输送管道出现破裂等事故情况时，泄漏的沼液可能根据地势自</w:t>
      </w:r>
      <w:r>
        <w:rPr>
          <w:rFonts w:hint="eastAsia"/>
          <w:bCs/>
          <w:sz w:val="24"/>
          <w:szCs w:val="24"/>
        </w:rPr>
        <w:t>南</w:t>
      </w:r>
      <w:r>
        <w:rPr>
          <w:bCs/>
          <w:sz w:val="24"/>
          <w:szCs w:val="24"/>
        </w:rPr>
        <w:t>向</w:t>
      </w:r>
      <w:r>
        <w:rPr>
          <w:rFonts w:hint="eastAsia"/>
          <w:bCs/>
          <w:sz w:val="24"/>
          <w:szCs w:val="24"/>
        </w:rPr>
        <w:t>北</w:t>
      </w:r>
      <w:r>
        <w:rPr>
          <w:bCs/>
          <w:sz w:val="24"/>
          <w:szCs w:val="24"/>
        </w:rPr>
        <w:t>径流对</w:t>
      </w:r>
      <w:r>
        <w:rPr>
          <w:rFonts w:hint="eastAsia"/>
          <w:bCs/>
          <w:sz w:val="24"/>
          <w:szCs w:val="24"/>
        </w:rPr>
        <w:t>赵文献河</w:t>
      </w:r>
      <w:r>
        <w:rPr>
          <w:bCs/>
          <w:sz w:val="24"/>
          <w:szCs w:val="24"/>
        </w:rPr>
        <w:t>产生影响。本项目场界</w:t>
      </w:r>
      <w:r>
        <w:rPr>
          <w:rFonts w:hint="eastAsia"/>
          <w:bCs/>
          <w:sz w:val="24"/>
          <w:szCs w:val="24"/>
        </w:rPr>
        <w:t>北</w:t>
      </w:r>
      <w:r>
        <w:rPr>
          <w:bCs/>
          <w:sz w:val="24"/>
          <w:szCs w:val="24"/>
        </w:rPr>
        <w:t>距离</w:t>
      </w:r>
      <w:r>
        <w:rPr>
          <w:rFonts w:hint="eastAsia"/>
          <w:bCs/>
          <w:sz w:val="24"/>
          <w:szCs w:val="24"/>
        </w:rPr>
        <w:t>赵文献河</w:t>
      </w:r>
      <w:r>
        <w:rPr>
          <w:bCs/>
          <w:sz w:val="24"/>
          <w:szCs w:val="24"/>
        </w:rPr>
        <w:t>1290m</w:t>
      </w:r>
      <w:r>
        <w:rPr>
          <w:bCs/>
          <w:sz w:val="24"/>
          <w:szCs w:val="24"/>
        </w:rPr>
        <w:t>，距离较远，且中间区域主要为大面积的农田，通过表层土的吸收、降解及自然蒸发，沼液不会流入</w:t>
      </w:r>
      <w:r>
        <w:rPr>
          <w:rFonts w:hint="eastAsia"/>
          <w:bCs/>
          <w:sz w:val="24"/>
          <w:szCs w:val="24"/>
        </w:rPr>
        <w:t>赵文献河</w:t>
      </w:r>
      <w:r>
        <w:rPr>
          <w:bCs/>
          <w:sz w:val="24"/>
          <w:szCs w:val="24"/>
        </w:rPr>
        <w:t>。</w:t>
      </w:r>
    </w:p>
    <w:p w:rsidR="004A5734" w:rsidRDefault="00A9588F">
      <w:pPr>
        <w:adjustRightInd w:val="0"/>
        <w:snapToGrid w:val="0"/>
        <w:spacing w:line="520" w:lineRule="exact"/>
        <w:ind w:firstLineChars="200" w:firstLine="480"/>
        <w:rPr>
          <w:bCs/>
          <w:sz w:val="24"/>
          <w:szCs w:val="24"/>
        </w:rPr>
      </w:pPr>
      <w:r>
        <w:rPr>
          <w:bCs/>
          <w:sz w:val="24"/>
          <w:szCs w:val="24"/>
        </w:rPr>
        <w:t>针对沼气池事故的风险，</w:t>
      </w:r>
      <w:r>
        <w:rPr>
          <w:rFonts w:hint="eastAsia"/>
          <w:bCs/>
          <w:sz w:val="24"/>
          <w:szCs w:val="24"/>
        </w:rPr>
        <w:t>遂平县鑫盛源农业发展有限公司</w:t>
      </w:r>
      <w:r>
        <w:rPr>
          <w:bCs/>
          <w:sz w:val="24"/>
          <w:szCs w:val="24"/>
        </w:rPr>
        <w:t>应对场内沼气池应严格按照规范进行设计，做好防渗、防漏工程，防止污水渗漏。加强相关操作人员及管理人员的培训管理，成立事故处理组织，一旦发生防渗层破裂，应立即组织人力、物力、财力加紧进行维修，同时进行废水拦截、回收、转移，最大限度的减少沼液的排放量，避免对环境产生影响。</w:t>
      </w:r>
    </w:p>
    <w:p w:rsidR="004A5734" w:rsidRDefault="00A9588F">
      <w:pPr>
        <w:pStyle w:val="4"/>
        <w:keepNext/>
        <w:keepLines/>
        <w:adjustRightInd/>
        <w:snapToGrid/>
        <w:spacing w:line="520" w:lineRule="exact"/>
        <w:jc w:val="both"/>
        <w:rPr>
          <w:szCs w:val="24"/>
          <w:lang w:val="en-US"/>
        </w:rPr>
      </w:pPr>
      <w:r>
        <w:rPr>
          <w:szCs w:val="24"/>
          <w:lang w:val="en-US"/>
        </w:rPr>
        <w:t>4.3.5.</w:t>
      </w:r>
      <w:r>
        <w:rPr>
          <w:rFonts w:hint="eastAsia"/>
          <w:szCs w:val="24"/>
          <w:lang w:val="en-US"/>
        </w:rPr>
        <w:t>3</w:t>
      </w:r>
      <w:r>
        <w:rPr>
          <w:szCs w:val="24"/>
          <w:lang w:val="en-US"/>
        </w:rPr>
        <w:t xml:space="preserve"> </w:t>
      </w:r>
      <w:r>
        <w:rPr>
          <w:szCs w:val="24"/>
          <w:lang w:val="en-US"/>
        </w:rPr>
        <w:t>沼气池泄露应急预案</w:t>
      </w:r>
    </w:p>
    <w:p w:rsidR="004A5734" w:rsidRDefault="00A9588F">
      <w:pPr>
        <w:adjustRightInd w:val="0"/>
        <w:snapToGrid w:val="0"/>
        <w:spacing w:line="520" w:lineRule="exact"/>
        <w:ind w:firstLineChars="200" w:firstLine="480"/>
        <w:rPr>
          <w:bCs/>
          <w:sz w:val="24"/>
          <w:szCs w:val="24"/>
        </w:rPr>
      </w:pPr>
      <w:r>
        <w:rPr>
          <w:bCs/>
          <w:sz w:val="24"/>
          <w:szCs w:val="24"/>
        </w:rPr>
        <w:t>为贯彻</w:t>
      </w:r>
      <w:r>
        <w:rPr>
          <w:bCs/>
          <w:sz w:val="24"/>
          <w:szCs w:val="24"/>
        </w:rPr>
        <w:t>“</w:t>
      </w:r>
      <w:r>
        <w:rPr>
          <w:bCs/>
          <w:sz w:val="24"/>
          <w:szCs w:val="24"/>
        </w:rPr>
        <w:t>安全第一，预防为主</w:t>
      </w:r>
      <w:r>
        <w:rPr>
          <w:bCs/>
          <w:sz w:val="24"/>
          <w:szCs w:val="24"/>
        </w:rPr>
        <w:t>”</w:t>
      </w:r>
      <w:r>
        <w:rPr>
          <w:bCs/>
          <w:sz w:val="24"/>
          <w:szCs w:val="24"/>
        </w:rPr>
        <w:t>的安全生产方针，预防重大环保事故发生，并能在事故发生后迅速有效控制处理，根据沼气池设计特点，本着</w:t>
      </w:r>
      <w:r>
        <w:rPr>
          <w:bCs/>
          <w:sz w:val="24"/>
          <w:szCs w:val="24"/>
        </w:rPr>
        <w:t>“</w:t>
      </w:r>
      <w:r>
        <w:rPr>
          <w:bCs/>
          <w:sz w:val="24"/>
          <w:szCs w:val="24"/>
        </w:rPr>
        <w:t>预防为主，自救为主，统一指挥，分工责任</w:t>
      </w:r>
      <w:r>
        <w:rPr>
          <w:bCs/>
          <w:sz w:val="24"/>
          <w:szCs w:val="24"/>
        </w:rPr>
        <w:t>”</w:t>
      </w:r>
      <w:r>
        <w:rPr>
          <w:bCs/>
          <w:sz w:val="24"/>
          <w:szCs w:val="24"/>
        </w:rPr>
        <w:t>的原则，制定本应急预案。沼气池泄露应急预案见表</w:t>
      </w:r>
      <w:r>
        <w:rPr>
          <w:rFonts w:hint="eastAsia"/>
          <w:bCs/>
          <w:sz w:val="24"/>
          <w:szCs w:val="24"/>
        </w:rPr>
        <w:t>4.3-12</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4.3-12</w:t>
      </w:r>
      <w:r>
        <w:rPr>
          <w:szCs w:val="24"/>
          <w:lang w:val="en-US"/>
        </w:rPr>
        <w:t xml:space="preserve">  </w:t>
      </w:r>
      <w:r>
        <w:rPr>
          <w:rFonts w:hint="eastAsia"/>
          <w:szCs w:val="24"/>
          <w:lang w:val="en-US"/>
        </w:rPr>
        <w:t xml:space="preserve">        </w:t>
      </w:r>
      <w:r>
        <w:rPr>
          <w:szCs w:val="24"/>
          <w:lang w:val="en-US"/>
        </w:rPr>
        <w:t xml:space="preserve">     </w:t>
      </w:r>
      <w:r>
        <w:rPr>
          <w:szCs w:val="24"/>
          <w:lang w:val="en-US"/>
        </w:rPr>
        <w:t>沼气池泄露应急预案</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721"/>
        <w:gridCol w:w="1634"/>
        <w:gridCol w:w="6431"/>
      </w:tblGrid>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序号</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项目</w:t>
            </w:r>
          </w:p>
        </w:tc>
        <w:tc>
          <w:tcPr>
            <w:tcW w:w="366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内容及要求</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lastRenderedPageBreak/>
              <w:t>1</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总则</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简述生产过程中涉及物料性质及可能产生的突发事故</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2</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危险源概况</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评述危险源类型，数量及其分布</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3</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应急计划区</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沼气池处理区</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4</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应急组织</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养殖场：场指挥部</w:t>
            </w:r>
            <w:r>
              <w:rPr>
                <w:szCs w:val="21"/>
              </w:rPr>
              <w:t>——</w:t>
            </w:r>
            <w:r>
              <w:rPr>
                <w:szCs w:val="21"/>
              </w:rPr>
              <w:t>负责全场全面指挥</w:t>
            </w:r>
          </w:p>
          <w:p w:rsidR="004A5734" w:rsidRDefault="00A9588F">
            <w:pPr>
              <w:adjustRightInd w:val="0"/>
              <w:snapToGrid w:val="0"/>
              <w:rPr>
                <w:szCs w:val="21"/>
              </w:rPr>
            </w:pPr>
            <w:r>
              <w:rPr>
                <w:szCs w:val="21"/>
              </w:rPr>
              <w:t>专业救援队</w:t>
            </w:r>
            <w:r>
              <w:rPr>
                <w:szCs w:val="21"/>
              </w:rPr>
              <w:t>——</w:t>
            </w:r>
            <w:r>
              <w:rPr>
                <w:szCs w:val="21"/>
              </w:rPr>
              <w:t>负责事故控制、救援善后处理</w:t>
            </w:r>
          </w:p>
          <w:p w:rsidR="004A5734" w:rsidRDefault="00A9588F">
            <w:pPr>
              <w:adjustRightInd w:val="0"/>
              <w:snapToGrid w:val="0"/>
              <w:rPr>
                <w:szCs w:val="21"/>
              </w:rPr>
            </w:pPr>
            <w:r>
              <w:rPr>
                <w:szCs w:val="21"/>
              </w:rPr>
              <w:t>地区：地区指挥部</w:t>
            </w:r>
            <w:r>
              <w:rPr>
                <w:szCs w:val="21"/>
              </w:rPr>
              <w:t>——</w:t>
            </w:r>
            <w:r>
              <w:rPr>
                <w:szCs w:val="21"/>
              </w:rPr>
              <w:t>负责养殖场附近地区、全面指挥、救援、疏散</w:t>
            </w:r>
          </w:p>
          <w:p w:rsidR="004A5734" w:rsidRDefault="00A9588F">
            <w:pPr>
              <w:adjustRightInd w:val="0"/>
              <w:snapToGrid w:val="0"/>
              <w:rPr>
                <w:szCs w:val="21"/>
              </w:rPr>
            </w:pPr>
            <w:r>
              <w:rPr>
                <w:szCs w:val="21"/>
              </w:rPr>
              <w:t>专业救援队</w:t>
            </w:r>
            <w:r>
              <w:rPr>
                <w:szCs w:val="21"/>
              </w:rPr>
              <w:t>——</w:t>
            </w:r>
            <w:r>
              <w:rPr>
                <w:szCs w:val="21"/>
              </w:rPr>
              <w:t>负责对养殖场专业救援队伍支援</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5</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应急状态分类及应急响应程序</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规定事故的级别及相应的应急分类响应程序</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6</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应急设施、设备与材料</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生产装置：</w:t>
            </w:r>
          </w:p>
          <w:p w:rsidR="004A5734" w:rsidRDefault="00A9588F">
            <w:pPr>
              <w:adjustRightInd w:val="0"/>
              <w:snapToGrid w:val="0"/>
              <w:rPr>
                <w:szCs w:val="21"/>
              </w:rPr>
            </w:pPr>
            <w:r>
              <w:rPr>
                <w:szCs w:val="21"/>
              </w:rPr>
              <w:t>（</w:t>
            </w:r>
            <w:r>
              <w:rPr>
                <w:szCs w:val="21"/>
              </w:rPr>
              <w:t>1</w:t>
            </w:r>
            <w:r>
              <w:rPr>
                <w:szCs w:val="21"/>
              </w:rPr>
              <w:t>）防止原辅料泄漏、外溢、扩散</w:t>
            </w:r>
          </w:p>
          <w:p w:rsidR="004A5734" w:rsidRDefault="00A9588F">
            <w:pPr>
              <w:adjustRightInd w:val="0"/>
              <w:snapToGrid w:val="0"/>
              <w:rPr>
                <w:szCs w:val="21"/>
              </w:rPr>
            </w:pPr>
            <w:r>
              <w:rPr>
                <w:szCs w:val="21"/>
              </w:rPr>
              <w:t>贮存区：</w:t>
            </w:r>
          </w:p>
          <w:p w:rsidR="004A5734" w:rsidRDefault="00A9588F">
            <w:pPr>
              <w:adjustRightInd w:val="0"/>
              <w:snapToGrid w:val="0"/>
              <w:rPr>
                <w:szCs w:val="21"/>
              </w:rPr>
            </w:pPr>
            <w:r>
              <w:rPr>
                <w:szCs w:val="21"/>
              </w:rPr>
              <w:t>（</w:t>
            </w:r>
            <w:r>
              <w:rPr>
                <w:szCs w:val="21"/>
              </w:rPr>
              <w:t>1</w:t>
            </w:r>
            <w:r>
              <w:rPr>
                <w:szCs w:val="21"/>
              </w:rPr>
              <w:t>）防止原辅料泄漏、外溢、扩散</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7</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应急通讯、通知与交通</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规定应急状态下的通讯方式、通知方式和交通保障、管制</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8</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应急环境监测及事故后评估</w:t>
            </w:r>
          </w:p>
        </w:tc>
        <w:tc>
          <w:tcPr>
            <w:tcW w:w="3660" w:type="pct"/>
            <w:tcMar>
              <w:top w:w="0" w:type="dxa"/>
              <w:left w:w="28" w:type="dxa"/>
              <w:bottom w:w="0" w:type="dxa"/>
              <w:right w:w="28" w:type="dxa"/>
            </w:tcMar>
            <w:vAlign w:val="center"/>
          </w:tcPr>
          <w:p w:rsidR="004A5734" w:rsidRDefault="00A9588F">
            <w:pPr>
              <w:pStyle w:val="23"/>
              <w:adjustRightInd w:val="0"/>
              <w:snapToGrid w:val="0"/>
              <w:spacing w:line="240" w:lineRule="auto"/>
              <w:rPr>
                <w:sz w:val="21"/>
                <w:szCs w:val="21"/>
                <w:lang w:val="en-US"/>
              </w:rPr>
            </w:pPr>
            <w:r>
              <w:rPr>
                <w:sz w:val="21"/>
                <w:szCs w:val="21"/>
                <w:lang w:val="en-US"/>
              </w:rPr>
              <w:t>由专业队伍对事故现场进行监测，对事故性质、参数与后果进行评估，为指挥部门提供决策依据</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9</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应急防护措施，消除泄漏方法和器材</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事故现场：</w:t>
            </w:r>
          </w:p>
          <w:p w:rsidR="004A5734" w:rsidRDefault="00A9588F">
            <w:pPr>
              <w:adjustRightInd w:val="0"/>
              <w:snapToGrid w:val="0"/>
              <w:rPr>
                <w:szCs w:val="21"/>
              </w:rPr>
            </w:pPr>
            <w:r>
              <w:rPr>
                <w:szCs w:val="21"/>
              </w:rPr>
              <w:t>控制事故、防止扩大、漫延及链锁反应、消除现场泄漏物、降低危害；相应的设施器材配备</w:t>
            </w:r>
          </w:p>
          <w:p w:rsidR="004A5734" w:rsidRDefault="00A9588F">
            <w:pPr>
              <w:adjustRightInd w:val="0"/>
              <w:snapToGrid w:val="0"/>
              <w:rPr>
                <w:szCs w:val="21"/>
              </w:rPr>
            </w:pPr>
            <w:r>
              <w:rPr>
                <w:szCs w:val="21"/>
              </w:rPr>
              <w:t>邻近区域：</w:t>
            </w:r>
          </w:p>
          <w:p w:rsidR="004A5734" w:rsidRDefault="00A9588F">
            <w:pPr>
              <w:adjustRightInd w:val="0"/>
              <w:snapToGrid w:val="0"/>
              <w:rPr>
                <w:szCs w:val="21"/>
              </w:rPr>
            </w:pPr>
            <w:r>
              <w:rPr>
                <w:szCs w:val="21"/>
              </w:rPr>
              <w:t>控制事故影响范围，控制和消除污染措施及相应设备配备</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10</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事故状态终止与恢复措施</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规定应急状态终止程序：事故善后处理，恢复措施，邻近区域解除事故警戒及善后恢复措施</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11</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人员培训与演练</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应急计划制定后，平时安排主要岗位人员进行安全教育培训与演练</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12</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公众教育和信息</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加强公众宣传教育和培训，让公众和员工对主要化学化工原料、产品等有深刻的了解、认识和安全防患意识</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13</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记录和报告</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设置应急事故专门记录，建立档案和专门报告制度，设专门部门并负责管理</w:t>
            </w:r>
          </w:p>
        </w:tc>
      </w:tr>
      <w:tr w:rsidR="004A5734">
        <w:trPr>
          <w:trHeight w:val="340"/>
        </w:trPr>
        <w:tc>
          <w:tcPr>
            <w:tcW w:w="41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14</w:t>
            </w:r>
          </w:p>
        </w:tc>
        <w:tc>
          <w:tcPr>
            <w:tcW w:w="930" w:type="pct"/>
            <w:tcMar>
              <w:top w:w="0" w:type="dxa"/>
              <w:left w:w="28" w:type="dxa"/>
              <w:bottom w:w="0" w:type="dxa"/>
              <w:right w:w="28" w:type="dxa"/>
            </w:tcMar>
            <w:vAlign w:val="center"/>
          </w:tcPr>
          <w:p w:rsidR="004A5734" w:rsidRDefault="00A9588F">
            <w:pPr>
              <w:adjustRightInd w:val="0"/>
              <w:snapToGrid w:val="0"/>
              <w:jc w:val="center"/>
              <w:rPr>
                <w:szCs w:val="21"/>
              </w:rPr>
            </w:pPr>
            <w:r>
              <w:rPr>
                <w:szCs w:val="21"/>
              </w:rPr>
              <w:t>附件</w:t>
            </w:r>
          </w:p>
        </w:tc>
        <w:tc>
          <w:tcPr>
            <w:tcW w:w="3660" w:type="pct"/>
            <w:tcMar>
              <w:top w:w="0" w:type="dxa"/>
              <w:left w:w="28" w:type="dxa"/>
              <w:bottom w:w="0" w:type="dxa"/>
              <w:right w:w="28" w:type="dxa"/>
            </w:tcMar>
            <w:vAlign w:val="center"/>
          </w:tcPr>
          <w:p w:rsidR="004A5734" w:rsidRDefault="00A9588F">
            <w:pPr>
              <w:adjustRightInd w:val="0"/>
              <w:snapToGrid w:val="0"/>
              <w:rPr>
                <w:szCs w:val="21"/>
              </w:rPr>
            </w:pPr>
            <w:r>
              <w:rPr>
                <w:szCs w:val="21"/>
              </w:rPr>
              <w:t>与应急事故有关的多种附件材料的准备和形成</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408" w:name="_Toc465768486"/>
      <w:bookmarkStart w:id="409" w:name="_Toc450148527"/>
      <w:bookmarkStart w:id="410" w:name="_Toc488664746"/>
      <w:bookmarkStart w:id="411" w:name="_Toc454955206"/>
      <w:bookmarkStart w:id="412" w:name="_Toc29313854"/>
      <w:bookmarkStart w:id="413" w:name="_Toc489000178"/>
      <w:bookmarkEnd w:id="405"/>
      <w:bookmarkEnd w:id="406"/>
      <w:bookmarkEnd w:id="407"/>
      <w:r>
        <w:rPr>
          <w:rFonts w:eastAsia="楷体_GB2312"/>
          <w:b w:val="0"/>
          <w:kern w:val="2"/>
          <w:sz w:val="28"/>
          <w:szCs w:val="28"/>
          <w:lang w:val="en-US"/>
        </w:rPr>
        <w:t>4.3.</w:t>
      </w:r>
      <w:r>
        <w:rPr>
          <w:rFonts w:eastAsia="楷体_GB2312" w:hint="eastAsia"/>
          <w:b w:val="0"/>
          <w:kern w:val="2"/>
          <w:sz w:val="28"/>
          <w:szCs w:val="28"/>
          <w:lang w:val="en-US"/>
        </w:rPr>
        <w:t xml:space="preserve">6 </w:t>
      </w:r>
      <w:r>
        <w:rPr>
          <w:rFonts w:eastAsia="楷体_GB2312"/>
          <w:b w:val="0"/>
          <w:kern w:val="2"/>
          <w:sz w:val="28"/>
          <w:szCs w:val="28"/>
          <w:lang w:val="en-US"/>
        </w:rPr>
        <w:t>风险评价结论</w:t>
      </w:r>
      <w:bookmarkEnd w:id="408"/>
      <w:bookmarkEnd w:id="409"/>
      <w:bookmarkEnd w:id="410"/>
      <w:bookmarkEnd w:id="411"/>
      <w:bookmarkEnd w:id="412"/>
      <w:bookmarkEnd w:id="413"/>
    </w:p>
    <w:p w:rsidR="004A5734" w:rsidRDefault="00A9588F">
      <w:pPr>
        <w:adjustRightInd w:val="0"/>
        <w:snapToGrid w:val="0"/>
        <w:spacing w:line="520" w:lineRule="exact"/>
        <w:ind w:firstLineChars="200" w:firstLine="480"/>
        <w:rPr>
          <w:bCs/>
          <w:sz w:val="24"/>
          <w:szCs w:val="24"/>
        </w:rPr>
      </w:pPr>
      <w:r>
        <w:rPr>
          <w:bCs/>
          <w:sz w:val="24"/>
          <w:szCs w:val="24"/>
        </w:rPr>
        <w:t>本项目主要风险物质为沼气（甲烷）与事故废水，存在的主要事故类型为沼气泄露后对周边环境恶化、人员中毒等风险和沼气泄露后短时间聚集遇明火发生火灾或爆炸能次生事故，以及因防渗措施不完好造成的事故废水进入外环境对区域内地下水或土壤形成污染。评价认为，在落实环评提出的各项风险防范措施和事故应急预案后，可将事故风险降低到可以接受的水平。</w:t>
      </w:r>
    </w:p>
    <w:p w:rsidR="004A5734" w:rsidRDefault="004A5734">
      <w:pPr>
        <w:jc w:val="left"/>
        <w:sectPr w:rsidR="004A5734">
          <w:footerReference w:type="default" r:id="rId59"/>
          <w:pgSz w:w="11906" w:h="16838"/>
          <w:pgMar w:top="1701" w:right="1588" w:bottom="1985" w:left="1588" w:header="851" w:footer="992" w:gutter="0"/>
          <w:pgNumType w:chapStyle="1"/>
          <w:cols w:space="720"/>
          <w:docGrid w:linePitch="313"/>
        </w:sectPr>
      </w:pPr>
    </w:p>
    <w:p w:rsidR="004A5734" w:rsidRDefault="00A9588F" w:rsidP="00182FC1">
      <w:pPr>
        <w:pStyle w:val="1"/>
        <w:keepNext/>
        <w:keepLines/>
        <w:tabs>
          <w:tab w:val="clear" w:pos="340"/>
        </w:tabs>
        <w:adjustRightInd/>
        <w:snapToGrid/>
        <w:spacing w:beforeLines="50" w:afterLines="50" w:line="520" w:lineRule="exact"/>
        <w:rPr>
          <w:rFonts w:ascii="Times New Roman" w:eastAsia="黑体" w:hAnsi="Times New Roman"/>
          <w:b w:val="0"/>
          <w:bCs/>
          <w:kern w:val="44"/>
          <w:szCs w:val="44"/>
          <w:lang w:val="en-US"/>
        </w:rPr>
      </w:pPr>
      <w:bookmarkStart w:id="414" w:name="_Toc488664747"/>
      <w:bookmarkStart w:id="415" w:name="_Toc29313855"/>
      <w:r>
        <w:rPr>
          <w:rFonts w:ascii="Times New Roman" w:eastAsia="黑体" w:hAnsi="Times New Roman"/>
          <w:b w:val="0"/>
          <w:bCs/>
          <w:kern w:val="44"/>
          <w:szCs w:val="44"/>
          <w:lang w:val="en-US"/>
        </w:rPr>
        <w:lastRenderedPageBreak/>
        <w:t>第五章</w:t>
      </w:r>
      <w:r>
        <w:rPr>
          <w:rFonts w:ascii="Times New Roman" w:eastAsia="黑体" w:hAnsi="Times New Roman"/>
          <w:b w:val="0"/>
          <w:bCs/>
          <w:kern w:val="44"/>
          <w:szCs w:val="44"/>
          <w:lang w:val="en-US"/>
        </w:rPr>
        <w:t xml:space="preserve">  </w:t>
      </w:r>
      <w:r>
        <w:rPr>
          <w:rFonts w:ascii="Times New Roman" w:eastAsia="黑体" w:hAnsi="Times New Roman"/>
          <w:b w:val="0"/>
          <w:bCs/>
          <w:kern w:val="44"/>
          <w:szCs w:val="44"/>
          <w:lang w:val="en-US"/>
        </w:rPr>
        <w:t>环境保护措施及可行性论证</w:t>
      </w:r>
      <w:bookmarkEnd w:id="414"/>
      <w:bookmarkEnd w:id="415"/>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416" w:name="_Toc488664748"/>
      <w:bookmarkStart w:id="417" w:name="_Toc29313856"/>
      <w:r>
        <w:rPr>
          <w:rFonts w:eastAsia="黑体"/>
          <w:b w:val="0"/>
          <w:kern w:val="2"/>
          <w:lang w:val="en-US"/>
        </w:rPr>
        <w:t>5.1</w:t>
      </w:r>
      <w:r>
        <w:rPr>
          <w:rFonts w:eastAsia="黑体" w:hint="eastAsia"/>
          <w:b w:val="0"/>
          <w:kern w:val="2"/>
          <w:lang w:val="en-US"/>
        </w:rPr>
        <w:t xml:space="preserve"> </w:t>
      </w:r>
      <w:r>
        <w:rPr>
          <w:rFonts w:eastAsia="黑体"/>
          <w:b w:val="0"/>
          <w:kern w:val="2"/>
          <w:lang w:val="en-US"/>
        </w:rPr>
        <w:t>施工期污染防治措施</w:t>
      </w:r>
      <w:bookmarkEnd w:id="416"/>
      <w:bookmarkEnd w:id="417"/>
    </w:p>
    <w:p w:rsidR="004A5734" w:rsidRDefault="00A9588F">
      <w:pPr>
        <w:adjustRightInd w:val="0"/>
        <w:snapToGrid w:val="0"/>
        <w:spacing w:line="520" w:lineRule="exact"/>
        <w:ind w:firstLineChars="200" w:firstLine="480"/>
        <w:rPr>
          <w:bCs/>
          <w:sz w:val="24"/>
          <w:szCs w:val="24"/>
        </w:rPr>
      </w:pPr>
      <w:r>
        <w:rPr>
          <w:bCs/>
          <w:sz w:val="24"/>
          <w:szCs w:val="24"/>
        </w:rPr>
        <w:t>评价针对工程施工期可能对环境造成的影响，以保护项目区的环境、最大限度地减少工程建设对环境造成的不利影响为目的，对施工期环境影响因素进行简要分析并提出具体的防范措施。</w:t>
      </w:r>
    </w:p>
    <w:p w:rsidR="004A5734" w:rsidRDefault="00A9588F" w:rsidP="00182FC1">
      <w:pPr>
        <w:pStyle w:val="3"/>
        <w:spacing w:beforeLines="50" w:afterLines="50" w:line="520" w:lineRule="exact"/>
        <w:rPr>
          <w:rFonts w:eastAsia="楷体_GB2312"/>
          <w:b w:val="0"/>
          <w:kern w:val="2"/>
          <w:sz w:val="28"/>
          <w:szCs w:val="28"/>
          <w:lang w:val="en-US"/>
        </w:rPr>
      </w:pPr>
      <w:bookmarkStart w:id="418" w:name="_Toc29313857"/>
      <w:bookmarkStart w:id="419" w:name="_Toc488664749"/>
      <w:bookmarkStart w:id="420" w:name="_Toc489000181"/>
      <w:r>
        <w:rPr>
          <w:rFonts w:eastAsia="楷体_GB2312"/>
          <w:b w:val="0"/>
          <w:kern w:val="2"/>
          <w:sz w:val="28"/>
          <w:szCs w:val="28"/>
          <w:lang w:val="en-US"/>
        </w:rPr>
        <w:t>5.1.1</w:t>
      </w:r>
      <w:r>
        <w:rPr>
          <w:rFonts w:eastAsia="楷体_GB2312" w:hint="eastAsia"/>
          <w:b w:val="0"/>
          <w:kern w:val="2"/>
          <w:sz w:val="28"/>
          <w:szCs w:val="28"/>
          <w:lang w:val="en-US"/>
        </w:rPr>
        <w:t xml:space="preserve"> </w:t>
      </w:r>
      <w:r>
        <w:rPr>
          <w:rFonts w:eastAsia="楷体_GB2312"/>
          <w:b w:val="0"/>
          <w:kern w:val="2"/>
          <w:sz w:val="28"/>
          <w:szCs w:val="28"/>
          <w:lang w:val="en-US"/>
        </w:rPr>
        <w:t>施工期水环境保护措施</w:t>
      </w:r>
      <w:bookmarkEnd w:id="418"/>
      <w:bookmarkEnd w:id="419"/>
      <w:bookmarkEnd w:id="420"/>
    </w:p>
    <w:p w:rsidR="004A5734" w:rsidRDefault="00A9588F">
      <w:pPr>
        <w:adjustRightInd w:val="0"/>
        <w:snapToGrid w:val="0"/>
        <w:spacing w:line="520" w:lineRule="exact"/>
        <w:ind w:firstLineChars="200" w:firstLine="480"/>
        <w:rPr>
          <w:bCs/>
          <w:sz w:val="24"/>
          <w:szCs w:val="24"/>
        </w:rPr>
      </w:pPr>
      <w:r>
        <w:rPr>
          <w:bCs/>
          <w:sz w:val="24"/>
          <w:szCs w:val="24"/>
        </w:rPr>
        <w:t>工程对水环境的污染主要包括施工期生产废水、施工人员生活污水，评价针对环境特点提出工程施工期水环境保护措施，详见表</w:t>
      </w:r>
      <w:r>
        <w:rPr>
          <w:bCs/>
          <w:sz w:val="24"/>
          <w:szCs w:val="24"/>
        </w:rPr>
        <w:t>5</w:t>
      </w:r>
      <w:r>
        <w:rPr>
          <w:rFonts w:hint="eastAsia"/>
          <w:bCs/>
          <w:sz w:val="24"/>
          <w:szCs w:val="24"/>
        </w:rPr>
        <w:t>.1</w:t>
      </w:r>
      <w:r>
        <w:rPr>
          <w:bCs/>
          <w:sz w:val="24"/>
          <w:szCs w:val="24"/>
        </w:rPr>
        <w:t>-1</w:t>
      </w:r>
      <w:r>
        <w:rPr>
          <w:bCs/>
          <w:sz w:val="24"/>
          <w:szCs w:val="24"/>
        </w:rPr>
        <w:t>。</w:t>
      </w:r>
    </w:p>
    <w:p w:rsidR="004A5734" w:rsidRDefault="00A9588F">
      <w:pPr>
        <w:pStyle w:val="aff3"/>
        <w:rPr>
          <w:szCs w:val="24"/>
          <w:lang w:val="en-US"/>
        </w:rPr>
      </w:pPr>
      <w:r>
        <w:rPr>
          <w:szCs w:val="24"/>
          <w:lang w:val="en-US"/>
        </w:rPr>
        <w:t>表</w:t>
      </w:r>
      <w:r>
        <w:rPr>
          <w:szCs w:val="24"/>
          <w:lang w:val="en-US"/>
        </w:rPr>
        <w:t>5</w:t>
      </w:r>
      <w:r>
        <w:rPr>
          <w:rFonts w:hint="eastAsia"/>
          <w:szCs w:val="24"/>
          <w:lang w:val="en-US"/>
        </w:rPr>
        <w:t>.1</w:t>
      </w:r>
      <w:r>
        <w:rPr>
          <w:szCs w:val="24"/>
          <w:lang w:val="en-US"/>
        </w:rPr>
        <w:t xml:space="preserve">-1    </w:t>
      </w:r>
      <w:r>
        <w:rPr>
          <w:rFonts w:hint="eastAsia"/>
          <w:szCs w:val="24"/>
          <w:lang w:val="en-US"/>
        </w:rPr>
        <w:t xml:space="preserve">       </w:t>
      </w:r>
      <w:r>
        <w:rPr>
          <w:szCs w:val="24"/>
          <w:lang w:val="en-US"/>
        </w:rPr>
        <w:t xml:space="preserve"> </w:t>
      </w:r>
      <w:r>
        <w:rPr>
          <w:szCs w:val="24"/>
          <w:lang w:val="en-US"/>
        </w:rPr>
        <w:t>施工期水环境保护措施一览表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712"/>
        <w:gridCol w:w="2172"/>
        <w:gridCol w:w="3472"/>
        <w:gridCol w:w="2404"/>
      </w:tblGrid>
      <w:tr w:rsidR="004A5734">
        <w:trPr>
          <w:trHeight w:val="397"/>
        </w:trPr>
        <w:tc>
          <w:tcPr>
            <w:tcW w:w="406"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序号</w:t>
            </w:r>
          </w:p>
        </w:tc>
        <w:tc>
          <w:tcPr>
            <w:tcW w:w="1240"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主要环境影响</w:t>
            </w:r>
          </w:p>
        </w:tc>
        <w:tc>
          <w:tcPr>
            <w:tcW w:w="1982"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环保措施</w:t>
            </w:r>
          </w:p>
        </w:tc>
        <w:tc>
          <w:tcPr>
            <w:tcW w:w="1373"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效益</w:t>
            </w:r>
          </w:p>
        </w:tc>
      </w:tr>
      <w:tr w:rsidR="004A5734">
        <w:trPr>
          <w:trHeight w:val="1262"/>
        </w:trPr>
        <w:tc>
          <w:tcPr>
            <w:tcW w:w="406" w:type="pct"/>
            <w:tcMar>
              <w:left w:w="0" w:type="dxa"/>
              <w:right w:w="0" w:type="dxa"/>
            </w:tcMar>
            <w:vAlign w:val="center"/>
          </w:tcPr>
          <w:p w:rsidR="004A5734" w:rsidRDefault="00A9588F">
            <w:pPr>
              <w:adjustRightInd w:val="0"/>
              <w:snapToGrid w:val="0"/>
              <w:jc w:val="center"/>
              <w:rPr>
                <w:szCs w:val="21"/>
              </w:rPr>
            </w:pPr>
            <w:r>
              <w:rPr>
                <w:szCs w:val="21"/>
              </w:rPr>
              <w:t>1</w:t>
            </w:r>
          </w:p>
        </w:tc>
        <w:tc>
          <w:tcPr>
            <w:tcW w:w="1240" w:type="pct"/>
            <w:tcMar>
              <w:left w:w="0" w:type="dxa"/>
              <w:right w:w="0" w:type="dxa"/>
            </w:tcMar>
            <w:vAlign w:val="center"/>
          </w:tcPr>
          <w:p w:rsidR="004A5734" w:rsidRDefault="00A9588F">
            <w:pPr>
              <w:adjustRightInd w:val="0"/>
              <w:snapToGrid w:val="0"/>
              <w:jc w:val="center"/>
              <w:rPr>
                <w:szCs w:val="21"/>
              </w:rPr>
            </w:pPr>
            <w:r>
              <w:rPr>
                <w:szCs w:val="21"/>
              </w:rPr>
              <w:t>施工排水可能对水环境产生影响，造成水土流失</w:t>
            </w:r>
          </w:p>
        </w:tc>
        <w:tc>
          <w:tcPr>
            <w:tcW w:w="1982" w:type="pct"/>
            <w:tcMar>
              <w:left w:w="0" w:type="dxa"/>
              <w:right w:w="0" w:type="dxa"/>
            </w:tcMar>
            <w:vAlign w:val="center"/>
          </w:tcPr>
          <w:p w:rsidR="004A5734" w:rsidRDefault="00A9588F">
            <w:pPr>
              <w:adjustRightInd w:val="0"/>
              <w:snapToGrid w:val="0"/>
              <w:jc w:val="center"/>
              <w:rPr>
                <w:szCs w:val="21"/>
              </w:rPr>
            </w:pPr>
            <w:r>
              <w:rPr>
                <w:szCs w:val="21"/>
              </w:rPr>
              <w:t>施工用水尽量做到节约用水，重复利用，可用于拌和水泥，简单沉淀后用于浇灌施工现场周围树木和绿地，严禁排入地表水体</w:t>
            </w:r>
          </w:p>
        </w:tc>
        <w:tc>
          <w:tcPr>
            <w:tcW w:w="1373" w:type="pct"/>
            <w:tcMar>
              <w:left w:w="0" w:type="dxa"/>
              <w:right w:w="0" w:type="dxa"/>
            </w:tcMar>
            <w:vAlign w:val="center"/>
          </w:tcPr>
          <w:p w:rsidR="004A5734" w:rsidRDefault="00A9588F">
            <w:pPr>
              <w:adjustRightInd w:val="0"/>
              <w:snapToGrid w:val="0"/>
              <w:jc w:val="center"/>
              <w:rPr>
                <w:szCs w:val="21"/>
              </w:rPr>
            </w:pPr>
            <w:r>
              <w:rPr>
                <w:szCs w:val="21"/>
              </w:rPr>
              <w:t>节约用水，减少水土流失，减轻或避免生活污水、粪便对环境污染影响</w:t>
            </w:r>
          </w:p>
        </w:tc>
      </w:tr>
      <w:tr w:rsidR="004A5734">
        <w:trPr>
          <w:trHeight w:val="397"/>
        </w:trPr>
        <w:tc>
          <w:tcPr>
            <w:tcW w:w="406" w:type="pct"/>
            <w:tcBorders>
              <w:bottom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2</w:t>
            </w:r>
          </w:p>
        </w:tc>
        <w:tc>
          <w:tcPr>
            <w:tcW w:w="1240" w:type="pct"/>
            <w:tcBorders>
              <w:bottom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生活污水、粪便随便排放对环境污染影响</w:t>
            </w:r>
          </w:p>
        </w:tc>
        <w:tc>
          <w:tcPr>
            <w:tcW w:w="1982" w:type="pct"/>
            <w:tcBorders>
              <w:bottom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施工期修建旱厕，施工区生活污水及粪便经旱厕处理后用于浇灌周边绿地</w:t>
            </w:r>
          </w:p>
        </w:tc>
        <w:tc>
          <w:tcPr>
            <w:tcW w:w="1373" w:type="pct"/>
            <w:tcBorders>
              <w:bottom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保护施工人员居住处的环境卫生</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421" w:name="_Toc488664750"/>
      <w:bookmarkStart w:id="422" w:name="_Toc489000182"/>
      <w:bookmarkStart w:id="423" w:name="_Toc29313858"/>
      <w:r>
        <w:rPr>
          <w:rFonts w:eastAsia="楷体_GB2312"/>
          <w:b w:val="0"/>
          <w:kern w:val="2"/>
          <w:sz w:val="28"/>
          <w:szCs w:val="28"/>
          <w:lang w:val="en-US"/>
        </w:rPr>
        <w:t>5.1.2</w:t>
      </w:r>
      <w:r>
        <w:rPr>
          <w:rFonts w:eastAsia="楷体_GB2312" w:hint="eastAsia"/>
          <w:b w:val="0"/>
          <w:kern w:val="2"/>
          <w:sz w:val="28"/>
          <w:szCs w:val="28"/>
          <w:lang w:val="en-US"/>
        </w:rPr>
        <w:t xml:space="preserve"> </w:t>
      </w:r>
      <w:r>
        <w:rPr>
          <w:rFonts w:eastAsia="楷体_GB2312"/>
          <w:b w:val="0"/>
          <w:kern w:val="2"/>
          <w:sz w:val="28"/>
          <w:szCs w:val="28"/>
          <w:lang w:val="en-US"/>
        </w:rPr>
        <w:t>施工期环境空气保护措施</w:t>
      </w:r>
      <w:bookmarkEnd w:id="421"/>
      <w:bookmarkEnd w:id="422"/>
      <w:bookmarkEnd w:id="423"/>
    </w:p>
    <w:p w:rsidR="004A5734" w:rsidRDefault="00A9588F">
      <w:pPr>
        <w:pStyle w:val="aff3"/>
        <w:rPr>
          <w:rFonts w:eastAsia="宋体"/>
          <w:bCs/>
          <w:szCs w:val="24"/>
          <w:lang w:val="en-US"/>
        </w:rPr>
      </w:pPr>
      <w:r>
        <w:rPr>
          <w:rFonts w:eastAsia="宋体"/>
          <w:bCs/>
          <w:szCs w:val="24"/>
          <w:lang w:val="en-US"/>
        </w:rPr>
        <w:t>根据《河南省人民政府办公厅关于印发河南省</w:t>
      </w:r>
      <w:r>
        <w:rPr>
          <w:rFonts w:eastAsia="宋体"/>
          <w:bCs/>
          <w:szCs w:val="24"/>
          <w:lang w:val="en-US"/>
        </w:rPr>
        <w:t>2019</w:t>
      </w:r>
      <w:r>
        <w:rPr>
          <w:rFonts w:eastAsia="宋体"/>
          <w:bCs/>
          <w:szCs w:val="24"/>
          <w:lang w:val="en-US"/>
        </w:rPr>
        <w:t>年大气污染防治攻坚战实施方案的通知》（豫政攻坚办〔</w:t>
      </w:r>
      <w:r>
        <w:rPr>
          <w:rFonts w:eastAsia="宋体"/>
          <w:bCs/>
          <w:szCs w:val="24"/>
          <w:lang w:val="en-US"/>
        </w:rPr>
        <w:t>2019</w:t>
      </w:r>
      <w:r>
        <w:rPr>
          <w:rFonts w:eastAsia="宋体"/>
          <w:bCs/>
          <w:szCs w:val="24"/>
          <w:lang w:val="en-US"/>
        </w:rPr>
        <w:t>〕</w:t>
      </w:r>
      <w:r>
        <w:rPr>
          <w:rFonts w:eastAsia="宋体"/>
          <w:bCs/>
          <w:szCs w:val="24"/>
          <w:lang w:val="en-US"/>
        </w:rPr>
        <w:t>25</w:t>
      </w:r>
      <w:r>
        <w:rPr>
          <w:rFonts w:eastAsia="宋体"/>
          <w:bCs/>
          <w:szCs w:val="24"/>
          <w:lang w:val="en-US"/>
        </w:rPr>
        <w:t>号）、《驻马店市污染防治攻坚战三年行动计划（</w:t>
      </w:r>
      <w:r>
        <w:rPr>
          <w:rFonts w:eastAsia="宋体"/>
          <w:bCs/>
          <w:szCs w:val="24"/>
          <w:lang w:val="en-US"/>
        </w:rPr>
        <w:t>2018-2020</w:t>
      </w:r>
      <w:r>
        <w:rPr>
          <w:rFonts w:eastAsia="宋体"/>
          <w:bCs/>
          <w:szCs w:val="24"/>
          <w:lang w:val="en-US"/>
        </w:rPr>
        <w:t>年）》（驻政办〔</w:t>
      </w:r>
      <w:r>
        <w:rPr>
          <w:rFonts w:eastAsia="宋体"/>
          <w:bCs/>
          <w:szCs w:val="24"/>
          <w:lang w:val="en-US"/>
        </w:rPr>
        <w:t>2018</w:t>
      </w:r>
      <w:r>
        <w:rPr>
          <w:rFonts w:eastAsia="宋体"/>
          <w:bCs/>
          <w:szCs w:val="24"/>
          <w:lang w:val="en-US"/>
        </w:rPr>
        <w:t>〕</w:t>
      </w:r>
      <w:r>
        <w:rPr>
          <w:rFonts w:eastAsia="宋体"/>
          <w:bCs/>
          <w:szCs w:val="24"/>
          <w:lang w:val="en-US"/>
        </w:rPr>
        <w:t>157</w:t>
      </w:r>
      <w:r>
        <w:rPr>
          <w:rFonts w:eastAsia="宋体"/>
          <w:bCs/>
          <w:szCs w:val="24"/>
          <w:lang w:val="en-US"/>
        </w:rPr>
        <w:t>号）以及《关于印发遂平县</w:t>
      </w:r>
      <w:r>
        <w:rPr>
          <w:rFonts w:eastAsia="宋体"/>
          <w:bCs/>
          <w:szCs w:val="24"/>
          <w:lang w:val="en-US"/>
        </w:rPr>
        <w:t>2019</w:t>
      </w:r>
      <w:r>
        <w:rPr>
          <w:rFonts w:eastAsia="宋体"/>
          <w:bCs/>
          <w:szCs w:val="24"/>
          <w:lang w:val="en-US"/>
        </w:rPr>
        <w:t>年大气污染防治攻坚战实施方案的通知》（遂政办〔</w:t>
      </w:r>
      <w:r>
        <w:rPr>
          <w:rFonts w:eastAsia="宋体"/>
          <w:bCs/>
          <w:szCs w:val="24"/>
          <w:lang w:val="en-US"/>
        </w:rPr>
        <w:t>2019</w:t>
      </w:r>
      <w:r>
        <w:rPr>
          <w:rFonts w:eastAsia="宋体"/>
          <w:bCs/>
          <w:szCs w:val="24"/>
          <w:lang w:val="en-US"/>
        </w:rPr>
        <w:t>〕</w:t>
      </w:r>
      <w:r>
        <w:rPr>
          <w:rFonts w:eastAsia="宋体"/>
          <w:bCs/>
          <w:szCs w:val="24"/>
          <w:lang w:val="en-US"/>
        </w:rPr>
        <w:t>20</w:t>
      </w:r>
      <w:r>
        <w:rPr>
          <w:rFonts w:eastAsia="宋体"/>
          <w:bCs/>
          <w:szCs w:val="24"/>
          <w:lang w:val="en-US"/>
        </w:rPr>
        <w:t>号）相关要求，结合项目特点，本项目在施工过程中应切实做到以下措施减少扬尘污染：</w:t>
      </w:r>
    </w:p>
    <w:p w:rsidR="004A5734" w:rsidRDefault="00A9588F">
      <w:pPr>
        <w:pStyle w:val="aff3"/>
        <w:rPr>
          <w:rFonts w:eastAsia="宋体"/>
          <w:bCs/>
          <w:szCs w:val="24"/>
          <w:lang w:val="en-US"/>
        </w:rPr>
      </w:pPr>
      <w:r>
        <w:rPr>
          <w:rFonts w:eastAsia="宋体"/>
          <w:bCs/>
          <w:szCs w:val="24"/>
          <w:lang w:val="en-US"/>
        </w:rPr>
        <w:t>（</w:t>
      </w:r>
      <w:r>
        <w:rPr>
          <w:rFonts w:eastAsia="宋体"/>
          <w:bCs/>
          <w:szCs w:val="24"/>
          <w:lang w:val="en-US"/>
        </w:rPr>
        <w:t>1</w:t>
      </w:r>
      <w:r>
        <w:rPr>
          <w:rFonts w:eastAsia="宋体"/>
          <w:bCs/>
          <w:szCs w:val="24"/>
          <w:lang w:val="en-US"/>
        </w:rPr>
        <w:t>）施工工地开工前必须做到</w:t>
      </w:r>
      <w:r>
        <w:rPr>
          <w:rFonts w:eastAsia="宋体"/>
          <w:bCs/>
          <w:szCs w:val="24"/>
          <w:lang w:val="en-US"/>
        </w:rPr>
        <w:t>“</w:t>
      </w:r>
      <w:r>
        <w:rPr>
          <w:rFonts w:eastAsia="宋体"/>
          <w:bCs/>
          <w:szCs w:val="24"/>
          <w:lang w:val="en-US"/>
        </w:rPr>
        <w:t>六个到位</w:t>
      </w:r>
      <w:r>
        <w:rPr>
          <w:rFonts w:eastAsia="宋体"/>
          <w:bCs/>
          <w:szCs w:val="24"/>
          <w:lang w:val="en-US"/>
        </w:rPr>
        <w:t>”</w:t>
      </w:r>
      <w:r>
        <w:rPr>
          <w:rFonts w:eastAsia="宋体"/>
          <w:bCs/>
          <w:szCs w:val="24"/>
          <w:lang w:val="en-US"/>
        </w:rPr>
        <w:t>，即审批到位、报备到位、治理方案到位、配套措施到位、监控到位、人员（施工单位管理人员、责任部门监管人员）到位；建设单位要将防治扬尘污染费用列入工程造价，在加装视频监控、监管人员到位、经报备批准后方可开工；</w:t>
      </w:r>
    </w:p>
    <w:p w:rsidR="004A5734" w:rsidRDefault="00A9588F">
      <w:pPr>
        <w:pStyle w:val="aff3"/>
        <w:rPr>
          <w:rFonts w:eastAsia="宋体"/>
          <w:bCs/>
          <w:szCs w:val="24"/>
          <w:lang w:val="en-US"/>
        </w:rPr>
      </w:pPr>
      <w:r>
        <w:rPr>
          <w:rFonts w:eastAsia="宋体"/>
          <w:bCs/>
          <w:szCs w:val="24"/>
          <w:lang w:val="en-US"/>
        </w:rPr>
        <w:lastRenderedPageBreak/>
        <w:t>（</w:t>
      </w:r>
      <w:r>
        <w:rPr>
          <w:rFonts w:eastAsia="宋体"/>
          <w:bCs/>
          <w:szCs w:val="24"/>
          <w:lang w:val="en-US"/>
        </w:rPr>
        <w:t>2</w:t>
      </w:r>
      <w:r>
        <w:rPr>
          <w:rFonts w:eastAsia="宋体"/>
          <w:bCs/>
          <w:szCs w:val="24"/>
          <w:lang w:val="en-US"/>
        </w:rPr>
        <w:t>）加强建筑施工等各类工地监管，施工过程中必须做到</w:t>
      </w:r>
      <w:r>
        <w:rPr>
          <w:rFonts w:eastAsia="宋体"/>
          <w:bCs/>
          <w:szCs w:val="24"/>
          <w:lang w:val="en-US"/>
        </w:rPr>
        <w:t>“</w:t>
      </w:r>
      <w:r>
        <w:rPr>
          <w:rFonts w:eastAsia="宋体"/>
          <w:bCs/>
          <w:szCs w:val="24"/>
          <w:lang w:val="en-US"/>
        </w:rPr>
        <w:t>六个百分之百</w:t>
      </w:r>
      <w:r>
        <w:rPr>
          <w:rFonts w:eastAsia="宋体"/>
          <w:bCs/>
          <w:szCs w:val="24"/>
          <w:lang w:val="en-US"/>
        </w:rPr>
        <w:t>”</w:t>
      </w:r>
      <w:r>
        <w:rPr>
          <w:rFonts w:eastAsia="宋体"/>
          <w:bCs/>
          <w:szCs w:val="24"/>
          <w:lang w:val="en-US"/>
        </w:rPr>
        <w:t>，即工地周边百分之百围挡、物料堆放百分之百覆盖、土方开挖百分百湿法作业、出入车辆百分之百冲洗、路面百分之百硬化、渣土车辆百分之百密闭运输；</w:t>
      </w:r>
    </w:p>
    <w:p w:rsidR="004A5734" w:rsidRDefault="00A9588F">
      <w:pPr>
        <w:pStyle w:val="aff3"/>
        <w:rPr>
          <w:rFonts w:eastAsia="宋体"/>
          <w:bCs/>
          <w:szCs w:val="24"/>
          <w:lang w:val="en-US"/>
        </w:rPr>
      </w:pPr>
      <w:r>
        <w:rPr>
          <w:rFonts w:eastAsia="宋体"/>
          <w:bCs/>
          <w:szCs w:val="24"/>
          <w:lang w:val="en-US"/>
        </w:rPr>
        <w:t>（</w:t>
      </w:r>
      <w:r>
        <w:rPr>
          <w:rFonts w:eastAsia="宋体"/>
          <w:bCs/>
          <w:szCs w:val="24"/>
          <w:lang w:val="en-US"/>
        </w:rPr>
        <w:t>3</w:t>
      </w:r>
      <w:r>
        <w:rPr>
          <w:rFonts w:eastAsia="宋体"/>
          <w:bCs/>
          <w:szCs w:val="24"/>
          <w:lang w:val="en-US"/>
        </w:rPr>
        <w:t>）所有露天堆放场所地面必须硬化处理，并划分料区和道路界限，在进出口设置浅水池（浅水池技术规格要求：宽度不小于</w:t>
      </w:r>
      <w:r>
        <w:rPr>
          <w:rFonts w:eastAsia="宋体"/>
          <w:bCs/>
          <w:szCs w:val="24"/>
          <w:lang w:val="en-US"/>
        </w:rPr>
        <w:t>5m</w:t>
      </w:r>
      <w:r>
        <w:rPr>
          <w:rFonts w:eastAsia="宋体"/>
          <w:bCs/>
          <w:szCs w:val="24"/>
          <w:lang w:val="en-US"/>
        </w:rPr>
        <w:t>，池水深度不低于</w:t>
      </w:r>
      <w:r>
        <w:rPr>
          <w:rFonts w:eastAsia="宋体"/>
          <w:bCs/>
          <w:szCs w:val="24"/>
          <w:lang w:val="en-US"/>
        </w:rPr>
        <w:t>10cm</w:t>
      </w:r>
      <w:r>
        <w:rPr>
          <w:rFonts w:eastAsia="宋体"/>
          <w:bCs/>
          <w:szCs w:val="24"/>
          <w:lang w:val="en-US"/>
        </w:rPr>
        <w:t>）供车辆冲洗用；建立洒水清扫制度，指定专人负责洒水和清扫工作，配备洒水车，对沿线施工便道和进出堆场的道路经常洒水（主要在夏季干旱天气或秋季干燥天气），一般每天可洒水</w:t>
      </w:r>
      <w:r>
        <w:rPr>
          <w:rFonts w:eastAsia="宋体"/>
          <w:bCs/>
          <w:szCs w:val="24"/>
          <w:lang w:val="en-US"/>
        </w:rPr>
        <w:t>4</w:t>
      </w:r>
      <w:r>
        <w:rPr>
          <w:rFonts w:eastAsia="宋体"/>
          <w:bCs/>
          <w:szCs w:val="24"/>
          <w:lang w:val="en-US"/>
        </w:rPr>
        <w:t>～</w:t>
      </w:r>
      <w:r>
        <w:rPr>
          <w:rFonts w:eastAsia="宋体"/>
          <w:bCs/>
          <w:szCs w:val="24"/>
          <w:lang w:val="en-US"/>
        </w:rPr>
        <w:t>5</w:t>
      </w:r>
      <w:r>
        <w:rPr>
          <w:rFonts w:eastAsia="宋体"/>
          <w:bCs/>
          <w:szCs w:val="24"/>
          <w:lang w:val="en-US"/>
        </w:rPr>
        <w:t>次；</w:t>
      </w:r>
    </w:p>
    <w:p w:rsidR="004A5734" w:rsidRDefault="00A9588F">
      <w:pPr>
        <w:pStyle w:val="aff3"/>
        <w:rPr>
          <w:rFonts w:eastAsia="宋体"/>
          <w:bCs/>
          <w:szCs w:val="24"/>
          <w:lang w:val="en-US"/>
        </w:rPr>
      </w:pPr>
      <w:r>
        <w:rPr>
          <w:rFonts w:eastAsia="宋体"/>
          <w:bCs/>
          <w:szCs w:val="24"/>
          <w:lang w:val="en-US"/>
        </w:rPr>
        <w:t>（</w:t>
      </w:r>
      <w:r>
        <w:rPr>
          <w:rFonts w:eastAsia="宋体"/>
          <w:bCs/>
          <w:szCs w:val="24"/>
          <w:lang w:val="en-US"/>
        </w:rPr>
        <w:t>4</w:t>
      </w:r>
      <w:r>
        <w:rPr>
          <w:rFonts w:eastAsia="宋体"/>
          <w:bCs/>
          <w:szCs w:val="24"/>
          <w:lang w:val="en-US"/>
        </w:rPr>
        <w:t>）减少施工材料的堆存时间和堆存量，加快物料的周转速度；</w:t>
      </w:r>
    </w:p>
    <w:p w:rsidR="004A5734" w:rsidRDefault="00A9588F">
      <w:pPr>
        <w:pStyle w:val="aff3"/>
        <w:rPr>
          <w:rFonts w:eastAsia="宋体"/>
          <w:bCs/>
          <w:szCs w:val="24"/>
          <w:lang w:val="en-US"/>
        </w:rPr>
      </w:pPr>
      <w:r>
        <w:rPr>
          <w:rFonts w:eastAsia="宋体"/>
          <w:bCs/>
          <w:szCs w:val="24"/>
          <w:lang w:val="en-US"/>
        </w:rPr>
        <w:t>（</w:t>
      </w:r>
      <w:r>
        <w:rPr>
          <w:rFonts w:eastAsia="宋体"/>
          <w:bCs/>
          <w:szCs w:val="24"/>
          <w:lang w:val="en-US"/>
        </w:rPr>
        <w:t>5</w:t>
      </w:r>
      <w:r>
        <w:rPr>
          <w:rFonts w:eastAsia="宋体"/>
          <w:bCs/>
          <w:szCs w:val="24"/>
          <w:lang w:val="en-US"/>
        </w:rPr>
        <w:t>）建筑工地禁止现场搅拌混凝土、禁止现场配制砂浆；</w:t>
      </w:r>
    </w:p>
    <w:p w:rsidR="004A5734" w:rsidRDefault="00A9588F">
      <w:pPr>
        <w:pStyle w:val="aff3"/>
        <w:rPr>
          <w:rFonts w:eastAsia="宋体"/>
          <w:bCs/>
          <w:szCs w:val="24"/>
          <w:lang w:val="en-US"/>
        </w:rPr>
      </w:pPr>
      <w:r>
        <w:rPr>
          <w:rFonts w:eastAsia="宋体"/>
          <w:bCs/>
          <w:szCs w:val="24"/>
          <w:lang w:val="en-US"/>
        </w:rPr>
        <w:t>（</w:t>
      </w:r>
      <w:r>
        <w:rPr>
          <w:rFonts w:eastAsia="宋体"/>
          <w:bCs/>
          <w:szCs w:val="24"/>
          <w:lang w:val="en-US"/>
        </w:rPr>
        <w:t>6</w:t>
      </w:r>
      <w:r>
        <w:rPr>
          <w:rFonts w:eastAsia="宋体"/>
          <w:bCs/>
          <w:szCs w:val="24"/>
          <w:lang w:val="en-US"/>
        </w:rPr>
        <w:t>）规模以上土石方建筑工地全部安装在线监测和视频监控；</w:t>
      </w:r>
    </w:p>
    <w:p w:rsidR="004A5734" w:rsidRDefault="00A9588F">
      <w:pPr>
        <w:pStyle w:val="aff3"/>
        <w:rPr>
          <w:rFonts w:eastAsia="宋体"/>
          <w:bCs/>
          <w:szCs w:val="24"/>
          <w:lang w:val="en-US"/>
        </w:rPr>
      </w:pPr>
      <w:r>
        <w:rPr>
          <w:rFonts w:eastAsia="宋体"/>
          <w:bCs/>
          <w:szCs w:val="24"/>
          <w:lang w:val="en-US"/>
        </w:rPr>
        <w:t>（</w:t>
      </w:r>
      <w:r>
        <w:rPr>
          <w:rFonts w:eastAsia="宋体"/>
          <w:bCs/>
          <w:szCs w:val="24"/>
          <w:lang w:val="en-US"/>
        </w:rPr>
        <w:t>7</w:t>
      </w:r>
      <w:r>
        <w:rPr>
          <w:rFonts w:eastAsia="宋体"/>
          <w:bCs/>
          <w:szCs w:val="24"/>
          <w:lang w:val="en-US"/>
        </w:rPr>
        <w:t>）当出现</w:t>
      </w:r>
      <w:r>
        <w:rPr>
          <w:rFonts w:eastAsia="宋体"/>
          <w:bCs/>
          <w:szCs w:val="24"/>
          <w:lang w:val="en-US"/>
        </w:rPr>
        <w:t>4</w:t>
      </w:r>
      <w:r>
        <w:rPr>
          <w:rFonts w:eastAsia="宋体"/>
          <w:bCs/>
          <w:szCs w:val="24"/>
          <w:lang w:val="en-US"/>
        </w:rPr>
        <w:t>级及以上风力天气情况时禁止进行土方施工，并做好遮掩工作；</w:t>
      </w:r>
    </w:p>
    <w:p w:rsidR="004A5734" w:rsidRDefault="00A9588F">
      <w:pPr>
        <w:pStyle w:val="aff3"/>
        <w:rPr>
          <w:rFonts w:eastAsia="宋体"/>
          <w:bCs/>
          <w:szCs w:val="24"/>
          <w:lang w:val="en-US"/>
        </w:rPr>
      </w:pPr>
      <w:r>
        <w:rPr>
          <w:rFonts w:eastAsia="宋体"/>
          <w:bCs/>
          <w:szCs w:val="24"/>
          <w:lang w:val="en-US"/>
        </w:rPr>
        <w:t>（</w:t>
      </w:r>
      <w:r>
        <w:rPr>
          <w:rFonts w:eastAsia="宋体"/>
          <w:bCs/>
          <w:szCs w:val="24"/>
          <w:lang w:val="en-US"/>
        </w:rPr>
        <w:t>8</w:t>
      </w:r>
      <w:r>
        <w:rPr>
          <w:rFonts w:eastAsia="宋体"/>
          <w:bCs/>
          <w:szCs w:val="24"/>
          <w:lang w:val="en-US"/>
        </w:rPr>
        <w:t>）各类渣土车等物料运输车辆扬尘污染治理必须符合以下基本要求：</w:t>
      </w:r>
    </w:p>
    <w:p w:rsidR="004A5734" w:rsidRDefault="002A229C">
      <w:pPr>
        <w:pStyle w:val="aff3"/>
        <w:rPr>
          <w:rFonts w:eastAsia="宋体"/>
          <w:bCs/>
          <w:szCs w:val="24"/>
          <w:lang w:val="en-US"/>
        </w:rPr>
      </w:pPr>
      <w:r w:rsidRPr="002A229C">
        <w:rPr>
          <w:rFonts w:eastAsia="宋体"/>
          <w:bCs/>
          <w:szCs w:val="24"/>
          <w:lang w:val="en-US"/>
        </w:rPr>
        <w:fldChar w:fldCharType="begin"/>
      </w:r>
      <w:r w:rsidR="00A9588F">
        <w:rPr>
          <w:rFonts w:eastAsia="宋体"/>
          <w:bCs/>
          <w:szCs w:val="24"/>
          <w:lang w:val="en-US"/>
        </w:rPr>
        <w:instrText xml:space="preserve"> = 1 \* GB3 </w:instrText>
      </w:r>
      <w:r w:rsidRPr="002A229C">
        <w:rPr>
          <w:rFonts w:eastAsia="宋体"/>
          <w:bCs/>
          <w:szCs w:val="24"/>
          <w:lang w:val="en-US"/>
        </w:rPr>
        <w:fldChar w:fldCharType="separate"/>
      </w:r>
      <w:r w:rsidR="00A9588F">
        <w:rPr>
          <w:rFonts w:ascii="宋体" w:eastAsia="宋体" w:hAnsi="宋体" w:cs="宋体" w:hint="eastAsia"/>
          <w:bCs/>
          <w:szCs w:val="24"/>
          <w:lang w:val="en-US"/>
        </w:rPr>
        <w:t>①</w:t>
      </w:r>
      <w:r>
        <w:rPr>
          <w:rFonts w:eastAsia="宋体"/>
          <w:bCs/>
          <w:szCs w:val="24"/>
        </w:rPr>
        <w:fldChar w:fldCharType="end"/>
      </w:r>
      <w:r w:rsidR="00A9588F">
        <w:rPr>
          <w:rFonts w:eastAsia="宋体"/>
          <w:bCs/>
          <w:szCs w:val="24"/>
          <w:lang w:val="en-US"/>
        </w:rPr>
        <w:t>建设单位必须委托具有资格的运输单位进行渣土、垃圾、混凝土、预拌砂浆等物料运输，双方签订扬尘污染治理协议，共同承担扬尘污染治理责任；</w:t>
      </w:r>
    </w:p>
    <w:p w:rsidR="004A5734" w:rsidRDefault="002A229C">
      <w:pPr>
        <w:pStyle w:val="aff3"/>
        <w:rPr>
          <w:rFonts w:eastAsia="宋体"/>
          <w:bCs/>
          <w:szCs w:val="24"/>
          <w:lang w:val="en-US"/>
        </w:rPr>
      </w:pPr>
      <w:r w:rsidRPr="002A229C">
        <w:rPr>
          <w:rFonts w:eastAsia="宋体"/>
          <w:bCs/>
          <w:szCs w:val="24"/>
          <w:lang w:val="en-US"/>
        </w:rPr>
        <w:fldChar w:fldCharType="begin"/>
      </w:r>
      <w:r w:rsidR="00A9588F">
        <w:rPr>
          <w:rFonts w:eastAsia="宋体"/>
          <w:bCs/>
          <w:szCs w:val="24"/>
          <w:lang w:val="en-US"/>
        </w:rPr>
        <w:instrText xml:space="preserve"> = 2 \* GB3 </w:instrText>
      </w:r>
      <w:r w:rsidRPr="002A229C">
        <w:rPr>
          <w:rFonts w:eastAsia="宋体"/>
          <w:bCs/>
          <w:szCs w:val="24"/>
          <w:lang w:val="en-US"/>
        </w:rPr>
        <w:fldChar w:fldCharType="separate"/>
      </w:r>
      <w:r w:rsidR="00A9588F">
        <w:rPr>
          <w:rFonts w:ascii="宋体" w:eastAsia="宋体" w:hAnsi="宋体" w:cs="宋体" w:hint="eastAsia"/>
          <w:bCs/>
          <w:szCs w:val="24"/>
          <w:lang w:val="en-US"/>
        </w:rPr>
        <w:t>②</w:t>
      </w:r>
      <w:r>
        <w:rPr>
          <w:rFonts w:eastAsia="宋体"/>
          <w:bCs/>
          <w:szCs w:val="24"/>
        </w:rPr>
        <w:fldChar w:fldCharType="end"/>
      </w:r>
      <w:r w:rsidR="00A9588F">
        <w:rPr>
          <w:rFonts w:eastAsia="宋体"/>
          <w:bCs/>
          <w:szCs w:val="24"/>
          <w:lang w:val="en-US"/>
        </w:rPr>
        <w:t>渣土车等物料运输车辆必须随车携带驾驶证、行车证、营运证、建筑垃圾运输许可证和装卸双向登记卡，做到各项运营运输手续完备；</w:t>
      </w:r>
    </w:p>
    <w:p w:rsidR="004A5734" w:rsidRDefault="002A229C">
      <w:pPr>
        <w:pStyle w:val="aff3"/>
        <w:rPr>
          <w:rFonts w:eastAsia="宋体"/>
          <w:bCs/>
          <w:szCs w:val="24"/>
          <w:lang w:val="en-US"/>
        </w:rPr>
      </w:pPr>
      <w:r w:rsidRPr="002A229C">
        <w:rPr>
          <w:rFonts w:eastAsia="宋体"/>
          <w:bCs/>
          <w:szCs w:val="24"/>
          <w:lang w:val="en-US"/>
        </w:rPr>
        <w:fldChar w:fldCharType="begin"/>
      </w:r>
      <w:r w:rsidR="00A9588F">
        <w:rPr>
          <w:rFonts w:eastAsia="宋体"/>
          <w:bCs/>
          <w:szCs w:val="24"/>
          <w:lang w:val="en-US"/>
        </w:rPr>
        <w:instrText xml:space="preserve"> = 3 \* GB3 </w:instrText>
      </w:r>
      <w:r w:rsidRPr="002A229C">
        <w:rPr>
          <w:rFonts w:eastAsia="宋体"/>
          <w:bCs/>
          <w:szCs w:val="24"/>
          <w:lang w:val="en-US"/>
        </w:rPr>
        <w:fldChar w:fldCharType="separate"/>
      </w:r>
      <w:r w:rsidR="00A9588F">
        <w:rPr>
          <w:rFonts w:ascii="宋体" w:eastAsia="宋体" w:hAnsi="宋体" w:cs="宋体" w:hint="eastAsia"/>
          <w:bCs/>
          <w:szCs w:val="24"/>
          <w:lang w:val="en-US"/>
        </w:rPr>
        <w:t>③</w:t>
      </w:r>
      <w:r>
        <w:rPr>
          <w:rFonts w:eastAsia="宋体"/>
          <w:bCs/>
          <w:szCs w:val="24"/>
        </w:rPr>
        <w:fldChar w:fldCharType="end"/>
      </w:r>
      <w:r w:rsidR="00A9588F">
        <w:rPr>
          <w:rFonts w:eastAsia="宋体"/>
          <w:bCs/>
          <w:szCs w:val="24"/>
          <w:lang w:val="en-US"/>
        </w:rPr>
        <w:t>渣土车等物料运输车辆必须实施源头治理，全部实现自动化密闭运输，统一安装卫星定位装置，并与主管部门联网严格实行</w:t>
      </w:r>
      <w:r w:rsidR="00A9588F">
        <w:rPr>
          <w:rFonts w:eastAsia="宋体"/>
          <w:bCs/>
          <w:szCs w:val="24"/>
          <w:lang w:val="en-US"/>
        </w:rPr>
        <w:t>“</w:t>
      </w:r>
      <w:r w:rsidR="00A9588F">
        <w:rPr>
          <w:rFonts w:eastAsia="宋体"/>
          <w:bCs/>
          <w:szCs w:val="24"/>
          <w:lang w:val="en-US"/>
        </w:rPr>
        <w:t>挖、堆、运</w:t>
      </w:r>
      <w:r w:rsidR="00A9588F">
        <w:rPr>
          <w:rFonts w:eastAsia="宋体"/>
          <w:bCs/>
          <w:szCs w:val="24"/>
          <w:lang w:val="en-US"/>
        </w:rPr>
        <w:t>”</w:t>
      </w:r>
      <w:r w:rsidR="00A9588F">
        <w:rPr>
          <w:rFonts w:eastAsia="宋体"/>
          <w:bCs/>
          <w:szCs w:val="24"/>
          <w:lang w:val="en-US"/>
        </w:rPr>
        <w:t>全过程监控，严禁</w:t>
      </w:r>
      <w:r w:rsidR="00A9588F">
        <w:rPr>
          <w:rFonts w:eastAsia="宋体"/>
          <w:bCs/>
          <w:szCs w:val="24"/>
          <w:lang w:val="en-US"/>
        </w:rPr>
        <w:t>“</w:t>
      </w:r>
      <w:r w:rsidR="00A9588F">
        <w:rPr>
          <w:rFonts w:eastAsia="宋体"/>
          <w:bCs/>
          <w:szCs w:val="24"/>
          <w:lang w:val="en-US"/>
        </w:rPr>
        <w:t>跑冒滴漏</w:t>
      </w:r>
      <w:r w:rsidR="00A9588F">
        <w:rPr>
          <w:rFonts w:eastAsia="宋体"/>
          <w:bCs/>
          <w:szCs w:val="24"/>
          <w:lang w:val="en-US"/>
        </w:rPr>
        <w:t>”</w:t>
      </w:r>
      <w:r w:rsidR="00A9588F">
        <w:rPr>
          <w:rFonts w:eastAsia="宋体"/>
          <w:bCs/>
          <w:szCs w:val="24"/>
          <w:lang w:val="en-US"/>
        </w:rPr>
        <w:t>和违规驾驶，确保实时处于监管部门监控之中；</w:t>
      </w:r>
    </w:p>
    <w:p w:rsidR="004A5734" w:rsidRDefault="002A229C">
      <w:pPr>
        <w:pStyle w:val="aff3"/>
        <w:rPr>
          <w:rFonts w:eastAsia="宋体"/>
          <w:bCs/>
          <w:kern w:val="2"/>
          <w:szCs w:val="24"/>
          <w:lang w:val="en-US"/>
        </w:rPr>
      </w:pPr>
      <w:r>
        <w:rPr>
          <w:rFonts w:eastAsia="宋体"/>
          <w:bCs/>
          <w:kern w:val="2"/>
          <w:szCs w:val="24"/>
          <w:lang w:val="en-US"/>
        </w:rPr>
        <w:fldChar w:fldCharType="begin"/>
      </w:r>
      <w:r w:rsidR="00A9588F">
        <w:rPr>
          <w:rFonts w:eastAsia="宋体"/>
          <w:bCs/>
          <w:kern w:val="2"/>
          <w:szCs w:val="24"/>
          <w:lang w:val="en-US"/>
        </w:rPr>
        <w:instrText xml:space="preserve"> = 4 \* GB3 </w:instrText>
      </w:r>
      <w:r>
        <w:rPr>
          <w:rFonts w:eastAsia="宋体"/>
          <w:bCs/>
          <w:kern w:val="2"/>
          <w:szCs w:val="24"/>
          <w:lang w:val="en-US"/>
        </w:rPr>
        <w:fldChar w:fldCharType="separate"/>
      </w:r>
      <w:r w:rsidR="00A9588F">
        <w:rPr>
          <w:rFonts w:ascii="宋体" w:eastAsia="宋体" w:hAnsi="宋体" w:cs="宋体" w:hint="eastAsia"/>
          <w:bCs/>
          <w:kern w:val="2"/>
          <w:szCs w:val="24"/>
          <w:lang w:val="en-US"/>
        </w:rPr>
        <w:t>④</w:t>
      </w:r>
      <w:r>
        <w:rPr>
          <w:rFonts w:eastAsia="宋体"/>
          <w:bCs/>
          <w:kern w:val="2"/>
          <w:szCs w:val="24"/>
          <w:lang w:val="en-US"/>
        </w:rPr>
        <w:fldChar w:fldCharType="end"/>
      </w:r>
      <w:r w:rsidR="00A9588F">
        <w:rPr>
          <w:rFonts w:eastAsia="宋体"/>
          <w:bCs/>
          <w:kern w:val="2"/>
          <w:szCs w:val="24"/>
          <w:lang w:val="en-US"/>
        </w:rPr>
        <w:t>严格执行开复工验收、</w:t>
      </w:r>
      <w:r w:rsidR="00A9588F">
        <w:rPr>
          <w:rFonts w:eastAsia="宋体"/>
          <w:bCs/>
          <w:kern w:val="2"/>
          <w:szCs w:val="24"/>
          <w:lang w:val="en-US"/>
        </w:rPr>
        <w:t>“</w:t>
      </w:r>
      <w:r w:rsidR="00A9588F">
        <w:rPr>
          <w:rFonts w:eastAsia="宋体"/>
          <w:bCs/>
          <w:kern w:val="2"/>
          <w:szCs w:val="24"/>
          <w:lang w:val="en-US"/>
        </w:rPr>
        <w:t>三员</w:t>
      </w:r>
      <w:r w:rsidR="00A9588F">
        <w:rPr>
          <w:rFonts w:eastAsia="宋体"/>
          <w:bCs/>
          <w:kern w:val="2"/>
          <w:szCs w:val="24"/>
          <w:lang w:val="en-US"/>
        </w:rPr>
        <w:t>”</w:t>
      </w:r>
      <w:r w:rsidR="00A9588F">
        <w:rPr>
          <w:rFonts w:eastAsia="宋体"/>
          <w:bCs/>
          <w:kern w:val="2"/>
          <w:szCs w:val="24"/>
          <w:lang w:val="en-US"/>
        </w:rPr>
        <w:t>管理、扬尘防治预算管理等制度。</w:t>
      </w:r>
    </w:p>
    <w:p w:rsidR="004A5734" w:rsidRDefault="00A9588F" w:rsidP="00182FC1">
      <w:pPr>
        <w:pStyle w:val="3"/>
        <w:spacing w:beforeLines="50" w:afterLines="50" w:line="520" w:lineRule="exact"/>
        <w:rPr>
          <w:rFonts w:eastAsia="楷体_GB2312"/>
          <w:b w:val="0"/>
          <w:kern w:val="2"/>
          <w:sz w:val="28"/>
          <w:szCs w:val="28"/>
          <w:lang w:val="en-US"/>
        </w:rPr>
      </w:pPr>
      <w:bookmarkStart w:id="424" w:name="_Toc488664751"/>
      <w:bookmarkStart w:id="425" w:name="_Toc489000183"/>
      <w:bookmarkStart w:id="426" w:name="_Toc29313859"/>
      <w:r>
        <w:rPr>
          <w:rFonts w:eastAsia="楷体_GB2312"/>
          <w:b w:val="0"/>
          <w:kern w:val="2"/>
          <w:sz w:val="28"/>
          <w:szCs w:val="28"/>
          <w:lang w:val="en-US"/>
        </w:rPr>
        <w:t>5.1.3</w:t>
      </w:r>
      <w:r>
        <w:rPr>
          <w:rFonts w:eastAsia="楷体_GB2312" w:hint="eastAsia"/>
          <w:b w:val="0"/>
          <w:kern w:val="2"/>
          <w:sz w:val="28"/>
          <w:szCs w:val="28"/>
          <w:lang w:val="en-US"/>
        </w:rPr>
        <w:t xml:space="preserve"> </w:t>
      </w:r>
      <w:r>
        <w:rPr>
          <w:rFonts w:eastAsia="楷体_GB2312"/>
          <w:b w:val="0"/>
          <w:kern w:val="2"/>
          <w:sz w:val="28"/>
          <w:szCs w:val="28"/>
          <w:lang w:val="en-US"/>
        </w:rPr>
        <w:t>施工期噪声污染防治措施</w:t>
      </w:r>
      <w:bookmarkEnd w:id="424"/>
      <w:bookmarkEnd w:id="425"/>
      <w:bookmarkEnd w:id="426"/>
    </w:p>
    <w:p w:rsidR="004A5734" w:rsidRDefault="00A9588F">
      <w:pPr>
        <w:adjustRightInd w:val="0"/>
        <w:snapToGrid w:val="0"/>
        <w:spacing w:line="520" w:lineRule="exact"/>
        <w:ind w:firstLineChars="200" w:firstLine="480"/>
        <w:rPr>
          <w:bCs/>
          <w:sz w:val="24"/>
          <w:szCs w:val="24"/>
        </w:rPr>
      </w:pPr>
      <w:r>
        <w:rPr>
          <w:bCs/>
          <w:sz w:val="24"/>
          <w:szCs w:val="24"/>
        </w:rPr>
        <w:t>工程施工过程中，由于各种施工机械设备的运转和各类车辆的运行，噪声主要来自各种施工机械设备的运转及各种车辆的运行噪声，污染主要是机械噪声，评价</w:t>
      </w:r>
      <w:r>
        <w:rPr>
          <w:bCs/>
          <w:sz w:val="24"/>
          <w:szCs w:val="24"/>
        </w:rPr>
        <w:lastRenderedPageBreak/>
        <w:t>根据工程特点提出施工期噪声污染防治措施见表</w:t>
      </w:r>
      <w:r>
        <w:rPr>
          <w:rFonts w:hint="eastAsia"/>
          <w:bCs/>
          <w:sz w:val="24"/>
          <w:szCs w:val="24"/>
        </w:rPr>
        <w:t>5.1-</w:t>
      </w:r>
      <w:r>
        <w:rPr>
          <w:bCs/>
          <w:sz w:val="24"/>
          <w:szCs w:val="24"/>
        </w:rPr>
        <w:t>2</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5.1-</w:t>
      </w:r>
      <w:r>
        <w:rPr>
          <w:szCs w:val="24"/>
          <w:lang w:val="en-US"/>
        </w:rPr>
        <w:t xml:space="preserve">2    </w:t>
      </w:r>
      <w:r>
        <w:rPr>
          <w:rFonts w:hint="eastAsia"/>
          <w:szCs w:val="24"/>
          <w:lang w:val="en-US"/>
        </w:rPr>
        <w:t xml:space="preserve">      </w:t>
      </w:r>
      <w:r>
        <w:rPr>
          <w:szCs w:val="24"/>
          <w:lang w:val="en-US"/>
        </w:rPr>
        <w:t xml:space="preserve">   </w:t>
      </w:r>
      <w:r>
        <w:rPr>
          <w:szCs w:val="24"/>
          <w:lang w:val="en-US"/>
        </w:rPr>
        <w:t>施工期噪声污染防治措施一览表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760"/>
        <w:gridCol w:w="1826"/>
        <w:gridCol w:w="4033"/>
        <w:gridCol w:w="2141"/>
      </w:tblGrid>
      <w:tr w:rsidR="004A5734">
        <w:trPr>
          <w:trHeight w:val="397"/>
        </w:trPr>
        <w:tc>
          <w:tcPr>
            <w:tcW w:w="434"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序号</w:t>
            </w:r>
          </w:p>
        </w:tc>
        <w:tc>
          <w:tcPr>
            <w:tcW w:w="1042"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主要环境影响</w:t>
            </w:r>
          </w:p>
        </w:tc>
        <w:tc>
          <w:tcPr>
            <w:tcW w:w="2302"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环保措施</w:t>
            </w:r>
          </w:p>
        </w:tc>
        <w:tc>
          <w:tcPr>
            <w:tcW w:w="1222"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效益</w:t>
            </w:r>
          </w:p>
        </w:tc>
      </w:tr>
      <w:tr w:rsidR="004A5734">
        <w:trPr>
          <w:trHeight w:val="397"/>
        </w:trPr>
        <w:tc>
          <w:tcPr>
            <w:tcW w:w="434" w:type="pct"/>
            <w:tcMar>
              <w:left w:w="0" w:type="dxa"/>
              <w:right w:w="0" w:type="dxa"/>
            </w:tcMar>
            <w:vAlign w:val="center"/>
          </w:tcPr>
          <w:p w:rsidR="004A5734" w:rsidRDefault="00A9588F" w:rsidP="00182FC1">
            <w:pPr>
              <w:adjustRightInd w:val="0"/>
              <w:snapToGrid w:val="0"/>
              <w:spacing w:beforeLines="25" w:afterLines="25"/>
              <w:jc w:val="center"/>
              <w:rPr>
                <w:szCs w:val="24"/>
              </w:rPr>
            </w:pPr>
            <w:r>
              <w:rPr>
                <w:szCs w:val="24"/>
              </w:rPr>
              <w:t>1</w:t>
            </w:r>
          </w:p>
        </w:tc>
        <w:tc>
          <w:tcPr>
            <w:tcW w:w="1042" w:type="pct"/>
            <w:tcMar>
              <w:left w:w="0" w:type="dxa"/>
              <w:right w:w="0" w:type="dxa"/>
            </w:tcMar>
            <w:vAlign w:val="center"/>
          </w:tcPr>
          <w:p w:rsidR="004A5734" w:rsidRDefault="00A9588F" w:rsidP="00182FC1">
            <w:pPr>
              <w:adjustRightInd w:val="0"/>
              <w:snapToGrid w:val="0"/>
              <w:spacing w:beforeLines="25" w:afterLines="25"/>
              <w:jc w:val="center"/>
              <w:rPr>
                <w:szCs w:val="24"/>
              </w:rPr>
            </w:pPr>
            <w:r>
              <w:rPr>
                <w:szCs w:val="24"/>
              </w:rPr>
              <w:t>对施工生活区影响</w:t>
            </w:r>
          </w:p>
        </w:tc>
        <w:tc>
          <w:tcPr>
            <w:tcW w:w="2302" w:type="pct"/>
            <w:tcMar>
              <w:left w:w="0" w:type="dxa"/>
              <w:right w:w="0" w:type="dxa"/>
            </w:tcMar>
            <w:vAlign w:val="center"/>
          </w:tcPr>
          <w:p w:rsidR="004A5734" w:rsidRDefault="00A9588F" w:rsidP="00182FC1">
            <w:pPr>
              <w:adjustRightInd w:val="0"/>
              <w:snapToGrid w:val="0"/>
              <w:spacing w:beforeLines="25" w:afterLines="25"/>
              <w:jc w:val="center"/>
              <w:rPr>
                <w:szCs w:val="24"/>
              </w:rPr>
            </w:pPr>
            <w:r>
              <w:rPr>
                <w:szCs w:val="24"/>
              </w:rPr>
              <w:t>合理规划各种施工机械设备布局，采用科学的施工方法，严格控制施工作业范围和作业时间</w:t>
            </w:r>
          </w:p>
        </w:tc>
        <w:tc>
          <w:tcPr>
            <w:tcW w:w="1222" w:type="pct"/>
            <w:tcMar>
              <w:left w:w="0" w:type="dxa"/>
              <w:right w:w="0" w:type="dxa"/>
            </w:tcMar>
            <w:vAlign w:val="center"/>
          </w:tcPr>
          <w:p w:rsidR="004A5734" w:rsidRDefault="00A9588F" w:rsidP="00182FC1">
            <w:pPr>
              <w:adjustRightInd w:val="0"/>
              <w:snapToGrid w:val="0"/>
              <w:spacing w:beforeLines="25" w:afterLines="25"/>
              <w:jc w:val="center"/>
              <w:rPr>
                <w:szCs w:val="24"/>
              </w:rPr>
            </w:pPr>
            <w:r>
              <w:rPr>
                <w:szCs w:val="24"/>
              </w:rPr>
              <w:t>减轻噪声对施工生活区影响</w:t>
            </w:r>
          </w:p>
        </w:tc>
      </w:tr>
      <w:tr w:rsidR="004A5734">
        <w:trPr>
          <w:trHeight w:val="397"/>
        </w:trPr>
        <w:tc>
          <w:tcPr>
            <w:tcW w:w="434" w:type="pct"/>
            <w:tcBorders>
              <w:bottom w:val="single" w:sz="12" w:space="0" w:color="auto"/>
            </w:tcBorders>
            <w:tcMar>
              <w:left w:w="0" w:type="dxa"/>
              <w:right w:w="0" w:type="dxa"/>
            </w:tcMar>
            <w:vAlign w:val="center"/>
          </w:tcPr>
          <w:p w:rsidR="004A5734" w:rsidRDefault="00A9588F" w:rsidP="00182FC1">
            <w:pPr>
              <w:adjustRightInd w:val="0"/>
              <w:snapToGrid w:val="0"/>
              <w:spacing w:beforeLines="25" w:afterLines="25"/>
              <w:jc w:val="center"/>
              <w:rPr>
                <w:szCs w:val="24"/>
              </w:rPr>
            </w:pPr>
            <w:r>
              <w:rPr>
                <w:szCs w:val="24"/>
              </w:rPr>
              <w:t>2</w:t>
            </w:r>
          </w:p>
        </w:tc>
        <w:tc>
          <w:tcPr>
            <w:tcW w:w="1042" w:type="pct"/>
            <w:tcBorders>
              <w:bottom w:val="single" w:sz="12" w:space="0" w:color="auto"/>
            </w:tcBorders>
            <w:tcMar>
              <w:left w:w="0" w:type="dxa"/>
              <w:right w:w="0" w:type="dxa"/>
            </w:tcMar>
            <w:vAlign w:val="center"/>
          </w:tcPr>
          <w:p w:rsidR="004A5734" w:rsidRDefault="00A9588F" w:rsidP="00182FC1">
            <w:pPr>
              <w:adjustRightInd w:val="0"/>
              <w:snapToGrid w:val="0"/>
              <w:spacing w:beforeLines="25" w:afterLines="25"/>
              <w:jc w:val="center"/>
              <w:rPr>
                <w:szCs w:val="24"/>
              </w:rPr>
            </w:pPr>
            <w:r>
              <w:rPr>
                <w:szCs w:val="24"/>
              </w:rPr>
              <w:t>对高噪声源设备操作人员影响</w:t>
            </w:r>
          </w:p>
        </w:tc>
        <w:tc>
          <w:tcPr>
            <w:tcW w:w="2302" w:type="pct"/>
            <w:tcBorders>
              <w:bottom w:val="single" w:sz="12" w:space="0" w:color="auto"/>
            </w:tcBorders>
            <w:tcMar>
              <w:left w:w="0" w:type="dxa"/>
              <w:right w:w="0" w:type="dxa"/>
            </w:tcMar>
            <w:vAlign w:val="center"/>
          </w:tcPr>
          <w:p w:rsidR="004A5734" w:rsidRDefault="00A9588F" w:rsidP="00182FC1">
            <w:pPr>
              <w:adjustRightInd w:val="0"/>
              <w:snapToGrid w:val="0"/>
              <w:spacing w:beforeLines="25" w:afterLines="25"/>
              <w:jc w:val="center"/>
              <w:rPr>
                <w:szCs w:val="24"/>
              </w:rPr>
            </w:pPr>
            <w:r>
              <w:rPr>
                <w:szCs w:val="24"/>
              </w:rPr>
              <w:t>尽量选用低噪声设备，给高噪声设备安装隔声罩，打桩机、推土机、铲平机等强噪声源设备的操作人员配戴耳塞，加强身体防护</w:t>
            </w:r>
          </w:p>
        </w:tc>
        <w:tc>
          <w:tcPr>
            <w:tcW w:w="1222" w:type="pct"/>
            <w:tcBorders>
              <w:bottom w:val="single" w:sz="12" w:space="0" w:color="auto"/>
            </w:tcBorders>
            <w:tcMar>
              <w:left w:w="0" w:type="dxa"/>
              <w:right w:w="0" w:type="dxa"/>
            </w:tcMar>
            <w:vAlign w:val="center"/>
          </w:tcPr>
          <w:p w:rsidR="004A5734" w:rsidRDefault="00A9588F" w:rsidP="00182FC1">
            <w:pPr>
              <w:adjustRightInd w:val="0"/>
              <w:snapToGrid w:val="0"/>
              <w:spacing w:beforeLines="25" w:afterLines="25"/>
              <w:jc w:val="center"/>
              <w:rPr>
                <w:szCs w:val="24"/>
              </w:rPr>
            </w:pPr>
            <w:r>
              <w:rPr>
                <w:szCs w:val="24"/>
              </w:rPr>
              <w:t>减轻噪声对施工人员身体健康的影响</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427" w:name="_Toc488664752"/>
      <w:bookmarkStart w:id="428" w:name="_Toc489000184"/>
      <w:bookmarkStart w:id="429" w:name="_Toc29313860"/>
      <w:r>
        <w:rPr>
          <w:rFonts w:eastAsia="楷体_GB2312"/>
          <w:b w:val="0"/>
          <w:kern w:val="2"/>
          <w:sz w:val="28"/>
          <w:szCs w:val="28"/>
          <w:lang w:val="en-US"/>
        </w:rPr>
        <w:t>5.1.4</w:t>
      </w:r>
      <w:r>
        <w:rPr>
          <w:rFonts w:eastAsia="楷体_GB2312" w:hint="eastAsia"/>
          <w:b w:val="0"/>
          <w:kern w:val="2"/>
          <w:sz w:val="28"/>
          <w:szCs w:val="28"/>
          <w:lang w:val="en-US"/>
        </w:rPr>
        <w:t xml:space="preserve"> </w:t>
      </w:r>
      <w:r>
        <w:rPr>
          <w:rFonts w:eastAsia="楷体_GB2312"/>
          <w:b w:val="0"/>
          <w:kern w:val="2"/>
          <w:sz w:val="28"/>
          <w:szCs w:val="28"/>
          <w:lang w:val="en-US"/>
        </w:rPr>
        <w:t>施工期固废污染防治措施分析</w:t>
      </w:r>
      <w:bookmarkEnd w:id="427"/>
      <w:bookmarkEnd w:id="428"/>
      <w:bookmarkEnd w:id="429"/>
    </w:p>
    <w:p w:rsidR="004A5734" w:rsidRDefault="00A9588F">
      <w:pPr>
        <w:adjustRightInd w:val="0"/>
        <w:snapToGrid w:val="0"/>
        <w:spacing w:line="520" w:lineRule="exact"/>
        <w:ind w:firstLineChars="200" w:firstLine="480"/>
        <w:rPr>
          <w:bCs/>
          <w:sz w:val="24"/>
          <w:szCs w:val="24"/>
        </w:rPr>
      </w:pPr>
      <w:r>
        <w:rPr>
          <w:bCs/>
          <w:sz w:val="24"/>
          <w:szCs w:val="24"/>
        </w:rPr>
        <w:t>工程施工期固废主要是施工建筑垃圾及弃土，评价根据各种污染物排放特点及性质提出污染防治措施见表</w:t>
      </w:r>
      <w:r>
        <w:rPr>
          <w:rFonts w:hint="eastAsia"/>
          <w:bCs/>
          <w:sz w:val="24"/>
          <w:szCs w:val="24"/>
        </w:rPr>
        <w:t>5.1-</w:t>
      </w:r>
      <w:r>
        <w:rPr>
          <w:bCs/>
          <w:sz w:val="24"/>
          <w:szCs w:val="24"/>
        </w:rPr>
        <w:t>3</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5.1-</w:t>
      </w:r>
      <w:r>
        <w:rPr>
          <w:szCs w:val="24"/>
          <w:lang w:val="en-US"/>
        </w:rPr>
        <w:t xml:space="preserve">3    </w:t>
      </w:r>
      <w:r>
        <w:rPr>
          <w:rFonts w:hint="eastAsia"/>
          <w:szCs w:val="24"/>
          <w:lang w:val="en-US"/>
        </w:rPr>
        <w:t xml:space="preserve">        </w:t>
      </w:r>
      <w:r>
        <w:rPr>
          <w:szCs w:val="24"/>
          <w:lang w:val="en-US"/>
        </w:rPr>
        <w:t xml:space="preserve">  </w:t>
      </w:r>
      <w:r>
        <w:rPr>
          <w:szCs w:val="24"/>
          <w:lang w:val="en-US"/>
        </w:rPr>
        <w:t>施工期固废污染防治措施一览表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701"/>
        <w:gridCol w:w="2949"/>
        <w:gridCol w:w="3022"/>
        <w:gridCol w:w="2088"/>
      </w:tblGrid>
      <w:tr w:rsidR="004A5734">
        <w:trPr>
          <w:trHeight w:val="397"/>
        </w:trPr>
        <w:tc>
          <w:tcPr>
            <w:tcW w:w="400"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序号</w:t>
            </w:r>
          </w:p>
        </w:tc>
        <w:tc>
          <w:tcPr>
            <w:tcW w:w="1683"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主要环境影响</w:t>
            </w:r>
          </w:p>
        </w:tc>
        <w:tc>
          <w:tcPr>
            <w:tcW w:w="1725"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环保措施</w:t>
            </w:r>
          </w:p>
        </w:tc>
        <w:tc>
          <w:tcPr>
            <w:tcW w:w="1192"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效益</w:t>
            </w:r>
          </w:p>
        </w:tc>
      </w:tr>
      <w:tr w:rsidR="004A5734">
        <w:trPr>
          <w:trHeight w:val="397"/>
        </w:trPr>
        <w:tc>
          <w:tcPr>
            <w:tcW w:w="400" w:type="pct"/>
            <w:tcMar>
              <w:left w:w="0" w:type="dxa"/>
              <w:right w:w="0" w:type="dxa"/>
            </w:tcMar>
            <w:vAlign w:val="center"/>
          </w:tcPr>
          <w:p w:rsidR="004A5734" w:rsidRDefault="00A9588F">
            <w:pPr>
              <w:adjustRightInd w:val="0"/>
              <w:snapToGrid w:val="0"/>
              <w:jc w:val="center"/>
              <w:rPr>
                <w:szCs w:val="21"/>
              </w:rPr>
            </w:pPr>
            <w:r>
              <w:rPr>
                <w:szCs w:val="21"/>
              </w:rPr>
              <w:t>1</w:t>
            </w:r>
          </w:p>
        </w:tc>
        <w:tc>
          <w:tcPr>
            <w:tcW w:w="1683" w:type="pct"/>
            <w:tcMar>
              <w:left w:w="0" w:type="dxa"/>
              <w:right w:w="0" w:type="dxa"/>
            </w:tcMar>
            <w:vAlign w:val="center"/>
          </w:tcPr>
          <w:p w:rsidR="004A5734" w:rsidRDefault="00A9588F" w:rsidP="00182FC1">
            <w:pPr>
              <w:adjustRightInd w:val="0"/>
              <w:snapToGrid w:val="0"/>
              <w:spacing w:beforeLines="25" w:afterLines="25"/>
              <w:jc w:val="center"/>
              <w:rPr>
                <w:szCs w:val="24"/>
              </w:rPr>
            </w:pPr>
            <w:r>
              <w:rPr>
                <w:szCs w:val="24"/>
              </w:rPr>
              <w:t>建筑垃圾遇风、雨、雪等恶劣天气材料流失，对环境产生的影响</w:t>
            </w:r>
          </w:p>
        </w:tc>
        <w:tc>
          <w:tcPr>
            <w:tcW w:w="1725" w:type="pct"/>
            <w:tcMar>
              <w:left w:w="0" w:type="dxa"/>
              <w:right w:w="0" w:type="dxa"/>
            </w:tcMar>
            <w:vAlign w:val="center"/>
          </w:tcPr>
          <w:p w:rsidR="004A5734" w:rsidRDefault="00A9588F" w:rsidP="00182FC1">
            <w:pPr>
              <w:adjustRightInd w:val="0"/>
              <w:snapToGrid w:val="0"/>
              <w:spacing w:beforeLines="25" w:afterLines="25"/>
              <w:jc w:val="center"/>
              <w:rPr>
                <w:szCs w:val="24"/>
              </w:rPr>
            </w:pPr>
            <w:r>
              <w:rPr>
                <w:szCs w:val="24"/>
              </w:rPr>
              <w:t>建筑垃圾集中堆存，堆场加防尘网覆盖，并及时清运</w:t>
            </w:r>
          </w:p>
        </w:tc>
        <w:tc>
          <w:tcPr>
            <w:tcW w:w="1192" w:type="pct"/>
            <w:tcMar>
              <w:left w:w="0" w:type="dxa"/>
              <w:right w:w="0" w:type="dxa"/>
            </w:tcMar>
            <w:vAlign w:val="center"/>
          </w:tcPr>
          <w:p w:rsidR="004A5734" w:rsidRDefault="00A9588F" w:rsidP="00182FC1">
            <w:pPr>
              <w:adjustRightInd w:val="0"/>
              <w:snapToGrid w:val="0"/>
              <w:spacing w:beforeLines="25" w:afterLines="25"/>
              <w:jc w:val="center"/>
              <w:rPr>
                <w:szCs w:val="24"/>
              </w:rPr>
            </w:pPr>
            <w:r>
              <w:rPr>
                <w:szCs w:val="24"/>
              </w:rPr>
              <w:t>避免建筑垃圾流失对环境的影响</w:t>
            </w:r>
          </w:p>
        </w:tc>
      </w:tr>
      <w:tr w:rsidR="004A5734">
        <w:trPr>
          <w:trHeight w:val="397"/>
        </w:trPr>
        <w:tc>
          <w:tcPr>
            <w:tcW w:w="400" w:type="pct"/>
            <w:tcBorders>
              <w:bottom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2</w:t>
            </w:r>
          </w:p>
        </w:tc>
        <w:tc>
          <w:tcPr>
            <w:tcW w:w="1683" w:type="pct"/>
            <w:tcBorders>
              <w:bottom w:val="single" w:sz="12" w:space="0" w:color="auto"/>
            </w:tcBorders>
            <w:tcMar>
              <w:left w:w="0" w:type="dxa"/>
              <w:right w:w="0" w:type="dxa"/>
            </w:tcMar>
            <w:vAlign w:val="center"/>
          </w:tcPr>
          <w:p w:rsidR="004A5734" w:rsidRDefault="00A9588F" w:rsidP="00182FC1">
            <w:pPr>
              <w:adjustRightInd w:val="0"/>
              <w:snapToGrid w:val="0"/>
              <w:spacing w:beforeLines="25" w:afterLines="25"/>
              <w:ind w:firstLineChars="100" w:firstLine="210"/>
              <w:jc w:val="center"/>
              <w:rPr>
                <w:szCs w:val="24"/>
              </w:rPr>
            </w:pPr>
            <w:r>
              <w:rPr>
                <w:szCs w:val="24"/>
              </w:rPr>
              <w:t>施工废弃物排放占地</w:t>
            </w:r>
          </w:p>
        </w:tc>
        <w:tc>
          <w:tcPr>
            <w:tcW w:w="1725" w:type="pct"/>
            <w:tcBorders>
              <w:bottom w:val="single" w:sz="12" w:space="0" w:color="auto"/>
            </w:tcBorders>
            <w:tcMar>
              <w:left w:w="0" w:type="dxa"/>
              <w:right w:w="0" w:type="dxa"/>
            </w:tcMar>
            <w:vAlign w:val="center"/>
          </w:tcPr>
          <w:p w:rsidR="004A5734" w:rsidRDefault="00A9588F" w:rsidP="00182FC1">
            <w:pPr>
              <w:adjustRightInd w:val="0"/>
              <w:snapToGrid w:val="0"/>
              <w:spacing w:beforeLines="25" w:afterLines="25"/>
              <w:jc w:val="center"/>
              <w:rPr>
                <w:szCs w:val="24"/>
              </w:rPr>
            </w:pPr>
            <w:r>
              <w:rPr>
                <w:szCs w:val="24"/>
              </w:rPr>
              <w:t>施工废弃物及时清除，就近拉至城市垃圾卫生填埋场处置</w:t>
            </w:r>
          </w:p>
        </w:tc>
        <w:tc>
          <w:tcPr>
            <w:tcW w:w="1192" w:type="pct"/>
            <w:tcBorders>
              <w:bottom w:val="single" w:sz="12" w:space="0" w:color="auto"/>
            </w:tcBorders>
            <w:tcMar>
              <w:left w:w="0" w:type="dxa"/>
              <w:right w:w="0" w:type="dxa"/>
            </w:tcMar>
            <w:vAlign w:val="center"/>
          </w:tcPr>
          <w:p w:rsidR="004A5734" w:rsidRDefault="00A9588F" w:rsidP="00182FC1">
            <w:pPr>
              <w:adjustRightInd w:val="0"/>
              <w:snapToGrid w:val="0"/>
              <w:spacing w:beforeLines="25" w:afterLines="25"/>
              <w:jc w:val="center"/>
              <w:rPr>
                <w:szCs w:val="24"/>
              </w:rPr>
            </w:pPr>
            <w:r>
              <w:rPr>
                <w:szCs w:val="24"/>
              </w:rPr>
              <w:t>减少废弃物占地对生态环境影响</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430" w:name="_Toc488664753"/>
      <w:bookmarkStart w:id="431" w:name="_Toc29313861"/>
      <w:bookmarkStart w:id="432" w:name="_Toc489000185"/>
      <w:r>
        <w:rPr>
          <w:rFonts w:eastAsia="楷体_GB2312"/>
          <w:b w:val="0"/>
          <w:kern w:val="2"/>
          <w:sz w:val="28"/>
          <w:szCs w:val="28"/>
          <w:lang w:val="en-US"/>
        </w:rPr>
        <w:t>5.1.5</w:t>
      </w:r>
      <w:r>
        <w:rPr>
          <w:rFonts w:eastAsia="楷体_GB2312" w:hint="eastAsia"/>
          <w:b w:val="0"/>
          <w:kern w:val="2"/>
          <w:sz w:val="28"/>
          <w:szCs w:val="28"/>
          <w:lang w:val="en-US"/>
        </w:rPr>
        <w:t xml:space="preserve"> </w:t>
      </w:r>
      <w:r>
        <w:rPr>
          <w:rFonts w:eastAsia="楷体_GB2312"/>
          <w:b w:val="0"/>
          <w:kern w:val="2"/>
          <w:sz w:val="28"/>
          <w:szCs w:val="28"/>
          <w:lang w:val="en-US"/>
        </w:rPr>
        <w:t>施工期水土流失防治措施分析</w:t>
      </w:r>
      <w:bookmarkEnd w:id="430"/>
      <w:bookmarkEnd w:id="431"/>
      <w:bookmarkEnd w:id="432"/>
    </w:p>
    <w:p w:rsidR="004A5734" w:rsidRDefault="00A9588F">
      <w:pPr>
        <w:pStyle w:val="aff3"/>
        <w:rPr>
          <w:szCs w:val="24"/>
          <w:lang w:val="en-US"/>
        </w:rPr>
      </w:pPr>
      <w:r>
        <w:rPr>
          <w:szCs w:val="24"/>
          <w:lang w:val="en-US"/>
        </w:rPr>
        <w:t>表</w:t>
      </w:r>
      <w:r>
        <w:rPr>
          <w:rFonts w:hint="eastAsia"/>
          <w:szCs w:val="24"/>
          <w:lang w:val="en-US"/>
        </w:rPr>
        <w:t>5.1-</w:t>
      </w:r>
      <w:r>
        <w:rPr>
          <w:szCs w:val="24"/>
          <w:lang w:val="en-US"/>
        </w:rPr>
        <w:t xml:space="preserve">4    </w:t>
      </w:r>
      <w:r>
        <w:rPr>
          <w:rFonts w:hint="eastAsia"/>
          <w:szCs w:val="24"/>
          <w:lang w:val="en-US"/>
        </w:rPr>
        <w:t xml:space="preserve">       </w:t>
      </w:r>
      <w:r>
        <w:rPr>
          <w:szCs w:val="24"/>
          <w:lang w:val="en-US"/>
        </w:rPr>
        <w:t xml:space="preserve">  </w:t>
      </w:r>
      <w:r>
        <w:rPr>
          <w:szCs w:val="24"/>
          <w:lang w:val="en-US"/>
        </w:rPr>
        <w:t>施工期水土流失防治措施一览表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701"/>
        <w:gridCol w:w="2320"/>
        <w:gridCol w:w="3975"/>
        <w:gridCol w:w="1764"/>
      </w:tblGrid>
      <w:tr w:rsidR="004A5734">
        <w:trPr>
          <w:trHeight w:val="437"/>
        </w:trPr>
        <w:tc>
          <w:tcPr>
            <w:tcW w:w="400"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序号</w:t>
            </w:r>
          </w:p>
        </w:tc>
        <w:tc>
          <w:tcPr>
            <w:tcW w:w="1324"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主要环境影响</w:t>
            </w:r>
          </w:p>
        </w:tc>
        <w:tc>
          <w:tcPr>
            <w:tcW w:w="2269"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环保措施</w:t>
            </w:r>
          </w:p>
        </w:tc>
        <w:tc>
          <w:tcPr>
            <w:tcW w:w="1008" w:type="pct"/>
            <w:tcBorders>
              <w:top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效益</w:t>
            </w:r>
          </w:p>
        </w:tc>
      </w:tr>
      <w:tr w:rsidR="004A5734">
        <w:trPr>
          <w:trHeight w:val="397"/>
        </w:trPr>
        <w:tc>
          <w:tcPr>
            <w:tcW w:w="400" w:type="pct"/>
            <w:tcBorders>
              <w:bottom w:val="single" w:sz="12" w:space="0" w:color="auto"/>
            </w:tcBorders>
            <w:tcMar>
              <w:left w:w="0" w:type="dxa"/>
              <w:right w:w="0" w:type="dxa"/>
            </w:tcMar>
            <w:vAlign w:val="center"/>
          </w:tcPr>
          <w:p w:rsidR="004A5734" w:rsidRDefault="00A9588F">
            <w:pPr>
              <w:adjustRightInd w:val="0"/>
              <w:snapToGrid w:val="0"/>
              <w:jc w:val="center"/>
              <w:rPr>
                <w:szCs w:val="21"/>
              </w:rPr>
            </w:pPr>
            <w:r>
              <w:rPr>
                <w:szCs w:val="21"/>
              </w:rPr>
              <w:t>1</w:t>
            </w:r>
          </w:p>
        </w:tc>
        <w:tc>
          <w:tcPr>
            <w:tcW w:w="1324" w:type="pct"/>
            <w:tcBorders>
              <w:bottom w:val="single" w:sz="12" w:space="0" w:color="auto"/>
            </w:tcBorders>
            <w:tcMar>
              <w:left w:w="0" w:type="dxa"/>
              <w:right w:w="0" w:type="dxa"/>
            </w:tcMar>
            <w:vAlign w:val="center"/>
          </w:tcPr>
          <w:p w:rsidR="004A5734" w:rsidRDefault="00A9588F" w:rsidP="00182FC1">
            <w:pPr>
              <w:adjustRightInd w:val="0"/>
              <w:snapToGrid w:val="0"/>
              <w:spacing w:beforeLines="25" w:afterLines="25"/>
              <w:jc w:val="center"/>
              <w:rPr>
                <w:szCs w:val="24"/>
              </w:rPr>
            </w:pPr>
            <w:r>
              <w:rPr>
                <w:szCs w:val="28"/>
              </w:rPr>
              <w:t>项目的建设开挖，植被受到破坏，造成水土流失</w:t>
            </w:r>
          </w:p>
        </w:tc>
        <w:tc>
          <w:tcPr>
            <w:tcW w:w="2269" w:type="pct"/>
            <w:tcBorders>
              <w:bottom w:val="single" w:sz="12" w:space="0" w:color="auto"/>
            </w:tcBorders>
            <w:tcMar>
              <w:left w:w="0" w:type="dxa"/>
              <w:right w:w="0" w:type="dxa"/>
            </w:tcMar>
            <w:vAlign w:val="center"/>
          </w:tcPr>
          <w:p w:rsidR="004A5734" w:rsidRDefault="00A9588F" w:rsidP="00182FC1">
            <w:pPr>
              <w:adjustRightInd w:val="0"/>
              <w:snapToGrid w:val="0"/>
              <w:spacing w:beforeLines="25" w:afterLines="25"/>
              <w:jc w:val="center"/>
              <w:rPr>
                <w:szCs w:val="24"/>
              </w:rPr>
            </w:pPr>
            <w:r>
              <w:rPr>
                <w:szCs w:val="24"/>
              </w:rPr>
              <w:t>对于土质较好的地段，建议采用深挖、表土回覆的方式；对于砾石土，建议将石土分离，土层覆于地表，易与植被恢复。尽量避开农作物生长季节施工，最大限度减少农作物产量。应避开风季、暴雨季施工，减少水土流失</w:t>
            </w:r>
          </w:p>
        </w:tc>
        <w:tc>
          <w:tcPr>
            <w:tcW w:w="1008" w:type="pct"/>
            <w:tcBorders>
              <w:bottom w:val="single" w:sz="12" w:space="0" w:color="auto"/>
            </w:tcBorders>
            <w:tcMar>
              <w:left w:w="0" w:type="dxa"/>
              <w:right w:w="0" w:type="dxa"/>
            </w:tcMar>
            <w:vAlign w:val="center"/>
          </w:tcPr>
          <w:p w:rsidR="004A5734" w:rsidRDefault="00A9588F" w:rsidP="00182FC1">
            <w:pPr>
              <w:adjustRightInd w:val="0"/>
              <w:snapToGrid w:val="0"/>
              <w:spacing w:beforeLines="25" w:afterLines="25"/>
              <w:jc w:val="center"/>
              <w:rPr>
                <w:szCs w:val="24"/>
              </w:rPr>
            </w:pPr>
            <w:r>
              <w:rPr>
                <w:szCs w:val="24"/>
              </w:rPr>
              <w:t>能够有效减轻项目施工造成的水土流失影响</w:t>
            </w:r>
          </w:p>
        </w:tc>
      </w:tr>
    </w:tbl>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433" w:name="_Toc466975209"/>
      <w:bookmarkStart w:id="434" w:name="_Toc465767890"/>
      <w:bookmarkStart w:id="435" w:name="_Toc451095263"/>
      <w:bookmarkStart w:id="436" w:name="_Toc29313862"/>
      <w:bookmarkStart w:id="437" w:name="_Toc454954568"/>
      <w:bookmarkStart w:id="438" w:name="_Toc488664754"/>
      <w:bookmarkStart w:id="439" w:name="_Toc450148457"/>
      <w:bookmarkStart w:id="440" w:name="_Toc375206157"/>
      <w:r>
        <w:rPr>
          <w:rFonts w:eastAsia="黑体"/>
          <w:b w:val="0"/>
          <w:kern w:val="2"/>
          <w:lang w:val="en-US"/>
        </w:rPr>
        <w:t xml:space="preserve">5.2 </w:t>
      </w:r>
      <w:r>
        <w:rPr>
          <w:rFonts w:eastAsia="黑体"/>
          <w:b w:val="0"/>
          <w:kern w:val="2"/>
          <w:lang w:val="en-US"/>
        </w:rPr>
        <w:t>营运期污染防治措施</w:t>
      </w:r>
      <w:bookmarkEnd w:id="433"/>
      <w:bookmarkEnd w:id="434"/>
      <w:bookmarkEnd w:id="435"/>
      <w:bookmarkEnd w:id="436"/>
      <w:bookmarkEnd w:id="437"/>
      <w:bookmarkEnd w:id="438"/>
      <w:bookmarkEnd w:id="439"/>
    </w:p>
    <w:p w:rsidR="004A5734" w:rsidRDefault="00A9588F" w:rsidP="00182FC1">
      <w:pPr>
        <w:pStyle w:val="3"/>
        <w:spacing w:beforeLines="50" w:afterLines="50" w:line="520" w:lineRule="exact"/>
        <w:rPr>
          <w:rFonts w:eastAsia="楷体_GB2312"/>
          <w:b w:val="0"/>
          <w:kern w:val="2"/>
          <w:sz w:val="28"/>
          <w:szCs w:val="28"/>
          <w:lang w:val="en-US"/>
        </w:rPr>
      </w:pPr>
      <w:bookmarkStart w:id="441" w:name="_Toc488664755"/>
      <w:bookmarkStart w:id="442" w:name="_Toc489000187"/>
      <w:bookmarkStart w:id="443" w:name="_Toc29313863"/>
      <w:r>
        <w:rPr>
          <w:rFonts w:eastAsia="楷体_GB2312"/>
          <w:b w:val="0"/>
          <w:kern w:val="2"/>
          <w:sz w:val="28"/>
          <w:szCs w:val="28"/>
          <w:lang w:val="en-US"/>
        </w:rPr>
        <w:t xml:space="preserve">5.2.1 </w:t>
      </w:r>
      <w:r>
        <w:rPr>
          <w:rFonts w:eastAsia="楷体_GB2312"/>
          <w:b w:val="0"/>
          <w:kern w:val="2"/>
          <w:sz w:val="28"/>
          <w:szCs w:val="28"/>
          <w:lang w:val="en-US"/>
        </w:rPr>
        <w:t>养殖场污染治理基本要求</w:t>
      </w:r>
      <w:bookmarkEnd w:id="441"/>
      <w:bookmarkEnd w:id="442"/>
      <w:bookmarkEnd w:id="443"/>
    </w:p>
    <w:p w:rsidR="004A5734" w:rsidRDefault="00A9588F">
      <w:pPr>
        <w:adjustRightInd w:val="0"/>
        <w:snapToGrid w:val="0"/>
        <w:spacing w:line="520" w:lineRule="exact"/>
        <w:ind w:firstLineChars="200" w:firstLine="480"/>
        <w:rPr>
          <w:bCs/>
          <w:sz w:val="24"/>
          <w:szCs w:val="24"/>
        </w:rPr>
      </w:pPr>
      <w:r>
        <w:rPr>
          <w:bCs/>
          <w:sz w:val="24"/>
          <w:szCs w:val="24"/>
        </w:rPr>
        <w:t>《畜禽养殖业污染防治技术规范》（</w:t>
      </w:r>
      <w:r>
        <w:rPr>
          <w:bCs/>
          <w:sz w:val="24"/>
          <w:szCs w:val="24"/>
        </w:rPr>
        <w:t>HJ/T81-2001</w:t>
      </w:r>
      <w:r>
        <w:rPr>
          <w:bCs/>
          <w:sz w:val="24"/>
          <w:szCs w:val="24"/>
        </w:rPr>
        <w:t>）第四条规定：</w:t>
      </w:r>
    </w:p>
    <w:p w:rsidR="004A5734" w:rsidRDefault="00A9588F">
      <w:pPr>
        <w:adjustRightInd w:val="0"/>
        <w:snapToGrid w:val="0"/>
        <w:spacing w:line="520" w:lineRule="exact"/>
        <w:ind w:firstLineChars="200" w:firstLine="480"/>
        <w:rPr>
          <w:bCs/>
          <w:sz w:val="24"/>
          <w:szCs w:val="24"/>
        </w:rPr>
      </w:pPr>
      <w:r>
        <w:rPr>
          <w:bCs/>
          <w:sz w:val="24"/>
          <w:szCs w:val="24"/>
        </w:rPr>
        <w:lastRenderedPageBreak/>
        <w:t>（</w:t>
      </w:r>
      <w:r>
        <w:rPr>
          <w:bCs/>
          <w:sz w:val="24"/>
          <w:szCs w:val="24"/>
        </w:rPr>
        <w:t>1</w:t>
      </w:r>
      <w:r>
        <w:rPr>
          <w:bCs/>
          <w:sz w:val="24"/>
          <w:szCs w:val="24"/>
        </w:rPr>
        <w:t>）新建、改建、扩建的畜禽养殖场应实现生产区、生活管理区的隔离，粪便污水处理设施和禽畜尸体焚烧炉，应设在养殖场的生产区、生活管理区的常年主导风向的下风向或侧风向处。</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2</w:t>
      </w:r>
      <w:r>
        <w:rPr>
          <w:bCs/>
          <w:sz w:val="24"/>
          <w:szCs w:val="24"/>
        </w:rPr>
        <w:t>）养殖场的排水系统应实行雨水和污水收集输送系统分离，在场区内外设置的污水收集输送系统，不得采取明沟布设。</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3</w:t>
      </w:r>
      <w:r>
        <w:rPr>
          <w:bCs/>
          <w:sz w:val="24"/>
          <w:szCs w:val="24"/>
        </w:rPr>
        <w:t>）新建、改建、扩建的畜禽养殖场应采取干法清粪工艺，采取有效措施将粪及时、单独清出，不可与尿、污水混合排出，并将产生的粪渣及时运至贮存或处理场所，实现日产日清。</w:t>
      </w:r>
    </w:p>
    <w:p w:rsidR="004A5734" w:rsidRDefault="00A9588F">
      <w:pPr>
        <w:adjustRightInd w:val="0"/>
        <w:snapToGrid w:val="0"/>
        <w:spacing w:line="500" w:lineRule="exact"/>
        <w:ind w:firstLineChars="200" w:firstLine="480"/>
        <w:rPr>
          <w:rFonts w:ascii="黑体" w:eastAsia="黑体" w:hAnsi="黑体"/>
          <w:sz w:val="24"/>
        </w:rPr>
      </w:pPr>
      <w:r>
        <w:rPr>
          <w:rFonts w:ascii="黑体" w:eastAsia="黑体" w:hAnsi="黑体"/>
          <w:sz w:val="24"/>
        </w:rPr>
        <w:t>对照上述规定：</w:t>
      </w:r>
    </w:p>
    <w:p w:rsidR="004A5734" w:rsidRDefault="00A9588F">
      <w:pPr>
        <w:adjustRightInd w:val="0"/>
        <w:snapToGrid w:val="0"/>
        <w:spacing w:line="520" w:lineRule="exact"/>
        <w:ind w:firstLineChars="200" w:firstLine="480"/>
        <w:rPr>
          <w:bCs/>
          <w:sz w:val="24"/>
          <w:szCs w:val="24"/>
        </w:rPr>
      </w:pPr>
      <w:r>
        <w:rPr>
          <w:rFonts w:hint="eastAsia"/>
          <w:bCs/>
          <w:sz w:val="24"/>
          <w:szCs w:val="24"/>
        </w:rPr>
        <w:t>☆</w:t>
      </w:r>
      <w:r>
        <w:rPr>
          <w:bCs/>
          <w:sz w:val="24"/>
          <w:szCs w:val="24"/>
        </w:rPr>
        <w:t>本项目养殖场在场区布局上，实行养殖区、办公区与粪污处理区的三区分离，污水处理设施均位于场区</w:t>
      </w:r>
      <w:r>
        <w:rPr>
          <w:rFonts w:hint="eastAsia"/>
          <w:bCs/>
          <w:sz w:val="24"/>
          <w:szCs w:val="24"/>
        </w:rPr>
        <w:t>东北</w:t>
      </w:r>
      <w:r>
        <w:rPr>
          <w:bCs/>
          <w:sz w:val="24"/>
          <w:szCs w:val="24"/>
        </w:rPr>
        <w:t>侧，位于养殖区及生活区的侧风向，</w:t>
      </w:r>
      <w:r>
        <w:rPr>
          <w:rFonts w:hint="eastAsia"/>
          <w:bCs/>
          <w:sz w:val="24"/>
          <w:szCs w:val="24"/>
        </w:rPr>
        <w:t>有机肥发酵场位于场区西北侧，尽量远离生活区，均</w:t>
      </w:r>
      <w:r>
        <w:rPr>
          <w:bCs/>
          <w:sz w:val="24"/>
          <w:szCs w:val="24"/>
        </w:rPr>
        <w:t>减轻了对养殖区和办公生活区的不利影响，满足规定要求。</w:t>
      </w:r>
    </w:p>
    <w:p w:rsidR="004A5734" w:rsidRDefault="00A9588F">
      <w:pPr>
        <w:adjustRightInd w:val="0"/>
        <w:snapToGrid w:val="0"/>
        <w:spacing w:line="520" w:lineRule="exact"/>
        <w:ind w:firstLineChars="200" w:firstLine="480"/>
        <w:rPr>
          <w:bCs/>
          <w:sz w:val="24"/>
          <w:szCs w:val="24"/>
        </w:rPr>
      </w:pPr>
      <w:r>
        <w:rPr>
          <w:rFonts w:ascii="黑体" w:eastAsia="黑体" w:hAnsi="黑体" w:hint="eastAsia"/>
          <w:bCs/>
          <w:sz w:val="24"/>
          <w:szCs w:val="24"/>
        </w:rPr>
        <w:t>☆</w:t>
      </w:r>
      <w:r>
        <w:rPr>
          <w:bCs/>
          <w:sz w:val="24"/>
          <w:szCs w:val="24"/>
        </w:rPr>
        <w:t>场区排水系统实现雨、污分流，并采取暗沟布设。雨水经雨水管道排至场区外的田间地沟中；养殖废水则由废水管道收集后，经场内废水处理设施</w:t>
      </w:r>
      <w:r>
        <w:rPr>
          <w:rFonts w:hint="eastAsia"/>
          <w:bCs/>
          <w:sz w:val="24"/>
          <w:szCs w:val="24"/>
        </w:rPr>
        <w:t>减量化处理后综合利用</w:t>
      </w:r>
      <w:r>
        <w:rPr>
          <w:bCs/>
          <w:sz w:val="24"/>
          <w:szCs w:val="24"/>
        </w:rPr>
        <w:t>，</w:t>
      </w:r>
      <w:r>
        <w:rPr>
          <w:rFonts w:hint="eastAsia"/>
          <w:bCs/>
          <w:sz w:val="24"/>
          <w:szCs w:val="24"/>
        </w:rPr>
        <w:t>牛</w:t>
      </w:r>
      <w:r>
        <w:rPr>
          <w:bCs/>
          <w:sz w:val="24"/>
          <w:szCs w:val="24"/>
        </w:rPr>
        <w:t>粪、沼渣收集后制备有机肥，满足规定要求。</w:t>
      </w:r>
    </w:p>
    <w:p w:rsidR="004A5734" w:rsidRDefault="00A9588F">
      <w:pPr>
        <w:adjustRightInd w:val="0"/>
        <w:snapToGrid w:val="0"/>
        <w:spacing w:line="520" w:lineRule="exact"/>
        <w:ind w:firstLineChars="200" w:firstLine="480"/>
        <w:rPr>
          <w:bCs/>
          <w:sz w:val="24"/>
          <w:szCs w:val="24"/>
        </w:rPr>
      </w:pPr>
      <w:r>
        <w:rPr>
          <w:rFonts w:ascii="黑体" w:eastAsia="黑体" w:hAnsi="黑体" w:hint="eastAsia"/>
          <w:bCs/>
          <w:sz w:val="24"/>
          <w:szCs w:val="24"/>
        </w:rPr>
        <w:t>☆</w:t>
      </w:r>
      <w:r>
        <w:rPr>
          <w:bCs/>
          <w:sz w:val="24"/>
          <w:szCs w:val="24"/>
        </w:rPr>
        <w:t>本项目采用干清粪工艺，粪便运至场区有机肥发酵区</w:t>
      </w:r>
      <w:r>
        <w:rPr>
          <w:rFonts w:hint="eastAsia"/>
          <w:bCs/>
          <w:sz w:val="24"/>
          <w:szCs w:val="24"/>
        </w:rPr>
        <w:t>生产</w:t>
      </w:r>
      <w:r>
        <w:rPr>
          <w:bCs/>
          <w:sz w:val="24"/>
          <w:szCs w:val="24"/>
        </w:rPr>
        <w:t>有机肥。牛舍尿液流入治污区，粪便与尿、污水不会混合，满足规定要求。</w:t>
      </w:r>
    </w:p>
    <w:p w:rsidR="004A5734" w:rsidRDefault="00A9588F" w:rsidP="00182FC1">
      <w:pPr>
        <w:pStyle w:val="3"/>
        <w:spacing w:beforeLines="50" w:afterLines="50" w:line="520" w:lineRule="exact"/>
        <w:rPr>
          <w:rFonts w:eastAsia="楷体_GB2312"/>
          <w:b w:val="0"/>
          <w:kern w:val="2"/>
          <w:sz w:val="28"/>
          <w:szCs w:val="28"/>
          <w:lang w:val="en-US"/>
        </w:rPr>
      </w:pPr>
      <w:bookmarkStart w:id="444" w:name="_Toc489000188"/>
      <w:bookmarkStart w:id="445" w:name="_Toc29313864"/>
      <w:bookmarkStart w:id="446" w:name="_Toc488664756"/>
      <w:r>
        <w:rPr>
          <w:rFonts w:eastAsia="楷体_GB2312"/>
          <w:b w:val="0"/>
          <w:kern w:val="2"/>
          <w:sz w:val="28"/>
          <w:szCs w:val="28"/>
          <w:lang w:val="en-US"/>
        </w:rPr>
        <w:t xml:space="preserve">5.2.2 </w:t>
      </w:r>
      <w:r>
        <w:rPr>
          <w:rFonts w:eastAsia="楷体_GB2312"/>
          <w:b w:val="0"/>
          <w:kern w:val="2"/>
          <w:sz w:val="28"/>
          <w:szCs w:val="28"/>
          <w:lang w:val="en-US"/>
        </w:rPr>
        <w:t>清粪工艺比选及确定</w:t>
      </w:r>
      <w:bookmarkEnd w:id="444"/>
      <w:bookmarkEnd w:id="445"/>
      <w:bookmarkEnd w:id="446"/>
    </w:p>
    <w:p w:rsidR="004A5734" w:rsidRDefault="00A9588F">
      <w:pPr>
        <w:adjustRightInd w:val="0"/>
        <w:snapToGrid w:val="0"/>
        <w:spacing w:line="520" w:lineRule="exact"/>
        <w:ind w:firstLineChars="200" w:firstLine="480"/>
        <w:rPr>
          <w:bCs/>
          <w:sz w:val="24"/>
          <w:szCs w:val="24"/>
        </w:rPr>
      </w:pPr>
      <w:r>
        <w:rPr>
          <w:bCs/>
          <w:sz w:val="24"/>
          <w:szCs w:val="24"/>
        </w:rPr>
        <w:t>根据《畜禽养殖业污染防治技术规范》（</w:t>
      </w:r>
      <w:r>
        <w:rPr>
          <w:bCs/>
          <w:sz w:val="24"/>
          <w:szCs w:val="24"/>
        </w:rPr>
        <w:t>HJ/T81-2001</w:t>
      </w:r>
      <w:r>
        <w:rPr>
          <w:bCs/>
          <w:sz w:val="24"/>
          <w:szCs w:val="24"/>
        </w:rPr>
        <w:t>），规模化养</w:t>
      </w:r>
      <w:r>
        <w:rPr>
          <w:rFonts w:hint="eastAsia"/>
          <w:bCs/>
          <w:sz w:val="24"/>
          <w:szCs w:val="24"/>
        </w:rPr>
        <w:t>牛</w:t>
      </w:r>
      <w:r>
        <w:rPr>
          <w:bCs/>
          <w:sz w:val="24"/>
          <w:szCs w:val="24"/>
        </w:rPr>
        <w:t>场清粪工艺</w:t>
      </w:r>
      <w:r>
        <w:rPr>
          <w:rFonts w:hint="eastAsia"/>
          <w:bCs/>
          <w:sz w:val="24"/>
          <w:szCs w:val="24"/>
        </w:rPr>
        <w:t>主要</w:t>
      </w:r>
      <w:r>
        <w:rPr>
          <w:bCs/>
          <w:sz w:val="24"/>
          <w:szCs w:val="24"/>
        </w:rPr>
        <w:t>分为三种：干清粪、水冲粪及水泡粪工艺，</w:t>
      </w:r>
      <w:r>
        <w:rPr>
          <w:rFonts w:hint="eastAsia"/>
          <w:bCs/>
          <w:sz w:val="24"/>
          <w:szCs w:val="24"/>
        </w:rPr>
        <w:t>此外还有生物垫料养殖工艺等，</w:t>
      </w:r>
      <w:r>
        <w:rPr>
          <w:bCs/>
          <w:sz w:val="24"/>
          <w:szCs w:val="24"/>
        </w:rPr>
        <w:t>本项目拟采用干清粪工艺，从粪污的达标排放及综合利用的角度分别进行比选，对以上工艺进行对比分析，最终确定适合本项目的清粪工艺，对比分析结果见表</w:t>
      </w:r>
      <w:r>
        <w:rPr>
          <w:rFonts w:hint="eastAsia"/>
          <w:bCs/>
          <w:sz w:val="24"/>
          <w:szCs w:val="24"/>
        </w:rPr>
        <w:t>5.2-1</w:t>
      </w:r>
      <w:r>
        <w:rPr>
          <w:bCs/>
          <w:sz w:val="24"/>
          <w:szCs w:val="24"/>
        </w:rPr>
        <w:t>。</w:t>
      </w:r>
    </w:p>
    <w:p w:rsidR="004A5734" w:rsidRDefault="004A5734">
      <w:pPr>
        <w:adjustRightInd w:val="0"/>
        <w:snapToGrid w:val="0"/>
        <w:spacing w:line="520" w:lineRule="exact"/>
        <w:rPr>
          <w:sz w:val="24"/>
        </w:rPr>
      </w:pPr>
    </w:p>
    <w:p w:rsidR="004A5734" w:rsidRDefault="004A5734" w:rsidP="00182FC1">
      <w:pPr>
        <w:numPr>
          <w:ilvl w:val="0"/>
          <w:numId w:val="4"/>
        </w:numPr>
        <w:spacing w:beforeLines="50" w:afterLines="50"/>
        <w:jc w:val="center"/>
        <w:rPr>
          <w:b/>
          <w:szCs w:val="21"/>
        </w:rPr>
        <w:sectPr w:rsidR="004A5734">
          <w:headerReference w:type="even" r:id="rId60"/>
          <w:headerReference w:type="default" r:id="rId61"/>
          <w:footerReference w:type="even" r:id="rId62"/>
          <w:footerReference w:type="default" r:id="rId63"/>
          <w:pgSz w:w="11906" w:h="16838"/>
          <w:pgMar w:top="1701" w:right="1588" w:bottom="1985" w:left="1588" w:header="851" w:footer="992" w:gutter="0"/>
          <w:pgNumType w:chapStyle="1"/>
          <w:cols w:space="720"/>
          <w:docGrid w:linePitch="312"/>
        </w:sectPr>
      </w:pPr>
    </w:p>
    <w:p w:rsidR="004A5734" w:rsidRDefault="00A9588F">
      <w:pPr>
        <w:pStyle w:val="aff3"/>
        <w:rPr>
          <w:szCs w:val="24"/>
          <w:lang w:val="en-US"/>
        </w:rPr>
      </w:pPr>
      <w:r>
        <w:rPr>
          <w:szCs w:val="24"/>
          <w:lang w:val="en-US"/>
        </w:rPr>
        <w:lastRenderedPageBreak/>
        <w:t>表</w:t>
      </w:r>
      <w:r>
        <w:rPr>
          <w:rFonts w:hint="eastAsia"/>
          <w:szCs w:val="24"/>
          <w:lang w:val="en-US"/>
        </w:rPr>
        <w:t>5.2-1</w:t>
      </w:r>
      <w:r>
        <w:rPr>
          <w:szCs w:val="24"/>
          <w:lang w:val="en-US"/>
        </w:rPr>
        <w:t xml:space="preserve">  </w:t>
      </w:r>
      <w:r>
        <w:rPr>
          <w:rFonts w:hint="eastAsia"/>
          <w:szCs w:val="24"/>
          <w:lang w:val="en-US"/>
        </w:rPr>
        <w:t xml:space="preserve">                                  </w:t>
      </w:r>
      <w:r>
        <w:rPr>
          <w:szCs w:val="24"/>
          <w:lang w:val="en-US"/>
        </w:rPr>
        <w:t xml:space="preserve"> </w:t>
      </w:r>
      <w:r>
        <w:rPr>
          <w:szCs w:val="24"/>
          <w:lang w:val="en-US"/>
        </w:rPr>
        <w:t>清粪工艺对比分析</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045"/>
        <w:gridCol w:w="4312"/>
        <w:gridCol w:w="1917"/>
        <w:gridCol w:w="2411"/>
        <w:gridCol w:w="1848"/>
        <w:gridCol w:w="1742"/>
      </w:tblGrid>
      <w:tr w:rsidR="004A5734">
        <w:trPr>
          <w:trHeight w:val="340"/>
          <w:tblHeader/>
        </w:trPr>
        <w:tc>
          <w:tcPr>
            <w:tcW w:w="394" w:type="pct"/>
            <w:vMerge w:val="restart"/>
            <w:tcMar>
              <w:left w:w="0" w:type="dxa"/>
              <w:right w:w="0" w:type="dxa"/>
            </w:tcMar>
            <w:vAlign w:val="center"/>
          </w:tcPr>
          <w:p w:rsidR="004A5734" w:rsidRDefault="00A9588F">
            <w:pPr>
              <w:adjustRightInd w:val="0"/>
              <w:snapToGrid w:val="0"/>
              <w:jc w:val="center"/>
              <w:rPr>
                <w:szCs w:val="21"/>
              </w:rPr>
            </w:pPr>
            <w:r>
              <w:rPr>
                <w:szCs w:val="21"/>
              </w:rPr>
              <w:t>工艺</w:t>
            </w:r>
          </w:p>
          <w:p w:rsidR="004A5734" w:rsidRDefault="00A9588F">
            <w:pPr>
              <w:adjustRightInd w:val="0"/>
              <w:snapToGrid w:val="0"/>
              <w:jc w:val="center"/>
              <w:rPr>
                <w:szCs w:val="21"/>
              </w:rPr>
            </w:pPr>
            <w:r>
              <w:rPr>
                <w:szCs w:val="21"/>
              </w:rPr>
              <w:t>名称</w:t>
            </w:r>
          </w:p>
        </w:tc>
        <w:tc>
          <w:tcPr>
            <w:tcW w:w="1624" w:type="pct"/>
            <w:vMerge w:val="restart"/>
            <w:tcMar>
              <w:left w:w="0" w:type="dxa"/>
              <w:right w:w="0" w:type="dxa"/>
            </w:tcMar>
            <w:vAlign w:val="center"/>
          </w:tcPr>
          <w:p w:rsidR="004A5734" w:rsidRDefault="00A9588F">
            <w:pPr>
              <w:adjustRightInd w:val="0"/>
              <w:snapToGrid w:val="0"/>
              <w:jc w:val="center"/>
              <w:rPr>
                <w:szCs w:val="21"/>
              </w:rPr>
            </w:pPr>
            <w:r>
              <w:rPr>
                <w:szCs w:val="21"/>
              </w:rPr>
              <w:t>工艺说明</w:t>
            </w:r>
          </w:p>
        </w:tc>
        <w:tc>
          <w:tcPr>
            <w:tcW w:w="1630" w:type="pct"/>
            <w:gridSpan w:val="2"/>
            <w:tcMar>
              <w:left w:w="0" w:type="dxa"/>
              <w:right w:w="0" w:type="dxa"/>
            </w:tcMar>
            <w:vAlign w:val="center"/>
          </w:tcPr>
          <w:p w:rsidR="004A5734" w:rsidRDefault="00A9588F">
            <w:pPr>
              <w:adjustRightInd w:val="0"/>
              <w:snapToGrid w:val="0"/>
              <w:jc w:val="center"/>
              <w:rPr>
                <w:szCs w:val="21"/>
              </w:rPr>
            </w:pPr>
            <w:r>
              <w:rPr>
                <w:szCs w:val="21"/>
              </w:rPr>
              <w:t>达标排放方案</w:t>
            </w:r>
          </w:p>
        </w:tc>
        <w:tc>
          <w:tcPr>
            <w:tcW w:w="1352" w:type="pct"/>
            <w:gridSpan w:val="2"/>
            <w:vAlign w:val="center"/>
          </w:tcPr>
          <w:p w:rsidR="004A5734" w:rsidRDefault="00A9588F">
            <w:pPr>
              <w:adjustRightInd w:val="0"/>
              <w:snapToGrid w:val="0"/>
              <w:jc w:val="center"/>
              <w:rPr>
                <w:szCs w:val="21"/>
              </w:rPr>
            </w:pPr>
            <w:r>
              <w:rPr>
                <w:szCs w:val="21"/>
              </w:rPr>
              <w:t>综合利用方案</w:t>
            </w:r>
          </w:p>
        </w:tc>
      </w:tr>
      <w:tr w:rsidR="004A5734">
        <w:trPr>
          <w:trHeight w:val="340"/>
          <w:tblHeader/>
        </w:trPr>
        <w:tc>
          <w:tcPr>
            <w:tcW w:w="394" w:type="pct"/>
            <w:vMerge/>
            <w:tcMar>
              <w:left w:w="0" w:type="dxa"/>
              <w:right w:w="0" w:type="dxa"/>
            </w:tcMar>
            <w:vAlign w:val="center"/>
          </w:tcPr>
          <w:p w:rsidR="004A5734" w:rsidRDefault="004A5734">
            <w:pPr>
              <w:adjustRightInd w:val="0"/>
              <w:snapToGrid w:val="0"/>
              <w:jc w:val="center"/>
              <w:rPr>
                <w:szCs w:val="21"/>
              </w:rPr>
            </w:pPr>
          </w:p>
        </w:tc>
        <w:tc>
          <w:tcPr>
            <w:tcW w:w="1624" w:type="pct"/>
            <w:vMerge/>
            <w:tcMar>
              <w:left w:w="0" w:type="dxa"/>
              <w:right w:w="0" w:type="dxa"/>
            </w:tcMar>
            <w:vAlign w:val="center"/>
          </w:tcPr>
          <w:p w:rsidR="004A5734" w:rsidRDefault="004A5734">
            <w:pPr>
              <w:adjustRightInd w:val="0"/>
              <w:snapToGrid w:val="0"/>
              <w:jc w:val="center"/>
              <w:rPr>
                <w:szCs w:val="21"/>
              </w:rPr>
            </w:pPr>
          </w:p>
        </w:tc>
        <w:tc>
          <w:tcPr>
            <w:tcW w:w="722" w:type="pct"/>
            <w:tcMar>
              <w:left w:w="0" w:type="dxa"/>
              <w:right w:w="0" w:type="dxa"/>
            </w:tcMar>
            <w:vAlign w:val="center"/>
          </w:tcPr>
          <w:p w:rsidR="004A5734" w:rsidRDefault="00A9588F">
            <w:pPr>
              <w:adjustRightInd w:val="0"/>
              <w:snapToGrid w:val="0"/>
              <w:jc w:val="center"/>
              <w:rPr>
                <w:szCs w:val="21"/>
              </w:rPr>
            </w:pPr>
            <w:r>
              <w:rPr>
                <w:szCs w:val="21"/>
              </w:rPr>
              <w:t>优点</w:t>
            </w:r>
          </w:p>
        </w:tc>
        <w:tc>
          <w:tcPr>
            <w:tcW w:w="908" w:type="pct"/>
            <w:vAlign w:val="center"/>
          </w:tcPr>
          <w:p w:rsidR="004A5734" w:rsidRDefault="00A9588F">
            <w:pPr>
              <w:adjustRightInd w:val="0"/>
              <w:snapToGrid w:val="0"/>
              <w:jc w:val="center"/>
              <w:rPr>
                <w:szCs w:val="21"/>
              </w:rPr>
            </w:pPr>
            <w:r>
              <w:rPr>
                <w:szCs w:val="21"/>
              </w:rPr>
              <w:t>缺点</w:t>
            </w:r>
          </w:p>
        </w:tc>
        <w:tc>
          <w:tcPr>
            <w:tcW w:w="696" w:type="pct"/>
            <w:tcMar>
              <w:left w:w="0" w:type="dxa"/>
              <w:right w:w="0" w:type="dxa"/>
            </w:tcMar>
            <w:vAlign w:val="center"/>
          </w:tcPr>
          <w:p w:rsidR="004A5734" w:rsidRDefault="00A9588F">
            <w:pPr>
              <w:adjustRightInd w:val="0"/>
              <w:snapToGrid w:val="0"/>
              <w:jc w:val="center"/>
              <w:rPr>
                <w:szCs w:val="21"/>
              </w:rPr>
            </w:pPr>
            <w:r>
              <w:rPr>
                <w:szCs w:val="21"/>
              </w:rPr>
              <w:t>优点</w:t>
            </w:r>
          </w:p>
        </w:tc>
        <w:tc>
          <w:tcPr>
            <w:tcW w:w="656" w:type="pct"/>
            <w:vAlign w:val="center"/>
          </w:tcPr>
          <w:p w:rsidR="004A5734" w:rsidRDefault="00A9588F">
            <w:pPr>
              <w:adjustRightInd w:val="0"/>
              <w:snapToGrid w:val="0"/>
              <w:jc w:val="center"/>
              <w:rPr>
                <w:szCs w:val="21"/>
              </w:rPr>
            </w:pPr>
            <w:r>
              <w:rPr>
                <w:szCs w:val="21"/>
              </w:rPr>
              <w:t>缺点</w:t>
            </w:r>
          </w:p>
        </w:tc>
      </w:tr>
      <w:tr w:rsidR="004A5734">
        <w:trPr>
          <w:trHeight w:val="340"/>
        </w:trPr>
        <w:tc>
          <w:tcPr>
            <w:tcW w:w="394" w:type="pct"/>
            <w:tcMar>
              <w:left w:w="0" w:type="dxa"/>
              <w:right w:w="0" w:type="dxa"/>
            </w:tcMar>
            <w:vAlign w:val="center"/>
          </w:tcPr>
          <w:p w:rsidR="004A5734" w:rsidRDefault="00A9588F">
            <w:pPr>
              <w:adjustRightInd w:val="0"/>
              <w:snapToGrid w:val="0"/>
              <w:jc w:val="center"/>
              <w:rPr>
                <w:szCs w:val="21"/>
              </w:rPr>
            </w:pPr>
            <w:r>
              <w:rPr>
                <w:szCs w:val="21"/>
              </w:rPr>
              <w:t>水冲粪处理工艺</w:t>
            </w:r>
          </w:p>
        </w:tc>
        <w:tc>
          <w:tcPr>
            <w:tcW w:w="1624" w:type="pct"/>
            <w:tcMar>
              <w:left w:w="0" w:type="dxa"/>
              <w:right w:w="0" w:type="dxa"/>
            </w:tcMar>
            <w:vAlign w:val="center"/>
          </w:tcPr>
          <w:p w:rsidR="004A5734" w:rsidRDefault="00A9588F">
            <w:pPr>
              <w:adjustRightInd w:val="0"/>
              <w:snapToGrid w:val="0"/>
              <w:jc w:val="center"/>
              <w:rPr>
                <w:szCs w:val="21"/>
              </w:rPr>
            </w:pPr>
            <w:r>
              <w:rPr>
                <w:szCs w:val="21"/>
              </w:rPr>
              <w:t>指畜禽排放的粪、尿和污水混合进入粪沟，每天数次放水冲洗，粪水顺粪沟流入粪便主干沟后排出的清粪工艺</w:t>
            </w:r>
          </w:p>
        </w:tc>
        <w:tc>
          <w:tcPr>
            <w:tcW w:w="722" w:type="pct"/>
            <w:tcMar>
              <w:left w:w="0" w:type="dxa"/>
              <w:right w:w="0" w:type="dxa"/>
            </w:tcMar>
            <w:vAlign w:val="center"/>
          </w:tcPr>
          <w:p w:rsidR="004A5734" w:rsidRDefault="00A9588F">
            <w:pPr>
              <w:adjustRightInd w:val="0"/>
              <w:snapToGrid w:val="0"/>
              <w:jc w:val="center"/>
              <w:rPr>
                <w:szCs w:val="21"/>
              </w:rPr>
            </w:pPr>
            <w:r>
              <w:rPr>
                <w:szCs w:val="21"/>
              </w:rPr>
              <w:t>保持</w:t>
            </w:r>
            <w:r>
              <w:rPr>
                <w:rFonts w:hint="eastAsia"/>
                <w:szCs w:val="21"/>
              </w:rPr>
              <w:t>牛</w:t>
            </w:r>
            <w:r>
              <w:rPr>
                <w:szCs w:val="21"/>
              </w:rPr>
              <w:t>舍内的环境清洁，劳动强度小，劳动效率高</w:t>
            </w:r>
          </w:p>
        </w:tc>
        <w:tc>
          <w:tcPr>
            <w:tcW w:w="908" w:type="pct"/>
            <w:vAlign w:val="center"/>
          </w:tcPr>
          <w:p w:rsidR="004A5734" w:rsidRDefault="00A9588F">
            <w:pPr>
              <w:adjustRightInd w:val="0"/>
              <w:snapToGrid w:val="0"/>
              <w:jc w:val="center"/>
              <w:rPr>
                <w:szCs w:val="21"/>
              </w:rPr>
            </w:pPr>
            <w:r>
              <w:rPr>
                <w:szCs w:val="21"/>
              </w:rPr>
              <w:t>排水量较大，污染物浓度较高，水处理难度较大，投资成本较高</w:t>
            </w:r>
          </w:p>
        </w:tc>
        <w:tc>
          <w:tcPr>
            <w:tcW w:w="696" w:type="pct"/>
            <w:tcMar>
              <w:left w:w="0" w:type="dxa"/>
              <w:right w:w="0" w:type="dxa"/>
            </w:tcMar>
            <w:vAlign w:val="center"/>
          </w:tcPr>
          <w:p w:rsidR="004A5734" w:rsidRDefault="00A9588F">
            <w:pPr>
              <w:adjustRightInd w:val="0"/>
              <w:snapToGrid w:val="0"/>
              <w:jc w:val="center"/>
              <w:rPr>
                <w:szCs w:val="21"/>
              </w:rPr>
            </w:pPr>
            <w:r>
              <w:rPr>
                <w:szCs w:val="21"/>
              </w:rPr>
              <w:t>保持</w:t>
            </w:r>
            <w:r>
              <w:rPr>
                <w:rFonts w:hint="eastAsia"/>
                <w:szCs w:val="21"/>
              </w:rPr>
              <w:t>牛</w:t>
            </w:r>
            <w:r>
              <w:rPr>
                <w:szCs w:val="21"/>
              </w:rPr>
              <w:t>舍内的环境清洁，劳动强度较小，污水中污染物浓度较高，有利于沼气的产生</w:t>
            </w:r>
          </w:p>
        </w:tc>
        <w:tc>
          <w:tcPr>
            <w:tcW w:w="656" w:type="pct"/>
            <w:vAlign w:val="center"/>
          </w:tcPr>
          <w:p w:rsidR="004A5734" w:rsidRDefault="00A9588F">
            <w:pPr>
              <w:adjustRightInd w:val="0"/>
              <w:snapToGrid w:val="0"/>
              <w:jc w:val="center"/>
              <w:rPr>
                <w:szCs w:val="21"/>
              </w:rPr>
            </w:pPr>
            <w:r>
              <w:rPr>
                <w:szCs w:val="21"/>
              </w:rPr>
              <w:t>排水量较大，周边需要有较多的土地资源用于消纳粪污</w:t>
            </w:r>
          </w:p>
        </w:tc>
      </w:tr>
      <w:tr w:rsidR="004A5734">
        <w:trPr>
          <w:trHeight w:val="340"/>
        </w:trPr>
        <w:tc>
          <w:tcPr>
            <w:tcW w:w="394" w:type="pct"/>
            <w:tcMar>
              <w:left w:w="0" w:type="dxa"/>
              <w:right w:w="0" w:type="dxa"/>
            </w:tcMar>
            <w:vAlign w:val="center"/>
          </w:tcPr>
          <w:p w:rsidR="004A5734" w:rsidRDefault="00A9588F">
            <w:pPr>
              <w:adjustRightInd w:val="0"/>
              <w:snapToGrid w:val="0"/>
              <w:jc w:val="center"/>
              <w:rPr>
                <w:szCs w:val="21"/>
              </w:rPr>
            </w:pPr>
            <w:r>
              <w:rPr>
                <w:szCs w:val="21"/>
              </w:rPr>
              <w:t>水泡粪工艺</w:t>
            </w:r>
          </w:p>
        </w:tc>
        <w:tc>
          <w:tcPr>
            <w:tcW w:w="1624" w:type="pct"/>
            <w:tcMar>
              <w:left w:w="0" w:type="dxa"/>
              <w:right w:w="0" w:type="dxa"/>
            </w:tcMar>
            <w:vAlign w:val="center"/>
          </w:tcPr>
          <w:p w:rsidR="004A5734" w:rsidRDefault="00A9588F">
            <w:pPr>
              <w:adjustRightInd w:val="0"/>
              <w:snapToGrid w:val="0"/>
              <w:jc w:val="center"/>
              <w:rPr>
                <w:szCs w:val="21"/>
              </w:rPr>
            </w:pPr>
            <w:r>
              <w:rPr>
                <w:szCs w:val="21"/>
              </w:rPr>
              <w:t>在畜禽舍内的排粪沟中注入一定量的水，将粪、尿、冲洗和饲养管理用水一并排放至粪沟中，贮存一定时间（一般为</w:t>
            </w:r>
            <w:r>
              <w:rPr>
                <w:szCs w:val="21"/>
              </w:rPr>
              <w:t>1</w:t>
            </w:r>
            <w:r>
              <w:rPr>
                <w:szCs w:val="21"/>
              </w:rPr>
              <w:t>～</w:t>
            </w:r>
            <w:r>
              <w:rPr>
                <w:szCs w:val="21"/>
              </w:rPr>
              <w:t>2</w:t>
            </w:r>
            <w:r>
              <w:rPr>
                <w:szCs w:val="21"/>
              </w:rPr>
              <w:t>个月）、待粪沟填满后，打开出口闸门，沟中的粪水顺粪沟流入粪便主干沟后排出的清粪工艺</w:t>
            </w:r>
          </w:p>
        </w:tc>
        <w:tc>
          <w:tcPr>
            <w:tcW w:w="722" w:type="pct"/>
            <w:tcMar>
              <w:left w:w="0" w:type="dxa"/>
              <w:right w:w="0" w:type="dxa"/>
            </w:tcMar>
            <w:vAlign w:val="center"/>
          </w:tcPr>
          <w:p w:rsidR="004A5734" w:rsidRDefault="00A9588F">
            <w:pPr>
              <w:adjustRightInd w:val="0"/>
              <w:snapToGrid w:val="0"/>
              <w:jc w:val="center"/>
              <w:rPr>
                <w:szCs w:val="21"/>
              </w:rPr>
            </w:pPr>
            <w:r>
              <w:rPr>
                <w:szCs w:val="21"/>
              </w:rPr>
              <w:t>保持</w:t>
            </w:r>
            <w:r>
              <w:rPr>
                <w:rFonts w:hint="eastAsia"/>
                <w:szCs w:val="21"/>
              </w:rPr>
              <w:t>牛</w:t>
            </w:r>
            <w:r>
              <w:rPr>
                <w:szCs w:val="21"/>
              </w:rPr>
              <w:t>舍内的环境清洁，劳动强度小，劳动效率高</w:t>
            </w:r>
          </w:p>
        </w:tc>
        <w:tc>
          <w:tcPr>
            <w:tcW w:w="908" w:type="pct"/>
            <w:vAlign w:val="center"/>
          </w:tcPr>
          <w:p w:rsidR="004A5734" w:rsidRDefault="00A9588F">
            <w:pPr>
              <w:adjustRightInd w:val="0"/>
              <w:snapToGrid w:val="0"/>
              <w:jc w:val="center"/>
              <w:rPr>
                <w:szCs w:val="21"/>
              </w:rPr>
            </w:pPr>
            <w:r>
              <w:rPr>
                <w:szCs w:val="21"/>
              </w:rPr>
              <w:t>排水量适中，污染物浓度较高，水处理难度较大，投资成本较高</w:t>
            </w:r>
          </w:p>
        </w:tc>
        <w:tc>
          <w:tcPr>
            <w:tcW w:w="696" w:type="pct"/>
            <w:tcMar>
              <w:left w:w="0" w:type="dxa"/>
              <w:right w:w="0" w:type="dxa"/>
            </w:tcMar>
            <w:vAlign w:val="center"/>
          </w:tcPr>
          <w:p w:rsidR="004A5734" w:rsidRDefault="00A9588F">
            <w:pPr>
              <w:adjustRightInd w:val="0"/>
              <w:snapToGrid w:val="0"/>
              <w:jc w:val="center"/>
              <w:rPr>
                <w:szCs w:val="21"/>
              </w:rPr>
            </w:pPr>
            <w:r>
              <w:rPr>
                <w:szCs w:val="21"/>
              </w:rPr>
              <w:t>保持</w:t>
            </w:r>
            <w:r>
              <w:rPr>
                <w:rFonts w:hint="eastAsia"/>
                <w:szCs w:val="21"/>
              </w:rPr>
              <w:t>牛</w:t>
            </w:r>
            <w:r>
              <w:rPr>
                <w:szCs w:val="21"/>
              </w:rPr>
              <w:t>舍内的环境清洁，劳动强度较小，污水中污染物浓度较高，有利于沼气的产生</w:t>
            </w:r>
          </w:p>
        </w:tc>
        <w:tc>
          <w:tcPr>
            <w:tcW w:w="656" w:type="pct"/>
            <w:vAlign w:val="center"/>
          </w:tcPr>
          <w:p w:rsidR="004A5734" w:rsidRDefault="00A9588F">
            <w:pPr>
              <w:adjustRightInd w:val="0"/>
              <w:snapToGrid w:val="0"/>
              <w:jc w:val="center"/>
              <w:rPr>
                <w:szCs w:val="21"/>
              </w:rPr>
            </w:pPr>
            <w:r>
              <w:rPr>
                <w:szCs w:val="21"/>
              </w:rPr>
              <w:t>排水量适中，周边需要有足够的土地资源用于消纳粪污</w:t>
            </w:r>
          </w:p>
        </w:tc>
      </w:tr>
      <w:tr w:rsidR="004A5734">
        <w:trPr>
          <w:trHeight w:val="340"/>
        </w:trPr>
        <w:tc>
          <w:tcPr>
            <w:tcW w:w="394" w:type="pct"/>
            <w:tcMar>
              <w:left w:w="0" w:type="dxa"/>
              <w:right w:w="0" w:type="dxa"/>
            </w:tcMar>
            <w:vAlign w:val="center"/>
          </w:tcPr>
          <w:p w:rsidR="004A5734" w:rsidRDefault="00A9588F">
            <w:pPr>
              <w:adjustRightInd w:val="0"/>
              <w:snapToGrid w:val="0"/>
              <w:jc w:val="center"/>
              <w:rPr>
                <w:szCs w:val="21"/>
              </w:rPr>
            </w:pPr>
            <w:r>
              <w:rPr>
                <w:kern w:val="0"/>
                <w:szCs w:val="21"/>
              </w:rPr>
              <w:t>干清粪处理工艺</w:t>
            </w:r>
          </w:p>
        </w:tc>
        <w:tc>
          <w:tcPr>
            <w:tcW w:w="1624" w:type="pct"/>
            <w:tcMar>
              <w:left w:w="0" w:type="dxa"/>
              <w:right w:w="0" w:type="dxa"/>
            </w:tcMar>
            <w:vAlign w:val="center"/>
          </w:tcPr>
          <w:p w:rsidR="004A5734" w:rsidRDefault="00A9588F">
            <w:pPr>
              <w:adjustRightInd w:val="0"/>
              <w:snapToGrid w:val="0"/>
              <w:jc w:val="center"/>
              <w:rPr>
                <w:szCs w:val="21"/>
              </w:rPr>
            </w:pPr>
            <w:r>
              <w:rPr>
                <w:szCs w:val="21"/>
              </w:rPr>
              <w:t>指畜禽排放的粪便一经产生便通过机械或人工收集、清除，尿液、残余粪便及冲洗水则从排污道排出的清粪工艺</w:t>
            </w:r>
          </w:p>
        </w:tc>
        <w:tc>
          <w:tcPr>
            <w:tcW w:w="722" w:type="pct"/>
            <w:tcMar>
              <w:left w:w="0" w:type="dxa"/>
              <w:right w:w="0" w:type="dxa"/>
            </w:tcMar>
            <w:vAlign w:val="center"/>
          </w:tcPr>
          <w:p w:rsidR="004A5734" w:rsidRDefault="00A9588F">
            <w:pPr>
              <w:adjustRightInd w:val="0"/>
              <w:snapToGrid w:val="0"/>
              <w:jc w:val="center"/>
              <w:rPr>
                <w:szCs w:val="21"/>
              </w:rPr>
            </w:pPr>
            <w:r>
              <w:rPr>
                <w:szCs w:val="21"/>
              </w:rPr>
              <w:t>用水量较小、工艺废水中污染物浓度较低、处理成本较低，有利于实现达标排放</w:t>
            </w:r>
          </w:p>
        </w:tc>
        <w:tc>
          <w:tcPr>
            <w:tcW w:w="908" w:type="pct"/>
            <w:vAlign w:val="center"/>
          </w:tcPr>
          <w:p w:rsidR="004A5734" w:rsidRDefault="00A9588F">
            <w:pPr>
              <w:adjustRightInd w:val="0"/>
              <w:snapToGrid w:val="0"/>
              <w:jc w:val="center"/>
              <w:rPr>
                <w:szCs w:val="21"/>
              </w:rPr>
            </w:pPr>
            <w:r>
              <w:rPr>
                <w:szCs w:val="21"/>
              </w:rPr>
              <w:t>人力投入大，机械化操作尚无法适用于现代化大型养殖场内限位栏的清理</w:t>
            </w:r>
          </w:p>
        </w:tc>
        <w:tc>
          <w:tcPr>
            <w:tcW w:w="696" w:type="pct"/>
            <w:tcMar>
              <w:left w:w="0" w:type="dxa"/>
              <w:right w:w="0" w:type="dxa"/>
            </w:tcMar>
            <w:vAlign w:val="center"/>
          </w:tcPr>
          <w:p w:rsidR="004A5734" w:rsidRDefault="00A9588F">
            <w:pPr>
              <w:adjustRightInd w:val="0"/>
              <w:snapToGrid w:val="0"/>
              <w:jc w:val="center"/>
              <w:rPr>
                <w:szCs w:val="21"/>
              </w:rPr>
            </w:pPr>
            <w:r>
              <w:rPr>
                <w:szCs w:val="21"/>
              </w:rPr>
              <w:t>排水量较小，需要消纳粪污的土地资源较少</w:t>
            </w:r>
          </w:p>
        </w:tc>
        <w:tc>
          <w:tcPr>
            <w:tcW w:w="656" w:type="pct"/>
            <w:vAlign w:val="center"/>
          </w:tcPr>
          <w:p w:rsidR="004A5734" w:rsidRDefault="00A9588F">
            <w:pPr>
              <w:adjustRightInd w:val="0"/>
              <w:snapToGrid w:val="0"/>
              <w:jc w:val="center"/>
              <w:rPr>
                <w:szCs w:val="21"/>
              </w:rPr>
            </w:pPr>
            <w:r>
              <w:rPr>
                <w:szCs w:val="21"/>
              </w:rPr>
              <w:t>劳动强度大</w:t>
            </w:r>
          </w:p>
        </w:tc>
      </w:tr>
      <w:tr w:rsidR="004A5734">
        <w:trPr>
          <w:trHeight w:val="340"/>
        </w:trPr>
        <w:tc>
          <w:tcPr>
            <w:tcW w:w="394" w:type="pct"/>
            <w:tcMar>
              <w:left w:w="0" w:type="dxa"/>
              <w:right w:w="0" w:type="dxa"/>
            </w:tcMar>
            <w:vAlign w:val="center"/>
          </w:tcPr>
          <w:p w:rsidR="004A5734" w:rsidRDefault="00A9588F">
            <w:pPr>
              <w:adjustRightInd w:val="0"/>
              <w:snapToGrid w:val="0"/>
              <w:jc w:val="center"/>
            </w:pPr>
            <w:r>
              <w:rPr>
                <w:kern w:val="0"/>
              </w:rPr>
              <w:t>生态垫料养殖工艺</w:t>
            </w:r>
          </w:p>
        </w:tc>
        <w:tc>
          <w:tcPr>
            <w:tcW w:w="1624" w:type="pct"/>
            <w:tcMar>
              <w:left w:w="0" w:type="dxa"/>
              <w:right w:w="0" w:type="dxa"/>
            </w:tcMar>
            <w:vAlign w:val="center"/>
          </w:tcPr>
          <w:p w:rsidR="004A5734" w:rsidRDefault="00A9588F">
            <w:pPr>
              <w:adjustRightInd w:val="0"/>
              <w:snapToGrid w:val="0"/>
              <w:jc w:val="center"/>
            </w:pPr>
            <w:r>
              <w:t>按一定比例混合秸杆、锯末屑等作为</w:t>
            </w:r>
            <w:r>
              <w:rPr>
                <w:rFonts w:hint="eastAsia"/>
                <w:szCs w:val="21"/>
              </w:rPr>
              <w:t>牛</w:t>
            </w:r>
            <w:r>
              <w:t>舍的垫料</w:t>
            </w:r>
            <w:r>
              <w:rPr>
                <w:rFonts w:hint="eastAsia"/>
              </w:rPr>
              <w:t>，</w:t>
            </w:r>
            <w:r>
              <w:t>通过垫料的分解发酵，使</w:t>
            </w:r>
            <w:r>
              <w:rPr>
                <w:rFonts w:hint="eastAsia"/>
                <w:szCs w:val="21"/>
              </w:rPr>
              <w:t>牛</w:t>
            </w:r>
            <w:r>
              <w:t>粪、尿中的有机物质得到充分的分解和转化的养殖工艺</w:t>
            </w:r>
          </w:p>
        </w:tc>
        <w:tc>
          <w:tcPr>
            <w:tcW w:w="722" w:type="pct"/>
            <w:tcMar>
              <w:left w:w="0" w:type="dxa"/>
              <w:right w:w="0" w:type="dxa"/>
            </w:tcMar>
            <w:vAlign w:val="center"/>
          </w:tcPr>
          <w:p w:rsidR="004A5734" w:rsidRDefault="00A9588F">
            <w:pPr>
              <w:adjustRightInd w:val="0"/>
              <w:snapToGrid w:val="0"/>
              <w:jc w:val="center"/>
              <w:rPr>
                <w:szCs w:val="21"/>
              </w:rPr>
            </w:pPr>
            <w:r>
              <w:rPr>
                <w:szCs w:val="21"/>
              </w:rPr>
              <w:t>不需要冲洗，无粪尿污水排出，垫料</w:t>
            </w:r>
            <w:r>
              <w:rPr>
                <w:szCs w:val="21"/>
              </w:rPr>
              <w:t>1</w:t>
            </w:r>
            <w:r>
              <w:rPr>
                <w:szCs w:val="21"/>
              </w:rPr>
              <w:t>年清理</w:t>
            </w:r>
            <w:r>
              <w:rPr>
                <w:szCs w:val="21"/>
              </w:rPr>
              <w:t>1</w:t>
            </w:r>
            <w:r>
              <w:rPr>
                <w:szCs w:val="21"/>
              </w:rPr>
              <w:t>次、劳动强度较小</w:t>
            </w:r>
          </w:p>
        </w:tc>
        <w:tc>
          <w:tcPr>
            <w:tcW w:w="908" w:type="pct"/>
            <w:vAlign w:val="center"/>
          </w:tcPr>
          <w:p w:rsidR="004A5734" w:rsidRDefault="00A9588F">
            <w:pPr>
              <w:adjustRightInd w:val="0"/>
              <w:snapToGrid w:val="0"/>
              <w:jc w:val="center"/>
              <w:rPr>
                <w:szCs w:val="21"/>
              </w:rPr>
            </w:pPr>
            <w:r>
              <w:rPr>
                <w:szCs w:val="21"/>
              </w:rPr>
              <w:t>夏天发酵床温度过高等不利于</w:t>
            </w:r>
            <w:r>
              <w:rPr>
                <w:rFonts w:hint="eastAsia"/>
                <w:szCs w:val="21"/>
              </w:rPr>
              <w:t>畜禽</w:t>
            </w:r>
            <w:r>
              <w:rPr>
                <w:szCs w:val="21"/>
              </w:rPr>
              <w:t>生长，粪污资源利用率低</w:t>
            </w:r>
          </w:p>
        </w:tc>
        <w:tc>
          <w:tcPr>
            <w:tcW w:w="696" w:type="pct"/>
            <w:tcMar>
              <w:left w:w="0" w:type="dxa"/>
              <w:right w:w="0" w:type="dxa"/>
            </w:tcMar>
            <w:vAlign w:val="center"/>
          </w:tcPr>
          <w:p w:rsidR="004A5734" w:rsidRDefault="00A9588F">
            <w:pPr>
              <w:adjustRightInd w:val="0"/>
              <w:snapToGrid w:val="0"/>
              <w:jc w:val="center"/>
              <w:rPr>
                <w:szCs w:val="21"/>
              </w:rPr>
            </w:pPr>
            <w:r>
              <w:rPr>
                <w:szCs w:val="21"/>
              </w:rPr>
              <w:t>不需要冲洗，无粪尿污水排出，垫料</w:t>
            </w:r>
            <w:r>
              <w:rPr>
                <w:szCs w:val="21"/>
              </w:rPr>
              <w:t>1</w:t>
            </w:r>
            <w:r>
              <w:rPr>
                <w:szCs w:val="21"/>
              </w:rPr>
              <w:t>年清理</w:t>
            </w:r>
            <w:r>
              <w:rPr>
                <w:szCs w:val="21"/>
              </w:rPr>
              <w:t>1</w:t>
            </w:r>
            <w:r>
              <w:rPr>
                <w:szCs w:val="21"/>
              </w:rPr>
              <w:t>次、劳动强度较小</w:t>
            </w:r>
          </w:p>
        </w:tc>
        <w:tc>
          <w:tcPr>
            <w:tcW w:w="656" w:type="pct"/>
            <w:vAlign w:val="center"/>
          </w:tcPr>
          <w:p w:rsidR="004A5734" w:rsidRDefault="00A9588F">
            <w:pPr>
              <w:adjustRightInd w:val="0"/>
              <w:snapToGrid w:val="0"/>
              <w:jc w:val="center"/>
              <w:rPr>
                <w:szCs w:val="21"/>
              </w:rPr>
            </w:pPr>
            <w:r>
              <w:rPr>
                <w:szCs w:val="21"/>
              </w:rPr>
              <w:t>夏天发酵床温度过高等不利于</w:t>
            </w:r>
            <w:r>
              <w:rPr>
                <w:rFonts w:hint="eastAsia"/>
                <w:szCs w:val="21"/>
              </w:rPr>
              <w:t>畜禽</w:t>
            </w:r>
            <w:r>
              <w:rPr>
                <w:szCs w:val="21"/>
              </w:rPr>
              <w:t>生长，粪污资源利用率低</w:t>
            </w:r>
          </w:p>
        </w:tc>
      </w:tr>
    </w:tbl>
    <w:p w:rsidR="004A5734" w:rsidRDefault="004A5734">
      <w:pPr>
        <w:adjustRightInd w:val="0"/>
        <w:snapToGrid w:val="0"/>
        <w:spacing w:line="500" w:lineRule="exact"/>
        <w:ind w:firstLineChars="200" w:firstLine="480"/>
        <w:rPr>
          <w:sz w:val="24"/>
        </w:rPr>
        <w:sectPr w:rsidR="004A5734">
          <w:footerReference w:type="default" r:id="rId64"/>
          <w:pgSz w:w="16838" w:h="11906" w:orient="landscape"/>
          <w:pgMar w:top="1588" w:right="1701" w:bottom="1588" w:left="1985" w:header="851" w:footer="992" w:gutter="0"/>
          <w:pgNumType w:chapStyle="1"/>
          <w:cols w:space="720"/>
          <w:docGrid w:linePitch="312"/>
        </w:sectPr>
      </w:pPr>
    </w:p>
    <w:p w:rsidR="004A5734" w:rsidRDefault="002A229C">
      <w:pPr>
        <w:adjustRightInd w:val="0"/>
        <w:snapToGrid w:val="0"/>
        <w:spacing w:line="520" w:lineRule="exact"/>
        <w:ind w:firstLineChars="200" w:firstLine="480"/>
        <w:rPr>
          <w:bCs/>
          <w:sz w:val="24"/>
          <w:szCs w:val="24"/>
        </w:rPr>
      </w:pPr>
      <w:r>
        <w:rPr>
          <w:bCs/>
          <w:sz w:val="24"/>
          <w:szCs w:val="24"/>
        </w:rPr>
        <w:lastRenderedPageBreak/>
        <w:fldChar w:fldCharType="begin"/>
      </w:r>
      <w:r w:rsidR="00A9588F">
        <w:rPr>
          <w:bCs/>
          <w:sz w:val="24"/>
          <w:szCs w:val="24"/>
        </w:rPr>
        <w:instrText xml:space="preserve"> = 1 \* GB3 </w:instrText>
      </w:r>
      <w:r>
        <w:rPr>
          <w:bCs/>
          <w:sz w:val="24"/>
          <w:szCs w:val="24"/>
        </w:rPr>
        <w:fldChar w:fldCharType="separate"/>
      </w:r>
      <w:r w:rsidR="00A9588F">
        <w:rPr>
          <w:rFonts w:hint="eastAsia"/>
          <w:bCs/>
          <w:sz w:val="24"/>
          <w:szCs w:val="24"/>
        </w:rPr>
        <w:t>①</w:t>
      </w:r>
      <w:r>
        <w:rPr>
          <w:bCs/>
          <w:sz w:val="24"/>
          <w:szCs w:val="24"/>
        </w:rPr>
        <w:fldChar w:fldCharType="end"/>
      </w:r>
      <w:r w:rsidR="00A9588F">
        <w:rPr>
          <w:bCs/>
          <w:sz w:val="24"/>
          <w:szCs w:val="24"/>
        </w:rPr>
        <w:t>水冲粪工艺优点是用水冲的方式清粪，能够保持</w:t>
      </w:r>
      <w:r w:rsidR="00A9588F">
        <w:rPr>
          <w:rFonts w:hint="eastAsia"/>
          <w:bCs/>
          <w:sz w:val="24"/>
          <w:szCs w:val="24"/>
        </w:rPr>
        <w:t>牛</w:t>
      </w:r>
      <w:r w:rsidR="00A9588F">
        <w:rPr>
          <w:bCs/>
          <w:sz w:val="24"/>
          <w:szCs w:val="24"/>
        </w:rPr>
        <w:t>舍内的环境清洁，劳动强度小，劳动效率高；缺点是比其它</w:t>
      </w:r>
      <w:r w:rsidR="00A9588F">
        <w:rPr>
          <w:bCs/>
          <w:sz w:val="24"/>
          <w:szCs w:val="24"/>
        </w:rPr>
        <w:t>4</w:t>
      </w:r>
      <w:r w:rsidR="00A9588F">
        <w:rPr>
          <w:bCs/>
          <w:sz w:val="24"/>
          <w:szCs w:val="24"/>
        </w:rPr>
        <w:t>种工艺的排水量大，废水污染物浓度较高，治理难度较大，一次投入成本较高。</w:t>
      </w:r>
    </w:p>
    <w:p w:rsidR="004A5734" w:rsidRDefault="002A229C">
      <w:pPr>
        <w:adjustRightInd w:val="0"/>
        <w:snapToGrid w:val="0"/>
        <w:spacing w:line="520" w:lineRule="exact"/>
        <w:ind w:firstLineChars="200" w:firstLine="480"/>
        <w:rPr>
          <w:bCs/>
          <w:sz w:val="24"/>
          <w:szCs w:val="24"/>
        </w:rPr>
      </w:pPr>
      <w:r>
        <w:rPr>
          <w:bCs/>
          <w:sz w:val="24"/>
          <w:szCs w:val="24"/>
        </w:rPr>
        <w:fldChar w:fldCharType="begin"/>
      </w:r>
      <w:r w:rsidR="00A9588F">
        <w:rPr>
          <w:bCs/>
          <w:sz w:val="24"/>
          <w:szCs w:val="24"/>
        </w:rPr>
        <w:instrText xml:space="preserve"> = 2 \* GB3 </w:instrText>
      </w:r>
      <w:r>
        <w:rPr>
          <w:bCs/>
          <w:sz w:val="24"/>
          <w:szCs w:val="24"/>
        </w:rPr>
        <w:fldChar w:fldCharType="separate"/>
      </w:r>
      <w:r w:rsidR="00A9588F">
        <w:rPr>
          <w:rFonts w:hint="eastAsia"/>
          <w:bCs/>
          <w:sz w:val="24"/>
          <w:szCs w:val="24"/>
        </w:rPr>
        <w:t>②</w:t>
      </w:r>
      <w:r>
        <w:rPr>
          <w:bCs/>
          <w:sz w:val="24"/>
          <w:szCs w:val="24"/>
        </w:rPr>
        <w:fldChar w:fldCharType="end"/>
      </w:r>
      <w:r w:rsidR="00A9588F">
        <w:rPr>
          <w:bCs/>
          <w:sz w:val="24"/>
          <w:szCs w:val="24"/>
        </w:rPr>
        <w:t>水泡粪工艺废水排放量适中，优点在于保持</w:t>
      </w:r>
      <w:r w:rsidR="00A9588F">
        <w:rPr>
          <w:rFonts w:hint="eastAsia"/>
          <w:bCs/>
          <w:sz w:val="24"/>
          <w:szCs w:val="24"/>
        </w:rPr>
        <w:t>牛</w:t>
      </w:r>
      <w:r w:rsidR="00A9588F">
        <w:rPr>
          <w:bCs/>
          <w:sz w:val="24"/>
          <w:szCs w:val="24"/>
        </w:rPr>
        <w:t>舍内的环境清洁，清粪劳动强度较小，污水中污染物浓度较高，有利于沼气的产生，但缺点是水处理成本较高，周边需要有足够的土地资源用于消纳粪污。</w:t>
      </w:r>
    </w:p>
    <w:p w:rsidR="004A5734" w:rsidRDefault="002A229C">
      <w:pPr>
        <w:adjustRightInd w:val="0"/>
        <w:snapToGrid w:val="0"/>
        <w:spacing w:line="520" w:lineRule="exact"/>
        <w:ind w:firstLineChars="200" w:firstLine="480"/>
        <w:rPr>
          <w:bCs/>
          <w:sz w:val="24"/>
          <w:szCs w:val="24"/>
        </w:rPr>
      </w:pPr>
      <w:r>
        <w:rPr>
          <w:bCs/>
          <w:sz w:val="24"/>
          <w:szCs w:val="24"/>
        </w:rPr>
        <w:fldChar w:fldCharType="begin"/>
      </w:r>
      <w:r w:rsidR="00A9588F">
        <w:rPr>
          <w:bCs/>
          <w:sz w:val="24"/>
          <w:szCs w:val="24"/>
        </w:rPr>
        <w:instrText xml:space="preserve"> = 3 \* GB3 </w:instrText>
      </w:r>
      <w:r>
        <w:rPr>
          <w:bCs/>
          <w:sz w:val="24"/>
          <w:szCs w:val="24"/>
        </w:rPr>
        <w:fldChar w:fldCharType="separate"/>
      </w:r>
      <w:r w:rsidR="00A9588F">
        <w:rPr>
          <w:rFonts w:hint="eastAsia"/>
          <w:bCs/>
          <w:sz w:val="24"/>
          <w:szCs w:val="24"/>
        </w:rPr>
        <w:t>③</w:t>
      </w:r>
      <w:r>
        <w:rPr>
          <w:bCs/>
          <w:sz w:val="24"/>
          <w:szCs w:val="24"/>
        </w:rPr>
        <w:fldChar w:fldCharType="end"/>
      </w:r>
      <w:r w:rsidR="00A9588F">
        <w:rPr>
          <w:bCs/>
          <w:sz w:val="24"/>
          <w:szCs w:val="24"/>
        </w:rPr>
        <w:t>干清粪工艺的优点在于粪水分离，废水污染物浓度较低，废水处理技术成熟、可靠，便于污染处理和资源化利用；缺点在于用机械方式清粪，无法适用于现代化大型养殖场内限位栏的清理，人力投入大。</w:t>
      </w:r>
    </w:p>
    <w:p w:rsidR="004A5734" w:rsidRDefault="002A229C">
      <w:pPr>
        <w:adjustRightInd w:val="0"/>
        <w:snapToGrid w:val="0"/>
        <w:spacing w:line="520" w:lineRule="exact"/>
        <w:ind w:firstLineChars="200" w:firstLine="480"/>
        <w:rPr>
          <w:bCs/>
          <w:sz w:val="24"/>
          <w:szCs w:val="24"/>
        </w:rPr>
      </w:pPr>
      <w:r>
        <w:rPr>
          <w:bCs/>
          <w:sz w:val="24"/>
          <w:szCs w:val="24"/>
        </w:rPr>
        <w:fldChar w:fldCharType="begin"/>
      </w:r>
      <w:r w:rsidR="00A9588F">
        <w:rPr>
          <w:bCs/>
          <w:sz w:val="24"/>
          <w:szCs w:val="24"/>
        </w:rPr>
        <w:instrText xml:space="preserve"> = 4 \* GB3 </w:instrText>
      </w:r>
      <w:r>
        <w:rPr>
          <w:bCs/>
          <w:sz w:val="24"/>
          <w:szCs w:val="24"/>
        </w:rPr>
        <w:fldChar w:fldCharType="separate"/>
      </w:r>
      <w:r w:rsidR="00A9588F">
        <w:rPr>
          <w:rFonts w:hint="eastAsia"/>
          <w:bCs/>
          <w:sz w:val="24"/>
          <w:szCs w:val="24"/>
        </w:rPr>
        <w:t>④</w:t>
      </w:r>
      <w:r>
        <w:rPr>
          <w:bCs/>
          <w:sz w:val="24"/>
          <w:szCs w:val="24"/>
        </w:rPr>
        <w:fldChar w:fldCharType="end"/>
      </w:r>
      <w:r w:rsidR="00A9588F">
        <w:rPr>
          <w:bCs/>
          <w:sz w:val="24"/>
          <w:szCs w:val="24"/>
        </w:rPr>
        <w:t>生态垫料养殖工艺的优点是不需要冲洗，无粪尿污水排出，垫料</w:t>
      </w:r>
      <w:r w:rsidR="00A9588F">
        <w:rPr>
          <w:bCs/>
          <w:sz w:val="24"/>
          <w:szCs w:val="24"/>
        </w:rPr>
        <w:t>1</w:t>
      </w:r>
      <w:r w:rsidR="00A9588F">
        <w:rPr>
          <w:bCs/>
          <w:sz w:val="24"/>
          <w:szCs w:val="24"/>
        </w:rPr>
        <w:t>年清理</w:t>
      </w:r>
      <w:r w:rsidR="00A9588F">
        <w:rPr>
          <w:bCs/>
          <w:sz w:val="24"/>
          <w:szCs w:val="24"/>
        </w:rPr>
        <w:t>1</w:t>
      </w:r>
      <w:r w:rsidR="00A9588F">
        <w:rPr>
          <w:bCs/>
          <w:sz w:val="24"/>
          <w:szCs w:val="24"/>
        </w:rPr>
        <w:t>次、劳动强度较小。在发酵床的制作过程中，通过垫料的分解发酵，使</w:t>
      </w:r>
      <w:r w:rsidR="00A9588F">
        <w:rPr>
          <w:rFonts w:hint="eastAsia"/>
          <w:bCs/>
          <w:sz w:val="24"/>
          <w:szCs w:val="24"/>
        </w:rPr>
        <w:t>牛</w:t>
      </w:r>
      <w:r w:rsidR="00A9588F">
        <w:rPr>
          <w:bCs/>
          <w:sz w:val="24"/>
          <w:szCs w:val="24"/>
        </w:rPr>
        <w:t>粪、尿中的有机物质得到充分的分解和转化；缺点是夏季</w:t>
      </w:r>
      <w:r w:rsidR="00A9588F">
        <w:rPr>
          <w:rFonts w:hint="eastAsia"/>
          <w:bCs/>
          <w:sz w:val="24"/>
          <w:szCs w:val="24"/>
        </w:rPr>
        <w:t>牛</w:t>
      </w:r>
      <w:r w:rsidR="00A9588F">
        <w:rPr>
          <w:bCs/>
          <w:sz w:val="24"/>
          <w:szCs w:val="24"/>
        </w:rPr>
        <w:t>舍的温度较高，粪污资源利用率低，且不适合大规模养殖场。</w:t>
      </w:r>
    </w:p>
    <w:p w:rsidR="004A5734" w:rsidRDefault="00A9588F">
      <w:pPr>
        <w:adjustRightInd w:val="0"/>
        <w:snapToGrid w:val="0"/>
        <w:spacing w:line="520" w:lineRule="exact"/>
        <w:ind w:firstLineChars="200" w:firstLine="480"/>
        <w:rPr>
          <w:bCs/>
          <w:sz w:val="24"/>
          <w:szCs w:val="24"/>
        </w:rPr>
      </w:pPr>
      <w:r>
        <w:rPr>
          <w:bCs/>
          <w:sz w:val="24"/>
          <w:szCs w:val="24"/>
        </w:rPr>
        <w:t>本项目采用</w:t>
      </w:r>
      <w:r>
        <w:rPr>
          <w:rFonts w:hint="eastAsia"/>
          <w:bCs/>
          <w:sz w:val="24"/>
          <w:szCs w:val="24"/>
        </w:rPr>
        <w:t>铲车</w:t>
      </w:r>
      <w:r>
        <w:rPr>
          <w:bCs/>
          <w:sz w:val="24"/>
          <w:szCs w:val="24"/>
        </w:rPr>
        <w:t>干清粪工艺对</w:t>
      </w:r>
      <w:r>
        <w:rPr>
          <w:rFonts w:hint="eastAsia"/>
          <w:bCs/>
          <w:sz w:val="24"/>
          <w:szCs w:val="24"/>
        </w:rPr>
        <w:t>牛</w:t>
      </w:r>
      <w:r>
        <w:rPr>
          <w:bCs/>
          <w:sz w:val="24"/>
          <w:szCs w:val="24"/>
        </w:rPr>
        <w:t>舍产生的粪便进行清粪，粪便运至场区内有机肥发酵区制作有机肥。牛舍尿液流入治污区，粪便与尿、污水不会混合，满足规定要求。</w:t>
      </w:r>
    </w:p>
    <w:p w:rsidR="004A5734" w:rsidRDefault="00A9588F" w:rsidP="00182FC1">
      <w:pPr>
        <w:pStyle w:val="3"/>
        <w:spacing w:beforeLines="50" w:afterLines="50" w:line="520" w:lineRule="exact"/>
        <w:rPr>
          <w:rFonts w:eastAsia="楷体_GB2312"/>
          <w:b w:val="0"/>
          <w:kern w:val="2"/>
          <w:sz w:val="28"/>
          <w:szCs w:val="28"/>
          <w:lang w:val="en-US"/>
        </w:rPr>
      </w:pPr>
      <w:bookmarkStart w:id="447" w:name="_Toc488664757"/>
      <w:bookmarkStart w:id="448" w:name="_Toc489000189"/>
      <w:bookmarkStart w:id="449" w:name="_Toc29313865"/>
      <w:r>
        <w:rPr>
          <w:rFonts w:eastAsia="楷体_GB2312"/>
          <w:b w:val="0"/>
          <w:kern w:val="2"/>
          <w:sz w:val="28"/>
          <w:szCs w:val="28"/>
          <w:lang w:val="en-US"/>
        </w:rPr>
        <w:t xml:space="preserve">5.2.3 </w:t>
      </w:r>
      <w:r>
        <w:rPr>
          <w:rFonts w:eastAsia="楷体_GB2312"/>
          <w:b w:val="0"/>
          <w:kern w:val="2"/>
          <w:sz w:val="28"/>
          <w:szCs w:val="28"/>
          <w:lang w:val="en-US"/>
        </w:rPr>
        <w:t>废水处理及综合利用措施分析</w:t>
      </w:r>
      <w:bookmarkEnd w:id="447"/>
      <w:bookmarkEnd w:id="448"/>
      <w:bookmarkEnd w:id="449"/>
    </w:p>
    <w:p w:rsidR="004A5734" w:rsidRDefault="00A9588F">
      <w:pPr>
        <w:pStyle w:val="4"/>
        <w:keepNext/>
        <w:keepLines/>
        <w:adjustRightInd/>
        <w:snapToGrid/>
        <w:spacing w:line="520" w:lineRule="exact"/>
        <w:jc w:val="both"/>
        <w:rPr>
          <w:szCs w:val="24"/>
          <w:lang w:val="en-US"/>
        </w:rPr>
      </w:pPr>
      <w:r>
        <w:rPr>
          <w:szCs w:val="24"/>
          <w:lang w:val="en-US"/>
        </w:rPr>
        <w:t xml:space="preserve">5.2.3.1 </w:t>
      </w:r>
      <w:r>
        <w:rPr>
          <w:szCs w:val="24"/>
          <w:lang w:val="en-US"/>
        </w:rPr>
        <w:t>废水厌氧发酵处理工艺比选</w:t>
      </w:r>
    </w:p>
    <w:p w:rsidR="004A5734" w:rsidRDefault="00A9588F">
      <w:pPr>
        <w:adjustRightInd w:val="0"/>
        <w:snapToGrid w:val="0"/>
        <w:spacing w:line="520" w:lineRule="exact"/>
        <w:ind w:firstLineChars="200" w:firstLine="480"/>
        <w:rPr>
          <w:bCs/>
          <w:sz w:val="24"/>
          <w:szCs w:val="24"/>
        </w:rPr>
      </w:pPr>
      <w:r>
        <w:rPr>
          <w:rFonts w:hint="eastAsia"/>
          <w:bCs/>
          <w:sz w:val="24"/>
          <w:szCs w:val="24"/>
        </w:rPr>
        <w:t>本项目采用干清粪工艺清理养殖舍粪尿，拟采用“干湿分离（固液分离）</w:t>
      </w:r>
      <w:r>
        <w:rPr>
          <w:rFonts w:hint="eastAsia"/>
          <w:bCs/>
          <w:sz w:val="24"/>
          <w:szCs w:val="24"/>
        </w:rPr>
        <w:t>+</w:t>
      </w:r>
      <w:r>
        <w:rPr>
          <w:rFonts w:hint="eastAsia"/>
          <w:bCs/>
          <w:sz w:val="24"/>
          <w:szCs w:val="24"/>
        </w:rPr>
        <w:t>厌氧发酵（</w:t>
      </w:r>
      <w:bookmarkStart w:id="450" w:name="_Hlk29214385"/>
      <w:r>
        <w:rPr>
          <w:rFonts w:hint="eastAsia"/>
          <w:bCs/>
          <w:sz w:val="24"/>
          <w:szCs w:val="24"/>
        </w:rPr>
        <w:t>HDPE</w:t>
      </w:r>
      <w:r>
        <w:rPr>
          <w:rFonts w:hint="eastAsia"/>
          <w:bCs/>
          <w:sz w:val="24"/>
          <w:szCs w:val="24"/>
        </w:rPr>
        <w:t>膜厌氧发酵塘</w:t>
      </w:r>
      <w:bookmarkEnd w:id="450"/>
      <w:r>
        <w:rPr>
          <w:rFonts w:hint="eastAsia"/>
          <w:bCs/>
          <w:sz w:val="24"/>
          <w:szCs w:val="24"/>
        </w:rPr>
        <w:t>）”处理工艺处理养殖粪尿污水。该工艺已在省内众多养殖场进行推广应用，取得较好的效果。</w:t>
      </w:r>
    </w:p>
    <w:p w:rsidR="004A5734" w:rsidRDefault="00A9588F">
      <w:pPr>
        <w:adjustRightInd w:val="0"/>
        <w:snapToGrid w:val="0"/>
        <w:spacing w:line="520" w:lineRule="exact"/>
        <w:ind w:firstLineChars="200" w:firstLine="480"/>
        <w:rPr>
          <w:bCs/>
          <w:sz w:val="24"/>
          <w:szCs w:val="24"/>
        </w:rPr>
      </w:pPr>
      <w:r>
        <w:rPr>
          <w:rFonts w:hint="eastAsia"/>
          <w:bCs/>
          <w:sz w:val="24"/>
          <w:szCs w:val="24"/>
        </w:rPr>
        <w:t>本次评价选取传统的</w:t>
      </w:r>
      <w:r>
        <w:rPr>
          <w:rFonts w:hint="eastAsia"/>
          <w:bCs/>
          <w:sz w:val="24"/>
          <w:szCs w:val="24"/>
        </w:rPr>
        <w:t>UASB</w:t>
      </w:r>
      <w:r>
        <w:rPr>
          <w:rFonts w:hint="eastAsia"/>
          <w:bCs/>
          <w:sz w:val="24"/>
          <w:szCs w:val="24"/>
        </w:rPr>
        <w:t>处理工艺与本项目工艺作对比，两种处理工艺对比如下：</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1</w:t>
      </w:r>
      <w:r>
        <w:rPr>
          <w:bCs/>
          <w:sz w:val="24"/>
          <w:szCs w:val="24"/>
        </w:rPr>
        <w:t>）上流式厌氧污泥床反应器（</w:t>
      </w:r>
      <w:r>
        <w:rPr>
          <w:bCs/>
          <w:sz w:val="24"/>
          <w:szCs w:val="24"/>
        </w:rPr>
        <w:t>UASB</w:t>
      </w:r>
      <w:r>
        <w:rPr>
          <w:bCs/>
          <w:sz w:val="24"/>
          <w:szCs w:val="24"/>
        </w:rPr>
        <w:t>）</w:t>
      </w:r>
    </w:p>
    <w:p w:rsidR="004A5734" w:rsidRDefault="00A9588F">
      <w:pPr>
        <w:adjustRightInd w:val="0"/>
        <w:snapToGrid w:val="0"/>
        <w:spacing w:line="520" w:lineRule="exact"/>
        <w:ind w:firstLineChars="200" w:firstLine="480"/>
        <w:rPr>
          <w:bCs/>
          <w:sz w:val="24"/>
          <w:szCs w:val="24"/>
        </w:rPr>
      </w:pPr>
      <w:r>
        <w:rPr>
          <w:bCs/>
          <w:sz w:val="24"/>
          <w:szCs w:val="24"/>
        </w:rPr>
        <w:lastRenderedPageBreak/>
        <w:t>UASB</w:t>
      </w:r>
      <w:r>
        <w:rPr>
          <w:bCs/>
          <w:sz w:val="24"/>
          <w:szCs w:val="24"/>
        </w:rPr>
        <w:t>是第二代高效反应器，具有较高的水力处理负荷，适用于高浓度工业废水和养殖废水的处理。当采用</w:t>
      </w:r>
      <w:r>
        <w:rPr>
          <w:bCs/>
          <w:sz w:val="24"/>
          <w:szCs w:val="24"/>
        </w:rPr>
        <w:t>UASB</w:t>
      </w:r>
      <w:r>
        <w:rPr>
          <w:bCs/>
          <w:sz w:val="24"/>
          <w:szCs w:val="24"/>
        </w:rPr>
        <w:t>作为有机废水处理工艺时，废水首先进行固液分离处理，去除溶液中含有的大颗粒物质，然后废水被引进</w:t>
      </w:r>
      <w:r>
        <w:rPr>
          <w:bCs/>
          <w:sz w:val="24"/>
          <w:szCs w:val="24"/>
        </w:rPr>
        <w:t>UASB</w:t>
      </w:r>
      <w:r>
        <w:rPr>
          <w:bCs/>
          <w:sz w:val="24"/>
          <w:szCs w:val="24"/>
        </w:rPr>
        <w:t>反应器的底部，向上流过由絮状或颗粒状厌氧污泥组成的污泥床，随着污水与污泥相接触而发生厌氧反应，产生沼气引起污泥床的扰动。在污泥床产生的沼气有一部分附着在污泥颗粒上，自由气泡和附着在污泥颗粒上的气泡上升至反应器的上部。污泥颗粒上升撞击到三相分离器挡板的下部，这引起附着的气泡释放；脱气的污泥颗粒沉淀回到污泥层的表面。自由状态下的沼气和由污泥颗粒释放的气体被收集在三相分离器锥顶部的集气室内。液体中包含一些剩余的固体物和生物颗粒进入到三相分离器的沉淀区内，剩余固体物和生物颗粒从液体中分离并通过三相分离器的锥板间隙回到污泥层。</w:t>
      </w:r>
    </w:p>
    <w:p w:rsidR="004A5734" w:rsidRDefault="00A9588F">
      <w:pPr>
        <w:adjustRightInd w:val="0"/>
        <w:snapToGrid w:val="0"/>
        <w:spacing w:line="520" w:lineRule="exact"/>
        <w:ind w:firstLineChars="200" w:firstLine="480"/>
        <w:rPr>
          <w:bCs/>
          <w:sz w:val="24"/>
          <w:szCs w:val="24"/>
        </w:rPr>
      </w:pPr>
      <w:r>
        <w:rPr>
          <w:bCs/>
          <w:sz w:val="24"/>
          <w:szCs w:val="24"/>
        </w:rPr>
        <w:t>UASB</w:t>
      </w:r>
      <w:r>
        <w:rPr>
          <w:bCs/>
          <w:sz w:val="24"/>
          <w:szCs w:val="24"/>
        </w:rPr>
        <w:t>反应器的优点在于可维持较高的污泥浓度，污泥泥龄（</w:t>
      </w:r>
      <w:r>
        <w:rPr>
          <w:bCs/>
          <w:sz w:val="24"/>
          <w:szCs w:val="24"/>
        </w:rPr>
        <w:t>30</w:t>
      </w:r>
      <w:r>
        <w:rPr>
          <w:bCs/>
          <w:sz w:val="24"/>
          <w:szCs w:val="24"/>
        </w:rPr>
        <w:t>天以上），较高的进水容积负荷率，提高了厌氧反应器单位体积的处理能力。</w:t>
      </w:r>
    </w:p>
    <w:p w:rsidR="004A5734" w:rsidRDefault="00A9588F">
      <w:pPr>
        <w:adjustRightInd w:val="0"/>
        <w:snapToGrid w:val="0"/>
        <w:spacing w:line="520" w:lineRule="exact"/>
        <w:ind w:firstLineChars="200" w:firstLine="480"/>
        <w:rPr>
          <w:bCs/>
          <w:sz w:val="24"/>
          <w:szCs w:val="24"/>
        </w:rPr>
      </w:pPr>
      <w:r>
        <w:rPr>
          <w:bCs/>
          <w:sz w:val="24"/>
          <w:szCs w:val="24"/>
        </w:rPr>
        <w:t>UASB</w:t>
      </w:r>
      <w:r>
        <w:rPr>
          <w:bCs/>
          <w:sz w:val="24"/>
          <w:szCs w:val="24"/>
        </w:rPr>
        <w:t>反应器的不足之处主要是：进水中悬浮物需要适当控制，不宜过高，否则容易造成三相分离器拥堵，损坏设备；厌氧消化受温度影响很大，冬季须对装置进行加温；水力停留时间较短，废水中的有机质很难完全腐化；为提高</w:t>
      </w:r>
      <w:r>
        <w:rPr>
          <w:bCs/>
          <w:sz w:val="24"/>
          <w:szCs w:val="24"/>
        </w:rPr>
        <w:t>UASB</w:t>
      </w:r>
      <w:r>
        <w:rPr>
          <w:bCs/>
          <w:sz w:val="24"/>
          <w:szCs w:val="24"/>
        </w:rPr>
        <w:t>反应器的运行可靠性，必须设置各种类型的计量设备和仪表，如控制进水量、投药量等计量设备和</w:t>
      </w:r>
      <w:r>
        <w:rPr>
          <w:bCs/>
          <w:sz w:val="24"/>
          <w:szCs w:val="24"/>
        </w:rPr>
        <w:t>pH</w:t>
      </w:r>
      <w:r>
        <w:rPr>
          <w:bCs/>
          <w:sz w:val="24"/>
          <w:szCs w:val="24"/>
        </w:rPr>
        <w:t>计、温度测量等自动化仪表；对水质和负荷突然变化较敏感，耐冲击力稍差。</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2</w:t>
      </w:r>
      <w:r>
        <w:rPr>
          <w:bCs/>
          <w:sz w:val="24"/>
          <w:szCs w:val="24"/>
        </w:rPr>
        <w:t>）</w:t>
      </w:r>
      <w:r>
        <w:rPr>
          <w:rFonts w:hint="eastAsia"/>
          <w:bCs/>
          <w:sz w:val="24"/>
          <w:szCs w:val="24"/>
        </w:rPr>
        <w:t>HDPE</w:t>
      </w:r>
      <w:r>
        <w:rPr>
          <w:rFonts w:hint="eastAsia"/>
          <w:bCs/>
          <w:sz w:val="24"/>
          <w:szCs w:val="24"/>
        </w:rPr>
        <w:t>膜厌氧发酵塘</w:t>
      </w:r>
      <w:r>
        <w:rPr>
          <w:bCs/>
          <w:sz w:val="24"/>
          <w:szCs w:val="24"/>
        </w:rPr>
        <w:t>（盖泻湖沼气池）工艺</w:t>
      </w:r>
    </w:p>
    <w:p w:rsidR="004A5734" w:rsidRDefault="00A9588F">
      <w:pPr>
        <w:adjustRightInd w:val="0"/>
        <w:snapToGrid w:val="0"/>
        <w:spacing w:line="520" w:lineRule="exact"/>
        <w:ind w:firstLineChars="200" w:firstLine="480"/>
        <w:rPr>
          <w:bCs/>
          <w:sz w:val="24"/>
          <w:szCs w:val="24"/>
        </w:rPr>
      </w:pPr>
      <w:r>
        <w:rPr>
          <w:rFonts w:hint="eastAsia"/>
          <w:bCs/>
          <w:sz w:val="24"/>
          <w:szCs w:val="24"/>
        </w:rPr>
        <w:t>HDPE</w:t>
      </w:r>
      <w:r>
        <w:rPr>
          <w:rFonts w:hint="eastAsia"/>
          <w:bCs/>
          <w:sz w:val="24"/>
          <w:szCs w:val="24"/>
        </w:rPr>
        <w:t>膜</w:t>
      </w:r>
      <w:bookmarkStart w:id="451" w:name="_Hlk29214518"/>
      <w:r>
        <w:rPr>
          <w:rFonts w:hint="eastAsia"/>
          <w:bCs/>
          <w:sz w:val="24"/>
          <w:szCs w:val="24"/>
        </w:rPr>
        <w:t>厌氧发酵塘</w:t>
      </w:r>
      <w:bookmarkEnd w:id="451"/>
      <w:r>
        <w:rPr>
          <w:bCs/>
          <w:sz w:val="24"/>
          <w:szCs w:val="24"/>
        </w:rPr>
        <w:t>是在开挖好的土方基础上，采用优质</w:t>
      </w:r>
      <w:r>
        <w:rPr>
          <w:bCs/>
          <w:sz w:val="24"/>
          <w:szCs w:val="24"/>
        </w:rPr>
        <w:t>HDPE</w:t>
      </w:r>
      <w:r>
        <w:rPr>
          <w:bCs/>
          <w:sz w:val="24"/>
          <w:szCs w:val="24"/>
        </w:rPr>
        <w:t>材料，由底膜和顶膜密封形成的全封闭厌氧反应器。在</w:t>
      </w:r>
      <w:r>
        <w:rPr>
          <w:rFonts w:hint="eastAsia"/>
          <w:bCs/>
          <w:sz w:val="24"/>
          <w:szCs w:val="24"/>
        </w:rPr>
        <w:t>厌氧发酵塘</w:t>
      </w:r>
      <w:r>
        <w:rPr>
          <w:bCs/>
          <w:sz w:val="24"/>
          <w:szCs w:val="24"/>
        </w:rPr>
        <w:t>内，污水中的有机物在微生物作用下降解转化生成沼气，系统配置沼气净化和利用设施。</w:t>
      </w:r>
      <w:r>
        <w:rPr>
          <w:rFonts w:hint="eastAsia"/>
          <w:bCs/>
          <w:sz w:val="24"/>
          <w:szCs w:val="24"/>
        </w:rPr>
        <w:t>厌氧发酵塘</w:t>
      </w:r>
      <w:r>
        <w:rPr>
          <w:bCs/>
          <w:sz w:val="24"/>
          <w:szCs w:val="24"/>
        </w:rPr>
        <w:t>容积大、深度较深，污水进入池内后，每天进水量相对较少，因此耐污水的冲击负荷强；加之</w:t>
      </w:r>
      <w:r>
        <w:rPr>
          <w:rFonts w:hint="eastAsia"/>
          <w:bCs/>
          <w:sz w:val="24"/>
          <w:szCs w:val="24"/>
        </w:rPr>
        <w:t>HDPE</w:t>
      </w:r>
      <w:r>
        <w:rPr>
          <w:bCs/>
          <w:sz w:val="24"/>
          <w:szCs w:val="24"/>
        </w:rPr>
        <w:t>膜沼气池顶部的沼气隔温和地埋式沼气池具有冬季相对恒温的特点，池内污水</w:t>
      </w:r>
      <w:r>
        <w:rPr>
          <w:bCs/>
          <w:sz w:val="24"/>
          <w:szCs w:val="24"/>
        </w:rPr>
        <w:lastRenderedPageBreak/>
        <w:t>温度受外界影响较小。</w:t>
      </w:r>
      <w:r>
        <w:rPr>
          <w:rFonts w:hint="eastAsia"/>
          <w:bCs/>
          <w:sz w:val="24"/>
          <w:szCs w:val="24"/>
        </w:rPr>
        <w:t>厌氧发酵塘</w:t>
      </w:r>
      <w:r>
        <w:rPr>
          <w:bCs/>
          <w:sz w:val="24"/>
          <w:szCs w:val="24"/>
        </w:rPr>
        <w:t>主体工程位于地面以下，顶部、底部用黑膜密封，和外界环境气温不流通，形成独特的小气候，经调查在室外温度</w:t>
      </w:r>
      <w:r>
        <w:rPr>
          <w:bCs/>
          <w:sz w:val="24"/>
          <w:szCs w:val="24"/>
        </w:rPr>
        <w:t>2</w:t>
      </w:r>
      <w:r>
        <w:rPr>
          <w:rFonts w:hint="eastAsia"/>
          <w:bCs/>
          <w:sz w:val="24"/>
          <w:szCs w:val="24"/>
        </w:rPr>
        <w:t>℃</w:t>
      </w:r>
      <w:r>
        <w:rPr>
          <w:bCs/>
          <w:sz w:val="24"/>
          <w:szCs w:val="24"/>
        </w:rPr>
        <w:t>，进水温度</w:t>
      </w:r>
      <w:r>
        <w:rPr>
          <w:bCs/>
          <w:sz w:val="24"/>
          <w:szCs w:val="24"/>
        </w:rPr>
        <w:t>15.8</w:t>
      </w:r>
      <w:r>
        <w:rPr>
          <w:rFonts w:hint="eastAsia"/>
          <w:bCs/>
          <w:sz w:val="24"/>
          <w:szCs w:val="24"/>
        </w:rPr>
        <w:t>℃</w:t>
      </w:r>
      <w:r>
        <w:rPr>
          <w:bCs/>
          <w:sz w:val="24"/>
          <w:szCs w:val="24"/>
        </w:rPr>
        <w:t>的环境中，经沼气池发酵后的出水温度达</w:t>
      </w:r>
      <w:r>
        <w:rPr>
          <w:bCs/>
          <w:sz w:val="24"/>
          <w:szCs w:val="24"/>
        </w:rPr>
        <w:t>19</w:t>
      </w:r>
      <w:r>
        <w:rPr>
          <w:rFonts w:hint="eastAsia"/>
          <w:bCs/>
          <w:sz w:val="24"/>
          <w:szCs w:val="24"/>
        </w:rPr>
        <w:t>℃</w:t>
      </w:r>
      <w:r>
        <w:rPr>
          <w:bCs/>
          <w:sz w:val="24"/>
          <w:szCs w:val="24"/>
        </w:rPr>
        <w:t>；在室外温度</w:t>
      </w:r>
      <w:r>
        <w:rPr>
          <w:bCs/>
          <w:sz w:val="24"/>
          <w:szCs w:val="24"/>
        </w:rPr>
        <w:t>-1</w:t>
      </w:r>
      <w:r>
        <w:rPr>
          <w:rFonts w:hint="eastAsia"/>
          <w:bCs/>
          <w:sz w:val="24"/>
          <w:szCs w:val="24"/>
        </w:rPr>
        <w:t>℃</w:t>
      </w:r>
      <w:r>
        <w:rPr>
          <w:bCs/>
          <w:sz w:val="24"/>
          <w:szCs w:val="24"/>
        </w:rPr>
        <w:t>，进水温度</w:t>
      </w:r>
      <w:r>
        <w:rPr>
          <w:bCs/>
          <w:sz w:val="24"/>
          <w:szCs w:val="24"/>
        </w:rPr>
        <w:t>13.6</w:t>
      </w:r>
      <w:r>
        <w:rPr>
          <w:rFonts w:hint="eastAsia"/>
          <w:bCs/>
          <w:sz w:val="24"/>
          <w:szCs w:val="24"/>
        </w:rPr>
        <w:t>℃</w:t>
      </w:r>
      <w:r>
        <w:rPr>
          <w:bCs/>
          <w:sz w:val="24"/>
          <w:szCs w:val="24"/>
        </w:rPr>
        <w:t>的环境中，发酵后的出水温度达</w:t>
      </w:r>
      <w:r>
        <w:rPr>
          <w:bCs/>
          <w:sz w:val="24"/>
          <w:szCs w:val="24"/>
        </w:rPr>
        <w:t>17.9</w:t>
      </w:r>
      <w:r>
        <w:rPr>
          <w:rFonts w:hint="eastAsia"/>
          <w:bCs/>
          <w:sz w:val="24"/>
          <w:szCs w:val="24"/>
        </w:rPr>
        <w:t>℃</w:t>
      </w:r>
      <w:r>
        <w:rPr>
          <w:bCs/>
          <w:sz w:val="24"/>
          <w:szCs w:val="24"/>
        </w:rPr>
        <w:t>。污水在池内的滞留期长（</w:t>
      </w:r>
      <w:r>
        <w:rPr>
          <w:bCs/>
          <w:sz w:val="24"/>
          <w:szCs w:val="24"/>
        </w:rPr>
        <w:t>35</w:t>
      </w:r>
      <w:r>
        <w:rPr>
          <w:bCs/>
          <w:sz w:val="24"/>
          <w:szCs w:val="24"/>
        </w:rPr>
        <w:t>天及以上），厌氧发酵充分，可收集的沼气量多，</w:t>
      </w:r>
      <w:r>
        <w:rPr>
          <w:bCs/>
          <w:sz w:val="24"/>
          <w:szCs w:val="24"/>
        </w:rPr>
        <w:t>COD</w:t>
      </w:r>
      <w:r>
        <w:rPr>
          <w:bCs/>
          <w:sz w:val="24"/>
          <w:szCs w:val="24"/>
        </w:rPr>
        <w:t>去除率可达到</w:t>
      </w:r>
      <w:r>
        <w:rPr>
          <w:bCs/>
          <w:sz w:val="24"/>
          <w:szCs w:val="24"/>
        </w:rPr>
        <w:t>80%</w:t>
      </w:r>
      <w:r>
        <w:rPr>
          <w:bCs/>
          <w:sz w:val="24"/>
          <w:szCs w:val="24"/>
        </w:rPr>
        <w:t>以上。</w:t>
      </w:r>
    </w:p>
    <w:p w:rsidR="004A5734" w:rsidRDefault="00A9588F">
      <w:pPr>
        <w:jc w:val="center"/>
        <w:rPr>
          <w:sz w:val="24"/>
        </w:rPr>
      </w:pPr>
      <w:r>
        <w:rPr>
          <w:noProof/>
        </w:rPr>
        <w:drawing>
          <wp:inline distT="0" distB="0" distL="0" distR="0">
            <wp:extent cx="5391150" cy="2200275"/>
            <wp:effectExtent l="0" t="0" r="0" b="0"/>
            <wp:docPr id="32" name="图片 1085" descr="盖泻湖沼气池示意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085" descr="盖泻湖沼气池示意图2"/>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r="2580"/>
                    <a:stretch>
                      <a:fillRect/>
                    </a:stretch>
                  </pic:blipFill>
                  <pic:spPr>
                    <a:xfrm>
                      <a:off x="0" y="0"/>
                      <a:ext cx="5391150" cy="2200275"/>
                    </a:xfrm>
                    <a:prstGeom prst="rect">
                      <a:avLst/>
                    </a:prstGeom>
                    <a:noFill/>
                    <a:ln>
                      <a:noFill/>
                    </a:ln>
                    <a:effectLst/>
                  </pic:spPr>
                </pic:pic>
              </a:graphicData>
            </a:graphic>
          </wp:inline>
        </w:drawing>
      </w:r>
    </w:p>
    <w:p w:rsidR="004A5734" w:rsidRDefault="00A9588F">
      <w:pPr>
        <w:pStyle w:val="aff3"/>
        <w:ind w:firstLineChars="0" w:firstLine="0"/>
        <w:jc w:val="center"/>
        <w:rPr>
          <w:szCs w:val="24"/>
          <w:lang w:val="en-US"/>
        </w:rPr>
      </w:pPr>
      <w:r>
        <w:rPr>
          <w:rFonts w:hint="eastAsia"/>
          <w:szCs w:val="24"/>
          <w:lang w:val="en-US"/>
        </w:rPr>
        <w:t>图</w:t>
      </w:r>
      <w:r>
        <w:rPr>
          <w:rFonts w:hint="eastAsia"/>
          <w:szCs w:val="24"/>
          <w:lang w:val="en-US"/>
        </w:rPr>
        <w:t xml:space="preserve">5.2-1  </w:t>
      </w:r>
      <w:r>
        <w:rPr>
          <w:rFonts w:hint="eastAsia"/>
          <w:szCs w:val="24"/>
          <w:lang w:val="en-US"/>
        </w:rPr>
        <w:t>厌氧发酵塘结构示意图</w:t>
      </w:r>
    </w:p>
    <w:p w:rsidR="004A5734" w:rsidRDefault="00A9588F">
      <w:pPr>
        <w:adjustRightInd w:val="0"/>
        <w:snapToGrid w:val="0"/>
        <w:spacing w:line="520" w:lineRule="exact"/>
        <w:ind w:firstLineChars="200" w:firstLine="480"/>
        <w:rPr>
          <w:bCs/>
          <w:sz w:val="24"/>
          <w:szCs w:val="24"/>
        </w:rPr>
      </w:pPr>
      <w:r>
        <w:rPr>
          <w:rFonts w:hint="eastAsia"/>
          <w:bCs/>
          <w:sz w:val="24"/>
          <w:szCs w:val="24"/>
        </w:rPr>
        <w:t>HDPE</w:t>
      </w:r>
      <w:r>
        <w:rPr>
          <w:rFonts w:hint="eastAsia"/>
          <w:bCs/>
          <w:sz w:val="24"/>
          <w:szCs w:val="24"/>
        </w:rPr>
        <w:t>膜厌氧发酵塘</w:t>
      </w:r>
      <w:r>
        <w:rPr>
          <w:bCs/>
          <w:sz w:val="24"/>
          <w:szCs w:val="24"/>
        </w:rPr>
        <w:t>的优点如下：</w:t>
      </w:r>
    </w:p>
    <w:p w:rsidR="004A5734" w:rsidRDefault="00A9588F">
      <w:pPr>
        <w:adjustRightInd w:val="0"/>
        <w:snapToGrid w:val="0"/>
        <w:spacing w:line="520" w:lineRule="exact"/>
        <w:ind w:firstLineChars="200" w:firstLine="480"/>
        <w:rPr>
          <w:bCs/>
          <w:sz w:val="24"/>
          <w:szCs w:val="24"/>
        </w:rPr>
      </w:pPr>
      <w:r>
        <w:rPr>
          <w:rFonts w:hint="eastAsia"/>
          <w:bCs/>
          <w:sz w:val="24"/>
          <w:szCs w:val="24"/>
        </w:rPr>
        <w:t>①</w:t>
      </w:r>
      <w:r>
        <w:rPr>
          <w:rFonts w:hint="eastAsia"/>
          <w:bCs/>
          <w:sz w:val="24"/>
          <w:szCs w:val="24"/>
        </w:rPr>
        <w:t>HDPE</w:t>
      </w:r>
      <w:r>
        <w:rPr>
          <w:rFonts w:hint="eastAsia"/>
          <w:bCs/>
          <w:sz w:val="24"/>
          <w:szCs w:val="24"/>
        </w:rPr>
        <w:t>膜厌氧发酵塘</w:t>
      </w:r>
      <w:r>
        <w:rPr>
          <w:bCs/>
          <w:sz w:val="24"/>
          <w:szCs w:val="24"/>
        </w:rPr>
        <w:t>具有优异的化学稳定性，耐高低温，耐沥青、油及焦油，耐酸、碱、盐等</w:t>
      </w:r>
      <w:r>
        <w:rPr>
          <w:bCs/>
          <w:sz w:val="24"/>
          <w:szCs w:val="24"/>
        </w:rPr>
        <w:t>80</w:t>
      </w:r>
      <w:r>
        <w:rPr>
          <w:bCs/>
          <w:sz w:val="24"/>
          <w:szCs w:val="24"/>
        </w:rPr>
        <w:t>多种强酸强碱化学介质腐蚀；对进水</w:t>
      </w:r>
      <w:r>
        <w:rPr>
          <w:bCs/>
          <w:sz w:val="24"/>
          <w:szCs w:val="24"/>
        </w:rPr>
        <w:t>SS</w:t>
      </w:r>
      <w:r>
        <w:rPr>
          <w:bCs/>
          <w:sz w:val="24"/>
          <w:szCs w:val="24"/>
        </w:rPr>
        <w:t>浓度无要求，不会造成污泥淤积，拥堵管道。</w:t>
      </w:r>
    </w:p>
    <w:p w:rsidR="004A5734" w:rsidRDefault="00A9588F">
      <w:pPr>
        <w:adjustRightInd w:val="0"/>
        <w:snapToGrid w:val="0"/>
        <w:spacing w:line="520" w:lineRule="exact"/>
        <w:ind w:firstLineChars="200" w:firstLine="480"/>
        <w:rPr>
          <w:bCs/>
          <w:sz w:val="24"/>
          <w:szCs w:val="24"/>
        </w:rPr>
      </w:pPr>
      <w:r>
        <w:rPr>
          <w:rFonts w:hint="eastAsia"/>
          <w:bCs/>
          <w:sz w:val="24"/>
          <w:szCs w:val="24"/>
        </w:rPr>
        <w:t>②</w:t>
      </w:r>
      <w:r>
        <w:rPr>
          <w:rFonts w:hint="eastAsia"/>
          <w:bCs/>
          <w:sz w:val="24"/>
          <w:szCs w:val="24"/>
        </w:rPr>
        <w:t>HDPE</w:t>
      </w:r>
      <w:r>
        <w:rPr>
          <w:rFonts w:hint="eastAsia"/>
          <w:bCs/>
          <w:sz w:val="24"/>
          <w:szCs w:val="24"/>
        </w:rPr>
        <w:t>膜厌氧发酵塘</w:t>
      </w:r>
      <w:r>
        <w:rPr>
          <w:bCs/>
          <w:sz w:val="24"/>
          <w:szCs w:val="24"/>
        </w:rPr>
        <w:t>施工简单，建设成本低；施工简单，建设周期短；安全性高，工艺流程短，运行维护方便，广泛适用于禽畜粪污水的处理、城垃圾填埋场等。</w:t>
      </w:r>
    </w:p>
    <w:p w:rsidR="004A5734" w:rsidRDefault="00A9588F">
      <w:pPr>
        <w:adjustRightInd w:val="0"/>
        <w:snapToGrid w:val="0"/>
        <w:spacing w:line="520" w:lineRule="exact"/>
        <w:ind w:firstLineChars="200" w:firstLine="480"/>
        <w:rPr>
          <w:bCs/>
          <w:sz w:val="24"/>
          <w:szCs w:val="24"/>
        </w:rPr>
      </w:pPr>
      <w:r>
        <w:rPr>
          <w:rFonts w:hint="eastAsia"/>
          <w:bCs/>
          <w:sz w:val="24"/>
          <w:szCs w:val="24"/>
        </w:rPr>
        <w:t>③</w:t>
      </w:r>
      <w:r>
        <w:rPr>
          <w:bCs/>
          <w:sz w:val="24"/>
          <w:szCs w:val="24"/>
        </w:rPr>
        <w:t>项目</w:t>
      </w:r>
      <w:r>
        <w:rPr>
          <w:rFonts w:hint="eastAsia"/>
          <w:bCs/>
          <w:sz w:val="24"/>
          <w:szCs w:val="24"/>
        </w:rPr>
        <w:t>HDPE</w:t>
      </w:r>
      <w:r>
        <w:rPr>
          <w:rFonts w:hint="eastAsia"/>
          <w:bCs/>
          <w:sz w:val="24"/>
          <w:szCs w:val="24"/>
        </w:rPr>
        <w:t>膜厌氧发酵塘</w:t>
      </w:r>
      <w:r>
        <w:rPr>
          <w:bCs/>
          <w:sz w:val="24"/>
          <w:szCs w:val="24"/>
        </w:rPr>
        <w:t>产生的沼气可以作为燃料综合利用。</w:t>
      </w:r>
    </w:p>
    <w:p w:rsidR="004A5734" w:rsidRDefault="00A9588F">
      <w:pPr>
        <w:adjustRightInd w:val="0"/>
        <w:snapToGrid w:val="0"/>
        <w:spacing w:line="520" w:lineRule="exact"/>
        <w:ind w:firstLineChars="200" w:firstLine="480"/>
        <w:rPr>
          <w:bCs/>
          <w:sz w:val="24"/>
          <w:szCs w:val="24"/>
        </w:rPr>
      </w:pPr>
      <w:r>
        <w:rPr>
          <w:rFonts w:hint="eastAsia"/>
          <w:bCs/>
          <w:sz w:val="24"/>
          <w:szCs w:val="24"/>
        </w:rPr>
        <w:t>④</w:t>
      </w:r>
      <w:r>
        <w:rPr>
          <w:rFonts w:hint="eastAsia"/>
          <w:bCs/>
          <w:sz w:val="24"/>
          <w:szCs w:val="24"/>
        </w:rPr>
        <w:t>HDPE</w:t>
      </w:r>
      <w:r>
        <w:rPr>
          <w:rFonts w:hint="eastAsia"/>
          <w:bCs/>
          <w:sz w:val="24"/>
          <w:szCs w:val="24"/>
        </w:rPr>
        <w:t>膜厌氧发酵塘</w:t>
      </w:r>
      <w:r>
        <w:rPr>
          <w:bCs/>
          <w:sz w:val="24"/>
          <w:szCs w:val="24"/>
        </w:rPr>
        <w:t>内温度稳定，有利于厌氧菌发酵，即使在寒季长、气温低的北方地区，</w:t>
      </w:r>
      <w:r>
        <w:rPr>
          <w:rFonts w:hint="eastAsia"/>
          <w:bCs/>
          <w:sz w:val="24"/>
          <w:szCs w:val="24"/>
        </w:rPr>
        <w:t>HDPE</w:t>
      </w:r>
      <w:r>
        <w:rPr>
          <w:rFonts w:hint="eastAsia"/>
          <w:bCs/>
          <w:sz w:val="24"/>
          <w:szCs w:val="24"/>
        </w:rPr>
        <w:t>膜厌氧发酵塘</w:t>
      </w:r>
      <w:r>
        <w:rPr>
          <w:bCs/>
          <w:sz w:val="24"/>
          <w:szCs w:val="24"/>
        </w:rPr>
        <w:t>内也可以保持常温发酵温度，污水处理效果好。</w:t>
      </w:r>
    </w:p>
    <w:p w:rsidR="004A5734" w:rsidRDefault="00A9588F">
      <w:pPr>
        <w:adjustRightInd w:val="0"/>
        <w:snapToGrid w:val="0"/>
        <w:spacing w:line="520" w:lineRule="exact"/>
        <w:ind w:firstLineChars="200" w:firstLine="480"/>
        <w:rPr>
          <w:bCs/>
          <w:sz w:val="24"/>
          <w:szCs w:val="24"/>
        </w:rPr>
      </w:pPr>
      <w:r>
        <w:rPr>
          <w:rFonts w:hint="eastAsia"/>
          <w:bCs/>
          <w:sz w:val="24"/>
          <w:szCs w:val="24"/>
        </w:rPr>
        <w:t>⑤</w:t>
      </w:r>
      <w:r>
        <w:rPr>
          <w:rFonts w:hint="eastAsia"/>
          <w:bCs/>
          <w:sz w:val="24"/>
          <w:szCs w:val="24"/>
        </w:rPr>
        <w:t>HDPE</w:t>
      </w:r>
      <w:r>
        <w:rPr>
          <w:rFonts w:hint="eastAsia"/>
          <w:bCs/>
          <w:sz w:val="24"/>
          <w:szCs w:val="24"/>
        </w:rPr>
        <w:t>膜厌氧发酵塘</w:t>
      </w:r>
      <w:r>
        <w:rPr>
          <w:bCs/>
          <w:sz w:val="24"/>
          <w:szCs w:val="24"/>
        </w:rPr>
        <w:t>容积大、污水滞留期长、沼气产生量大、运行处理费低。</w:t>
      </w:r>
    </w:p>
    <w:p w:rsidR="004A5734" w:rsidRDefault="00A9588F">
      <w:pPr>
        <w:adjustRightInd w:val="0"/>
        <w:snapToGrid w:val="0"/>
        <w:spacing w:line="520" w:lineRule="exact"/>
        <w:ind w:firstLineChars="200" w:firstLine="480"/>
        <w:rPr>
          <w:bCs/>
          <w:sz w:val="24"/>
          <w:szCs w:val="24"/>
        </w:rPr>
      </w:pPr>
      <w:r>
        <w:rPr>
          <w:rFonts w:hint="eastAsia"/>
          <w:bCs/>
          <w:sz w:val="24"/>
          <w:szCs w:val="24"/>
        </w:rPr>
        <w:t>HDPE</w:t>
      </w:r>
      <w:r>
        <w:rPr>
          <w:rFonts w:hint="eastAsia"/>
          <w:bCs/>
          <w:sz w:val="24"/>
          <w:szCs w:val="24"/>
        </w:rPr>
        <w:t>膜厌氧发酵塘</w:t>
      </w:r>
      <w:r>
        <w:rPr>
          <w:bCs/>
          <w:sz w:val="24"/>
          <w:szCs w:val="24"/>
        </w:rPr>
        <w:t>的缺点：需依靠</w:t>
      </w:r>
      <w:r>
        <w:rPr>
          <w:rFonts w:hint="eastAsia"/>
          <w:bCs/>
          <w:sz w:val="24"/>
          <w:szCs w:val="24"/>
        </w:rPr>
        <w:t>足够的</w:t>
      </w:r>
      <w:r>
        <w:rPr>
          <w:bCs/>
          <w:sz w:val="24"/>
          <w:szCs w:val="24"/>
        </w:rPr>
        <w:t>农田利用厌氧发酵产生的沼液。</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3</w:t>
      </w:r>
      <w:r>
        <w:rPr>
          <w:bCs/>
          <w:sz w:val="24"/>
          <w:szCs w:val="24"/>
        </w:rPr>
        <w:t>）工艺比选</w:t>
      </w:r>
    </w:p>
    <w:p w:rsidR="004A5734" w:rsidRDefault="00A9588F">
      <w:pPr>
        <w:adjustRightInd w:val="0"/>
        <w:snapToGrid w:val="0"/>
        <w:spacing w:line="520" w:lineRule="exact"/>
        <w:ind w:firstLineChars="200" w:firstLine="480"/>
        <w:rPr>
          <w:bCs/>
          <w:sz w:val="24"/>
          <w:szCs w:val="24"/>
        </w:rPr>
      </w:pPr>
      <w:r>
        <w:rPr>
          <w:rFonts w:hint="eastAsia"/>
          <w:bCs/>
          <w:sz w:val="24"/>
          <w:szCs w:val="24"/>
        </w:rPr>
        <w:lastRenderedPageBreak/>
        <w:t>①</w:t>
      </w:r>
      <w:r>
        <w:rPr>
          <w:bCs/>
          <w:sz w:val="24"/>
          <w:szCs w:val="24"/>
        </w:rPr>
        <w:t>工艺指标对比</w:t>
      </w:r>
    </w:p>
    <w:p w:rsidR="004A5734" w:rsidRDefault="00A9588F">
      <w:pPr>
        <w:adjustRightInd w:val="0"/>
        <w:snapToGrid w:val="0"/>
        <w:spacing w:line="520" w:lineRule="exact"/>
        <w:ind w:firstLineChars="200" w:firstLine="480"/>
        <w:rPr>
          <w:bCs/>
          <w:sz w:val="24"/>
          <w:szCs w:val="24"/>
        </w:rPr>
      </w:pPr>
      <w:r>
        <w:rPr>
          <w:bCs/>
          <w:sz w:val="24"/>
          <w:szCs w:val="24"/>
        </w:rPr>
        <w:t>UASB</w:t>
      </w:r>
      <w:r>
        <w:rPr>
          <w:bCs/>
          <w:sz w:val="24"/>
          <w:szCs w:val="24"/>
        </w:rPr>
        <w:t>工艺和</w:t>
      </w:r>
      <w:r>
        <w:rPr>
          <w:rFonts w:hint="eastAsia"/>
          <w:bCs/>
          <w:sz w:val="24"/>
          <w:szCs w:val="24"/>
        </w:rPr>
        <w:t>HDPE</w:t>
      </w:r>
      <w:r>
        <w:rPr>
          <w:rFonts w:hint="eastAsia"/>
          <w:bCs/>
          <w:sz w:val="24"/>
          <w:szCs w:val="24"/>
        </w:rPr>
        <w:t>膜厌氧发酵塘</w:t>
      </w:r>
      <w:r>
        <w:rPr>
          <w:bCs/>
          <w:sz w:val="24"/>
          <w:szCs w:val="24"/>
        </w:rPr>
        <w:t>工艺指标对比一览表见表</w:t>
      </w:r>
      <w:r>
        <w:rPr>
          <w:rFonts w:hint="eastAsia"/>
          <w:bCs/>
          <w:sz w:val="24"/>
          <w:szCs w:val="24"/>
        </w:rPr>
        <w:t>5.2-2</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 xml:space="preserve">5.2-2  </w:t>
      </w:r>
      <w:r>
        <w:rPr>
          <w:szCs w:val="24"/>
          <w:lang w:val="en-US"/>
        </w:rPr>
        <w:t xml:space="preserve"> UASB</w:t>
      </w:r>
      <w:r>
        <w:rPr>
          <w:szCs w:val="24"/>
          <w:lang w:val="en-US"/>
        </w:rPr>
        <w:t>工艺和</w:t>
      </w:r>
      <w:r>
        <w:rPr>
          <w:rFonts w:hint="eastAsia"/>
          <w:bCs/>
          <w:szCs w:val="24"/>
          <w:lang w:val="en-US"/>
        </w:rPr>
        <w:t>HDPE</w:t>
      </w:r>
      <w:r>
        <w:rPr>
          <w:rFonts w:hint="eastAsia"/>
          <w:bCs/>
          <w:szCs w:val="24"/>
          <w:lang w:val="en-US"/>
        </w:rPr>
        <w:t>膜厌氧发酵塘</w:t>
      </w:r>
      <w:r>
        <w:rPr>
          <w:szCs w:val="24"/>
          <w:lang w:val="en-US"/>
        </w:rPr>
        <w:t>工艺指标对比一览表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2131"/>
        <w:gridCol w:w="3244"/>
        <w:gridCol w:w="3385"/>
      </w:tblGrid>
      <w:tr w:rsidR="004A5734">
        <w:trPr>
          <w:trHeight w:val="340"/>
          <w:tblHeader/>
        </w:trPr>
        <w:tc>
          <w:tcPr>
            <w:tcW w:w="1216" w:type="pct"/>
            <w:tcMar>
              <w:left w:w="0" w:type="dxa"/>
              <w:right w:w="0" w:type="dxa"/>
            </w:tcMar>
            <w:vAlign w:val="center"/>
          </w:tcPr>
          <w:p w:rsidR="004A5734" w:rsidRDefault="002A229C">
            <w:pPr>
              <w:adjustRightInd w:val="0"/>
              <w:jc w:val="center"/>
              <w:rPr>
                <w:spacing w:val="7"/>
                <w:szCs w:val="21"/>
              </w:rPr>
            </w:pPr>
            <w:r>
              <w:rPr>
                <w:spacing w:val="7"/>
                <w:szCs w:val="21"/>
              </w:rPr>
              <w:pict>
                <v:line id="__TH_L1859" o:spid="_x0000_s1038" style="position:absolute;left:0;text-align:left;z-index:251664384" from="1.1pt,1.85pt" to="105.4pt,17.4pt" o:gfxdata="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JioG6jSAAAABgEAAA8AAAAAAAAAAQAgAAAAIgAAAGRycy9kb3ducmV2LnhtbFBLAQIUABQAAAAI&#10;AIdO4kDZ5t7HugEAAFoDAAAOAAAAAAAAAAEAIAAAACEBAABkcnMvZTJvRG9jLnhtbFBLBQYAAAAA&#10;BgAGAFkBAABNBQAAAAA=&#10;" strokeweight=".5pt"/>
              </w:pict>
            </w:r>
            <w:r>
              <w:rPr>
                <w:spacing w:val="7"/>
                <w:szCs w:val="21"/>
              </w:rPr>
              <w:pict>
                <v:rect id="矩形 5" o:spid="_x0000_s1037" style="position:absolute;left:0;text-align:left;margin-left:2.3pt;margin-top:5.4pt;width:36.7pt;height:15.4pt;z-index:251663360" o:gfxdata="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ytPbCtYA&#10;AAAGAQAADwAAAAAAAAABACAAAAAiAAAAZHJzL2Rvd25yZXYueG1sUEsBAhQAFAAAAAgAh07iQDTj&#10;e8HoAQAAqQMAAA4AAAAAAAAAAQAgAAAAJQEAAGRycy9lMm9Eb2MueG1sUEsFBgAAAAAGAAYAWQEA&#10;AH8FAAAAAA==&#10;" filled="f" stroked="f">
                  <v:textbox inset="0,0,0,0">
                    <w:txbxContent>
                      <w:p w:rsidR="004A5734" w:rsidRDefault="00A9588F">
                        <w:pPr>
                          <w:rPr>
                            <w:szCs w:val="21"/>
                          </w:rPr>
                        </w:pPr>
                        <w:r>
                          <w:rPr>
                            <w:rFonts w:hint="eastAsia"/>
                            <w:szCs w:val="21"/>
                          </w:rPr>
                          <w:t>指标</w:t>
                        </w:r>
                      </w:p>
                    </w:txbxContent>
                  </v:textbox>
                </v:rect>
              </w:pict>
            </w:r>
            <w:r w:rsidR="00A9588F">
              <w:rPr>
                <w:spacing w:val="7"/>
                <w:szCs w:val="21"/>
              </w:rPr>
              <w:t xml:space="preserve">        </w:t>
            </w:r>
            <w:r w:rsidR="00A9588F">
              <w:rPr>
                <w:spacing w:val="7"/>
                <w:szCs w:val="21"/>
              </w:rPr>
              <w:t>工艺</w:t>
            </w:r>
          </w:p>
        </w:tc>
        <w:tc>
          <w:tcPr>
            <w:tcW w:w="1851" w:type="pct"/>
            <w:tcMar>
              <w:left w:w="0" w:type="dxa"/>
              <w:right w:w="0" w:type="dxa"/>
            </w:tcMar>
            <w:vAlign w:val="center"/>
          </w:tcPr>
          <w:p w:rsidR="004A5734" w:rsidRDefault="00A9588F">
            <w:pPr>
              <w:adjustRightInd w:val="0"/>
              <w:jc w:val="center"/>
              <w:rPr>
                <w:spacing w:val="7"/>
                <w:szCs w:val="21"/>
              </w:rPr>
            </w:pPr>
            <w:r>
              <w:rPr>
                <w:spacing w:val="7"/>
                <w:szCs w:val="21"/>
              </w:rPr>
              <w:t>UASB</w:t>
            </w:r>
            <w:r>
              <w:rPr>
                <w:spacing w:val="7"/>
                <w:szCs w:val="21"/>
              </w:rPr>
              <w:t>工艺</w:t>
            </w:r>
          </w:p>
        </w:tc>
        <w:tc>
          <w:tcPr>
            <w:tcW w:w="1932" w:type="pct"/>
            <w:vAlign w:val="center"/>
          </w:tcPr>
          <w:p w:rsidR="004A5734" w:rsidRDefault="00A9588F">
            <w:pPr>
              <w:adjustRightInd w:val="0"/>
              <w:jc w:val="center"/>
              <w:rPr>
                <w:spacing w:val="7"/>
                <w:szCs w:val="21"/>
              </w:rPr>
            </w:pPr>
            <w:r>
              <w:rPr>
                <w:bCs/>
                <w:spacing w:val="7"/>
                <w:szCs w:val="21"/>
              </w:rPr>
              <w:t>HDPE</w:t>
            </w:r>
            <w:r>
              <w:rPr>
                <w:bCs/>
                <w:spacing w:val="7"/>
                <w:szCs w:val="21"/>
              </w:rPr>
              <w:t>膜厌氧发酵塘</w:t>
            </w:r>
          </w:p>
        </w:tc>
      </w:tr>
      <w:tr w:rsidR="004A5734">
        <w:trPr>
          <w:trHeight w:val="340"/>
          <w:tblHeader/>
        </w:trPr>
        <w:tc>
          <w:tcPr>
            <w:tcW w:w="1216" w:type="pct"/>
            <w:tcMar>
              <w:left w:w="0" w:type="dxa"/>
              <w:right w:w="0" w:type="dxa"/>
            </w:tcMar>
            <w:vAlign w:val="center"/>
          </w:tcPr>
          <w:p w:rsidR="004A5734" w:rsidRDefault="00A9588F">
            <w:pPr>
              <w:adjustRightInd w:val="0"/>
              <w:jc w:val="center"/>
              <w:rPr>
                <w:spacing w:val="7"/>
                <w:szCs w:val="21"/>
              </w:rPr>
            </w:pPr>
            <w:r>
              <w:rPr>
                <w:spacing w:val="7"/>
                <w:szCs w:val="21"/>
              </w:rPr>
              <w:t>原料范围</w:t>
            </w:r>
          </w:p>
        </w:tc>
        <w:tc>
          <w:tcPr>
            <w:tcW w:w="1851" w:type="pct"/>
            <w:tcMar>
              <w:left w:w="0" w:type="dxa"/>
              <w:right w:w="0" w:type="dxa"/>
            </w:tcMar>
            <w:vAlign w:val="center"/>
          </w:tcPr>
          <w:p w:rsidR="004A5734" w:rsidRDefault="00A9588F">
            <w:pPr>
              <w:adjustRightInd w:val="0"/>
              <w:jc w:val="center"/>
              <w:rPr>
                <w:spacing w:val="7"/>
                <w:szCs w:val="21"/>
              </w:rPr>
            </w:pPr>
            <w:r>
              <w:rPr>
                <w:spacing w:val="7"/>
                <w:szCs w:val="21"/>
              </w:rPr>
              <w:t>畜禽场污水</w:t>
            </w:r>
          </w:p>
        </w:tc>
        <w:tc>
          <w:tcPr>
            <w:tcW w:w="1932" w:type="pct"/>
            <w:vAlign w:val="center"/>
          </w:tcPr>
          <w:p w:rsidR="004A5734" w:rsidRDefault="00A9588F">
            <w:pPr>
              <w:adjustRightInd w:val="0"/>
              <w:jc w:val="center"/>
              <w:rPr>
                <w:spacing w:val="7"/>
                <w:szCs w:val="21"/>
              </w:rPr>
            </w:pPr>
            <w:r>
              <w:rPr>
                <w:spacing w:val="7"/>
                <w:szCs w:val="21"/>
              </w:rPr>
              <w:t>畜禽场污水</w:t>
            </w:r>
          </w:p>
        </w:tc>
      </w:tr>
      <w:tr w:rsidR="004A5734">
        <w:trPr>
          <w:trHeight w:val="340"/>
          <w:tblHeader/>
        </w:trPr>
        <w:tc>
          <w:tcPr>
            <w:tcW w:w="1216" w:type="pct"/>
            <w:tcMar>
              <w:left w:w="0" w:type="dxa"/>
              <w:right w:w="0" w:type="dxa"/>
            </w:tcMar>
            <w:vAlign w:val="center"/>
          </w:tcPr>
          <w:p w:rsidR="004A5734" w:rsidRDefault="00A9588F">
            <w:pPr>
              <w:adjustRightInd w:val="0"/>
              <w:jc w:val="center"/>
              <w:rPr>
                <w:spacing w:val="7"/>
                <w:szCs w:val="21"/>
              </w:rPr>
            </w:pPr>
            <w:r>
              <w:rPr>
                <w:spacing w:val="7"/>
                <w:szCs w:val="21"/>
              </w:rPr>
              <w:t>原料</w:t>
            </w:r>
            <w:r>
              <w:rPr>
                <w:spacing w:val="7"/>
                <w:szCs w:val="21"/>
              </w:rPr>
              <w:t>TS</w:t>
            </w:r>
            <w:r>
              <w:rPr>
                <w:spacing w:val="7"/>
                <w:szCs w:val="21"/>
              </w:rPr>
              <w:t>浓度</w:t>
            </w:r>
          </w:p>
        </w:tc>
        <w:tc>
          <w:tcPr>
            <w:tcW w:w="1851" w:type="pct"/>
            <w:tcMar>
              <w:left w:w="0" w:type="dxa"/>
              <w:right w:w="0" w:type="dxa"/>
            </w:tcMar>
            <w:vAlign w:val="center"/>
          </w:tcPr>
          <w:p w:rsidR="004A5734" w:rsidRDefault="00A9588F">
            <w:pPr>
              <w:adjustRightInd w:val="0"/>
              <w:jc w:val="center"/>
              <w:rPr>
                <w:spacing w:val="7"/>
                <w:szCs w:val="21"/>
              </w:rPr>
            </w:pPr>
            <w:r>
              <w:rPr>
                <w:spacing w:val="7"/>
                <w:szCs w:val="21"/>
              </w:rPr>
              <w:t>＜</w:t>
            </w:r>
            <w:r>
              <w:rPr>
                <w:spacing w:val="7"/>
                <w:szCs w:val="21"/>
              </w:rPr>
              <w:t>2%</w:t>
            </w:r>
          </w:p>
        </w:tc>
        <w:tc>
          <w:tcPr>
            <w:tcW w:w="1932" w:type="pct"/>
            <w:vAlign w:val="center"/>
          </w:tcPr>
          <w:p w:rsidR="004A5734" w:rsidRDefault="00A9588F">
            <w:pPr>
              <w:adjustRightInd w:val="0"/>
              <w:jc w:val="center"/>
              <w:rPr>
                <w:spacing w:val="7"/>
                <w:szCs w:val="21"/>
              </w:rPr>
            </w:pPr>
            <w:r>
              <w:rPr>
                <w:spacing w:val="7"/>
                <w:szCs w:val="21"/>
              </w:rPr>
              <w:t>无要求</w:t>
            </w:r>
          </w:p>
        </w:tc>
      </w:tr>
      <w:tr w:rsidR="004A5734">
        <w:trPr>
          <w:trHeight w:val="340"/>
          <w:tblHeader/>
        </w:trPr>
        <w:tc>
          <w:tcPr>
            <w:tcW w:w="1216" w:type="pct"/>
            <w:tcMar>
              <w:left w:w="0" w:type="dxa"/>
              <w:right w:w="0" w:type="dxa"/>
            </w:tcMar>
            <w:vAlign w:val="center"/>
          </w:tcPr>
          <w:p w:rsidR="004A5734" w:rsidRDefault="00A9588F">
            <w:pPr>
              <w:adjustRightInd w:val="0"/>
              <w:jc w:val="center"/>
              <w:rPr>
                <w:spacing w:val="7"/>
                <w:szCs w:val="21"/>
              </w:rPr>
            </w:pPr>
            <w:r>
              <w:rPr>
                <w:spacing w:val="7"/>
                <w:szCs w:val="21"/>
              </w:rPr>
              <w:t>应用区域</w:t>
            </w:r>
          </w:p>
        </w:tc>
        <w:tc>
          <w:tcPr>
            <w:tcW w:w="1851" w:type="pct"/>
            <w:tcMar>
              <w:left w:w="0" w:type="dxa"/>
              <w:right w:w="0" w:type="dxa"/>
            </w:tcMar>
            <w:vAlign w:val="center"/>
          </w:tcPr>
          <w:p w:rsidR="004A5734" w:rsidRDefault="00A9588F">
            <w:pPr>
              <w:adjustRightInd w:val="0"/>
              <w:jc w:val="center"/>
              <w:rPr>
                <w:spacing w:val="7"/>
                <w:szCs w:val="21"/>
              </w:rPr>
            </w:pPr>
            <w:r>
              <w:rPr>
                <w:spacing w:val="7"/>
                <w:szCs w:val="21"/>
              </w:rPr>
              <w:t>中部、南部</w:t>
            </w:r>
          </w:p>
        </w:tc>
        <w:tc>
          <w:tcPr>
            <w:tcW w:w="1932" w:type="pct"/>
            <w:vAlign w:val="center"/>
          </w:tcPr>
          <w:p w:rsidR="004A5734" w:rsidRDefault="00A9588F">
            <w:pPr>
              <w:adjustRightInd w:val="0"/>
              <w:jc w:val="center"/>
              <w:rPr>
                <w:spacing w:val="7"/>
                <w:szCs w:val="21"/>
              </w:rPr>
            </w:pPr>
            <w:r>
              <w:rPr>
                <w:spacing w:val="7"/>
                <w:szCs w:val="21"/>
              </w:rPr>
              <w:t>全国各地</w:t>
            </w:r>
          </w:p>
        </w:tc>
      </w:tr>
      <w:tr w:rsidR="004A5734">
        <w:trPr>
          <w:trHeight w:val="340"/>
          <w:tblHeader/>
        </w:trPr>
        <w:tc>
          <w:tcPr>
            <w:tcW w:w="1216" w:type="pct"/>
            <w:tcMar>
              <w:left w:w="0" w:type="dxa"/>
              <w:right w:w="0" w:type="dxa"/>
            </w:tcMar>
            <w:vAlign w:val="center"/>
          </w:tcPr>
          <w:p w:rsidR="004A5734" w:rsidRDefault="00A9588F">
            <w:pPr>
              <w:adjustRightInd w:val="0"/>
              <w:jc w:val="center"/>
              <w:rPr>
                <w:spacing w:val="7"/>
                <w:szCs w:val="21"/>
              </w:rPr>
            </w:pPr>
            <w:r>
              <w:rPr>
                <w:spacing w:val="7"/>
                <w:szCs w:val="21"/>
              </w:rPr>
              <w:t>单位能耗</w:t>
            </w:r>
          </w:p>
        </w:tc>
        <w:tc>
          <w:tcPr>
            <w:tcW w:w="1851" w:type="pct"/>
            <w:tcMar>
              <w:left w:w="0" w:type="dxa"/>
              <w:right w:w="0" w:type="dxa"/>
            </w:tcMar>
            <w:vAlign w:val="center"/>
          </w:tcPr>
          <w:p w:rsidR="004A5734" w:rsidRDefault="00A9588F">
            <w:pPr>
              <w:adjustRightInd w:val="0"/>
              <w:jc w:val="center"/>
              <w:rPr>
                <w:spacing w:val="7"/>
                <w:szCs w:val="21"/>
              </w:rPr>
            </w:pPr>
            <w:r>
              <w:rPr>
                <w:spacing w:val="7"/>
                <w:szCs w:val="21"/>
              </w:rPr>
              <w:t>中等</w:t>
            </w:r>
          </w:p>
        </w:tc>
        <w:tc>
          <w:tcPr>
            <w:tcW w:w="1932" w:type="pct"/>
            <w:vAlign w:val="center"/>
          </w:tcPr>
          <w:p w:rsidR="004A5734" w:rsidRDefault="00A9588F">
            <w:pPr>
              <w:adjustRightInd w:val="0"/>
              <w:jc w:val="center"/>
              <w:rPr>
                <w:spacing w:val="7"/>
                <w:szCs w:val="21"/>
              </w:rPr>
            </w:pPr>
            <w:r>
              <w:rPr>
                <w:spacing w:val="7"/>
                <w:szCs w:val="21"/>
              </w:rPr>
              <w:t>低</w:t>
            </w:r>
          </w:p>
        </w:tc>
      </w:tr>
      <w:tr w:rsidR="004A5734">
        <w:trPr>
          <w:trHeight w:val="340"/>
          <w:tblHeader/>
        </w:trPr>
        <w:tc>
          <w:tcPr>
            <w:tcW w:w="1216" w:type="pct"/>
            <w:tcMar>
              <w:left w:w="0" w:type="dxa"/>
              <w:right w:w="0" w:type="dxa"/>
            </w:tcMar>
            <w:vAlign w:val="center"/>
          </w:tcPr>
          <w:p w:rsidR="004A5734" w:rsidRDefault="00A9588F">
            <w:pPr>
              <w:adjustRightInd w:val="0"/>
              <w:jc w:val="center"/>
              <w:rPr>
                <w:spacing w:val="7"/>
                <w:szCs w:val="21"/>
              </w:rPr>
            </w:pPr>
            <w:r>
              <w:rPr>
                <w:spacing w:val="7"/>
                <w:szCs w:val="21"/>
              </w:rPr>
              <w:t>操作难度</w:t>
            </w:r>
          </w:p>
        </w:tc>
        <w:tc>
          <w:tcPr>
            <w:tcW w:w="1851" w:type="pct"/>
            <w:tcMar>
              <w:left w:w="0" w:type="dxa"/>
              <w:right w:w="0" w:type="dxa"/>
            </w:tcMar>
            <w:vAlign w:val="center"/>
          </w:tcPr>
          <w:p w:rsidR="004A5734" w:rsidRDefault="00A9588F">
            <w:pPr>
              <w:adjustRightInd w:val="0"/>
              <w:jc w:val="center"/>
              <w:rPr>
                <w:spacing w:val="7"/>
                <w:szCs w:val="21"/>
              </w:rPr>
            </w:pPr>
            <w:r>
              <w:rPr>
                <w:spacing w:val="7"/>
                <w:szCs w:val="21"/>
              </w:rPr>
              <w:t>较高</w:t>
            </w:r>
          </w:p>
        </w:tc>
        <w:tc>
          <w:tcPr>
            <w:tcW w:w="1932" w:type="pct"/>
            <w:vAlign w:val="center"/>
          </w:tcPr>
          <w:p w:rsidR="004A5734" w:rsidRDefault="00A9588F">
            <w:pPr>
              <w:adjustRightInd w:val="0"/>
              <w:jc w:val="center"/>
              <w:rPr>
                <w:spacing w:val="7"/>
                <w:szCs w:val="21"/>
              </w:rPr>
            </w:pPr>
            <w:r>
              <w:rPr>
                <w:spacing w:val="7"/>
                <w:szCs w:val="21"/>
              </w:rPr>
              <w:t>低</w:t>
            </w:r>
          </w:p>
        </w:tc>
      </w:tr>
      <w:tr w:rsidR="004A5734">
        <w:trPr>
          <w:trHeight w:val="340"/>
          <w:tblHeader/>
        </w:trPr>
        <w:tc>
          <w:tcPr>
            <w:tcW w:w="1216" w:type="pct"/>
            <w:tcMar>
              <w:left w:w="0" w:type="dxa"/>
              <w:right w:w="0" w:type="dxa"/>
            </w:tcMar>
            <w:vAlign w:val="center"/>
          </w:tcPr>
          <w:p w:rsidR="004A5734" w:rsidRDefault="00A9588F">
            <w:pPr>
              <w:adjustRightInd w:val="0"/>
              <w:jc w:val="center"/>
              <w:rPr>
                <w:spacing w:val="7"/>
                <w:szCs w:val="21"/>
              </w:rPr>
            </w:pPr>
            <w:r>
              <w:rPr>
                <w:spacing w:val="7"/>
                <w:szCs w:val="21"/>
              </w:rPr>
              <w:t>产气率</w:t>
            </w:r>
          </w:p>
        </w:tc>
        <w:tc>
          <w:tcPr>
            <w:tcW w:w="1851" w:type="pct"/>
            <w:tcMar>
              <w:left w:w="0" w:type="dxa"/>
              <w:right w:w="0" w:type="dxa"/>
            </w:tcMar>
            <w:vAlign w:val="center"/>
          </w:tcPr>
          <w:p w:rsidR="004A5734" w:rsidRDefault="00A9588F">
            <w:pPr>
              <w:adjustRightInd w:val="0"/>
              <w:jc w:val="center"/>
              <w:rPr>
                <w:spacing w:val="7"/>
                <w:szCs w:val="21"/>
              </w:rPr>
            </w:pPr>
            <w:r>
              <w:rPr>
                <w:spacing w:val="7"/>
                <w:szCs w:val="21"/>
              </w:rPr>
              <w:t>≥0.5m</w:t>
            </w:r>
            <w:r>
              <w:rPr>
                <w:spacing w:val="7"/>
                <w:szCs w:val="21"/>
                <w:vertAlign w:val="superscript"/>
              </w:rPr>
              <w:t>3</w:t>
            </w:r>
            <w:r>
              <w:rPr>
                <w:spacing w:val="7"/>
                <w:szCs w:val="21"/>
              </w:rPr>
              <w:t>/m</w:t>
            </w:r>
            <w:r>
              <w:rPr>
                <w:spacing w:val="7"/>
                <w:szCs w:val="21"/>
                <w:vertAlign w:val="superscript"/>
              </w:rPr>
              <w:t>3</w:t>
            </w:r>
          </w:p>
        </w:tc>
        <w:tc>
          <w:tcPr>
            <w:tcW w:w="1932" w:type="pct"/>
            <w:vAlign w:val="center"/>
          </w:tcPr>
          <w:p w:rsidR="004A5734" w:rsidRDefault="00A9588F">
            <w:pPr>
              <w:adjustRightInd w:val="0"/>
              <w:jc w:val="center"/>
              <w:rPr>
                <w:spacing w:val="7"/>
                <w:szCs w:val="21"/>
              </w:rPr>
            </w:pPr>
            <w:r>
              <w:rPr>
                <w:spacing w:val="7"/>
                <w:szCs w:val="21"/>
              </w:rPr>
              <w:t>≥0.8m</w:t>
            </w:r>
            <w:r>
              <w:rPr>
                <w:spacing w:val="7"/>
                <w:szCs w:val="21"/>
                <w:vertAlign w:val="superscript"/>
              </w:rPr>
              <w:t>3</w:t>
            </w:r>
            <w:r>
              <w:rPr>
                <w:spacing w:val="7"/>
                <w:szCs w:val="21"/>
              </w:rPr>
              <w:t>/m</w:t>
            </w:r>
            <w:r>
              <w:rPr>
                <w:spacing w:val="7"/>
                <w:szCs w:val="21"/>
                <w:vertAlign w:val="superscript"/>
              </w:rPr>
              <w:t>3</w:t>
            </w:r>
          </w:p>
        </w:tc>
      </w:tr>
      <w:tr w:rsidR="004A5734">
        <w:trPr>
          <w:trHeight w:val="340"/>
          <w:tblHeader/>
        </w:trPr>
        <w:tc>
          <w:tcPr>
            <w:tcW w:w="1216" w:type="pct"/>
            <w:tcMar>
              <w:left w:w="0" w:type="dxa"/>
              <w:right w:w="0" w:type="dxa"/>
            </w:tcMar>
            <w:vAlign w:val="center"/>
          </w:tcPr>
          <w:p w:rsidR="004A5734" w:rsidRDefault="00A9588F">
            <w:pPr>
              <w:adjustRightInd w:val="0"/>
              <w:jc w:val="center"/>
              <w:rPr>
                <w:spacing w:val="7"/>
                <w:szCs w:val="21"/>
              </w:rPr>
            </w:pPr>
            <w:r>
              <w:rPr>
                <w:spacing w:val="7"/>
                <w:szCs w:val="21"/>
              </w:rPr>
              <w:t>主体工程使用寿命</w:t>
            </w:r>
          </w:p>
        </w:tc>
        <w:tc>
          <w:tcPr>
            <w:tcW w:w="1851" w:type="pct"/>
            <w:tcMar>
              <w:left w:w="0" w:type="dxa"/>
              <w:right w:w="0" w:type="dxa"/>
            </w:tcMar>
            <w:vAlign w:val="center"/>
          </w:tcPr>
          <w:p w:rsidR="004A5734" w:rsidRDefault="00A9588F">
            <w:pPr>
              <w:adjustRightInd w:val="0"/>
              <w:jc w:val="center"/>
              <w:rPr>
                <w:spacing w:val="7"/>
                <w:szCs w:val="21"/>
              </w:rPr>
            </w:pPr>
            <w:r>
              <w:rPr>
                <w:spacing w:val="7"/>
                <w:szCs w:val="21"/>
              </w:rPr>
              <w:t>15~20</w:t>
            </w:r>
            <w:r>
              <w:rPr>
                <w:spacing w:val="7"/>
                <w:szCs w:val="21"/>
              </w:rPr>
              <w:t>年</w:t>
            </w:r>
          </w:p>
        </w:tc>
        <w:tc>
          <w:tcPr>
            <w:tcW w:w="1932" w:type="pct"/>
            <w:vAlign w:val="center"/>
          </w:tcPr>
          <w:p w:rsidR="004A5734" w:rsidRDefault="00A9588F">
            <w:pPr>
              <w:adjustRightInd w:val="0"/>
              <w:jc w:val="center"/>
              <w:rPr>
                <w:spacing w:val="7"/>
                <w:szCs w:val="21"/>
              </w:rPr>
            </w:pPr>
            <w:r>
              <w:rPr>
                <w:spacing w:val="7"/>
                <w:szCs w:val="21"/>
              </w:rPr>
              <w:t>60~80</w:t>
            </w:r>
            <w:r>
              <w:rPr>
                <w:spacing w:val="7"/>
                <w:szCs w:val="21"/>
              </w:rPr>
              <w:t>年</w:t>
            </w:r>
          </w:p>
        </w:tc>
      </w:tr>
      <w:tr w:rsidR="004A5734">
        <w:trPr>
          <w:trHeight w:val="340"/>
          <w:tblHeader/>
        </w:trPr>
        <w:tc>
          <w:tcPr>
            <w:tcW w:w="1216" w:type="pct"/>
            <w:tcMar>
              <w:left w:w="0" w:type="dxa"/>
              <w:right w:w="0" w:type="dxa"/>
            </w:tcMar>
            <w:vAlign w:val="center"/>
          </w:tcPr>
          <w:p w:rsidR="004A5734" w:rsidRDefault="00A9588F">
            <w:pPr>
              <w:adjustRightInd w:val="0"/>
              <w:jc w:val="center"/>
              <w:rPr>
                <w:spacing w:val="7"/>
                <w:szCs w:val="21"/>
              </w:rPr>
            </w:pPr>
            <w:r>
              <w:rPr>
                <w:spacing w:val="7"/>
                <w:szCs w:val="21"/>
              </w:rPr>
              <w:t>配套装置</w:t>
            </w:r>
          </w:p>
        </w:tc>
        <w:tc>
          <w:tcPr>
            <w:tcW w:w="1851" w:type="pct"/>
            <w:tcMar>
              <w:left w:w="0" w:type="dxa"/>
              <w:right w:w="0" w:type="dxa"/>
            </w:tcMar>
            <w:vAlign w:val="center"/>
          </w:tcPr>
          <w:p w:rsidR="004A5734" w:rsidRDefault="00A9588F">
            <w:pPr>
              <w:adjustRightInd w:val="0"/>
              <w:jc w:val="center"/>
              <w:rPr>
                <w:spacing w:val="7"/>
                <w:szCs w:val="21"/>
              </w:rPr>
            </w:pPr>
            <w:r>
              <w:rPr>
                <w:spacing w:val="7"/>
                <w:szCs w:val="21"/>
              </w:rPr>
              <w:t>须配套建设保温加热设备、沼气贮存装置；自动化程度要求高，须配套监控设备</w:t>
            </w:r>
          </w:p>
        </w:tc>
        <w:tc>
          <w:tcPr>
            <w:tcW w:w="1932" w:type="pct"/>
            <w:vAlign w:val="center"/>
          </w:tcPr>
          <w:p w:rsidR="004A5734" w:rsidRDefault="00A9588F">
            <w:pPr>
              <w:adjustRightInd w:val="0"/>
              <w:jc w:val="center"/>
              <w:rPr>
                <w:spacing w:val="7"/>
                <w:szCs w:val="21"/>
              </w:rPr>
            </w:pPr>
            <w:r>
              <w:rPr>
                <w:spacing w:val="7"/>
                <w:szCs w:val="21"/>
              </w:rPr>
              <w:t>沼气池集厌氧发酵、贮气于一体；池内污水温度受外界影响较小；污水进出自流、污泥产生量小，自动除渣，不容易堵塞</w:t>
            </w:r>
          </w:p>
        </w:tc>
      </w:tr>
      <w:tr w:rsidR="004A5734">
        <w:trPr>
          <w:trHeight w:val="340"/>
          <w:tblHeader/>
        </w:trPr>
        <w:tc>
          <w:tcPr>
            <w:tcW w:w="1216" w:type="pct"/>
            <w:tcMar>
              <w:left w:w="0" w:type="dxa"/>
              <w:right w:w="0" w:type="dxa"/>
            </w:tcMar>
            <w:vAlign w:val="center"/>
          </w:tcPr>
          <w:p w:rsidR="004A5734" w:rsidRDefault="00A9588F">
            <w:pPr>
              <w:adjustRightInd w:val="0"/>
              <w:jc w:val="center"/>
              <w:rPr>
                <w:spacing w:val="7"/>
                <w:szCs w:val="21"/>
              </w:rPr>
            </w:pPr>
            <w:r>
              <w:rPr>
                <w:spacing w:val="7"/>
                <w:szCs w:val="21"/>
              </w:rPr>
              <w:t>建设成本</w:t>
            </w:r>
          </w:p>
        </w:tc>
        <w:tc>
          <w:tcPr>
            <w:tcW w:w="1851" w:type="pct"/>
            <w:tcMar>
              <w:left w:w="0" w:type="dxa"/>
              <w:right w:w="0" w:type="dxa"/>
            </w:tcMar>
            <w:vAlign w:val="center"/>
          </w:tcPr>
          <w:p w:rsidR="004A5734" w:rsidRDefault="00A9588F">
            <w:pPr>
              <w:adjustRightInd w:val="0"/>
              <w:jc w:val="center"/>
              <w:rPr>
                <w:spacing w:val="7"/>
                <w:szCs w:val="21"/>
                <w:vertAlign w:val="superscript"/>
              </w:rPr>
            </w:pPr>
            <w:r>
              <w:rPr>
                <w:spacing w:val="7"/>
                <w:szCs w:val="21"/>
              </w:rPr>
              <w:t>500~700</w:t>
            </w:r>
            <w:r>
              <w:rPr>
                <w:spacing w:val="7"/>
                <w:szCs w:val="21"/>
              </w:rPr>
              <w:t>元</w:t>
            </w:r>
            <w:r>
              <w:rPr>
                <w:spacing w:val="7"/>
                <w:szCs w:val="21"/>
              </w:rPr>
              <w:t>/m</w:t>
            </w:r>
            <w:r>
              <w:rPr>
                <w:spacing w:val="7"/>
                <w:szCs w:val="21"/>
                <w:vertAlign w:val="superscript"/>
              </w:rPr>
              <w:t>3</w:t>
            </w:r>
          </w:p>
        </w:tc>
        <w:tc>
          <w:tcPr>
            <w:tcW w:w="1932" w:type="pct"/>
            <w:vAlign w:val="center"/>
          </w:tcPr>
          <w:p w:rsidR="004A5734" w:rsidRDefault="00A9588F">
            <w:pPr>
              <w:adjustRightInd w:val="0"/>
              <w:jc w:val="center"/>
              <w:rPr>
                <w:spacing w:val="7"/>
                <w:szCs w:val="21"/>
              </w:rPr>
            </w:pPr>
            <w:r>
              <w:rPr>
                <w:spacing w:val="7"/>
                <w:szCs w:val="21"/>
              </w:rPr>
              <w:t>50~60</w:t>
            </w:r>
            <w:r>
              <w:rPr>
                <w:spacing w:val="7"/>
                <w:szCs w:val="21"/>
              </w:rPr>
              <w:t>元</w:t>
            </w:r>
            <w:r>
              <w:rPr>
                <w:spacing w:val="7"/>
                <w:szCs w:val="21"/>
              </w:rPr>
              <w:t>/m</w:t>
            </w:r>
            <w:r>
              <w:rPr>
                <w:spacing w:val="7"/>
                <w:szCs w:val="21"/>
                <w:vertAlign w:val="superscript"/>
              </w:rPr>
              <w:t>3</w:t>
            </w:r>
          </w:p>
        </w:tc>
      </w:tr>
      <w:tr w:rsidR="004A5734">
        <w:trPr>
          <w:trHeight w:val="340"/>
          <w:tblHeader/>
        </w:trPr>
        <w:tc>
          <w:tcPr>
            <w:tcW w:w="1216" w:type="pct"/>
            <w:tcMar>
              <w:left w:w="0" w:type="dxa"/>
              <w:right w:w="0" w:type="dxa"/>
            </w:tcMar>
            <w:vAlign w:val="center"/>
          </w:tcPr>
          <w:p w:rsidR="004A5734" w:rsidRDefault="00A9588F">
            <w:pPr>
              <w:adjustRightInd w:val="0"/>
              <w:snapToGrid w:val="0"/>
              <w:jc w:val="center"/>
              <w:rPr>
                <w:bCs/>
                <w:szCs w:val="21"/>
              </w:rPr>
            </w:pPr>
            <w:r>
              <w:rPr>
                <w:bCs/>
                <w:szCs w:val="21"/>
              </w:rPr>
              <w:t>经济效益</w:t>
            </w:r>
          </w:p>
        </w:tc>
        <w:tc>
          <w:tcPr>
            <w:tcW w:w="1851" w:type="pct"/>
            <w:tcMar>
              <w:left w:w="0" w:type="dxa"/>
              <w:right w:w="0" w:type="dxa"/>
            </w:tcMar>
            <w:vAlign w:val="center"/>
          </w:tcPr>
          <w:p w:rsidR="004A5734" w:rsidRDefault="00A9588F">
            <w:pPr>
              <w:adjustRightInd w:val="0"/>
              <w:snapToGrid w:val="0"/>
              <w:jc w:val="center"/>
              <w:rPr>
                <w:bCs/>
                <w:szCs w:val="21"/>
              </w:rPr>
            </w:pPr>
            <w:r>
              <w:rPr>
                <w:bCs/>
                <w:szCs w:val="21"/>
              </w:rPr>
              <w:t>低</w:t>
            </w:r>
          </w:p>
        </w:tc>
        <w:tc>
          <w:tcPr>
            <w:tcW w:w="1932" w:type="pct"/>
            <w:vAlign w:val="center"/>
          </w:tcPr>
          <w:p w:rsidR="004A5734" w:rsidRDefault="00A9588F">
            <w:pPr>
              <w:adjustRightInd w:val="0"/>
              <w:snapToGrid w:val="0"/>
              <w:jc w:val="center"/>
              <w:rPr>
                <w:bCs/>
                <w:szCs w:val="21"/>
              </w:rPr>
            </w:pPr>
            <w:r>
              <w:rPr>
                <w:bCs/>
                <w:szCs w:val="21"/>
              </w:rPr>
              <w:t>佳</w:t>
            </w:r>
          </w:p>
        </w:tc>
      </w:tr>
    </w:tbl>
    <w:p w:rsidR="004A5734" w:rsidRDefault="00A9588F">
      <w:pPr>
        <w:adjustRightInd w:val="0"/>
        <w:snapToGrid w:val="0"/>
        <w:spacing w:line="520" w:lineRule="exact"/>
        <w:ind w:firstLineChars="200" w:firstLine="480"/>
        <w:rPr>
          <w:bCs/>
          <w:sz w:val="24"/>
          <w:szCs w:val="24"/>
        </w:rPr>
      </w:pPr>
      <w:r>
        <w:rPr>
          <w:bCs/>
          <w:sz w:val="24"/>
          <w:szCs w:val="24"/>
        </w:rPr>
        <w:t>由以上分析可知，</w:t>
      </w:r>
      <w:r>
        <w:rPr>
          <w:rFonts w:hint="eastAsia"/>
          <w:bCs/>
          <w:sz w:val="24"/>
          <w:szCs w:val="24"/>
        </w:rPr>
        <w:t>HDPE</w:t>
      </w:r>
      <w:r>
        <w:rPr>
          <w:rFonts w:hint="eastAsia"/>
          <w:bCs/>
          <w:sz w:val="24"/>
          <w:szCs w:val="24"/>
        </w:rPr>
        <w:t>膜厌氧发酵塘</w:t>
      </w:r>
      <w:r>
        <w:rPr>
          <w:bCs/>
          <w:sz w:val="24"/>
          <w:szCs w:val="24"/>
        </w:rPr>
        <w:t>工艺建设成本低，抗污水冲击力强，管理方便，污染物去除率高等优点。</w:t>
      </w:r>
    </w:p>
    <w:p w:rsidR="004A5734" w:rsidRDefault="00A9588F">
      <w:pPr>
        <w:adjustRightInd w:val="0"/>
        <w:snapToGrid w:val="0"/>
        <w:spacing w:line="520" w:lineRule="exact"/>
        <w:ind w:firstLineChars="200" w:firstLine="480"/>
        <w:rPr>
          <w:bCs/>
          <w:sz w:val="24"/>
          <w:szCs w:val="24"/>
        </w:rPr>
      </w:pPr>
      <w:r>
        <w:rPr>
          <w:rFonts w:hint="eastAsia"/>
          <w:bCs/>
          <w:sz w:val="24"/>
          <w:szCs w:val="24"/>
        </w:rPr>
        <w:t>②</w:t>
      </w:r>
      <w:r>
        <w:rPr>
          <w:bCs/>
          <w:sz w:val="24"/>
          <w:szCs w:val="24"/>
        </w:rPr>
        <w:t>处理效果对比</w:t>
      </w:r>
    </w:p>
    <w:p w:rsidR="004A5734" w:rsidRDefault="00A9588F">
      <w:pPr>
        <w:adjustRightInd w:val="0"/>
        <w:snapToGrid w:val="0"/>
        <w:spacing w:line="520" w:lineRule="exact"/>
        <w:ind w:firstLineChars="200" w:firstLine="480"/>
        <w:rPr>
          <w:bCs/>
          <w:sz w:val="24"/>
          <w:szCs w:val="24"/>
        </w:rPr>
      </w:pPr>
      <w:r>
        <w:rPr>
          <w:bCs/>
          <w:sz w:val="24"/>
          <w:szCs w:val="24"/>
        </w:rPr>
        <w:t>根据</w:t>
      </w:r>
      <w:r>
        <w:rPr>
          <w:rFonts w:hint="eastAsia"/>
          <w:bCs/>
          <w:sz w:val="24"/>
          <w:szCs w:val="24"/>
        </w:rPr>
        <w:t>业主考察正阳</w:t>
      </w:r>
      <w:r>
        <w:rPr>
          <w:bCs/>
          <w:sz w:val="24"/>
          <w:szCs w:val="24"/>
        </w:rPr>
        <w:t>牧原公司提供的数据，</w:t>
      </w:r>
      <w:r>
        <w:rPr>
          <w:rFonts w:hint="eastAsia"/>
          <w:bCs/>
          <w:sz w:val="24"/>
          <w:szCs w:val="24"/>
        </w:rPr>
        <w:t>正阳</w:t>
      </w:r>
      <w:r>
        <w:rPr>
          <w:bCs/>
          <w:sz w:val="24"/>
          <w:szCs w:val="24"/>
        </w:rPr>
        <w:t>牧原公司已运行养殖场（采用干清粪养殖工艺，污水处理采用</w:t>
      </w:r>
      <w:r>
        <w:rPr>
          <w:bCs/>
          <w:sz w:val="24"/>
          <w:szCs w:val="24"/>
        </w:rPr>
        <w:t>UASB</w:t>
      </w:r>
      <w:r>
        <w:rPr>
          <w:bCs/>
          <w:sz w:val="24"/>
          <w:szCs w:val="24"/>
        </w:rPr>
        <w:t>厌氧发酵）废水处理效果见表</w:t>
      </w:r>
      <w:r>
        <w:rPr>
          <w:rFonts w:hint="eastAsia"/>
          <w:bCs/>
          <w:sz w:val="24"/>
          <w:szCs w:val="24"/>
        </w:rPr>
        <w:t>5.2-3</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5.2-3</w:t>
      </w:r>
      <w:r>
        <w:rPr>
          <w:szCs w:val="24"/>
          <w:lang w:val="en-US"/>
        </w:rPr>
        <w:t xml:space="preserve">  </w:t>
      </w:r>
      <w:r>
        <w:rPr>
          <w:rFonts w:hint="eastAsia"/>
          <w:szCs w:val="24"/>
          <w:lang w:val="en-US"/>
        </w:rPr>
        <w:t xml:space="preserve">        </w:t>
      </w:r>
      <w:r>
        <w:rPr>
          <w:rFonts w:hint="eastAsia"/>
          <w:szCs w:val="24"/>
          <w:lang w:val="en-US"/>
        </w:rPr>
        <w:t>正阳</w:t>
      </w:r>
      <w:r>
        <w:rPr>
          <w:szCs w:val="24"/>
          <w:lang w:val="en-US"/>
        </w:rPr>
        <w:t>牧原公司已运行养殖场废水处理效果</w:t>
      </w:r>
    </w:p>
    <w:tbl>
      <w:tblPr>
        <w:tblW w:w="5000" w:type="pct"/>
        <w:jc w:val="center"/>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ook w:val="04A0"/>
      </w:tblPr>
      <w:tblGrid>
        <w:gridCol w:w="1810"/>
        <w:gridCol w:w="852"/>
        <w:gridCol w:w="955"/>
        <w:gridCol w:w="957"/>
        <w:gridCol w:w="957"/>
        <w:gridCol w:w="957"/>
        <w:gridCol w:w="1558"/>
        <w:gridCol w:w="900"/>
      </w:tblGrid>
      <w:tr w:rsidR="004A5734">
        <w:trPr>
          <w:trHeight w:val="340"/>
          <w:jc w:val="center"/>
        </w:trPr>
        <w:tc>
          <w:tcPr>
            <w:tcW w:w="1487" w:type="pct"/>
            <w:gridSpan w:val="2"/>
            <w:vMerge w:val="restart"/>
            <w:vAlign w:val="center"/>
          </w:tcPr>
          <w:p w:rsidR="004A5734" w:rsidRDefault="00A9588F">
            <w:pPr>
              <w:jc w:val="center"/>
              <w:rPr>
                <w:szCs w:val="21"/>
              </w:rPr>
            </w:pPr>
            <w:r>
              <w:rPr>
                <w:szCs w:val="21"/>
              </w:rPr>
              <w:t>处理工段</w:t>
            </w:r>
          </w:p>
        </w:tc>
        <w:tc>
          <w:tcPr>
            <w:tcW w:w="2139" w:type="pct"/>
            <w:gridSpan w:val="4"/>
            <w:tcBorders>
              <w:right w:val="single" w:sz="4" w:space="0" w:color="auto"/>
            </w:tcBorders>
            <w:vAlign w:val="center"/>
          </w:tcPr>
          <w:p w:rsidR="004A5734" w:rsidRDefault="00A9588F">
            <w:pPr>
              <w:jc w:val="center"/>
              <w:rPr>
                <w:szCs w:val="21"/>
              </w:rPr>
            </w:pPr>
            <w:r>
              <w:rPr>
                <w:szCs w:val="21"/>
              </w:rPr>
              <w:t>主要污染物浓度（</w:t>
            </w:r>
            <w:r>
              <w:rPr>
                <w:szCs w:val="21"/>
              </w:rPr>
              <w:t>mg/L</w:t>
            </w:r>
            <w:r>
              <w:rPr>
                <w:szCs w:val="21"/>
              </w:rPr>
              <w:t>）</w:t>
            </w:r>
          </w:p>
        </w:tc>
        <w:tc>
          <w:tcPr>
            <w:tcW w:w="871" w:type="pct"/>
            <w:vMerge w:val="restart"/>
            <w:tcBorders>
              <w:left w:val="single" w:sz="4" w:space="0" w:color="auto"/>
              <w:right w:val="single" w:sz="4" w:space="0" w:color="auto"/>
            </w:tcBorders>
            <w:vAlign w:val="center"/>
          </w:tcPr>
          <w:p w:rsidR="004A5734" w:rsidRDefault="00A9588F">
            <w:pPr>
              <w:jc w:val="center"/>
              <w:rPr>
                <w:szCs w:val="21"/>
              </w:rPr>
            </w:pPr>
            <w:r>
              <w:rPr>
                <w:szCs w:val="21"/>
              </w:rPr>
              <w:t>性状</w:t>
            </w:r>
          </w:p>
        </w:tc>
        <w:tc>
          <w:tcPr>
            <w:tcW w:w="503" w:type="pct"/>
            <w:vMerge w:val="restart"/>
            <w:tcBorders>
              <w:left w:val="single" w:sz="4" w:space="0" w:color="auto"/>
            </w:tcBorders>
            <w:vAlign w:val="center"/>
          </w:tcPr>
          <w:p w:rsidR="004A5734" w:rsidRDefault="00A9588F">
            <w:pPr>
              <w:jc w:val="center"/>
              <w:rPr>
                <w:szCs w:val="21"/>
              </w:rPr>
            </w:pPr>
            <w:r>
              <w:rPr>
                <w:szCs w:val="21"/>
              </w:rPr>
              <w:t>水力停留时间</w:t>
            </w:r>
          </w:p>
        </w:tc>
      </w:tr>
      <w:tr w:rsidR="004A5734">
        <w:trPr>
          <w:trHeight w:val="340"/>
          <w:jc w:val="center"/>
        </w:trPr>
        <w:tc>
          <w:tcPr>
            <w:tcW w:w="1487" w:type="pct"/>
            <w:gridSpan w:val="2"/>
            <w:vMerge/>
            <w:vAlign w:val="center"/>
          </w:tcPr>
          <w:p w:rsidR="004A5734" w:rsidRDefault="004A5734">
            <w:pPr>
              <w:jc w:val="center"/>
              <w:rPr>
                <w:szCs w:val="21"/>
              </w:rPr>
            </w:pPr>
          </w:p>
        </w:tc>
        <w:tc>
          <w:tcPr>
            <w:tcW w:w="534" w:type="pct"/>
            <w:vAlign w:val="center"/>
          </w:tcPr>
          <w:p w:rsidR="004A5734" w:rsidRDefault="00A9588F">
            <w:pPr>
              <w:jc w:val="center"/>
              <w:rPr>
                <w:szCs w:val="21"/>
              </w:rPr>
            </w:pPr>
            <w:r>
              <w:rPr>
                <w:szCs w:val="21"/>
              </w:rPr>
              <w:t>COD</w:t>
            </w:r>
          </w:p>
        </w:tc>
        <w:tc>
          <w:tcPr>
            <w:tcW w:w="535" w:type="pct"/>
            <w:vAlign w:val="center"/>
          </w:tcPr>
          <w:p w:rsidR="004A5734" w:rsidRDefault="00A9588F">
            <w:pPr>
              <w:jc w:val="center"/>
              <w:rPr>
                <w:szCs w:val="21"/>
              </w:rPr>
            </w:pPr>
            <w:r>
              <w:rPr>
                <w:szCs w:val="21"/>
              </w:rPr>
              <w:t>BOD</w:t>
            </w:r>
            <w:r>
              <w:rPr>
                <w:szCs w:val="21"/>
                <w:vertAlign w:val="subscript"/>
              </w:rPr>
              <w:t>5</w:t>
            </w:r>
          </w:p>
        </w:tc>
        <w:tc>
          <w:tcPr>
            <w:tcW w:w="535" w:type="pct"/>
            <w:vAlign w:val="center"/>
          </w:tcPr>
          <w:p w:rsidR="004A5734" w:rsidRDefault="00A9588F">
            <w:pPr>
              <w:jc w:val="center"/>
              <w:rPr>
                <w:szCs w:val="21"/>
              </w:rPr>
            </w:pPr>
            <w:r>
              <w:rPr>
                <w:szCs w:val="21"/>
              </w:rPr>
              <w:t>SS</w:t>
            </w:r>
          </w:p>
        </w:tc>
        <w:tc>
          <w:tcPr>
            <w:tcW w:w="535" w:type="pct"/>
            <w:tcBorders>
              <w:right w:val="single" w:sz="4" w:space="0" w:color="auto"/>
            </w:tcBorders>
            <w:vAlign w:val="center"/>
          </w:tcPr>
          <w:p w:rsidR="004A5734" w:rsidRDefault="00A9588F">
            <w:pPr>
              <w:jc w:val="center"/>
              <w:rPr>
                <w:szCs w:val="21"/>
              </w:rPr>
            </w:pPr>
            <w:r>
              <w:rPr>
                <w:szCs w:val="21"/>
              </w:rPr>
              <w:t>NH</w:t>
            </w:r>
            <w:r>
              <w:rPr>
                <w:szCs w:val="21"/>
                <w:vertAlign w:val="subscript"/>
              </w:rPr>
              <w:t>3</w:t>
            </w:r>
            <w:r>
              <w:rPr>
                <w:szCs w:val="21"/>
              </w:rPr>
              <w:t>-N</w:t>
            </w:r>
          </w:p>
        </w:tc>
        <w:tc>
          <w:tcPr>
            <w:tcW w:w="871" w:type="pct"/>
            <w:vMerge/>
            <w:tcBorders>
              <w:left w:val="single" w:sz="4" w:space="0" w:color="auto"/>
              <w:right w:val="single" w:sz="4" w:space="0" w:color="auto"/>
            </w:tcBorders>
            <w:vAlign w:val="center"/>
          </w:tcPr>
          <w:p w:rsidR="004A5734" w:rsidRDefault="004A5734">
            <w:pPr>
              <w:jc w:val="center"/>
              <w:rPr>
                <w:szCs w:val="21"/>
              </w:rPr>
            </w:pPr>
          </w:p>
        </w:tc>
        <w:tc>
          <w:tcPr>
            <w:tcW w:w="503" w:type="pct"/>
            <w:vMerge/>
            <w:tcBorders>
              <w:left w:val="single" w:sz="4" w:space="0" w:color="auto"/>
            </w:tcBorders>
            <w:vAlign w:val="center"/>
          </w:tcPr>
          <w:p w:rsidR="004A5734" w:rsidRDefault="004A5734">
            <w:pPr>
              <w:jc w:val="center"/>
              <w:rPr>
                <w:szCs w:val="21"/>
              </w:rPr>
            </w:pPr>
          </w:p>
        </w:tc>
      </w:tr>
      <w:tr w:rsidR="004A5734">
        <w:trPr>
          <w:trHeight w:val="340"/>
          <w:jc w:val="center"/>
        </w:trPr>
        <w:tc>
          <w:tcPr>
            <w:tcW w:w="1011" w:type="pct"/>
            <w:vMerge w:val="restart"/>
            <w:vAlign w:val="center"/>
          </w:tcPr>
          <w:p w:rsidR="004A5734" w:rsidRDefault="00A9588F">
            <w:pPr>
              <w:jc w:val="center"/>
              <w:rPr>
                <w:szCs w:val="21"/>
              </w:rPr>
            </w:pPr>
            <w:r>
              <w:rPr>
                <w:szCs w:val="21"/>
              </w:rPr>
              <w:t>UASB</w:t>
            </w:r>
            <w:r>
              <w:rPr>
                <w:szCs w:val="21"/>
              </w:rPr>
              <w:t>进、出口</w:t>
            </w:r>
          </w:p>
        </w:tc>
        <w:tc>
          <w:tcPr>
            <w:tcW w:w="476" w:type="pct"/>
            <w:vAlign w:val="center"/>
          </w:tcPr>
          <w:p w:rsidR="004A5734" w:rsidRDefault="00A9588F">
            <w:pPr>
              <w:jc w:val="center"/>
              <w:rPr>
                <w:szCs w:val="21"/>
              </w:rPr>
            </w:pPr>
            <w:r>
              <w:rPr>
                <w:szCs w:val="21"/>
              </w:rPr>
              <w:t>进水</w:t>
            </w:r>
          </w:p>
        </w:tc>
        <w:tc>
          <w:tcPr>
            <w:tcW w:w="534" w:type="pct"/>
            <w:vAlign w:val="center"/>
          </w:tcPr>
          <w:p w:rsidR="004A5734" w:rsidRDefault="00A9588F">
            <w:pPr>
              <w:jc w:val="center"/>
              <w:rPr>
                <w:sz w:val="22"/>
                <w:szCs w:val="22"/>
              </w:rPr>
            </w:pPr>
            <w:r>
              <w:rPr>
                <w:sz w:val="22"/>
                <w:szCs w:val="22"/>
              </w:rPr>
              <w:t>8230</w:t>
            </w:r>
          </w:p>
        </w:tc>
        <w:tc>
          <w:tcPr>
            <w:tcW w:w="535" w:type="pct"/>
            <w:vAlign w:val="center"/>
          </w:tcPr>
          <w:p w:rsidR="004A5734" w:rsidRDefault="00A9588F">
            <w:pPr>
              <w:jc w:val="center"/>
              <w:rPr>
                <w:sz w:val="22"/>
                <w:szCs w:val="22"/>
              </w:rPr>
            </w:pPr>
            <w:r>
              <w:rPr>
                <w:sz w:val="22"/>
                <w:szCs w:val="22"/>
              </w:rPr>
              <w:t>3873</w:t>
            </w:r>
          </w:p>
        </w:tc>
        <w:tc>
          <w:tcPr>
            <w:tcW w:w="535" w:type="pct"/>
            <w:vAlign w:val="center"/>
          </w:tcPr>
          <w:p w:rsidR="004A5734" w:rsidRDefault="00A9588F">
            <w:pPr>
              <w:jc w:val="center"/>
              <w:rPr>
                <w:sz w:val="22"/>
                <w:szCs w:val="22"/>
              </w:rPr>
            </w:pPr>
            <w:r>
              <w:rPr>
                <w:sz w:val="22"/>
                <w:szCs w:val="22"/>
              </w:rPr>
              <w:t>2424</w:t>
            </w:r>
          </w:p>
        </w:tc>
        <w:tc>
          <w:tcPr>
            <w:tcW w:w="535" w:type="pct"/>
            <w:tcBorders>
              <w:right w:val="single" w:sz="4" w:space="0" w:color="auto"/>
            </w:tcBorders>
            <w:vAlign w:val="center"/>
          </w:tcPr>
          <w:p w:rsidR="004A5734" w:rsidRDefault="00A9588F">
            <w:pPr>
              <w:jc w:val="center"/>
              <w:rPr>
                <w:sz w:val="22"/>
                <w:szCs w:val="22"/>
              </w:rPr>
            </w:pPr>
            <w:r>
              <w:rPr>
                <w:sz w:val="22"/>
                <w:szCs w:val="22"/>
              </w:rPr>
              <w:t>968</w:t>
            </w:r>
          </w:p>
        </w:tc>
        <w:tc>
          <w:tcPr>
            <w:tcW w:w="871" w:type="pct"/>
            <w:vMerge w:val="restart"/>
            <w:tcBorders>
              <w:left w:val="single" w:sz="4" w:space="0" w:color="auto"/>
              <w:right w:val="single" w:sz="4" w:space="0" w:color="auto"/>
            </w:tcBorders>
            <w:vAlign w:val="center"/>
          </w:tcPr>
          <w:p w:rsidR="004A5734" w:rsidRDefault="00A9588F">
            <w:pPr>
              <w:jc w:val="center"/>
              <w:rPr>
                <w:sz w:val="22"/>
                <w:szCs w:val="22"/>
              </w:rPr>
            </w:pPr>
            <w:r>
              <w:rPr>
                <w:szCs w:val="21"/>
              </w:rPr>
              <w:t>棕色，腐化程度较低，沼液异味大</w:t>
            </w:r>
          </w:p>
        </w:tc>
        <w:tc>
          <w:tcPr>
            <w:tcW w:w="503" w:type="pct"/>
            <w:vMerge w:val="restart"/>
            <w:tcBorders>
              <w:left w:val="single" w:sz="4" w:space="0" w:color="auto"/>
            </w:tcBorders>
            <w:vAlign w:val="center"/>
          </w:tcPr>
          <w:p w:rsidR="004A5734" w:rsidRDefault="00A9588F">
            <w:pPr>
              <w:jc w:val="center"/>
              <w:rPr>
                <w:sz w:val="22"/>
                <w:szCs w:val="22"/>
              </w:rPr>
            </w:pPr>
            <w:r>
              <w:rPr>
                <w:sz w:val="22"/>
                <w:szCs w:val="22"/>
              </w:rPr>
              <w:t>3</w:t>
            </w:r>
            <w:r>
              <w:rPr>
                <w:sz w:val="22"/>
                <w:szCs w:val="22"/>
              </w:rPr>
              <w:t>天</w:t>
            </w:r>
          </w:p>
        </w:tc>
      </w:tr>
      <w:tr w:rsidR="004A5734">
        <w:trPr>
          <w:trHeight w:val="340"/>
          <w:jc w:val="center"/>
        </w:trPr>
        <w:tc>
          <w:tcPr>
            <w:tcW w:w="1011" w:type="pct"/>
            <w:vMerge/>
            <w:vAlign w:val="center"/>
          </w:tcPr>
          <w:p w:rsidR="004A5734" w:rsidRDefault="004A5734">
            <w:pPr>
              <w:jc w:val="center"/>
              <w:rPr>
                <w:szCs w:val="21"/>
              </w:rPr>
            </w:pPr>
          </w:p>
        </w:tc>
        <w:tc>
          <w:tcPr>
            <w:tcW w:w="476" w:type="pct"/>
            <w:vAlign w:val="center"/>
          </w:tcPr>
          <w:p w:rsidR="004A5734" w:rsidRDefault="00A9588F">
            <w:pPr>
              <w:jc w:val="center"/>
              <w:rPr>
                <w:szCs w:val="21"/>
              </w:rPr>
            </w:pPr>
            <w:r>
              <w:rPr>
                <w:szCs w:val="21"/>
              </w:rPr>
              <w:t>去除率</w:t>
            </w:r>
          </w:p>
        </w:tc>
        <w:tc>
          <w:tcPr>
            <w:tcW w:w="534" w:type="pct"/>
            <w:vAlign w:val="center"/>
          </w:tcPr>
          <w:p w:rsidR="004A5734" w:rsidRDefault="00A9588F">
            <w:pPr>
              <w:jc w:val="center"/>
              <w:rPr>
                <w:szCs w:val="21"/>
              </w:rPr>
            </w:pPr>
            <w:r>
              <w:rPr>
                <w:szCs w:val="21"/>
              </w:rPr>
              <w:t>60%</w:t>
            </w:r>
          </w:p>
        </w:tc>
        <w:tc>
          <w:tcPr>
            <w:tcW w:w="535" w:type="pct"/>
            <w:vAlign w:val="center"/>
          </w:tcPr>
          <w:p w:rsidR="004A5734" w:rsidRDefault="00A9588F">
            <w:pPr>
              <w:jc w:val="center"/>
              <w:rPr>
                <w:szCs w:val="21"/>
              </w:rPr>
            </w:pPr>
            <w:r>
              <w:rPr>
                <w:szCs w:val="21"/>
              </w:rPr>
              <w:t>75%</w:t>
            </w:r>
          </w:p>
        </w:tc>
        <w:tc>
          <w:tcPr>
            <w:tcW w:w="535" w:type="pct"/>
            <w:vAlign w:val="center"/>
          </w:tcPr>
          <w:p w:rsidR="004A5734" w:rsidRDefault="00A9588F">
            <w:pPr>
              <w:jc w:val="center"/>
              <w:rPr>
                <w:szCs w:val="21"/>
              </w:rPr>
            </w:pPr>
            <w:r>
              <w:rPr>
                <w:szCs w:val="21"/>
              </w:rPr>
              <w:t>65%</w:t>
            </w:r>
          </w:p>
        </w:tc>
        <w:tc>
          <w:tcPr>
            <w:tcW w:w="535" w:type="pct"/>
            <w:tcBorders>
              <w:right w:val="single" w:sz="4" w:space="0" w:color="auto"/>
            </w:tcBorders>
            <w:vAlign w:val="center"/>
          </w:tcPr>
          <w:p w:rsidR="004A5734" w:rsidRDefault="00A9588F">
            <w:pPr>
              <w:jc w:val="center"/>
              <w:rPr>
                <w:szCs w:val="21"/>
              </w:rPr>
            </w:pPr>
            <w:r>
              <w:rPr>
                <w:szCs w:val="21"/>
              </w:rPr>
              <w:t>10%</w:t>
            </w:r>
          </w:p>
        </w:tc>
        <w:tc>
          <w:tcPr>
            <w:tcW w:w="871" w:type="pct"/>
            <w:vMerge/>
            <w:tcBorders>
              <w:left w:val="single" w:sz="4" w:space="0" w:color="auto"/>
              <w:right w:val="single" w:sz="4" w:space="0" w:color="auto"/>
            </w:tcBorders>
            <w:vAlign w:val="center"/>
          </w:tcPr>
          <w:p w:rsidR="004A5734" w:rsidRDefault="004A5734">
            <w:pPr>
              <w:jc w:val="center"/>
              <w:rPr>
                <w:szCs w:val="21"/>
              </w:rPr>
            </w:pPr>
          </w:p>
        </w:tc>
        <w:tc>
          <w:tcPr>
            <w:tcW w:w="503" w:type="pct"/>
            <w:vMerge/>
            <w:tcBorders>
              <w:left w:val="single" w:sz="4" w:space="0" w:color="auto"/>
            </w:tcBorders>
            <w:vAlign w:val="center"/>
          </w:tcPr>
          <w:p w:rsidR="004A5734" w:rsidRDefault="004A5734">
            <w:pPr>
              <w:jc w:val="center"/>
              <w:rPr>
                <w:szCs w:val="21"/>
              </w:rPr>
            </w:pPr>
          </w:p>
        </w:tc>
      </w:tr>
      <w:tr w:rsidR="004A5734">
        <w:trPr>
          <w:trHeight w:val="340"/>
          <w:jc w:val="center"/>
        </w:trPr>
        <w:tc>
          <w:tcPr>
            <w:tcW w:w="1011" w:type="pct"/>
            <w:vMerge/>
            <w:vAlign w:val="center"/>
          </w:tcPr>
          <w:p w:rsidR="004A5734" w:rsidRDefault="004A5734">
            <w:pPr>
              <w:jc w:val="center"/>
              <w:rPr>
                <w:szCs w:val="21"/>
              </w:rPr>
            </w:pPr>
          </w:p>
        </w:tc>
        <w:tc>
          <w:tcPr>
            <w:tcW w:w="476" w:type="pct"/>
            <w:vAlign w:val="center"/>
          </w:tcPr>
          <w:p w:rsidR="004A5734" w:rsidRDefault="00A9588F">
            <w:pPr>
              <w:jc w:val="center"/>
              <w:rPr>
                <w:szCs w:val="21"/>
              </w:rPr>
            </w:pPr>
            <w:r>
              <w:rPr>
                <w:szCs w:val="21"/>
              </w:rPr>
              <w:t>出水</w:t>
            </w:r>
          </w:p>
        </w:tc>
        <w:tc>
          <w:tcPr>
            <w:tcW w:w="534" w:type="pct"/>
            <w:vAlign w:val="center"/>
          </w:tcPr>
          <w:p w:rsidR="004A5734" w:rsidRDefault="00A9588F">
            <w:pPr>
              <w:jc w:val="center"/>
              <w:rPr>
                <w:sz w:val="22"/>
                <w:szCs w:val="22"/>
              </w:rPr>
            </w:pPr>
            <w:r>
              <w:rPr>
                <w:sz w:val="22"/>
                <w:szCs w:val="22"/>
              </w:rPr>
              <w:t>3292</w:t>
            </w:r>
          </w:p>
        </w:tc>
        <w:tc>
          <w:tcPr>
            <w:tcW w:w="535" w:type="pct"/>
            <w:vAlign w:val="center"/>
          </w:tcPr>
          <w:p w:rsidR="004A5734" w:rsidRDefault="00A9588F">
            <w:pPr>
              <w:jc w:val="center"/>
              <w:rPr>
                <w:sz w:val="22"/>
                <w:szCs w:val="22"/>
              </w:rPr>
            </w:pPr>
            <w:r>
              <w:rPr>
                <w:sz w:val="22"/>
                <w:szCs w:val="22"/>
              </w:rPr>
              <w:t>968</w:t>
            </w:r>
          </w:p>
        </w:tc>
        <w:tc>
          <w:tcPr>
            <w:tcW w:w="535" w:type="pct"/>
            <w:vAlign w:val="center"/>
          </w:tcPr>
          <w:p w:rsidR="004A5734" w:rsidRDefault="00A9588F">
            <w:pPr>
              <w:jc w:val="center"/>
              <w:rPr>
                <w:sz w:val="22"/>
                <w:szCs w:val="22"/>
              </w:rPr>
            </w:pPr>
            <w:r>
              <w:rPr>
                <w:sz w:val="22"/>
                <w:szCs w:val="22"/>
              </w:rPr>
              <w:t>848</w:t>
            </w:r>
          </w:p>
        </w:tc>
        <w:tc>
          <w:tcPr>
            <w:tcW w:w="535" w:type="pct"/>
            <w:tcBorders>
              <w:right w:val="single" w:sz="4" w:space="0" w:color="auto"/>
            </w:tcBorders>
            <w:vAlign w:val="center"/>
          </w:tcPr>
          <w:p w:rsidR="004A5734" w:rsidRDefault="00A9588F">
            <w:pPr>
              <w:jc w:val="center"/>
              <w:rPr>
                <w:sz w:val="22"/>
                <w:szCs w:val="22"/>
              </w:rPr>
            </w:pPr>
            <w:r>
              <w:rPr>
                <w:sz w:val="22"/>
                <w:szCs w:val="22"/>
              </w:rPr>
              <w:t>871</w:t>
            </w:r>
          </w:p>
        </w:tc>
        <w:tc>
          <w:tcPr>
            <w:tcW w:w="871" w:type="pct"/>
            <w:vMerge/>
            <w:tcBorders>
              <w:left w:val="single" w:sz="4" w:space="0" w:color="auto"/>
              <w:right w:val="single" w:sz="4" w:space="0" w:color="auto"/>
            </w:tcBorders>
            <w:vAlign w:val="center"/>
          </w:tcPr>
          <w:p w:rsidR="004A5734" w:rsidRDefault="004A5734">
            <w:pPr>
              <w:jc w:val="center"/>
              <w:rPr>
                <w:sz w:val="22"/>
                <w:szCs w:val="22"/>
              </w:rPr>
            </w:pPr>
          </w:p>
        </w:tc>
        <w:tc>
          <w:tcPr>
            <w:tcW w:w="503" w:type="pct"/>
            <w:vMerge/>
            <w:tcBorders>
              <w:left w:val="single" w:sz="4" w:space="0" w:color="auto"/>
            </w:tcBorders>
            <w:vAlign w:val="center"/>
          </w:tcPr>
          <w:p w:rsidR="004A5734" w:rsidRDefault="004A5734">
            <w:pPr>
              <w:jc w:val="center"/>
              <w:rPr>
                <w:sz w:val="22"/>
                <w:szCs w:val="22"/>
              </w:rPr>
            </w:pPr>
          </w:p>
        </w:tc>
      </w:tr>
    </w:tbl>
    <w:p w:rsidR="004A5734" w:rsidRDefault="00A9588F">
      <w:pPr>
        <w:adjustRightInd w:val="0"/>
        <w:snapToGrid w:val="0"/>
        <w:spacing w:line="520" w:lineRule="exact"/>
        <w:ind w:firstLineChars="200" w:firstLine="480"/>
        <w:rPr>
          <w:bCs/>
          <w:sz w:val="24"/>
          <w:szCs w:val="24"/>
        </w:rPr>
      </w:pPr>
      <w:r>
        <w:rPr>
          <w:bCs/>
          <w:sz w:val="24"/>
          <w:szCs w:val="24"/>
        </w:rPr>
        <w:t>本项目（干清粪养殖工艺，污水处理采用</w:t>
      </w:r>
      <w:r>
        <w:rPr>
          <w:rFonts w:hint="eastAsia"/>
          <w:bCs/>
          <w:sz w:val="24"/>
          <w:szCs w:val="24"/>
        </w:rPr>
        <w:t>HDPE</w:t>
      </w:r>
      <w:r>
        <w:rPr>
          <w:rFonts w:hint="eastAsia"/>
          <w:bCs/>
          <w:sz w:val="24"/>
          <w:szCs w:val="24"/>
        </w:rPr>
        <w:t>膜厌氧发酵塘</w:t>
      </w:r>
      <w:r>
        <w:rPr>
          <w:bCs/>
          <w:sz w:val="24"/>
          <w:szCs w:val="24"/>
        </w:rPr>
        <w:t>）设计废水处理效果见表</w:t>
      </w:r>
      <w:r>
        <w:rPr>
          <w:rFonts w:hint="eastAsia"/>
          <w:bCs/>
          <w:sz w:val="24"/>
          <w:szCs w:val="24"/>
        </w:rPr>
        <w:t>5.2-4</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5.2-4</w:t>
      </w:r>
      <w:r>
        <w:rPr>
          <w:szCs w:val="24"/>
          <w:lang w:val="en-US"/>
        </w:rPr>
        <w:t xml:space="preserve">  </w:t>
      </w:r>
      <w:r>
        <w:rPr>
          <w:rFonts w:hint="eastAsia"/>
          <w:szCs w:val="24"/>
          <w:lang w:val="en-US"/>
        </w:rPr>
        <w:t xml:space="preserve">             </w:t>
      </w:r>
      <w:r>
        <w:rPr>
          <w:szCs w:val="24"/>
          <w:lang w:val="en-US"/>
        </w:rPr>
        <w:t>本项目设计废水处理效果</w:t>
      </w:r>
    </w:p>
    <w:tbl>
      <w:tblPr>
        <w:tblW w:w="5000" w:type="pct"/>
        <w:jc w:val="center"/>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ook w:val="04A0"/>
      </w:tblPr>
      <w:tblGrid>
        <w:gridCol w:w="1810"/>
        <w:gridCol w:w="852"/>
        <w:gridCol w:w="955"/>
        <w:gridCol w:w="957"/>
        <w:gridCol w:w="957"/>
        <w:gridCol w:w="957"/>
        <w:gridCol w:w="1558"/>
        <w:gridCol w:w="900"/>
      </w:tblGrid>
      <w:tr w:rsidR="004A5734">
        <w:trPr>
          <w:trHeight w:val="340"/>
          <w:jc w:val="center"/>
        </w:trPr>
        <w:tc>
          <w:tcPr>
            <w:tcW w:w="1487" w:type="pct"/>
            <w:gridSpan w:val="2"/>
            <w:vMerge w:val="restart"/>
            <w:vAlign w:val="center"/>
          </w:tcPr>
          <w:p w:rsidR="004A5734" w:rsidRDefault="00A9588F">
            <w:pPr>
              <w:jc w:val="center"/>
              <w:rPr>
                <w:szCs w:val="21"/>
              </w:rPr>
            </w:pPr>
            <w:r>
              <w:rPr>
                <w:szCs w:val="21"/>
              </w:rPr>
              <w:t>处理工段</w:t>
            </w:r>
          </w:p>
        </w:tc>
        <w:tc>
          <w:tcPr>
            <w:tcW w:w="2139" w:type="pct"/>
            <w:gridSpan w:val="4"/>
            <w:tcBorders>
              <w:right w:val="single" w:sz="4" w:space="0" w:color="auto"/>
            </w:tcBorders>
            <w:vAlign w:val="center"/>
          </w:tcPr>
          <w:p w:rsidR="004A5734" w:rsidRDefault="00A9588F">
            <w:pPr>
              <w:jc w:val="center"/>
              <w:rPr>
                <w:szCs w:val="21"/>
              </w:rPr>
            </w:pPr>
            <w:r>
              <w:rPr>
                <w:szCs w:val="21"/>
              </w:rPr>
              <w:t>主要污染物浓度（</w:t>
            </w:r>
            <w:r>
              <w:rPr>
                <w:szCs w:val="21"/>
              </w:rPr>
              <w:t>mg/L</w:t>
            </w:r>
            <w:r>
              <w:rPr>
                <w:szCs w:val="21"/>
              </w:rPr>
              <w:t>）</w:t>
            </w:r>
          </w:p>
        </w:tc>
        <w:tc>
          <w:tcPr>
            <w:tcW w:w="871" w:type="pct"/>
            <w:vMerge w:val="restart"/>
            <w:tcBorders>
              <w:left w:val="single" w:sz="4" w:space="0" w:color="auto"/>
              <w:right w:val="single" w:sz="4" w:space="0" w:color="auto"/>
            </w:tcBorders>
            <w:vAlign w:val="center"/>
          </w:tcPr>
          <w:p w:rsidR="004A5734" w:rsidRDefault="00A9588F">
            <w:pPr>
              <w:jc w:val="center"/>
              <w:rPr>
                <w:szCs w:val="21"/>
              </w:rPr>
            </w:pPr>
            <w:r>
              <w:rPr>
                <w:szCs w:val="21"/>
              </w:rPr>
              <w:t>性状</w:t>
            </w:r>
          </w:p>
        </w:tc>
        <w:tc>
          <w:tcPr>
            <w:tcW w:w="503" w:type="pct"/>
            <w:vMerge w:val="restart"/>
            <w:tcBorders>
              <w:left w:val="single" w:sz="4" w:space="0" w:color="auto"/>
            </w:tcBorders>
            <w:vAlign w:val="center"/>
          </w:tcPr>
          <w:p w:rsidR="004A5734" w:rsidRDefault="00A9588F">
            <w:pPr>
              <w:jc w:val="center"/>
              <w:rPr>
                <w:szCs w:val="21"/>
              </w:rPr>
            </w:pPr>
            <w:r>
              <w:rPr>
                <w:szCs w:val="21"/>
              </w:rPr>
              <w:t>水力停</w:t>
            </w:r>
            <w:r>
              <w:rPr>
                <w:szCs w:val="21"/>
              </w:rPr>
              <w:lastRenderedPageBreak/>
              <w:t>留时间</w:t>
            </w:r>
          </w:p>
        </w:tc>
      </w:tr>
      <w:tr w:rsidR="004A5734">
        <w:trPr>
          <w:trHeight w:val="340"/>
          <w:jc w:val="center"/>
        </w:trPr>
        <w:tc>
          <w:tcPr>
            <w:tcW w:w="1487" w:type="pct"/>
            <w:gridSpan w:val="2"/>
            <w:vMerge/>
            <w:vAlign w:val="center"/>
          </w:tcPr>
          <w:p w:rsidR="004A5734" w:rsidRDefault="004A5734">
            <w:pPr>
              <w:jc w:val="center"/>
              <w:rPr>
                <w:szCs w:val="21"/>
              </w:rPr>
            </w:pPr>
          </w:p>
        </w:tc>
        <w:tc>
          <w:tcPr>
            <w:tcW w:w="534" w:type="pct"/>
            <w:vAlign w:val="center"/>
          </w:tcPr>
          <w:p w:rsidR="004A5734" w:rsidRDefault="00A9588F">
            <w:pPr>
              <w:jc w:val="center"/>
              <w:rPr>
                <w:szCs w:val="21"/>
              </w:rPr>
            </w:pPr>
            <w:r>
              <w:rPr>
                <w:szCs w:val="21"/>
              </w:rPr>
              <w:t>COD</w:t>
            </w:r>
          </w:p>
        </w:tc>
        <w:tc>
          <w:tcPr>
            <w:tcW w:w="535" w:type="pct"/>
            <w:vAlign w:val="center"/>
          </w:tcPr>
          <w:p w:rsidR="004A5734" w:rsidRDefault="00A9588F">
            <w:pPr>
              <w:jc w:val="center"/>
              <w:rPr>
                <w:szCs w:val="21"/>
              </w:rPr>
            </w:pPr>
            <w:r>
              <w:rPr>
                <w:szCs w:val="21"/>
              </w:rPr>
              <w:t>BOD</w:t>
            </w:r>
            <w:r>
              <w:rPr>
                <w:szCs w:val="21"/>
                <w:vertAlign w:val="subscript"/>
              </w:rPr>
              <w:t>5</w:t>
            </w:r>
          </w:p>
        </w:tc>
        <w:tc>
          <w:tcPr>
            <w:tcW w:w="535" w:type="pct"/>
            <w:vAlign w:val="center"/>
          </w:tcPr>
          <w:p w:rsidR="004A5734" w:rsidRDefault="00A9588F">
            <w:pPr>
              <w:jc w:val="center"/>
              <w:rPr>
                <w:szCs w:val="21"/>
              </w:rPr>
            </w:pPr>
            <w:r>
              <w:rPr>
                <w:szCs w:val="21"/>
              </w:rPr>
              <w:t>SS</w:t>
            </w:r>
          </w:p>
        </w:tc>
        <w:tc>
          <w:tcPr>
            <w:tcW w:w="535" w:type="pct"/>
            <w:tcBorders>
              <w:right w:val="single" w:sz="4" w:space="0" w:color="auto"/>
            </w:tcBorders>
            <w:vAlign w:val="center"/>
          </w:tcPr>
          <w:p w:rsidR="004A5734" w:rsidRDefault="00A9588F">
            <w:pPr>
              <w:jc w:val="center"/>
              <w:rPr>
                <w:szCs w:val="21"/>
              </w:rPr>
            </w:pPr>
            <w:r>
              <w:rPr>
                <w:szCs w:val="21"/>
              </w:rPr>
              <w:t>NH</w:t>
            </w:r>
            <w:r>
              <w:rPr>
                <w:szCs w:val="21"/>
                <w:vertAlign w:val="subscript"/>
              </w:rPr>
              <w:t>3</w:t>
            </w:r>
            <w:r>
              <w:rPr>
                <w:szCs w:val="21"/>
              </w:rPr>
              <w:t>-N</w:t>
            </w:r>
          </w:p>
        </w:tc>
        <w:tc>
          <w:tcPr>
            <w:tcW w:w="871" w:type="pct"/>
            <w:vMerge/>
            <w:tcBorders>
              <w:left w:val="single" w:sz="4" w:space="0" w:color="auto"/>
              <w:right w:val="single" w:sz="4" w:space="0" w:color="auto"/>
            </w:tcBorders>
            <w:vAlign w:val="center"/>
          </w:tcPr>
          <w:p w:rsidR="004A5734" w:rsidRDefault="004A5734">
            <w:pPr>
              <w:jc w:val="center"/>
              <w:rPr>
                <w:szCs w:val="21"/>
              </w:rPr>
            </w:pPr>
          </w:p>
        </w:tc>
        <w:tc>
          <w:tcPr>
            <w:tcW w:w="503" w:type="pct"/>
            <w:vMerge/>
            <w:tcBorders>
              <w:left w:val="single" w:sz="4" w:space="0" w:color="auto"/>
            </w:tcBorders>
            <w:vAlign w:val="center"/>
          </w:tcPr>
          <w:p w:rsidR="004A5734" w:rsidRDefault="004A5734">
            <w:pPr>
              <w:jc w:val="center"/>
              <w:rPr>
                <w:szCs w:val="21"/>
              </w:rPr>
            </w:pPr>
          </w:p>
        </w:tc>
      </w:tr>
      <w:tr w:rsidR="004A5734">
        <w:trPr>
          <w:trHeight w:val="340"/>
          <w:jc w:val="center"/>
        </w:trPr>
        <w:tc>
          <w:tcPr>
            <w:tcW w:w="1011" w:type="pct"/>
            <w:vMerge w:val="restart"/>
            <w:vAlign w:val="center"/>
          </w:tcPr>
          <w:p w:rsidR="004A5734" w:rsidRDefault="00A9588F">
            <w:pPr>
              <w:jc w:val="center"/>
              <w:rPr>
                <w:szCs w:val="21"/>
              </w:rPr>
            </w:pPr>
            <w:r>
              <w:rPr>
                <w:rFonts w:hint="eastAsia"/>
                <w:bCs/>
                <w:szCs w:val="21"/>
              </w:rPr>
              <w:lastRenderedPageBreak/>
              <w:t>HDPE</w:t>
            </w:r>
            <w:r>
              <w:rPr>
                <w:rFonts w:hint="eastAsia"/>
                <w:bCs/>
                <w:szCs w:val="21"/>
              </w:rPr>
              <w:t>膜厌氧发酵塘</w:t>
            </w:r>
            <w:r>
              <w:rPr>
                <w:szCs w:val="21"/>
              </w:rPr>
              <w:t>进、出口</w:t>
            </w:r>
          </w:p>
        </w:tc>
        <w:tc>
          <w:tcPr>
            <w:tcW w:w="476" w:type="pct"/>
            <w:vAlign w:val="center"/>
          </w:tcPr>
          <w:p w:rsidR="004A5734" w:rsidRDefault="00A9588F">
            <w:pPr>
              <w:jc w:val="center"/>
              <w:rPr>
                <w:szCs w:val="21"/>
              </w:rPr>
            </w:pPr>
            <w:r>
              <w:rPr>
                <w:szCs w:val="21"/>
              </w:rPr>
              <w:t>进水</w:t>
            </w:r>
          </w:p>
        </w:tc>
        <w:tc>
          <w:tcPr>
            <w:tcW w:w="534" w:type="pct"/>
            <w:vAlign w:val="center"/>
          </w:tcPr>
          <w:p w:rsidR="004A5734" w:rsidRDefault="00A9588F">
            <w:pPr>
              <w:jc w:val="center"/>
              <w:rPr>
                <w:sz w:val="22"/>
                <w:szCs w:val="22"/>
              </w:rPr>
            </w:pPr>
            <w:r>
              <w:rPr>
                <w:rFonts w:hint="eastAsia"/>
                <w:color w:val="000000"/>
                <w:szCs w:val="21"/>
              </w:rPr>
              <w:t>55</w:t>
            </w:r>
            <w:r>
              <w:rPr>
                <w:color w:val="000000"/>
                <w:szCs w:val="21"/>
              </w:rPr>
              <w:t>70</w:t>
            </w:r>
          </w:p>
        </w:tc>
        <w:tc>
          <w:tcPr>
            <w:tcW w:w="535" w:type="pct"/>
            <w:vAlign w:val="center"/>
          </w:tcPr>
          <w:p w:rsidR="004A5734" w:rsidRDefault="00A9588F">
            <w:pPr>
              <w:jc w:val="center"/>
              <w:rPr>
                <w:sz w:val="22"/>
                <w:szCs w:val="22"/>
              </w:rPr>
            </w:pPr>
            <w:r>
              <w:rPr>
                <w:rFonts w:hint="eastAsia"/>
                <w:color w:val="000000"/>
                <w:szCs w:val="21"/>
              </w:rPr>
              <w:t>2046</w:t>
            </w:r>
          </w:p>
        </w:tc>
        <w:tc>
          <w:tcPr>
            <w:tcW w:w="535" w:type="pct"/>
            <w:vAlign w:val="center"/>
          </w:tcPr>
          <w:p w:rsidR="004A5734" w:rsidRDefault="00A9588F">
            <w:pPr>
              <w:jc w:val="center"/>
              <w:rPr>
                <w:sz w:val="22"/>
                <w:szCs w:val="22"/>
              </w:rPr>
            </w:pPr>
            <w:r>
              <w:rPr>
                <w:rFonts w:hint="eastAsia"/>
                <w:color w:val="000000"/>
                <w:szCs w:val="21"/>
              </w:rPr>
              <w:t>140</w:t>
            </w:r>
            <w:r>
              <w:rPr>
                <w:color w:val="000000"/>
                <w:szCs w:val="21"/>
              </w:rPr>
              <w:t>9</w:t>
            </w:r>
          </w:p>
        </w:tc>
        <w:tc>
          <w:tcPr>
            <w:tcW w:w="535" w:type="pct"/>
            <w:tcBorders>
              <w:right w:val="single" w:sz="4" w:space="0" w:color="auto"/>
            </w:tcBorders>
            <w:vAlign w:val="center"/>
          </w:tcPr>
          <w:p w:rsidR="004A5734" w:rsidRDefault="00A9588F">
            <w:pPr>
              <w:jc w:val="center"/>
              <w:rPr>
                <w:sz w:val="22"/>
                <w:szCs w:val="22"/>
              </w:rPr>
            </w:pPr>
            <w:r>
              <w:rPr>
                <w:rFonts w:hint="eastAsia"/>
                <w:color w:val="000000"/>
                <w:szCs w:val="21"/>
              </w:rPr>
              <w:t>32</w:t>
            </w:r>
            <w:r>
              <w:rPr>
                <w:color w:val="000000"/>
                <w:szCs w:val="21"/>
              </w:rPr>
              <w:t>6</w:t>
            </w:r>
          </w:p>
        </w:tc>
        <w:tc>
          <w:tcPr>
            <w:tcW w:w="871" w:type="pct"/>
            <w:vMerge w:val="restart"/>
            <w:tcBorders>
              <w:left w:val="single" w:sz="4" w:space="0" w:color="auto"/>
              <w:right w:val="single" w:sz="4" w:space="0" w:color="auto"/>
            </w:tcBorders>
            <w:vAlign w:val="center"/>
          </w:tcPr>
          <w:p w:rsidR="004A5734" w:rsidRDefault="00A9588F">
            <w:pPr>
              <w:jc w:val="center"/>
              <w:rPr>
                <w:szCs w:val="21"/>
              </w:rPr>
            </w:pPr>
            <w:r>
              <w:rPr>
                <w:szCs w:val="21"/>
              </w:rPr>
              <w:t>红棕色，腐化程度较高，沼液异味小</w:t>
            </w:r>
          </w:p>
        </w:tc>
        <w:tc>
          <w:tcPr>
            <w:tcW w:w="503" w:type="pct"/>
            <w:vMerge w:val="restart"/>
            <w:tcBorders>
              <w:left w:val="single" w:sz="4" w:space="0" w:color="auto"/>
            </w:tcBorders>
            <w:vAlign w:val="center"/>
          </w:tcPr>
          <w:p w:rsidR="004A5734" w:rsidRDefault="00A9588F">
            <w:pPr>
              <w:jc w:val="center"/>
              <w:rPr>
                <w:kern w:val="0"/>
                <w:szCs w:val="21"/>
              </w:rPr>
            </w:pPr>
            <w:r>
              <w:rPr>
                <w:kern w:val="0"/>
                <w:szCs w:val="21"/>
              </w:rPr>
              <w:t>35</w:t>
            </w:r>
            <w:r>
              <w:rPr>
                <w:kern w:val="0"/>
                <w:szCs w:val="21"/>
              </w:rPr>
              <w:t>天</w:t>
            </w:r>
          </w:p>
        </w:tc>
      </w:tr>
      <w:tr w:rsidR="004A5734">
        <w:trPr>
          <w:trHeight w:val="340"/>
          <w:jc w:val="center"/>
        </w:trPr>
        <w:tc>
          <w:tcPr>
            <w:tcW w:w="1011" w:type="pct"/>
            <w:vMerge/>
            <w:vAlign w:val="center"/>
          </w:tcPr>
          <w:p w:rsidR="004A5734" w:rsidRDefault="004A5734">
            <w:pPr>
              <w:jc w:val="center"/>
              <w:rPr>
                <w:szCs w:val="21"/>
              </w:rPr>
            </w:pPr>
          </w:p>
        </w:tc>
        <w:tc>
          <w:tcPr>
            <w:tcW w:w="476" w:type="pct"/>
            <w:vAlign w:val="center"/>
          </w:tcPr>
          <w:p w:rsidR="004A5734" w:rsidRDefault="00A9588F">
            <w:pPr>
              <w:jc w:val="center"/>
              <w:rPr>
                <w:szCs w:val="21"/>
              </w:rPr>
            </w:pPr>
            <w:r>
              <w:rPr>
                <w:szCs w:val="21"/>
              </w:rPr>
              <w:t>去除率</w:t>
            </w:r>
          </w:p>
        </w:tc>
        <w:tc>
          <w:tcPr>
            <w:tcW w:w="534" w:type="pct"/>
            <w:vAlign w:val="center"/>
          </w:tcPr>
          <w:p w:rsidR="004A5734" w:rsidRDefault="00A9588F">
            <w:pPr>
              <w:jc w:val="center"/>
              <w:rPr>
                <w:color w:val="000000"/>
                <w:szCs w:val="21"/>
              </w:rPr>
            </w:pPr>
            <w:r>
              <w:rPr>
                <w:rFonts w:hint="eastAsia"/>
                <w:color w:val="000000"/>
                <w:szCs w:val="21"/>
              </w:rPr>
              <w:t>82%</w:t>
            </w:r>
          </w:p>
        </w:tc>
        <w:tc>
          <w:tcPr>
            <w:tcW w:w="535" w:type="pct"/>
            <w:vAlign w:val="center"/>
          </w:tcPr>
          <w:p w:rsidR="004A5734" w:rsidRDefault="00A9588F">
            <w:pPr>
              <w:jc w:val="center"/>
              <w:rPr>
                <w:color w:val="000000"/>
                <w:szCs w:val="21"/>
              </w:rPr>
            </w:pPr>
            <w:r>
              <w:rPr>
                <w:rFonts w:hint="eastAsia"/>
                <w:color w:val="000000"/>
                <w:szCs w:val="21"/>
              </w:rPr>
              <w:t>79.3%</w:t>
            </w:r>
          </w:p>
        </w:tc>
        <w:tc>
          <w:tcPr>
            <w:tcW w:w="535" w:type="pct"/>
            <w:vAlign w:val="center"/>
          </w:tcPr>
          <w:p w:rsidR="004A5734" w:rsidRDefault="00A9588F">
            <w:pPr>
              <w:jc w:val="center"/>
              <w:rPr>
                <w:color w:val="000000"/>
                <w:szCs w:val="21"/>
              </w:rPr>
            </w:pPr>
            <w:r>
              <w:rPr>
                <w:rFonts w:hint="eastAsia"/>
                <w:color w:val="000000"/>
                <w:szCs w:val="21"/>
              </w:rPr>
              <w:t>87.5%</w:t>
            </w:r>
          </w:p>
        </w:tc>
        <w:tc>
          <w:tcPr>
            <w:tcW w:w="535" w:type="pct"/>
            <w:tcBorders>
              <w:right w:val="single" w:sz="4" w:space="0" w:color="auto"/>
            </w:tcBorders>
            <w:vAlign w:val="center"/>
          </w:tcPr>
          <w:p w:rsidR="004A5734" w:rsidRDefault="00A9588F">
            <w:pPr>
              <w:jc w:val="center"/>
              <w:rPr>
                <w:color w:val="000000"/>
                <w:szCs w:val="21"/>
              </w:rPr>
            </w:pPr>
            <w:r>
              <w:rPr>
                <w:color w:val="000000"/>
                <w:szCs w:val="21"/>
              </w:rPr>
              <w:t>23.5</w:t>
            </w:r>
            <w:r>
              <w:rPr>
                <w:rFonts w:hint="eastAsia"/>
                <w:color w:val="000000"/>
                <w:szCs w:val="21"/>
              </w:rPr>
              <w:t>%</w:t>
            </w:r>
          </w:p>
        </w:tc>
        <w:tc>
          <w:tcPr>
            <w:tcW w:w="871" w:type="pct"/>
            <w:vMerge/>
            <w:tcBorders>
              <w:left w:val="single" w:sz="4" w:space="0" w:color="auto"/>
              <w:right w:val="single" w:sz="4" w:space="0" w:color="auto"/>
            </w:tcBorders>
            <w:vAlign w:val="center"/>
          </w:tcPr>
          <w:p w:rsidR="004A5734" w:rsidRDefault="004A5734">
            <w:pPr>
              <w:jc w:val="center"/>
              <w:rPr>
                <w:kern w:val="0"/>
                <w:szCs w:val="21"/>
              </w:rPr>
            </w:pPr>
          </w:p>
        </w:tc>
        <w:tc>
          <w:tcPr>
            <w:tcW w:w="503" w:type="pct"/>
            <w:vMerge/>
            <w:tcBorders>
              <w:left w:val="single" w:sz="4" w:space="0" w:color="auto"/>
            </w:tcBorders>
            <w:vAlign w:val="center"/>
          </w:tcPr>
          <w:p w:rsidR="004A5734" w:rsidRDefault="004A5734">
            <w:pPr>
              <w:jc w:val="center"/>
              <w:rPr>
                <w:kern w:val="0"/>
                <w:szCs w:val="21"/>
              </w:rPr>
            </w:pPr>
          </w:p>
        </w:tc>
      </w:tr>
      <w:tr w:rsidR="004A5734">
        <w:trPr>
          <w:trHeight w:val="340"/>
          <w:jc w:val="center"/>
        </w:trPr>
        <w:tc>
          <w:tcPr>
            <w:tcW w:w="1011" w:type="pct"/>
            <w:vMerge/>
            <w:vAlign w:val="center"/>
          </w:tcPr>
          <w:p w:rsidR="004A5734" w:rsidRDefault="004A5734">
            <w:pPr>
              <w:jc w:val="center"/>
              <w:rPr>
                <w:szCs w:val="21"/>
              </w:rPr>
            </w:pPr>
          </w:p>
        </w:tc>
        <w:tc>
          <w:tcPr>
            <w:tcW w:w="476" w:type="pct"/>
            <w:vAlign w:val="center"/>
          </w:tcPr>
          <w:p w:rsidR="004A5734" w:rsidRDefault="00A9588F">
            <w:pPr>
              <w:jc w:val="center"/>
              <w:rPr>
                <w:szCs w:val="21"/>
              </w:rPr>
            </w:pPr>
            <w:r>
              <w:rPr>
                <w:szCs w:val="21"/>
              </w:rPr>
              <w:t>出水</w:t>
            </w:r>
          </w:p>
        </w:tc>
        <w:tc>
          <w:tcPr>
            <w:tcW w:w="534" w:type="pct"/>
            <w:vAlign w:val="center"/>
          </w:tcPr>
          <w:p w:rsidR="004A5734" w:rsidRDefault="00A9588F">
            <w:pPr>
              <w:jc w:val="center"/>
              <w:rPr>
                <w:color w:val="000000"/>
                <w:szCs w:val="21"/>
              </w:rPr>
            </w:pPr>
            <w:r>
              <w:rPr>
                <w:color w:val="000000"/>
                <w:szCs w:val="21"/>
              </w:rPr>
              <w:t>1002.6</w:t>
            </w:r>
          </w:p>
        </w:tc>
        <w:tc>
          <w:tcPr>
            <w:tcW w:w="535" w:type="pct"/>
            <w:vAlign w:val="center"/>
          </w:tcPr>
          <w:p w:rsidR="004A5734" w:rsidRDefault="00A9588F">
            <w:pPr>
              <w:jc w:val="center"/>
              <w:rPr>
                <w:color w:val="000000"/>
                <w:szCs w:val="21"/>
              </w:rPr>
            </w:pPr>
            <w:r>
              <w:rPr>
                <w:color w:val="000000"/>
                <w:szCs w:val="21"/>
              </w:rPr>
              <w:t>423.522</w:t>
            </w:r>
          </w:p>
        </w:tc>
        <w:tc>
          <w:tcPr>
            <w:tcW w:w="535" w:type="pct"/>
            <w:vAlign w:val="center"/>
          </w:tcPr>
          <w:p w:rsidR="004A5734" w:rsidRDefault="00A9588F">
            <w:pPr>
              <w:jc w:val="center"/>
              <w:rPr>
                <w:color w:val="000000"/>
                <w:szCs w:val="21"/>
              </w:rPr>
            </w:pPr>
            <w:r>
              <w:rPr>
                <w:color w:val="000000"/>
                <w:szCs w:val="21"/>
              </w:rPr>
              <w:t>176.125</w:t>
            </w:r>
          </w:p>
        </w:tc>
        <w:tc>
          <w:tcPr>
            <w:tcW w:w="535" w:type="pct"/>
            <w:tcBorders>
              <w:right w:val="single" w:sz="4" w:space="0" w:color="auto"/>
            </w:tcBorders>
            <w:vAlign w:val="center"/>
          </w:tcPr>
          <w:p w:rsidR="004A5734" w:rsidRDefault="00A9588F">
            <w:pPr>
              <w:jc w:val="center"/>
              <w:rPr>
                <w:color w:val="000000"/>
                <w:szCs w:val="21"/>
              </w:rPr>
            </w:pPr>
            <w:r>
              <w:rPr>
                <w:color w:val="000000"/>
                <w:szCs w:val="21"/>
              </w:rPr>
              <w:t>249.39</w:t>
            </w:r>
          </w:p>
        </w:tc>
        <w:tc>
          <w:tcPr>
            <w:tcW w:w="871" w:type="pct"/>
            <w:vMerge/>
            <w:tcBorders>
              <w:left w:val="single" w:sz="4" w:space="0" w:color="auto"/>
              <w:right w:val="single" w:sz="4" w:space="0" w:color="auto"/>
            </w:tcBorders>
            <w:vAlign w:val="center"/>
          </w:tcPr>
          <w:p w:rsidR="004A5734" w:rsidRDefault="004A5734">
            <w:pPr>
              <w:jc w:val="center"/>
              <w:rPr>
                <w:kern w:val="0"/>
                <w:szCs w:val="21"/>
              </w:rPr>
            </w:pPr>
          </w:p>
        </w:tc>
        <w:tc>
          <w:tcPr>
            <w:tcW w:w="503" w:type="pct"/>
            <w:vMerge/>
            <w:tcBorders>
              <w:left w:val="single" w:sz="4" w:space="0" w:color="auto"/>
            </w:tcBorders>
            <w:vAlign w:val="center"/>
          </w:tcPr>
          <w:p w:rsidR="004A5734" w:rsidRDefault="004A5734">
            <w:pPr>
              <w:jc w:val="center"/>
              <w:rPr>
                <w:kern w:val="0"/>
                <w:szCs w:val="21"/>
              </w:rPr>
            </w:pPr>
          </w:p>
        </w:tc>
      </w:tr>
    </w:tbl>
    <w:p w:rsidR="004A5734" w:rsidRDefault="00A9588F">
      <w:pPr>
        <w:adjustRightInd w:val="0"/>
        <w:snapToGrid w:val="0"/>
        <w:spacing w:line="520" w:lineRule="exact"/>
        <w:ind w:firstLineChars="200" w:firstLine="480"/>
        <w:rPr>
          <w:bCs/>
          <w:sz w:val="24"/>
          <w:szCs w:val="24"/>
        </w:rPr>
      </w:pPr>
      <w:r>
        <w:rPr>
          <w:bCs/>
          <w:sz w:val="24"/>
          <w:szCs w:val="24"/>
        </w:rPr>
        <w:t>由表</w:t>
      </w:r>
      <w:r>
        <w:rPr>
          <w:rFonts w:hint="eastAsia"/>
          <w:bCs/>
          <w:sz w:val="24"/>
          <w:szCs w:val="24"/>
        </w:rPr>
        <w:t>5.2-3</w:t>
      </w:r>
      <w:r>
        <w:rPr>
          <w:bCs/>
          <w:sz w:val="24"/>
          <w:szCs w:val="24"/>
        </w:rPr>
        <w:t>可知，</w:t>
      </w:r>
      <w:r>
        <w:rPr>
          <w:bCs/>
          <w:sz w:val="24"/>
          <w:szCs w:val="24"/>
        </w:rPr>
        <w:t>UASB</w:t>
      </w:r>
      <w:r>
        <w:rPr>
          <w:bCs/>
          <w:sz w:val="24"/>
          <w:szCs w:val="24"/>
        </w:rPr>
        <w:t>厌氧发酵工艺主要污染物处理效率分别为</w:t>
      </w:r>
      <w:r>
        <w:rPr>
          <w:bCs/>
          <w:sz w:val="24"/>
          <w:szCs w:val="24"/>
        </w:rPr>
        <w:t>COD 60%</w:t>
      </w:r>
      <w:r>
        <w:rPr>
          <w:bCs/>
          <w:sz w:val="24"/>
          <w:szCs w:val="24"/>
        </w:rPr>
        <w:t>、</w:t>
      </w:r>
      <w:r>
        <w:rPr>
          <w:bCs/>
          <w:sz w:val="24"/>
          <w:szCs w:val="24"/>
        </w:rPr>
        <w:t>BOD</w:t>
      </w:r>
      <w:r>
        <w:rPr>
          <w:bCs/>
          <w:sz w:val="24"/>
          <w:szCs w:val="24"/>
          <w:vertAlign w:val="subscript"/>
        </w:rPr>
        <w:t>5</w:t>
      </w:r>
      <w:r>
        <w:rPr>
          <w:rFonts w:hint="eastAsia"/>
          <w:bCs/>
          <w:sz w:val="24"/>
          <w:szCs w:val="24"/>
        </w:rPr>
        <w:t xml:space="preserve"> </w:t>
      </w:r>
      <w:r>
        <w:rPr>
          <w:bCs/>
          <w:sz w:val="24"/>
          <w:szCs w:val="24"/>
        </w:rPr>
        <w:t>75%</w:t>
      </w:r>
      <w:r>
        <w:rPr>
          <w:bCs/>
          <w:sz w:val="24"/>
          <w:szCs w:val="24"/>
        </w:rPr>
        <w:t>、</w:t>
      </w:r>
      <w:r>
        <w:rPr>
          <w:bCs/>
          <w:sz w:val="24"/>
          <w:szCs w:val="24"/>
        </w:rPr>
        <w:t>SS 65%</w:t>
      </w:r>
      <w:r>
        <w:rPr>
          <w:bCs/>
          <w:sz w:val="24"/>
          <w:szCs w:val="24"/>
        </w:rPr>
        <w:t>、氨氮</w:t>
      </w:r>
      <w:r>
        <w:rPr>
          <w:bCs/>
          <w:sz w:val="24"/>
          <w:szCs w:val="24"/>
        </w:rPr>
        <w:t>10%</w:t>
      </w:r>
      <w:r>
        <w:rPr>
          <w:bCs/>
          <w:sz w:val="24"/>
          <w:szCs w:val="24"/>
        </w:rPr>
        <w:t>，水力停留时间为</w:t>
      </w:r>
      <w:r>
        <w:rPr>
          <w:bCs/>
          <w:sz w:val="24"/>
          <w:szCs w:val="24"/>
        </w:rPr>
        <w:t>3</w:t>
      </w:r>
      <w:r>
        <w:rPr>
          <w:bCs/>
          <w:sz w:val="24"/>
          <w:szCs w:val="24"/>
        </w:rPr>
        <w:t>天，出水呈棕色，腐化程度较低，沼液异味大；由表</w:t>
      </w:r>
      <w:r>
        <w:rPr>
          <w:bCs/>
          <w:sz w:val="24"/>
          <w:szCs w:val="24"/>
        </w:rPr>
        <w:t>5.2-4</w:t>
      </w:r>
      <w:r>
        <w:rPr>
          <w:bCs/>
          <w:sz w:val="24"/>
          <w:szCs w:val="24"/>
        </w:rPr>
        <w:t>可知，</w:t>
      </w:r>
      <w:r>
        <w:rPr>
          <w:rFonts w:hint="eastAsia"/>
          <w:bCs/>
          <w:sz w:val="24"/>
          <w:szCs w:val="24"/>
        </w:rPr>
        <w:t>HDPE</w:t>
      </w:r>
      <w:r>
        <w:rPr>
          <w:rFonts w:hint="eastAsia"/>
          <w:bCs/>
          <w:sz w:val="24"/>
          <w:szCs w:val="24"/>
        </w:rPr>
        <w:t>膜厌氧发酵塘</w:t>
      </w:r>
      <w:r>
        <w:rPr>
          <w:bCs/>
          <w:sz w:val="24"/>
          <w:szCs w:val="24"/>
        </w:rPr>
        <w:t>工艺主要污染物处理效率分别为</w:t>
      </w:r>
      <w:r>
        <w:rPr>
          <w:bCs/>
          <w:sz w:val="24"/>
          <w:szCs w:val="24"/>
        </w:rPr>
        <w:t>COD 80%</w:t>
      </w:r>
      <w:r>
        <w:rPr>
          <w:bCs/>
          <w:sz w:val="24"/>
          <w:szCs w:val="24"/>
        </w:rPr>
        <w:t>、</w:t>
      </w:r>
      <w:r>
        <w:rPr>
          <w:bCs/>
          <w:sz w:val="24"/>
          <w:szCs w:val="24"/>
        </w:rPr>
        <w:t>BOD</w:t>
      </w:r>
      <w:r>
        <w:rPr>
          <w:bCs/>
          <w:sz w:val="24"/>
          <w:szCs w:val="24"/>
          <w:vertAlign w:val="subscript"/>
        </w:rPr>
        <w:t>5</w:t>
      </w:r>
      <w:r>
        <w:rPr>
          <w:bCs/>
          <w:sz w:val="24"/>
          <w:szCs w:val="24"/>
        </w:rPr>
        <w:t xml:space="preserve"> 77%</w:t>
      </w:r>
      <w:r>
        <w:rPr>
          <w:bCs/>
          <w:sz w:val="24"/>
          <w:szCs w:val="24"/>
        </w:rPr>
        <w:t>、</w:t>
      </w:r>
      <w:r>
        <w:rPr>
          <w:bCs/>
          <w:sz w:val="24"/>
          <w:szCs w:val="24"/>
        </w:rPr>
        <w:t>SS 75%</w:t>
      </w:r>
      <w:r>
        <w:rPr>
          <w:bCs/>
          <w:sz w:val="24"/>
          <w:szCs w:val="24"/>
        </w:rPr>
        <w:t>、氨氮</w:t>
      </w:r>
      <w:r>
        <w:rPr>
          <w:bCs/>
          <w:sz w:val="24"/>
          <w:szCs w:val="24"/>
        </w:rPr>
        <w:t>10%</w:t>
      </w:r>
      <w:r>
        <w:rPr>
          <w:bCs/>
          <w:sz w:val="24"/>
          <w:szCs w:val="24"/>
        </w:rPr>
        <w:t>，设计水力停留时间为</w:t>
      </w:r>
      <w:r>
        <w:rPr>
          <w:bCs/>
          <w:sz w:val="24"/>
          <w:szCs w:val="24"/>
        </w:rPr>
        <w:t>35</w:t>
      </w:r>
      <w:r>
        <w:rPr>
          <w:bCs/>
          <w:sz w:val="24"/>
          <w:szCs w:val="24"/>
        </w:rPr>
        <w:t>天，出水呈红棕色，腐化程度较高，沼液异味小。</w:t>
      </w:r>
    </w:p>
    <w:p w:rsidR="004A5734" w:rsidRDefault="00A9588F">
      <w:pPr>
        <w:adjustRightInd w:val="0"/>
        <w:snapToGrid w:val="0"/>
        <w:spacing w:line="520" w:lineRule="exact"/>
        <w:ind w:firstLineChars="200" w:firstLine="480"/>
        <w:rPr>
          <w:bCs/>
          <w:sz w:val="24"/>
          <w:szCs w:val="24"/>
        </w:rPr>
      </w:pPr>
      <w:r>
        <w:rPr>
          <w:bCs/>
          <w:sz w:val="24"/>
          <w:szCs w:val="24"/>
        </w:rPr>
        <w:t>因为养殖废水中</w:t>
      </w:r>
      <w:r>
        <w:rPr>
          <w:bCs/>
          <w:sz w:val="24"/>
          <w:szCs w:val="24"/>
        </w:rPr>
        <w:t>COD</w:t>
      </w:r>
      <w:r>
        <w:rPr>
          <w:bCs/>
          <w:sz w:val="24"/>
          <w:szCs w:val="24"/>
        </w:rPr>
        <w:t>、氨氮、悬浮物浓度较大，宜采用污染物处理效率较高，对进水悬浮物浓度无要求的</w:t>
      </w:r>
      <w:r>
        <w:rPr>
          <w:rFonts w:hint="eastAsia"/>
          <w:bCs/>
          <w:sz w:val="24"/>
          <w:szCs w:val="24"/>
        </w:rPr>
        <w:t>HDPE</w:t>
      </w:r>
      <w:r>
        <w:rPr>
          <w:rFonts w:hint="eastAsia"/>
          <w:bCs/>
          <w:sz w:val="24"/>
          <w:szCs w:val="24"/>
        </w:rPr>
        <w:t>膜厌氧发酵塘</w:t>
      </w:r>
      <w:r>
        <w:rPr>
          <w:bCs/>
          <w:sz w:val="24"/>
          <w:szCs w:val="24"/>
        </w:rPr>
        <w:t>工艺</w:t>
      </w:r>
      <w:r>
        <w:rPr>
          <w:rFonts w:hint="eastAsia"/>
          <w:bCs/>
          <w:sz w:val="24"/>
          <w:szCs w:val="24"/>
        </w:rPr>
        <w:t>进行</w:t>
      </w:r>
      <w:r>
        <w:rPr>
          <w:bCs/>
          <w:sz w:val="24"/>
          <w:szCs w:val="24"/>
        </w:rPr>
        <w:t>污染物处理。因此本项目选用</w:t>
      </w:r>
      <w:r>
        <w:rPr>
          <w:rFonts w:hint="eastAsia"/>
          <w:bCs/>
          <w:sz w:val="24"/>
          <w:szCs w:val="24"/>
        </w:rPr>
        <w:t>HDPE</w:t>
      </w:r>
      <w:r>
        <w:rPr>
          <w:rFonts w:hint="eastAsia"/>
          <w:bCs/>
          <w:sz w:val="24"/>
          <w:szCs w:val="24"/>
        </w:rPr>
        <w:t>膜</w:t>
      </w:r>
      <w:bookmarkStart w:id="452" w:name="_Hlk29214837"/>
      <w:r>
        <w:rPr>
          <w:rFonts w:hint="eastAsia"/>
          <w:bCs/>
          <w:sz w:val="24"/>
          <w:szCs w:val="24"/>
        </w:rPr>
        <w:t>厌氧发酵塘</w:t>
      </w:r>
      <w:bookmarkEnd w:id="452"/>
      <w:r>
        <w:rPr>
          <w:bCs/>
          <w:sz w:val="24"/>
          <w:szCs w:val="24"/>
        </w:rPr>
        <w:t>处理场内养殖及生活废水，该处理模式符合《省环保厅、省农业厅、省畜牧局关于印发畜禽养殖业污染源总量减排技术指导意见（试行）的通知》（豫环文</w:t>
      </w:r>
      <w:r>
        <w:rPr>
          <w:rFonts w:hint="eastAsia"/>
          <w:bCs/>
          <w:sz w:val="24"/>
          <w:szCs w:val="24"/>
        </w:rPr>
        <w:t>〔</w:t>
      </w:r>
      <w:r>
        <w:rPr>
          <w:rFonts w:hint="eastAsia"/>
          <w:bCs/>
          <w:sz w:val="24"/>
          <w:szCs w:val="24"/>
        </w:rPr>
        <w:t>2012</w:t>
      </w:r>
      <w:r>
        <w:rPr>
          <w:rFonts w:hint="eastAsia"/>
          <w:bCs/>
          <w:sz w:val="24"/>
          <w:szCs w:val="24"/>
        </w:rPr>
        <w:t>〕</w:t>
      </w:r>
      <w:r>
        <w:rPr>
          <w:bCs/>
          <w:sz w:val="24"/>
          <w:szCs w:val="24"/>
        </w:rPr>
        <w:t>99</w:t>
      </w:r>
      <w:r>
        <w:rPr>
          <w:bCs/>
          <w:sz w:val="24"/>
          <w:szCs w:val="24"/>
        </w:rPr>
        <w:t>号）</w:t>
      </w:r>
      <w:r>
        <w:rPr>
          <w:rFonts w:hint="eastAsia"/>
          <w:bCs/>
          <w:sz w:val="24"/>
          <w:szCs w:val="24"/>
        </w:rPr>
        <w:t>牛</w:t>
      </w:r>
      <w:r>
        <w:rPr>
          <w:bCs/>
          <w:sz w:val="24"/>
          <w:szCs w:val="24"/>
        </w:rPr>
        <w:t>场污染减排模式</w:t>
      </w:r>
      <w:r>
        <w:rPr>
          <w:bCs/>
          <w:sz w:val="24"/>
          <w:szCs w:val="24"/>
        </w:rPr>
        <w:t>2</w:t>
      </w:r>
      <w:r>
        <w:rPr>
          <w:bCs/>
          <w:sz w:val="24"/>
          <w:szCs w:val="24"/>
        </w:rPr>
        <w:t>：</w:t>
      </w:r>
      <w:r>
        <w:rPr>
          <w:rFonts w:hint="eastAsia"/>
          <w:bCs/>
          <w:sz w:val="24"/>
          <w:szCs w:val="24"/>
        </w:rPr>
        <w:t>采用干清粪方式，粪便和污水</w:t>
      </w:r>
      <w:r>
        <w:rPr>
          <w:rFonts w:hint="eastAsia"/>
          <w:bCs/>
          <w:sz w:val="24"/>
          <w:szCs w:val="24"/>
        </w:rPr>
        <w:t>/</w:t>
      </w:r>
      <w:r>
        <w:rPr>
          <w:rFonts w:hint="eastAsia"/>
          <w:bCs/>
          <w:sz w:val="24"/>
          <w:szCs w:val="24"/>
        </w:rPr>
        <w:t>尿液分别在贮粪场和沉淀池储存发酵后还田，无污水排放口外排污水。有与养殖规模相适应的消纳土地，且治污设施满足养殖场规模需求，保证</w:t>
      </w:r>
      <w:r>
        <w:rPr>
          <w:rFonts w:hint="eastAsia"/>
          <w:bCs/>
          <w:sz w:val="24"/>
          <w:szCs w:val="24"/>
        </w:rPr>
        <w:t>COD</w:t>
      </w:r>
      <w:r>
        <w:rPr>
          <w:rFonts w:hint="eastAsia"/>
          <w:bCs/>
          <w:sz w:val="24"/>
          <w:szCs w:val="24"/>
        </w:rPr>
        <w:t>、氨氮</w:t>
      </w:r>
      <w:r>
        <w:rPr>
          <w:rFonts w:hint="eastAsia"/>
          <w:bCs/>
          <w:sz w:val="24"/>
          <w:szCs w:val="24"/>
        </w:rPr>
        <w:t>100%</w:t>
      </w:r>
      <w:r>
        <w:rPr>
          <w:rFonts w:hint="eastAsia"/>
          <w:bCs/>
          <w:sz w:val="24"/>
          <w:szCs w:val="24"/>
        </w:rPr>
        <w:t>总量减排。</w:t>
      </w:r>
    </w:p>
    <w:p w:rsidR="004A5734" w:rsidRDefault="00A9588F">
      <w:pPr>
        <w:adjustRightInd w:val="0"/>
        <w:snapToGrid w:val="0"/>
        <w:spacing w:line="520" w:lineRule="exact"/>
        <w:ind w:firstLineChars="200" w:firstLine="480"/>
        <w:rPr>
          <w:bCs/>
          <w:sz w:val="24"/>
          <w:szCs w:val="24"/>
        </w:rPr>
      </w:pPr>
      <w:r>
        <w:rPr>
          <w:bCs/>
          <w:sz w:val="24"/>
          <w:szCs w:val="24"/>
        </w:rPr>
        <w:t>本项目</w:t>
      </w:r>
      <w:r>
        <w:rPr>
          <w:rFonts w:hint="eastAsia"/>
          <w:bCs/>
          <w:sz w:val="24"/>
          <w:szCs w:val="24"/>
        </w:rPr>
        <w:t>厌氧发酵塘</w:t>
      </w:r>
      <w:r>
        <w:rPr>
          <w:bCs/>
          <w:sz w:val="24"/>
          <w:szCs w:val="24"/>
        </w:rPr>
        <w:t>设计水力停留时间为</w:t>
      </w:r>
      <w:r>
        <w:rPr>
          <w:bCs/>
          <w:sz w:val="24"/>
          <w:szCs w:val="24"/>
        </w:rPr>
        <w:t>35</w:t>
      </w:r>
      <w:r>
        <w:rPr>
          <w:bCs/>
          <w:sz w:val="24"/>
          <w:szCs w:val="24"/>
        </w:rPr>
        <w:t>天，能够在保证废水处理效果，废水进厌氧</w:t>
      </w:r>
      <w:r>
        <w:rPr>
          <w:rFonts w:hint="eastAsia"/>
          <w:bCs/>
          <w:sz w:val="24"/>
          <w:szCs w:val="24"/>
        </w:rPr>
        <w:t>沼气池</w:t>
      </w:r>
      <w:r>
        <w:rPr>
          <w:bCs/>
          <w:sz w:val="24"/>
          <w:szCs w:val="24"/>
        </w:rPr>
        <w:t>前</w:t>
      </w:r>
      <w:r>
        <w:rPr>
          <w:rFonts w:hint="eastAsia"/>
          <w:bCs/>
          <w:sz w:val="24"/>
          <w:szCs w:val="24"/>
        </w:rPr>
        <w:t>采取干清粪工艺</w:t>
      </w:r>
      <w:r>
        <w:rPr>
          <w:bCs/>
          <w:sz w:val="24"/>
          <w:szCs w:val="24"/>
        </w:rPr>
        <w:t>，能够减少废水中的粪便固形物，做到沼液的保氮保肥，最大限度的发挥</w:t>
      </w:r>
      <w:r>
        <w:rPr>
          <w:rFonts w:hint="eastAsia"/>
          <w:bCs/>
          <w:sz w:val="24"/>
          <w:szCs w:val="24"/>
        </w:rPr>
        <w:t>厌氧发酵塘</w:t>
      </w:r>
      <w:r>
        <w:rPr>
          <w:bCs/>
          <w:sz w:val="24"/>
          <w:szCs w:val="24"/>
        </w:rPr>
        <w:t>除臭杀菌的作用。</w:t>
      </w:r>
    </w:p>
    <w:p w:rsidR="004A5734" w:rsidRDefault="00A9588F">
      <w:pPr>
        <w:pStyle w:val="4"/>
        <w:keepNext/>
        <w:keepLines/>
        <w:adjustRightInd/>
        <w:snapToGrid/>
        <w:spacing w:line="520" w:lineRule="exact"/>
        <w:jc w:val="both"/>
        <w:rPr>
          <w:szCs w:val="24"/>
          <w:lang w:val="en-US"/>
        </w:rPr>
      </w:pPr>
      <w:r>
        <w:rPr>
          <w:szCs w:val="24"/>
          <w:lang w:val="en-US"/>
        </w:rPr>
        <w:t xml:space="preserve">5.2.3.2 </w:t>
      </w:r>
      <w:r>
        <w:rPr>
          <w:szCs w:val="24"/>
          <w:lang w:val="en-US"/>
        </w:rPr>
        <w:t>本项目废水治理工艺</w:t>
      </w:r>
    </w:p>
    <w:p w:rsidR="004A5734" w:rsidRDefault="00A9588F">
      <w:pPr>
        <w:adjustRightInd w:val="0"/>
        <w:snapToGrid w:val="0"/>
        <w:spacing w:line="520" w:lineRule="exact"/>
        <w:ind w:firstLineChars="200" w:firstLine="480"/>
        <w:rPr>
          <w:bCs/>
          <w:sz w:val="24"/>
          <w:szCs w:val="24"/>
        </w:rPr>
      </w:pPr>
      <w:r>
        <w:rPr>
          <w:rFonts w:hint="eastAsia"/>
          <w:bCs/>
          <w:sz w:val="24"/>
          <w:szCs w:val="24"/>
        </w:rPr>
        <w:t>本项目废水采用“</w:t>
      </w:r>
      <w:bookmarkStart w:id="453" w:name="_Hlk29216541"/>
      <w:r>
        <w:rPr>
          <w:rFonts w:hint="eastAsia"/>
          <w:bCs/>
          <w:sz w:val="24"/>
          <w:szCs w:val="24"/>
        </w:rPr>
        <w:t>HDPE</w:t>
      </w:r>
      <w:r>
        <w:rPr>
          <w:rFonts w:hint="eastAsia"/>
          <w:bCs/>
          <w:sz w:val="24"/>
          <w:szCs w:val="24"/>
        </w:rPr>
        <w:t>膜厌氧发酵塘</w:t>
      </w:r>
      <w:bookmarkEnd w:id="453"/>
      <w:r>
        <w:rPr>
          <w:rFonts w:hint="eastAsia"/>
          <w:bCs/>
          <w:sz w:val="24"/>
          <w:szCs w:val="24"/>
        </w:rPr>
        <w:t>+</w:t>
      </w:r>
      <w:r>
        <w:rPr>
          <w:rFonts w:hint="eastAsia"/>
          <w:bCs/>
          <w:sz w:val="24"/>
          <w:szCs w:val="24"/>
        </w:rPr>
        <w:t>沼气、沼液、沼渣综合利用”的处理工艺</w:t>
      </w:r>
      <w:r>
        <w:rPr>
          <w:bCs/>
          <w:sz w:val="24"/>
          <w:szCs w:val="24"/>
        </w:rPr>
        <w:t>，</w:t>
      </w:r>
      <w:r>
        <w:rPr>
          <w:rFonts w:hint="eastAsia"/>
          <w:bCs/>
          <w:sz w:val="24"/>
          <w:szCs w:val="24"/>
        </w:rPr>
        <w:t>粪便</w:t>
      </w:r>
      <w:r>
        <w:rPr>
          <w:bCs/>
          <w:sz w:val="24"/>
          <w:szCs w:val="24"/>
        </w:rPr>
        <w:t>实现日产日清，废水由排污管道进入污水处理系统，处理后产生的沼气、沼液、沼渣均综合利用。</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1</w:t>
      </w:r>
      <w:r>
        <w:rPr>
          <w:bCs/>
          <w:sz w:val="24"/>
          <w:szCs w:val="24"/>
        </w:rPr>
        <w:t>）工程废水处理工艺</w:t>
      </w:r>
    </w:p>
    <w:p w:rsidR="004A5734" w:rsidRDefault="00A9588F">
      <w:pPr>
        <w:adjustRightInd w:val="0"/>
        <w:snapToGrid w:val="0"/>
        <w:spacing w:line="520" w:lineRule="exact"/>
        <w:ind w:firstLineChars="200" w:firstLine="480"/>
        <w:rPr>
          <w:bCs/>
          <w:sz w:val="24"/>
          <w:szCs w:val="24"/>
        </w:rPr>
      </w:pPr>
      <w:r>
        <w:rPr>
          <w:bCs/>
          <w:sz w:val="24"/>
          <w:szCs w:val="24"/>
        </w:rPr>
        <w:t>项目废水经</w:t>
      </w:r>
      <w:r>
        <w:rPr>
          <w:rFonts w:hint="eastAsia"/>
          <w:bCs/>
          <w:sz w:val="24"/>
          <w:szCs w:val="24"/>
        </w:rPr>
        <w:t>固液</w:t>
      </w:r>
      <w:r>
        <w:rPr>
          <w:bCs/>
          <w:sz w:val="24"/>
          <w:szCs w:val="24"/>
        </w:rPr>
        <w:t>分离后，液体进入</w:t>
      </w:r>
      <w:r>
        <w:rPr>
          <w:rFonts w:hint="eastAsia"/>
          <w:bCs/>
          <w:sz w:val="24"/>
          <w:szCs w:val="24"/>
        </w:rPr>
        <w:t>HDPE</w:t>
      </w:r>
      <w:r>
        <w:rPr>
          <w:rFonts w:hint="eastAsia"/>
          <w:bCs/>
          <w:sz w:val="24"/>
          <w:szCs w:val="24"/>
        </w:rPr>
        <w:t>膜厌氧发酵塘</w:t>
      </w:r>
      <w:r>
        <w:rPr>
          <w:bCs/>
          <w:sz w:val="24"/>
          <w:szCs w:val="24"/>
        </w:rPr>
        <w:t>后经</w:t>
      </w:r>
      <w:r>
        <w:rPr>
          <w:bCs/>
          <w:sz w:val="24"/>
          <w:szCs w:val="24"/>
        </w:rPr>
        <w:t>35</w:t>
      </w:r>
      <w:r>
        <w:rPr>
          <w:bCs/>
          <w:sz w:val="24"/>
          <w:szCs w:val="24"/>
        </w:rPr>
        <w:t>天厌氧发酵去除</w:t>
      </w:r>
      <w:r>
        <w:rPr>
          <w:bCs/>
          <w:sz w:val="24"/>
          <w:szCs w:val="24"/>
        </w:rPr>
        <w:lastRenderedPageBreak/>
        <w:t>大部分有机物，固粪和沼渣运至堆肥发酵场</w:t>
      </w:r>
      <w:r>
        <w:rPr>
          <w:rFonts w:hint="eastAsia"/>
          <w:bCs/>
          <w:sz w:val="24"/>
          <w:szCs w:val="24"/>
        </w:rPr>
        <w:t>生产</w:t>
      </w:r>
      <w:r>
        <w:rPr>
          <w:bCs/>
          <w:sz w:val="24"/>
          <w:szCs w:val="24"/>
        </w:rPr>
        <w:t>有机肥，沼液在施肥季节还田利用。厌氧发酵后降低了废水中有机物的含量，有效去除了粪便污水的臭味，遏制了蚊虫滋生和病菌的传播</w:t>
      </w:r>
      <w:r>
        <w:rPr>
          <w:rFonts w:hint="eastAsia"/>
          <w:bCs/>
          <w:sz w:val="24"/>
          <w:szCs w:val="24"/>
        </w:rPr>
        <w:t>，</w:t>
      </w:r>
      <w:r>
        <w:rPr>
          <w:bCs/>
          <w:sz w:val="24"/>
          <w:szCs w:val="24"/>
        </w:rPr>
        <w:t>项目污水处理工艺流程图见图</w:t>
      </w:r>
      <w:r>
        <w:rPr>
          <w:bCs/>
          <w:sz w:val="24"/>
          <w:szCs w:val="24"/>
        </w:rPr>
        <w:t>5</w:t>
      </w:r>
      <w:r>
        <w:rPr>
          <w:rFonts w:hint="eastAsia"/>
          <w:bCs/>
          <w:sz w:val="24"/>
          <w:szCs w:val="24"/>
        </w:rPr>
        <w:t>.2</w:t>
      </w:r>
      <w:r>
        <w:rPr>
          <w:bCs/>
          <w:sz w:val="24"/>
          <w:szCs w:val="24"/>
        </w:rPr>
        <w:t>-</w:t>
      </w:r>
      <w:r>
        <w:rPr>
          <w:rFonts w:hint="eastAsia"/>
          <w:bCs/>
          <w:sz w:val="24"/>
          <w:szCs w:val="24"/>
        </w:rPr>
        <w:t>3</w:t>
      </w:r>
      <w:r>
        <w:rPr>
          <w:bCs/>
          <w:sz w:val="24"/>
          <w:szCs w:val="24"/>
        </w:rPr>
        <w:t>。</w:t>
      </w:r>
    </w:p>
    <w:p w:rsidR="004A5734" w:rsidRDefault="004A5734">
      <w:pPr>
        <w:adjustRightInd w:val="0"/>
        <w:snapToGrid w:val="0"/>
      </w:pPr>
    </w:p>
    <w:p w:rsidR="004A5734" w:rsidRDefault="004A5734">
      <w:pPr>
        <w:adjustRightInd w:val="0"/>
        <w:snapToGrid w:val="0"/>
        <w:rPr>
          <w:sz w:val="24"/>
        </w:rPr>
      </w:pPr>
      <w:r>
        <w:object w:dxaOrig="11751" w:dyaOrig="7304">
          <v:shape id="_x0000_i1034" type="#_x0000_t75" style="width:436.05pt;height:271.75pt" o:ole="">
            <v:imagedata r:id="rId66" o:title=""/>
          </v:shape>
          <o:OLEObject Type="Embed" ProgID="Visio.Drawing.11" ShapeID="_x0000_i1034" DrawAspect="Content" ObjectID="_1651394602" r:id="rId67"/>
        </w:object>
      </w:r>
    </w:p>
    <w:p w:rsidR="004A5734" w:rsidRDefault="00A9588F">
      <w:pPr>
        <w:pStyle w:val="aff3"/>
        <w:ind w:firstLineChars="0" w:firstLine="0"/>
        <w:jc w:val="center"/>
        <w:rPr>
          <w:b/>
        </w:rPr>
      </w:pPr>
      <w:r>
        <w:rPr>
          <w:rFonts w:hint="eastAsia"/>
          <w:szCs w:val="24"/>
          <w:lang w:val="en-US"/>
        </w:rPr>
        <w:t>图</w:t>
      </w:r>
      <w:r>
        <w:rPr>
          <w:rFonts w:hint="eastAsia"/>
          <w:szCs w:val="24"/>
          <w:lang w:val="en-US"/>
        </w:rPr>
        <w:t xml:space="preserve">5.2-3  </w:t>
      </w:r>
      <w:r>
        <w:rPr>
          <w:szCs w:val="24"/>
          <w:lang w:val="en-US"/>
        </w:rPr>
        <w:t>项目污水处理工艺流程图</w:t>
      </w:r>
    </w:p>
    <w:p w:rsidR="004A5734" w:rsidRDefault="00A9588F">
      <w:pPr>
        <w:adjustRightInd w:val="0"/>
        <w:snapToGrid w:val="0"/>
        <w:spacing w:line="520" w:lineRule="exact"/>
        <w:ind w:firstLineChars="200" w:firstLine="480"/>
        <w:rPr>
          <w:bCs/>
          <w:sz w:val="24"/>
          <w:szCs w:val="24"/>
        </w:rPr>
      </w:pPr>
      <w:r>
        <w:rPr>
          <w:bCs/>
          <w:sz w:val="24"/>
          <w:szCs w:val="24"/>
        </w:rPr>
        <w:t>本工程污染治理详细工艺描述如下：</w:t>
      </w:r>
    </w:p>
    <w:p w:rsidR="004A5734" w:rsidRDefault="00A9588F">
      <w:pPr>
        <w:adjustRightInd w:val="0"/>
        <w:snapToGrid w:val="0"/>
        <w:spacing w:line="520" w:lineRule="exact"/>
        <w:ind w:firstLineChars="200" w:firstLine="480"/>
        <w:rPr>
          <w:bCs/>
          <w:sz w:val="24"/>
          <w:szCs w:val="24"/>
        </w:rPr>
      </w:pPr>
      <w:r>
        <w:rPr>
          <w:bCs/>
          <w:sz w:val="24"/>
          <w:szCs w:val="24"/>
        </w:rPr>
        <w:t>污水</w:t>
      </w:r>
      <w:r>
        <w:rPr>
          <w:rFonts w:hint="eastAsia"/>
          <w:bCs/>
          <w:sz w:val="24"/>
          <w:szCs w:val="24"/>
        </w:rPr>
        <w:t>集水</w:t>
      </w:r>
      <w:r>
        <w:rPr>
          <w:bCs/>
          <w:sz w:val="24"/>
          <w:szCs w:val="24"/>
        </w:rPr>
        <w:t>池：</w:t>
      </w:r>
      <w:r>
        <w:rPr>
          <w:rFonts w:hint="eastAsia"/>
          <w:bCs/>
          <w:sz w:val="24"/>
          <w:szCs w:val="24"/>
        </w:rPr>
        <w:t>主要目的为减轻后续工艺冲击负荷，通过物理方法去除杂质，实现减量化，均衡水质、水量。</w:t>
      </w:r>
    </w:p>
    <w:p w:rsidR="004A5734" w:rsidRDefault="00A9588F">
      <w:pPr>
        <w:adjustRightInd w:val="0"/>
        <w:snapToGrid w:val="0"/>
        <w:spacing w:line="520" w:lineRule="exact"/>
        <w:ind w:firstLineChars="200" w:firstLine="480"/>
        <w:rPr>
          <w:bCs/>
          <w:sz w:val="24"/>
          <w:szCs w:val="24"/>
        </w:rPr>
      </w:pPr>
      <w:r>
        <w:rPr>
          <w:rFonts w:hint="eastAsia"/>
          <w:bCs/>
          <w:sz w:val="24"/>
          <w:szCs w:val="24"/>
        </w:rPr>
        <w:t>厌氧沼气池：采用</w:t>
      </w:r>
      <w:r>
        <w:rPr>
          <w:rFonts w:hint="eastAsia"/>
          <w:bCs/>
          <w:sz w:val="24"/>
          <w:szCs w:val="24"/>
        </w:rPr>
        <w:t>HDPE</w:t>
      </w:r>
      <w:r>
        <w:rPr>
          <w:rFonts w:hint="eastAsia"/>
          <w:bCs/>
          <w:sz w:val="24"/>
          <w:szCs w:val="24"/>
        </w:rPr>
        <w:t>膜厌氧发酵塘，</w:t>
      </w:r>
      <w:r>
        <w:rPr>
          <w:bCs/>
          <w:sz w:val="24"/>
          <w:szCs w:val="24"/>
        </w:rPr>
        <w:t>由</w:t>
      </w:r>
      <w:r>
        <w:rPr>
          <w:bCs/>
          <w:sz w:val="24"/>
          <w:szCs w:val="24"/>
        </w:rPr>
        <w:t>HDPE</w:t>
      </w:r>
      <w:r>
        <w:rPr>
          <w:bCs/>
          <w:sz w:val="24"/>
          <w:szCs w:val="24"/>
        </w:rPr>
        <w:t>底膜和顶膜密封形成的全封闭厌氧反应器。在</w:t>
      </w:r>
      <w:r>
        <w:rPr>
          <w:rFonts w:hint="eastAsia"/>
          <w:bCs/>
          <w:sz w:val="24"/>
          <w:szCs w:val="24"/>
        </w:rPr>
        <w:t>HDPE</w:t>
      </w:r>
      <w:r>
        <w:rPr>
          <w:rFonts w:hint="eastAsia"/>
          <w:bCs/>
          <w:sz w:val="24"/>
          <w:szCs w:val="24"/>
        </w:rPr>
        <w:t>膜厌氧发酵塘</w:t>
      </w:r>
      <w:r>
        <w:rPr>
          <w:bCs/>
          <w:sz w:val="24"/>
          <w:szCs w:val="24"/>
        </w:rPr>
        <w:t>内，污水中的有机物在微生物作用下降解转化生成沼气，</w:t>
      </w:r>
      <w:r>
        <w:rPr>
          <w:rFonts w:hint="eastAsia"/>
          <w:bCs/>
          <w:sz w:val="24"/>
          <w:szCs w:val="24"/>
        </w:rPr>
        <w:t>HDPE</w:t>
      </w:r>
      <w:r>
        <w:rPr>
          <w:rFonts w:hint="eastAsia"/>
          <w:bCs/>
          <w:sz w:val="24"/>
          <w:szCs w:val="24"/>
        </w:rPr>
        <w:t>膜厌氧发酵塘</w:t>
      </w:r>
      <w:r>
        <w:rPr>
          <w:bCs/>
          <w:sz w:val="24"/>
          <w:szCs w:val="24"/>
        </w:rPr>
        <w:t>容积大、深度较深，耐污水的冲击负荷强</w:t>
      </w:r>
      <w:r>
        <w:rPr>
          <w:rFonts w:hint="eastAsia"/>
          <w:bCs/>
          <w:sz w:val="24"/>
          <w:szCs w:val="24"/>
        </w:rPr>
        <w:t>，同时</w:t>
      </w:r>
      <w:r>
        <w:rPr>
          <w:bCs/>
          <w:sz w:val="24"/>
          <w:szCs w:val="24"/>
        </w:rPr>
        <w:t>池内污水温度受外界影响较小。污水在池内的滞留期长（</w:t>
      </w:r>
      <w:r>
        <w:rPr>
          <w:bCs/>
          <w:sz w:val="24"/>
          <w:szCs w:val="24"/>
        </w:rPr>
        <w:t>35</w:t>
      </w:r>
      <w:r>
        <w:rPr>
          <w:bCs/>
          <w:sz w:val="24"/>
          <w:szCs w:val="24"/>
        </w:rPr>
        <w:t>天及以上），厌氧发酵充分，可收集的沼气量多，</w:t>
      </w:r>
      <w:r>
        <w:rPr>
          <w:bCs/>
          <w:sz w:val="24"/>
          <w:szCs w:val="24"/>
        </w:rPr>
        <w:t>COD</w:t>
      </w:r>
      <w:r>
        <w:rPr>
          <w:bCs/>
          <w:sz w:val="24"/>
          <w:szCs w:val="24"/>
        </w:rPr>
        <w:t>去除率可达到</w:t>
      </w:r>
      <w:r>
        <w:rPr>
          <w:bCs/>
          <w:sz w:val="24"/>
          <w:szCs w:val="24"/>
        </w:rPr>
        <w:t>80%</w:t>
      </w:r>
      <w:r>
        <w:rPr>
          <w:bCs/>
          <w:sz w:val="24"/>
          <w:szCs w:val="24"/>
        </w:rPr>
        <w:t>以上。</w:t>
      </w:r>
    </w:p>
    <w:p w:rsidR="004A5734" w:rsidRDefault="00A9588F">
      <w:pPr>
        <w:adjustRightInd w:val="0"/>
        <w:snapToGrid w:val="0"/>
        <w:spacing w:line="520" w:lineRule="exact"/>
        <w:ind w:firstLineChars="200" w:firstLine="480"/>
        <w:rPr>
          <w:bCs/>
          <w:sz w:val="24"/>
          <w:szCs w:val="24"/>
        </w:rPr>
      </w:pPr>
      <w:r>
        <w:rPr>
          <w:bCs/>
          <w:sz w:val="24"/>
          <w:szCs w:val="24"/>
        </w:rPr>
        <w:t>固液分离：固液分离的目的在于分离</w:t>
      </w:r>
      <w:r>
        <w:rPr>
          <w:rFonts w:hint="eastAsia"/>
          <w:bCs/>
          <w:sz w:val="24"/>
          <w:szCs w:val="24"/>
        </w:rPr>
        <w:t>沼液</w:t>
      </w:r>
      <w:r>
        <w:rPr>
          <w:bCs/>
          <w:sz w:val="24"/>
          <w:szCs w:val="24"/>
        </w:rPr>
        <w:t>内掺杂的</w:t>
      </w:r>
      <w:r>
        <w:rPr>
          <w:rFonts w:hint="eastAsia"/>
          <w:bCs/>
          <w:sz w:val="24"/>
          <w:szCs w:val="24"/>
        </w:rPr>
        <w:t>剩余沼渣及粪便</w:t>
      </w:r>
      <w:r>
        <w:rPr>
          <w:bCs/>
          <w:sz w:val="24"/>
          <w:szCs w:val="24"/>
        </w:rPr>
        <w:t>，减少污水</w:t>
      </w:r>
      <w:r>
        <w:rPr>
          <w:bCs/>
          <w:sz w:val="24"/>
          <w:szCs w:val="24"/>
        </w:rPr>
        <w:t>SS</w:t>
      </w:r>
      <w:r>
        <w:rPr>
          <w:bCs/>
          <w:sz w:val="24"/>
          <w:szCs w:val="24"/>
        </w:rPr>
        <w:t>浓度，提高</w:t>
      </w:r>
      <w:r>
        <w:rPr>
          <w:rFonts w:hint="eastAsia"/>
          <w:bCs/>
          <w:sz w:val="24"/>
          <w:szCs w:val="24"/>
        </w:rPr>
        <w:t>沼液有机物利用</w:t>
      </w:r>
      <w:r>
        <w:rPr>
          <w:bCs/>
          <w:sz w:val="24"/>
          <w:szCs w:val="24"/>
        </w:rPr>
        <w:t>效率。</w:t>
      </w:r>
    </w:p>
    <w:p w:rsidR="004A5734" w:rsidRDefault="00A9588F">
      <w:pPr>
        <w:adjustRightInd w:val="0"/>
        <w:snapToGrid w:val="0"/>
        <w:spacing w:line="520" w:lineRule="exact"/>
        <w:ind w:firstLineChars="200" w:firstLine="480"/>
        <w:rPr>
          <w:bCs/>
          <w:sz w:val="24"/>
          <w:szCs w:val="24"/>
        </w:rPr>
      </w:pPr>
      <w:r>
        <w:rPr>
          <w:bCs/>
          <w:sz w:val="24"/>
          <w:szCs w:val="24"/>
        </w:rPr>
        <w:lastRenderedPageBreak/>
        <w:t>（</w:t>
      </w:r>
      <w:r>
        <w:rPr>
          <w:bCs/>
          <w:sz w:val="24"/>
          <w:szCs w:val="24"/>
        </w:rPr>
        <w:t>2</w:t>
      </w:r>
      <w:r>
        <w:rPr>
          <w:bCs/>
          <w:sz w:val="24"/>
          <w:szCs w:val="24"/>
        </w:rPr>
        <w:t>）污水处理规模的确定</w:t>
      </w:r>
    </w:p>
    <w:p w:rsidR="004A5734" w:rsidRDefault="00A9588F">
      <w:pPr>
        <w:adjustRightInd w:val="0"/>
        <w:snapToGrid w:val="0"/>
        <w:spacing w:line="520" w:lineRule="exact"/>
        <w:ind w:firstLineChars="200" w:firstLine="480"/>
        <w:rPr>
          <w:bCs/>
          <w:sz w:val="24"/>
          <w:szCs w:val="24"/>
        </w:rPr>
      </w:pPr>
      <w:r>
        <w:rPr>
          <w:bCs/>
          <w:sz w:val="24"/>
          <w:szCs w:val="24"/>
        </w:rPr>
        <w:t>本项目废水量夏季最大，污水处理站设计考虑夏季进入污水处理系统的废水量（</w:t>
      </w:r>
      <w:r>
        <w:rPr>
          <w:bCs/>
          <w:sz w:val="24"/>
          <w:szCs w:val="24"/>
        </w:rPr>
        <w:t>75.89m</w:t>
      </w:r>
      <w:r>
        <w:rPr>
          <w:bCs/>
          <w:sz w:val="24"/>
          <w:szCs w:val="24"/>
          <w:vertAlign w:val="superscript"/>
        </w:rPr>
        <w:t>3</w:t>
      </w:r>
      <w:r>
        <w:rPr>
          <w:bCs/>
          <w:sz w:val="24"/>
          <w:szCs w:val="24"/>
        </w:rPr>
        <w:t>/d</w:t>
      </w:r>
      <w:r>
        <w:rPr>
          <w:bCs/>
          <w:sz w:val="24"/>
          <w:szCs w:val="24"/>
        </w:rPr>
        <w:t>）为基础，同时考虑废水处理的不稳定性，日处理系数按</w:t>
      </w:r>
      <w:r>
        <w:rPr>
          <w:bCs/>
          <w:sz w:val="24"/>
          <w:szCs w:val="24"/>
        </w:rPr>
        <w:t>1.5</w:t>
      </w:r>
      <w:r>
        <w:rPr>
          <w:bCs/>
          <w:sz w:val="24"/>
          <w:szCs w:val="24"/>
        </w:rPr>
        <w:t>计，环评建议</w:t>
      </w:r>
      <w:r>
        <w:rPr>
          <w:rFonts w:hint="eastAsia"/>
          <w:bCs/>
          <w:sz w:val="24"/>
          <w:szCs w:val="24"/>
        </w:rPr>
        <w:t>HDPE</w:t>
      </w:r>
      <w:r>
        <w:rPr>
          <w:rFonts w:hint="eastAsia"/>
          <w:bCs/>
          <w:sz w:val="24"/>
          <w:szCs w:val="24"/>
        </w:rPr>
        <w:t>膜厌氧发酵塘</w:t>
      </w:r>
      <w:r>
        <w:rPr>
          <w:bCs/>
          <w:sz w:val="24"/>
          <w:szCs w:val="24"/>
        </w:rPr>
        <w:t>设计池容不小于</w:t>
      </w:r>
      <w:r>
        <w:rPr>
          <w:bCs/>
          <w:sz w:val="24"/>
          <w:szCs w:val="24"/>
        </w:rPr>
        <w:t>30</w:t>
      </w:r>
      <w:r>
        <w:rPr>
          <w:rFonts w:hint="eastAsia"/>
          <w:bCs/>
          <w:sz w:val="24"/>
          <w:szCs w:val="24"/>
        </w:rPr>
        <w:t>00</w:t>
      </w:r>
      <w:r>
        <w:rPr>
          <w:bCs/>
          <w:sz w:val="24"/>
          <w:szCs w:val="24"/>
        </w:rPr>
        <w:t>m</w:t>
      </w:r>
      <w:r>
        <w:rPr>
          <w:bCs/>
          <w:sz w:val="24"/>
          <w:szCs w:val="24"/>
          <w:vertAlign w:val="superscript"/>
        </w:rPr>
        <w:t>3</w:t>
      </w:r>
      <w:r>
        <w:rPr>
          <w:bCs/>
          <w:sz w:val="24"/>
          <w:szCs w:val="24"/>
        </w:rPr>
        <w:t>。</w:t>
      </w:r>
    </w:p>
    <w:p w:rsidR="004A5734" w:rsidRDefault="00A9588F">
      <w:pPr>
        <w:adjustRightInd w:val="0"/>
        <w:snapToGrid w:val="0"/>
        <w:spacing w:line="520" w:lineRule="exact"/>
        <w:ind w:firstLineChars="200" w:firstLine="480"/>
        <w:rPr>
          <w:bCs/>
          <w:sz w:val="24"/>
          <w:szCs w:val="24"/>
        </w:rPr>
      </w:pPr>
      <w:r>
        <w:rPr>
          <w:bCs/>
          <w:sz w:val="24"/>
          <w:szCs w:val="24"/>
        </w:rPr>
        <w:t>本项目</w:t>
      </w:r>
      <w:r>
        <w:rPr>
          <w:rFonts w:hint="eastAsia"/>
          <w:bCs/>
          <w:sz w:val="24"/>
          <w:szCs w:val="24"/>
        </w:rPr>
        <w:t>HDPE</w:t>
      </w:r>
      <w:r>
        <w:rPr>
          <w:rFonts w:hint="eastAsia"/>
          <w:bCs/>
          <w:sz w:val="24"/>
          <w:szCs w:val="24"/>
        </w:rPr>
        <w:t>膜厌氧发酵塘</w:t>
      </w:r>
      <w:r>
        <w:rPr>
          <w:bCs/>
          <w:sz w:val="24"/>
          <w:szCs w:val="24"/>
        </w:rPr>
        <w:t>采用常温发酵，沼气池主体工程位于地下，塘口、底部用</w:t>
      </w:r>
      <w:r>
        <w:rPr>
          <w:bCs/>
          <w:sz w:val="24"/>
          <w:szCs w:val="24"/>
        </w:rPr>
        <w:t>HDPE</w:t>
      </w:r>
      <w:r>
        <w:rPr>
          <w:bCs/>
          <w:sz w:val="24"/>
          <w:szCs w:val="24"/>
        </w:rPr>
        <w:t>黑膜密封，采用全封闭结构，沼气池内的温度能保持常温发酵。废水处理产生的沼气经配套净化装置净化后，部分供给职工食堂使用，剩余部分全部供沼气热水炉使用</w:t>
      </w:r>
      <w:r>
        <w:rPr>
          <w:rFonts w:hint="eastAsia"/>
          <w:bCs/>
          <w:sz w:val="24"/>
          <w:szCs w:val="24"/>
        </w:rPr>
        <w:t>。</w:t>
      </w:r>
    </w:p>
    <w:p w:rsidR="004A5734" w:rsidRDefault="00A9588F">
      <w:pPr>
        <w:adjustRightInd w:val="0"/>
        <w:snapToGrid w:val="0"/>
        <w:spacing w:line="520" w:lineRule="exact"/>
        <w:ind w:firstLineChars="200" w:firstLine="480"/>
        <w:rPr>
          <w:bCs/>
          <w:sz w:val="24"/>
          <w:szCs w:val="24"/>
        </w:rPr>
      </w:pPr>
      <w:r>
        <w:rPr>
          <w:bCs/>
          <w:sz w:val="24"/>
          <w:szCs w:val="24"/>
        </w:rPr>
        <w:t>本项目设计建设</w:t>
      </w:r>
      <w:r>
        <w:rPr>
          <w:bCs/>
          <w:sz w:val="24"/>
          <w:szCs w:val="24"/>
        </w:rPr>
        <w:t>1</w:t>
      </w:r>
      <w:r>
        <w:rPr>
          <w:bCs/>
          <w:sz w:val="24"/>
          <w:szCs w:val="24"/>
        </w:rPr>
        <w:t>个沼液储存池，容积为</w:t>
      </w:r>
      <w:r>
        <w:rPr>
          <w:bCs/>
          <w:sz w:val="24"/>
          <w:szCs w:val="24"/>
        </w:rPr>
        <w:t>10000m</w:t>
      </w:r>
      <w:r>
        <w:rPr>
          <w:bCs/>
          <w:sz w:val="24"/>
          <w:szCs w:val="24"/>
          <w:vertAlign w:val="superscript"/>
        </w:rPr>
        <w:t>3</w:t>
      </w:r>
      <w:r>
        <w:rPr>
          <w:bCs/>
          <w:sz w:val="24"/>
          <w:szCs w:val="24"/>
        </w:rPr>
        <w:t>，预留降雨体积以及超高预留容积，按最大沼液产生量计算，可以存储</w:t>
      </w:r>
      <w:r>
        <w:rPr>
          <w:bCs/>
          <w:sz w:val="24"/>
          <w:szCs w:val="24"/>
        </w:rPr>
        <w:t>130</w:t>
      </w:r>
      <w:r>
        <w:rPr>
          <w:bCs/>
          <w:sz w:val="24"/>
          <w:szCs w:val="24"/>
        </w:rPr>
        <w:t>天，可以满足《畜禽养殖业污染防治技术规范》（</w:t>
      </w:r>
      <w:r>
        <w:rPr>
          <w:bCs/>
          <w:sz w:val="24"/>
          <w:szCs w:val="24"/>
        </w:rPr>
        <w:t>HJ/T 81-2001</w:t>
      </w:r>
      <w:r>
        <w:rPr>
          <w:bCs/>
          <w:sz w:val="24"/>
          <w:szCs w:val="24"/>
        </w:rPr>
        <w:t>）相关要求。</w:t>
      </w:r>
    </w:p>
    <w:p w:rsidR="004A5734" w:rsidRDefault="00A9588F">
      <w:pPr>
        <w:adjustRightInd w:val="0"/>
        <w:snapToGrid w:val="0"/>
        <w:spacing w:line="520" w:lineRule="exact"/>
        <w:ind w:firstLineChars="200" w:firstLine="480"/>
        <w:rPr>
          <w:bCs/>
          <w:sz w:val="24"/>
          <w:szCs w:val="24"/>
        </w:rPr>
      </w:pPr>
      <w:r>
        <w:rPr>
          <w:bCs/>
          <w:sz w:val="24"/>
          <w:szCs w:val="24"/>
        </w:rPr>
        <w:t>废水处理工程所需设备及工程建设内容见表</w:t>
      </w:r>
      <w:r>
        <w:rPr>
          <w:rFonts w:hint="eastAsia"/>
          <w:bCs/>
          <w:sz w:val="24"/>
          <w:szCs w:val="24"/>
        </w:rPr>
        <w:t>5.2-6</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5.2-6</w:t>
      </w:r>
      <w:r>
        <w:rPr>
          <w:szCs w:val="24"/>
          <w:lang w:val="en-US"/>
        </w:rPr>
        <w:t xml:space="preserve">  </w:t>
      </w:r>
      <w:r>
        <w:rPr>
          <w:rFonts w:hint="eastAsia"/>
          <w:szCs w:val="24"/>
          <w:lang w:val="en-US"/>
        </w:rPr>
        <w:t xml:space="preserve">        </w:t>
      </w:r>
      <w:r>
        <w:rPr>
          <w:szCs w:val="24"/>
          <w:lang w:val="en-US"/>
        </w:rPr>
        <w:t>废水处理工程所需设备及工程建设内容</w:t>
      </w:r>
    </w:p>
    <w:tbl>
      <w:tblPr>
        <w:tblW w:w="5000"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tblPr>
      <w:tblGrid>
        <w:gridCol w:w="817"/>
        <w:gridCol w:w="1626"/>
        <w:gridCol w:w="1634"/>
        <w:gridCol w:w="1843"/>
        <w:gridCol w:w="3026"/>
      </w:tblGrid>
      <w:tr w:rsidR="004A5734">
        <w:trPr>
          <w:trHeight w:val="340"/>
        </w:trPr>
        <w:tc>
          <w:tcPr>
            <w:tcW w:w="457" w:type="pct"/>
            <w:vAlign w:val="center"/>
          </w:tcPr>
          <w:p w:rsidR="004A5734" w:rsidRDefault="00A9588F">
            <w:pPr>
              <w:jc w:val="center"/>
              <w:rPr>
                <w:szCs w:val="21"/>
              </w:rPr>
            </w:pPr>
            <w:r>
              <w:rPr>
                <w:szCs w:val="21"/>
              </w:rPr>
              <w:t>序号</w:t>
            </w:r>
          </w:p>
        </w:tc>
        <w:tc>
          <w:tcPr>
            <w:tcW w:w="909" w:type="pct"/>
            <w:vAlign w:val="center"/>
          </w:tcPr>
          <w:p w:rsidR="004A5734" w:rsidRDefault="00A9588F">
            <w:pPr>
              <w:jc w:val="center"/>
              <w:rPr>
                <w:szCs w:val="21"/>
              </w:rPr>
            </w:pPr>
            <w:r>
              <w:rPr>
                <w:szCs w:val="21"/>
              </w:rPr>
              <w:t>工程内容</w:t>
            </w:r>
          </w:p>
        </w:tc>
        <w:tc>
          <w:tcPr>
            <w:tcW w:w="913" w:type="pct"/>
            <w:tcBorders>
              <w:right w:val="single" w:sz="4" w:space="0" w:color="auto"/>
            </w:tcBorders>
            <w:vAlign w:val="center"/>
          </w:tcPr>
          <w:p w:rsidR="004A5734" w:rsidRDefault="00A9588F">
            <w:pPr>
              <w:jc w:val="center"/>
              <w:rPr>
                <w:szCs w:val="21"/>
              </w:rPr>
            </w:pPr>
            <w:r>
              <w:rPr>
                <w:szCs w:val="21"/>
              </w:rPr>
              <w:t>设计规模</w:t>
            </w:r>
          </w:p>
        </w:tc>
        <w:tc>
          <w:tcPr>
            <w:tcW w:w="1030" w:type="pct"/>
            <w:tcBorders>
              <w:left w:val="single" w:sz="4" w:space="0" w:color="auto"/>
            </w:tcBorders>
            <w:vAlign w:val="center"/>
          </w:tcPr>
          <w:p w:rsidR="004A5734" w:rsidRDefault="00A9588F">
            <w:pPr>
              <w:jc w:val="center"/>
              <w:rPr>
                <w:szCs w:val="21"/>
              </w:rPr>
            </w:pPr>
            <w:r>
              <w:rPr>
                <w:szCs w:val="21"/>
              </w:rPr>
              <w:t>数量（台</w:t>
            </w:r>
            <w:r>
              <w:rPr>
                <w:szCs w:val="21"/>
              </w:rPr>
              <w:t>/</w:t>
            </w:r>
            <w:r>
              <w:rPr>
                <w:szCs w:val="21"/>
              </w:rPr>
              <w:t>座）</w:t>
            </w:r>
          </w:p>
        </w:tc>
        <w:tc>
          <w:tcPr>
            <w:tcW w:w="1691" w:type="pct"/>
            <w:vAlign w:val="center"/>
          </w:tcPr>
          <w:p w:rsidR="004A5734" w:rsidRDefault="00A9588F">
            <w:pPr>
              <w:jc w:val="center"/>
              <w:rPr>
                <w:szCs w:val="21"/>
              </w:rPr>
            </w:pPr>
            <w:r>
              <w:rPr>
                <w:szCs w:val="21"/>
              </w:rPr>
              <w:t>备注</w:t>
            </w:r>
          </w:p>
        </w:tc>
      </w:tr>
      <w:tr w:rsidR="004A5734">
        <w:trPr>
          <w:trHeight w:val="340"/>
        </w:trPr>
        <w:tc>
          <w:tcPr>
            <w:tcW w:w="457" w:type="pct"/>
            <w:vAlign w:val="center"/>
          </w:tcPr>
          <w:p w:rsidR="004A5734" w:rsidRDefault="00A9588F">
            <w:pPr>
              <w:jc w:val="center"/>
              <w:rPr>
                <w:szCs w:val="21"/>
              </w:rPr>
            </w:pPr>
            <w:r>
              <w:rPr>
                <w:szCs w:val="21"/>
              </w:rPr>
              <w:t>1</w:t>
            </w:r>
          </w:p>
        </w:tc>
        <w:tc>
          <w:tcPr>
            <w:tcW w:w="909" w:type="pct"/>
            <w:vAlign w:val="center"/>
          </w:tcPr>
          <w:p w:rsidR="004A5734" w:rsidRDefault="00A9588F">
            <w:pPr>
              <w:jc w:val="center"/>
              <w:rPr>
                <w:szCs w:val="21"/>
              </w:rPr>
            </w:pPr>
            <w:r>
              <w:rPr>
                <w:szCs w:val="21"/>
              </w:rPr>
              <w:t>收集池</w:t>
            </w:r>
          </w:p>
        </w:tc>
        <w:tc>
          <w:tcPr>
            <w:tcW w:w="913" w:type="pct"/>
            <w:tcBorders>
              <w:right w:val="single" w:sz="4" w:space="0" w:color="auto"/>
            </w:tcBorders>
            <w:vAlign w:val="center"/>
          </w:tcPr>
          <w:p w:rsidR="004A5734" w:rsidRDefault="00A9588F">
            <w:pPr>
              <w:jc w:val="center"/>
              <w:rPr>
                <w:szCs w:val="21"/>
              </w:rPr>
            </w:pPr>
            <w:r>
              <w:rPr>
                <w:kern w:val="0"/>
                <w:szCs w:val="21"/>
              </w:rPr>
              <w:t>容积</w:t>
            </w:r>
            <w:r>
              <w:rPr>
                <w:rFonts w:hint="eastAsia"/>
                <w:kern w:val="0"/>
                <w:szCs w:val="21"/>
              </w:rPr>
              <w:t>80</w:t>
            </w:r>
            <w:r>
              <w:rPr>
                <w:kern w:val="0"/>
                <w:szCs w:val="21"/>
              </w:rPr>
              <w:t>m</w:t>
            </w:r>
            <w:r>
              <w:rPr>
                <w:kern w:val="0"/>
                <w:szCs w:val="21"/>
                <w:vertAlign w:val="superscript"/>
              </w:rPr>
              <w:t>3</w:t>
            </w:r>
          </w:p>
        </w:tc>
        <w:tc>
          <w:tcPr>
            <w:tcW w:w="1030" w:type="pct"/>
            <w:tcBorders>
              <w:left w:val="single" w:sz="4" w:space="0" w:color="auto"/>
            </w:tcBorders>
            <w:vAlign w:val="center"/>
          </w:tcPr>
          <w:p w:rsidR="004A5734" w:rsidRDefault="00A9588F">
            <w:pPr>
              <w:jc w:val="center"/>
              <w:rPr>
                <w:szCs w:val="21"/>
              </w:rPr>
            </w:pPr>
            <w:r>
              <w:rPr>
                <w:szCs w:val="21"/>
              </w:rPr>
              <w:t>1</w:t>
            </w:r>
          </w:p>
        </w:tc>
        <w:tc>
          <w:tcPr>
            <w:tcW w:w="1691" w:type="pct"/>
            <w:vAlign w:val="center"/>
          </w:tcPr>
          <w:p w:rsidR="004A5734" w:rsidRDefault="00A9588F">
            <w:pPr>
              <w:tabs>
                <w:tab w:val="right" w:leader="dot" w:pos="8647"/>
              </w:tabs>
              <w:jc w:val="center"/>
              <w:rPr>
                <w:szCs w:val="21"/>
              </w:rPr>
            </w:pPr>
            <w:r>
              <w:rPr>
                <w:szCs w:val="21"/>
              </w:rPr>
              <w:t>混凝土防渗，</w:t>
            </w:r>
            <w:r>
              <w:rPr>
                <w:bCs/>
                <w:szCs w:val="21"/>
              </w:rPr>
              <w:t>均衡水质、水量</w:t>
            </w:r>
          </w:p>
        </w:tc>
      </w:tr>
      <w:tr w:rsidR="004A5734">
        <w:trPr>
          <w:trHeight w:val="340"/>
        </w:trPr>
        <w:tc>
          <w:tcPr>
            <w:tcW w:w="457" w:type="pct"/>
            <w:vAlign w:val="center"/>
          </w:tcPr>
          <w:p w:rsidR="004A5734" w:rsidRDefault="00A9588F">
            <w:pPr>
              <w:jc w:val="center"/>
              <w:rPr>
                <w:szCs w:val="21"/>
              </w:rPr>
            </w:pPr>
            <w:r>
              <w:rPr>
                <w:szCs w:val="21"/>
              </w:rPr>
              <w:t>2</w:t>
            </w:r>
          </w:p>
        </w:tc>
        <w:tc>
          <w:tcPr>
            <w:tcW w:w="909" w:type="pct"/>
            <w:vAlign w:val="center"/>
          </w:tcPr>
          <w:p w:rsidR="004A5734" w:rsidRDefault="00A9588F">
            <w:pPr>
              <w:jc w:val="center"/>
              <w:rPr>
                <w:szCs w:val="21"/>
              </w:rPr>
            </w:pPr>
            <w:r>
              <w:rPr>
                <w:szCs w:val="21"/>
              </w:rPr>
              <w:t>固液分离机</w:t>
            </w:r>
          </w:p>
        </w:tc>
        <w:tc>
          <w:tcPr>
            <w:tcW w:w="913" w:type="pct"/>
            <w:tcBorders>
              <w:right w:val="single" w:sz="4" w:space="0" w:color="auto"/>
            </w:tcBorders>
            <w:vAlign w:val="center"/>
          </w:tcPr>
          <w:p w:rsidR="004A5734" w:rsidRDefault="00A9588F">
            <w:pPr>
              <w:jc w:val="center"/>
              <w:rPr>
                <w:szCs w:val="21"/>
              </w:rPr>
            </w:pPr>
            <w:r>
              <w:rPr>
                <w:szCs w:val="21"/>
              </w:rPr>
              <w:t>40m</w:t>
            </w:r>
            <w:r>
              <w:rPr>
                <w:szCs w:val="21"/>
                <w:vertAlign w:val="superscript"/>
              </w:rPr>
              <w:t>3</w:t>
            </w:r>
            <w:r>
              <w:rPr>
                <w:szCs w:val="21"/>
              </w:rPr>
              <w:t>/h</w:t>
            </w:r>
          </w:p>
        </w:tc>
        <w:tc>
          <w:tcPr>
            <w:tcW w:w="1030" w:type="pct"/>
            <w:tcBorders>
              <w:left w:val="single" w:sz="4" w:space="0" w:color="auto"/>
            </w:tcBorders>
            <w:vAlign w:val="center"/>
          </w:tcPr>
          <w:p w:rsidR="004A5734" w:rsidRDefault="00A9588F">
            <w:pPr>
              <w:jc w:val="center"/>
              <w:rPr>
                <w:szCs w:val="21"/>
              </w:rPr>
            </w:pPr>
            <w:r>
              <w:rPr>
                <w:szCs w:val="21"/>
              </w:rPr>
              <w:t>1</w:t>
            </w:r>
          </w:p>
        </w:tc>
        <w:tc>
          <w:tcPr>
            <w:tcW w:w="1691" w:type="pct"/>
            <w:vAlign w:val="center"/>
          </w:tcPr>
          <w:p w:rsidR="004A5734" w:rsidRDefault="00A9588F">
            <w:pPr>
              <w:tabs>
                <w:tab w:val="right" w:leader="dot" w:pos="8647"/>
              </w:tabs>
              <w:jc w:val="center"/>
              <w:rPr>
                <w:szCs w:val="21"/>
              </w:rPr>
            </w:pPr>
            <w:r>
              <w:rPr>
                <w:szCs w:val="21"/>
              </w:rPr>
              <w:t>/</w:t>
            </w:r>
          </w:p>
        </w:tc>
      </w:tr>
      <w:tr w:rsidR="004A5734">
        <w:trPr>
          <w:trHeight w:val="340"/>
        </w:trPr>
        <w:tc>
          <w:tcPr>
            <w:tcW w:w="457" w:type="pct"/>
            <w:vAlign w:val="center"/>
          </w:tcPr>
          <w:p w:rsidR="004A5734" w:rsidRDefault="00A9588F">
            <w:pPr>
              <w:jc w:val="center"/>
              <w:rPr>
                <w:szCs w:val="21"/>
              </w:rPr>
            </w:pPr>
            <w:r>
              <w:rPr>
                <w:szCs w:val="21"/>
              </w:rPr>
              <w:t>3</w:t>
            </w:r>
          </w:p>
        </w:tc>
        <w:tc>
          <w:tcPr>
            <w:tcW w:w="909" w:type="pct"/>
            <w:vAlign w:val="center"/>
          </w:tcPr>
          <w:p w:rsidR="004A5734" w:rsidRDefault="00A9588F">
            <w:pPr>
              <w:jc w:val="center"/>
              <w:rPr>
                <w:szCs w:val="21"/>
              </w:rPr>
            </w:pPr>
            <w:r>
              <w:rPr>
                <w:rFonts w:hint="eastAsia"/>
                <w:szCs w:val="21"/>
              </w:rPr>
              <w:t>厌氧发酵塘</w:t>
            </w:r>
          </w:p>
        </w:tc>
        <w:tc>
          <w:tcPr>
            <w:tcW w:w="913" w:type="pct"/>
            <w:tcBorders>
              <w:right w:val="single" w:sz="4" w:space="0" w:color="auto"/>
            </w:tcBorders>
            <w:vAlign w:val="center"/>
          </w:tcPr>
          <w:p w:rsidR="004A5734" w:rsidRDefault="00A9588F">
            <w:pPr>
              <w:jc w:val="center"/>
              <w:rPr>
                <w:szCs w:val="21"/>
              </w:rPr>
            </w:pPr>
            <w:r>
              <w:rPr>
                <w:kern w:val="0"/>
                <w:szCs w:val="21"/>
              </w:rPr>
              <w:t>容积不小于</w:t>
            </w:r>
            <w:r>
              <w:rPr>
                <w:kern w:val="0"/>
                <w:szCs w:val="21"/>
              </w:rPr>
              <w:t>30</w:t>
            </w:r>
            <w:r>
              <w:rPr>
                <w:rFonts w:hint="eastAsia"/>
                <w:kern w:val="0"/>
                <w:szCs w:val="21"/>
              </w:rPr>
              <w:t>00</w:t>
            </w:r>
            <w:r>
              <w:rPr>
                <w:kern w:val="0"/>
                <w:szCs w:val="21"/>
              </w:rPr>
              <w:t>m</w:t>
            </w:r>
            <w:r>
              <w:rPr>
                <w:kern w:val="0"/>
                <w:szCs w:val="21"/>
                <w:vertAlign w:val="superscript"/>
              </w:rPr>
              <w:t>3</w:t>
            </w:r>
          </w:p>
        </w:tc>
        <w:tc>
          <w:tcPr>
            <w:tcW w:w="1030" w:type="pct"/>
            <w:tcBorders>
              <w:left w:val="single" w:sz="4" w:space="0" w:color="auto"/>
            </w:tcBorders>
            <w:vAlign w:val="center"/>
          </w:tcPr>
          <w:p w:rsidR="004A5734" w:rsidRDefault="00A9588F">
            <w:pPr>
              <w:jc w:val="center"/>
              <w:rPr>
                <w:szCs w:val="21"/>
              </w:rPr>
            </w:pPr>
            <w:r>
              <w:rPr>
                <w:szCs w:val="21"/>
              </w:rPr>
              <w:t>1</w:t>
            </w:r>
          </w:p>
        </w:tc>
        <w:tc>
          <w:tcPr>
            <w:tcW w:w="1691" w:type="pct"/>
            <w:vAlign w:val="center"/>
          </w:tcPr>
          <w:p w:rsidR="004A5734" w:rsidRDefault="00A9588F">
            <w:pPr>
              <w:tabs>
                <w:tab w:val="right" w:leader="dot" w:pos="8647"/>
              </w:tabs>
              <w:jc w:val="center"/>
              <w:rPr>
                <w:szCs w:val="21"/>
              </w:rPr>
            </w:pPr>
            <w:r>
              <w:rPr>
                <w:szCs w:val="21"/>
              </w:rPr>
              <w:t>HDPE</w:t>
            </w:r>
            <w:r>
              <w:rPr>
                <w:szCs w:val="21"/>
              </w:rPr>
              <w:t>膜防渗</w:t>
            </w:r>
          </w:p>
        </w:tc>
      </w:tr>
    </w:tbl>
    <w:p w:rsidR="004A5734" w:rsidRDefault="00A9588F">
      <w:pPr>
        <w:adjustRightInd w:val="0"/>
        <w:snapToGrid w:val="0"/>
        <w:spacing w:line="520" w:lineRule="exact"/>
        <w:ind w:firstLineChars="200" w:firstLine="480"/>
        <w:rPr>
          <w:bCs/>
          <w:sz w:val="24"/>
          <w:szCs w:val="24"/>
        </w:rPr>
      </w:pPr>
      <w:r>
        <w:rPr>
          <w:bCs/>
          <w:sz w:val="24"/>
          <w:szCs w:val="24"/>
        </w:rPr>
        <w:t>（</w:t>
      </w:r>
      <w:r>
        <w:rPr>
          <w:rFonts w:hint="eastAsia"/>
          <w:bCs/>
          <w:sz w:val="24"/>
          <w:szCs w:val="24"/>
        </w:rPr>
        <w:t>3</w:t>
      </w:r>
      <w:r>
        <w:rPr>
          <w:bCs/>
          <w:sz w:val="24"/>
          <w:szCs w:val="24"/>
        </w:rPr>
        <w:t>）污水处理效果的分析</w:t>
      </w:r>
    </w:p>
    <w:p w:rsidR="004A5734" w:rsidRDefault="00A9588F">
      <w:pPr>
        <w:adjustRightInd w:val="0"/>
        <w:snapToGrid w:val="0"/>
        <w:spacing w:line="520" w:lineRule="exact"/>
        <w:ind w:firstLineChars="200" w:firstLine="480"/>
        <w:rPr>
          <w:bCs/>
          <w:sz w:val="24"/>
          <w:szCs w:val="24"/>
        </w:rPr>
      </w:pPr>
      <w:r>
        <w:rPr>
          <w:bCs/>
          <w:sz w:val="24"/>
          <w:szCs w:val="24"/>
        </w:rPr>
        <w:t>本项目废水处理预测结果见表</w:t>
      </w:r>
      <w:r>
        <w:rPr>
          <w:rFonts w:hint="eastAsia"/>
          <w:bCs/>
          <w:sz w:val="24"/>
          <w:szCs w:val="24"/>
        </w:rPr>
        <w:t>5.2-7</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5.2-7</w:t>
      </w:r>
      <w:r>
        <w:rPr>
          <w:szCs w:val="24"/>
          <w:lang w:val="en-US"/>
        </w:rPr>
        <w:t xml:space="preserve"> </w:t>
      </w:r>
      <w:r>
        <w:rPr>
          <w:rFonts w:hint="eastAsia"/>
          <w:szCs w:val="24"/>
          <w:lang w:val="en-US"/>
        </w:rPr>
        <w:t xml:space="preserve">            </w:t>
      </w:r>
      <w:r>
        <w:rPr>
          <w:szCs w:val="24"/>
          <w:lang w:val="en-US"/>
        </w:rPr>
        <w:t xml:space="preserve"> </w:t>
      </w:r>
      <w:r>
        <w:rPr>
          <w:szCs w:val="24"/>
          <w:lang w:val="en-US"/>
        </w:rPr>
        <w:t>废水处理效率及预测结果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244"/>
        <w:gridCol w:w="1770"/>
        <w:gridCol w:w="1483"/>
        <w:gridCol w:w="1483"/>
        <w:gridCol w:w="1485"/>
        <w:gridCol w:w="1481"/>
      </w:tblGrid>
      <w:tr w:rsidR="004A5734">
        <w:trPr>
          <w:trHeight w:val="340"/>
        </w:trPr>
        <w:tc>
          <w:tcPr>
            <w:tcW w:w="1684" w:type="pct"/>
            <w:gridSpan w:val="2"/>
            <w:vAlign w:val="center"/>
          </w:tcPr>
          <w:p w:rsidR="004A5734" w:rsidRDefault="00A9588F">
            <w:pPr>
              <w:jc w:val="center"/>
              <w:rPr>
                <w:bCs/>
                <w:szCs w:val="21"/>
              </w:rPr>
            </w:pPr>
            <w:r>
              <w:rPr>
                <w:bCs/>
                <w:szCs w:val="21"/>
              </w:rPr>
              <w:t>污染因子</w:t>
            </w:r>
          </w:p>
        </w:tc>
        <w:tc>
          <w:tcPr>
            <w:tcW w:w="829" w:type="pct"/>
            <w:vAlign w:val="center"/>
          </w:tcPr>
          <w:p w:rsidR="004A5734" w:rsidRDefault="00A9588F">
            <w:pPr>
              <w:jc w:val="center"/>
              <w:rPr>
                <w:bCs/>
                <w:szCs w:val="21"/>
              </w:rPr>
            </w:pPr>
            <w:r>
              <w:rPr>
                <w:bCs/>
                <w:szCs w:val="21"/>
              </w:rPr>
              <w:t>COD</w:t>
            </w:r>
          </w:p>
        </w:tc>
        <w:tc>
          <w:tcPr>
            <w:tcW w:w="829" w:type="pct"/>
            <w:vAlign w:val="center"/>
          </w:tcPr>
          <w:p w:rsidR="004A5734" w:rsidRDefault="00A9588F">
            <w:pPr>
              <w:jc w:val="center"/>
              <w:rPr>
                <w:bCs/>
                <w:szCs w:val="21"/>
              </w:rPr>
            </w:pPr>
            <w:r>
              <w:rPr>
                <w:bCs/>
                <w:szCs w:val="21"/>
              </w:rPr>
              <w:t>BOD</w:t>
            </w:r>
            <w:r>
              <w:rPr>
                <w:bCs/>
                <w:szCs w:val="21"/>
                <w:vertAlign w:val="subscript"/>
              </w:rPr>
              <w:t>5</w:t>
            </w:r>
          </w:p>
        </w:tc>
        <w:tc>
          <w:tcPr>
            <w:tcW w:w="830" w:type="pct"/>
            <w:vAlign w:val="center"/>
          </w:tcPr>
          <w:p w:rsidR="004A5734" w:rsidRDefault="00A9588F">
            <w:pPr>
              <w:jc w:val="center"/>
              <w:rPr>
                <w:bCs/>
                <w:szCs w:val="21"/>
              </w:rPr>
            </w:pPr>
            <w:r>
              <w:rPr>
                <w:rFonts w:hint="eastAsia"/>
                <w:bCs/>
                <w:szCs w:val="21"/>
              </w:rPr>
              <w:t>SS</w:t>
            </w:r>
          </w:p>
        </w:tc>
        <w:tc>
          <w:tcPr>
            <w:tcW w:w="828" w:type="pct"/>
            <w:vAlign w:val="center"/>
          </w:tcPr>
          <w:p w:rsidR="004A5734" w:rsidRDefault="00A9588F">
            <w:pPr>
              <w:jc w:val="center"/>
              <w:rPr>
                <w:bCs/>
                <w:szCs w:val="21"/>
              </w:rPr>
            </w:pPr>
            <w:r>
              <w:rPr>
                <w:bCs/>
                <w:szCs w:val="21"/>
              </w:rPr>
              <w:t>NH</w:t>
            </w:r>
            <w:r>
              <w:rPr>
                <w:bCs/>
                <w:szCs w:val="21"/>
                <w:vertAlign w:val="subscript"/>
              </w:rPr>
              <w:t>3</w:t>
            </w:r>
            <w:r>
              <w:rPr>
                <w:bCs/>
                <w:szCs w:val="21"/>
              </w:rPr>
              <w:t>-N</w:t>
            </w:r>
          </w:p>
        </w:tc>
      </w:tr>
      <w:tr w:rsidR="004A5734">
        <w:trPr>
          <w:trHeight w:val="340"/>
        </w:trPr>
        <w:tc>
          <w:tcPr>
            <w:tcW w:w="1684" w:type="pct"/>
            <w:gridSpan w:val="2"/>
            <w:vAlign w:val="center"/>
          </w:tcPr>
          <w:p w:rsidR="004A5734" w:rsidRDefault="00A9588F">
            <w:pPr>
              <w:jc w:val="center"/>
              <w:rPr>
                <w:bCs/>
                <w:szCs w:val="21"/>
              </w:rPr>
            </w:pPr>
            <w:r>
              <w:rPr>
                <w:bCs/>
                <w:szCs w:val="21"/>
              </w:rPr>
              <w:t>进水指标（</w:t>
            </w:r>
            <w:r>
              <w:rPr>
                <w:bCs/>
                <w:szCs w:val="21"/>
              </w:rPr>
              <w:t>mg/L</w:t>
            </w:r>
            <w:r>
              <w:rPr>
                <w:bCs/>
                <w:szCs w:val="21"/>
              </w:rPr>
              <w:t>）</w:t>
            </w:r>
          </w:p>
        </w:tc>
        <w:tc>
          <w:tcPr>
            <w:tcW w:w="829" w:type="pct"/>
            <w:vAlign w:val="center"/>
          </w:tcPr>
          <w:p w:rsidR="004A5734" w:rsidRDefault="00A9588F">
            <w:pPr>
              <w:jc w:val="center"/>
              <w:rPr>
                <w:sz w:val="22"/>
                <w:szCs w:val="22"/>
              </w:rPr>
            </w:pPr>
            <w:r>
              <w:rPr>
                <w:rFonts w:hint="eastAsia"/>
                <w:color w:val="000000"/>
                <w:szCs w:val="21"/>
              </w:rPr>
              <w:t>55</w:t>
            </w:r>
            <w:r>
              <w:rPr>
                <w:color w:val="000000"/>
                <w:szCs w:val="21"/>
              </w:rPr>
              <w:t>70</w:t>
            </w:r>
          </w:p>
        </w:tc>
        <w:tc>
          <w:tcPr>
            <w:tcW w:w="829" w:type="pct"/>
            <w:vAlign w:val="center"/>
          </w:tcPr>
          <w:p w:rsidR="004A5734" w:rsidRDefault="00A9588F">
            <w:pPr>
              <w:jc w:val="center"/>
              <w:rPr>
                <w:sz w:val="22"/>
                <w:szCs w:val="22"/>
              </w:rPr>
            </w:pPr>
            <w:r>
              <w:rPr>
                <w:rFonts w:hint="eastAsia"/>
                <w:color w:val="000000"/>
                <w:szCs w:val="21"/>
              </w:rPr>
              <w:t>2046</w:t>
            </w:r>
          </w:p>
        </w:tc>
        <w:tc>
          <w:tcPr>
            <w:tcW w:w="830" w:type="pct"/>
            <w:vAlign w:val="center"/>
          </w:tcPr>
          <w:p w:rsidR="004A5734" w:rsidRDefault="00A9588F">
            <w:pPr>
              <w:jc w:val="center"/>
              <w:rPr>
                <w:sz w:val="22"/>
                <w:szCs w:val="22"/>
              </w:rPr>
            </w:pPr>
            <w:r>
              <w:rPr>
                <w:rFonts w:hint="eastAsia"/>
                <w:color w:val="000000"/>
                <w:szCs w:val="21"/>
              </w:rPr>
              <w:t>140</w:t>
            </w:r>
            <w:r>
              <w:rPr>
                <w:color w:val="000000"/>
                <w:szCs w:val="21"/>
              </w:rPr>
              <w:t>9</w:t>
            </w:r>
          </w:p>
        </w:tc>
        <w:tc>
          <w:tcPr>
            <w:tcW w:w="828" w:type="pct"/>
            <w:vAlign w:val="center"/>
          </w:tcPr>
          <w:p w:rsidR="004A5734" w:rsidRDefault="00A9588F">
            <w:pPr>
              <w:jc w:val="center"/>
              <w:rPr>
                <w:sz w:val="22"/>
                <w:szCs w:val="22"/>
              </w:rPr>
            </w:pPr>
            <w:r>
              <w:rPr>
                <w:rFonts w:hint="eastAsia"/>
                <w:color w:val="000000"/>
                <w:szCs w:val="21"/>
              </w:rPr>
              <w:t>32</w:t>
            </w:r>
            <w:r>
              <w:rPr>
                <w:color w:val="000000"/>
                <w:szCs w:val="21"/>
              </w:rPr>
              <w:t>6</w:t>
            </w:r>
          </w:p>
        </w:tc>
      </w:tr>
      <w:tr w:rsidR="004A5734">
        <w:trPr>
          <w:trHeight w:val="340"/>
        </w:trPr>
        <w:tc>
          <w:tcPr>
            <w:tcW w:w="695" w:type="pct"/>
            <w:vMerge w:val="restart"/>
            <w:vAlign w:val="center"/>
          </w:tcPr>
          <w:p w:rsidR="004A5734" w:rsidRDefault="00A9588F">
            <w:pPr>
              <w:jc w:val="center"/>
              <w:rPr>
                <w:bCs/>
                <w:szCs w:val="21"/>
              </w:rPr>
            </w:pPr>
            <w:r>
              <w:rPr>
                <w:bCs/>
                <w:szCs w:val="21"/>
              </w:rPr>
              <w:t>固液分离</w:t>
            </w:r>
          </w:p>
        </w:tc>
        <w:tc>
          <w:tcPr>
            <w:tcW w:w="989" w:type="pct"/>
            <w:vAlign w:val="center"/>
          </w:tcPr>
          <w:p w:rsidR="004A5734" w:rsidRDefault="00A9588F">
            <w:pPr>
              <w:jc w:val="center"/>
              <w:rPr>
                <w:bCs/>
                <w:szCs w:val="21"/>
              </w:rPr>
            </w:pPr>
            <w:r>
              <w:rPr>
                <w:bCs/>
                <w:szCs w:val="21"/>
              </w:rPr>
              <w:t>去除效率</w:t>
            </w:r>
          </w:p>
        </w:tc>
        <w:tc>
          <w:tcPr>
            <w:tcW w:w="829" w:type="pct"/>
            <w:vAlign w:val="center"/>
          </w:tcPr>
          <w:p w:rsidR="004A5734" w:rsidRDefault="00A9588F">
            <w:pPr>
              <w:jc w:val="center"/>
              <w:rPr>
                <w:color w:val="000000"/>
                <w:szCs w:val="21"/>
              </w:rPr>
            </w:pPr>
            <w:r>
              <w:rPr>
                <w:color w:val="000000"/>
                <w:szCs w:val="21"/>
              </w:rPr>
              <w:t>10%</w:t>
            </w:r>
          </w:p>
        </w:tc>
        <w:tc>
          <w:tcPr>
            <w:tcW w:w="829" w:type="pct"/>
            <w:vAlign w:val="center"/>
          </w:tcPr>
          <w:p w:rsidR="004A5734" w:rsidRDefault="00A9588F">
            <w:pPr>
              <w:jc w:val="center"/>
              <w:rPr>
                <w:color w:val="000000"/>
                <w:szCs w:val="21"/>
              </w:rPr>
            </w:pPr>
            <w:r>
              <w:rPr>
                <w:color w:val="000000"/>
                <w:szCs w:val="21"/>
              </w:rPr>
              <w:t>10%</w:t>
            </w:r>
          </w:p>
        </w:tc>
        <w:tc>
          <w:tcPr>
            <w:tcW w:w="830" w:type="pct"/>
            <w:vAlign w:val="center"/>
          </w:tcPr>
          <w:p w:rsidR="004A5734" w:rsidRDefault="00A9588F">
            <w:pPr>
              <w:jc w:val="center"/>
              <w:rPr>
                <w:color w:val="000000"/>
                <w:szCs w:val="21"/>
              </w:rPr>
            </w:pPr>
            <w:r>
              <w:rPr>
                <w:color w:val="000000"/>
                <w:szCs w:val="21"/>
              </w:rPr>
              <w:t>50%</w:t>
            </w:r>
          </w:p>
        </w:tc>
        <w:tc>
          <w:tcPr>
            <w:tcW w:w="828" w:type="pct"/>
            <w:vAlign w:val="center"/>
          </w:tcPr>
          <w:p w:rsidR="004A5734" w:rsidRDefault="00A9588F">
            <w:pPr>
              <w:jc w:val="center"/>
              <w:rPr>
                <w:color w:val="000000"/>
                <w:szCs w:val="21"/>
              </w:rPr>
            </w:pPr>
            <w:r>
              <w:rPr>
                <w:color w:val="000000"/>
                <w:szCs w:val="21"/>
              </w:rPr>
              <w:t>10%</w:t>
            </w:r>
          </w:p>
        </w:tc>
      </w:tr>
      <w:tr w:rsidR="004A5734">
        <w:trPr>
          <w:trHeight w:val="340"/>
        </w:trPr>
        <w:tc>
          <w:tcPr>
            <w:tcW w:w="695" w:type="pct"/>
            <w:vMerge/>
            <w:vAlign w:val="center"/>
          </w:tcPr>
          <w:p w:rsidR="004A5734" w:rsidRDefault="004A5734">
            <w:pPr>
              <w:jc w:val="center"/>
              <w:rPr>
                <w:bCs/>
                <w:szCs w:val="21"/>
              </w:rPr>
            </w:pPr>
          </w:p>
        </w:tc>
        <w:tc>
          <w:tcPr>
            <w:tcW w:w="989" w:type="pct"/>
            <w:vAlign w:val="center"/>
          </w:tcPr>
          <w:p w:rsidR="004A5734" w:rsidRDefault="00A9588F">
            <w:pPr>
              <w:jc w:val="center"/>
              <w:rPr>
                <w:bCs/>
                <w:szCs w:val="21"/>
              </w:rPr>
            </w:pPr>
            <w:r>
              <w:rPr>
                <w:bCs/>
                <w:szCs w:val="21"/>
              </w:rPr>
              <w:t>出水指标（</w:t>
            </w:r>
            <w:r>
              <w:rPr>
                <w:bCs/>
                <w:szCs w:val="21"/>
              </w:rPr>
              <w:t>mg/L</w:t>
            </w:r>
            <w:r>
              <w:rPr>
                <w:bCs/>
                <w:szCs w:val="21"/>
              </w:rPr>
              <w:t>）</w:t>
            </w:r>
          </w:p>
        </w:tc>
        <w:tc>
          <w:tcPr>
            <w:tcW w:w="829" w:type="pct"/>
            <w:vAlign w:val="center"/>
          </w:tcPr>
          <w:p w:rsidR="004A5734" w:rsidRDefault="00A9588F">
            <w:pPr>
              <w:jc w:val="center"/>
              <w:rPr>
                <w:color w:val="000000"/>
                <w:szCs w:val="21"/>
              </w:rPr>
            </w:pPr>
            <w:r>
              <w:rPr>
                <w:color w:val="000000"/>
                <w:szCs w:val="21"/>
              </w:rPr>
              <w:t>5013</w:t>
            </w:r>
          </w:p>
        </w:tc>
        <w:tc>
          <w:tcPr>
            <w:tcW w:w="829" w:type="pct"/>
            <w:vAlign w:val="center"/>
          </w:tcPr>
          <w:p w:rsidR="004A5734" w:rsidRDefault="00A9588F">
            <w:pPr>
              <w:jc w:val="center"/>
              <w:rPr>
                <w:color w:val="000000"/>
                <w:szCs w:val="21"/>
              </w:rPr>
            </w:pPr>
            <w:r>
              <w:rPr>
                <w:color w:val="000000"/>
                <w:szCs w:val="21"/>
              </w:rPr>
              <w:t>1841.4</w:t>
            </w:r>
          </w:p>
        </w:tc>
        <w:tc>
          <w:tcPr>
            <w:tcW w:w="830" w:type="pct"/>
            <w:vAlign w:val="center"/>
          </w:tcPr>
          <w:p w:rsidR="004A5734" w:rsidRDefault="00A9588F">
            <w:pPr>
              <w:jc w:val="center"/>
              <w:rPr>
                <w:color w:val="000000"/>
                <w:szCs w:val="21"/>
              </w:rPr>
            </w:pPr>
            <w:r>
              <w:rPr>
                <w:color w:val="000000"/>
                <w:szCs w:val="21"/>
              </w:rPr>
              <w:t>704.5</w:t>
            </w:r>
          </w:p>
        </w:tc>
        <w:tc>
          <w:tcPr>
            <w:tcW w:w="828" w:type="pct"/>
            <w:vAlign w:val="center"/>
          </w:tcPr>
          <w:p w:rsidR="004A5734" w:rsidRDefault="00A9588F">
            <w:pPr>
              <w:jc w:val="center"/>
              <w:rPr>
                <w:color w:val="000000"/>
                <w:szCs w:val="21"/>
              </w:rPr>
            </w:pPr>
            <w:r>
              <w:rPr>
                <w:color w:val="000000"/>
                <w:szCs w:val="21"/>
              </w:rPr>
              <w:t>293.4</w:t>
            </w:r>
          </w:p>
        </w:tc>
      </w:tr>
      <w:tr w:rsidR="004A5734">
        <w:trPr>
          <w:trHeight w:val="340"/>
        </w:trPr>
        <w:tc>
          <w:tcPr>
            <w:tcW w:w="695" w:type="pct"/>
            <w:vMerge w:val="restart"/>
            <w:vAlign w:val="center"/>
          </w:tcPr>
          <w:p w:rsidR="004A5734" w:rsidRDefault="00A9588F">
            <w:pPr>
              <w:jc w:val="center"/>
              <w:rPr>
                <w:szCs w:val="21"/>
              </w:rPr>
            </w:pPr>
            <w:r>
              <w:rPr>
                <w:rFonts w:hint="eastAsia"/>
                <w:szCs w:val="21"/>
              </w:rPr>
              <w:t>厌氧</w:t>
            </w:r>
          </w:p>
          <w:p w:rsidR="004A5734" w:rsidRDefault="00A9588F">
            <w:pPr>
              <w:jc w:val="center"/>
              <w:rPr>
                <w:bCs/>
                <w:szCs w:val="21"/>
              </w:rPr>
            </w:pPr>
            <w:r>
              <w:rPr>
                <w:rFonts w:hint="eastAsia"/>
                <w:szCs w:val="21"/>
              </w:rPr>
              <w:t>发酵塘</w:t>
            </w:r>
          </w:p>
        </w:tc>
        <w:tc>
          <w:tcPr>
            <w:tcW w:w="989" w:type="pct"/>
            <w:vAlign w:val="center"/>
          </w:tcPr>
          <w:p w:rsidR="004A5734" w:rsidRDefault="00A9588F">
            <w:pPr>
              <w:jc w:val="center"/>
              <w:rPr>
                <w:bCs/>
                <w:szCs w:val="21"/>
              </w:rPr>
            </w:pPr>
            <w:r>
              <w:rPr>
                <w:bCs/>
                <w:szCs w:val="21"/>
              </w:rPr>
              <w:t>去除效率</w:t>
            </w:r>
          </w:p>
        </w:tc>
        <w:tc>
          <w:tcPr>
            <w:tcW w:w="829" w:type="pct"/>
            <w:vAlign w:val="center"/>
          </w:tcPr>
          <w:p w:rsidR="004A5734" w:rsidRDefault="00A9588F">
            <w:pPr>
              <w:jc w:val="center"/>
              <w:rPr>
                <w:color w:val="000000"/>
                <w:szCs w:val="21"/>
              </w:rPr>
            </w:pPr>
            <w:r>
              <w:rPr>
                <w:color w:val="000000"/>
                <w:szCs w:val="21"/>
              </w:rPr>
              <w:t>80%</w:t>
            </w:r>
          </w:p>
        </w:tc>
        <w:tc>
          <w:tcPr>
            <w:tcW w:w="829" w:type="pct"/>
            <w:vAlign w:val="center"/>
          </w:tcPr>
          <w:p w:rsidR="004A5734" w:rsidRDefault="00A9588F">
            <w:pPr>
              <w:jc w:val="center"/>
              <w:rPr>
                <w:color w:val="000000"/>
                <w:szCs w:val="21"/>
              </w:rPr>
            </w:pPr>
            <w:r>
              <w:rPr>
                <w:color w:val="000000"/>
                <w:szCs w:val="21"/>
              </w:rPr>
              <w:t>77%</w:t>
            </w:r>
          </w:p>
        </w:tc>
        <w:tc>
          <w:tcPr>
            <w:tcW w:w="830" w:type="pct"/>
            <w:vAlign w:val="center"/>
          </w:tcPr>
          <w:p w:rsidR="004A5734" w:rsidRDefault="00A9588F">
            <w:pPr>
              <w:jc w:val="center"/>
              <w:rPr>
                <w:color w:val="000000"/>
                <w:szCs w:val="21"/>
              </w:rPr>
            </w:pPr>
            <w:r>
              <w:rPr>
                <w:color w:val="000000"/>
                <w:szCs w:val="21"/>
              </w:rPr>
              <w:t>75%</w:t>
            </w:r>
          </w:p>
        </w:tc>
        <w:tc>
          <w:tcPr>
            <w:tcW w:w="828" w:type="pct"/>
            <w:vAlign w:val="center"/>
          </w:tcPr>
          <w:p w:rsidR="004A5734" w:rsidRDefault="00A9588F">
            <w:pPr>
              <w:jc w:val="center"/>
              <w:rPr>
                <w:color w:val="000000"/>
                <w:szCs w:val="21"/>
              </w:rPr>
            </w:pPr>
            <w:r>
              <w:rPr>
                <w:color w:val="000000"/>
                <w:szCs w:val="21"/>
              </w:rPr>
              <w:t>15%</w:t>
            </w:r>
          </w:p>
        </w:tc>
      </w:tr>
      <w:tr w:rsidR="004A5734">
        <w:trPr>
          <w:trHeight w:val="340"/>
        </w:trPr>
        <w:tc>
          <w:tcPr>
            <w:tcW w:w="695" w:type="pct"/>
            <w:vMerge/>
            <w:vAlign w:val="center"/>
          </w:tcPr>
          <w:p w:rsidR="004A5734" w:rsidRDefault="004A5734">
            <w:pPr>
              <w:jc w:val="center"/>
              <w:rPr>
                <w:bCs/>
                <w:szCs w:val="21"/>
              </w:rPr>
            </w:pPr>
          </w:p>
        </w:tc>
        <w:tc>
          <w:tcPr>
            <w:tcW w:w="989" w:type="pct"/>
            <w:vAlign w:val="center"/>
          </w:tcPr>
          <w:p w:rsidR="004A5734" w:rsidRDefault="00A9588F">
            <w:pPr>
              <w:jc w:val="center"/>
              <w:rPr>
                <w:bCs/>
                <w:szCs w:val="21"/>
              </w:rPr>
            </w:pPr>
            <w:r>
              <w:rPr>
                <w:bCs/>
                <w:szCs w:val="21"/>
              </w:rPr>
              <w:t>出水指标（</w:t>
            </w:r>
            <w:r>
              <w:rPr>
                <w:bCs/>
                <w:szCs w:val="21"/>
              </w:rPr>
              <w:t>mg/L</w:t>
            </w:r>
            <w:r>
              <w:rPr>
                <w:bCs/>
                <w:szCs w:val="21"/>
              </w:rPr>
              <w:t>）</w:t>
            </w:r>
          </w:p>
        </w:tc>
        <w:tc>
          <w:tcPr>
            <w:tcW w:w="829" w:type="pct"/>
            <w:vAlign w:val="center"/>
          </w:tcPr>
          <w:p w:rsidR="004A5734" w:rsidRDefault="00A9588F">
            <w:pPr>
              <w:jc w:val="center"/>
              <w:rPr>
                <w:color w:val="000000"/>
                <w:szCs w:val="21"/>
              </w:rPr>
            </w:pPr>
            <w:r>
              <w:rPr>
                <w:color w:val="000000"/>
                <w:szCs w:val="21"/>
              </w:rPr>
              <w:t>1002.6</w:t>
            </w:r>
          </w:p>
        </w:tc>
        <w:tc>
          <w:tcPr>
            <w:tcW w:w="829" w:type="pct"/>
            <w:vAlign w:val="center"/>
          </w:tcPr>
          <w:p w:rsidR="004A5734" w:rsidRDefault="00A9588F">
            <w:pPr>
              <w:jc w:val="center"/>
              <w:rPr>
                <w:color w:val="000000"/>
                <w:szCs w:val="21"/>
              </w:rPr>
            </w:pPr>
            <w:r>
              <w:rPr>
                <w:color w:val="000000"/>
                <w:szCs w:val="21"/>
              </w:rPr>
              <w:t>423.522</w:t>
            </w:r>
          </w:p>
        </w:tc>
        <w:tc>
          <w:tcPr>
            <w:tcW w:w="830" w:type="pct"/>
            <w:vAlign w:val="center"/>
          </w:tcPr>
          <w:p w:rsidR="004A5734" w:rsidRDefault="00A9588F">
            <w:pPr>
              <w:jc w:val="center"/>
              <w:rPr>
                <w:color w:val="000000"/>
                <w:szCs w:val="21"/>
              </w:rPr>
            </w:pPr>
            <w:r>
              <w:rPr>
                <w:color w:val="000000"/>
                <w:szCs w:val="21"/>
              </w:rPr>
              <w:t>176.125</w:t>
            </w:r>
          </w:p>
        </w:tc>
        <w:tc>
          <w:tcPr>
            <w:tcW w:w="828" w:type="pct"/>
            <w:vAlign w:val="center"/>
          </w:tcPr>
          <w:p w:rsidR="004A5734" w:rsidRDefault="00A9588F">
            <w:pPr>
              <w:jc w:val="center"/>
              <w:rPr>
                <w:color w:val="000000"/>
                <w:szCs w:val="21"/>
              </w:rPr>
            </w:pPr>
            <w:r>
              <w:rPr>
                <w:color w:val="000000"/>
                <w:szCs w:val="21"/>
              </w:rPr>
              <w:t>249.39</w:t>
            </w:r>
          </w:p>
        </w:tc>
      </w:tr>
      <w:tr w:rsidR="004A5734">
        <w:trPr>
          <w:trHeight w:val="340"/>
        </w:trPr>
        <w:tc>
          <w:tcPr>
            <w:tcW w:w="1684" w:type="pct"/>
            <w:gridSpan w:val="2"/>
            <w:vAlign w:val="center"/>
          </w:tcPr>
          <w:p w:rsidR="004A5734" w:rsidRDefault="00A9588F">
            <w:pPr>
              <w:jc w:val="center"/>
              <w:rPr>
                <w:bCs/>
                <w:szCs w:val="21"/>
              </w:rPr>
            </w:pPr>
            <w:r>
              <w:rPr>
                <w:bCs/>
                <w:szCs w:val="21"/>
              </w:rPr>
              <w:t>总去除效率</w:t>
            </w:r>
          </w:p>
        </w:tc>
        <w:tc>
          <w:tcPr>
            <w:tcW w:w="829" w:type="pct"/>
            <w:vAlign w:val="center"/>
          </w:tcPr>
          <w:p w:rsidR="004A5734" w:rsidRDefault="00A9588F">
            <w:pPr>
              <w:jc w:val="center"/>
              <w:rPr>
                <w:color w:val="000000"/>
                <w:szCs w:val="21"/>
              </w:rPr>
            </w:pPr>
            <w:r>
              <w:rPr>
                <w:rFonts w:hint="eastAsia"/>
                <w:color w:val="000000"/>
                <w:szCs w:val="21"/>
              </w:rPr>
              <w:t>82%</w:t>
            </w:r>
          </w:p>
        </w:tc>
        <w:tc>
          <w:tcPr>
            <w:tcW w:w="829" w:type="pct"/>
            <w:vAlign w:val="center"/>
          </w:tcPr>
          <w:p w:rsidR="004A5734" w:rsidRDefault="00A9588F">
            <w:pPr>
              <w:jc w:val="center"/>
              <w:rPr>
                <w:color w:val="000000"/>
                <w:szCs w:val="21"/>
              </w:rPr>
            </w:pPr>
            <w:r>
              <w:rPr>
                <w:rFonts w:hint="eastAsia"/>
                <w:color w:val="000000"/>
                <w:szCs w:val="21"/>
              </w:rPr>
              <w:t>79.3%</w:t>
            </w:r>
          </w:p>
        </w:tc>
        <w:tc>
          <w:tcPr>
            <w:tcW w:w="830" w:type="pct"/>
            <w:vAlign w:val="center"/>
          </w:tcPr>
          <w:p w:rsidR="004A5734" w:rsidRDefault="00A9588F">
            <w:pPr>
              <w:jc w:val="center"/>
              <w:rPr>
                <w:color w:val="000000"/>
                <w:szCs w:val="21"/>
              </w:rPr>
            </w:pPr>
            <w:r>
              <w:rPr>
                <w:rFonts w:hint="eastAsia"/>
                <w:color w:val="000000"/>
                <w:szCs w:val="21"/>
              </w:rPr>
              <w:t>87.5%</w:t>
            </w:r>
          </w:p>
        </w:tc>
        <w:tc>
          <w:tcPr>
            <w:tcW w:w="828" w:type="pct"/>
            <w:vAlign w:val="center"/>
          </w:tcPr>
          <w:p w:rsidR="004A5734" w:rsidRDefault="00A9588F">
            <w:pPr>
              <w:jc w:val="center"/>
              <w:rPr>
                <w:color w:val="000000"/>
                <w:szCs w:val="21"/>
              </w:rPr>
            </w:pPr>
            <w:r>
              <w:rPr>
                <w:color w:val="000000"/>
                <w:szCs w:val="21"/>
              </w:rPr>
              <w:t>23.5</w:t>
            </w:r>
            <w:r>
              <w:rPr>
                <w:rFonts w:hint="eastAsia"/>
                <w:color w:val="000000"/>
                <w:szCs w:val="21"/>
              </w:rPr>
              <w:t>%</w:t>
            </w:r>
          </w:p>
        </w:tc>
      </w:tr>
    </w:tbl>
    <w:p w:rsidR="004A5734" w:rsidRDefault="00A9588F">
      <w:pPr>
        <w:adjustRightInd w:val="0"/>
        <w:snapToGrid w:val="0"/>
        <w:spacing w:line="520" w:lineRule="exact"/>
        <w:ind w:firstLineChars="200" w:firstLine="480"/>
        <w:rPr>
          <w:bCs/>
          <w:sz w:val="24"/>
          <w:szCs w:val="24"/>
        </w:rPr>
      </w:pPr>
      <w:r>
        <w:rPr>
          <w:bCs/>
          <w:sz w:val="24"/>
          <w:szCs w:val="24"/>
        </w:rPr>
        <w:t>由上表可知，养殖区综合废水经污水处置工程处理后，</w:t>
      </w:r>
      <w:r>
        <w:rPr>
          <w:bCs/>
          <w:sz w:val="24"/>
          <w:szCs w:val="24"/>
        </w:rPr>
        <w:t>COD</w:t>
      </w:r>
      <w:r>
        <w:rPr>
          <w:bCs/>
          <w:sz w:val="24"/>
          <w:szCs w:val="24"/>
        </w:rPr>
        <w:t>、</w:t>
      </w:r>
      <w:r>
        <w:rPr>
          <w:bCs/>
          <w:sz w:val="24"/>
          <w:szCs w:val="24"/>
        </w:rPr>
        <w:t>BOD</w:t>
      </w:r>
      <w:r>
        <w:rPr>
          <w:bCs/>
          <w:sz w:val="24"/>
          <w:szCs w:val="24"/>
          <w:vertAlign w:val="subscript"/>
        </w:rPr>
        <w:t>5</w:t>
      </w:r>
      <w:r>
        <w:rPr>
          <w:bCs/>
          <w:sz w:val="24"/>
          <w:szCs w:val="24"/>
        </w:rPr>
        <w:t>、</w:t>
      </w:r>
      <w:r>
        <w:rPr>
          <w:bCs/>
          <w:sz w:val="24"/>
          <w:szCs w:val="24"/>
        </w:rPr>
        <w:t>SS</w:t>
      </w:r>
      <w:r>
        <w:rPr>
          <w:bCs/>
          <w:sz w:val="24"/>
          <w:szCs w:val="24"/>
        </w:rPr>
        <w:t>和氨</w:t>
      </w:r>
      <w:r>
        <w:rPr>
          <w:bCs/>
          <w:sz w:val="24"/>
          <w:szCs w:val="24"/>
        </w:rPr>
        <w:lastRenderedPageBreak/>
        <w:t>氮的去除率分别达到</w:t>
      </w:r>
      <w:r>
        <w:rPr>
          <w:bCs/>
          <w:sz w:val="24"/>
          <w:szCs w:val="24"/>
        </w:rPr>
        <w:t>82%</w:t>
      </w:r>
      <w:r>
        <w:rPr>
          <w:bCs/>
          <w:sz w:val="24"/>
          <w:szCs w:val="24"/>
        </w:rPr>
        <w:t>、</w:t>
      </w:r>
      <w:r>
        <w:rPr>
          <w:bCs/>
          <w:sz w:val="24"/>
          <w:szCs w:val="24"/>
        </w:rPr>
        <w:t>79.3%</w:t>
      </w:r>
      <w:r>
        <w:rPr>
          <w:bCs/>
          <w:sz w:val="24"/>
          <w:szCs w:val="24"/>
        </w:rPr>
        <w:t>、</w:t>
      </w:r>
      <w:r>
        <w:rPr>
          <w:bCs/>
          <w:sz w:val="24"/>
          <w:szCs w:val="24"/>
        </w:rPr>
        <w:t>87.5%</w:t>
      </w:r>
      <w:r>
        <w:rPr>
          <w:bCs/>
          <w:sz w:val="24"/>
          <w:szCs w:val="24"/>
        </w:rPr>
        <w:t>和</w:t>
      </w:r>
      <w:r>
        <w:rPr>
          <w:bCs/>
          <w:sz w:val="24"/>
          <w:szCs w:val="24"/>
        </w:rPr>
        <w:t>23.5%</w:t>
      </w:r>
      <w:r>
        <w:rPr>
          <w:bCs/>
          <w:sz w:val="24"/>
          <w:szCs w:val="24"/>
        </w:rPr>
        <w:t>。</w:t>
      </w:r>
    </w:p>
    <w:p w:rsidR="004A5734" w:rsidRDefault="00A9588F">
      <w:pPr>
        <w:adjustRightInd w:val="0"/>
        <w:snapToGrid w:val="0"/>
        <w:spacing w:line="520" w:lineRule="exact"/>
        <w:ind w:firstLineChars="200" w:firstLine="480"/>
        <w:rPr>
          <w:bCs/>
          <w:sz w:val="24"/>
          <w:szCs w:val="24"/>
        </w:rPr>
      </w:pPr>
      <w:r>
        <w:rPr>
          <w:bCs/>
          <w:sz w:val="24"/>
          <w:szCs w:val="24"/>
        </w:rPr>
        <w:t>（</w:t>
      </w:r>
      <w:r>
        <w:rPr>
          <w:rFonts w:hint="eastAsia"/>
          <w:bCs/>
          <w:sz w:val="24"/>
          <w:szCs w:val="24"/>
        </w:rPr>
        <w:t>4</w:t>
      </w:r>
      <w:r>
        <w:rPr>
          <w:bCs/>
          <w:sz w:val="24"/>
          <w:szCs w:val="24"/>
        </w:rPr>
        <w:t>）污水处理措施经济可行性分析</w:t>
      </w:r>
    </w:p>
    <w:p w:rsidR="004A5734" w:rsidRDefault="00A9588F">
      <w:pPr>
        <w:adjustRightInd w:val="0"/>
        <w:snapToGrid w:val="0"/>
        <w:spacing w:line="520" w:lineRule="exact"/>
        <w:ind w:firstLineChars="200" w:firstLine="480"/>
        <w:rPr>
          <w:bCs/>
          <w:sz w:val="24"/>
          <w:szCs w:val="24"/>
        </w:rPr>
      </w:pPr>
      <w:r>
        <w:rPr>
          <w:bCs/>
          <w:sz w:val="24"/>
          <w:szCs w:val="24"/>
        </w:rPr>
        <w:t>本项目污水处理站总投资</w:t>
      </w:r>
      <w:r>
        <w:rPr>
          <w:bCs/>
          <w:sz w:val="24"/>
          <w:szCs w:val="24"/>
        </w:rPr>
        <w:t>1</w:t>
      </w:r>
      <w:r>
        <w:rPr>
          <w:rFonts w:hint="eastAsia"/>
          <w:bCs/>
          <w:sz w:val="24"/>
          <w:szCs w:val="24"/>
        </w:rPr>
        <w:t>00</w:t>
      </w:r>
      <w:r>
        <w:rPr>
          <w:bCs/>
          <w:sz w:val="24"/>
          <w:szCs w:val="24"/>
        </w:rPr>
        <w:t>万元，占总投资</w:t>
      </w:r>
      <w:r>
        <w:rPr>
          <w:bCs/>
          <w:sz w:val="24"/>
          <w:szCs w:val="24"/>
        </w:rPr>
        <w:t>1500</w:t>
      </w:r>
      <w:r>
        <w:rPr>
          <w:bCs/>
          <w:sz w:val="24"/>
          <w:szCs w:val="24"/>
        </w:rPr>
        <w:t>万元的</w:t>
      </w:r>
      <w:r>
        <w:rPr>
          <w:bCs/>
          <w:sz w:val="24"/>
          <w:szCs w:val="24"/>
        </w:rPr>
        <w:t>6.67%</w:t>
      </w:r>
      <w:r>
        <w:rPr>
          <w:bCs/>
          <w:sz w:val="24"/>
          <w:szCs w:val="24"/>
        </w:rPr>
        <w:t>。年处理废水</w:t>
      </w:r>
      <w:r>
        <w:rPr>
          <w:bCs/>
          <w:sz w:val="24"/>
          <w:szCs w:val="24"/>
        </w:rPr>
        <w:t>18401.6m</w:t>
      </w:r>
      <w:r>
        <w:rPr>
          <w:bCs/>
          <w:sz w:val="24"/>
          <w:szCs w:val="24"/>
          <w:vertAlign w:val="superscript"/>
        </w:rPr>
        <w:t>3</w:t>
      </w:r>
      <w:r>
        <w:rPr>
          <w:bCs/>
          <w:sz w:val="24"/>
          <w:szCs w:val="24"/>
        </w:rPr>
        <w:t>/a</w:t>
      </w:r>
      <w:r>
        <w:rPr>
          <w:bCs/>
          <w:sz w:val="24"/>
          <w:szCs w:val="24"/>
        </w:rPr>
        <w:t>，年运行费用</w:t>
      </w:r>
      <w:r>
        <w:rPr>
          <w:bCs/>
          <w:sz w:val="24"/>
          <w:szCs w:val="24"/>
        </w:rPr>
        <w:t>16</w:t>
      </w:r>
      <w:r>
        <w:rPr>
          <w:bCs/>
          <w:sz w:val="24"/>
          <w:szCs w:val="24"/>
        </w:rPr>
        <w:t>万元，占年利润总额</w:t>
      </w:r>
      <w:r>
        <w:rPr>
          <w:bCs/>
          <w:sz w:val="24"/>
          <w:szCs w:val="24"/>
        </w:rPr>
        <w:t>750</w:t>
      </w:r>
      <w:r>
        <w:rPr>
          <w:bCs/>
          <w:sz w:val="24"/>
          <w:szCs w:val="24"/>
        </w:rPr>
        <w:t>万元的</w:t>
      </w:r>
      <w:r>
        <w:rPr>
          <w:bCs/>
          <w:sz w:val="24"/>
          <w:szCs w:val="24"/>
        </w:rPr>
        <w:t>2.13%</w:t>
      </w:r>
      <w:r>
        <w:rPr>
          <w:bCs/>
          <w:sz w:val="24"/>
          <w:szCs w:val="24"/>
        </w:rPr>
        <w:t>，运行费用较低，经济可行。污水处理设施运行费用见表</w:t>
      </w:r>
      <w:r>
        <w:rPr>
          <w:rFonts w:hint="eastAsia"/>
          <w:bCs/>
          <w:sz w:val="24"/>
          <w:szCs w:val="24"/>
        </w:rPr>
        <w:t>5.2-8</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5.2-8</w:t>
      </w:r>
      <w:r>
        <w:rPr>
          <w:szCs w:val="24"/>
          <w:lang w:val="en-US"/>
        </w:rPr>
        <w:t xml:space="preserve"> </w:t>
      </w:r>
      <w:r>
        <w:rPr>
          <w:rFonts w:hint="eastAsia"/>
          <w:szCs w:val="24"/>
          <w:lang w:val="en-US"/>
        </w:rPr>
        <w:t xml:space="preserve">             </w:t>
      </w:r>
      <w:r>
        <w:rPr>
          <w:szCs w:val="24"/>
          <w:lang w:val="en-US"/>
        </w:rPr>
        <w:t xml:space="preserve">  </w:t>
      </w:r>
      <w:r>
        <w:rPr>
          <w:szCs w:val="24"/>
          <w:lang w:val="en-US"/>
        </w:rPr>
        <w:t>污水处理设施运行费用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897"/>
        <w:gridCol w:w="1941"/>
        <w:gridCol w:w="2535"/>
        <w:gridCol w:w="3573"/>
      </w:tblGrid>
      <w:tr w:rsidR="004A5734">
        <w:trPr>
          <w:trHeight w:val="340"/>
          <w:tblHeader/>
        </w:trPr>
        <w:tc>
          <w:tcPr>
            <w:tcW w:w="501" w:type="pct"/>
            <w:vAlign w:val="center"/>
          </w:tcPr>
          <w:p w:rsidR="004A5734" w:rsidRDefault="00A9588F">
            <w:pPr>
              <w:jc w:val="center"/>
              <w:rPr>
                <w:szCs w:val="21"/>
              </w:rPr>
            </w:pPr>
            <w:r>
              <w:rPr>
                <w:kern w:val="0"/>
                <w:szCs w:val="21"/>
              </w:rPr>
              <w:t>序号</w:t>
            </w:r>
          </w:p>
        </w:tc>
        <w:tc>
          <w:tcPr>
            <w:tcW w:w="1085" w:type="pct"/>
            <w:vAlign w:val="center"/>
          </w:tcPr>
          <w:p w:rsidR="004A5734" w:rsidRDefault="00A9588F">
            <w:pPr>
              <w:jc w:val="center"/>
              <w:rPr>
                <w:szCs w:val="21"/>
              </w:rPr>
            </w:pPr>
            <w:r>
              <w:rPr>
                <w:kern w:val="0"/>
                <w:szCs w:val="21"/>
              </w:rPr>
              <w:t>费用名称</w:t>
            </w:r>
          </w:p>
        </w:tc>
        <w:tc>
          <w:tcPr>
            <w:tcW w:w="1417" w:type="pct"/>
            <w:vAlign w:val="center"/>
          </w:tcPr>
          <w:p w:rsidR="004A5734" w:rsidRDefault="00A9588F">
            <w:pPr>
              <w:jc w:val="center"/>
              <w:rPr>
                <w:kern w:val="0"/>
                <w:szCs w:val="21"/>
              </w:rPr>
            </w:pPr>
            <w:r>
              <w:rPr>
                <w:kern w:val="0"/>
                <w:szCs w:val="21"/>
              </w:rPr>
              <w:t>费用金额（万元</w:t>
            </w:r>
            <w:r>
              <w:rPr>
                <w:kern w:val="0"/>
                <w:szCs w:val="21"/>
              </w:rPr>
              <w:t>/</w:t>
            </w:r>
            <w:r>
              <w:rPr>
                <w:kern w:val="0"/>
                <w:szCs w:val="21"/>
              </w:rPr>
              <w:t>年）</w:t>
            </w:r>
          </w:p>
        </w:tc>
        <w:tc>
          <w:tcPr>
            <w:tcW w:w="1997" w:type="pct"/>
            <w:vAlign w:val="center"/>
          </w:tcPr>
          <w:p w:rsidR="004A5734" w:rsidRDefault="00A9588F">
            <w:pPr>
              <w:jc w:val="center"/>
              <w:rPr>
                <w:szCs w:val="21"/>
              </w:rPr>
            </w:pPr>
            <w:r>
              <w:rPr>
                <w:kern w:val="0"/>
                <w:szCs w:val="21"/>
              </w:rPr>
              <w:t>备注</w:t>
            </w:r>
          </w:p>
        </w:tc>
      </w:tr>
      <w:tr w:rsidR="004A5734">
        <w:trPr>
          <w:trHeight w:val="340"/>
        </w:trPr>
        <w:tc>
          <w:tcPr>
            <w:tcW w:w="501" w:type="pct"/>
            <w:vAlign w:val="center"/>
          </w:tcPr>
          <w:p w:rsidR="004A5734" w:rsidRDefault="00A9588F">
            <w:pPr>
              <w:jc w:val="center"/>
              <w:rPr>
                <w:szCs w:val="21"/>
              </w:rPr>
            </w:pPr>
            <w:r>
              <w:rPr>
                <w:kern w:val="0"/>
                <w:szCs w:val="21"/>
              </w:rPr>
              <w:t>1</w:t>
            </w:r>
          </w:p>
        </w:tc>
        <w:tc>
          <w:tcPr>
            <w:tcW w:w="1085" w:type="pct"/>
            <w:vAlign w:val="center"/>
          </w:tcPr>
          <w:p w:rsidR="004A5734" w:rsidRDefault="00A9588F">
            <w:pPr>
              <w:jc w:val="center"/>
              <w:rPr>
                <w:szCs w:val="21"/>
              </w:rPr>
            </w:pPr>
            <w:r>
              <w:rPr>
                <w:kern w:val="0"/>
                <w:szCs w:val="21"/>
              </w:rPr>
              <w:t>电费</w:t>
            </w:r>
          </w:p>
        </w:tc>
        <w:tc>
          <w:tcPr>
            <w:tcW w:w="1417" w:type="pct"/>
            <w:vAlign w:val="center"/>
          </w:tcPr>
          <w:p w:rsidR="004A5734" w:rsidRDefault="00A9588F">
            <w:pPr>
              <w:jc w:val="center"/>
              <w:rPr>
                <w:szCs w:val="21"/>
              </w:rPr>
            </w:pPr>
            <w:r>
              <w:rPr>
                <w:szCs w:val="21"/>
              </w:rPr>
              <w:t>9</w:t>
            </w:r>
          </w:p>
        </w:tc>
        <w:tc>
          <w:tcPr>
            <w:tcW w:w="1997" w:type="pct"/>
            <w:vAlign w:val="center"/>
          </w:tcPr>
          <w:p w:rsidR="004A5734" w:rsidRDefault="00A9588F">
            <w:pPr>
              <w:jc w:val="center"/>
              <w:rPr>
                <w:szCs w:val="21"/>
              </w:rPr>
            </w:pPr>
            <w:r>
              <w:rPr>
                <w:szCs w:val="21"/>
              </w:rPr>
              <w:t>15</w:t>
            </w:r>
            <w:r>
              <w:rPr>
                <w:szCs w:val="21"/>
              </w:rPr>
              <w:t>万</w:t>
            </w:r>
            <w:r>
              <w:rPr>
                <w:szCs w:val="21"/>
              </w:rPr>
              <w:t>kWh/</w:t>
            </w:r>
            <w:r>
              <w:rPr>
                <w:szCs w:val="21"/>
              </w:rPr>
              <w:t>年，单价</w:t>
            </w:r>
            <w:r>
              <w:rPr>
                <w:szCs w:val="21"/>
              </w:rPr>
              <w:t>0.6</w:t>
            </w:r>
            <w:r>
              <w:rPr>
                <w:szCs w:val="21"/>
              </w:rPr>
              <w:t>元</w:t>
            </w:r>
            <w:r>
              <w:rPr>
                <w:szCs w:val="21"/>
              </w:rPr>
              <w:t>/kWh</w:t>
            </w:r>
          </w:p>
        </w:tc>
      </w:tr>
      <w:tr w:rsidR="004A5734">
        <w:trPr>
          <w:trHeight w:val="340"/>
        </w:trPr>
        <w:tc>
          <w:tcPr>
            <w:tcW w:w="501" w:type="pct"/>
            <w:vAlign w:val="center"/>
          </w:tcPr>
          <w:p w:rsidR="004A5734" w:rsidRDefault="00A9588F">
            <w:pPr>
              <w:jc w:val="center"/>
              <w:rPr>
                <w:kern w:val="0"/>
                <w:szCs w:val="21"/>
              </w:rPr>
            </w:pPr>
            <w:r>
              <w:rPr>
                <w:kern w:val="0"/>
                <w:szCs w:val="21"/>
              </w:rPr>
              <w:t>2</w:t>
            </w:r>
          </w:p>
        </w:tc>
        <w:tc>
          <w:tcPr>
            <w:tcW w:w="1085" w:type="pct"/>
            <w:vAlign w:val="center"/>
          </w:tcPr>
          <w:p w:rsidR="004A5734" w:rsidRDefault="00A9588F">
            <w:pPr>
              <w:jc w:val="center"/>
              <w:rPr>
                <w:kern w:val="0"/>
                <w:szCs w:val="21"/>
              </w:rPr>
            </w:pPr>
            <w:r>
              <w:rPr>
                <w:kern w:val="0"/>
                <w:szCs w:val="21"/>
              </w:rPr>
              <w:t>工人工资</w:t>
            </w:r>
          </w:p>
        </w:tc>
        <w:tc>
          <w:tcPr>
            <w:tcW w:w="1417" w:type="pct"/>
            <w:vAlign w:val="center"/>
          </w:tcPr>
          <w:p w:rsidR="004A5734" w:rsidRDefault="00A9588F">
            <w:pPr>
              <w:jc w:val="center"/>
              <w:rPr>
                <w:szCs w:val="21"/>
              </w:rPr>
            </w:pPr>
            <w:r>
              <w:rPr>
                <w:szCs w:val="21"/>
              </w:rPr>
              <w:t>6</w:t>
            </w:r>
          </w:p>
        </w:tc>
        <w:tc>
          <w:tcPr>
            <w:tcW w:w="1997" w:type="pct"/>
            <w:vAlign w:val="center"/>
          </w:tcPr>
          <w:p w:rsidR="004A5734" w:rsidRDefault="00A9588F">
            <w:pPr>
              <w:jc w:val="center"/>
              <w:rPr>
                <w:kern w:val="0"/>
                <w:szCs w:val="21"/>
              </w:rPr>
            </w:pPr>
            <w:r>
              <w:rPr>
                <w:kern w:val="0"/>
                <w:szCs w:val="21"/>
              </w:rPr>
              <w:t>2</w:t>
            </w:r>
            <w:r>
              <w:rPr>
                <w:kern w:val="0"/>
                <w:szCs w:val="21"/>
              </w:rPr>
              <w:t>人，</w:t>
            </w:r>
            <w:r>
              <w:rPr>
                <w:bCs/>
                <w:szCs w:val="21"/>
              </w:rPr>
              <w:t>人员工资</w:t>
            </w:r>
            <w:r>
              <w:rPr>
                <w:bCs/>
                <w:szCs w:val="21"/>
              </w:rPr>
              <w:t>3</w:t>
            </w:r>
            <w:r>
              <w:rPr>
                <w:bCs/>
                <w:szCs w:val="21"/>
              </w:rPr>
              <w:t>万元</w:t>
            </w:r>
            <w:r>
              <w:rPr>
                <w:bCs/>
                <w:szCs w:val="21"/>
              </w:rPr>
              <w:t>/</w:t>
            </w:r>
            <w:r>
              <w:rPr>
                <w:bCs/>
                <w:szCs w:val="21"/>
              </w:rPr>
              <w:t>人</w:t>
            </w:r>
            <w:r>
              <w:rPr>
                <w:bCs/>
                <w:szCs w:val="21"/>
              </w:rPr>
              <w:t>·</w:t>
            </w:r>
            <w:r>
              <w:rPr>
                <w:bCs/>
                <w:szCs w:val="21"/>
              </w:rPr>
              <w:t>年</w:t>
            </w:r>
          </w:p>
        </w:tc>
      </w:tr>
      <w:tr w:rsidR="004A5734">
        <w:trPr>
          <w:trHeight w:val="340"/>
        </w:trPr>
        <w:tc>
          <w:tcPr>
            <w:tcW w:w="501" w:type="pct"/>
            <w:vAlign w:val="center"/>
          </w:tcPr>
          <w:p w:rsidR="004A5734" w:rsidRDefault="00A9588F">
            <w:pPr>
              <w:jc w:val="center"/>
              <w:rPr>
                <w:kern w:val="0"/>
                <w:szCs w:val="21"/>
              </w:rPr>
            </w:pPr>
            <w:r>
              <w:rPr>
                <w:kern w:val="0"/>
                <w:szCs w:val="21"/>
              </w:rPr>
              <w:t>3</w:t>
            </w:r>
          </w:p>
        </w:tc>
        <w:tc>
          <w:tcPr>
            <w:tcW w:w="1085" w:type="pct"/>
            <w:vAlign w:val="center"/>
          </w:tcPr>
          <w:p w:rsidR="004A5734" w:rsidRDefault="00A9588F">
            <w:pPr>
              <w:jc w:val="center"/>
              <w:rPr>
                <w:kern w:val="0"/>
                <w:szCs w:val="21"/>
              </w:rPr>
            </w:pPr>
            <w:r>
              <w:rPr>
                <w:kern w:val="0"/>
                <w:szCs w:val="21"/>
              </w:rPr>
              <w:t>设备折旧</w:t>
            </w:r>
          </w:p>
        </w:tc>
        <w:tc>
          <w:tcPr>
            <w:tcW w:w="1417" w:type="pct"/>
            <w:vAlign w:val="center"/>
          </w:tcPr>
          <w:p w:rsidR="004A5734" w:rsidRDefault="00A9588F">
            <w:pPr>
              <w:jc w:val="center"/>
              <w:rPr>
                <w:bCs/>
                <w:szCs w:val="21"/>
              </w:rPr>
            </w:pPr>
            <w:r>
              <w:rPr>
                <w:bCs/>
                <w:szCs w:val="21"/>
              </w:rPr>
              <w:t>1</w:t>
            </w:r>
          </w:p>
        </w:tc>
        <w:tc>
          <w:tcPr>
            <w:tcW w:w="1997" w:type="pct"/>
            <w:vAlign w:val="center"/>
          </w:tcPr>
          <w:p w:rsidR="004A5734" w:rsidRDefault="00A9588F">
            <w:pPr>
              <w:jc w:val="center"/>
              <w:rPr>
                <w:bCs/>
                <w:szCs w:val="21"/>
              </w:rPr>
            </w:pPr>
            <w:r>
              <w:rPr>
                <w:szCs w:val="21"/>
              </w:rPr>
              <w:t>设备投资</w:t>
            </w:r>
            <w:r>
              <w:rPr>
                <w:szCs w:val="21"/>
              </w:rPr>
              <w:t>10</w:t>
            </w:r>
            <w:r>
              <w:rPr>
                <w:szCs w:val="21"/>
              </w:rPr>
              <w:t>万元，</w:t>
            </w:r>
            <w:r>
              <w:rPr>
                <w:szCs w:val="21"/>
              </w:rPr>
              <w:t>10</w:t>
            </w:r>
            <w:r>
              <w:rPr>
                <w:szCs w:val="21"/>
              </w:rPr>
              <w:t>年折旧期</w:t>
            </w:r>
          </w:p>
        </w:tc>
      </w:tr>
      <w:tr w:rsidR="004A5734">
        <w:trPr>
          <w:trHeight w:val="340"/>
        </w:trPr>
        <w:tc>
          <w:tcPr>
            <w:tcW w:w="501" w:type="pct"/>
            <w:vAlign w:val="center"/>
          </w:tcPr>
          <w:p w:rsidR="004A5734" w:rsidRDefault="00A9588F">
            <w:pPr>
              <w:jc w:val="center"/>
              <w:rPr>
                <w:szCs w:val="21"/>
              </w:rPr>
            </w:pPr>
            <w:r>
              <w:rPr>
                <w:szCs w:val="21"/>
              </w:rPr>
              <w:t>4</w:t>
            </w:r>
          </w:p>
        </w:tc>
        <w:tc>
          <w:tcPr>
            <w:tcW w:w="1085" w:type="pct"/>
            <w:vAlign w:val="center"/>
          </w:tcPr>
          <w:p w:rsidR="004A5734" w:rsidRDefault="00A9588F">
            <w:pPr>
              <w:jc w:val="center"/>
              <w:rPr>
                <w:szCs w:val="21"/>
              </w:rPr>
            </w:pPr>
            <w:r>
              <w:rPr>
                <w:kern w:val="0"/>
                <w:szCs w:val="21"/>
              </w:rPr>
              <w:t>合计</w:t>
            </w:r>
          </w:p>
        </w:tc>
        <w:tc>
          <w:tcPr>
            <w:tcW w:w="1417" w:type="pct"/>
            <w:vAlign w:val="center"/>
          </w:tcPr>
          <w:p w:rsidR="004A5734" w:rsidRDefault="00A9588F">
            <w:pPr>
              <w:jc w:val="center"/>
              <w:rPr>
                <w:szCs w:val="21"/>
              </w:rPr>
            </w:pPr>
            <w:r>
              <w:rPr>
                <w:szCs w:val="21"/>
              </w:rPr>
              <w:t>16</w:t>
            </w:r>
          </w:p>
        </w:tc>
        <w:tc>
          <w:tcPr>
            <w:tcW w:w="1997" w:type="pct"/>
            <w:vAlign w:val="center"/>
          </w:tcPr>
          <w:p w:rsidR="004A5734" w:rsidRDefault="00A9588F">
            <w:pPr>
              <w:jc w:val="center"/>
              <w:rPr>
                <w:szCs w:val="21"/>
              </w:rPr>
            </w:pPr>
            <w:r>
              <w:rPr>
                <w:szCs w:val="21"/>
              </w:rPr>
              <w:t>/</w:t>
            </w:r>
          </w:p>
        </w:tc>
      </w:tr>
    </w:tbl>
    <w:p w:rsidR="004A5734" w:rsidRDefault="00A9588F">
      <w:pPr>
        <w:pStyle w:val="4"/>
        <w:keepNext/>
        <w:keepLines/>
        <w:adjustRightInd/>
        <w:snapToGrid/>
        <w:spacing w:line="520" w:lineRule="exact"/>
        <w:jc w:val="both"/>
        <w:rPr>
          <w:szCs w:val="24"/>
          <w:lang w:val="en-US"/>
        </w:rPr>
      </w:pPr>
      <w:r>
        <w:rPr>
          <w:szCs w:val="24"/>
          <w:lang w:val="en-US"/>
        </w:rPr>
        <w:t xml:space="preserve">5.2.3.3 </w:t>
      </w:r>
      <w:r>
        <w:rPr>
          <w:szCs w:val="24"/>
          <w:lang w:val="en-US"/>
        </w:rPr>
        <w:t>沼气综合利用可行性分析</w:t>
      </w:r>
    </w:p>
    <w:p w:rsidR="004A5734" w:rsidRDefault="00A9588F">
      <w:pPr>
        <w:adjustRightInd w:val="0"/>
        <w:snapToGrid w:val="0"/>
        <w:spacing w:line="520" w:lineRule="exact"/>
        <w:ind w:firstLineChars="200" w:firstLine="480"/>
        <w:rPr>
          <w:bCs/>
          <w:sz w:val="24"/>
          <w:szCs w:val="24"/>
        </w:rPr>
      </w:pPr>
      <w:r>
        <w:rPr>
          <w:bCs/>
          <w:sz w:val="24"/>
          <w:szCs w:val="24"/>
        </w:rPr>
        <w:t>根据工程分析可知，项目</w:t>
      </w:r>
      <w:r>
        <w:rPr>
          <w:rFonts w:hint="eastAsia"/>
          <w:bCs/>
          <w:sz w:val="24"/>
          <w:szCs w:val="24"/>
        </w:rPr>
        <w:t>平均</w:t>
      </w:r>
      <w:r>
        <w:rPr>
          <w:bCs/>
          <w:sz w:val="24"/>
          <w:szCs w:val="24"/>
        </w:rPr>
        <w:t>沼气产生量为</w:t>
      </w:r>
      <w:r>
        <w:rPr>
          <w:bCs/>
          <w:sz w:val="24"/>
          <w:szCs w:val="24"/>
        </w:rPr>
        <w:t>70.59m</w:t>
      </w:r>
      <w:r>
        <w:rPr>
          <w:bCs/>
          <w:sz w:val="24"/>
          <w:szCs w:val="24"/>
          <w:vertAlign w:val="superscript"/>
        </w:rPr>
        <w:t>3</w:t>
      </w:r>
      <w:r>
        <w:rPr>
          <w:bCs/>
          <w:sz w:val="24"/>
          <w:szCs w:val="24"/>
        </w:rPr>
        <w:t>/d</w:t>
      </w:r>
      <w:r>
        <w:rPr>
          <w:bCs/>
          <w:sz w:val="24"/>
          <w:szCs w:val="24"/>
        </w:rPr>
        <w:t>，经配套沼气净化设施净化后，部分作为职工食堂炊事燃料；剩余全部供沼气热水炉使用。</w:t>
      </w:r>
    </w:p>
    <w:p w:rsidR="004A5734" w:rsidRDefault="00A9588F">
      <w:pPr>
        <w:pStyle w:val="4"/>
        <w:keepNext/>
        <w:keepLines/>
        <w:adjustRightInd/>
        <w:snapToGrid/>
        <w:spacing w:line="520" w:lineRule="exact"/>
        <w:jc w:val="both"/>
        <w:rPr>
          <w:bCs/>
          <w:szCs w:val="24"/>
          <w:lang w:val="en-US"/>
        </w:rPr>
      </w:pPr>
      <w:r>
        <w:rPr>
          <w:bCs/>
          <w:szCs w:val="24"/>
          <w:lang w:val="en-US"/>
        </w:rPr>
        <w:t xml:space="preserve">5.2.3.4 </w:t>
      </w:r>
      <w:r>
        <w:rPr>
          <w:rFonts w:hint="eastAsia"/>
          <w:bCs/>
          <w:szCs w:val="24"/>
          <w:lang w:val="en-US"/>
        </w:rPr>
        <w:t>处理后废水</w:t>
      </w:r>
      <w:r>
        <w:rPr>
          <w:bCs/>
          <w:szCs w:val="24"/>
          <w:lang w:val="en-US"/>
        </w:rPr>
        <w:t>综合利用措施可行性分析</w:t>
      </w:r>
    </w:p>
    <w:p w:rsidR="004A5734" w:rsidRDefault="00A9588F">
      <w:pPr>
        <w:spacing w:line="520" w:lineRule="exact"/>
        <w:ind w:firstLineChars="200" w:firstLine="480"/>
        <w:rPr>
          <w:bCs/>
          <w:sz w:val="24"/>
          <w:szCs w:val="24"/>
        </w:rPr>
      </w:pPr>
      <w:r>
        <w:rPr>
          <w:bCs/>
          <w:sz w:val="24"/>
          <w:szCs w:val="24"/>
        </w:rPr>
        <w:t>本次评价从</w:t>
      </w:r>
      <w:r>
        <w:rPr>
          <w:rFonts w:hint="eastAsia"/>
          <w:bCs/>
          <w:sz w:val="24"/>
          <w:szCs w:val="24"/>
        </w:rPr>
        <w:t>处理后废水的水质状况</w:t>
      </w:r>
      <w:r>
        <w:rPr>
          <w:bCs/>
          <w:sz w:val="24"/>
          <w:szCs w:val="24"/>
        </w:rPr>
        <w:t>以及现实操作性等方面来分析</w:t>
      </w:r>
      <w:r>
        <w:rPr>
          <w:rFonts w:hint="eastAsia"/>
          <w:bCs/>
          <w:sz w:val="24"/>
          <w:szCs w:val="24"/>
        </w:rPr>
        <w:t>农田</w:t>
      </w:r>
      <w:r>
        <w:rPr>
          <w:bCs/>
          <w:sz w:val="24"/>
          <w:szCs w:val="24"/>
        </w:rPr>
        <w:t>利用的可行性。</w:t>
      </w:r>
    </w:p>
    <w:p w:rsidR="004A5734" w:rsidRDefault="00A9588F">
      <w:pPr>
        <w:spacing w:line="520" w:lineRule="exact"/>
        <w:ind w:firstLineChars="200" w:firstLine="480"/>
        <w:rPr>
          <w:bCs/>
          <w:sz w:val="24"/>
          <w:szCs w:val="24"/>
        </w:rPr>
      </w:pPr>
      <w:r>
        <w:rPr>
          <w:rFonts w:hint="eastAsia"/>
          <w:bCs/>
          <w:sz w:val="24"/>
          <w:szCs w:val="24"/>
        </w:rPr>
        <w:t>（</w:t>
      </w:r>
      <w:r>
        <w:rPr>
          <w:rFonts w:hint="eastAsia"/>
          <w:bCs/>
          <w:sz w:val="24"/>
          <w:szCs w:val="24"/>
        </w:rPr>
        <w:t>1</w:t>
      </w:r>
      <w:r>
        <w:rPr>
          <w:rFonts w:hint="eastAsia"/>
          <w:bCs/>
          <w:sz w:val="24"/>
          <w:szCs w:val="24"/>
        </w:rPr>
        <w:t>）沼液营养成分</w:t>
      </w:r>
    </w:p>
    <w:p w:rsidR="004A5734" w:rsidRDefault="00A9588F">
      <w:pPr>
        <w:spacing w:line="520" w:lineRule="exact"/>
        <w:ind w:firstLineChars="200" w:firstLine="480"/>
        <w:rPr>
          <w:bCs/>
          <w:sz w:val="24"/>
          <w:szCs w:val="24"/>
        </w:rPr>
      </w:pPr>
      <w:r>
        <w:rPr>
          <w:rFonts w:hint="eastAsia"/>
          <w:bCs/>
          <w:sz w:val="24"/>
          <w:szCs w:val="24"/>
        </w:rPr>
        <w:t>根据国内外大量实验研究及实际运用表明，沼液尤其是养殖废水处理后的沼液，不仅含有作物所需求丰富的</w:t>
      </w:r>
      <w:r>
        <w:rPr>
          <w:rFonts w:hint="eastAsia"/>
          <w:bCs/>
          <w:sz w:val="24"/>
          <w:szCs w:val="24"/>
        </w:rPr>
        <w:t>N</w:t>
      </w:r>
      <w:r>
        <w:rPr>
          <w:rFonts w:hint="eastAsia"/>
          <w:bCs/>
          <w:sz w:val="24"/>
          <w:szCs w:val="24"/>
        </w:rPr>
        <w:t>、</w:t>
      </w:r>
      <w:r>
        <w:rPr>
          <w:rFonts w:hint="eastAsia"/>
          <w:bCs/>
          <w:sz w:val="24"/>
          <w:szCs w:val="24"/>
        </w:rPr>
        <w:t>P</w:t>
      </w:r>
      <w:r>
        <w:rPr>
          <w:rFonts w:hint="eastAsia"/>
          <w:bCs/>
          <w:sz w:val="24"/>
          <w:szCs w:val="24"/>
        </w:rPr>
        <w:t>、</w:t>
      </w:r>
      <w:r>
        <w:rPr>
          <w:rFonts w:hint="eastAsia"/>
          <w:bCs/>
          <w:sz w:val="24"/>
          <w:szCs w:val="24"/>
        </w:rPr>
        <w:t>K</w:t>
      </w:r>
      <w:r>
        <w:rPr>
          <w:rFonts w:hint="eastAsia"/>
          <w:bCs/>
          <w:sz w:val="24"/>
          <w:szCs w:val="24"/>
        </w:rPr>
        <w:t>等大量元素外，还含有硼、铜、铁、锰、钙、锌等中微量元素，以及大量的有机质、多种氨基酸和维生素等。施用沼液，不仅能显著改良土壤、增加作物产量、确保农作物生长所需要的良好微生态系统，还有利于增强其抗冻、抗旱、抗虫能力。因此沼液是一种非常理想的液态肥料。对沼液进行农田利用总体是可行的。</w:t>
      </w:r>
    </w:p>
    <w:p w:rsidR="004A5734" w:rsidRDefault="00A9588F">
      <w:pPr>
        <w:spacing w:line="520" w:lineRule="exact"/>
        <w:ind w:firstLineChars="200" w:firstLine="480"/>
        <w:rPr>
          <w:bCs/>
          <w:sz w:val="24"/>
          <w:szCs w:val="24"/>
        </w:rPr>
      </w:pPr>
      <w:r>
        <w:rPr>
          <w:rFonts w:hint="eastAsia"/>
          <w:bCs/>
          <w:sz w:val="24"/>
          <w:szCs w:val="24"/>
        </w:rPr>
        <w:t>（</w:t>
      </w:r>
      <w:r>
        <w:rPr>
          <w:rFonts w:hint="eastAsia"/>
          <w:bCs/>
          <w:sz w:val="24"/>
          <w:szCs w:val="24"/>
        </w:rPr>
        <w:t>2</w:t>
      </w:r>
      <w:r>
        <w:rPr>
          <w:rFonts w:hint="eastAsia"/>
          <w:bCs/>
          <w:sz w:val="24"/>
          <w:szCs w:val="24"/>
        </w:rPr>
        <w:t>）</w:t>
      </w:r>
      <w:r>
        <w:rPr>
          <w:bCs/>
          <w:sz w:val="24"/>
          <w:szCs w:val="24"/>
        </w:rPr>
        <w:t>土地消纳能力</w:t>
      </w:r>
    </w:p>
    <w:p w:rsidR="004A5734" w:rsidRDefault="00A9588F">
      <w:pPr>
        <w:spacing w:line="520" w:lineRule="exact"/>
        <w:ind w:firstLineChars="200" w:firstLine="480"/>
        <w:rPr>
          <w:bCs/>
          <w:sz w:val="24"/>
          <w:szCs w:val="24"/>
        </w:rPr>
      </w:pPr>
      <w:r>
        <w:rPr>
          <w:rFonts w:hint="eastAsia"/>
          <w:bCs/>
          <w:sz w:val="24"/>
          <w:szCs w:val="24"/>
        </w:rPr>
        <w:t>本项目养殖过程产生的牛粪和厌氧发酵塘产生的沼渣均用于制备有机肥基料，</w:t>
      </w:r>
      <w:r>
        <w:rPr>
          <w:rFonts w:hint="eastAsia"/>
          <w:bCs/>
          <w:sz w:val="24"/>
          <w:szCs w:val="24"/>
        </w:rPr>
        <w:lastRenderedPageBreak/>
        <w:t>只有沼气池产生的沼液在储存池暂存后用于农田施肥，不适合“畜禽养殖业污染源总量减排技术指导意见（试行）”的计算方法。沼液中含有丰富的氮、磷、钾等元素，其中含量最多也是最主要的可被作物吸收利用的为氮元素。本次评价通过氮元素在牛粪、沼液和沼渣中的含量比来计算本项目产生的沼液需要消纳地的面积。</w:t>
      </w:r>
    </w:p>
    <w:p w:rsidR="004A5734" w:rsidRDefault="00A9588F">
      <w:pPr>
        <w:spacing w:line="520" w:lineRule="exact"/>
        <w:ind w:firstLineChars="200" w:firstLine="480"/>
        <w:rPr>
          <w:bCs/>
          <w:sz w:val="24"/>
          <w:szCs w:val="24"/>
        </w:rPr>
      </w:pPr>
      <w:r>
        <w:rPr>
          <w:rFonts w:hint="eastAsia"/>
          <w:bCs/>
          <w:sz w:val="24"/>
          <w:szCs w:val="24"/>
        </w:rPr>
        <w:t>项目所处为淮河中游单双季种植区，常年以玉米、小麦轮作为主，参考农业部办公厅关于印发《畜禽粪污土地承载力测算技术指南》的通知（农办牧〔</w:t>
      </w:r>
      <w:r>
        <w:rPr>
          <w:rFonts w:hint="eastAsia"/>
          <w:bCs/>
          <w:sz w:val="24"/>
          <w:szCs w:val="24"/>
        </w:rPr>
        <w:t>2018</w:t>
      </w:r>
      <w:r>
        <w:rPr>
          <w:rFonts w:hint="eastAsia"/>
          <w:bCs/>
          <w:sz w:val="24"/>
          <w:szCs w:val="24"/>
        </w:rPr>
        <w:t>〕</w:t>
      </w:r>
      <w:r>
        <w:rPr>
          <w:rFonts w:hint="eastAsia"/>
          <w:bCs/>
          <w:sz w:val="24"/>
          <w:szCs w:val="24"/>
        </w:rPr>
        <w:t>1</w:t>
      </w:r>
      <w:r>
        <w:rPr>
          <w:rFonts w:hint="eastAsia"/>
          <w:bCs/>
          <w:sz w:val="24"/>
          <w:szCs w:val="24"/>
        </w:rPr>
        <w:t>号）的通知，以及农业部办公厅文件农办农〔</w:t>
      </w:r>
      <w:r>
        <w:rPr>
          <w:rFonts w:hint="eastAsia"/>
          <w:bCs/>
          <w:sz w:val="24"/>
          <w:szCs w:val="24"/>
        </w:rPr>
        <w:t>201</w:t>
      </w:r>
      <w:r>
        <w:rPr>
          <w:bCs/>
          <w:sz w:val="24"/>
          <w:szCs w:val="24"/>
        </w:rPr>
        <w:t>3</w:t>
      </w:r>
      <w:r>
        <w:rPr>
          <w:rFonts w:hint="eastAsia"/>
          <w:bCs/>
          <w:sz w:val="24"/>
          <w:szCs w:val="24"/>
        </w:rPr>
        <w:t>〕</w:t>
      </w:r>
      <w:r>
        <w:rPr>
          <w:rFonts w:hint="eastAsia"/>
          <w:bCs/>
          <w:sz w:val="24"/>
          <w:szCs w:val="24"/>
        </w:rPr>
        <w:t>45</w:t>
      </w:r>
      <w:r>
        <w:rPr>
          <w:rFonts w:hint="eastAsia"/>
          <w:bCs/>
          <w:sz w:val="24"/>
          <w:szCs w:val="24"/>
        </w:rPr>
        <w:t>号——农业部办公厅关于印发《小麦、玉米、水稻三大粮食作物区域大配方与施肥建议（</w:t>
      </w:r>
      <w:r>
        <w:rPr>
          <w:rFonts w:hint="eastAsia"/>
          <w:bCs/>
          <w:sz w:val="24"/>
          <w:szCs w:val="24"/>
        </w:rPr>
        <w:t>2013</w:t>
      </w:r>
      <w:r>
        <w:rPr>
          <w:rFonts w:hint="eastAsia"/>
          <w:bCs/>
          <w:sz w:val="24"/>
          <w:szCs w:val="24"/>
        </w:rPr>
        <w:t>）》的通知，对于淮河中游单双季种植区—玉米，产量水平在</w:t>
      </w:r>
      <w:r>
        <w:rPr>
          <w:bCs/>
          <w:sz w:val="24"/>
          <w:szCs w:val="24"/>
        </w:rPr>
        <w:t>6</w:t>
      </w:r>
      <w:r>
        <w:rPr>
          <w:rFonts w:hint="eastAsia"/>
          <w:bCs/>
          <w:sz w:val="24"/>
          <w:szCs w:val="24"/>
        </w:rPr>
        <w:t>50-</w:t>
      </w:r>
      <w:r>
        <w:rPr>
          <w:bCs/>
          <w:sz w:val="24"/>
          <w:szCs w:val="24"/>
        </w:rPr>
        <w:t>7</w:t>
      </w:r>
      <w:r>
        <w:rPr>
          <w:rFonts w:hint="eastAsia"/>
          <w:bCs/>
          <w:sz w:val="24"/>
          <w:szCs w:val="24"/>
        </w:rPr>
        <w:t>50kg/</w:t>
      </w:r>
      <w:r>
        <w:rPr>
          <w:rFonts w:hint="eastAsia"/>
          <w:bCs/>
          <w:sz w:val="24"/>
          <w:szCs w:val="24"/>
        </w:rPr>
        <w:t>亩，推荐氮肥施用量为</w:t>
      </w:r>
      <w:r>
        <w:rPr>
          <w:bCs/>
          <w:sz w:val="24"/>
          <w:szCs w:val="24"/>
        </w:rPr>
        <w:t>24</w:t>
      </w:r>
      <w:r>
        <w:rPr>
          <w:rFonts w:hint="eastAsia"/>
          <w:bCs/>
          <w:sz w:val="24"/>
          <w:szCs w:val="24"/>
        </w:rPr>
        <w:t>kg/</w:t>
      </w:r>
      <w:r>
        <w:rPr>
          <w:rFonts w:hint="eastAsia"/>
          <w:bCs/>
          <w:sz w:val="24"/>
          <w:szCs w:val="24"/>
        </w:rPr>
        <w:t>亩（折合沼液量为</w:t>
      </w:r>
      <w:r>
        <w:rPr>
          <w:bCs/>
          <w:sz w:val="24"/>
          <w:szCs w:val="24"/>
        </w:rPr>
        <w:t>21.3</w:t>
      </w:r>
      <w:r>
        <w:rPr>
          <w:rFonts w:hint="eastAsia"/>
          <w:bCs/>
          <w:sz w:val="24"/>
          <w:szCs w:val="24"/>
        </w:rPr>
        <w:t>m</w:t>
      </w:r>
      <w:r>
        <w:rPr>
          <w:rFonts w:hint="eastAsia"/>
          <w:bCs/>
          <w:sz w:val="24"/>
          <w:szCs w:val="24"/>
        </w:rPr>
        <w:t>³）；对于华北灌溉冬麦区，产量水平在</w:t>
      </w:r>
      <w:r>
        <w:rPr>
          <w:rFonts w:hint="eastAsia"/>
          <w:bCs/>
          <w:sz w:val="24"/>
          <w:szCs w:val="24"/>
        </w:rPr>
        <w:t>600kg/</w:t>
      </w:r>
      <w:r>
        <w:rPr>
          <w:rFonts w:hint="eastAsia"/>
          <w:bCs/>
          <w:sz w:val="24"/>
          <w:szCs w:val="24"/>
        </w:rPr>
        <w:t>亩，推荐氮肥施用量为</w:t>
      </w:r>
      <w:r>
        <w:rPr>
          <w:rFonts w:hint="eastAsia"/>
          <w:bCs/>
          <w:sz w:val="24"/>
          <w:szCs w:val="24"/>
        </w:rPr>
        <w:t>23kg/</w:t>
      </w:r>
      <w:r>
        <w:rPr>
          <w:rFonts w:hint="eastAsia"/>
          <w:bCs/>
          <w:sz w:val="24"/>
          <w:szCs w:val="24"/>
        </w:rPr>
        <w:t>亩（折合沼液量为</w:t>
      </w:r>
      <w:r>
        <w:rPr>
          <w:rFonts w:hint="eastAsia"/>
          <w:bCs/>
          <w:sz w:val="24"/>
          <w:szCs w:val="24"/>
        </w:rPr>
        <w:t>20.4m</w:t>
      </w:r>
      <w:r>
        <w:rPr>
          <w:rFonts w:hint="eastAsia"/>
          <w:bCs/>
          <w:sz w:val="24"/>
          <w:szCs w:val="24"/>
          <w:vertAlign w:val="superscript"/>
        </w:rPr>
        <w:t>3</w:t>
      </w:r>
      <w:r>
        <w:rPr>
          <w:rFonts w:hint="eastAsia"/>
          <w:bCs/>
          <w:sz w:val="24"/>
          <w:szCs w:val="24"/>
        </w:rPr>
        <w:t>）。</w:t>
      </w:r>
    </w:p>
    <w:p w:rsidR="004A5734" w:rsidRDefault="00A9588F">
      <w:pPr>
        <w:spacing w:line="520" w:lineRule="exact"/>
        <w:ind w:firstLineChars="200" w:firstLine="480"/>
        <w:rPr>
          <w:bCs/>
          <w:sz w:val="24"/>
          <w:szCs w:val="24"/>
        </w:rPr>
      </w:pPr>
      <w:r>
        <w:rPr>
          <w:rFonts w:hint="eastAsia"/>
          <w:bCs/>
          <w:sz w:val="24"/>
          <w:szCs w:val="24"/>
        </w:rPr>
        <w:t>因此每亩地每年所需沼液总量为</w:t>
      </w:r>
      <w:r>
        <w:rPr>
          <w:bCs/>
          <w:sz w:val="24"/>
          <w:szCs w:val="24"/>
        </w:rPr>
        <w:t>41.7</w:t>
      </w:r>
      <w:r>
        <w:rPr>
          <w:rFonts w:hint="eastAsia"/>
          <w:bCs/>
          <w:sz w:val="24"/>
          <w:szCs w:val="24"/>
        </w:rPr>
        <w:t>m</w:t>
      </w:r>
      <w:r>
        <w:rPr>
          <w:rFonts w:hint="eastAsia"/>
          <w:bCs/>
          <w:sz w:val="24"/>
          <w:szCs w:val="24"/>
          <w:vertAlign w:val="superscript"/>
        </w:rPr>
        <w:t>3</w:t>
      </w:r>
      <w:r>
        <w:rPr>
          <w:rFonts w:hint="eastAsia"/>
          <w:bCs/>
          <w:sz w:val="24"/>
          <w:szCs w:val="24"/>
        </w:rPr>
        <w:t>。本项目土地利用沼液量为</w:t>
      </w:r>
      <w:r>
        <w:rPr>
          <w:bCs/>
          <w:sz w:val="24"/>
          <w:szCs w:val="24"/>
        </w:rPr>
        <w:t>18295.35</w:t>
      </w:r>
      <w:r>
        <w:rPr>
          <w:rFonts w:hint="eastAsia"/>
          <w:bCs/>
          <w:sz w:val="24"/>
          <w:szCs w:val="24"/>
        </w:rPr>
        <w:t>m</w:t>
      </w:r>
      <w:r>
        <w:rPr>
          <w:rFonts w:hint="eastAsia"/>
          <w:bCs/>
          <w:sz w:val="24"/>
          <w:szCs w:val="24"/>
          <w:vertAlign w:val="superscript"/>
        </w:rPr>
        <w:t>3</w:t>
      </w:r>
      <w:r>
        <w:rPr>
          <w:rFonts w:hint="eastAsia"/>
          <w:bCs/>
          <w:sz w:val="24"/>
          <w:szCs w:val="24"/>
        </w:rPr>
        <w:t>/a</w:t>
      </w:r>
      <w:r>
        <w:rPr>
          <w:rFonts w:hint="eastAsia"/>
          <w:bCs/>
          <w:sz w:val="24"/>
          <w:szCs w:val="24"/>
        </w:rPr>
        <w:t>，若完全消纳至少需要农田</w:t>
      </w:r>
      <w:r>
        <w:rPr>
          <w:bCs/>
          <w:sz w:val="24"/>
          <w:szCs w:val="24"/>
        </w:rPr>
        <w:t>438</w:t>
      </w:r>
      <w:r>
        <w:rPr>
          <w:rFonts w:hint="eastAsia"/>
          <w:bCs/>
          <w:sz w:val="24"/>
          <w:szCs w:val="24"/>
        </w:rPr>
        <w:t>亩，评价要求配套农田有一倍以上的轮作面积，则消耗项目沼液需农田面积不少于</w:t>
      </w:r>
      <w:r>
        <w:rPr>
          <w:bCs/>
          <w:sz w:val="24"/>
          <w:szCs w:val="24"/>
        </w:rPr>
        <w:t>876</w:t>
      </w:r>
      <w:r>
        <w:rPr>
          <w:rFonts w:hint="eastAsia"/>
          <w:bCs/>
          <w:sz w:val="24"/>
          <w:szCs w:val="24"/>
        </w:rPr>
        <w:t>亩。</w:t>
      </w:r>
    </w:p>
    <w:p w:rsidR="004A5734" w:rsidRDefault="00A9588F">
      <w:pPr>
        <w:spacing w:line="520" w:lineRule="exact"/>
        <w:ind w:firstLineChars="200" w:firstLine="480"/>
        <w:rPr>
          <w:bCs/>
          <w:sz w:val="24"/>
          <w:szCs w:val="24"/>
        </w:rPr>
      </w:pPr>
      <w:r>
        <w:rPr>
          <w:rFonts w:hint="eastAsia"/>
          <w:bCs/>
          <w:sz w:val="24"/>
          <w:szCs w:val="24"/>
        </w:rPr>
        <w:t>遂平县鑫盛源农业发展有限公司已经遂平县国土资源局同意（见附件），从项目周边经自由流转签订土地</w:t>
      </w:r>
      <w:r>
        <w:rPr>
          <w:bCs/>
          <w:sz w:val="24"/>
          <w:szCs w:val="24"/>
        </w:rPr>
        <w:t>1000</w:t>
      </w:r>
      <w:r>
        <w:rPr>
          <w:rFonts w:hint="eastAsia"/>
          <w:bCs/>
          <w:sz w:val="24"/>
          <w:szCs w:val="24"/>
        </w:rPr>
        <w:t>亩用于沼液综合利用（见附件），主要分布在项目周边的</w:t>
      </w:r>
      <w:r>
        <w:rPr>
          <w:rFonts w:hint="eastAsia"/>
          <w:sz w:val="24"/>
          <w:szCs w:val="24"/>
        </w:rPr>
        <w:t>沟流</w:t>
      </w:r>
      <w:r>
        <w:rPr>
          <w:sz w:val="24"/>
          <w:szCs w:val="24"/>
        </w:rPr>
        <w:t>村</w:t>
      </w:r>
      <w:r>
        <w:rPr>
          <w:rFonts w:hint="eastAsia"/>
          <w:sz w:val="24"/>
          <w:szCs w:val="24"/>
        </w:rPr>
        <w:t>、湖李村以及诸市果蔬基地</w:t>
      </w:r>
      <w:r>
        <w:rPr>
          <w:rFonts w:hint="eastAsia"/>
          <w:bCs/>
          <w:sz w:val="24"/>
          <w:szCs w:val="24"/>
        </w:rPr>
        <w:t>液。消纳地由当地农民、企业根据需要自己种植作物使用，公司负责无偿将沼液用槽车输送至田间地头，并定期派出管理和技术人员指导农户合理施用沼液。</w:t>
      </w:r>
    </w:p>
    <w:p w:rsidR="004A5734" w:rsidRDefault="00A9588F">
      <w:pPr>
        <w:pStyle w:val="4"/>
        <w:keepNext/>
        <w:keepLines/>
        <w:adjustRightInd/>
        <w:snapToGrid/>
        <w:spacing w:line="520" w:lineRule="exact"/>
        <w:jc w:val="both"/>
        <w:rPr>
          <w:bCs/>
          <w:szCs w:val="24"/>
          <w:lang w:val="en-US"/>
        </w:rPr>
      </w:pPr>
      <w:r>
        <w:rPr>
          <w:rFonts w:hint="eastAsia"/>
          <w:bCs/>
          <w:szCs w:val="24"/>
          <w:lang w:val="en-US"/>
        </w:rPr>
        <w:t>5</w:t>
      </w:r>
      <w:r>
        <w:rPr>
          <w:bCs/>
          <w:szCs w:val="24"/>
          <w:lang w:val="en-US"/>
        </w:rPr>
        <w:t xml:space="preserve">.2.3.5 </w:t>
      </w:r>
      <w:r>
        <w:rPr>
          <w:rFonts w:hint="eastAsia"/>
          <w:bCs/>
          <w:szCs w:val="24"/>
          <w:lang w:val="en-US"/>
        </w:rPr>
        <w:t>雨污分流处理措施分析</w:t>
      </w:r>
    </w:p>
    <w:p w:rsidR="004A5734" w:rsidRDefault="00A9588F">
      <w:pPr>
        <w:spacing w:line="520" w:lineRule="exact"/>
        <w:ind w:firstLineChars="200" w:firstLine="480"/>
        <w:rPr>
          <w:bCs/>
          <w:sz w:val="24"/>
          <w:szCs w:val="24"/>
        </w:rPr>
      </w:pPr>
      <w:r>
        <w:rPr>
          <w:rFonts w:hint="eastAsia"/>
          <w:bCs/>
          <w:sz w:val="24"/>
          <w:szCs w:val="24"/>
        </w:rPr>
        <w:t>根据《畜禽养殖业污染防治技术规范》（</w:t>
      </w:r>
      <w:r>
        <w:rPr>
          <w:rFonts w:hint="eastAsia"/>
          <w:bCs/>
          <w:sz w:val="24"/>
          <w:szCs w:val="24"/>
        </w:rPr>
        <w:t>HJ/T81-2001</w:t>
      </w:r>
      <w:r>
        <w:rPr>
          <w:rFonts w:hint="eastAsia"/>
          <w:bCs/>
          <w:sz w:val="24"/>
          <w:szCs w:val="24"/>
        </w:rPr>
        <w:t>）规定：养殖场的排水系统应实行雨水和污水收集输送系统分离，在场区内外设置的污水收集输送系统，不得采取明沟布设。</w:t>
      </w:r>
    </w:p>
    <w:p w:rsidR="004A5734" w:rsidRDefault="00A9588F">
      <w:pPr>
        <w:spacing w:line="520" w:lineRule="exact"/>
        <w:ind w:firstLineChars="200" w:firstLine="480"/>
        <w:rPr>
          <w:bCs/>
          <w:sz w:val="24"/>
          <w:szCs w:val="24"/>
        </w:rPr>
      </w:pPr>
      <w:r>
        <w:rPr>
          <w:rFonts w:hint="eastAsia"/>
          <w:bCs/>
          <w:sz w:val="24"/>
          <w:szCs w:val="24"/>
        </w:rPr>
        <w:t>本项目区域地势西南高东北低，地表水流向是从西南向东北流向，项目最近的河流为北侧</w:t>
      </w:r>
      <w:r>
        <w:rPr>
          <w:bCs/>
          <w:sz w:val="24"/>
          <w:szCs w:val="24"/>
        </w:rPr>
        <w:t>1290</w:t>
      </w:r>
      <w:r>
        <w:rPr>
          <w:rFonts w:hint="eastAsia"/>
          <w:bCs/>
          <w:sz w:val="24"/>
          <w:szCs w:val="24"/>
        </w:rPr>
        <w:t>m</w:t>
      </w:r>
      <w:r>
        <w:rPr>
          <w:rFonts w:hint="eastAsia"/>
          <w:bCs/>
          <w:sz w:val="24"/>
          <w:szCs w:val="24"/>
        </w:rPr>
        <w:t>的汝河支流赵文献河，项目评价要求企业必须建设雨、污分流管</w:t>
      </w:r>
      <w:r>
        <w:rPr>
          <w:rFonts w:hint="eastAsia"/>
          <w:bCs/>
          <w:sz w:val="24"/>
          <w:szCs w:val="24"/>
        </w:rPr>
        <w:lastRenderedPageBreak/>
        <w:t>网，排污沟应采取暗沟形式，同时应具备防止淤集以有利于定期清理的条件，防止下渗污染地下水和汛期雨水大量进入导致沼气各处理池外溢造成污染。</w:t>
      </w:r>
    </w:p>
    <w:p w:rsidR="004A5734" w:rsidRDefault="00A9588F" w:rsidP="00182FC1">
      <w:pPr>
        <w:pStyle w:val="3"/>
        <w:spacing w:beforeLines="50" w:afterLines="50" w:line="520" w:lineRule="exact"/>
        <w:rPr>
          <w:rFonts w:eastAsia="楷体_GB2312"/>
          <w:b w:val="0"/>
          <w:kern w:val="2"/>
          <w:sz w:val="28"/>
          <w:szCs w:val="28"/>
          <w:lang w:val="en-US"/>
        </w:rPr>
      </w:pPr>
      <w:bookmarkStart w:id="454" w:name="_Toc29313866"/>
      <w:bookmarkStart w:id="455" w:name="_Toc489000190"/>
      <w:bookmarkStart w:id="456" w:name="_Toc488664758"/>
      <w:r>
        <w:rPr>
          <w:rFonts w:eastAsia="楷体_GB2312"/>
          <w:b w:val="0"/>
          <w:kern w:val="2"/>
          <w:sz w:val="28"/>
          <w:szCs w:val="28"/>
          <w:lang w:val="en-US"/>
        </w:rPr>
        <w:t xml:space="preserve">5.2.4 </w:t>
      </w:r>
      <w:r>
        <w:rPr>
          <w:rFonts w:eastAsia="楷体_GB2312"/>
          <w:b w:val="0"/>
          <w:kern w:val="2"/>
          <w:sz w:val="28"/>
          <w:szCs w:val="28"/>
          <w:lang w:val="en-US"/>
        </w:rPr>
        <w:t>地下水污染防治措施</w:t>
      </w:r>
      <w:bookmarkEnd w:id="454"/>
      <w:bookmarkEnd w:id="455"/>
      <w:bookmarkEnd w:id="456"/>
    </w:p>
    <w:p w:rsidR="004A5734" w:rsidRDefault="00A9588F">
      <w:pPr>
        <w:adjustRightInd w:val="0"/>
        <w:snapToGrid w:val="0"/>
        <w:spacing w:line="520" w:lineRule="exact"/>
        <w:ind w:firstLineChars="200" w:firstLine="480"/>
        <w:rPr>
          <w:bCs/>
          <w:sz w:val="24"/>
          <w:szCs w:val="24"/>
        </w:rPr>
      </w:pPr>
      <w:r>
        <w:rPr>
          <w:bCs/>
          <w:sz w:val="24"/>
          <w:szCs w:val="24"/>
        </w:rPr>
        <w:t>本项目产生的废水主要有养殖区养殖废水和办公生活区职工生活废水。</w:t>
      </w:r>
    </w:p>
    <w:p w:rsidR="004A5734" w:rsidRDefault="00A9588F">
      <w:pPr>
        <w:pStyle w:val="4"/>
        <w:keepNext/>
        <w:keepLines/>
        <w:adjustRightInd/>
        <w:snapToGrid/>
        <w:spacing w:line="520" w:lineRule="exact"/>
        <w:jc w:val="both"/>
        <w:rPr>
          <w:szCs w:val="24"/>
          <w:lang w:val="en-US"/>
        </w:rPr>
      </w:pPr>
      <w:r>
        <w:rPr>
          <w:szCs w:val="24"/>
          <w:lang w:val="en-US"/>
        </w:rPr>
        <w:t xml:space="preserve">5.2.4.1 </w:t>
      </w:r>
      <w:r>
        <w:rPr>
          <w:szCs w:val="24"/>
          <w:lang w:val="en-US"/>
        </w:rPr>
        <w:t>场区地下水污染途径及防治措施分析</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1</w:t>
      </w:r>
      <w:r>
        <w:rPr>
          <w:bCs/>
          <w:sz w:val="24"/>
          <w:szCs w:val="24"/>
        </w:rPr>
        <w:t>）污染途径</w:t>
      </w:r>
    </w:p>
    <w:p w:rsidR="004A5734" w:rsidRDefault="00A9588F">
      <w:pPr>
        <w:adjustRightInd w:val="0"/>
        <w:snapToGrid w:val="0"/>
        <w:spacing w:line="520" w:lineRule="exact"/>
        <w:ind w:firstLineChars="200" w:firstLine="480"/>
        <w:rPr>
          <w:bCs/>
          <w:sz w:val="24"/>
          <w:szCs w:val="24"/>
        </w:rPr>
      </w:pPr>
      <w:r>
        <w:rPr>
          <w:bCs/>
          <w:sz w:val="24"/>
          <w:szCs w:val="24"/>
        </w:rPr>
        <w:t>污染物从污染源进入地下水所经过路径称为地下水污染途径，地下水污染途径是多种多样的。本项目营运期环境影响因素主要为生活污水、养殖废水、</w:t>
      </w:r>
      <w:r>
        <w:rPr>
          <w:rFonts w:hint="eastAsia"/>
          <w:bCs/>
          <w:sz w:val="24"/>
          <w:szCs w:val="24"/>
        </w:rPr>
        <w:t>牛</w:t>
      </w:r>
      <w:r>
        <w:rPr>
          <w:bCs/>
          <w:sz w:val="24"/>
          <w:szCs w:val="24"/>
        </w:rPr>
        <w:t>粪及废水经厌氧发酵产生的沼液</w:t>
      </w:r>
      <w:r>
        <w:rPr>
          <w:rFonts w:hint="eastAsia"/>
          <w:bCs/>
          <w:sz w:val="24"/>
          <w:szCs w:val="24"/>
        </w:rPr>
        <w:t>，</w:t>
      </w:r>
      <w:r>
        <w:rPr>
          <w:bCs/>
          <w:sz w:val="24"/>
          <w:szCs w:val="24"/>
        </w:rPr>
        <w:t>以上污染因素如不加以管理，污水处理池及</w:t>
      </w:r>
      <w:r>
        <w:rPr>
          <w:rFonts w:hint="eastAsia"/>
          <w:bCs/>
          <w:sz w:val="24"/>
          <w:szCs w:val="24"/>
        </w:rPr>
        <w:t>厌氧发酵塘</w:t>
      </w:r>
      <w:r>
        <w:rPr>
          <w:bCs/>
          <w:sz w:val="24"/>
          <w:szCs w:val="24"/>
        </w:rPr>
        <w:t>存在下渗污染地下水的隐患；</w:t>
      </w:r>
      <w:r>
        <w:rPr>
          <w:rFonts w:hint="eastAsia"/>
          <w:bCs/>
          <w:sz w:val="24"/>
          <w:szCs w:val="24"/>
        </w:rPr>
        <w:t>牛</w:t>
      </w:r>
      <w:r>
        <w:rPr>
          <w:bCs/>
          <w:sz w:val="24"/>
          <w:szCs w:val="24"/>
        </w:rPr>
        <w:t>粪、沼渣乱堆乱放，可能转入环境空气或地表水体，并通过下渗影响到地下水环境，评价针对污染途径采取相应措施处理。</w:t>
      </w:r>
    </w:p>
    <w:p w:rsidR="004A5734" w:rsidRDefault="00A9588F">
      <w:pPr>
        <w:adjustRightInd w:val="0"/>
        <w:snapToGrid w:val="0"/>
        <w:spacing w:line="520" w:lineRule="exact"/>
        <w:ind w:firstLineChars="200" w:firstLine="480"/>
        <w:rPr>
          <w:bCs/>
          <w:sz w:val="24"/>
          <w:szCs w:val="24"/>
        </w:rPr>
      </w:pPr>
      <w:r>
        <w:rPr>
          <w:rFonts w:hint="eastAsia"/>
          <w:bCs/>
          <w:sz w:val="24"/>
          <w:szCs w:val="24"/>
        </w:rPr>
        <w:t>项目</w:t>
      </w:r>
      <w:r>
        <w:rPr>
          <w:bCs/>
          <w:sz w:val="24"/>
          <w:szCs w:val="24"/>
        </w:rPr>
        <w:t>采用干清粪工艺模式</w:t>
      </w:r>
      <w:r>
        <w:rPr>
          <w:rFonts w:hint="eastAsia"/>
          <w:bCs/>
          <w:sz w:val="24"/>
          <w:szCs w:val="24"/>
        </w:rPr>
        <w:t>，</w:t>
      </w:r>
      <w:r>
        <w:rPr>
          <w:bCs/>
          <w:sz w:val="24"/>
          <w:szCs w:val="24"/>
        </w:rPr>
        <w:t>整个过程可能产生污染地下水的环节是：</w:t>
      </w:r>
      <w:r>
        <w:rPr>
          <w:rFonts w:hint="eastAsia"/>
          <w:bCs/>
          <w:sz w:val="24"/>
          <w:szCs w:val="24"/>
        </w:rPr>
        <w:t>牛舍底部</w:t>
      </w:r>
      <w:r>
        <w:rPr>
          <w:bCs/>
          <w:sz w:val="24"/>
          <w:szCs w:val="24"/>
        </w:rPr>
        <w:t>、尿道、粪道、污水处理站收集管线及污水处理站、堆肥发酵场地面防渗措施不到位，防渗地面、内壁、收集管线出现破损裂缝，造成尿液、废水在自流过程通过裂缝下渗污染周围浅层地下水。因本项目废水为高浓度有机废水，废水中</w:t>
      </w:r>
      <w:r>
        <w:rPr>
          <w:bCs/>
          <w:sz w:val="24"/>
          <w:szCs w:val="24"/>
        </w:rPr>
        <w:t>COD</w:t>
      </w:r>
      <w:r>
        <w:rPr>
          <w:bCs/>
          <w:sz w:val="24"/>
          <w:szCs w:val="24"/>
        </w:rPr>
        <w:t>、氨氮浓度较高，故本项目地下水污染的特征因子主要为</w:t>
      </w:r>
      <w:r>
        <w:rPr>
          <w:bCs/>
          <w:sz w:val="24"/>
          <w:szCs w:val="24"/>
        </w:rPr>
        <w:t>COD</w:t>
      </w:r>
      <w:r>
        <w:rPr>
          <w:bCs/>
          <w:sz w:val="24"/>
          <w:szCs w:val="24"/>
        </w:rPr>
        <w:t>、氨氮。</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2</w:t>
      </w:r>
      <w:r>
        <w:rPr>
          <w:bCs/>
          <w:sz w:val="24"/>
          <w:szCs w:val="24"/>
        </w:rPr>
        <w:t>）防治措施</w:t>
      </w:r>
    </w:p>
    <w:p w:rsidR="004A5734" w:rsidRDefault="00A9588F">
      <w:pPr>
        <w:adjustRightInd w:val="0"/>
        <w:snapToGrid w:val="0"/>
        <w:spacing w:line="520" w:lineRule="exact"/>
        <w:ind w:firstLineChars="200" w:firstLine="480"/>
        <w:rPr>
          <w:bCs/>
          <w:sz w:val="24"/>
          <w:szCs w:val="24"/>
        </w:rPr>
      </w:pPr>
      <w:r>
        <w:rPr>
          <w:bCs/>
          <w:sz w:val="24"/>
          <w:szCs w:val="24"/>
        </w:rPr>
        <w:t>公司在场区设置雨污分流系统，污水管道采用暗管铺设，直径</w:t>
      </w:r>
      <w:r>
        <w:rPr>
          <w:bCs/>
          <w:sz w:val="24"/>
          <w:szCs w:val="24"/>
        </w:rPr>
        <w:t>30cm</w:t>
      </w:r>
      <w:r>
        <w:rPr>
          <w:bCs/>
          <w:sz w:val="24"/>
          <w:szCs w:val="24"/>
        </w:rPr>
        <w:t>，污水管道采用水泥管。堆肥发酵场三面设置不低于</w:t>
      </w:r>
      <w:r>
        <w:rPr>
          <w:bCs/>
          <w:sz w:val="24"/>
          <w:szCs w:val="24"/>
        </w:rPr>
        <w:t>0.7m</w:t>
      </w:r>
      <w:r>
        <w:rPr>
          <w:bCs/>
          <w:sz w:val="24"/>
          <w:szCs w:val="24"/>
        </w:rPr>
        <w:t>围挡，上面设置防雨棚，地面铺设混凝土防渗。具体场内地下水污染防治措施见表</w:t>
      </w:r>
      <w:r>
        <w:rPr>
          <w:rFonts w:hint="eastAsia"/>
          <w:bCs/>
          <w:sz w:val="24"/>
          <w:szCs w:val="24"/>
        </w:rPr>
        <w:t>5.2-9</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5.2-9</w:t>
      </w:r>
      <w:r>
        <w:rPr>
          <w:szCs w:val="24"/>
          <w:lang w:val="en-US"/>
        </w:rPr>
        <w:t xml:space="preserve">  </w:t>
      </w:r>
      <w:r>
        <w:rPr>
          <w:rFonts w:hint="eastAsia"/>
          <w:szCs w:val="24"/>
          <w:lang w:val="en-US"/>
        </w:rPr>
        <w:t xml:space="preserve">        </w:t>
      </w:r>
      <w:r>
        <w:rPr>
          <w:szCs w:val="24"/>
          <w:lang w:val="en-US"/>
        </w:rPr>
        <w:t>本项目养殖场内地下水污染防治措施</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534"/>
        <w:gridCol w:w="1379"/>
        <w:gridCol w:w="4359"/>
        <w:gridCol w:w="2488"/>
      </w:tblGrid>
      <w:tr w:rsidR="004A5734">
        <w:trPr>
          <w:trHeight w:val="340"/>
          <w:jc w:val="center"/>
        </w:trPr>
        <w:tc>
          <w:tcPr>
            <w:tcW w:w="305" w:type="pct"/>
            <w:tcMar>
              <w:left w:w="0" w:type="dxa"/>
              <w:right w:w="0" w:type="dxa"/>
            </w:tcMar>
            <w:vAlign w:val="center"/>
          </w:tcPr>
          <w:p w:rsidR="004A5734" w:rsidRDefault="00A9588F">
            <w:pPr>
              <w:adjustRightInd w:val="0"/>
              <w:snapToGrid w:val="0"/>
              <w:jc w:val="center"/>
              <w:rPr>
                <w:szCs w:val="21"/>
              </w:rPr>
            </w:pPr>
            <w:r>
              <w:rPr>
                <w:szCs w:val="21"/>
              </w:rPr>
              <w:t>序号</w:t>
            </w:r>
          </w:p>
        </w:tc>
        <w:tc>
          <w:tcPr>
            <w:tcW w:w="787" w:type="pct"/>
            <w:tcMar>
              <w:left w:w="0" w:type="dxa"/>
              <w:right w:w="0" w:type="dxa"/>
            </w:tcMar>
            <w:vAlign w:val="center"/>
          </w:tcPr>
          <w:p w:rsidR="004A5734" w:rsidRDefault="00A9588F">
            <w:pPr>
              <w:adjustRightInd w:val="0"/>
              <w:snapToGrid w:val="0"/>
              <w:jc w:val="center"/>
              <w:rPr>
                <w:szCs w:val="21"/>
              </w:rPr>
            </w:pPr>
            <w:r>
              <w:rPr>
                <w:szCs w:val="21"/>
              </w:rPr>
              <w:t>项目</w:t>
            </w:r>
          </w:p>
        </w:tc>
        <w:tc>
          <w:tcPr>
            <w:tcW w:w="2488" w:type="pct"/>
            <w:tcMar>
              <w:left w:w="0" w:type="dxa"/>
              <w:right w:w="0" w:type="dxa"/>
            </w:tcMar>
            <w:vAlign w:val="center"/>
          </w:tcPr>
          <w:p w:rsidR="004A5734" w:rsidRDefault="00A9588F">
            <w:pPr>
              <w:adjustRightInd w:val="0"/>
              <w:snapToGrid w:val="0"/>
              <w:jc w:val="center"/>
              <w:rPr>
                <w:szCs w:val="21"/>
              </w:rPr>
            </w:pPr>
            <w:r>
              <w:rPr>
                <w:szCs w:val="21"/>
              </w:rPr>
              <w:t>保护措施</w:t>
            </w:r>
          </w:p>
        </w:tc>
        <w:tc>
          <w:tcPr>
            <w:tcW w:w="1420" w:type="pct"/>
            <w:tcMar>
              <w:left w:w="0" w:type="dxa"/>
              <w:right w:w="0" w:type="dxa"/>
            </w:tcMar>
            <w:vAlign w:val="center"/>
          </w:tcPr>
          <w:p w:rsidR="004A5734" w:rsidRDefault="00A9588F">
            <w:pPr>
              <w:adjustRightInd w:val="0"/>
              <w:snapToGrid w:val="0"/>
              <w:jc w:val="center"/>
              <w:rPr>
                <w:szCs w:val="21"/>
              </w:rPr>
            </w:pPr>
            <w:r>
              <w:rPr>
                <w:szCs w:val="21"/>
              </w:rPr>
              <w:t>达到效果</w:t>
            </w:r>
          </w:p>
        </w:tc>
      </w:tr>
      <w:tr w:rsidR="004A5734">
        <w:trPr>
          <w:trHeight w:val="340"/>
          <w:jc w:val="center"/>
        </w:trPr>
        <w:tc>
          <w:tcPr>
            <w:tcW w:w="305" w:type="pct"/>
            <w:tcMar>
              <w:left w:w="0" w:type="dxa"/>
              <w:right w:w="0" w:type="dxa"/>
            </w:tcMar>
            <w:vAlign w:val="center"/>
          </w:tcPr>
          <w:p w:rsidR="004A5734" w:rsidRDefault="00A9588F">
            <w:pPr>
              <w:adjustRightInd w:val="0"/>
              <w:snapToGrid w:val="0"/>
              <w:jc w:val="center"/>
              <w:rPr>
                <w:szCs w:val="21"/>
              </w:rPr>
            </w:pPr>
            <w:r>
              <w:rPr>
                <w:szCs w:val="21"/>
              </w:rPr>
              <w:t>1</w:t>
            </w:r>
          </w:p>
        </w:tc>
        <w:tc>
          <w:tcPr>
            <w:tcW w:w="787" w:type="pct"/>
            <w:tcMar>
              <w:left w:w="0" w:type="dxa"/>
              <w:right w:w="0" w:type="dxa"/>
            </w:tcMar>
            <w:vAlign w:val="center"/>
          </w:tcPr>
          <w:p w:rsidR="004A5734" w:rsidRDefault="00A9588F">
            <w:pPr>
              <w:adjustRightInd w:val="0"/>
              <w:snapToGrid w:val="0"/>
              <w:jc w:val="center"/>
              <w:rPr>
                <w:szCs w:val="21"/>
              </w:rPr>
            </w:pPr>
            <w:r>
              <w:rPr>
                <w:szCs w:val="21"/>
              </w:rPr>
              <w:t>养殖区</w:t>
            </w:r>
          </w:p>
        </w:tc>
        <w:tc>
          <w:tcPr>
            <w:tcW w:w="2488" w:type="pct"/>
            <w:tcMar>
              <w:left w:w="0" w:type="dxa"/>
              <w:right w:w="0" w:type="dxa"/>
            </w:tcMar>
            <w:vAlign w:val="center"/>
          </w:tcPr>
          <w:p w:rsidR="004A5734" w:rsidRDefault="00A9588F">
            <w:pPr>
              <w:adjustRightInd w:val="0"/>
              <w:snapToGrid w:val="0"/>
              <w:jc w:val="center"/>
              <w:rPr>
                <w:szCs w:val="21"/>
              </w:rPr>
            </w:pPr>
            <w:r>
              <w:rPr>
                <w:szCs w:val="21"/>
              </w:rPr>
              <w:t>养殖区</w:t>
            </w:r>
            <w:r>
              <w:rPr>
                <w:rFonts w:hint="eastAsia"/>
                <w:szCs w:val="21"/>
              </w:rPr>
              <w:t>牛</w:t>
            </w:r>
            <w:r>
              <w:rPr>
                <w:szCs w:val="21"/>
              </w:rPr>
              <w:t>舍底部采用混凝土防渗</w:t>
            </w:r>
          </w:p>
        </w:tc>
        <w:tc>
          <w:tcPr>
            <w:tcW w:w="1420" w:type="pct"/>
            <w:vMerge w:val="restart"/>
            <w:tcMar>
              <w:left w:w="0" w:type="dxa"/>
              <w:right w:w="0" w:type="dxa"/>
            </w:tcMar>
            <w:vAlign w:val="center"/>
          </w:tcPr>
          <w:p w:rsidR="004A5734" w:rsidRDefault="00A9588F">
            <w:pPr>
              <w:adjustRightInd w:val="0"/>
              <w:snapToGrid w:val="0"/>
              <w:jc w:val="center"/>
              <w:rPr>
                <w:szCs w:val="21"/>
              </w:rPr>
            </w:pPr>
            <w:r>
              <w:rPr>
                <w:szCs w:val="21"/>
              </w:rPr>
              <w:t>各反应池符合《规模化畜禽养殖场沼气工程设计规范》（</w:t>
            </w:r>
            <w:r>
              <w:rPr>
                <w:szCs w:val="21"/>
              </w:rPr>
              <w:t>NY/T1222</w:t>
            </w:r>
            <w:r>
              <w:rPr>
                <w:szCs w:val="21"/>
              </w:rPr>
              <w:t>）和《混凝土结构设计规范》（</w:t>
            </w:r>
            <w:r>
              <w:rPr>
                <w:szCs w:val="21"/>
              </w:rPr>
              <w:t>GB50010</w:t>
            </w:r>
            <w:r>
              <w:rPr>
                <w:szCs w:val="21"/>
              </w:rPr>
              <w:t>）的要求，具备</w:t>
            </w:r>
            <w:r>
              <w:rPr>
                <w:szCs w:val="21"/>
              </w:rPr>
              <w:t>“</w:t>
            </w:r>
            <w:r>
              <w:rPr>
                <w:szCs w:val="21"/>
              </w:rPr>
              <w:t>防渗、防雨、</w:t>
            </w:r>
            <w:r>
              <w:rPr>
                <w:szCs w:val="21"/>
              </w:rPr>
              <w:lastRenderedPageBreak/>
              <w:t>防溢</w:t>
            </w:r>
            <w:r>
              <w:rPr>
                <w:szCs w:val="21"/>
              </w:rPr>
              <w:t>”</w:t>
            </w:r>
            <w:r>
              <w:rPr>
                <w:szCs w:val="21"/>
              </w:rPr>
              <w:t>的三防措施；畜禽粪便的贮存相关要求，应具备防渗、防风、防雨的</w:t>
            </w:r>
            <w:r>
              <w:rPr>
                <w:szCs w:val="21"/>
              </w:rPr>
              <w:t>“</w:t>
            </w:r>
            <w:r>
              <w:rPr>
                <w:szCs w:val="21"/>
              </w:rPr>
              <w:t>三防</w:t>
            </w:r>
            <w:r>
              <w:rPr>
                <w:szCs w:val="21"/>
              </w:rPr>
              <w:t>”</w:t>
            </w:r>
            <w:r>
              <w:rPr>
                <w:szCs w:val="21"/>
              </w:rPr>
              <w:t>措施，雨污分流</w:t>
            </w:r>
            <w:r>
              <w:rPr>
                <w:rFonts w:hint="eastAsia"/>
                <w:szCs w:val="21"/>
              </w:rPr>
              <w:t>，</w:t>
            </w:r>
            <w:r>
              <w:rPr>
                <w:szCs w:val="21"/>
              </w:rPr>
              <w:t>满足《畜禽养殖业污染防治技术规范》（</w:t>
            </w:r>
            <w:r>
              <w:rPr>
                <w:szCs w:val="21"/>
              </w:rPr>
              <w:t>HJ/T81~2001</w:t>
            </w:r>
            <w:r>
              <w:rPr>
                <w:szCs w:val="21"/>
              </w:rPr>
              <w:t>）要求</w:t>
            </w:r>
            <w:r>
              <w:rPr>
                <w:rFonts w:hint="eastAsia"/>
                <w:szCs w:val="21"/>
              </w:rPr>
              <w:t>以及</w:t>
            </w:r>
            <w:r>
              <w:rPr>
                <w:szCs w:val="21"/>
              </w:rPr>
              <w:t>《危险废物贮存污染控制标准》（</w:t>
            </w:r>
            <w:r>
              <w:rPr>
                <w:szCs w:val="21"/>
              </w:rPr>
              <w:t>GB18597-2001</w:t>
            </w:r>
            <w:r>
              <w:rPr>
                <w:szCs w:val="21"/>
              </w:rPr>
              <w:t>）</w:t>
            </w:r>
          </w:p>
        </w:tc>
      </w:tr>
      <w:tr w:rsidR="004A5734">
        <w:trPr>
          <w:trHeight w:val="340"/>
          <w:jc w:val="center"/>
        </w:trPr>
        <w:tc>
          <w:tcPr>
            <w:tcW w:w="305" w:type="pct"/>
            <w:tcMar>
              <w:left w:w="0" w:type="dxa"/>
              <w:right w:w="0" w:type="dxa"/>
            </w:tcMar>
            <w:vAlign w:val="center"/>
          </w:tcPr>
          <w:p w:rsidR="004A5734" w:rsidRDefault="00A9588F">
            <w:pPr>
              <w:adjustRightInd w:val="0"/>
              <w:snapToGrid w:val="0"/>
              <w:jc w:val="center"/>
              <w:rPr>
                <w:szCs w:val="21"/>
              </w:rPr>
            </w:pPr>
            <w:r>
              <w:rPr>
                <w:rFonts w:hint="eastAsia"/>
                <w:szCs w:val="21"/>
              </w:rPr>
              <w:t>2</w:t>
            </w:r>
          </w:p>
        </w:tc>
        <w:tc>
          <w:tcPr>
            <w:tcW w:w="787" w:type="pct"/>
            <w:tcMar>
              <w:left w:w="0" w:type="dxa"/>
              <w:right w:w="0" w:type="dxa"/>
            </w:tcMar>
            <w:vAlign w:val="center"/>
          </w:tcPr>
          <w:p w:rsidR="004A5734" w:rsidRDefault="00A9588F">
            <w:pPr>
              <w:widowControl/>
              <w:jc w:val="center"/>
              <w:rPr>
                <w:kern w:val="0"/>
                <w:szCs w:val="21"/>
              </w:rPr>
            </w:pPr>
            <w:r>
              <w:rPr>
                <w:kern w:val="0"/>
                <w:szCs w:val="21"/>
              </w:rPr>
              <w:t>沼气池</w:t>
            </w:r>
          </w:p>
        </w:tc>
        <w:tc>
          <w:tcPr>
            <w:tcW w:w="2488" w:type="pct"/>
            <w:tcMar>
              <w:left w:w="0" w:type="dxa"/>
              <w:right w:w="0" w:type="dxa"/>
            </w:tcMar>
            <w:vAlign w:val="center"/>
          </w:tcPr>
          <w:p w:rsidR="004A5734" w:rsidRDefault="00A9588F">
            <w:pPr>
              <w:pStyle w:val="26"/>
              <w:snapToGrid/>
              <w:spacing w:line="240" w:lineRule="auto"/>
              <w:jc w:val="center"/>
              <w:rPr>
                <w:rFonts w:ascii="Times New Roman" w:hAnsi="Times New Roman"/>
                <w:sz w:val="21"/>
                <w:szCs w:val="21"/>
              </w:rPr>
            </w:pPr>
            <w:r>
              <w:rPr>
                <w:rFonts w:ascii="Times New Roman" w:hAnsi="Times New Roman"/>
                <w:sz w:val="21"/>
                <w:szCs w:val="21"/>
              </w:rPr>
              <w:t>本项目拟建</w:t>
            </w:r>
            <w:r>
              <w:rPr>
                <w:rFonts w:ascii="Times New Roman" w:hAnsi="Times New Roman"/>
                <w:sz w:val="21"/>
                <w:szCs w:val="21"/>
              </w:rPr>
              <w:t>1</w:t>
            </w:r>
            <w:r>
              <w:rPr>
                <w:rFonts w:ascii="Times New Roman" w:hAnsi="Times New Roman"/>
                <w:sz w:val="21"/>
                <w:szCs w:val="21"/>
              </w:rPr>
              <w:t>座</w:t>
            </w:r>
            <w:bookmarkStart w:id="457" w:name="_Hlk29220109"/>
            <w:r>
              <w:rPr>
                <w:rFonts w:ascii="Times New Roman" w:hAnsi="Times New Roman" w:hint="eastAsia"/>
                <w:bCs/>
                <w:sz w:val="21"/>
                <w:szCs w:val="21"/>
              </w:rPr>
              <w:t>厌氧发酵塘</w:t>
            </w:r>
            <w:bookmarkEnd w:id="457"/>
            <w:r>
              <w:rPr>
                <w:rFonts w:ascii="Times New Roman" w:hAnsi="Times New Roman"/>
                <w:sz w:val="21"/>
                <w:szCs w:val="21"/>
              </w:rPr>
              <w:t>，容积不小于</w:t>
            </w:r>
            <w:r>
              <w:rPr>
                <w:rFonts w:ascii="Times New Roman" w:hAnsi="Times New Roman"/>
                <w:sz w:val="21"/>
                <w:szCs w:val="21"/>
              </w:rPr>
              <w:t>30</w:t>
            </w:r>
            <w:r>
              <w:rPr>
                <w:rFonts w:ascii="Times New Roman" w:hAnsi="Times New Roman" w:hint="eastAsia"/>
                <w:sz w:val="21"/>
                <w:szCs w:val="21"/>
              </w:rPr>
              <w:t>00</w:t>
            </w:r>
            <w:r>
              <w:rPr>
                <w:rFonts w:ascii="Times New Roman" w:hAnsi="Times New Roman"/>
                <w:sz w:val="21"/>
                <w:szCs w:val="21"/>
              </w:rPr>
              <w:t>m</w:t>
            </w:r>
            <w:r>
              <w:rPr>
                <w:rFonts w:ascii="Times New Roman" w:hAnsi="Times New Roman"/>
                <w:sz w:val="21"/>
                <w:szCs w:val="21"/>
                <w:vertAlign w:val="superscript"/>
              </w:rPr>
              <w:t>3</w:t>
            </w:r>
            <w:r>
              <w:rPr>
                <w:rFonts w:ascii="Times New Roman" w:hAnsi="Times New Roman"/>
                <w:sz w:val="21"/>
                <w:szCs w:val="21"/>
              </w:rPr>
              <w:t>，严格做好防渗措施，沼气池在清场夯压的基础上铺设</w:t>
            </w:r>
            <w:r>
              <w:rPr>
                <w:rFonts w:ascii="Times New Roman" w:hAnsi="Times New Roman" w:hint="eastAsia"/>
                <w:sz w:val="21"/>
                <w:szCs w:val="21"/>
              </w:rPr>
              <w:t>混凝土</w:t>
            </w:r>
            <w:r>
              <w:rPr>
                <w:rFonts w:ascii="Times New Roman" w:hAnsi="Times New Roman" w:hint="eastAsia"/>
                <w:sz w:val="21"/>
                <w:szCs w:val="21"/>
              </w:rPr>
              <w:t>+</w:t>
            </w:r>
            <w:r>
              <w:rPr>
                <w:rFonts w:ascii="Times New Roman" w:hAnsi="Times New Roman"/>
                <w:sz w:val="21"/>
                <w:szCs w:val="21"/>
              </w:rPr>
              <w:t>HDPE</w:t>
            </w:r>
            <w:r>
              <w:rPr>
                <w:rFonts w:ascii="Times New Roman" w:hAnsi="Times New Roman"/>
                <w:sz w:val="21"/>
                <w:szCs w:val="21"/>
              </w:rPr>
              <w:t>膜防渗，渗透系数</w:t>
            </w:r>
            <w:r>
              <w:rPr>
                <w:rFonts w:ascii="Times New Roman" w:hAnsi="Times New Roman"/>
                <w:sz w:val="21"/>
                <w:szCs w:val="21"/>
              </w:rPr>
              <w:t>1.0×10</w:t>
            </w:r>
            <w:r>
              <w:rPr>
                <w:rFonts w:ascii="Times New Roman" w:hAnsi="Times New Roman"/>
                <w:sz w:val="21"/>
                <w:szCs w:val="21"/>
                <w:vertAlign w:val="superscript"/>
              </w:rPr>
              <w:t>-10</w:t>
            </w:r>
            <w:r>
              <w:rPr>
                <w:rFonts w:ascii="Times New Roman" w:hAnsi="Times New Roman"/>
                <w:sz w:val="21"/>
                <w:szCs w:val="21"/>
              </w:rPr>
              <w:t xml:space="preserve"> cm/s</w:t>
            </w:r>
          </w:p>
        </w:tc>
        <w:tc>
          <w:tcPr>
            <w:tcW w:w="1420" w:type="pct"/>
            <w:vMerge/>
            <w:tcMar>
              <w:left w:w="0" w:type="dxa"/>
              <w:right w:w="0" w:type="dxa"/>
            </w:tcMar>
            <w:vAlign w:val="center"/>
          </w:tcPr>
          <w:p w:rsidR="004A5734" w:rsidRDefault="004A5734">
            <w:pPr>
              <w:adjustRightInd w:val="0"/>
              <w:snapToGrid w:val="0"/>
              <w:jc w:val="center"/>
              <w:rPr>
                <w:szCs w:val="21"/>
              </w:rPr>
            </w:pPr>
          </w:p>
        </w:tc>
      </w:tr>
      <w:tr w:rsidR="004A5734">
        <w:trPr>
          <w:trHeight w:val="340"/>
          <w:jc w:val="center"/>
        </w:trPr>
        <w:tc>
          <w:tcPr>
            <w:tcW w:w="305" w:type="pct"/>
            <w:tcMar>
              <w:left w:w="0" w:type="dxa"/>
              <w:right w:w="0" w:type="dxa"/>
            </w:tcMar>
            <w:vAlign w:val="center"/>
          </w:tcPr>
          <w:p w:rsidR="004A5734" w:rsidRDefault="00A9588F">
            <w:pPr>
              <w:adjustRightInd w:val="0"/>
              <w:snapToGrid w:val="0"/>
              <w:jc w:val="center"/>
              <w:rPr>
                <w:szCs w:val="21"/>
              </w:rPr>
            </w:pPr>
            <w:r>
              <w:rPr>
                <w:rFonts w:hint="eastAsia"/>
                <w:szCs w:val="21"/>
              </w:rPr>
              <w:lastRenderedPageBreak/>
              <w:t>3</w:t>
            </w:r>
          </w:p>
        </w:tc>
        <w:tc>
          <w:tcPr>
            <w:tcW w:w="787" w:type="pct"/>
            <w:tcMar>
              <w:left w:w="0" w:type="dxa"/>
              <w:right w:w="0" w:type="dxa"/>
            </w:tcMar>
            <w:vAlign w:val="center"/>
          </w:tcPr>
          <w:p w:rsidR="004A5734" w:rsidRDefault="00A9588F">
            <w:pPr>
              <w:adjustRightInd w:val="0"/>
              <w:snapToGrid w:val="0"/>
              <w:jc w:val="center"/>
              <w:rPr>
                <w:szCs w:val="21"/>
              </w:rPr>
            </w:pPr>
            <w:r>
              <w:rPr>
                <w:szCs w:val="21"/>
              </w:rPr>
              <w:t>污水处理系统配套收集池</w:t>
            </w:r>
          </w:p>
        </w:tc>
        <w:tc>
          <w:tcPr>
            <w:tcW w:w="2488" w:type="pct"/>
            <w:tcMar>
              <w:left w:w="0" w:type="dxa"/>
              <w:right w:w="0" w:type="dxa"/>
            </w:tcMar>
            <w:vAlign w:val="center"/>
          </w:tcPr>
          <w:p w:rsidR="004A5734" w:rsidRDefault="00A9588F">
            <w:pPr>
              <w:adjustRightInd w:val="0"/>
              <w:snapToGrid w:val="0"/>
              <w:jc w:val="left"/>
              <w:rPr>
                <w:szCs w:val="21"/>
                <w:vertAlign w:val="subscript"/>
              </w:rPr>
            </w:pPr>
            <w:r>
              <w:rPr>
                <w:szCs w:val="21"/>
              </w:rPr>
              <w:t>污水处理系统配套设施地面及池底、池壁采用混凝土防渗，严格做好防渗措施</w:t>
            </w:r>
          </w:p>
        </w:tc>
        <w:tc>
          <w:tcPr>
            <w:tcW w:w="1420" w:type="pct"/>
            <w:vMerge/>
            <w:tcMar>
              <w:left w:w="0" w:type="dxa"/>
              <w:right w:w="0" w:type="dxa"/>
            </w:tcMar>
            <w:vAlign w:val="center"/>
          </w:tcPr>
          <w:p w:rsidR="004A5734" w:rsidRDefault="004A5734">
            <w:pPr>
              <w:adjustRightInd w:val="0"/>
              <w:snapToGrid w:val="0"/>
              <w:jc w:val="center"/>
              <w:rPr>
                <w:szCs w:val="21"/>
              </w:rPr>
            </w:pPr>
          </w:p>
        </w:tc>
      </w:tr>
      <w:tr w:rsidR="004A5734">
        <w:trPr>
          <w:trHeight w:val="340"/>
          <w:jc w:val="center"/>
        </w:trPr>
        <w:tc>
          <w:tcPr>
            <w:tcW w:w="305" w:type="pct"/>
            <w:tcMar>
              <w:left w:w="0" w:type="dxa"/>
              <w:right w:w="0" w:type="dxa"/>
            </w:tcMar>
            <w:vAlign w:val="center"/>
          </w:tcPr>
          <w:p w:rsidR="004A5734" w:rsidRDefault="00A9588F">
            <w:pPr>
              <w:adjustRightInd w:val="0"/>
              <w:snapToGrid w:val="0"/>
              <w:jc w:val="center"/>
              <w:rPr>
                <w:szCs w:val="21"/>
              </w:rPr>
            </w:pPr>
            <w:r>
              <w:rPr>
                <w:rFonts w:hint="eastAsia"/>
                <w:szCs w:val="21"/>
              </w:rPr>
              <w:lastRenderedPageBreak/>
              <w:t>4</w:t>
            </w:r>
          </w:p>
        </w:tc>
        <w:tc>
          <w:tcPr>
            <w:tcW w:w="787" w:type="pct"/>
            <w:tcMar>
              <w:left w:w="0" w:type="dxa"/>
              <w:right w:w="0" w:type="dxa"/>
            </w:tcMar>
            <w:vAlign w:val="center"/>
          </w:tcPr>
          <w:p w:rsidR="004A5734" w:rsidRDefault="00A9588F">
            <w:pPr>
              <w:adjustRightInd w:val="0"/>
              <w:snapToGrid w:val="0"/>
              <w:jc w:val="center"/>
              <w:rPr>
                <w:szCs w:val="21"/>
              </w:rPr>
            </w:pPr>
            <w:r>
              <w:rPr>
                <w:szCs w:val="21"/>
              </w:rPr>
              <w:t>堆肥发酵场</w:t>
            </w:r>
          </w:p>
        </w:tc>
        <w:tc>
          <w:tcPr>
            <w:tcW w:w="2488" w:type="pct"/>
            <w:tcMar>
              <w:left w:w="0" w:type="dxa"/>
              <w:right w:w="0" w:type="dxa"/>
            </w:tcMar>
            <w:vAlign w:val="center"/>
          </w:tcPr>
          <w:p w:rsidR="004A5734" w:rsidRDefault="00A9588F">
            <w:pPr>
              <w:adjustRightInd w:val="0"/>
              <w:snapToGrid w:val="0"/>
              <w:jc w:val="left"/>
              <w:rPr>
                <w:szCs w:val="21"/>
              </w:rPr>
            </w:pPr>
            <w:r>
              <w:rPr>
                <w:szCs w:val="21"/>
              </w:rPr>
              <w:t>地面进行混凝土防渗，三面设不低于</w:t>
            </w:r>
            <w:r>
              <w:rPr>
                <w:szCs w:val="21"/>
              </w:rPr>
              <w:t>0.7m</w:t>
            </w:r>
            <w:r>
              <w:rPr>
                <w:szCs w:val="21"/>
              </w:rPr>
              <w:t>的围挡，上面设置阳光防雨棚</w:t>
            </w:r>
          </w:p>
        </w:tc>
        <w:tc>
          <w:tcPr>
            <w:tcW w:w="1420" w:type="pct"/>
            <w:vMerge/>
            <w:tcMar>
              <w:left w:w="0" w:type="dxa"/>
              <w:right w:w="0" w:type="dxa"/>
            </w:tcMar>
            <w:vAlign w:val="center"/>
          </w:tcPr>
          <w:p w:rsidR="004A5734" w:rsidRDefault="004A5734">
            <w:pPr>
              <w:adjustRightInd w:val="0"/>
              <w:snapToGrid w:val="0"/>
              <w:jc w:val="center"/>
              <w:rPr>
                <w:szCs w:val="21"/>
              </w:rPr>
            </w:pPr>
          </w:p>
        </w:tc>
      </w:tr>
      <w:tr w:rsidR="004A5734">
        <w:trPr>
          <w:trHeight w:val="340"/>
          <w:jc w:val="center"/>
        </w:trPr>
        <w:tc>
          <w:tcPr>
            <w:tcW w:w="305" w:type="pct"/>
            <w:tcMar>
              <w:left w:w="0" w:type="dxa"/>
              <w:right w:w="0" w:type="dxa"/>
            </w:tcMar>
            <w:vAlign w:val="center"/>
          </w:tcPr>
          <w:p w:rsidR="004A5734" w:rsidRDefault="00A9588F">
            <w:pPr>
              <w:adjustRightInd w:val="0"/>
              <w:snapToGrid w:val="0"/>
              <w:jc w:val="center"/>
              <w:rPr>
                <w:szCs w:val="21"/>
              </w:rPr>
            </w:pPr>
            <w:r>
              <w:rPr>
                <w:rFonts w:hint="eastAsia"/>
                <w:szCs w:val="21"/>
              </w:rPr>
              <w:t>5</w:t>
            </w:r>
          </w:p>
        </w:tc>
        <w:tc>
          <w:tcPr>
            <w:tcW w:w="787" w:type="pct"/>
            <w:tcMar>
              <w:left w:w="0" w:type="dxa"/>
              <w:right w:w="0" w:type="dxa"/>
            </w:tcMar>
            <w:vAlign w:val="center"/>
          </w:tcPr>
          <w:p w:rsidR="004A5734" w:rsidRDefault="00A9588F">
            <w:pPr>
              <w:adjustRightInd w:val="0"/>
              <w:snapToGrid w:val="0"/>
              <w:jc w:val="center"/>
              <w:rPr>
                <w:szCs w:val="21"/>
              </w:rPr>
            </w:pPr>
            <w:r>
              <w:rPr>
                <w:szCs w:val="21"/>
              </w:rPr>
              <w:t>场区污水管网</w:t>
            </w:r>
          </w:p>
        </w:tc>
        <w:tc>
          <w:tcPr>
            <w:tcW w:w="2488" w:type="pct"/>
            <w:tcMar>
              <w:left w:w="0" w:type="dxa"/>
              <w:right w:w="0" w:type="dxa"/>
            </w:tcMar>
            <w:vAlign w:val="center"/>
          </w:tcPr>
          <w:p w:rsidR="004A5734" w:rsidRDefault="00A9588F">
            <w:pPr>
              <w:adjustRightInd w:val="0"/>
              <w:snapToGrid w:val="0"/>
              <w:jc w:val="left"/>
              <w:rPr>
                <w:szCs w:val="21"/>
              </w:rPr>
            </w:pPr>
            <w:r>
              <w:rPr>
                <w:szCs w:val="21"/>
              </w:rPr>
              <w:t>尿道、粪道、污水处理站收集管线底部、内壁、外壁均采用混凝土防渗</w:t>
            </w:r>
          </w:p>
        </w:tc>
        <w:tc>
          <w:tcPr>
            <w:tcW w:w="1420" w:type="pct"/>
            <w:vMerge/>
            <w:tcMar>
              <w:left w:w="0" w:type="dxa"/>
              <w:right w:w="0" w:type="dxa"/>
            </w:tcMar>
            <w:vAlign w:val="center"/>
          </w:tcPr>
          <w:p w:rsidR="004A5734" w:rsidRDefault="004A5734">
            <w:pPr>
              <w:adjustRightInd w:val="0"/>
              <w:snapToGrid w:val="0"/>
              <w:jc w:val="center"/>
              <w:rPr>
                <w:szCs w:val="21"/>
              </w:rPr>
            </w:pPr>
          </w:p>
        </w:tc>
      </w:tr>
      <w:tr w:rsidR="004A5734">
        <w:trPr>
          <w:trHeight w:val="340"/>
          <w:jc w:val="center"/>
        </w:trPr>
        <w:tc>
          <w:tcPr>
            <w:tcW w:w="305" w:type="pct"/>
            <w:tcMar>
              <w:left w:w="0" w:type="dxa"/>
              <w:right w:w="0" w:type="dxa"/>
            </w:tcMar>
            <w:vAlign w:val="center"/>
          </w:tcPr>
          <w:p w:rsidR="004A5734" w:rsidRDefault="00A9588F">
            <w:pPr>
              <w:adjustRightInd w:val="0"/>
              <w:snapToGrid w:val="0"/>
              <w:jc w:val="center"/>
              <w:rPr>
                <w:szCs w:val="21"/>
              </w:rPr>
            </w:pPr>
            <w:r>
              <w:rPr>
                <w:rFonts w:hint="eastAsia"/>
                <w:szCs w:val="21"/>
              </w:rPr>
              <w:t>6</w:t>
            </w:r>
          </w:p>
        </w:tc>
        <w:tc>
          <w:tcPr>
            <w:tcW w:w="787" w:type="pct"/>
            <w:tcMar>
              <w:left w:w="0" w:type="dxa"/>
              <w:right w:w="0" w:type="dxa"/>
            </w:tcMar>
            <w:vAlign w:val="center"/>
          </w:tcPr>
          <w:p w:rsidR="004A5734" w:rsidRDefault="00A9588F">
            <w:pPr>
              <w:adjustRightInd w:val="0"/>
              <w:snapToGrid w:val="0"/>
              <w:jc w:val="center"/>
              <w:rPr>
                <w:szCs w:val="21"/>
              </w:rPr>
            </w:pPr>
            <w:r>
              <w:rPr>
                <w:szCs w:val="21"/>
              </w:rPr>
              <w:t>危废暂存间</w:t>
            </w:r>
          </w:p>
        </w:tc>
        <w:tc>
          <w:tcPr>
            <w:tcW w:w="2488" w:type="pct"/>
            <w:tcMar>
              <w:left w:w="0" w:type="dxa"/>
              <w:right w:w="0" w:type="dxa"/>
            </w:tcMar>
            <w:vAlign w:val="center"/>
          </w:tcPr>
          <w:p w:rsidR="004A5734" w:rsidRDefault="00A9588F">
            <w:pPr>
              <w:adjustRightInd w:val="0"/>
              <w:snapToGrid w:val="0"/>
              <w:jc w:val="left"/>
              <w:rPr>
                <w:szCs w:val="21"/>
              </w:rPr>
            </w:pPr>
            <w:r>
              <w:rPr>
                <w:szCs w:val="21"/>
              </w:rPr>
              <w:t>危废暂存间</w:t>
            </w:r>
            <w:r>
              <w:rPr>
                <w:szCs w:val="21"/>
              </w:rPr>
              <w:t>1</w:t>
            </w:r>
            <w:r>
              <w:rPr>
                <w:szCs w:val="21"/>
              </w:rPr>
              <w:t>个</w:t>
            </w:r>
            <w:r>
              <w:rPr>
                <w:rFonts w:hint="eastAsia"/>
                <w:szCs w:val="21"/>
              </w:rPr>
              <w:t>1</w:t>
            </w:r>
            <w:r>
              <w:rPr>
                <w:szCs w:val="21"/>
              </w:rPr>
              <w:t>0m</w:t>
            </w:r>
            <w:r>
              <w:rPr>
                <w:szCs w:val="21"/>
                <w:vertAlign w:val="superscript"/>
              </w:rPr>
              <w:t>2</w:t>
            </w:r>
            <w:r>
              <w:rPr>
                <w:szCs w:val="21"/>
              </w:rPr>
              <w:t>，具备</w:t>
            </w:r>
            <w:r>
              <w:rPr>
                <w:rFonts w:hint="eastAsia"/>
                <w:szCs w:val="21"/>
              </w:rPr>
              <w:t>“</w:t>
            </w:r>
            <w:r>
              <w:rPr>
                <w:szCs w:val="21"/>
              </w:rPr>
              <w:t>防渗漏、防扬散、防流失</w:t>
            </w:r>
            <w:r>
              <w:rPr>
                <w:rFonts w:hint="eastAsia"/>
                <w:szCs w:val="21"/>
              </w:rPr>
              <w:t>”</w:t>
            </w:r>
            <w:r>
              <w:rPr>
                <w:szCs w:val="21"/>
              </w:rPr>
              <w:t>三防措施，在明显处设置危险废物的警示标志</w:t>
            </w:r>
          </w:p>
        </w:tc>
        <w:tc>
          <w:tcPr>
            <w:tcW w:w="1420" w:type="pct"/>
            <w:vMerge/>
            <w:tcMar>
              <w:left w:w="0" w:type="dxa"/>
              <w:right w:w="0" w:type="dxa"/>
            </w:tcMar>
            <w:vAlign w:val="center"/>
          </w:tcPr>
          <w:p w:rsidR="004A5734" w:rsidRDefault="004A5734">
            <w:pPr>
              <w:adjustRightInd w:val="0"/>
              <w:snapToGrid w:val="0"/>
              <w:jc w:val="center"/>
              <w:rPr>
                <w:szCs w:val="21"/>
              </w:rPr>
            </w:pPr>
          </w:p>
        </w:tc>
      </w:tr>
    </w:tbl>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3</w:t>
      </w:r>
      <w:r>
        <w:rPr>
          <w:bCs/>
          <w:sz w:val="24"/>
          <w:szCs w:val="24"/>
        </w:rPr>
        <w:t>）分区防渗措施</w:t>
      </w:r>
    </w:p>
    <w:p w:rsidR="004A5734" w:rsidRDefault="00A9588F">
      <w:pPr>
        <w:adjustRightInd w:val="0"/>
        <w:snapToGrid w:val="0"/>
        <w:spacing w:line="520" w:lineRule="exact"/>
        <w:ind w:firstLineChars="200" w:firstLine="480"/>
        <w:rPr>
          <w:bCs/>
          <w:sz w:val="24"/>
          <w:szCs w:val="24"/>
        </w:rPr>
      </w:pPr>
      <w:r>
        <w:rPr>
          <w:bCs/>
          <w:sz w:val="24"/>
          <w:szCs w:val="24"/>
        </w:rPr>
        <w:t>根据《环境影响评价技术导则</w:t>
      </w:r>
      <w:r>
        <w:rPr>
          <w:bCs/>
          <w:sz w:val="24"/>
          <w:szCs w:val="24"/>
        </w:rPr>
        <w:t xml:space="preserve"> </w:t>
      </w:r>
      <w:r>
        <w:rPr>
          <w:bCs/>
          <w:sz w:val="24"/>
          <w:szCs w:val="24"/>
        </w:rPr>
        <w:t>地下水环境》</w:t>
      </w:r>
      <w:r>
        <w:rPr>
          <w:rFonts w:hint="eastAsia"/>
          <w:bCs/>
          <w:sz w:val="24"/>
          <w:szCs w:val="24"/>
        </w:rPr>
        <w:t>（</w:t>
      </w:r>
      <w:r>
        <w:rPr>
          <w:rFonts w:hint="eastAsia"/>
          <w:bCs/>
          <w:sz w:val="24"/>
          <w:szCs w:val="24"/>
        </w:rPr>
        <w:t>HJ610-2016</w:t>
      </w:r>
      <w:r>
        <w:rPr>
          <w:rFonts w:hint="eastAsia"/>
          <w:bCs/>
          <w:sz w:val="24"/>
          <w:szCs w:val="24"/>
        </w:rPr>
        <w:t>）</w:t>
      </w:r>
      <w:r>
        <w:rPr>
          <w:bCs/>
          <w:sz w:val="24"/>
          <w:szCs w:val="24"/>
        </w:rPr>
        <w:t>地下水污染防渗分区参照表，对项目场区进行分区防渗。地下水污染防渗分区参照表见表</w:t>
      </w:r>
      <w:r>
        <w:rPr>
          <w:bCs/>
          <w:sz w:val="24"/>
          <w:szCs w:val="24"/>
        </w:rPr>
        <w:t>5</w:t>
      </w:r>
      <w:r>
        <w:rPr>
          <w:rFonts w:hint="eastAsia"/>
          <w:bCs/>
          <w:sz w:val="24"/>
          <w:szCs w:val="24"/>
        </w:rPr>
        <w:t>.2-10</w:t>
      </w:r>
      <w:r>
        <w:rPr>
          <w:bCs/>
          <w:sz w:val="24"/>
          <w:szCs w:val="24"/>
        </w:rPr>
        <w:t>。本项目防渗工程污染防治分区情况见表</w:t>
      </w:r>
      <w:r>
        <w:rPr>
          <w:rFonts w:hint="eastAsia"/>
          <w:bCs/>
          <w:sz w:val="24"/>
          <w:szCs w:val="24"/>
        </w:rPr>
        <w:t>5.2-11</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5.2-10</w:t>
      </w:r>
      <w:r>
        <w:rPr>
          <w:szCs w:val="24"/>
          <w:lang w:val="en-US"/>
        </w:rPr>
        <w:t xml:space="preserve"> </w:t>
      </w:r>
      <w:r>
        <w:rPr>
          <w:rFonts w:hint="eastAsia"/>
          <w:szCs w:val="24"/>
          <w:lang w:val="en-US"/>
        </w:rPr>
        <w:t xml:space="preserve">            </w:t>
      </w:r>
      <w:r>
        <w:rPr>
          <w:szCs w:val="24"/>
          <w:lang w:val="en-US"/>
        </w:rPr>
        <w:t xml:space="preserve"> </w:t>
      </w:r>
      <w:r>
        <w:rPr>
          <w:szCs w:val="24"/>
          <w:lang w:val="en-US"/>
        </w:rPr>
        <w:t>地下水污染防渗分区参照表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322"/>
        <w:gridCol w:w="1304"/>
        <w:gridCol w:w="1269"/>
        <w:gridCol w:w="1592"/>
        <w:gridCol w:w="3459"/>
      </w:tblGrid>
      <w:tr w:rsidR="004A5734">
        <w:trPr>
          <w:trHeight w:val="340"/>
        </w:trPr>
        <w:tc>
          <w:tcPr>
            <w:tcW w:w="739" w:type="pct"/>
            <w:tcBorders>
              <w:tl2br w:val="nil"/>
              <w:tr2bl w:val="nil"/>
            </w:tcBorders>
            <w:vAlign w:val="center"/>
          </w:tcPr>
          <w:p w:rsidR="004A5734" w:rsidRDefault="00A9588F">
            <w:pPr>
              <w:adjustRightInd w:val="0"/>
              <w:jc w:val="center"/>
              <w:rPr>
                <w:bCs/>
                <w:szCs w:val="21"/>
              </w:rPr>
            </w:pPr>
            <w:r>
              <w:rPr>
                <w:bCs/>
                <w:szCs w:val="21"/>
              </w:rPr>
              <w:t>防渗分区</w:t>
            </w:r>
          </w:p>
        </w:tc>
        <w:tc>
          <w:tcPr>
            <w:tcW w:w="729" w:type="pct"/>
            <w:tcBorders>
              <w:tl2br w:val="nil"/>
              <w:tr2bl w:val="nil"/>
            </w:tcBorders>
            <w:vAlign w:val="center"/>
          </w:tcPr>
          <w:p w:rsidR="004A5734" w:rsidRDefault="00A9588F">
            <w:pPr>
              <w:adjustRightInd w:val="0"/>
              <w:jc w:val="center"/>
              <w:rPr>
                <w:bCs/>
                <w:szCs w:val="21"/>
              </w:rPr>
            </w:pPr>
            <w:r>
              <w:rPr>
                <w:bCs/>
                <w:szCs w:val="21"/>
              </w:rPr>
              <w:t>天然包气带防污性能</w:t>
            </w:r>
          </w:p>
        </w:tc>
        <w:tc>
          <w:tcPr>
            <w:tcW w:w="709" w:type="pct"/>
            <w:tcBorders>
              <w:tl2br w:val="nil"/>
              <w:tr2bl w:val="nil"/>
            </w:tcBorders>
            <w:vAlign w:val="center"/>
          </w:tcPr>
          <w:p w:rsidR="004A5734" w:rsidRDefault="00A9588F">
            <w:pPr>
              <w:adjustRightInd w:val="0"/>
              <w:jc w:val="center"/>
              <w:rPr>
                <w:bCs/>
                <w:szCs w:val="21"/>
              </w:rPr>
            </w:pPr>
            <w:r>
              <w:rPr>
                <w:bCs/>
                <w:szCs w:val="21"/>
              </w:rPr>
              <w:t>污染控制难易程度</w:t>
            </w:r>
          </w:p>
        </w:tc>
        <w:tc>
          <w:tcPr>
            <w:tcW w:w="890" w:type="pct"/>
            <w:tcBorders>
              <w:tl2br w:val="nil"/>
              <w:tr2bl w:val="nil"/>
            </w:tcBorders>
            <w:vAlign w:val="center"/>
          </w:tcPr>
          <w:p w:rsidR="004A5734" w:rsidRDefault="00A9588F">
            <w:pPr>
              <w:adjustRightInd w:val="0"/>
              <w:jc w:val="center"/>
              <w:rPr>
                <w:bCs/>
                <w:szCs w:val="21"/>
              </w:rPr>
            </w:pPr>
            <w:r>
              <w:rPr>
                <w:bCs/>
                <w:szCs w:val="21"/>
              </w:rPr>
              <w:t>污染物类型</w:t>
            </w:r>
          </w:p>
        </w:tc>
        <w:tc>
          <w:tcPr>
            <w:tcW w:w="1933" w:type="pct"/>
            <w:tcBorders>
              <w:tl2br w:val="nil"/>
              <w:tr2bl w:val="nil"/>
            </w:tcBorders>
            <w:vAlign w:val="center"/>
          </w:tcPr>
          <w:p w:rsidR="004A5734" w:rsidRDefault="00A9588F">
            <w:pPr>
              <w:adjustRightInd w:val="0"/>
              <w:jc w:val="center"/>
              <w:rPr>
                <w:bCs/>
                <w:szCs w:val="21"/>
              </w:rPr>
            </w:pPr>
            <w:r>
              <w:rPr>
                <w:bCs/>
                <w:szCs w:val="21"/>
              </w:rPr>
              <w:t>防渗技术要求</w:t>
            </w:r>
          </w:p>
        </w:tc>
      </w:tr>
      <w:tr w:rsidR="004A5734">
        <w:trPr>
          <w:trHeight w:val="340"/>
        </w:trPr>
        <w:tc>
          <w:tcPr>
            <w:tcW w:w="739" w:type="pct"/>
            <w:vMerge w:val="restart"/>
            <w:tcBorders>
              <w:tl2br w:val="nil"/>
              <w:tr2bl w:val="nil"/>
            </w:tcBorders>
            <w:vAlign w:val="center"/>
          </w:tcPr>
          <w:p w:rsidR="004A5734" w:rsidRDefault="00A9588F">
            <w:pPr>
              <w:adjustRightInd w:val="0"/>
              <w:jc w:val="center"/>
              <w:rPr>
                <w:szCs w:val="21"/>
              </w:rPr>
            </w:pPr>
            <w:r>
              <w:rPr>
                <w:szCs w:val="21"/>
              </w:rPr>
              <w:t>重点防渗区</w:t>
            </w:r>
          </w:p>
        </w:tc>
        <w:tc>
          <w:tcPr>
            <w:tcW w:w="729" w:type="pct"/>
            <w:tcBorders>
              <w:tl2br w:val="nil"/>
              <w:tr2bl w:val="nil"/>
            </w:tcBorders>
            <w:vAlign w:val="center"/>
          </w:tcPr>
          <w:p w:rsidR="004A5734" w:rsidRDefault="00A9588F">
            <w:pPr>
              <w:adjustRightInd w:val="0"/>
              <w:jc w:val="center"/>
              <w:rPr>
                <w:szCs w:val="21"/>
              </w:rPr>
            </w:pPr>
            <w:r>
              <w:rPr>
                <w:szCs w:val="21"/>
              </w:rPr>
              <w:t>弱</w:t>
            </w:r>
          </w:p>
        </w:tc>
        <w:tc>
          <w:tcPr>
            <w:tcW w:w="709" w:type="pct"/>
            <w:tcBorders>
              <w:tl2br w:val="nil"/>
              <w:tr2bl w:val="nil"/>
            </w:tcBorders>
            <w:vAlign w:val="center"/>
          </w:tcPr>
          <w:p w:rsidR="004A5734" w:rsidRDefault="00A9588F">
            <w:pPr>
              <w:adjustRightInd w:val="0"/>
              <w:jc w:val="center"/>
              <w:rPr>
                <w:szCs w:val="21"/>
              </w:rPr>
            </w:pPr>
            <w:r>
              <w:rPr>
                <w:szCs w:val="21"/>
              </w:rPr>
              <w:t>难</w:t>
            </w:r>
          </w:p>
        </w:tc>
        <w:tc>
          <w:tcPr>
            <w:tcW w:w="890" w:type="pct"/>
            <w:vMerge w:val="restart"/>
            <w:tcBorders>
              <w:tl2br w:val="nil"/>
              <w:tr2bl w:val="nil"/>
            </w:tcBorders>
            <w:vAlign w:val="center"/>
          </w:tcPr>
          <w:p w:rsidR="004A5734" w:rsidRDefault="00A9588F">
            <w:pPr>
              <w:adjustRightInd w:val="0"/>
              <w:jc w:val="center"/>
              <w:rPr>
                <w:szCs w:val="21"/>
              </w:rPr>
            </w:pPr>
            <w:r>
              <w:rPr>
                <w:szCs w:val="21"/>
              </w:rPr>
              <w:t>重金属、持久性有机物污染物</w:t>
            </w:r>
          </w:p>
        </w:tc>
        <w:tc>
          <w:tcPr>
            <w:tcW w:w="1933" w:type="pct"/>
            <w:vMerge w:val="restart"/>
            <w:tcBorders>
              <w:tl2br w:val="nil"/>
              <w:tr2bl w:val="nil"/>
            </w:tcBorders>
            <w:vAlign w:val="center"/>
          </w:tcPr>
          <w:p w:rsidR="004A5734" w:rsidRDefault="00A9588F">
            <w:pPr>
              <w:adjustRightInd w:val="0"/>
              <w:jc w:val="center"/>
              <w:rPr>
                <w:szCs w:val="21"/>
              </w:rPr>
            </w:pPr>
            <w:r>
              <w:rPr>
                <w:szCs w:val="21"/>
              </w:rPr>
              <w:t>等效粘土防渗层</w:t>
            </w:r>
            <w:r>
              <w:rPr>
                <w:szCs w:val="21"/>
              </w:rPr>
              <w:t>Mb≥6.0m</w:t>
            </w:r>
            <w:r>
              <w:rPr>
                <w:szCs w:val="21"/>
              </w:rPr>
              <w:t>，</w:t>
            </w:r>
            <w:r>
              <w:rPr>
                <w:szCs w:val="21"/>
              </w:rPr>
              <w:t>K≤1×10</w:t>
            </w:r>
            <w:r>
              <w:rPr>
                <w:szCs w:val="21"/>
                <w:vertAlign w:val="superscript"/>
              </w:rPr>
              <w:t>-7</w:t>
            </w:r>
            <w:r>
              <w:rPr>
                <w:szCs w:val="21"/>
              </w:rPr>
              <w:t>cm/s</w:t>
            </w:r>
            <w:r>
              <w:rPr>
                <w:szCs w:val="21"/>
              </w:rPr>
              <w:t>；或参照</w:t>
            </w:r>
            <w:r>
              <w:rPr>
                <w:szCs w:val="21"/>
              </w:rPr>
              <w:t>GB18598</w:t>
            </w:r>
            <w:r>
              <w:rPr>
                <w:szCs w:val="21"/>
              </w:rPr>
              <w:t>执行</w:t>
            </w:r>
          </w:p>
        </w:tc>
      </w:tr>
      <w:tr w:rsidR="004A5734">
        <w:trPr>
          <w:trHeight w:val="340"/>
        </w:trPr>
        <w:tc>
          <w:tcPr>
            <w:tcW w:w="739" w:type="pct"/>
            <w:vMerge/>
            <w:tcBorders>
              <w:tl2br w:val="nil"/>
              <w:tr2bl w:val="nil"/>
            </w:tcBorders>
            <w:vAlign w:val="center"/>
          </w:tcPr>
          <w:p w:rsidR="004A5734" w:rsidRDefault="004A5734">
            <w:pPr>
              <w:adjustRightInd w:val="0"/>
              <w:jc w:val="center"/>
              <w:rPr>
                <w:szCs w:val="21"/>
              </w:rPr>
            </w:pPr>
          </w:p>
        </w:tc>
        <w:tc>
          <w:tcPr>
            <w:tcW w:w="729" w:type="pct"/>
            <w:tcBorders>
              <w:tl2br w:val="nil"/>
              <w:tr2bl w:val="nil"/>
            </w:tcBorders>
            <w:vAlign w:val="center"/>
          </w:tcPr>
          <w:p w:rsidR="004A5734" w:rsidRDefault="00A9588F">
            <w:pPr>
              <w:adjustRightInd w:val="0"/>
              <w:jc w:val="center"/>
              <w:rPr>
                <w:szCs w:val="21"/>
              </w:rPr>
            </w:pPr>
            <w:r>
              <w:rPr>
                <w:szCs w:val="21"/>
              </w:rPr>
              <w:t>中</w:t>
            </w:r>
            <w:r>
              <w:rPr>
                <w:szCs w:val="21"/>
              </w:rPr>
              <w:t>—</w:t>
            </w:r>
            <w:r>
              <w:rPr>
                <w:szCs w:val="21"/>
              </w:rPr>
              <w:t>强</w:t>
            </w:r>
          </w:p>
        </w:tc>
        <w:tc>
          <w:tcPr>
            <w:tcW w:w="709" w:type="pct"/>
            <w:tcBorders>
              <w:tl2br w:val="nil"/>
              <w:tr2bl w:val="nil"/>
            </w:tcBorders>
            <w:vAlign w:val="center"/>
          </w:tcPr>
          <w:p w:rsidR="004A5734" w:rsidRDefault="00A9588F">
            <w:pPr>
              <w:adjustRightInd w:val="0"/>
              <w:jc w:val="center"/>
              <w:rPr>
                <w:szCs w:val="21"/>
              </w:rPr>
            </w:pPr>
            <w:r>
              <w:rPr>
                <w:szCs w:val="21"/>
              </w:rPr>
              <w:t>难</w:t>
            </w:r>
          </w:p>
        </w:tc>
        <w:tc>
          <w:tcPr>
            <w:tcW w:w="890" w:type="pct"/>
            <w:vMerge/>
            <w:tcBorders>
              <w:tl2br w:val="nil"/>
              <w:tr2bl w:val="nil"/>
            </w:tcBorders>
            <w:vAlign w:val="center"/>
          </w:tcPr>
          <w:p w:rsidR="004A5734" w:rsidRDefault="004A5734">
            <w:pPr>
              <w:adjustRightInd w:val="0"/>
              <w:jc w:val="center"/>
              <w:rPr>
                <w:szCs w:val="21"/>
              </w:rPr>
            </w:pPr>
          </w:p>
        </w:tc>
        <w:tc>
          <w:tcPr>
            <w:tcW w:w="1933" w:type="pct"/>
            <w:vMerge/>
            <w:tcBorders>
              <w:tl2br w:val="nil"/>
              <w:tr2bl w:val="nil"/>
            </w:tcBorders>
            <w:vAlign w:val="center"/>
          </w:tcPr>
          <w:p w:rsidR="004A5734" w:rsidRDefault="004A5734">
            <w:pPr>
              <w:adjustRightInd w:val="0"/>
              <w:jc w:val="center"/>
              <w:rPr>
                <w:szCs w:val="21"/>
              </w:rPr>
            </w:pPr>
          </w:p>
        </w:tc>
      </w:tr>
      <w:tr w:rsidR="004A5734">
        <w:trPr>
          <w:trHeight w:val="340"/>
        </w:trPr>
        <w:tc>
          <w:tcPr>
            <w:tcW w:w="739" w:type="pct"/>
            <w:vMerge/>
            <w:tcBorders>
              <w:tl2br w:val="nil"/>
              <w:tr2bl w:val="nil"/>
            </w:tcBorders>
            <w:vAlign w:val="center"/>
          </w:tcPr>
          <w:p w:rsidR="004A5734" w:rsidRDefault="004A5734">
            <w:pPr>
              <w:adjustRightInd w:val="0"/>
              <w:jc w:val="center"/>
              <w:rPr>
                <w:szCs w:val="21"/>
              </w:rPr>
            </w:pPr>
          </w:p>
        </w:tc>
        <w:tc>
          <w:tcPr>
            <w:tcW w:w="729" w:type="pct"/>
            <w:tcBorders>
              <w:tl2br w:val="nil"/>
              <w:tr2bl w:val="nil"/>
            </w:tcBorders>
            <w:vAlign w:val="center"/>
          </w:tcPr>
          <w:p w:rsidR="004A5734" w:rsidRDefault="00A9588F">
            <w:pPr>
              <w:adjustRightInd w:val="0"/>
              <w:jc w:val="center"/>
              <w:rPr>
                <w:szCs w:val="21"/>
              </w:rPr>
            </w:pPr>
            <w:r>
              <w:rPr>
                <w:szCs w:val="21"/>
              </w:rPr>
              <w:t>弱</w:t>
            </w:r>
          </w:p>
        </w:tc>
        <w:tc>
          <w:tcPr>
            <w:tcW w:w="709" w:type="pct"/>
            <w:tcBorders>
              <w:tl2br w:val="nil"/>
              <w:tr2bl w:val="nil"/>
            </w:tcBorders>
            <w:vAlign w:val="center"/>
          </w:tcPr>
          <w:p w:rsidR="004A5734" w:rsidRDefault="00A9588F">
            <w:pPr>
              <w:adjustRightInd w:val="0"/>
              <w:jc w:val="center"/>
              <w:rPr>
                <w:szCs w:val="21"/>
              </w:rPr>
            </w:pPr>
            <w:r>
              <w:rPr>
                <w:szCs w:val="21"/>
              </w:rPr>
              <w:t>易</w:t>
            </w:r>
          </w:p>
        </w:tc>
        <w:tc>
          <w:tcPr>
            <w:tcW w:w="890" w:type="pct"/>
            <w:vMerge/>
            <w:tcBorders>
              <w:tl2br w:val="nil"/>
              <w:tr2bl w:val="nil"/>
            </w:tcBorders>
            <w:vAlign w:val="center"/>
          </w:tcPr>
          <w:p w:rsidR="004A5734" w:rsidRDefault="004A5734">
            <w:pPr>
              <w:adjustRightInd w:val="0"/>
              <w:jc w:val="center"/>
              <w:rPr>
                <w:szCs w:val="21"/>
              </w:rPr>
            </w:pPr>
          </w:p>
        </w:tc>
        <w:tc>
          <w:tcPr>
            <w:tcW w:w="1933" w:type="pct"/>
            <w:vMerge/>
            <w:tcBorders>
              <w:tl2br w:val="nil"/>
              <w:tr2bl w:val="nil"/>
            </w:tcBorders>
            <w:vAlign w:val="center"/>
          </w:tcPr>
          <w:p w:rsidR="004A5734" w:rsidRDefault="004A5734">
            <w:pPr>
              <w:adjustRightInd w:val="0"/>
              <w:jc w:val="center"/>
              <w:rPr>
                <w:szCs w:val="21"/>
              </w:rPr>
            </w:pPr>
          </w:p>
        </w:tc>
      </w:tr>
      <w:tr w:rsidR="004A5734">
        <w:trPr>
          <w:trHeight w:val="340"/>
        </w:trPr>
        <w:tc>
          <w:tcPr>
            <w:tcW w:w="739" w:type="pct"/>
            <w:vMerge w:val="restart"/>
            <w:tcBorders>
              <w:tl2br w:val="nil"/>
              <w:tr2bl w:val="nil"/>
            </w:tcBorders>
            <w:vAlign w:val="center"/>
          </w:tcPr>
          <w:p w:rsidR="004A5734" w:rsidRDefault="00A9588F">
            <w:pPr>
              <w:adjustRightInd w:val="0"/>
              <w:jc w:val="center"/>
              <w:rPr>
                <w:szCs w:val="21"/>
              </w:rPr>
            </w:pPr>
            <w:r>
              <w:rPr>
                <w:szCs w:val="21"/>
              </w:rPr>
              <w:t>一般防渗区</w:t>
            </w:r>
          </w:p>
        </w:tc>
        <w:tc>
          <w:tcPr>
            <w:tcW w:w="729" w:type="pct"/>
            <w:tcBorders>
              <w:tl2br w:val="nil"/>
              <w:tr2bl w:val="nil"/>
            </w:tcBorders>
            <w:vAlign w:val="center"/>
          </w:tcPr>
          <w:p w:rsidR="004A5734" w:rsidRDefault="00A9588F">
            <w:pPr>
              <w:adjustRightInd w:val="0"/>
              <w:jc w:val="center"/>
              <w:rPr>
                <w:szCs w:val="21"/>
              </w:rPr>
            </w:pPr>
            <w:r>
              <w:rPr>
                <w:szCs w:val="21"/>
              </w:rPr>
              <w:t>弱</w:t>
            </w:r>
          </w:p>
        </w:tc>
        <w:tc>
          <w:tcPr>
            <w:tcW w:w="709" w:type="pct"/>
            <w:tcBorders>
              <w:tl2br w:val="nil"/>
              <w:tr2bl w:val="nil"/>
            </w:tcBorders>
            <w:vAlign w:val="center"/>
          </w:tcPr>
          <w:p w:rsidR="004A5734" w:rsidRDefault="00A9588F">
            <w:pPr>
              <w:adjustRightInd w:val="0"/>
              <w:jc w:val="center"/>
              <w:rPr>
                <w:szCs w:val="21"/>
              </w:rPr>
            </w:pPr>
            <w:r>
              <w:rPr>
                <w:szCs w:val="21"/>
              </w:rPr>
              <w:t>易</w:t>
            </w:r>
            <w:r>
              <w:rPr>
                <w:szCs w:val="21"/>
              </w:rPr>
              <w:t>-</w:t>
            </w:r>
            <w:r>
              <w:rPr>
                <w:szCs w:val="21"/>
              </w:rPr>
              <w:t>难</w:t>
            </w:r>
          </w:p>
        </w:tc>
        <w:tc>
          <w:tcPr>
            <w:tcW w:w="890" w:type="pct"/>
            <w:vMerge w:val="restart"/>
            <w:tcBorders>
              <w:tl2br w:val="nil"/>
              <w:tr2bl w:val="nil"/>
            </w:tcBorders>
            <w:vAlign w:val="center"/>
          </w:tcPr>
          <w:p w:rsidR="004A5734" w:rsidRDefault="00A9588F">
            <w:pPr>
              <w:adjustRightInd w:val="0"/>
              <w:jc w:val="center"/>
              <w:rPr>
                <w:szCs w:val="21"/>
              </w:rPr>
            </w:pPr>
            <w:r>
              <w:rPr>
                <w:szCs w:val="21"/>
              </w:rPr>
              <w:t>其他类型</w:t>
            </w:r>
          </w:p>
        </w:tc>
        <w:tc>
          <w:tcPr>
            <w:tcW w:w="1933" w:type="pct"/>
            <w:vMerge w:val="restart"/>
            <w:tcBorders>
              <w:tl2br w:val="nil"/>
              <w:tr2bl w:val="nil"/>
            </w:tcBorders>
            <w:vAlign w:val="center"/>
          </w:tcPr>
          <w:p w:rsidR="004A5734" w:rsidRDefault="00A9588F">
            <w:pPr>
              <w:adjustRightInd w:val="0"/>
              <w:jc w:val="center"/>
              <w:rPr>
                <w:szCs w:val="21"/>
              </w:rPr>
            </w:pPr>
            <w:r>
              <w:rPr>
                <w:szCs w:val="21"/>
              </w:rPr>
              <w:t>等效粘土防渗层</w:t>
            </w:r>
            <w:r>
              <w:rPr>
                <w:szCs w:val="21"/>
              </w:rPr>
              <w:t>Mb≥1.5m</w:t>
            </w:r>
            <w:r>
              <w:rPr>
                <w:szCs w:val="21"/>
              </w:rPr>
              <w:t>，</w:t>
            </w:r>
            <w:r>
              <w:rPr>
                <w:szCs w:val="21"/>
              </w:rPr>
              <w:t>K≤1×10</w:t>
            </w:r>
            <w:r>
              <w:rPr>
                <w:szCs w:val="21"/>
                <w:vertAlign w:val="superscript"/>
              </w:rPr>
              <w:t>-7</w:t>
            </w:r>
            <w:r>
              <w:rPr>
                <w:szCs w:val="21"/>
              </w:rPr>
              <w:t>cm/s</w:t>
            </w:r>
            <w:r>
              <w:rPr>
                <w:szCs w:val="21"/>
              </w:rPr>
              <w:t>；或参照</w:t>
            </w:r>
            <w:r>
              <w:rPr>
                <w:szCs w:val="21"/>
              </w:rPr>
              <w:t>GB16889</w:t>
            </w:r>
            <w:r>
              <w:rPr>
                <w:szCs w:val="21"/>
              </w:rPr>
              <w:t>执行</w:t>
            </w:r>
          </w:p>
        </w:tc>
      </w:tr>
      <w:tr w:rsidR="004A5734">
        <w:trPr>
          <w:trHeight w:val="340"/>
        </w:trPr>
        <w:tc>
          <w:tcPr>
            <w:tcW w:w="739" w:type="pct"/>
            <w:vMerge/>
            <w:tcBorders>
              <w:tl2br w:val="nil"/>
              <w:tr2bl w:val="nil"/>
            </w:tcBorders>
            <w:vAlign w:val="center"/>
          </w:tcPr>
          <w:p w:rsidR="004A5734" w:rsidRDefault="004A5734">
            <w:pPr>
              <w:adjustRightInd w:val="0"/>
              <w:jc w:val="center"/>
              <w:rPr>
                <w:szCs w:val="21"/>
              </w:rPr>
            </w:pPr>
          </w:p>
        </w:tc>
        <w:tc>
          <w:tcPr>
            <w:tcW w:w="729" w:type="pct"/>
            <w:tcBorders>
              <w:tl2br w:val="nil"/>
              <w:tr2bl w:val="nil"/>
            </w:tcBorders>
            <w:vAlign w:val="center"/>
          </w:tcPr>
          <w:p w:rsidR="004A5734" w:rsidRDefault="00A9588F">
            <w:pPr>
              <w:adjustRightInd w:val="0"/>
              <w:jc w:val="center"/>
              <w:rPr>
                <w:szCs w:val="21"/>
              </w:rPr>
            </w:pPr>
            <w:r>
              <w:rPr>
                <w:szCs w:val="21"/>
              </w:rPr>
              <w:t>中</w:t>
            </w:r>
            <w:r>
              <w:rPr>
                <w:szCs w:val="21"/>
              </w:rPr>
              <w:t>-</w:t>
            </w:r>
            <w:r>
              <w:rPr>
                <w:szCs w:val="21"/>
              </w:rPr>
              <w:t>强</w:t>
            </w:r>
          </w:p>
        </w:tc>
        <w:tc>
          <w:tcPr>
            <w:tcW w:w="709" w:type="pct"/>
            <w:tcBorders>
              <w:tl2br w:val="nil"/>
              <w:tr2bl w:val="nil"/>
            </w:tcBorders>
            <w:vAlign w:val="center"/>
          </w:tcPr>
          <w:p w:rsidR="004A5734" w:rsidRDefault="00A9588F">
            <w:pPr>
              <w:adjustRightInd w:val="0"/>
              <w:jc w:val="center"/>
              <w:rPr>
                <w:szCs w:val="21"/>
              </w:rPr>
            </w:pPr>
            <w:r>
              <w:rPr>
                <w:szCs w:val="21"/>
              </w:rPr>
              <w:t>难</w:t>
            </w:r>
          </w:p>
        </w:tc>
        <w:tc>
          <w:tcPr>
            <w:tcW w:w="890" w:type="pct"/>
            <w:vMerge/>
            <w:tcBorders>
              <w:tl2br w:val="nil"/>
              <w:tr2bl w:val="nil"/>
            </w:tcBorders>
            <w:vAlign w:val="center"/>
          </w:tcPr>
          <w:p w:rsidR="004A5734" w:rsidRDefault="004A5734">
            <w:pPr>
              <w:adjustRightInd w:val="0"/>
              <w:jc w:val="center"/>
              <w:rPr>
                <w:szCs w:val="21"/>
              </w:rPr>
            </w:pPr>
          </w:p>
        </w:tc>
        <w:tc>
          <w:tcPr>
            <w:tcW w:w="1933" w:type="pct"/>
            <w:vMerge/>
            <w:tcBorders>
              <w:tl2br w:val="nil"/>
              <w:tr2bl w:val="nil"/>
            </w:tcBorders>
            <w:vAlign w:val="center"/>
          </w:tcPr>
          <w:p w:rsidR="004A5734" w:rsidRDefault="004A5734">
            <w:pPr>
              <w:adjustRightInd w:val="0"/>
              <w:jc w:val="center"/>
              <w:rPr>
                <w:szCs w:val="21"/>
              </w:rPr>
            </w:pPr>
          </w:p>
        </w:tc>
      </w:tr>
      <w:tr w:rsidR="004A5734">
        <w:trPr>
          <w:trHeight w:val="340"/>
        </w:trPr>
        <w:tc>
          <w:tcPr>
            <w:tcW w:w="739" w:type="pct"/>
            <w:vMerge/>
            <w:tcBorders>
              <w:tl2br w:val="nil"/>
              <w:tr2bl w:val="nil"/>
            </w:tcBorders>
            <w:vAlign w:val="center"/>
          </w:tcPr>
          <w:p w:rsidR="004A5734" w:rsidRDefault="004A5734">
            <w:pPr>
              <w:adjustRightInd w:val="0"/>
              <w:jc w:val="center"/>
              <w:rPr>
                <w:szCs w:val="21"/>
              </w:rPr>
            </w:pPr>
          </w:p>
        </w:tc>
        <w:tc>
          <w:tcPr>
            <w:tcW w:w="729" w:type="pct"/>
            <w:tcBorders>
              <w:tl2br w:val="nil"/>
              <w:tr2bl w:val="nil"/>
            </w:tcBorders>
            <w:vAlign w:val="center"/>
          </w:tcPr>
          <w:p w:rsidR="004A5734" w:rsidRDefault="00A9588F">
            <w:pPr>
              <w:adjustRightInd w:val="0"/>
              <w:jc w:val="center"/>
              <w:rPr>
                <w:szCs w:val="21"/>
              </w:rPr>
            </w:pPr>
            <w:r>
              <w:rPr>
                <w:szCs w:val="21"/>
              </w:rPr>
              <w:t>中</w:t>
            </w:r>
          </w:p>
        </w:tc>
        <w:tc>
          <w:tcPr>
            <w:tcW w:w="709" w:type="pct"/>
            <w:tcBorders>
              <w:tl2br w:val="nil"/>
              <w:tr2bl w:val="nil"/>
            </w:tcBorders>
            <w:vAlign w:val="center"/>
          </w:tcPr>
          <w:p w:rsidR="004A5734" w:rsidRDefault="00A9588F">
            <w:pPr>
              <w:adjustRightInd w:val="0"/>
              <w:jc w:val="center"/>
              <w:rPr>
                <w:szCs w:val="21"/>
              </w:rPr>
            </w:pPr>
            <w:r>
              <w:rPr>
                <w:szCs w:val="21"/>
              </w:rPr>
              <w:t>易</w:t>
            </w:r>
          </w:p>
        </w:tc>
        <w:tc>
          <w:tcPr>
            <w:tcW w:w="890" w:type="pct"/>
            <w:vMerge w:val="restart"/>
            <w:tcBorders>
              <w:tl2br w:val="nil"/>
              <w:tr2bl w:val="nil"/>
            </w:tcBorders>
            <w:vAlign w:val="center"/>
          </w:tcPr>
          <w:p w:rsidR="004A5734" w:rsidRDefault="00A9588F">
            <w:pPr>
              <w:adjustRightInd w:val="0"/>
              <w:jc w:val="center"/>
              <w:rPr>
                <w:szCs w:val="21"/>
              </w:rPr>
            </w:pPr>
            <w:r>
              <w:rPr>
                <w:szCs w:val="21"/>
              </w:rPr>
              <w:t>重金属、持久性有机物污染物</w:t>
            </w:r>
          </w:p>
        </w:tc>
        <w:tc>
          <w:tcPr>
            <w:tcW w:w="1933" w:type="pct"/>
            <w:vMerge/>
            <w:tcBorders>
              <w:tl2br w:val="nil"/>
              <w:tr2bl w:val="nil"/>
            </w:tcBorders>
            <w:vAlign w:val="center"/>
          </w:tcPr>
          <w:p w:rsidR="004A5734" w:rsidRDefault="004A5734">
            <w:pPr>
              <w:adjustRightInd w:val="0"/>
              <w:jc w:val="center"/>
              <w:rPr>
                <w:szCs w:val="21"/>
              </w:rPr>
            </w:pPr>
          </w:p>
        </w:tc>
      </w:tr>
      <w:tr w:rsidR="004A5734">
        <w:trPr>
          <w:trHeight w:val="340"/>
        </w:trPr>
        <w:tc>
          <w:tcPr>
            <w:tcW w:w="739" w:type="pct"/>
            <w:vMerge/>
            <w:tcBorders>
              <w:tl2br w:val="nil"/>
              <w:tr2bl w:val="nil"/>
            </w:tcBorders>
            <w:vAlign w:val="center"/>
          </w:tcPr>
          <w:p w:rsidR="004A5734" w:rsidRDefault="004A5734">
            <w:pPr>
              <w:adjustRightInd w:val="0"/>
              <w:jc w:val="center"/>
              <w:rPr>
                <w:szCs w:val="21"/>
              </w:rPr>
            </w:pPr>
          </w:p>
        </w:tc>
        <w:tc>
          <w:tcPr>
            <w:tcW w:w="729" w:type="pct"/>
            <w:tcBorders>
              <w:tl2br w:val="nil"/>
              <w:tr2bl w:val="nil"/>
            </w:tcBorders>
            <w:vAlign w:val="center"/>
          </w:tcPr>
          <w:p w:rsidR="004A5734" w:rsidRDefault="00A9588F">
            <w:pPr>
              <w:adjustRightInd w:val="0"/>
              <w:jc w:val="center"/>
              <w:rPr>
                <w:szCs w:val="21"/>
              </w:rPr>
            </w:pPr>
            <w:r>
              <w:rPr>
                <w:szCs w:val="21"/>
              </w:rPr>
              <w:t>强</w:t>
            </w:r>
          </w:p>
        </w:tc>
        <w:tc>
          <w:tcPr>
            <w:tcW w:w="709" w:type="pct"/>
            <w:tcBorders>
              <w:tl2br w:val="nil"/>
              <w:tr2bl w:val="nil"/>
            </w:tcBorders>
            <w:vAlign w:val="center"/>
          </w:tcPr>
          <w:p w:rsidR="004A5734" w:rsidRDefault="00A9588F">
            <w:pPr>
              <w:adjustRightInd w:val="0"/>
              <w:jc w:val="center"/>
              <w:rPr>
                <w:szCs w:val="21"/>
              </w:rPr>
            </w:pPr>
            <w:r>
              <w:rPr>
                <w:szCs w:val="21"/>
              </w:rPr>
              <w:t>易</w:t>
            </w:r>
          </w:p>
        </w:tc>
        <w:tc>
          <w:tcPr>
            <w:tcW w:w="890" w:type="pct"/>
            <w:vMerge/>
            <w:tcBorders>
              <w:tl2br w:val="nil"/>
              <w:tr2bl w:val="nil"/>
            </w:tcBorders>
            <w:vAlign w:val="center"/>
          </w:tcPr>
          <w:p w:rsidR="004A5734" w:rsidRDefault="004A5734">
            <w:pPr>
              <w:adjustRightInd w:val="0"/>
              <w:jc w:val="center"/>
              <w:rPr>
                <w:szCs w:val="21"/>
              </w:rPr>
            </w:pPr>
          </w:p>
        </w:tc>
        <w:tc>
          <w:tcPr>
            <w:tcW w:w="1933" w:type="pct"/>
            <w:vMerge/>
            <w:tcBorders>
              <w:tl2br w:val="nil"/>
              <w:tr2bl w:val="nil"/>
            </w:tcBorders>
            <w:vAlign w:val="center"/>
          </w:tcPr>
          <w:p w:rsidR="004A5734" w:rsidRDefault="004A5734">
            <w:pPr>
              <w:adjustRightInd w:val="0"/>
              <w:jc w:val="center"/>
              <w:rPr>
                <w:szCs w:val="21"/>
              </w:rPr>
            </w:pPr>
          </w:p>
        </w:tc>
      </w:tr>
      <w:tr w:rsidR="004A5734">
        <w:trPr>
          <w:trHeight w:val="340"/>
        </w:trPr>
        <w:tc>
          <w:tcPr>
            <w:tcW w:w="739" w:type="pct"/>
            <w:tcBorders>
              <w:tl2br w:val="nil"/>
              <w:tr2bl w:val="nil"/>
            </w:tcBorders>
            <w:vAlign w:val="center"/>
          </w:tcPr>
          <w:p w:rsidR="004A5734" w:rsidRDefault="00A9588F">
            <w:pPr>
              <w:adjustRightInd w:val="0"/>
              <w:jc w:val="center"/>
              <w:rPr>
                <w:szCs w:val="21"/>
              </w:rPr>
            </w:pPr>
            <w:r>
              <w:rPr>
                <w:szCs w:val="21"/>
              </w:rPr>
              <w:t>简单防渗区</w:t>
            </w:r>
          </w:p>
        </w:tc>
        <w:tc>
          <w:tcPr>
            <w:tcW w:w="729" w:type="pct"/>
            <w:tcBorders>
              <w:tl2br w:val="nil"/>
              <w:tr2bl w:val="nil"/>
            </w:tcBorders>
            <w:vAlign w:val="center"/>
          </w:tcPr>
          <w:p w:rsidR="004A5734" w:rsidRDefault="00A9588F">
            <w:pPr>
              <w:adjustRightInd w:val="0"/>
              <w:jc w:val="center"/>
              <w:rPr>
                <w:szCs w:val="21"/>
              </w:rPr>
            </w:pPr>
            <w:r>
              <w:rPr>
                <w:szCs w:val="21"/>
              </w:rPr>
              <w:t>中</w:t>
            </w:r>
            <w:r>
              <w:rPr>
                <w:szCs w:val="21"/>
              </w:rPr>
              <w:t>-</w:t>
            </w:r>
            <w:r>
              <w:rPr>
                <w:szCs w:val="21"/>
              </w:rPr>
              <w:t>强</w:t>
            </w:r>
          </w:p>
        </w:tc>
        <w:tc>
          <w:tcPr>
            <w:tcW w:w="709" w:type="pct"/>
            <w:tcBorders>
              <w:tl2br w:val="nil"/>
              <w:tr2bl w:val="nil"/>
            </w:tcBorders>
            <w:vAlign w:val="center"/>
          </w:tcPr>
          <w:p w:rsidR="004A5734" w:rsidRDefault="00A9588F">
            <w:pPr>
              <w:adjustRightInd w:val="0"/>
              <w:jc w:val="center"/>
              <w:rPr>
                <w:szCs w:val="21"/>
              </w:rPr>
            </w:pPr>
            <w:r>
              <w:rPr>
                <w:szCs w:val="21"/>
              </w:rPr>
              <w:t>易</w:t>
            </w:r>
          </w:p>
        </w:tc>
        <w:tc>
          <w:tcPr>
            <w:tcW w:w="890" w:type="pct"/>
            <w:tcBorders>
              <w:tl2br w:val="nil"/>
              <w:tr2bl w:val="nil"/>
            </w:tcBorders>
            <w:vAlign w:val="center"/>
          </w:tcPr>
          <w:p w:rsidR="004A5734" w:rsidRDefault="00A9588F">
            <w:pPr>
              <w:adjustRightInd w:val="0"/>
              <w:jc w:val="center"/>
              <w:rPr>
                <w:szCs w:val="21"/>
              </w:rPr>
            </w:pPr>
            <w:r>
              <w:rPr>
                <w:szCs w:val="21"/>
              </w:rPr>
              <w:t>其他类型</w:t>
            </w:r>
          </w:p>
        </w:tc>
        <w:tc>
          <w:tcPr>
            <w:tcW w:w="1933" w:type="pct"/>
            <w:tcBorders>
              <w:tl2br w:val="nil"/>
              <w:tr2bl w:val="nil"/>
            </w:tcBorders>
            <w:vAlign w:val="center"/>
          </w:tcPr>
          <w:p w:rsidR="004A5734" w:rsidRDefault="00A9588F">
            <w:pPr>
              <w:adjustRightInd w:val="0"/>
              <w:jc w:val="center"/>
              <w:rPr>
                <w:szCs w:val="21"/>
              </w:rPr>
            </w:pPr>
            <w:r>
              <w:rPr>
                <w:szCs w:val="21"/>
              </w:rPr>
              <w:t>一般地面硬化</w:t>
            </w:r>
          </w:p>
        </w:tc>
      </w:tr>
    </w:tbl>
    <w:p w:rsidR="004A5734" w:rsidRDefault="00A9588F">
      <w:pPr>
        <w:pStyle w:val="aff3"/>
        <w:rPr>
          <w:szCs w:val="24"/>
          <w:lang w:val="en-US"/>
        </w:rPr>
      </w:pPr>
      <w:r>
        <w:rPr>
          <w:szCs w:val="24"/>
          <w:lang w:val="en-US"/>
        </w:rPr>
        <w:t>表</w:t>
      </w:r>
      <w:r>
        <w:rPr>
          <w:rFonts w:hint="eastAsia"/>
          <w:szCs w:val="24"/>
          <w:lang w:val="en-US"/>
        </w:rPr>
        <w:t>5.2-11</w:t>
      </w:r>
      <w:r>
        <w:rPr>
          <w:szCs w:val="24"/>
          <w:lang w:val="en-US"/>
        </w:rPr>
        <w:t xml:space="preserve"> </w:t>
      </w:r>
      <w:r>
        <w:rPr>
          <w:rFonts w:hint="eastAsia"/>
          <w:szCs w:val="24"/>
          <w:lang w:val="en-US"/>
        </w:rPr>
        <w:t xml:space="preserve">          </w:t>
      </w:r>
      <w:r>
        <w:rPr>
          <w:szCs w:val="24"/>
          <w:lang w:val="en-US"/>
        </w:rPr>
        <w:t xml:space="preserve">  </w:t>
      </w:r>
      <w:r>
        <w:rPr>
          <w:szCs w:val="24"/>
          <w:lang w:val="en-US"/>
        </w:rPr>
        <w:t>本项目防渗工程污染防治分区</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148"/>
        <w:gridCol w:w="2294"/>
        <w:gridCol w:w="3119"/>
        <w:gridCol w:w="2385"/>
      </w:tblGrid>
      <w:tr w:rsidR="004A5734">
        <w:trPr>
          <w:trHeight w:val="340"/>
        </w:trPr>
        <w:tc>
          <w:tcPr>
            <w:tcW w:w="642" w:type="pct"/>
            <w:vAlign w:val="center"/>
          </w:tcPr>
          <w:p w:rsidR="004A5734" w:rsidRDefault="00A9588F">
            <w:pPr>
              <w:jc w:val="center"/>
              <w:rPr>
                <w:szCs w:val="21"/>
              </w:rPr>
            </w:pPr>
            <w:r>
              <w:rPr>
                <w:szCs w:val="21"/>
              </w:rPr>
              <w:t>序号</w:t>
            </w:r>
          </w:p>
        </w:tc>
        <w:tc>
          <w:tcPr>
            <w:tcW w:w="1282" w:type="pct"/>
            <w:vAlign w:val="center"/>
          </w:tcPr>
          <w:p w:rsidR="004A5734" w:rsidRDefault="00A9588F">
            <w:pPr>
              <w:jc w:val="center"/>
              <w:rPr>
                <w:szCs w:val="21"/>
              </w:rPr>
            </w:pPr>
            <w:r>
              <w:rPr>
                <w:szCs w:val="21"/>
              </w:rPr>
              <w:t>名称</w:t>
            </w:r>
          </w:p>
        </w:tc>
        <w:tc>
          <w:tcPr>
            <w:tcW w:w="1743" w:type="pct"/>
            <w:vAlign w:val="center"/>
          </w:tcPr>
          <w:p w:rsidR="004A5734" w:rsidRDefault="00A9588F">
            <w:pPr>
              <w:jc w:val="center"/>
              <w:rPr>
                <w:szCs w:val="21"/>
              </w:rPr>
            </w:pPr>
            <w:r>
              <w:rPr>
                <w:szCs w:val="21"/>
              </w:rPr>
              <w:t>防渗区域及部位</w:t>
            </w:r>
          </w:p>
        </w:tc>
        <w:tc>
          <w:tcPr>
            <w:tcW w:w="1333" w:type="pct"/>
            <w:vAlign w:val="center"/>
          </w:tcPr>
          <w:p w:rsidR="004A5734" w:rsidRDefault="00A9588F">
            <w:pPr>
              <w:jc w:val="center"/>
              <w:rPr>
                <w:szCs w:val="21"/>
              </w:rPr>
            </w:pPr>
            <w:r>
              <w:rPr>
                <w:szCs w:val="21"/>
              </w:rPr>
              <w:t>防渗分区等级</w:t>
            </w:r>
          </w:p>
        </w:tc>
      </w:tr>
      <w:tr w:rsidR="004A5734">
        <w:trPr>
          <w:trHeight w:val="340"/>
        </w:trPr>
        <w:tc>
          <w:tcPr>
            <w:tcW w:w="642" w:type="pct"/>
            <w:vAlign w:val="center"/>
          </w:tcPr>
          <w:p w:rsidR="004A5734" w:rsidRDefault="00A9588F">
            <w:pPr>
              <w:jc w:val="center"/>
              <w:rPr>
                <w:szCs w:val="21"/>
              </w:rPr>
            </w:pPr>
            <w:r>
              <w:rPr>
                <w:szCs w:val="21"/>
              </w:rPr>
              <w:t>1</w:t>
            </w:r>
          </w:p>
        </w:tc>
        <w:tc>
          <w:tcPr>
            <w:tcW w:w="1282" w:type="pct"/>
            <w:vAlign w:val="center"/>
          </w:tcPr>
          <w:p w:rsidR="004A5734" w:rsidRDefault="00A9588F">
            <w:pPr>
              <w:jc w:val="center"/>
              <w:rPr>
                <w:szCs w:val="21"/>
              </w:rPr>
            </w:pPr>
            <w:r>
              <w:rPr>
                <w:szCs w:val="21"/>
              </w:rPr>
              <w:t>养殖区</w:t>
            </w:r>
          </w:p>
        </w:tc>
        <w:tc>
          <w:tcPr>
            <w:tcW w:w="1743" w:type="pct"/>
            <w:vAlign w:val="center"/>
          </w:tcPr>
          <w:p w:rsidR="004A5734" w:rsidRDefault="00A9588F">
            <w:pPr>
              <w:jc w:val="center"/>
              <w:rPr>
                <w:szCs w:val="21"/>
              </w:rPr>
            </w:pPr>
            <w:r>
              <w:rPr>
                <w:szCs w:val="21"/>
              </w:rPr>
              <w:t>粪沟、尿道</w:t>
            </w:r>
          </w:p>
        </w:tc>
        <w:tc>
          <w:tcPr>
            <w:tcW w:w="1333" w:type="pct"/>
            <w:vAlign w:val="center"/>
          </w:tcPr>
          <w:p w:rsidR="004A5734" w:rsidRDefault="00A9588F">
            <w:pPr>
              <w:jc w:val="center"/>
              <w:rPr>
                <w:szCs w:val="21"/>
              </w:rPr>
            </w:pPr>
            <w:r>
              <w:rPr>
                <w:szCs w:val="21"/>
              </w:rPr>
              <w:t>重点</w:t>
            </w:r>
          </w:p>
        </w:tc>
      </w:tr>
      <w:tr w:rsidR="004A5734">
        <w:trPr>
          <w:trHeight w:val="340"/>
        </w:trPr>
        <w:tc>
          <w:tcPr>
            <w:tcW w:w="642" w:type="pct"/>
            <w:vAlign w:val="center"/>
          </w:tcPr>
          <w:p w:rsidR="004A5734" w:rsidRDefault="00A9588F">
            <w:pPr>
              <w:jc w:val="center"/>
              <w:rPr>
                <w:szCs w:val="21"/>
              </w:rPr>
            </w:pPr>
            <w:r>
              <w:rPr>
                <w:szCs w:val="21"/>
              </w:rPr>
              <w:t>2</w:t>
            </w:r>
          </w:p>
        </w:tc>
        <w:tc>
          <w:tcPr>
            <w:tcW w:w="1282" w:type="pct"/>
            <w:vAlign w:val="center"/>
          </w:tcPr>
          <w:p w:rsidR="004A5734" w:rsidRDefault="00A9588F">
            <w:pPr>
              <w:jc w:val="center"/>
              <w:rPr>
                <w:szCs w:val="21"/>
              </w:rPr>
            </w:pPr>
            <w:r>
              <w:rPr>
                <w:szCs w:val="21"/>
              </w:rPr>
              <w:t>堆肥发酵场</w:t>
            </w:r>
          </w:p>
        </w:tc>
        <w:tc>
          <w:tcPr>
            <w:tcW w:w="1743" w:type="pct"/>
            <w:vAlign w:val="center"/>
          </w:tcPr>
          <w:p w:rsidR="004A5734" w:rsidRDefault="00A9588F">
            <w:pPr>
              <w:jc w:val="center"/>
              <w:rPr>
                <w:szCs w:val="21"/>
              </w:rPr>
            </w:pPr>
            <w:r>
              <w:rPr>
                <w:szCs w:val="21"/>
              </w:rPr>
              <w:t>有机肥发酵区地面</w:t>
            </w:r>
          </w:p>
        </w:tc>
        <w:tc>
          <w:tcPr>
            <w:tcW w:w="1333" w:type="pct"/>
            <w:vAlign w:val="center"/>
          </w:tcPr>
          <w:p w:rsidR="004A5734" w:rsidRDefault="00A9588F">
            <w:pPr>
              <w:jc w:val="center"/>
              <w:rPr>
                <w:szCs w:val="21"/>
              </w:rPr>
            </w:pPr>
            <w:r>
              <w:rPr>
                <w:szCs w:val="21"/>
              </w:rPr>
              <w:t>重点</w:t>
            </w:r>
          </w:p>
        </w:tc>
      </w:tr>
      <w:tr w:rsidR="004A5734">
        <w:trPr>
          <w:trHeight w:val="340"/>
        </w:trPr>
        <w:tc>
          <w:tcPr>
            <w:tcW w:w="642" w:type="pct"/>
            <w:vAlign w:val="center"/>
          </w:tcPr>
          <w:p w:rsidR="004A5734" w:rsidRDefault="00A9588F">
            <w:pPr>
              <w:jc w:val="center"/>
              <w:rPr>
                <w:szCs w:val="21"/>
              </w:rPr>
            </w:pPr>
            <w:r>
              <w:rPr>
                <w:szCs w:val="21"/>
              </w:rPr>
              <w:t>3</w:t>
            </w:r>
          </w:p>
        </w:tc>
        <w:tc>
          <w:tcPr>
            <w:tcW w:w="1282" w:type="pct"/>
            <w:vAlign w:val="center"/>
          </w:tcPr>
          <w:p w:rsidR="004A5734" w:rsidRDefault="00A9588F">
            <w:pPr>
              <w:jc w:val="center"/>
              <w:rPr>
                <w:szCs w:val="21"/>
              </w:rPr>
            </w:pPr>
            <w:r>
              <w:rPr>
                <w:szCs w:val="21"/>
              </w:rPr>
              <w:t>污水处理区</w:t>
            </w:r>
          </w:p>
        </w:tc>
        <w:tc>
          <w:tcPr>
            <w:tcW w:w="1743" w:type="pct"/>
            <w:vAlign w:val="center"/>
          </w:tcPr>
          <w:p w:rsidR="004A5734" w:rsidRDefault="00A9588F">
            <w:pPr>
              <w:jc w:val="center"/>
              <w:rPr>
                <w:szCs w:val="21"/>
              </w:rPr>
            </w:pPr>
            <w:r>
              <w:rPr>
                <w:szCs w:val="21"/>
              </w:rPr>
              <w:t>池底、池壁</w:t>
            </w:r>
          </w:p>
        </w:tc>
        <w:tc>
          <w:tcPr>
            <w:tcW w:w="1333" w:type="pct"/>
            <w:vAlign w:val="center"/>
          </w:tcPr>
          <w:p w:rsidR="004A5734" w:rsidRDefault="00A9588F">
            <w:pPr>
              <w:jc w:val="center"/>
              <w:rPr>
                <w:szCs w:val="21"/>
              </w:rPr>
            </w:pPr>
            <w:r>
              <w:rPr>
                <w:szCs w:val="21"/>
              </w:rPr>
              <w:t>重点</w:t>
            </w:r>
          </w:p>
        </w:tc>
      </w:tr>
      <w:tr w:rsidR="004A5734">
        <w:trPr>
          <w:trHeight w:val="340"/>
        </w:trPr>
        <w:tc>
          <w:tcPr>
            <w:tcW w:w="642" w:type="pct"/>
            <w:vAlign w:val="center"/>
          </w:tcPr>
          <w:p w:rsidR="004A5734" w:rsidRDefault="00A9588F">
            <w:pPr>
              <w:jc w:val="center"/>
              <w:rPr>
                <w:szCs w:val="21"/>
              </w:rPr>
            </w:pPr>
            <w:r>
              <w:rPr>
                <w:szCs w:val="21"/>
              </w:rPr>
              <w:t>4</w:t>
            </w:r>
          </w:p>
        </w:tc>
        <w:tc>
          <w:tcPr>
            <w:tcW w:w="1282" w:type="pct"/>
            <w:vAlign w:val="center"/>
          </w:tcPr>
          <w:p w:rsidR="004A5734" w:rsidRDefault="00A9588F">
            <w:pPr>
              <w:jc w:val="center"/>
              <w:rPr>
                <w:szCs w:val="21"/>
              </w:rPr>
            </w:pPr>
            <w:r>
              <w:rPr>
                <w:rFonts w:hint="eastAsia"/>
                <w:bCs/>
                <w:szCs w:val="21"/>
              </w:rPr>
              <w:t>厌氧发酵塘</w:t>
            </w:r>
          </w:p>
        </w:tc>
        <w:tc>
          <w:tcPr>
            <w:tcW w:w="1743" w:type="pct"/>
            <w:vAlign w:val="center"/>
          </w:tcPr>
          <w:p w:rsidR="004A5734" w:rsidRDefault="00A9588F">
            <w:pPr>
              <w:jc w:val="center"/>
              <w:rPr>
                <w:szCs w:val="21"/>
              </w:rPr>
            </w:pPr>
            <w:r>
              <w:rPr>
                <w:szCs w:val="21"/>
              </w:rPr>
              <w:t>池底、池壁</w:t>
            </w:r>
          </w:p>
        </w:tc>
        <w:tc>
          <w:tcPr>
            <w:tcW w:w="1333" w:type="pct"/>
            <w:vAlign w:val="center"/>
          </w:tcPr>
          <w:p w:rsidR="004A5734" w:rsidRDefault="00A9588F">
            <w:pPr>
              <w:jc w:val="center"/>
              <w:rPr>
                <w:szCs w:val="21"/>
              </w:rPr>
            </w:pPr>
            <w:r>
              <w:rPr>
                <w:szCs w:val="21"/>
              </w:rPr>
              <w:t>重点</w:t>
            </w:r>
          </w:p>
        </w:tc>
      </w:tr>
      <w:tr w:rsidR="004A5734">
        <w:trPr>
          <w:trHeight w:val="340"/>
        </w:trPr>
        <w:tc>
          <w:tcPr>
            <w:tcW w:w="642" w:type="pct"/>
            <w:vAlign w:val="center"/>
          </w:tcPr>
          <w:p w:rsidR="004A5734" w:rsidRDefault="00A9588F">
            <w:pPr>
              <w:jc w:val="center"/>
              <w:rPr>
                <w:szCs w:val="21"/>
              </w:rPr>
            </w:pPr>
            <w:r>
              <w:rPr>
                <w:szCs w:val="21"/>
              </w:rPr>
              <w:t>5</w:t>
            </w:r>
          </w:p>
        </w:tc>
        <w:tc>
          <w:tcPr>
            <w:tcW w:w="1282" w:type="pct"/>
            <w:vAlign w:val="center"/>
          </w:tcPr>
          <w:p w:rsidR="004A5734" w:rsidRDefault="00A9588F">
            <w:pPr>
              <w:jc w:val="center"/>
              <w:rPr>
                <w:szCs w:val="21"/>
              </w:rPr>
            </w:pPr>
            <w:r>
              <w:rPr>
                <w:szCs w:val="21"/>
              </w:rPr>
              <w:t>危废暂存间</w:t>
            </w:r>
          </w:p>
        </w:tc>
        <w:tc>
          <w:tcPr>
            <w:tcW w:w="1743" w:type="pct"/>
            <w:vAlign w:val="center"/>
          </w:tcPr>
          <w:p w:rsidR="004A5734" w:rsidRDefault="00A9588F">
            <w:pPr>
              <w:jc w:val="center"/>
              <w:rPr>
                <w:szCs w:val="21"/>
              </w:rPr>
            </w:pPr>
            <w:r>
              <w:rPr>
                <w:szCs w:val="21"/>
              </w:rPr>
              <w:t>地面</w:t>
            </w:r>
          </w:p>
        </w:tc>
        <w:tc>
          <w:tcPr>
            <w:tcW w:w="1333" w:type="pct"/>
            <w:vAlign w:val="center"/>
          </w:tcPr>
          <w:p w:rsidR="004A5734" w:rsidRDefault="00A9588F">
            <w:pPr>
              <w:jc w:val="center"/>
              <w:rPr>
                <w:szCs w:val="21"/>
              </w:rPr>
            </w:pPr>
            <w:r>
              <w:rPr>
                <w:szCs w:val="21"/>
              </w:rPr>
              <w:t>重点</w:t>
            </w:r>
          </w:p>
        </w:tc>
      </w:tr>
      <w:tr w:rsidR="004A5734">
        <w:trPr>
          <w:trHeight w:val="340"/>
        </w:trPr>
        <w:tc>
          <w:tcPr>
            <w:tcW w:w="642" w:type="pct"/>
            <w:vAlign w:val="center"/>
          </w:tcPr>
          <w:p w:rsidR="004A5734" w:rsidRDefault="00A9588F">
            <w:pPr>
              <w:jc w:val="center"/>
              <w:rPr>
                <w:szCs w:val="21"/>
              </w:rPr>
            </w:pPr>
            <w:r>
              <w:rPr>
                <w:rFonts w:hint="eastAsia"/>
                <w:szCs w:val="21"/>
              </w:rPr>
              <w:t>6</w:t>
            </w:r>
          </w:p>
        </w:tc>
        <w:tc>
          <w:tcPr>
            <w:tcW w:w="1282" w:type="pct"/>
            <w:vAlign w:val="center"/>
          </w:tcPr>
          <w:p w:rsidR="004A5734" w:rsidRDefault="00A9588F">
            <w:pPr>
              <w:jc w:val="center"/>
              <w:rPr>
                <w:szCs w:val="21"/>
              </w:rPr>
            </w:pPr>
            <w:r>
              <w:rPr>
                <w:szCs w:val="21"/>
              </w:rPr>
              <w:t>其他区域</w:t>
            </w:r>
          </w:p>
        </w:tc>
        <w:tc>
          <w:tcPr>
            <w:tcW w:w="1743" w:type="pct"/>
            <w:vAlign w:val="center"/>
          </w:tcPr>
          <w:p w:rsidR="004A5734" w:rsidRDefault="00A9588F">
            <w:pPr>
              <w:jc w:val="center"/>
              <w:rPr>
                <w:szCs w:val="21"/>
              </w:rPr>
            </w:pPr>
            <w:r>
              <w:rPr>
                <w:szCs w:val="21"/>
              </w:rPr>
              <w:t>地面</w:t>
            </w:r>
          </w:p>
        </w:tc>
        <w:tc>
          <w:tcPr>
            <w:tcW w:w="1333" w:type="pct"/>
            <w:vAlign w:val="center"/>
          </w:tcPr>
          <w:p w:rsidR="004A5734" w:rsidRDefault="00A9588F">
            <w:pPr>
              <w:jc w:val="center"/>
              <w:rPr>
                <w:szCs w:val="21"/>
              </w:rPr>
            </w:pPr>
            <w:r>
              <w:rPr>
                <w:szCs w:val="21"/>
              </w:rPr>
              <w:t>简单</w:t>
            </w:r>
          </w:p>
        </w:tc>
      </w:tr>
    </w:tbl>
    <w:p w:rsidR="004A5734" w:rsidRDefault="00A9588F">
      <w:pPr>
        <w:adjustRightInd w:val="0"/>
        <w:snapToGrid w:val="0"/>
        <w:spacing w:line="520" w:lineRule="exact"/>
        <w:ind w:firstLineChars="200" w:firstLine="480"/>
        <w:rPr>
          <w:bCs/>
          <w:sz w:val="24"/>
          <w:szCs w:val="24"/>
        </w:rPr>
      </w:pPr>
      <w:r>
        <w:rPr>
          <w:bCs/>
          <w:sz w:val="24"/>
          <w:szCs w:val="24"/>
        </w:rPr>
        <w:t>养殖区、堆肥发酵场、污水处理系统配套设施、危险废物暂存间地面采用混凝土防渗，</w:t>
      </w:r>
      <w:r>
        <w:rPr>
          <w:rFonts w:hint="eastAsia"/>
          <w:bCs/>
          <w:sz w:val="24"/>
          <w:szCs w:val="24"/>
        </w:rPr>
        <w:t>厌氧发酵塘</w:t>
      </w:r>
      <w:r>
        <w:rPr>
          <w:bCs/>
          <w:sz w:val="24"/>
          <w:szCs w:val="24"/>
        </w:rPr>
        <w:t>采用</w:t>
      </w:r>
      <w:r>
        <w:rPr>
          <w:bCs/>
          <w:sz w:val="24"/>
          <w:szCs w:val="24"/>
        </w:rPr>
        <w:t>HDPE</w:t>
      </w:r>
      <w:r>
        <w:rPr>
          <w:bCs/>
          <w:sz w:val="24"/>
          <w:szCs w:val="24"/>
        </w:rPr>
        <w:t>膜</w:t>
      </w:r>
      <w:r>
        <w:rPr>
          <w:rFonts w:hint="eastAsia"/>
          <w:bCs/>
          <w:sz w:val="24"/>
          <w:szCs w:val="24"/>
        </w:rPr>
        <w:t>+</w:t>
      </w:r>
      <w:r>
        <w:rPr>
          <w:rFonts w:hint="eastAsia"/>
          <w:bCs/>
          <w:sz w:val="24"/>
          <w:szCs w:val="24"/>
        </w:rPr>
        <w:t>混凝土</w:t>
      </w:r>
      <w:r>
        <w:rPr>
          <w:bCs/>
          <w:sz w:val="24"/>
          <w:szCs w:val="24"/>
        </w:rPr>
        <w:t>防渗，</w:t>
      </w:r>
      <w:r>
        <w:rPr>
          <w:bCs/>
          <w:sz w:val="24"/>
          <w:szCs w:val="24"/>
        </w:rPr>
        <w:t>HDPE</w:t>
      </w:r>
      <w:r>
        <w:rPr>
          <w:bCs/>
          <w:sz w:val="24"/>
          <w:szCs w:val="24"/>
        </w:rPr>
        <w:t>膜抗渗能力比较强，</w:t>
      </w:r>
      <w:r>
        <w:rPr>
          <w:bCs/>
          <w:sz w:val="24"/>
          <w:szCs w:val="24"/>
        </w:rPr>
        <w:t>HDPE</w:t>
      </w:r>
      <w:r>
        <w:rPr>
          <w:bCs/>
          <w:sz w:val="24"/>
          <w:szCs w:val="24"/>
        </w:rPr>
        <w:t>膜</w:t>
      </w:r>
      <w:r>
        <w:rPr>
          <w:bCs/>
          <w:sz w:val="24"/>
          <w:szCs w:val="24"/>
        </w:rPr>
        <w:t>+</w:t>
      </w:r>
      <w:r>
        <w:rPr>
          <w:bCs/>
          <w:sz w:val="24"/>
          <w:szCs w:val="24"/>
        </w:rPr>
        <w:t>混凝土的抗渗组合，渗透系数能够达到</w:t>
      </w:r>
      <w:r>
        <w:rPr>
          <w:bCs/>
          <w:sz w:val="24"/>
          <w:szCs w:val="24"/>
        </w:rPr>
        <w:t>1.0×10</w:t>
      </w:r>
      <w:r>
        <w:rPr>
          <w:bCs/>
          <w:sz w:val="24"/>
          <w:szCs w:val="24"/>
          <w:vertAlign w:val="superscript"/>
        </w:rPr>
        <w:t>-10</w:t>
      </w:r>
      <w:r>
        <w:rPr>
          <w:bCs/>
          <w:sz w:val="24"/>
          <w:szCs w:val="24"/>
        </w:rPr>
        <w:t>cm/s</w:t>
      </w:r>
      <w:r>
        <w:rPr>
          <w:bCs/>
          <w:sz w:val="24"/>
          <w:szCs w:val="24"/>
        </w:rPr>
        <w:t>。</w:t>
      </w:r>
    </w:p>
    <w:p w:rsidR="004A5734" w:rsidRDefault="00A9588F">
      <w:pPr>
        <w:pStyle w:val="4"/>
        <w:keepNext/>
        <w:keepLines/>
        <w:adjustRightInd/>
        <w:snapToGrid/>
        <w:spacing w:line="520" w:lineRule="exact"/>
        <w:jc w:val="both"/>
        <w:rPr>
          <w:szCs w:val="24"/>
          <w:lang w:val="en-US"/>
        </w:rPr>
      </w:pPr>
      <w:r>
        <w:rPr>
          <w:szCs w:val="24"/>
          <w:lang w:val="en-US"/>
        </w:rPr>
        <w:lastRenderedPageBreak/>
        <w:t>5.2.4.</w:t>
      </w:r>
      <w:r>
        <w:rPr>
          <w:rFonts w:hint="eastAsia"/>
          <w:szCs w:val="24"/>
          <w:lang w:val="en-US"/>
        </w:rPr>
        <w:t>2</w:t>
      </w:r>
      <w:r>
        <w:rPr>
          <w:szCs w:val="24"/>
          <w:lang w:val="en-US"/>
        </w:rPr>
        <w:t xml:space="preserve"> </w:t>
      </w:r>
      <w:r>
        <w:rPr>
          <w:szCs w:val="24"/>
          <w:lang w:val="en-US"/>
        </w:rPr>
        <w:t>预防地下水污染物的要求及环境管理建议</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1</w:t>
      </w:r>
      <w:r>
        <w:rPr>
          <w:bCs/>
          <w:sz w:val="24"/>
          <w:szCs w:val="24"/>
        </w:rPr>
        <w:t>）要求</w:t>
      </w:r>
    </w:p>
    <w:p w:rsidR="004A5734" w:rsidRDefault="00A9588F">
      <w:pPr>
        <w:adjustRightInd w:val="0"/>
        <w:snapToGrid w:val="0"/>
        <w:spacing w:line="520" w:lineRule="exact"/>
        <w:ind w:firstLineChars="200" w:firstLine="480"/>
        <w:rPr>
          <w:bCs/>
          <w:sz w:val="24"/>
          <w:szCs w:val="24"/>
        </w:rPr>
      </w:pPr>
      <w:r>
        <w:rPr>
          <w:bCs/>
          <w:sz w:val="24"/>
          <w:szCs w:val="24"/>
        </w:rPr>
        <w:t>项目运营阶段，污水管线链接处采用</w:t>
      </w:r>
      <w:r>
        <w:rPr>
          <w:bCs/>
          <w:sz w:val="24"/>
          <w:szCs w:val="24"/>
        </w:rPr>
        <w:t>PVC</w:t>
      </w:r>
      <w:r>
        <w:rPr>
          <w:bCs/>
          <w:sz w:val="24"/>
          <w:szCs w:val="24"/>
        </w:rPr>
        <w:t>管，公司制定有相应的管理制度，优先采用优质管材，定期检查连接处、阀门，及时更换损坏的阀门；及时更换破裂的管，充分做好排污管道的防渗处理，杜绝污水渗漏，确保污水收集处理系统衔接良好，严格用水管理，防止污水</w:t>
      </w:r>
      <w:r>
        <w:rPr>
          <w:bCs/>
          <w:sz w:val="24"/>
          <w:szCs w:val="24"/>
        </w:rPr>
        <w:t>“</w:t>
      </w:r>
      <w:r>
        <w:rPr>
          <w:bCs/>
          <w:sz w:val="24"/>
          <w:szCs w:val="24"/>
        </w:rPr>
        <w:t>跑、冒、滴、漏</w:t>
      </w:r>
      <w:r>
        <w:rPr>
          <w:bCs/>
          <w:sz w:val="24"/>
          <w:szCs w:val="24"/>
        </w:rPr>
        <w:t>”</w:t>
      </w:r>
      <w:r>
        <w:rPr>
          <w:bCs/>
          <w:sz w:val="24"/>
          <w:szCs w:val="24"/>
        </w:rPr>
        <w:t>现象的发生，这样可以保证项目区内产生的全部废水汇集到污水处理系统集中处理。堆肥发酵场底部有混凝土防渗，</w:t>
      </w:r>
      <w:r>
        <w:rPr>
          <w:rFonts w:hint="eastAsia"/>
          <w:bCs/>
          <w:sz w:val="24"/>
          <w:szCs w:val="24"/>
        </w:rPr>
        <w:t>牛</w:t>
      </w:r>
      <w:r>
        <w:rPr>
          <w:bCs/>
          <w:sz w:val="24"/>
          <w:szCs w:val="24"/>
        </w:rPr>
        <w:t>粪、沼渣渗滤液汇集后送入污水处理系统进行处理，发酵场顶部有阳光防雨棚，保证</w:t>
      </w:r>
      <w:r>
        <w:rPr>
          <w:rFonts w:hint="eastAsia"/>
          <w:bCs/>
          <w:sz w:val="24"/>
          <w:szCs w:val="24"/>
        </w:rPr>
        <w:t>牛</w:t>
      </w:r>
      <w:r>
        <w:rPr>
          <w:bCs/>
          <w:sz w:val="24"/>
          <w:szCs w:val="24"/>
        </w:rPr>
        <w:t>粪、沼渣不受雨水淋漓。</w:t>
      </w:r>
    </w:p>
    <w:p w:rsidR="004A5734" w:rsidRDefault="00A9588F">
      <w:pPr>
        <w:adjustRightInd w:val="0"/>
        <w:snapToGrid w:val="0"/>
        <w:spacing w:line="520" w:lineRule="exact"/>
        <w:ind w:firstLineChars="200" w:firstLine="480"/>
        <w:rPr>
          <w:bCs/>
          <w:sz w:val="24"/>
          <w:szCs w:val="24"/>
        </w:rPr>
      </w:pPr>
      <w:r>
        <w:rPr>
          <w:bCs/>
          <w:sz w:val="24"/>
          <w:szCs w:val="24"/>
        </w:rPr>
        <w:t>营运期环境管理建议严格按照以下要求进行管理：</w:t>
      </w:r>
    </w:p>
    <w:p w:rsidR="004A5734" w:rsidRDefault="00A9588F">
      <w:pPr>
        <w:adjustRightInd w:val="0"/>
        <w:snapToGrid w:val="0"/>
        <w:spacing w:line="520" w:lineRule="exact"/>
        <w:ind w:firstLineChars="200" w:firstLine="480"/>
        <w:rPr>
          <w:bCs/>
          <w:sz w:val="24"/>
          <w:szCs w:val="24"/>
        </w:rPr>
      </w:pPr>
      <w:r>
        <w:rPr>
          <w:rFonts w:hint="eastAsia"/>
          <w:bCs/>
          <w:sz w:val="24"/>
          <w:szCs w:val="24"/>
        </w:rPr>
        <w:t>①</w:t>
      </w:r>
      <w:r>
        <w:rPr>
          <w:bCs/>
          <w:sz w:val="24"/>
          <w:szCs w:val="24"/>
        </w:rPr>
        <w:t>《畜禽养殖业污染防治技术规范》（</w:t>
      </w:r>
      <w:r>
        <w:rPr>
          <w:bCs/>
          <w:sz w:val="24"/>
          <w:szCs w:val="24"/>
        </w:rPr>
        <w:t>HJ/T81</w:t>
      </w:r>
      <w:r>
        <w:rPr>
          <w:rFonts w:hint="eastAsia"/>
          <w:bCs/>
          <w:sz w:val="24"/>
          <w:szCs w:val="24"/>
        </w:rPr>
        <w:t>-</w:t>
      </w:r>
      <w:r>
        <w:rPr>
          <w:bCs/>
          <w:sz w:val="24"/>
          <w:szCs w:val="24"/>
        </w:rPr>
        <w:t>2001</w:t>
      </w:r>
      <w:r>
        <w:rPr>
          <w:bCs/>
          <w:sz w:val="24"/>
          <w:szCs w:val="24"/>
        </w:rPr>
        <w:t>）规定，养殖场的排水系统应实施雨水和污水收集输送系统分离，在场区内设置的污水收集输送系统，不得采用明沟布设。排水沟应采取水泥硬化防渗措施或采用水泥排水管进行输送，防止随处溢流和下渗污染。</w:t>
      </w:r>
    </w:p>
    <w:p w:rsidR="004A5734" w:rsidRDefault="00A9588F">
      <w:pPr>
        <w:adjustRightInd w:val="0"/>
        <w:snapToGrid w:val="0"/>
        <w:spacing w:line="520" w:lineRule="exact"/>
        <w:ind w:firstLineChars="200" w:firstLine="480"/>
        <w:rPr>
          <w:bCs/>
          <w:sz w:val="24"/>
          <w:szCs w:val="24"/>
        </w:rPr>
      </w:pPr>
      <w:r>
        <w:rPr>
          <w:rFonts w:hint="eastAsia"/>
          <w:bCs/>
          <w:sz w:val="24"/>
          <w:szCs w:val="24"/>
        </w:rPr>
        <w:t>②</w:t>
      </w:r>
      <w:r>
        <w:rPr>
          <w:bCs/>
          <w:sz w:val="24"/>
          <w:szCs w:val="24"/>
        </w:rPr>
        <w:t>废水、</w:t>
      </w:r>
      <w:r>
        <w:rPr>
          <w:rFonts w:hint="eastAsia"/>
          <w:bCs/>
          <w:sz w:val="24"/>
          <w:szCs w:val="24"/>
        </w:rPr>
        <w:t>牛</w:t>
      </w:r>
      <w:r>
        <w:rPr>
          <w:bCs/>
          <w:sz w:val="24"/>
          <w:szCs w:val="24"/>
        </w:rPr>
        <w:t>粪贮存设施应采取有效的防渗处理工艺，防止废水、粪便淋滤液污染地下水。</w:t>
      </w:r>
    </w:p>
    <w:p w:rsidR="004A5734" w:rsidRDefault="00A9588F">
      <w:pPr>
        <w:adjustRightInd w:val="0"/>
        <w:snapToGrid w:val="0"/>
        <w:spacing w:line="520" w:lineRule="exact"/>
        <w:ind w:firstLineChars="200" w:firstLine="480"/>
        <w:rPr>
          <w:bCs/>
          <w:sz w:val="24"/>
          <w:szCs w:val="24"/>
        </w:rPr>
      </w:pPr>
      <w:r>
        <w:rPr>
          <w:rFonts w:hint="eastAsia"/>
          <w:bCs/>
          <w:sz w:val="24"/>
          <w:szCs w:val="24"/>
        </w:rPr>
        <w:t>③</w:t>
      </w:r>
      <w:r>
        <w:rPr>
          <w:bCs/>
          <w:sz w:val="24"/>
          <w:szCs w:val="24"/>
        </w:rPr>
        <w:t>做好沼</w:t>
      </w:r>
      <w:r>
        <w:rPr>
          <w:rFonts w:hint="eastAsia"/>
          <w:bCs/>
          <w:sz w:val="24"/>
          <w:szCs w:val="24"/>
        </w:rPr>
        <w:t>气</w:t>
      </w:r>
      <w:r>
        <w:rPr>
          <w:bCs/>
          <w:sz w:val="24"/>
          <w:szCs w:val="24"/>
        </w:rPr>
        <w:t>池、堆肥发酵场、污水处理系统各池等的防渗工作，应充分考虑农间作期间影响和雨季影响，能够保证有足够的容量以容纳养殖场产生的废水。养殖场废水收集池应按期清淤，各池建设时应高出地面至少</w:t>
      </w:r>
      <w:r>
        <w:rPr>
          <w:bCs/>
          <w:sz w:val="24"/>
          <w:szCs w:val="24"/>
        </w:rPr>
        <w:t>20cm</w:t>
      </w:r>
      <w:r>
        <w:rPr>
          <w:bCs/>
          <w:sz w:val="24"/>
          <w:szCs w:val="24"/>
        </w:rPr>
        <w:t>以上，以保证大雨时雨水不进入、污水不外溢。</w:t>
      </w:r>
    </w:p>
    <w:p w:rsidR="004A5734" w:rsidRDefault="00A9588F">
      <w:pPr>
        <w:adjustRightInd w:val="0"/>
        <w:snapToGrid w:val="0"/>
        <w:spacing w:line="520" w:lineRule="exact"/>
        <w:ind w:firstLineChars="200" w:firstLine="480"/>
        <w:rPr>
          <w:bCs/>
          <w:sz w:val="24"/>
          <w:szCs w:val="24"/>
        </w:rPr>
      </w:pPr>
      <w:r>
        <w:rPr>
          <w:rFonts w:hint="eastAsia"/>
          <w:bCs/>
          <w:sz w:val="24"/>
          <w:szCs w:val="24"/>
        </w:rPr>
        <w:t>④厌氧发酵塘</w:t>
      </w:r>
      <w:r>
        <w:rPr>
          <w:bCs/>
          <w:sz w:val="24"/>
          <w:szCs w:val="24"/>
        </w:rPr>
        <w:t>池壁在清场夯压的基础上采用铺设</w:t>
      </w:r>
      <w:r>
        <w:rPr>
          <w:bCs/>
          <w:sz w:val="24"/>
          <w:szCs w:val="24"/>
        </w:rPr>
        <w:t>HDPE</w:t>
      </w:r>
      <w:r>
        <w:rPr>
          <w:bCs/>
          <w:sz w:val="24"/>
          <w:szCs w:val="24"/>
        </w:rPr>
        <w:t>膜进行防渗。</w:t>
      </w:r>
    </w:p>
    <w:p w:rsidR="004A5734" w:rsidRDefault="00A9588F">
      <w:pPr>
        <w:adjustRightInd w:val="0"/>
        <w:snapToGrid w:val="0"/>
        <w:spacing w:line="520" w:lineRule="exact"/>
        <w:ind w:firstLineChars="200" w:firstLine="480"/>
        <w:rPr>
          <w:bCs/>
          <w:sz w:val="24"/>
          <w:szCs w:val="24"/>
        </w:rPr>
      </w:pPr>
      <w:r>
        <w:rPr>
          <w:bCs/>
          <w:sz w:val="24"/>
          <w:szCs w:val="24"/>
        </w:rPr>
        <w:t>（</w:t>
      </w:r>
      <w:r>
        <w:rPr>
          <w:rFonts w:hint="eastAsia"/>
          <w:bCs/>
          <w:sz w:val="24"/>
          <w:szCs w:val="24"/>
        </w:rPr>
        <w:t>2</w:t>
      </w:r>
      <w:r>
        <w:rPr>
          <w:bCs/>
          <w:sz w:val="24"/>
          <w:szCs w:val="24"/>
        </w:rPr>
        <w:t>）管理措施</w:t>
      </w:r>
    </w:p>
    <w:p w:rsidR="004A5734" w:rsidRDefault="00A9588F">
      <w:pPr>
        <w:adjustRightInd w:val="0"/>
        <w:snapToGrid w:val="0"/>
        <w:spacing w:line="520" w:lineRule="exact"/>
        <w:ind w:firstLineChars="200" w:firstLine="480"/>
        <w:rPr>
          <w:bCs/>
          <w:sz w:val="24"/>
          <w:szCs w:val="24"/>
        </w:rPr>
      </w:pPr>
      <w:r>
        <w:rPr>
          <w:bCs/>
          <w:sz w:val="24"/>
          <w:szCs w:val="24"/>
        </w:rPr>
        <w:t>成立事故处理组织，一旦发生废水事故排放，应立即组织人力、物力和财力加紧对设备进行维修，同时对废水进行回收、拦截，以防止污染地下水；</w:t>
      </w:r>
    </w:p>
    <w:p w:rsidR="004A5734" w:rsidRDefault="00A9588F">
      <w:pPr>
        <w:adjustRightInd w:val="0"/>
        <w:snapToGrid w:val="0"/>
        <w:spacing w:line="520" w:lineRule="exact"/>
        <w:ind w:firstLineChars="200" w:firstLine="480"/>
        <w:rPr>
          <w:bCs/>
          <w:sz w:val="24"/>
          <w:szCs w:val="24"/>
        </w:rPr>
      </w:pPr>
      <w:r>
        <w:rPr>
          <w:bCs/>
          <w:sz w:val="24"/>
          <w:szCs w:val="24"/>
        </w:rPr>
        <w:t>综上分析，建设项目场区污染物排放简单，在落实好防渗、防污措施后，本项</w:t>
      </w:r>
      <w:r>
        <w:rPr>
          <w:bCs/>
          <w:sz w:val="24"/>
          <w:szCs w:val="24"/>
        </w:rPr>
        <w:lastRenderedPageBreak/>
        <w:t>目污染物能得到有效处理，对地下水水质影响较小，项目的建设不会产生其他环境地质问题，因此对地下水环境质量影响较小。</w:t>
      </w:r>
    </w:p>
    <w:p w:rsidR="004A5734" w:rsidRDefault="00A9588F" w:rsidP="00182FC1">
      <w:pPr>
        <w:pStyle w:val="3"/>
        <w:spacing w:beforeLines="50" w:afterLines="50" w:line="520" w:lineRule="exact"/>
        <w:rPr>
          <w:rFonts w:eastAsia="楷体_GB2312"/>
          <w:b w:val="0"/>
          <w:kern w:val="2"/>
          <w:sz w:val="28"/>
          <w:szCs w:val="28"/>
          <w:lang w:val="en-US"/>
        </w:rPr>
      </w:pPr>
      <w:bookmarkStart w:id="458" w:name="_Toc488664759"/>
      <w:bookmarkStart w:id="459" w:name="_Toc29313867"/>
      <w:bookmarkStart w:id="460" w:name="_Toc489000191"/>
      <w:r>
        <w:rPr>
          <w:rFonts w:eastAsia="楷体_GB2312"/>
          <w:b w:val="0"/>
          <w:kern w:val="2"/>
          <w:sz w:val="28"/>
          <w:szCs w:val="28"/>
          <w:lang w:val="en-US"/>
        </w:rPr>
        <w:t xml:space="preserve">5.2.5 </w:t>
      </w:r>
      <w:r>
        <w:rPr>
          <w:rFonts w:eastAsia="楷体_GB2312"/>
          <w:b w:val="0"/>
          <w:kern w:val="2"/>
          <w:sz w:val="28"/>
          <w:szCs w:val="28"/>
          <w:lang w:val="en-US"/>
        </w:rPr>
        <w:t>废气污染防治措施分析</w:t>
      </w:r>
      <w:bookmarkEnd w:id="458"/>
      <w:bookmarkEnd w:id="459"/>
      <w:bookmarkEnd w:id="460"/>
    </w:p>
    <w:p w:rsidR="004A5734" w:rsidRDefault="00A9588F">
      <w:pPr>
        <w:pStyle w:val="4"/>
        <w:keepNext/>
        <w:keepLines/>
        <w:adjustRightInd/>
        <w:snapToGrid/>
        <w:spacing w:line="520" w:lineRule="exact"/>
        <w:jc w:val="both"/>
        <w:rPr>
          <w:szCs w:val="24"/>
          <w:lang w:val="en-US"/>
        </w:rPr>
      </w:pPr>
      <w:r>
        <w:rPr>
          <w:szCs w:val="24"/>
          <w:lang w:val="en-US"/>
        </w:rPr>
        <w:t>5.2.5.1</w:t>
      </w:r>
      <w:r>
        <w:rPr>
          <w:szCs w:val="24"/>
          <w:lang w:val="en-US"/>
        </w:rPr>
        <w:t>恶臭</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1</w:t>
      </w:r>
      <w:r>
        <w:rPr>
          <w:bCs/>
          <w:sz w:val="24"/>
          <w:szCs w:val="24"/>
        </w:rPr>
        <w:t>）恶臭产生的场所</w:t>
      </w:r>
    </w:p>
    <w:p w:rsidR="004A5734" w:rsidRDefault="00A9588F">
      <w:pPr>
        <w:adjustRightInd w:val="0"/>
        <w:snapToGrid w:val="0"/>
        <w:spacing w:line="520" w:lineRule="exact"/>
        <w:ind w:firstLineChars="200" w:firstLine="480"/>
        <w:rPr>
          <w:bCs/>
          <w:sz w:val="24"/>
          <w:szCs w:val="24"/>
        </w:rPr>
      </w:pPr>
      <w:r>
        <w:rPr>
          <w:bCs/>
          <w:sz w:val="24"/>
          <w:szCs w:val="24"/>
        </w:rPr>
        <w:t>本项目恶臭主要产生在养殖舍、污水处理站、堆肥发酵场等，影响畜禽场恶臭产生的的主要原因是清粪方式、管理水平、粪便和污水处理程度，同时也与场址选择、场地规划和布局、畜舍设计、畜舍通风等有关。</w:t>
      </w:r>
    </w:p>
    <w:p w:rsidR="004A5734" w:rsidRDefault="00A9588F">
      <w:pPr>
        <w:adjustRightInd w:val="0"/>
        <w:snapToGrid w:val="0"/>
        <w:spacing w:line="520" w:lineRule="exact"/>
        <w:ind w:firstLineChars="200" w:firstLine="480"/>
        <w:rPr>
          <w:bCs/>
          <w:sz w:val="24"/>
          <w:szCs w:val="24"/>
        </w:rPr>
      </w:pPr>
      <w:r>
        <w:rPr>
          <w:bCs/>
          <w:sz w:val="24"/>
          <w:szCs w:val="24"/>
        </w:rPr>
        <w:t>恶臭的成分十分复杂，因家畜的种类、清粪方式、日粮组成、粪便和污水处理等不同而异，有机成分是硫醇类、胺类、吲哚、挥发性有机酸、酚类、醛类、酮类、醇类以及含氮杂环化合物等，无机成分主要是</w:t>
      </w:r>
      <w:r>
        <w:rPr>
          <w:bCs/>
          <w:sz w:val="24"/>
          <w:szCs w:val="24"/>
        </w:rPr>
        <w:t>NH</w:t>
      </w:r>
      <w:r>
        <w:rPr>
          <w:bCs/>
          <w:sz w:val="24"/>
          <w:szCs w:val="24"/>
          <w:vertAlign w:val="subscript"/>
        </w:rPr>
        <w:t>3</w:t>
      </w:r>
      <w:r>
        <w:rPr>
          <w:bCs/>
          <w:sz w:val="24"/>
          <w:szCs w:val="24"/>
        </w:rPr>
        <w:t>和</w:t>
      </w:r>
      <w:r>
        <w:rPr>
          <w:bCs/>
          <w:sz w:val="24"/>
          <w:szCs w:val="24"/>
        </w:rPr>
        <w:t>H</w:t>
      </w:r>
      <w:r>
        <w:rPr>
          <w:bCs/>
          <w:sz w:val="24"/>
          <w:szCs w:val="24"/>
          <w:vertAlign w:val="subscript"/>
        </w:rPr>
        <w:t>2</w:t>
      </w:r>
      <w:r>
        <w:rPr>
          <w:bCs/>
          <w:sz w:val="24"/>
          <w:szCs w:val="24"/>
        </w:rPr>
        <w:t>S</w:t>
      </w:r>
      <w:r>
        <w:rPr>
          <w:bCs/>
          <w:sz w:val="24"/>
          <w:szCs w:val="24"/>
        </w:rPr>
        <w:t>。</w:t>
      </w:r>
    </w:p>
    <w:p w:rsidR="004A5734" w:rsidRDefault="00A9588F">
      <w:pPr>
        <w:adjustRightInd w:val="0"/>
        <w:snapToGrid w:val="0"/>
        <w:spacing w:line="520" w:lineRule="exact"/>
        <w:ind w:firstLineChars="200" w:firstLine="480"/>
        <w:rPr>
          <w:bCs/>
          <w:sz w:val="24"/>
          <w:szCs w:val="24"/>
        </w:rPr>
      </w:pPr>
      <w:r>
        <w:rPr>
          <w:bCs/>
          <w:sz w:val="24"/>
          <w:szCs w:val="24"/>
        </w:rPr>
        <w:t>（</w:t>
      </w:r>
      <w:r>
        <w:rPr>
          <w:bCs/>
          <w:sz w:val="24"/>
          <w:szCs w:val="24"/>
        </w:rPr>
        <w:t>2</w:t>
      </w:r>
      <w:r>
        <w:rPr>
          <w:bCs/>
          <w:sz w:val="24"/>
          <w:szCs w:val="24"/>
        </w:rPr>
        <w:t>）恶臭污染防治措施</w:t>
      </w:r>
    </w:p>
    <w:p w:rsidR="004A5734" w:rsidRDefault="00A9588F">
      <w:pPr>
        <w:adjustRightInd w:val="0"/>
        <w:snapToGrid w:val="0"/>
        <w:spacing w:line="520" w:lineRule="exact"/>
        <w:ind w:firstLineChars="200" w:firstLine="480"/>
        <w:rPr>
          <w:bCs/>
          <w:sz w:val="24"/>
          <w:szCs w:val="24"/>
        </w:rPr>
      </w:pPr>
      <w:r>
        <w:rPr>
          <w:bCs/>
          <w:sz w:val="24"/>
          <w:szCs w:val="24"/>
        </w:rPr>
        <w:t>由于</w:t>
      </w:r>
      <w:r>
        <w:rPr>
          <w:rFonts w:hint="eastAsia"/>
          <w:bCs/>
          <w:sz w:val="24"/>
          <w:szCs w:val="24"/>
        </w:rPr>
        <w:t>牛</w:t>
      </w:r>
      <w:r>
        <w:rPr>
          <w:bCs/>
          <w:sz w:val="24"/>
          <w:szCs w:val="24"/>
        </w:rPr>
        <w:t>舍的恶臭污染源很分散，集中处理困难，最有效的控制方法是预防为主，在恶臭产生的源头就地处理。根据《畜禽养殖业污染治理工程技术规范》（</w:t>
      </w:r>
      <w:r>
        <w:rPr>
          <w:bCs/>
          <w:sz w:val="24"/>
          <w:szCs w:val="24"/>
        </w:rPr>
        <w:t>HJ 497-2009</w:t>
      </w:r>
      <w:r>
        <w:rPr>
          <w:bCs/>
          <w:sz w:val="24"/>
          <w:szCs w:val="24"/>
        </w:rPr>
        <w:t>）及《畜禽养殖业污染防治技术规范》（</w:t>
      </w:r>
      <w:r>
        <w:rPr>
          <w:bCs/>
          <w:sz w:val="24"/>
          <w:szCs w:val="24"/>
        </w:rPr>
        <w:t>HJ/T81-2001</w:t>
      </w:r>
      <w:r>
        <w:rPr>
          <w:bCs/>
          <w:sz w:val="24"/>
          <w:szCs w:val="24"/>
        </w:rPr>
        <w:t>）相关要求，结合本项目生产实际，本</w:t>
      </w:r>
      <w:r>
        <w:rPr>
          <w:rFonts w:hint="eastAsia"/>
          <w:bCs/>
          <w:sz w:val="24"/>
          <w:szCs w:val="24"/>
        </w:rPr>
        <w:t>次</w:t>
      </w:r>
      <w:r>
        <w:rPr>
          <w:bCs/>
          <w:sz w:val="24"/>
          <w:szCs w:val="24"/>
        </w:rPr>
        <w:t>评价主要提出如下措施</w:t>
      </w:r>
      <w:r>
        <w:rPr>
          <w:rFonts w:hint="eastAsia"/>
          <w:bCs/>
          <w:sz w:val="24"/>
          <w:szCs w:val="24"/>
        </w:rPr>
        <w:t>减少</w:t>
      </w:r>
      <w:r>
        <w:rPr>
          <w:bCs/>
          <w:sz w:val="24"/>
          <w:szCs w:val="24"/>
        </w:rPr>
        <w:t>恶臭污染物的产生：</w:t>
      </w:r>
    </w:p>
    <w:p w:rsidR="004A5734" w:rsidRDefault="00A9588F">
      <w:pPr>
        <w:adjustRightInd w:val="0"/>
        <w:snapToGrid w:val="0"/>
        <w:spacing w:line="520" w:lineRule="exact"/>
        <w:ind w:firstLineChars="200" w:firstLine="480"/>
        <w:rPr>
          <w:bCs/>
          <w:sz w:val="24"/>
          <w:szCs w:val="24"/>
        </w:rPr>
      </w:pPr>
      <w:r>
        <w:rPr>
          <w:rFonts w:hint="eastAsia"/>
          <w:bCs/>
          <w:sz w:val="24"/>
          <w:szCs w:val="24"/>
        </w:rPr>
        <w:t>①</w:t>
      </w:r>
      <w:r>
        <w:rPr>
          <w:bCs/>
          <w:sz w:val="24"/>
          <w:szCs w:val="24"/>
        </w:rPr>
        <w:t>源头控制</w:t>
      </w:r>
    </w:p>
    <w:p w:rsidR="004A5734" w:rsidRDefault="00A9588F">
      <w:pPr>
        <w:adjustRightInd w:val="0"/>
        <w:snapToGrid w:val="0"/>
        <w:spacing w:line="520" w:lineRule="exact"/>
        <w:ind w:firstLineChars="200" w:firstLine="480"/>
        <w:rPr>
          <w:bCs/>
          <w:sz w:val="24"/>
          <w:szCs w:val="24"/>
        </w:rPr>
      </w:pPr>
      <w:r>
        <w:rPr>
          <w:rFonts w:hint="eastAsia"/>
          <w:bCs/>
          <w:sz w:val="24"/>
          <w:szCs w:val="24"/>
        </w:rPr>
        <w:t>☆通过控制饲养密度，并加强舍内通风，及时清理牛舍，牛粪等应及时加工或外运，尽量减少其在场内的堆存时间和堆存量；搞好场区环境卫生，采用节水型饮水器</w:t>
      </w:r>
      <w:r>
        <w:rPr>
          <w:bCs/>
          <w:sz w:val="24"/>
          <w:szCs w:val="24"/>
        </w:rPr>
        <w:t>；</w:t>
      </w:r>
    </w:p>
    <w:p w:rsidR="004A5734" w:rsidRDefault="00A9588F">
      <w:pPr>
        <w:adjustRightInd w:val="0"/>
        <w:snapToGrid w:val="0"/>
        <w:spacing w:line="520" w:lineRule="exact"/>
        <w:ind w:firstLineChars="200" w:firstLine="480"/>
        <w:rPr>
          <w:bCs/>
          <w:sz w:val="24"/>
          <w:szCs w:val="24"/>
        </w:rPr>
      </w:pPr>
      <w:r>
        <w:rPr>
          <w:rFonts w:hint="eastAsia"/>
          <w:bCs/>
          <w:sz w:val="24"/>
          <w:szCs w:val="24"/>
        </w:rPr>
        <w:t>☆温度高时恶臭气体浓度高，牛粪产生初期发酵较快，粪便暴露面积大的发酵率高。粪便应尽快从牛舍内清除，在牛舍内加强通风，加速粪便干燥，可减少牛粪污染；</w:t>
      </w:r>
    </w:p>
    <w:p w:rsidR="004A5734" w:rsidRDefault="00A9588F">
      <w:pPr>
        <w:adjustRightInd w:val="0"/>
        <w:snapToGrid w:val="0"/>
        <w:spacing w:line="520" w:lineRule="exact"/>
        <w:ind w:firstLineChars="200" w:firstLine="480"/>
        <w:rPr>
          <w:bCs/>
          <w:sz w:val="24"/>
          <w:szCs w:val="24"/>
        </w:rPr>
      </w:pPr>
      <w:r>
        <w:rPr>
          <w:rFonts w:hint="eastAsia"/>
          <w:bCs/>
          <w:sz w:val="24"/>
          <w:szCs w:val="24"/>
        </w:rPr>
        <w:t>☆</w:t>
      </w:r>
      <w:r>
        <w:rPr>
          <w:bCs/>
          <w:sz w:val="24"/>
          <w:szCs w:val="24"/>
        </w:rPr>
        <w:t>通过在日粮中添加</w:t>
      </w:r>
      <w:r>
        <w:rPr>
          <w:bCs/>
          <w:sz w:val="24"/>
          <w:szCs w:val="24"/>
        </w:rPr>
        <w:t>EM</w:t>
      </w:r>
      <w:r>
        <w:rPr>
          <w:bCs/>
          <w:sz w:val="24"/>
          <w:szCs w:val="24"/>
        </w:rPr>
        <w:t>，并合理搭配日粮；</w:t>
      </w:r>
      <w:r>
        <w:rPr>
          <w:bCs/>
          <w:sz w:val="24"/>
          <w:szCs w:val="24"/>
        </w:rPr>
        <w:t>EM</w:t>
      </w:r>
      <w:r>
        <w:rPr>
          <w:bCs/>
          <w:sz w:val="24"/>
          <w:szCs w:val="24"/>
        </w:rPr>
        <w:t>是有效生物菌群（</w:t>
      </w:r>
      <w:r>
        <w:rPr>
          <w:bCs/>
          <w:sz w:val="24"/>
          <w:szCs w:val="24"/>
        </w:rPr>
        <w:t xml:space="preserve">Effective </w:t>
      </w:r>
      <w:r>
        <w:rPr>
          <w:bCs/>
          <w:sz w:val="24"/>
          <w:szCs w:val="24"/>
        </w:rPr>
        <w:lastRenderedPageBreak/>
        <w:t>Microorganisms</w:t>
      </w:r>
      <w:r>
        <w:rPr>
          <w:bCs/>
          <w:sz w:val="24"/>
          <w:szCs w:val="24"/>
        </w:rPr>
        <w:t>）的英文缩写，是新型复合微生物菌剂，</w:t>
      </w:r>
      <w:r>
        <w:rPr>
          <w:bCs/>
          <w:sz w:val="24"/>
          <w:szCs w:val="24"/>
        </w:rPr>
        <w:t>EM</w:t>
      </w:r>
      <w:r>
        <w:rPr>
          <w:bCs/>
          <w:sz w:val="24"/>
          <w:szCs w:val="24"/>
        </w:rPr>
        <w:t>菌剂中含有光合</w:t>
      </w:r>
      <w:r>
        <w:rPr>
          <w:rFonts w:hint="eastAsia"/>
          <w:bCs/>
          <w:sz w:val="24"/>
          <w:szCs w:val="24"/>
        </w:rPr>
        <w:t>作用</w:t>
      </w:r>
      <w:r>
        <w:rPr>
          <w:bCs/>
          <w:sz w:val="24"/>
          <w:szCs w:val="24"/>
        </w:rPr>
        <w:t>细菌群，光合细菌作为有益菌群，一方面抑制了腐败细菌的生长，改善有机物的分解途径，减少</w:t>
      </w:r>
      <w:r>
        <w:rPr>
          <w:bCs/>
          <w:sz w:val="24"/>
          <w:szCs w:val="24"/>
        </w:rPr>
        <w:t>NH</w:t>
      </w:r>
      <w:r>
        <w:rPr>
          <w:bCs/>
          <w:sz w:val="24"/>
          <w:szCs w:val="24"/>
          <w:vertAlign w:val="subscript"/>
        </w:rPr>
        <w:t>3</w:t>
      </w:r>
      <w:r>
        <w:rPr>
          <w:bCs/>
          <w:sz w:val="24"/>
          <w:szCs w:val="24"/>
        </w:rPr>
        <w:t>和</w:t>
      </w:r>
      <w:r>
        <w:rPr>
          <w:bCs/>
          <w:sz w:val="24"/>
          <w:szCs w:val="24"/>
        </w:rPr>
        <w:t>H</w:t>
      </w:r>
      <w:r>
        <w:rPr>
          <w:bCs/>
          <w:sz w:val="24"/>
          <w:szCs w:val="24"/>
          <w:vertAlign w:val="subscript"/>
        </w:rPr>
        <w:t>2</w:t>
      </w:r>
      <w:r>
        <w:rPr>
          <w:bCs/>
          <w:sz w:val="24"/>
          <w:szCs w:val="24"/>
        </w:rPr>
        <w:t>S</w:t>
      </w:r>
      <w:r>
        <w:rPr>
          <w:bCs/>
          <w:sz w:val="24"/>
          <w:szCs w:val="24"/>
        </w:rPr>
        <w:t>的释放量和胺类物质的产生；另一方面它又可利用</w:t>
      </w:r>
      <w:r>
        <w:rPr>
          <w:bCs/>
          <w:sz w:val="24"/>
          <w:szCs w:val="24"/>
        </w:rPr>
        <w:t>H</w:t>
      </w:r>
      <w:r>
        <w:rPr>
          <w:bCs/>
          <w:sz w:val="24"/>
          <w:szCs w:val="24"/>
          <w:vertAlign w:val="subscript"/>
        </w:rPr>
        <w:t>2</w:t>
      </w:r>
      <w:r>
        <w:rPr>
          <w:bCs/>
          <w:sz w:val="24"/>
          <w:szCs w:val="24"/>
        </w:rPr>
        <w:t>S</w:t>
      </w:r>
      <w:r>
        <w:rPr>
          <w:bCs/>
          <w:sz w:val="24"/>
          <w:szCs w:val="24"/>
        </w:rPr>
        <w:t>作氢受体，消耗</w:t>
      </w:r>
      <w:r>
        <w:rPr>
          <w:bCs/>
          <w:sz w:val="24"/>
          <w:szCs w:val="24"/>
        </w:rPr>
        <w:t>H</w:t>
      </w:r>
      <w:r>
        <w:rPr>
          <w:bCs/>
          <w:sz w:val="24"/>
          <w:szCs w:val="24"/>
          <w:vertAlign w:val="subscript"/>
        </w:rPr>
        <w:t>2</w:t>
      </w:r>
      <w:r>
        <w:rPr>
          <w:bCs/>
          <w:sz w:val="24"/>
          <w:szCs w:val="24"/>
        </w:rPr>
        <w:t>S</w:t>
      </w:r>
      <w:r>
        <w:rPr>
          <w:bCs/>
          <w:sz w:val="24"/>
          <w:szCs w:val="24"/>
        </w:rPr>
        <w:t>，从而减轻环境中的恶臭，减少蚊蝇孪生。</w:t>
      </w:r>
    </w:p>
    <w:p w:rsidR="004A5734" w:rsidRDefault="00A9588F">
      <w:pPr>
        <w:adjustRightInd w:val="0"/>
        <w:snapToGrid w:val="0"/>
        <w:spacing w:line="520" w:lineRule="exact"/>
        <w:ind w:firstLineChars="200" w:firstLine="480"/>
        <w:rPr>
          <w:bCs/>
          <w:sz w:val="24"/>
          <w:szCs w:val="24"/>
        </w:rPr>
      </w:pPr>
      <w:r>
        <w:rPr>
          <w:bCs/>
          <w:sz w:val="24"/>
          <w:szCs w:val="24"/>
        </w:rPr>
        <w:t>经查阅资料，大量实验表明</w:t>
      </w:r>
      <w:r>
        <w:rPr>
          <w:bCs/>
          <w:sz w:val="24"/>
          <w:szCs w:val="24"/>
        </w:rPr>
        <w:t>EM</w:t>
      </w:r>
      <w:r>
        <w:rPr>
          <w:bCs/>
          <w:sz w:val="24"/>
          <w:szCs w:val="24"/>
        </w:rPr>
        <w:t>微生物对粪便具有明显的除臭作用。其除臭的主要机理为：动物摄入的大量有益微生物在胃肠道内形成了生态优势抑制了腐败菌的活动，促进营养物质的消化吸收，防止产生有害物质氨和胺，使粪便在动物的体内臭味有所减轻；是摄入的有益微生物和撒在地面上的有益微生物在生长繁殖时能以氢、硫化氢等物质为营养，这样由腐败产生的氨被这些微生物吸收了一部分，如硝化菌将垫料粪中的</w:t>
      </w:r>
      <w:r>
        <w:rPr>
          <w:bCs/>
          <w:sz w:val="24"/>
          <w:szCs w:val="24"/>
        </w:rPr>
        <w:t>NH</w:t>
      </w:r>
      <w:r>
        <w:rPr>
          <w:bCs/>
          <w:sz w:val="24"/>
          <w:szCs w:val="24"/>
          <w:vertAlign w:val="superscript"/>
        </w:rPr>
        <w:t>4+</w:t>
      </w:r>
      <w:r>
        <w:rPr>
          <w:bCs/>
          <w:sz w:val="24"/>
          <w:szCs w:val="24"/>
        </w:rPr>
        <w:t>-N</w:t>
      </w:r>
      <w:r>
        <w:rPr>
          <w:bCs/>
          <w:sz w:val="24"/>
          <w:szCs w:val="24"/>
        </w:rPr>
        <w:t>转化成</w:t>
      </w:r>
      <w:r>
        <w:rPr>
          <w:bCs/>
          <w:sz w:val="24"/>
          <w:szCs w:val="24"/>
        </w:rPr>
        <w:t>NO</w:t>
      </w:r>
      <w:r>
        <w:rPr>
          <w:bCs/>
          <w:sz w:val="24"/>
          <w:szCs w:val="24"/>
          <w:vertAlign w:val="superscript"/>
        </w:rPr>
        <w:t>3-</w:t>
      </w:r>
      <w:r>
        <w:rPr>
          <w:bCs/>
          <w:sz w:val="24"/>
          <w:szCs w:val="24"/>
        </w:rPr>
        <w:t>-N</w:t>
      </w:r>
      <w:r>
        <w:rPr>
          <w:bCs/>
          <w:sz w:val="24"/>
          <w:szCs w:val="24"/>
        </w:rPr>
        <w:t>，而</w:t>
      </w:r>
      <w:r>
        <w:rPr>
          <w:bCs/>
          <w:sz w:val="24"/>
          <w:szCs w:val="24"/>
        </w:rPr>
        <w:t>NO</w:t>
      </w:r>
      <w:r>
        <w:rPr>
          <w:bCs/>
          <w:sz w:val="24"/>
          <w:szCs w:val="24"/>
          <w:vertAlign w:val="superscript"/>
        </w:rPr>
        <w:t>3-</w:t>
      </w:r>
      <w:r>
        <w:rPr>
          <w:bCs/>
          <w:sz w:val="24"/>
          <w:szCs w:val="24"/>
        </w:rPr>
        <w:t>-N</w:t>
      </w:r>
      <w:r>
        <w:rPr>
          <w:bCs/>
          <w:sz w:val="24"/>
          <w:szCs w:val="24"/>
        </w:rPr>
        <w:t>则被反硝化成尾气体；多效微生态制剂中的有些微生物（如真菌）有一定的固氮作用，从而减少了</w:t>
      </w:r>
      <w:r>
        <w:rPr>
          <w:bCs/>
          <w:sz w:val="24"/>
          <w:szCs w:val="24"/>
        </w:rPr>
        <w:t>NH</w:t>
      </w:r>
      <w:r>
        <w:rPr>
          <w:bCs/>
          <w:sz w:val="24"/>
          <w:szCs w:val="24"/>
          <w:vertAlign w:val="subscript"/>
        </w:rPr>
        <w:t>3</w:t>
      </w:r>
      <w:r>
        <w:rPr>
          <w:bCs/>
          <w:sz w:val="24"/>
          <w:szCs w:val="24"/>
        </w:rPr>
        <w:t>-N</w:t>
      </w:r>
      <w:r>
        <w:rPr>
          <w:bCs/>
          <w:sz w:val="24"/>
          <w:szCs w:val="24"/>
        </w:rPr>
        <w:t>在碱性条件下的挥发，从而改善饲养环境。另外</w:t>
      </w:r>
      <w:r>
        <w:rPr>
          <w:bCs/>
          <w:sz w:val="24"/>
          <w:szCs w:val="24"/>
        </w:rPr>
        <w:t>EM</w:t>
      </w:r>
      <w:r>
        <w:rPr>
          <w:bCs/>
          <w:sz w:val="24"/>
          <w:szCs w:val="24"/>
        </w:rPr>
        <w:t>微生物在除臭过程中，能有效地保持</w:t>
      </w:r>
      <w:r>
        <w:rPr>
          <w:rFonts w:hint="eastAsia"/>
          <w:bCs/>
          <w:sz w:val="24"/>
          <w:szCs w:val="24"/>
        </w:rPr>
        <w:t>牛</w:t>
      </w:r>
      <w:r>
        <w:rPr>
          <w:bCs/>
          <w:sz w:val="24"/>
          <w:szCs w:val="24"/>
        </w:rPr>
        <w:t>粪中</w:t>
      </w:r>
      <w:r>
        <w:rPr>
          <w:bCs/>
          <w:sz w:val="24"/>
          <w:szCs w:val="24"/>
        </w:rPr>
        <w:t>N</w:t>
      </w:r>
      <w:r>
        <w:rPr>
          <w:bCs/>
          <w:sz w:val="24"/>
          <w:szCs w:val="24"/>
        </w:rPr>
        <w:t>、</w:t>
      </w:r>
      <w:r>
        <w:rPr>
          <w:bCs/>
          <w:sz w:val="24"/>
          <w:szCs w:val="24"/>
        </w:rPr>
        <w:t>P</w:t>
      </w:r>
      <w:r>
        <w:rPr>
          <w:bCs/>
          <w:sz w:val="24"/>
          <w:szCs w:val="24"/>
        </w:rPr>
        <w:t>、</w:t>
      </w:r>
      <w:r>
        <w:rPr>
          <w:bCs/>
          <w:sz w:val="24"/>
          <w:szCs w:val="24"/>
        </w:rPr>
        <w:t>K</w:t>
      </w:r>
      <w:r>
        <w:rPr>
          <w:bCs/>
          <w:sz w:val="24"/>
          <w:szCs w:val="24"/>
        </w:rPr>
        <w:t>及有机质养分，亦有提高肥效的作用。</w:t>
      </w:r>
    </w:p>
    <w:p w:rsidR="004A5734" w:rsidRDefault="00A9588F">
      <w:pPr>
        <w:adjustRightInd w:val="0"/>
        <w:snapToGrid w:val="0"/>
        <w:spacing w:line="520" w:lineRule="exact"/>
        <w:ind w:firstLineChars="200" w:firstLine="480"/>
        <w:rPr>
          <w:bCs/>
          <w:sz w:val="24"/>
          <w:szCs w:val="24"/>
        </w:rPr>
      </w:pPr>
      <w:r>
        <w:rPr>
          <w:rFonts w:hint="eastAsia"/>
          <w:bCs/>
          <w:sz w:val="24"/>
          <w:szCs w:val="24"/>
        </w:rPr>
        <w:t>②</w:t>
      </w:r>
      <w:r>
        <w:rPr>
          <w:bCs/>
          <w:sz w:val="24"/>
          <w:szCs w:val="24"/>
        </w:rPr>
        <w:t>过程整治</w:t>
      </w:r>
    </w:p>
    <w:p w:rsidR="004A5734" w:rsidRDefault="00A9588F">
      <w:pPr>
        <w:adjustRightInd w:val="0"/>
        <w:snapToGrid w:val="0"/>
        <w:spacing w:line="520" w:lineRule="exact"/>
        <w:ind w:firstLineChars="200" w:firstLine="480"/>
        <w:rPr>
          <w:bCs/>
          <w:sz w:val="24"/>
          <w:szCs w:val="24"/>
        </w:rPr>
      </w:pPr>
      <w:r>
        <w:rPr>
          <w:rFonts w:hint="eastAsia"/>
          <w:bCs/>
          <w:sz w:val="24"/>
          <w:szCs w:val="24"/>
        </w:rPr>
        <w:t>☆牛场采用干清粪工艺，产生的粪渣等固废及时运至堆肥处理场所，以减少污染。</w:t>
      </w:r>
    </w:p>
    <w:p w:rsidR="004A5734" w:rsidRDefault="00A9588F">
      <w:pPr>
        <w:adjustRightInd w:val="0"/>
        <w:snapToGrid w:val="0"/>
        <w:spacing w:line="520" w:lineRule="exact"/>
        <w:ind w:firstLineChars="200" w:firstLine="480"/>
        <w:rPr>
          <w:bCs/>
          <w:sz w:val="24"/>
          <w:szCs w:val="24"/>
        </w:rPr>
      </w:pPr>
      <w:r>
        <w:rPr>
          <w:rFonts w:hint="eastAsia"/>
          <w:bCs/>
          <w:sz w:val="24"/>
          <w:szCs w:val="24"/>
        </w:rPr>
        <w:t>☆</w:t>
      </w:r>
      <w:r>
        <w:rPr>
          <w:bCs/>
          <w:sz w:val="24"/>
          <w:szCs w:val="24"/>
        </w:rPr>
        <w:t>加强养殖场生产管理，并对工作人员强化知识培训，提高饲养人员操作技能。</w:t>
      </w:r>
    </w:p>
    <w:p w:rsidR="004A5734" w:rsidRDefault="00A9588F">
      <w:pPr>
        <w:adjustRightInd w:val="0"/>
        <w:snapToGrid w:val="0"/>
        <w:spacing w:line="520" w:lineRule="exact"/>
        <w:ind w:firstLineChars="200" w:firstLine="480"/>
        <w:rPr>
          <w:bCs/>
          <w:sz w:val="24"/>
          <w:szCs w:val="24"/>
        </w:rPr>
      </w:pPr>
      <w:r>
        <w:rPr>
          <w:rFonts w:hint="eastAsia"/>
          <w:bCs/>
          <w:sz w:val="24"/>
          <w:szCs w:val="24"/>
        </w:rPr>
        <w:t>☆</w:t>
      </w:r>
      <w:r>
        <w:rPr>
          <w:bCs/>
          <w:sz w:val="24"/>
          <w:szCs w:val="24"/>
        </w:rPr>
        <w:t>场区布置按功能区进行相应划分，各构功能区之间设绿化隔离带，易种植椿树、梧桐、柏树、小叶女贞等具有吸附恶臭功能的绿色植物，利用绿色植物的吸收作用，以减少恶臭气体的逸散，减轻恶臭等对周围环境的影响。</w:t>
      </w:r>
    </w:p>
    <w:p w:rsidR="004A5734" w:rsidRDefault="00A9588F">
      <w:pPr>
        <w:adjustRightInd w:val="0"/>
        <w:snapToGrid w:val="0"/>
        <w:spacing w:line="520" w:lineRule="exact"/>
        <w:ind w:firstLineChars="200" w:firstLine="480"/>
        <w:rPr>
          <w:bCs/>
          <w:sz w:val="24"/>
          <w:szCs w:val="24"/>
        </w:rPr>
      </w:pPr>
      <w:r>
        <w:rPr>
          <w:rFonts w:hint="eastAsia"/>
          <w:bCs/>
          <w:sz w:val="24"/>
          <w:szCs w:val="24"/>
        </w:rPr>
        <w:t>③</w:t>
      </w:r>
      <w:r>
        <w:rPr>
          <w:bCs/>
          <w:sz w:val="24"/>
          <w:szCs w:val="24"/>
        </w:rPr>
        <w:t>终端处理</w:t>
      </w:r>
    </w:p>
    <w:p w:rsidR="004A5734" w:rsidRDefault="00A9588F">
      <w:pPr>
        <w:adjustRightInd w:val="0"/>
        <w:snapToGrid w:val="0"/>
        <w:spacing w:line="520" w:lineRule="exact"/>
        <w:ind w:firstLineChars="200" w:firstLine="480"/>
        <w:rPr>
          <w:bCs/>
          <w:sz w:val="24"/>
          <w:szCs w:val="24"/>
        </w:rPr>
      </w:pPr>
      <w:r>
        <w:rPr>
          <w:bCs/>
          <w:sz w:val="24"/>
          <w:szCs w:val="24"/>
        </w:rPr>
        <w:t>产生的恶臭用多种化学和生物产品来控制恶臭。评价建议夏季高温天气在污水处理站、堆肥发酵场附近喷洒除臭剂进行处理，多用强氧化剂和杀菌剂等消除微生物产生的臭味或化学氧化臭味物质。</w:t>
      </w:r>
    </w:p>
    <w:p w:rsidR="004A5734" w:rsidRDefault="00A9588F">
      <w:pPr>
        <w:adjustRightInd w:val="0"/>
        <w:snapToGrid w:val="0"/>
        <w:spacing w:line="520" w:lineRule="exact"/>
        <w:ind w:firstLineChars="200" w:firstLine="480"/>
        <w:rPr>
          <w:bCs/>
          <w:sz w:val="24"/>
          <w:szCs w:val="24"/>
        </w:rPr>
      </w:pPr>
      <w:r>
        <w:rPr>
          <w:bCs/>
          <w:sz w:val="24"/>
          <w:szCs w:val="24"/>
        </w:rPr>
        <w:t>本项目使用养殖场植物型生物除臭剂，该种除臭剂主要成分为活性醛基芳香香</w:t>
      </w:r>
      <w:r>
        <w:rPr>
          <w:bCs/>
          <w:sz w:val="24"/>
          <w:szCs w:val="24"/>
        </w:rPr>
        <w:lastRenderedPageBreak/>
        <w:t>料、樟树、桉树、柏木、香茅等天然植物提取物，无毒、无刺激、无腐蚀性，杀菌功能强。除臭剂中的活性基（</w:t>
      </w:r>
      <w:r>
        <w:rPr>
          <w:bCs/>
          <w:sz w:val="24"/>
          <w:szCs w:val="24"/>
        </w:rPr>
        <w:t>-CHO</w:t>
      </w:r>
      <w:r>
        <w:rPr>
          <w:bCs/>
          <w:sz w:val="24"/>
          <w:szCs w:val="24"/>
        </w:rPr>
        <w:t>）具有很高的活性，利用它的活性同挥发性含</w:t>
      </w:r>
      <w:r>
        <w:rPr>
          <w:bCs/>
          <w:sz w:val="24"/>
          <w:szCs w:val="24"/>
        </w:rPr>
        <w:t>S</w:t>
      </w:r>
      <w:r>
        <w:rPr>
          <w:bCs/>
          <w:sz w:val="24"/>
          <w:szCs w:val="24"/>
        </w:rPr>
        <w:t>（如硫化氢、硫醇、疏基化合物）、含</w:t>
      </w:r>
      <w:r>
        <w:rPr>
          <w:bCs/>
          <w:sz w:val="24"/>
          <w:szCs w:val="24"/>
        </w:rPr>
        <w:t>N</w:t>
      </w:r>
      <w:r>
        <w:rPr>
          <w:bCs/>
          <w:sz w:val="24"/>
          <w:szCs w:val="24"/>
        </w:rPr>
        <w:t>（如氨、有机胺）等易挥发物质反应，产生新的低气味且无毒的新物质，不能参与活性基（</w:t>
      </w:r>
      <w:r>
        <w:rPr>
          <w:bCs/>
          <w:sz w:val="24"/>
          <w:szCs w:val="24"/>
        </w:rPr>
        <w:t>-CHO</w:t>
      </w:r>
      <w:r>
        <w:rPr>
          <w:bCs/>
          <w:sz w:val="24"/>
          <w:szCs w:val="24"/>
        </w:rPr>
        <w:t>）反应的一些挥发性物质则采用气味补偿办法解决，这种补偿也不是</w:t>
      </w:r>
      <w:r>
        <w:rPr>
          <w:rFonts w:hint="eastAsia"/>
          <w:bCs/>
          <w:sz w:val="24"/>
          <w:szCs w:val="24"/>
        </w:rPr>
        <w:t>简单</w:t>
      </w:r>
      <w:r>
        <w:rPr>
          <w:bCs/>
          <w:sz w:val="24"/>
          <w:szCs w:val="24"/>
        </w:rPr>
        <w:t>的气味掩盖作用，而是利用植物提取液中的活性成分与不能和活性基（</w:t>
      </w:r>
      <w:r>
        <w:rPr>
          <w:bCs/>
          <w:sz w:val="24"/>
          <w:szCs w:val="24"/>
        </w:rPr>
        <w:t>-CHO</w:t>
      </w:r>
      <w:r>
        <w:rPr>
          <w:bCs/>
          <w:sz w:val="24"/>
          <w:szCs w:val="24"/>
        </w:rPr>
        <w:t>）反应的成分进行再次作用，使其失去原来的气味，藉此实现对发挥性恶臭物质的有效削减和消除。</w:t>
      </w:r>
    </w:p>
    <w:p w:rsidR="004A5734" w:rsidRDefault="00A9588F">
      <w:pPr>
        <w:adjustRightInd w:val="0"/>
        <w:snapToGrid w:val="0"/>
        <w:spacing w:line="520" w:lineRule="exact"/>
        <w:ind w:firstLineChars="200" w:firstLine="480"/>
        <w:rPr>
          <w:bCs/>
          <w:sz w:val="24"/>
          <w:szCs w:val="24"/>
        </w:rPr>
      </w:pPr>
      <w:r>
        <w:rPr>
          <w:bCs/>
          <w:sz w:val="24"/>
          <w:szCs w:val="24"/>
        </w:rPr>
        <w:t>植物型除臭剂原理具体为：植物型除臭剂通过</w:t>
      </w:r>
      <w:r>
        <w:rPr>
          <w:bCs/>
          <w:sz w:val="24"/>
          <w:szCs w:val="24"/>
        </w:rPr>
        <w:t>4</w:t>
      </w:r>
      <w:r>
        <w:rPr>
          <w:bCs/>
          <w:sz w:val="24"/>
          <w:szCs w:val="24"/>
        </w:rPr>
        <w:t>种物理化学作用力将臭气分子捕捉：范德华力、耦合力、化学反应力、吸附力。植物型除臭剂将臭气分子捕捉后，其有效成分可与环境中恶臭气体分子发生如下反应：</w:t>
      </w:r>
    </w:p>
    <w:p w:rsidR="004A5734" w:rsidRDefault="00A9588F">
      <w:pPr>
        <w:widowControl/>
        <w:spacing w:line="520" w:lineRule="exact"/>
        <w:ind w:firstLineChars="200" w:firstLine="480"/>
        <w:rPr>
          <w:kern w:val="0"/>
          <w:sz w:val="24"/>
        </w:rPr>
      </w:pPr>
      <w:r>
        <w:rPr>
          <w:kern w:val="0"/>
          <w:sz w:val="24"/>
        </w:rPr>
        <w:t>与硫化氢</w:t>
      </w:r>
      <w:r>
        <w:rPr>
          <w:kern w:val="0"/>
          <w:sz w:val="24"/>
        </w:rPr>
        <w:t>H</w:t>
      </w:r>
      <w:r>
        <w:rPr>
          <w:kern w:val="0"/>
          <w:sz w:val="24"/>
          <w:vertAlign w:val="subscript"/>
        </w:rPr>
        <w:t>2</w:t>
      </w:r>
      <w:r>
        <w:rPr>
          <w:kern w:val="0"/>
          <w:sz w:val="24"/>
        </w:rPr>
        <w:t>S</w:t>
      </w:r>
      <w:r>
        <w:rPr>
          <w:kern w:val="0"/>
          <w:sz w:val="24"/>
        </w:rPr>
        <w:t>的反应：</w:t>
      </w:r>
    </w:p>
    <w:p w:rsidR="004A5734" w:rsidRDefault="00A9588F">
      <w:pPr>
        <w:widowControl/>
        <w:spacing w:line="520" w:lineRule="exact"/>
        <w:jc w:val="center"/>
        <w:rPr>
          <w:kern w:val="0"/>
          <w:sz w:val="24"/>
          <w:vertAlign w:val="superscript"/>
        </w:rPr>
      </w:pPr>
      <w:r>
        <w:rPr>
          <w:kern w:val="0"/>
          <w:sz w:val="24"/>
        </w:rPr>
        <w:t>R-NH</w:t>
      </w:r>
      <w:r>
        <w:rPr>
          <w:kern w:val="0"/>
          <w:sz w:val="24"/>
          <w:vertAlign w:val="subscript"/>
        </w:rPr>
        <w:t>2</w:t>
      </w:r>
      <w:r>
        <w:rPr>
          <w:kern w:val="0"/>
          <w:sz w:val="24"/>
        </w:rPr>
        <w:t>+H</w:t>
      </w:r>
      <w:r>
        <w:rPr>
          <w:kern w:val="0"/>
          <w:sz w:val="24"/>
          <w:vertAlign w:val="subscript"/>
        </w:rPr>
        <w:t>2</w:t>
      </w:r>
      <w:r>
        <w:rPr>
          <w:kern w:val="0"/>
          <w:sz w:val="24"/>
        </w:rPr>
        <w:t>S→R-NH</w:t>
      </w:r>
      <w:r>
        <w:rPr>
          <w:kern w:val="0"/>
          <w:sz w:val="24"/>
          <w:vertAlign w:val="subscript"/>
        </w:rPr>
        <w:t>3</w:t>
      </w:r>
      <w:r>
        <w:rPr>
          <w:kern w:val="0"/>
          <w:sz w:val="24"/>
        </w:rPr>
        <w:t>-+SH</w:t>
      </w:r>
      <w:r>
        <w:rPr>
          <w:kern w:val="0"/>
          <w:sz w:val="24"/>
          <w:vertAlign w:val="superscript"/>
        </w:rPr>
        <w:t>-</w:t>
      </w:r>
    </w:p>
    <w:p w:rsidR="004A5734" w:rsidRDefault="00A9588F">
      <w:pPr>
        <w:widowControl/>
        <w:spacing w:line="520" w:lineRule="exact"/>
        <w:jc w:val="center"/>
        <w:rPr>
          <w:kern w:val="0"/>
          <w:sz w:val="24"/>
          <w:vertAlign w:val="superscript"/>
        </w:rPr>
      </w:pPr>
      <w:r>
        <w:rPr>
          <w:kern w:val="0"/>
          <w:sz w:val="24"/>
        </w:rPr>
        <w:t>R-NH</w:t>
      </w:r>
      <w:r>
        <w:rPr>
          <w:kern w:val="0"/>
          <w:sz w:val="24"/>
          <w:vertAlign w:val="subscript"/>
        </w:rPr>
        <w:t>2</w:t>
      </w:r>
      <w:r>
        <w:rPr>
          <w:kern w:val="0"/>
          <w:sz w:val="24"/>
        </w:rPr>
        <w:t>+SH</w:t>
      </w:r>
      <w:r>
        <w:rPr>
          <w:kern w:val="0"/>
          <w:sz w:val="24"/>
          <w:vertAlign w:val="superscript"/>
        </w:rPr>
        <w:t>-</w:t>
      </w:r>
      <w:r>
        <w:rPr>
          <w:kern w:val="0"/>
          <w:sz w:val="24"/>
        </w:rPr>
        <w:t>+O</w:t>
      </w:r>
      <w:r>
        <w:rPr>
          <w:kern w:val="0"/>
          <w:sz w:val="24"/>
          <w:vertAlign w:val="subscript"/>
        </w:rPr>
        <w:t>2</w:t>
      </w:r>
      <w:r>
        <w:rPr>
          <w:kern w:val="0"/>
          <w:sz w:val="24"/>
        </w:rPr>
        <w:t>+H</w:t>
      </w:r>
      <w:r>
        <w:rPr>
          <w:kern w:val="0"/>
          <w:sz w:val="24"/>
          <w:vertAlign w:val="subscript"/>
        </w:rPr>
        <w:t>2</w:t>
      </w:r>
      <w:r>
        <w:rPr>
          <w:kern w:val="0"/>
          <w:sz w:val="24"/>
        </w:rPr>
        <w:t>O→R-NH</w:t>
      </w:r>
      <w:r>
        <w:rPr>
          <w:kern w:val="0"/>
          <w:sz w:val="24"/>
          <w:vertAlign w:val="subscript"/>
        </w:rPr>
        <w:t>3</w:t>
      </w:r>
      <w:r>
        <w:rPr>
          <w:kern w:val="0"/>
          <w:sz w:val="24"/>
          <w:vertAlign w:val="superscript"/>
        </w:rPr>
        <w:t>+</w:t>
      </w:r>
      <w:r>
        <w:rPr>
          <w:kern w:val="0"/>
          <w:sz w:val="24"/>
        </w:rPr>
        <w:t>+SO</w:t>
      </w:r>
      <w:r>
        <w:rPr>
          <w:kern w:val="0"/>
          <w:sz w:val="24"/>
          <w:vertAlign w:val="subscript"/>
        </w:rPr>
        <w:t>4</w:t>
      </w:r>
      <w:r>
        <w:rPr>
          <w:kern w:val="0"/>
          <w:sz w:val="24"/>
          <w:vertAlign w:val="superscript"/>
        </w:rPr>
        <w:t>2-</w:t>
      </w:r>
      <w:r>
        <w:rPr>
          <w:kern w:val="0"/>
          <w:sz w:val="24"/>
        </w:rPr>
        <w:t>+OH</w:t>
      </w:r>
      <w:r>
        <w:rPr>
          <w:kern w:val="0"/>
          <w:sz w:val="24"/>
          <w:vertAlign w:val="superscript"/>
        </w:rPr>
        <w:t>-</w:t>
      </w:r>
    </w:p>
    <w:p w:rsidR="004A5734" w:rsidRDefault="00A9588F">
      <w:pPr>
        <w:widowControl/>
        <w:spacing w:line="520" w:lineRule="exact"/>
        <w:jc w:val="center"/>
        <w:rPr>
          <w:kern w:val="0"/>
          <w:sz w:val="24"/>
        </w:rPr>
      </w:pPr>
      <w:r>
        <w:rPr>
          <w:kern w:val="0"/>
          <w:sz w:val="24"/>
        </w:rPr>
        <w:t>R-NH</w:t>
      </w:r>
      <w:r>
        <w:rPr>
          <w:kern w:val="0"/>
          <w:sz w:val="24"/>
          <w:vertAlign w:val="subscript"/>
        </w:rPr>
        <w:t>3</w:t>
      </w:r>
      <w:r>
        <w:rPr>
          <w:kern w:val="0"/>
          <w:sz w:val="24"/>
          <w:vertAlign w:val="superscript"/>
        </w:rPr>
        <w:t>+</w:t>
      </w:r>
      <w:r>
        <w:rPr>
          <w:kern w:val="0"/>
          <w:sz w:val="24"/>
        </w:rPr>
        <w:t>+OH</w:t>
      </w:r>
      <w:r>
        <w:rPr>
          <w:kern w:val="0"/>
          <w:sz w:val="24"/>
          <w:vertAlign w:val="superscript"/>
        </w:rPr>
        <w:t>-</w:t>
      </w:r>
      <w:r>
        <w:rPr>
          <w:kern w:val="0"/>
          <w:sz w:val="24"/>
        </w:rPr>
        <w:t>→R-NH</w:t>
      </w:r>
      <w:r>
        <w:rPr>
          <w:kern w:val="0"/>
          <w:sz w:val="24"/>
          <w:vertAlign w:val="subscript"/>
        </w:rPr>
        <w:t>2</w:t>
      </w:r>
      <w:r>
        <w:rPr>
          <w:kern w:val="0"/>
          <w:sz w:val="24"/>
        </w:rPr>
        <w:t>+H</w:t>
      </w:r>
      <w:r>
        <w:rPr>
          <w:kern w:val="0"/>
          <w:sz w:val="24"/>
          <w:vertAlign w:val="subscript"/>
        </w:rPr>
        <w:t>2</w:t>
      </w:r>
      <w:r>
        <w:rPr>
          <w:kern w:val="0"/>
          <w:sz w:val="24"/>
        </w:rPr>
        <w:t>O</w:t>
      </w:r>
    </w:p>
    <w:p w:rsidR="004A5734" w:rsidRDefault="00A9588F">
      <w:pPr>
        <w:widowControl/>
        <w:spacing w:line="520" w:lineRule="exact"/>
        <w:ind w:firstLineChars="200" w:firstLine="480"/>
        <w:rPr>
          <w:kern w:val="0"/>
          <w:sz w:val="24"/>
        </w:rPr>
      </w:pPr>
      <w:r>
        <w:rPr>
          <w:kern w:val="0"/>
          <w:sz w:val="24"/>
        </w:rPr>
        <w:t>与甲醛</w:t>
      </w:r>
      <w:r>
        <w:rPr>
          <w:kern w:val="0"/>
          <w:sz w:val="24"/>
        </w:rPr>
        <w:t>HCHO</w:t>
      </w:r>
      <w:r>
        <w:rPr>
          <w:kern w:val="0"/>
          <w:sz w:val="24"/>
        </w:rPr>
        <w:t>的反应：</w:t>
      </w:r>
    </w:p>
    <w:p w:rsidR="004A5734" w:rsidRDefault="00A9588F">
      <w:pPr>
        <w:widowControl/>
        <w:spacing w:line="520" w:lineRule="exact"/>
        <w:ind w:leftChars="200" w:left="420" w:firstLineChars="800" w:firstLine="1920"/>
        <w:rPr>
          <w:kern w:val="0"/>
          <w:sz w:val="24"/>
        </w:rPr>
      </w:pPr>
      <w:r>
        <w:rPr>
          <w:kern w:val="0"/>
          <w:sz w:val="24"/>
        </w:rPr>
        <w:t>R-NH</w:t>
      </w:r>
      <w:r>
        <w:rPr>
          <w:kern w:val="0"/>
          <w:sz w:val="24"/>
          <w:vertAlign w:val="subscript"/>
        </w:rPr>
        <w:t>2</w:t>
      </w:r>
      <w:r>
        <w:rPr>
          <w:kern w:val="0"/>
          <w:sz w:val="24"/>
        </w:rPr>
        <w:t>+HCHO→CO</w:t>
      </w:r>
      <w:r>
        <w:rPr>
          <w:kern w:val="0"/>
          <w:sz w:val="24"/>
          <w:vertAlign w:val="subscript"/>
        </w:rPr>
        <w:t>2</w:t>
      </w:r>
      <w:r>
        <w:rPr>
          <w:kern w:val="0"/>
          <w:sz w:val="24"/>
        </w:rPr>
        <w:t>+H</w:t>
      </w:r>
      <w:r>
        <w:rPr>
          <w:kern w:val="0"/>
          <w:sz w:val="24"/>
          <w:vertAlign w:val="subscript"/>
        </w:rPr>
        <w:t>2</w:t>
      </w:r>
      <w:r>
        <w:rPr>
          <w:kern w:val="0"/>
          <w:sz w:val="24"/>
        </w:rPr>
        <w:t>O+N</w:t>
      </w:r>
      <w:r>
        <w:rPr>
          <w:kern w:val="0"/>
          <w:sz w:val="24"/>
          <w:vertAlign w:val="subscript"/>
        </w:rPr>
        <w:t>2</w:t>
      </w:r>
    </w:p>
    <w:p w:rsidR="004A5734" w:rsidRDefault="00A9588F">
      <w:pPr>
        <w:widowControl/>
        <w:spacing w:line="520" w:lineRule="exact"/>
        <w:ind w:firstLineChars="200" w:firstLine="480"/>
        <w:rPr>
          <w:kern w:val="0"/>
          <w:sz w:val="24"/>
        </w:rPr>
      </w:pPr>
      <w:r>
        <w:rPr>
          <w:kern w:val="0"/>
          <w:sz w:val="24"/>
        </w:rPr>
        <w:t>与氨</w:t>
      </w:r>
      <w:r>
        <w:rPr>
          <w:kern w:val="0"/>
          <w:sz w:val="24"/>
        </w:rPr>
        <w:t>NH</w:t>
      </w:r>
      <w:r>
        <w:rPr>
          <w:kern w:val="0"/>
          <w:sz w:val="24"/>
          <w:vertAlign w:val="subscript"/>
        </w:rPr>
        <w:t>3</w:t>
      </w:r>
      <w:r>
        <w:rPr>
          <w:kern w:val="0"/>
          <w:sz w:val="24"/>
        </w:rPr>
        <w:t>的反应：</w:t>
      </w:r>
    </w:p>
    <w:p w:rsidR="004A5734" w:rsidRDefault="00A9588F">
      <w:pPr>
        <w:widowControl/>
        <w:spacing w:line="520" w:lineRule="exact"/>
        <w:ind w:leftChars="200" w:left="420" w:firstLineChars="800" w:firstLine="1920"/>
        <w:rPr>
          <w:kern w:val="0"/>
          <w:sz w:val="24"/>
        </w:rPr>
      </w:pPr>
      <w:r>
        <w:rPr>
          <w:kern w:val="0"/>
          <w:sz w:val="24"/>
        </w:rPr>
        <w:t>R-NH</w:t>
      </w:r>
      <w:r>
        <w:rPr>
          <w:kern w:val="0"/>
          <w:sz w:val="24"/>
          <w:vertAlign w:val="subscript"/>
        </w:rPr>
        <w:t>2</w:t>
      </w:r>
      <w:r>
        <w:rPr>
          <w:kern w:val="0"/>
          <w:sz w:val="24"/>
        </w:rPr>
        <w:t>+NH</w:t>
      </w:r>
      <w:r>
        <w:rPr>
          <w:kern w:val="0"/>
          <w:sz w:val="24"/>
          <w:vertAlign w:val="subscript"/>
        </w:rPr>
        <w:t>3</w:t>
      </w:r>
      <w:r>
        <w:rPr>
          <w:kern w:val="0"/>
          <w:sz w:val="24"/>
        </w:rPr>
        <w:t>→R-NH</w:t>
      </w:r>
      <w:r>
        <w:rPr>
          <w:kern w:val="0"/>
          <w:sz w:val="24"/>
          <w:vertAlign w:val="subscript"/>
        </w:rPr>
        <w:t>2</w:t>
      </w:r>
      <w:r>
        <w:rPr>
          <w:kern w:val="0"/>
          <w:sz w:val="24"/>
        </w:rPr>
        <w:t>+N</w:t>
      </w:r>
      <w:r>
        <w:rPr>
          <w:kern w:val="0"/>
          <w:sz w:val="24"/>
          <w:vertAlign w:val="subscript"/>
        </w:rPr>
        <w:t>2</w:t>
      </w:r>
      <w:r>
        <w:rPr>
          <w:kern w:val="0"/>
          <w:sz w:val="24"/>
        </w:rPr>
        <w:t>+H</w:t>
      </w:r>
      <w:r>
        <w:rPr>
          <w:kern w:val="0"/>
          <w:sz w:val="24"/>
          <w:vertAlign w:val="subscript"/>
        </w:rPr>
        <w:t>2</w:t>
      </w:r>
      <w:r>
        <w:rPr>
          <w:kern w:val="0"/>
          <w:sz w:val="24"/>
        </w:rPr>
        <w:t>O</w:t>
      </w:r>
    </w:p>
    <w:p w:rsidR="004A5734" w:rsidRDefault="00A9588F">
      <w:pPr>
        <w:widowControl/>
        <w:spacing w:line="520" w:lineRule="exact"/>
        <w:ind w:firstLineChars="200" w:firstLine="480"/>
        <w:rPr>
          <w:kern w:val="0"/>
          <w:sz w:val="24"/>
        </w:rPr>
      </w:pPr>
      <w:r>
        <w:rPr>
          <w:kern w:val="0"/>
          <w:sz w:val="24"/>
        </w:rPr>
        <w:t>与硫醇类恶臭气体的反应：</w:t>
      </w:r>
    </w:p>
    <w:p w:rsidR="004A5734" w:rsidRDefault="00A9588F">
      <w:pPr>
        <w:widowControl/>
        <w:spacing w:line="520" w:lineRule="exact"/>
        <w:jc w:val="center"/>
        <w:rPr>
          <w:kern w:val="0"/>
          <w:sz w:val="24"/>
          <w:vertAlign w:val="subscript"/>
        </w:rPr>
      </w:pPr>
      <w:r>
        <w:rPr>
          <w:kern w:val="0"/>
          <w:sz w:val="24"/>
        </w:rPr>
        <w:t>R-NH</w:t>
      </w:r>
      <w:r>
        <w:rPr>
          <w:kern w:val="0"/>
          <w:sz w:val="24"/>
          <w:vertAlign w:val="subscript"/>
        </w:rPr>
        <w:t>2</w:t>
      </w:r>
      <w:r>
        <w:rPr>
          <w:kern w:val="0"/>
          <w:sz w:val="24"/>
        </w:rPr>
        <w:t>+CH</w:t>
      </w:r>
      <w:r>
        <w:rPr>
          <w:kern w:val="0"/>
          <w:sz w:val="24"/>
          <w:vertAlign w:val="subscript"/>
        </w:rPr>
        <w:t>4</w:t>
      </w:r>
      <w:r>
        <w:rPr>
          <w:kern w:val="0"/>
          <w:sz w:val="24"/>
        </w:rPr>
        <w:t>S→R-NH</w:t>
      </w:r>
      <w:r>
        <w:rPr>
          <w:kern w:val="0"/>
          <w:sz w:val="24"/>
          <w:vertAlign w:val="subscript"/>
        </w:rPr>
        <w:t>2</w:t>
      </w:r>
      <w:r>
        <w:rPr>
          <w:kern w:val="0"/>
          <w:sz w:val="24"/>
        </w:rPr>
        <w:t>+N</w:t>
      </w:r>
      <w:r>
        <w:rPr>
          <w:kern w:val="0"/>
          <w:sz w:val="24"/>
          <w:vertAlign w:val="subscript"/>
        </w:rPr>
        <w:t>2</w:t>
      </w:r>
      <w:r>
        <w:rPr>
          <w:kern w:val="0"/>
          <w:sz w:val="24"/>
        </w:rPr>
        <w:t>+H</w:t>
      </w:r>
      <w:r>
        <w:rPr>
          <w:kern w:val="0"/>
          <w:sz w:val="24"/>
          <w:vertAlign w:val="subscript"/>
        </w:rPr>
        <w:t>2</w:t>
      </w:r>
      <w:r>
        <w:rPr>
          <w:kern w:val="0"/>
          <w:sz w:val="24"/>
        </w:rPr>
        <w:t>O+SO</w:t>
      </w:r>
      <w:r>
        <w:rPr>
          <w:kern w:val="0"/>
          <w:sz w:val="24"/>
          <w:vertAlign w:val="subscript"/>
        </w:rPr>
        <w:t>2</w:t>
      </w:r>
    </w:p>
    <w:p w:rsidR="004A5734" w:rsidRDefault="00A9588F">
      <w:pPr>
        <w:widowControl/>
        <w:spacing w:line="520" w:lineRule="exact"/>
        <w:jc w:val="center"/>
        <w:rPr>
          <w:kern w:val="0"/>
          <w:sz w:val="24"/>
          <w:vertAlign w:val="subscript"/>
        </w:rPr>
      </w:pPr>
      <w:r>
        <w:rPr>
          <w:kern w:val="0"/>
          <w:sz w:val="24"/>
        </w:rPr>
        <w:t>R-NH</w:t>
      </w:r>
      <w:r>
        <w:rPr>
          <w:kern w:val="0"/>
          <w:sz w:val="24"/>
          <w:vertAlign w:val="subscript"/>
        </w:rPr>
        <w:t>2</w:t>
      </w:r>
      <w:r>
        <w:rPr>
          <w:kern w:val="0"/>
          <w:sz w:val="24"/>
        </w:rPr>
        <w:t>+C</w:t>
      </w:r>
      <w:r>
        <w:rPr>
          <w:kern w:val="0"/>
          <w:sz w:val="24"/>
          <w:vertAlign w:val="subscript"/>
        </w:rPr>
        <w:t>2</w:t>
      </w:r>
      <w:r>
        <w:rPr>
          <w:kern w:val="0"/>
          <w:sz w:val="24"/>
        </w:rPr>
        <w:t>H</w:t>
      </w:r>
      <w:r>
        <w:rPr>
          <w:kern w:val="0"/>
          <w:sz w:val="24"/>
          <w:vertAlign w:val="subscript"/>
        </w:rPr>
        <w:t>6</w:t>
      </w:r>
      <w:r>
        <w:rPr>
          <w:kern w:val="0"/>
          <w:sz w:val="24"/>
        </w:rPr>
        <w:t>S→R-NH</w:t>
      </w:r>
      <w:r>
        <w:rPr>
          <w:kern w:val="0"/>
          <w:sz w:val="24"/>
          <w:vertAlign w:val="subscript"/>
        </w:rPr>
        <w:t>2</w:t>
      </w:r>
      <w:r>
        <w:rPr>
          <w:kern w:val="0"/>
          <w:sz w:val="24"/>
        </w:rPr>
        <w:t>+N</w:t>
      </w:r>
      <w:r>
        <w:rPr>
          <w:kern w:val="0"/>
          <w:sz w:val="24"/>
          <w:vertAlign w:val="subscript"/>
        </w:rPr>
        <w:t>2</w:t>
      </w:r>
      <w:r>
        <w:rPr>
          <w:kern w:val="0"/>
          <w:sz w:val="24"/>
        </w:rPr>
        <w:t>+H</w:t>
      </w:r>
      <w:r>
        <w:rPr>
          <w:kern w:val="0"/>
          <w:sz w:val="24"/>
          <w:vertAlign w:val="subscript"/>
        </w:rPr>
        <w:t>2</w:t>
      </w:r>
      <w:r>
        <w:rPr>
          <w:kern w:val="0"/>
          <w:sz w:val="24"/>
        </w:rPr>
        <w:t>O+SO</w:t>
      </w:r>
      <w:r>
        <w:rPr>
          <w:kern w:val="0"/>
          <w:sz w:val="24"/>
          <w:vertAlign w:val="subscript"/>
        </w:rPr>
        <w:t>2</w:t>
      </w:r>
    </w:p>
    <w:p w:rsidR="004A5734" w:rsidRDefault="00A9588F">
      <w:pPr>
        <w:pStyle w:val="aff3"/>
        <w:rPr>
          <w:szCs w:val="24"/>
          <w:lang w:val="en-US"/>
        </w:rPr>
      </w:pPr>
      <w:r>
        <w:rPr>
          <w:szCs w:val="24"/>
          <w:lang w:val="en-US"/>
        </w:rPr>
        <w:t>表</w:t>
      </w:r>
      <w:r>
        <w:rPr>
          <w:szCs w:val="24"/>
          <w:lang w:val="en-US"/>
        </w:rPr>
        <w:t>5</w:t>
      </w:r>
      <w:r>
        <w:rPr>
          <w:rFonts w:hint="eastAsia"/>
          <w:szCs w:val="24"/>
          <w:lang w:val="en-US"/>
        </w:rPr>
        <w:t>.2-13</w:t>
      </w:r>
      <w:r>
        <w:rPr>
          <w:szCs w:val="24"/>
          <w:lang w:val="en-US"/>
        </w:rPr>
        <w:t xml:space="preserve"> </w:t>
      </w:r>
      <w:r>
        <w:rPr>
          <w:rFonts w:hint="eastAsia"/>
          <w:szCs w:val="24"/>
          <w:lang w:val="en-US"/>
        </w:rPr>
        <w:t xml:space="preserve">            </w:t>
      </w:r>
      <w:r>
        <w:rPr>
          <w:szCs w:val="24"/>
          <w:lang w:val="en-US"/>
        </w:rPr>
        <w:t xml:space="preserve">  </w:t>
      </w:r>
      <w:r>
        <w:rPr>
          <w:szCs w:val="24"/>
          <w:lang w:val="en-US"/>
        </w:rPr>
        <w:t>本项目恶臭污染防治措施</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679"/>
        <w:gridCol w:w="1558"/>
        <w:gridCol w:w="1982"/>
        <w:gridCol w:w="3544"/>
        <w:gridCol w:w="1183"/>
      </w:tblGrid>
      <w:tr w:rsidR="004A5734">
        <w:trPr>
          <w:trHeight w:val="340"/>
          <w:jc w:val="center"/>
        </w:trPr>
        <w:tc>
          <w:tcPr>
            <w:tcW w:w="379" w:type="pct"/>
            <w:vAlign w:val="center"/>
          </w:tcPr>
          <w:p w:rsidR="004A5734" w:rsidRDefault="00A9588F">
            <w:pPr>
              <w:adjustRightInd w:val="0"/>
              <w:snapToGrid w:val="0"/>
              <w:jc w:val="center"/>
              <w:rPr>
                <w:bCs/>
                <w:szCs w:val="21"/>
              </w:rPr>
            </w:pPr>
            <w:r>
              <w:rPr>
                <w:bCs/>
                <w:szCs w:val="21"/>
              </w:rPr>
              <w:t>序号</w:t>
            </w:r>
          </w:p>
        </w:tc>
        <w:tc>
          <w:tcPr>
            <w:tcW w:w="871" w:type="pct"/>
            <w:vAlign w:val="center"/>
          </w:tcPr>
          <w:p w:rsidR="004A5734" w:rsidRDefault="00A9588F">
            <w:pPr>
              <w:adjustRightInd w:val="0"/>
              <w:snapToGrid w:val="0"/>
              <w:jc w:val="center"/>
              <w:rPr>
                <w:bCs/>
                <w:szCs w:val="21"/>
              </w:rPr>
            </w:pPr>
            <w:r>
              <w:rPr>
                <w:bCs/>
                <w:szCs w:val="21"/>
              </w:rPr>
              <w:t>排放源</w:t>
            </w:r>
          </w:p>
        </w:tc>
        <w:tc>
          <w:tcPr>
            <w:tcW w:w="1108" w:type="pct"/>
            <w:vAlign w:val="center"/>
          </w:tcPr>
          <w:p w:rsidR="004A5734" w:rsidRDefault="00A9588F">
            <w:pPr>
              <w:adjustRightInd w:val="0"/>
              <w:snapToGrid w:val="0"/>
              <w:jc w:val="center"/>
              <w:rPr>
                <w:bCs/>
                <w:szCs w:val="21"/>
              </w:rPr>
            </w:pPr>
            <w:r>
              <w:rPr>
                <w:bCs/>
                <w:szCs w:val="21"/>
              </w:rPr>
              <w:t>防治措施</w:t>
            </w:r>
          </w:p>
        </w:tc>
        <w:tc>
          <w:tcPr>
            <w:tcW w:w="1981" w:type="pct"/>
          </w:tcPr>
          <w:p w:rsidR="004A5734" w:rsidRDefault="00A9588F">
            <w:pPr>
              <w:adjustRightInd w:val="0"/>
              <w:snapToGrid w:val="0"/>
              <w:jc w:val="center"/>
              <w:rPr>
                <w:bCs/>
                <w:szCs w:val="21"/>
              </w:rPr>
            </w:pPr>
            <w:r>
              <w:rPr>
                <w:bCs/>
                <w:szCs w:val="21"/>
              </w:rPr>
              <w:t>实施方案</w:t>
            </w:r>
          </w:p>
        </w:tc>
        <w:tc>
          <w:tcPr>
            <w:tcW w:w="661" w:type="pct"/>
            <w:vAlign w:val="center"/>
          </w:tcPr>
          <w:p w:rsidR="004A5734" w:rsidRDefault="00A9588F">
            <w:pPr>
              <w:adjustRightInd w:val="0"/>
              <w:snapToGrid w:val="0"/>
              <w:jc w:val="center"/>
              <w:rPr>
                <w:bCs/>
                <w:szCs w:val="21"/>
              </w:rPr>
            </w:pPr>
            <w:r>
              <w:rPr>
                <w:bCs/>
                <w:szCs w:val="21"/>
              </w:rPr>
              <w:t>治理目标</w:t>
            </w:r>
          </w:p>
        </w:tc>
      </w:tr>
      <w:tr w:rsidR="004A5734">
        <w:trPr>
          <w:trHeight w:val="340"/>
          <w:jc w:val="center"/>
        </w:trPr>
        <w:tc>
          <w:tcPr>
            <w:tcW w:w="379" w:type="pct"/>
            <w:vAlign w:val="center"/>
          </w:tcPr>
          <w:p w:rsidR="004A5734" w:rsidRDefault="00A9588F">
            <w:pPr>
              <w:adjustRightInd w:val="0"/>
              <w:snapToGrid w:val="0"/>
              <w:jc w:val="center"/>
              <w:rPr>
                <w:bCs/>
                <w:szCs w:val="21"/>
              </w:rPr>
            </w:pPr>
            <w:r>
              <w:rPr>
                <w:bCs/>
                <w:szCs w:val="21"/>
              </w:rPr>
              <w:t>1</w:t>
            </w:r>
          </w:p>
        </w:tc>
        <w:tc>
          <w:tcPr>
            <w:tcW w:w="871" w:type="pct"/>
            <w:vAlign w:val="center"/>
          </w:tcPr>
          <w:p w:rsidR="004A5734" w:rsidRDefault="00A9588F">
            <w:pPr>
              <w:adjustRightInd w:val="0"/>
              <w:snapToGrid w:val="0"/>
              <w:jc w:val="center"/>
              <w:rPr>
                <w:bCs/>
                <w:szCs w:val="21"/>
              </w:rPr>
            </w:pPr>
            <w:r>
              <w:rPr>
                <w:bCs/>
                <w:szCs w:val="21"/>
              </w:rPr>
              <w:t>牛舍</w:t>
            </w:r>
          </w:p>
        </w:tc>
        <w:tc>
          <w:tcPr>
            <w:tcW w:w="1108" w:type="pct"/>
            <w:vAlign w:val="center"/>
          </w:tcPr>
          <w:p w:rsidR="004A5734" w:rsidRDefault="00A9588F">
            <w:pPr>
              <w:adjustRightInd w:val="0"/>
              <w:snapToGrid w:val="0"/>
              <w:jc w:val="center"/>
              <w:rPr>
                <w:bCs/>
                <w:szCs w:val="21"/>
              </w:rPr>
            </w:pPr>
            <w:r>
              <w:rPr>
                <w:bCs/>
                <w:szCs w:val="21"/>
              </w:rPr>
              <w:t>牛舍周边喷洒除臭剂，饲料添加</w:t>
            </w:r>
            <w:r>
              <w:rPr>
                <w:bCs/>
                <w:szCs w:val="21"/>
              </w:rPr>
              <w:t>EM</w:t>
            </w:r>
          </w:p>
        </w:tc>
        <w:tc>
          <w:tcPr>
            <w:tcW w:w="1981" w:type="pct"/>
          </w:tcPr>
          <w:p w:rsidR="004A5734" w:rsidRDefault="00A9588F">
            <w:pPr>
              <w:adjustRightInd w:val="0"/>
              <w:snapToGrid w:val="0"/>
              <w:rPr>
                <w:bCs/>
                <w:szCs w:val="21"/>
              </w:rPr>
            </w:pPr>
            <w:r>
              <w:rPr>
                <w:bCs/>
                <w:szCs w:val="21"/>
              </w:rPr>
              <w:t>人工喷洒除臭剂，喷洒频率为：前期连续喷洒</w:t>
            </w:r>
            <w:r>
              <w:rPr>
                <w:bCs/>
                <w:szCs w:val="21"/>
              </w:rPr>
              <w:t>3</w:t>
            </w:r>
            <w:r>
              <w:rPr>
                <w:bCs/>
                <w:szCs w:val="21"/>
              </w:rPr>
              <w:t>天，之后每隔</w:t>
            </w:r>
            <w:r>
              <w:rPr>
                <w:bCs/>
                <w:szCs w:val="21"/>
              </w:rPr>
              <w:t>5</w:t>
            </w:r>
            <w:r>
              <w:rPr>
                <w:bCs/>
                <w:szCs w:val="21"/>
              </w:rPr>
              <w:t>天喷洒一次</w:t>
            </w:r>
          </w:p>
        </w:tc>
        <w:tc>
          <w:tcPr>
            <w:tcW w:w="661" w:type="pct"/>
            <w:vMerge w:val="restart"/>
            <w:vAlign w:val="center"/>
          </w:tcPr>
          <w:p w:rsidR="004A5734" w:rsidRDefault="00A9588F">
            <w:pPr>
              <w:adjustRightInd w:val="0"/>
              <w:snapToGrid w:val="0"/>
              <w:rPr>
                <w:bCs/>
                <w:szCs w:val="21"/>
              </w:rPr>
            </w:pPr>
            <w:r>
              <w:rPr>
                <w:bCs/>
                <w:szCs w:val="21"/>
              </w:rPr>
              <w:t>满足《恶臭污染物排放标准》表</w:t>
            </w:r>
            <w:r>
              <w:rPr>
                <w:bCs/>
                <w:szCs w:val="21"/>
              </w:rPr>
              <w:t>1</w:t>
            </w:r>
            <w:r>
              <w:rPr>
                <w:bCs/>
                <w:szCs w:val="21"/>
              </w:rPr>
              <w:t>中二级</w:t>
            </w:r>
            <w:r>
              <w:rPr>
                <w:bCs/>
                <w:szCs w:val="21"/>
              </w:rPr>
              <w:lastRenderedPageBreak/>
              <w:t>标准要求。</w:t>
            </w:r>
          </w:p>
        </w:tc>
      </w:tr>
      <w:tr w:rsidR="004A5734">
        <w:trPr>
          <w:trHeight w:val="340"/>
          <w:jc w:val="center"/>
        </w:trPr>
        <w:tc>
          <w:tcPr>
            <w:tcW w:w="379" w:type="pct"/>
            <w:vAlign w:val="center"/>
          </w:tcPr>
          <w:p w:rsidR="004A5734" w:rsidRDefault="00A9588F">
            <w:pPr>
              <w:adjustRightInd w:val="0"/>
              <w:snapToGrid w:val="0"/>
              <w:jc w:val="center"/>
              <w:rPr>
                <w:bCs/>
                <w:szCs w:val="21"/>
              </w:rPr>
            </w:pPr>
            <w:r>
              <w:rPr>
                <w:bCs/>
                <w:szCs w:val="21"/>
              </w:rPr>
              <w:t>2</w:t>
            </w:r>
          </w:p>
        </w:tc>
        <w:tc>
          <w:tcPr>
            <w:tcW w:w="871" w:type="pct"/>
            <w:vAlign w:val="center"/>
          </w:tcPr>
          <w:p w:rsidR="004A5734" w:rsidRDefault="00A9588F">
            <w:pPr>
              <w:adjustRightInd w:val="0"/>
              <w:snapToGrid w:val="0"/>
              <w:jc w:val="center"/>
              <w:rPr>
                <w:bCs/>
                <w:szCs w:val="21"/>
              </w:rPr>
            </w:pPr>
            <w:r>
              <w:rPr>
                <w:bCs/>
                <w:szCs w:val="21"/>
              </w:rPr>
              <w:t>堆肥发酵场</w:t>
            </w:r>
          </w:p>
        </w:tc>
        <w:tc>
          <w:tcPr>
            <w:tcW w:w="1108" w:type="pct"/>
            <w:vAlign w:val="center"/>
          </w:tcPr>
          <w:p w:rsidR="004A5734" w:rsidRDefault="00A9588F">
            <w:pPr>
              <w:adjustRightInd w:val="0"/>
              <w:snapToGrid w:val="0"/>
              <w:jc w:val="center"/>
              <w:rPr>
                <w:bCs/>
                <w:szCs w:val="21"/>
              </w:rPr>
            </w:pPr>
            <w:r>
              <w:rPr>
                <w:bCs/>
                <w:szCs w:val="21"/>
              </w:rPr>
              <w:t>喷洒除臭剂</w:t>
            </w:r>
          </w:p>
        </w:tc>
        <w:tc>
          <w:tcPr>
            <w:tcW w:w="1981" w:type="pct"/>
          </w:tcPr>
          <w:p w:rsidR="004A5734" w:rsidRDefault="00A9588F">
            <w:pPr>
              <w:adjustRightInd w:val="0"/>
              <w:snapToGrid w:val="0"/>
              <w:rPr>
                <w:bCs/>
                <w:szCs w:val="21"/>
              </w:rPr>
            </w:pPr>
            <w:r>
              <w:rPr>
                <w:bCs/>
                <w:szCs w:val="21"/>
              </w:rPr>
              <w:t>设置顶棚，三面设置围挡，人工喷洒</w:t>
            </w:r>
            <w:r>
              <w:rPr>
                <w:bCs/>
                <w:szCs w:val="21"/>
              </w:rPr>
              <w:lastRenderedPageBreak/>
              <w:t>除臭剂，喷洒频率为：每次翻堆时人工喷洒</w:t>
            </w:r>
          </w:p>
        </w:tc>
        <w:tc>
          <w:tcPr>
            <w:tcW w:w="661" w:type="pct"/>
            <w:vMerge/>
            <w:vAlign w:val="center"/>
          </w:tcPr>
          <w:p w:rsidR="004A5734" w:rsidRDefault="004A5734">
            <w:pPr>
              <w:adjustRightInd w:val="0"/>
              <w:snapToGrid w:val="0"/>
              <w:rPr>
                <w:bCs/>
                <w:szCs w:val="21"/>
              </w:rPr>
            </w:pPr>
          </w:p>
        </w:tc>
      </w:tr>
      <w:tr w:rsidR="004A5734">
        <w:trPr>
          <w:trHeight w:val="340"/>
          <w:jc w:val="center"/>
        </w:trPr>
        <w:tc>
          <w:tcPr>
            <w:tcW w:w="379" w:type="pct"/>
            <w:vAlign w:val="center"/>
          </w:tcPr>
          <w:p w:rsidR="004A5734" w:rsidRDefault="00A9588F">
            <w:pPr>
              <w:adjustRightInd w:val="0"/>
              <w:snapToGrid w:val="0"/>
              <w:jc w:val="center"/>
              <w:rPr>
                <w:bCs/>
                <w:szCs w:val="21"/>
              </w:rPr>
            </w:pPr>
            <w:r>
              <w:rPr>
                <w:bCs/>
                <w:szCs w:val="21"/>
              </w:rPr>
              <w:lastRenderedPageBreak/>
              <w:t>3</w:t>
            </w:r>
          </w:p>
        </w:tc>
        <w:tc>
          <w:tcPr>
            <w:tcW w:w="871" w:type="pct"/>
            <w:vAlign w:val="center"/>
          </w:tcPr>
          <w:p w:rsidR="004A5734" w:rsidRDefault="00A9588F">
            <w:pPr>
              <w:adjustRightInd w:val="0"/>
              <w:snapToGrid w:val="0"/>
              <w:jc w:val="center"/>
              <w:rPr>
                <w:bCs/>
                <w:szCs w:val="21"/>
              </w:rPr>
            </w:pPr>
            <w:r>
              <w:rPr>
                <w:bCs/>
                <w:szCs w:val="21"/>
              </w:rPr>
              <w:t>污水处理站收集池</w:t>
            </w:r>
          </w:p>
        </w:tc>
        <w:tc>
          <w:tcPr>
            <w:tcW w:w="1108" w:type="pct"/>
            <w:vAlign w:val="center"/>
          </w:tcPr>
          <w:p w:rsidR="004A5734" w:rsidRDefault="00A9588F">
            <w:pPr>
              <w:jc w:val="center"/>
              <w:rPr>
                <w:bCs/>
                <w:szCs w:val="21"/>
              </w:rPr>
            </w:pPr>
            <w:r>
              <w:rPr>
                <w:bCs/>
                <w:szCs w:val="21"/>
              </w:rPr>
              <w:t>加强管理，喷洒除臭剂</w:t>
            </w:r>
          </w:p>
        </w:tc>
        <w:tc>
          <w:tcPr>
            <w:tcW w:w="1981" w:type="pct"/>
          </w:tcPr>
          <w:p w:rsidR="004A5734" w:rsidRDefault="00A9588F">
            <w:pPr>
              <w:adjustRightInd w:val="0"/>
              <w:snapToGrid w:val="0"/>
              <w:rPr>
                <w:bCs/>
                <w:szCs w:val="21"/>
              </w:rPr>
            </w:pPr>
            <w:r>
              <w:rPr>
                <w:bCs/>
                <w:szCs w:val="21"/>
              </w:rPr>
              <w:t>对操作人员强化培训，并配合喷洒除臭剂，收集池加盖，喷洒频率为：前期连续喷洒</w:t>
            </w:r>
            <w:r>
              <w:rPr>
                <w:bCs/>
                <w:szCs w:val="21"/>
              </w:rPr>
              <w:t>3</w:t>
            </w:r>
            <w:r>
              <w:rPr>
                <w:bCs/>
                <w:szCs w:val="21"/>
              </w:rPr>
              <w:t>天，之后每隔</w:t>
            </w:r>
            <w:r>
              <w:rPr>
                <w:bCs/>
                <w:szCs w:val="21"/>
              </w:rPr>
              <w:t>5</w:t>
            </w:r>
            <w:r>
              <w:rPr>
                <w:bCs/>
                <w:szCs w:val="21"/>
              </w:rPr>
              <w:t>天喷洒一次</w:t>
            </w:r>
          </w:p>
        </w:tc>
        <w:tc>
          <w:tcPr>
            <w:tcW w:w="661" w:type="pct"/>
            <w:vMerge/>
            <w:vAlign w:val="center"/>
          </w:tcPr>
          <w:p w:rsidR="004A5734" w:rsidRDefault="004A5734">
            <w:pPr>
              <w:adjustRightInd w:val="0"/>
              <w:snapToGrid w:val="0"/>
              <w:rPr>
                <w:bCs/>
                <w:szCs w:val="21"/>
              </w:rPr>
            </w:pPr>
          </w:p>
        </w:tc>
      </w:tr>
      <w:tr w:rsidR="004A5734">
        <w:trPr>
          <w:trHeight w:val="340"/>
          <w:jc w:val="center"/>
        </w:trPr>
        <w:tc>
          <w:tcPr>
            <w:tcW w:w="379" w:type="pct"/>
            <w:vAlign w:val="center"/>
          </w:tcPr>
          <w:p w:rsidR="004A5734" w:rsidRDefault="00A9588F">
            <w:pPr>
              <w:adjustRightInd w:val="0"/>
              <w:snapToGrid w:val="0"/>
              <w:jc w:val="center"/>
              <w:rPr>
                <w:bCs/>
                <w:szCs w:val="21"/>
              </w:rPr>
            </w:pPr>
            <w:r>
              <w:rPr>
                <w:bCs/>
                <w:szCs w:val="21"/>
              </w:rPr>
              <w:t>4</w:t>
            </w:r>
          </w:p>
        </w:tc>
        <w:tc>
          <w:tcPr>
            <w:tcW w:w="871" w:type="pct"/>
            <w:vAlign w:val="center"/>
          </w:tcPr>
          <w:p w:rsidR="004A5734" w:rsidRDefault="00A9588F">
            <w:pPr>
              <w:adjustRightInd w:val="0"/>
              <w:snapToGrid w:val="0"/>
              <w:jc w:val="center"/>
              <w:rPr>
                <w:bCs/>
                <w:szCs w:val="21"/>
              </w:rPr>
            </w:pPr>
            <w:r>
              <w:rPr>
                <w:bCs/>
                <w:szCs w:val="21"/>
              </w:rPr>
              <w:t>沼液储存池</w:t>
            </w:r>
          </w:p>
        </w:tc>
        <w:tc>
          <w:tcPr>
            <w:tcW w:w="1108" w:type="pct"/>
            <w:vAlign w:val="center"/>
          </w:tcPr>
          <w:p w:rsidR="004A5734" w:rsidRDefault="00A9588F">
            <w:pPr>
              <w:jc w:val="center"/>
              <w:rPr>
                <w:bCs/>
                <w:szCs w:val="21"/>
              </w:rPr>
            </w:pPr>
            <w:r>
              <w:rPr>
                <w:bCs/>
                <w:szCs w:val="21"/>
              </w:rPr>
              <w:t>周边绿化，在池子周围喷洒除臭剂</w:t>
            </w:r>
          </w:p>
        </w:tc>
        <w:tc>
          <w:tcPr>
            <w:tcW w:w="1981" w:type="pct"/>
          </w:tcPr>
          <w:p w:rsidR="004A5734" w:rsidRDefault="00A9588F">
            <w:pPr>
              <w:adjustRightInd w:val="0"/>
              <w:snapToGrid w:val="0"/>
              <w:rPr>
                <w:bCs/>
                <w:szCs w:val="21"/>
              </w:rPr>
            </w:pPr>
            <w:r>
              <w:rPr>
                <w:bCs/>
                <w:szCs w:val="21"/>
              </w:rPr>
              <w:t>四周加强绿化，主要种植草木、灌木、乔木等间隔立体绿化，在储存池周边人工喷洒除臭剂</w:t>
            </w:r>
          </w:p>
        </w:tc>
        <w:tc>
          <w:tcPr>
            <w:tcW w:w="661" w:type="pct"/>
            <w:vMerge/>
            <w:vAlign w:val="center"/>
          </w:tcPr>
          <w:p w:rsidR="004A5734" w:rsidRDefault="004A5734">
            <w:pPr>
              <w:adjustRightInd w:val="0"/>
              <w:snapToGrid w:val="0"/>
              <w:rPr>
                <w:bCs/>
                <w:szCs w:val="21"/>
              </w:rPr>
            </w:pPr>
          </w:p>
        </w:tc>
      </w:tr>
    </w:tbl>
    <w:p w:rsidR="004A5734" w:rsidRDefault="00A9588F">
      <w:pPr>
        <w:spacing w:line="520" w:lineRule="exact"/>
        <w:ind w:firstLineChars="200" w:firstLine="480"/>
        <w:rPr>
          <w:bCs/>
          <w:sz w:val="24"/>
          <w:szCs w:val="24"/>
        </w:rPr>
      </w:pPr>
      <w:r>
        <w:rPr>
          <w:rFonts w:hint="eastAsia"/>
          <w:bCs/>
          <w:sz w:val="24"/>
          <w:szCs w:val="24"/>
        </w:rPr>
        <w:t>采用上述措施治理后，可有效减轻项目恶臭污染影响，评价预测场界排放臭气浓度能够满足《畜禽养殖业污染物排放标准》（</w:t>
      </w:r>
      <w:r>
        <w:rPr>
          <w:rFonts w:hint="eastAsia"/>
          <w:bCs/>
          <w:sz w:val="24"/>
          <w:szCs w:val="24"/>
        </w:rPr>
        <w:t>GB18596-2001</w:t>
      </w:r>
      <w:r>
        <w:rPr>
          <w:rFonts w:hint="eastAsia"/>
          <w:bCs/>
          <w:sz w:val="24"/>
          <w:szCs w:val="24"/>
        </w:rPr>
        <w:t>）的要求，并在场界外设置</w:t>
      </w:r>
      <w:r>
        <w:rPr>
          <w:rFonts w:hint="eastAsia"/>
          <w:bCs/>
          <w:sz w:val="24"/>
          <w:szCs w:val="24"/>
        </w:rPr>
        <w:t>100m</w:t>
      </w:r>
      <w:r>
        <w:rPr>
          <w:rFonts w:hint="eastAsia"/>
          <w:bCs/>
          <w:sz w:val="24"/>
          <w:szCs w:val="24"/>
        </w:rPr>
        <w:t>卫生防护距离，在防护距离内不得新建学校、医院、居民区等环境敏感点。</w:t>
      </w:r>
    </w:p>
    <w:p w:rsidR="004A5734" w:rsidRDefault="00A9588F">
      <w:pPr>
        <w:spacing w:line="520" w:lineRule="exact"/>
        <w:ind w:firstLineChars="200" w:firstLine="480"/>
        <w:rPr>
          <w:bCs/>
          <w:sz w:val="24"/>
          <w:szCs w:val="24"/>
        </w:rPr>
      </w:pPr>
      <w:r>
        <w:rPr>
          <w:rFonts w:hint="eastAsia"/>
          <w:bCs/>
          <w:sz w:val="24"/>
          <w:szCs w:val="24"/>
        </w:rPr>
        <w:t>因此，本项目采用场区绿化等可有效去除恶臭，对周围影响较小。</w:t>
      </w:r>
    </w:p>
    <w:p w:rsidR="004A5734" w:rsidRDefault="00A9588F">
      <w:pPr>
        <w:pStyle w:val="4"/>
        <w:keepNext/>
        <w:keepLines/>
        <w:adjustRightInd/>
        <w:snapToGrid/>
        <w:spacing w:line="520" w:lineRule="exact"/>
        <w:jc w:val="both"/>
        <w:rPr>
          <w:szCs w:val="24"/>
          <w:lang w:val="en-US"/>
        </w:rPr>
      </w:pPr>
      <w:r>
        <w:rPr>
          <w:szCs w:val="24"/>
          <w:lang w:val="en-US"/>
        </w:rPr>
        <w:t xml:space="preserve">5.2.5.2 </w:t>
      </w:r>
      <w:r>
        <w:rPr>
          <w:szCs w:val="24"/>
          <w:lang w:val="en-US"/>
        </w:rPr>
        <w:t>沼气热水炉（沼气燃烧）废气</w:t>
      </w:r>
    </w:p>
    <w:p w:rsidR="004A5734" w:rsidRDefault="00A9588F">
      <w:pPr>
        <w:spacing w:line="520" w:lineRule="exact"/>
        <w:ind w:firstLineChars="200" w:firstLine="480"/>
        <w:rPr>
          <w:bCs/>
          <w:sz w:val="24"/>
          <w:szCs w:val="24"/>
        </w:rPr>
      </w:pPr>
      <w:r>
        <w:rPr>
          <w:bCs/>
          <w:sz w:val="24"/>
          <w:szCs w:val="24"/>
        </w:rPr>
        <w:t>沼气为清洁能源，燃烧产生的污染物较少，通过场区绿化等措施后，对周围环境影响较小。</w:t>
      </w:r>
    </w:p>
    <w:p w:rsidR="004A5734" w:rsidRDefault="00A9588F">
      <w:pPr>
        <w:spacing w:line="520" w:lineRule="exact"/>
        <w:ind w:firstLineChars="200" w:firstLine="480"/>
        <w:rPr>
          <w:bCs/>
          <w:sz w:val="24"/>
          <w:szCs w:val="24"/>
        </w:rPr>
      </w:pPr>
      <w:r>
        <w:rPr>
          <w:bCs/>
          <w:sz w:val="24"/>
          <w:szCs w:val="24"/>
        </w:rPr>
        <w:t>本项目不在</w:t>
      </w:r>
      <w:r>
        <w:rPr>
          <w:rFonts w:hint="eastAsia"/>
          <w:bCs/>
          <w:sz w:val="24"/>
          <w:szCs w:val="24"/>
        </w:rPr>
        <w:t>遂平</w:t>
      </w:r>
      <w:r>
        <w:rPr>
          <w:bCs/>
          <w:sz w:val="24"/>
          <w:szCs w:val="24"/>
        </w:rPr>
        <w:t>县禁燃区内，项目拟新建</w:t>
      </w:r>
      <w:r>
        <w:rPr>
          <w:bCs/>
          <w:sz w:val="24"/>
          <w:szCs w:val="24"/>
        </w:rPr>
        <w:t>1</w:t>
      </w:r>
      <w:r>
        <w:rPr>
          <w:bCs/>
          <w:sz w:val="24"/>
          <w:szCs w:val="24"/>
        </w:rPr>
        <w:t>台沼气热水炉，燃料为沼气。沼气属于清洁能源，沼气燃烧量小，加上周围比较空旷，有利于沼气燃烧后废气的稀释与净化，对周围环境影响不大。</w:t>
      </w:r>
    </w:p>
    <w:p w:rsidR="004A5734" w:rsidRDefault="00A9588F" w:rsidP="00182FC1">
      <w:pPr>
        <w:pStyle w:val="3"/>
        <w:spacing w:beforeLines="50" w:afterLines="50" w:line="520" w:lineRule="exact"/>
        <w:rPr>
          <w:rFonts w:eastAsia="楷体_GB2312"/>
          <w:b w:val="0"/>
          <w:kern w:val="2"/>
          <w:sz w:val="28"/>
          <w:szCs w:val="28"/>
          <w:lang w:val="en-US"/>
        </w:rPr>
      </w:pPr>
      <w:bookmarkStart w:id="461" w:name="_Toc488664760"/>
      <w:bookmarkStart w:id="462" w:name="_Toc489000192"/>
      <w:bookmarkStart w:id="463" w:name="_Toc29313868"/>
      <w:r>
        <w:rPr>
          <w:rFonts w:eastAsia="楷体_GB2312"/>
          <w:b w:val="0"/>
          <w:kern w:val="2"/>
          <w:sz w:val="28"/>
          <w:szCs w:val="28"/>
          <w:lang w:val="en-US"/>
        </w:rPr>
        <w:t xml:space="preserve">5.2.6 </w:t>
      </w:r>
      <w:r>
        <w:rPr>
          <w:rFonts w:eastAsia="楷体_GB2312"/>
          <w:b w:val="0"/>
          <w:kern w:val="2"/>
          <w:sz w:val="28"/>
          <w:szCs w:val="28"/>
          <w:lang w:val="en-US"/>
        </w:rPr>
        <w:t>噪声污染防治措施分析</w:t>
      </w:r>
      <w:bookmarkEnd w:id="461"/>
      <w:bookmarkEnd w:id="462"/>
      <w:bookmarkEnd w:id="463"/>
    </w:p>
    <w:p w:rsidR="004A5734" w:rsidRDefault="00A9588F">
      <w:pPr>
        <w:spacing w:line="520" w:lineRule="exact"/>
        <w:ind w:firstLineChars="200" w:firstLine="480"/>
        <w:rPr>
          <w:bCs/>
          <w:sz w:val="24"/>
          <w:szCs w:val="24"/>
        </w:rPr>
      </w:pPr>
      <w:r>
        <w:rPr>
          <w:bCs/>
          <w:sz w:val="24"/>
          <w:szCs w:val="24"/>
        </w:rPr>
        <w:t>本项目营运期间噪声主要为</w:t>
      </w:r>
      <w:r>
        <w:rPr>
          <w:bCs/>
          <w:sz w:val="24"/>
        </w:rPr>
        <w:t>饲料搅拌机、水泵、翻抛机</w:t>
      </w:r>
      <w:r>
        <w:rPr>
          <w:bCs/>
          <w:sz w:val="24"/>
          <w:szCs w:val="24"/>
        </w:rPr>
        <w:t>、沼气热水炉房风机等设备运行时产生的噪声，根据类比调查，其源强为</w:t>
      </w:r>
      <w:r>
        <w:rPr>
          <w:bCs/>
          <w:sz w:val="24"/>
          <w:szCs w:val="24"/>
        </w:rPr>
        <w:t>85~95dB(A)</w:t>
      </w:r>
      <w:r>
        <w:rPr>
          <w:bCs/>
          <w:sz w:val="24"/>
          <w:szCs w:val="24"/>
        </w:rPr>
        <w:t>。</w:t>
      </w:r>
    </w:p>
    <w:p w:rsidR="004A5734" w:rsidRDefault="00A9588F">
      <w:pPr>
        <w:spacing w:line="520" w:lineRule="exact"/>
        <w:ind w:firstLineChars="200" w:firstLine="480"/>
        <w:rPr>
          <w:bCs/>
          <w:sz w:val="24"/>
          <w:szCs w:val="24"/>
        </w:rPr>
      </w:pPr>
      <w:r>
        <w:rPr>
          <w:bCs/>
          <w:sz w:val="24"/>
          <w:szCs w:val="24"/>
        </w:rPr>
        <w:t>项目拟采取以下噪声防治措施：</w:t>
      </w:r>
    </w:p>
    <w:p w:rsidR="004A5734" w:rsidRDefault="00A9588F">
      <w:pPr>
        <w:spacing w:line="520" w:lineRule="exact"/>
        <w:ind w:firstLineChars="200" w:firstLine="480"/>
        <w:rPr>
          <w:bCs/>
          <w:sz w:val="24"/>
          <w:szCs w:val="24"/>
        </w:rPr>
      </w:pPr>
      <w:r>
        <w:rPr>
          <w:bCs/>
          <w:sz w:val="24"/>
          <w:szCs w:val="24"/>
        </w:rPr>
        <w:t>（</w:t>
      </w:r>
      <w:r>
        <w:rPr>
          <w:bCs/>
          <w:sz w:val="24"/>
          <w:szCs w:val="24"/>
        </w:rPr>
        <w:t>1</w:t>
      </w:r>
      <w:r>
        <w:rPr>
          <w:bCs/>
          <w:sz w:val="24"/>
          <w:szCs w:val="24"/>
        </w:rPr>
        <w:t>）企业在设备选型上，应选择低噪声风机、水泵设备，以防止项目运营期间产生的噪声源叠加，对区域环境产生较大影响。</w:t>
      </w:r>
    </w:p>
    <w:p w:rsidR="004A5734" w:rsidRDefault="00A9588F">
      <w:pPr>
        <w:spacing w:line="520" w:lineRule="exact"/>
        <w:ind w:firstLineChars="200" w:firstLine="480"/>
        <w:rPr>
          <w:bCs/>
          <w:sz w:val="24"/>
          <w:szCs w:val="24"/>
        </w:rPr>
      </w:pPr>
      <w:r>
        <w:rPr>
          <w:bCs/>
          <w:sz w:val="24"/>
          <w:szCs w:val="24"/>
        </w:rPr>
        <w:t>（</w:t>
      </w:r>
      <w:r>
        <w:rPr>
          <w:bCs/>
          <w:sz w:val="24"/>
          <w:szCs w:val="24"/>
        </w:rPr>
        <w:t>2</w:t>
      </w:r>
      <w:r>
        <w:rPr>
          <w:bCs/>
          <w:sz w:val="24"/>
          <w:szCs w:val="24"/>
        </w:rPr>
        <w:t>）对水泵设备安装减振垫进行设备基础减振处理，根据噪声衰减规律分析：经基础减振（减轻振动及不固定配件摆动噪声）及隔声措施噪声衰减可以达到</w:t>
      </w:r>
      <w:r>
        <w:rPr>
          <w:bCs/>
          <w:sz w:val="24"/>
          <w:szCs w:val="24"/>
        </w:rPr>
        <w:lastRenderedPageBreak/>
        <w:t>15</w:t>
      </w:r>
      <w:r>
        <w:rPr>
          <w:rFonts w:hint="eastAsia"/>
          <w:bCs/>
          <w:sz w:val="24"/>
          <w:szCs w:val="24"/>
        </w:rPr>
        <w:t>~</w:t>
      </w:r>
      <w:r>
        <w:rPr>
          <w:bCs/>
          <w:sz w:val="24"/>
          <w:szCs w:val="24"/>
        </w:rPr>
        <w:t>25dB(A)</w:t>
      </w:r>
      <w:r>
        <w:rPr>
          <w:bCs/>
          <w:sz w:val="24"/>
          <w:szCs w:val="24"/>
        </w:rPr>
        <w:t>。</w:t>
      </w:r>
    </w:p>
    <w:p w:rsidR="004A5734" w:rsidRDefault="00A9588F">
      <w:pPr>
        <w:spacing w:line="520" w:lineRule="exact"/>
        <w:ind w:firstLineChars="200" w:firstLine="480"/>
        <w:rPr>
          <w:bCs/>
          <w:sz w:val="24"/>
          <w:szCs w:val="24"/>
        </w:rPr>
      </w:pPr>
      <w:r>
        <w:rPr>
          <w:bCs/>
          <w:sz w:val="24"/>
          <w:szCs w:val="24"/>
        </w:rPr>
        <w:t>（</w:t>
      </w:r>
      <w:r>
        <w:rPr>
          <w:bCs/>
          <w:sz w:val="24"/>
          <w:szCs w:val="24"/>
        </w:rPr>
        <w:t>3</w:t>
      </w:r>
      <w:r>
        <w:rPr>
          <w:bCs/>
          <w:sz w:val="24"/>
          <w:szCs w:val="24"/>
        </w:rPr>
        <w:t>）在场区周围及场内加强绿化，充分利用建筑的边角空隙土地及不规则土地进行绿化；场区绿化应结合场区与牛舍之间的隔离、遮荫及防风需要进行。可根据当地实际种植能美化环境、净化空气的树种和花草，不宜种植有毒、有刺、飞絮的植物，其噪声源强可衰减约</w:t>
      </w:r>
      <w:r>
        <w:rPr>
          <w:bCs/>
          <w:sz w:val="24"/>
          <w:szCs w:val="24"/>
        </w:rPr>
        <w:t>5dB(A)</w:t>
      </w:r>
      <w:r>
        <w:rPr>
          <w:bCs/>
          <w:sz w:val="24"/>
          <w:szCs w:val="24"/>
        </w:rPr>
        <w:t>。</w:t>
      </w:r>
    </w:p>
    <w:p w:rsidR="004A5734" w:rsidRDefault="00A9588F">
      <w:pPr>
        <w:spacing w:line="520" w:lineRule="exact"/>
        <w:ind w:firstLineChars="200" w:firstLine="480"/>
        <w:rPr>
          <w:bCs/>
          <w:sz w:val="24"/>
          <w:szCs w:val="24"/>
        </w:rPr>
      </w:pPr>
      <w:r>
        <w:rPr>
          <w:bCs/>
          <w:sz w:val="24"/>
          <w:szCs w:val="24"/>
        </w:rPr>
        <w:t>（</w:t>
      </w:r>
      <w:r>
        <w:rPr>
          <w:bCs/>
          <w:sz w:val="24"/>
          <w:szCs w:val="24"/>
        </w:rPr>
        <w:t>4</w:t>
      </w:r>
      <w:r>
        <w:rPr>
          <w:bCs/>
          <w:sz w:val="24"/>
          <w:szCs w:val="24"/>
        </w:rPr>
        <w:t>）评价要求噪声源强较高的设备，尽量往场区内部布置，因距离的原因实现噪声衰减。</w:t>
      </w:r>
    </w:p>
    <w:p w:rsidR="004A5734" w:rsidRDefault="00A9588F">
      <w:pPr>
        <w:spacing w:line="520" w:lineRule="exact"/>
        <w:ind w:firstLineChars="200" w:firstLine="480"/>
        <w:rPr>
          <w:bCs/>
          <w:sz w:val="24"/>
          <w:szCs w:val="24"/>
        </w:rPr>
      </w:pPr>
      <w:r>
        <w:rPr>
          <w:bCs/>
          <w:sz w:val="24"/>
          <w:szCs w:val="24"/>
        </w:rPr>
        <w:t>经采取以上措施，噪声可衰减约</w:t>
      </w:r>
      <w:r>
        <w:rPr>
          <w:bCs/>
          <w:sz w:val="24"/>
          <w:szCs w:val="24"/>
        </w:rPr>
        <w:t>15~25dB(A)</w:t>
      </w:r>
      <w:r>
        <w:rPr>
          <w:bCs/>
          <w:sz w:val="24"/>
          <w:szCs w:val="24"/>
        </w:rPr>
        <w:t>，再经一定距离衰减后，预测场界噪声满足《工业企业厂界环境噪声排放标准》（</w:t>
      </w:r>
      <w:r>
        <w:rPr>
          <w:bCs/>
          <w:sz w:val="24"/>
          <w:szCs w:val="24"/>
        </w:rPr>
        <w:t>GB12348</w:t>
      </w:r>
      <w:r>
        <w:rPr>
          <w:rFonts w:hint="eastAsia"/>
          <w:bCs/>
          <w:sz w:val="24"/>
          <w:szCs w:val="24"/>
        </w:rPr>
        <w:t>-</w:t>
      </w:r>
      <w:r>
        <w:rPr>
          <w:bCs/>
          <w:sz w:val="24"/>
          <w:szCs w:val="24"/>
        </w:rPr>
        <w:t>2008</w:t>
      </w:r>
      <w:r>
        <w:rPr>
          <w:bCs/>
          <w:sz w:val="24"/>
          <w:szCs w:val="24"/>
        </w:rPr>
        <w:t>）</w:t>
      </w:r>
      <w:r>
        <w:rPr>
          <w:rFonts w:hint="eastAsia"/>
          <w:bCs/>
          <w:sz w:val="24"/>
          <w:szCs w:val="24"/>
        </w:rPr>
        <w:t>2</w:t>
      </w:r>
      <w:r>
        <w:rPr>
          <w:bCs/>
          <w:sz w:val="24"/>
          <w:szCs w:val="24"/>
        </w:rPr>
        <w:t>类标准的要求。</w:t>
      </w:r>
    </w:p>
    <w:p w:rsidR="004A5734" w:rsidRDefault="00A9588F" w:rsidP="00182FC1">
      <w:pPr>
        <w:pStyle w:val="3"/>
        <w:spacing w:beforeLines="50" w:afterLines="50" w:line="520" w:lineRule="exact"/>
        <w:rPr>
          <w:rFonts w:eastAsia="楷体_GB2312"/>
          <w:b w:val="0"/>
          <w:kern w:val="2"/>
          <w:sz w:val="28"/>
          <w:szCs w:val="28"/>
          <w:lang w:val="en-US"/>
        </w:rPr>
      </w:pPr>
      <w:bookmarkStart w:id="464" w:name="_Toc489000193"/>
      <w:bookmarkStart w:id="465" w:name="_Toc488664761"/>
      <w:bookmarkStart w:id="466" w:name="_Toc29313869"/>
      <w:r>
        <w:rPr>
          <w:rFonts w:eastAsia="楷体_GB2312" w:hint="eastAsia"/>
          <w:b w:val="0"/>
          <w:kern w:val="2"/>
          <w:sz w:val="28"/>
          <w:szCs w:val="28"/>
          <w:lang w:val="en-US"/>
        </w:rPr>
        <w:t>5.2.7</w:t>
      </w:r>
      <w:r>
        <w:rPr>
          <w:rFonts w:eastAsia="楷体_GB2312"/>
          <w:b w:val="0"/>
          <w:kern w:val="2"/>
          <w:sz w:val="28"/>
          <w:szCs w:val="28"/>
          <w:lang w:val="en-US"/>
        </w:rPr>
        <w:t xml:space="preserve"> </w:t>
      </w:r>
      <w:r>
        <w:rPr>
          <w:rFonts w:eastAsia="楷体_GB2312"/>
          <w:b w:val="0"/>
          <w:kern w:val="2"/>
          <w:sz w:val="28"/>
          <w:szCs w:val="28"/>
          <w:lang w:val="en-US"/>
        </w:rPr>
        <w:t>固废污染防治措施</w:t>
      </w:r>
      <w:bookmarkEnd w:id="464"/>
      <w:bookmarkEnd w:id="465"/>
      <w:bookmarkEnd w:id="466"/>
    </w:p>
    <w:p w:rsidR="004A5734" w:rsidRDefault="00A9588F">
      <w:pPr>
        <w:pStyle w:val="4"/>
        <w:keepNext/>
        <w:keepLines/>
        <w:adjustRightInd/>
        <w:snapToGrid/>
        <w:spacing w:line="520" w:lineRule="exact"/>
        <w:jc w:val="both"/>
        <w:rPr>
          <w:szCs w:val="24"/>
          <w:lang w:val="en-US"/>
        </w:rPr>
      </w:pPr>
      <w:r>
        <w:rPr>
          <w:rFonts w:hint="eastAsia"/>
          <w:szCs w:val="24"/>
          <w:lang w:val="en-US"/>
        </w:rPr>
        <w:t>5.2.7</w:t>
      </w:r>
      <w:r>
        <w:rPr>
          <w:szCs w:val="24"/>
          <w:lang w:val="en-US"/>
        </w:rPr>
        <w:t xml:space="preserve">.1 </w:t>
      </w:r>
      <w:r>
        <w:rPr>
          <w:szCs w:val="24"/>
          <w:lang w:val="en-US"/>
        </w:rPr>
        <w:t>固体废物处置措施</w:t>
      </w:r>
    </w:p>
    <w:p w:rsidR="004A5734" w:rsidRDefault="00A9588F">
      <w:pPr>
        <w:spacing w:line="520" w:lineRule="exact"/>
        <w:ind w:firstLineChars="200" w:firstLine="480"/>
        <w:rPr>
          <w:bCs/>
          <w:sz w:val="24"/>
          <w:szCs w:val="24"/>
        </w:rPr>
      </w:pPr>
      <w:r>
        <w:rPr>
          <w:bCs/>
          <w:sz w:val="24"/>
          <w:szCs w:val="24"/>
        </w:rPr>
        <w:t>本项目产生的固体废物主要包括</w:t>
      </w:r>
      <w:r>
        <w:rPr>
          <w:rFonts w:hint="eastAsia"/>
          <w:bCs/>
          <w:sz w:val="24"/>
          <w:szCs w:val="24"/>
        </w:rPr>
        <w:t>牛</w:t>
      </w:r>
      <w:r>
        <w:rPr>
          <w:bCs/>
          <w:sz w:val="24"/>
          <w:szCs w:val="24"/>
        </w:rPr>
        <w:t>粪、</w:t>
      </w:r>
      <w:r>
        <w:rPr>
          <w:rFonts w:hint="eastAsia"/>
          <w:bCs/>
          <w:sz w:val="24"/>
          <w:szCs w:val="24"/>
        </w:rPr>
        <w:t>沼渣、</w:t>
      </w:r>
      <w:r>
        <w:rPr>
          <w:bCs/>
          <w:sz w:val="24"/>
          <w:szCs w:val="24"/>
        </w:rPr>
        <w:t>病死</w:t>
      </w:r>
      <w:r>
        <w:rPr>
          <w:rFonts w:hint="eastAsia"/>
          <w:bCs/>
          <w:sz w:val="24"/>
          <w:szCs w:val="24"/>
        </w:rPr>
        <w:t>牛</w:t>
      </w:r>
      <w:r>
        <w:rPr>
          <w:bCs/>
          <w:sz w:val="24"/>
          <w:szCs w:val="24"/>
        </w:rPr>
        <w:t>尸</w:t>
      </w:r>
      <w:r>
        <w:rPr>
          <w:rFonts w:hint="eastAsia"/>
          <w:bCs/>
          <w:sz w:val="24"/>
          <w:szCs w:val="24"/>
        </w:rPr>
        <w:t>、</w:t>
      </w:r>
      <w:r>
        <w:rPr>
          <w:bCs/>
          <w:sz w:val="24"/>
          <w:szCs w:val="24"/>
        </w:rPr>
        <w:t>医疗废物、废脱硫剂</w:t>
      </w:r>
      <w:r>
        <w:rPr>
          <w:rFonts w:hint="eastAsia"/>
          <w:bCs/>
          <w:sz w:val="24"/>
          <w:szCs w:val="24"/>
        </w:rPr>
        <w:t>、</w:t>
      </w:r>
      <w:r>
        <w:rPr>
          <w:bCs/>
          <w:sz w:val="24"/>
          <w:szCs w:val="24"/>
        </w:rPr>
        <w:t>职工生活垃圾</w:t>
      </w:r>
      <w:r>
        <w:rPr>
          <w:rFonts w:hint="eastAsia"/>
          <w:bCs/>
          <w:sz w:val="24"/>
          <w:szCs w:val="24"/>
        </w:rPr>
        <w:t>，</w:t>
      </w:r>
      <w:r>
        <w:rPr>
          <w:bCs/>
          <w:sz w:val="24"/>
          <w:szCs w:val="24"/>
        </w:rPr>
        <w:t>固废污染产生及防治措施见表</w:t>
      </w:r>
      <w:r>
        <w:rPr>
          <w:rFonts w:hint="eastAsia"/>
          <w:bCs/>
          <w:sz w:val="24"/>
          <w:szCs w:val="24"/>
        </w:rPr>
        <w:t>5</w:t>
      </w:r>
      <w:r>
        <w:rPr>
          <w:bCs/>
          <w:sz w:val="24"/>
          <w:szCs w:val="24"/>
        </w:rPr>
        <w:t>.2-</w:t>
      </w:r>
      <w:r>
        <w:rPr>
          <w:rFonts w:hint="eastAsia"/>
          <w:bCs/>
          <w:sz w:val="24"/>
          <w:szCs w:val="24"/>
        </w:rPr>
        <w:t>14</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5</w:t>
      </w:r>
      <w:r>
        <w:rPr>
          <w:szCs w:val="24"/>
          <w:lang w:val="en-US"/>
        </w:rPr>
        <w:t>.2-</w:t>
      </w:r>
      <w:r>
        <w:rPr>
          <w:rFonts w:hint="eastAsia"/>
          <w:szCs w:val="24"/>
          <w:lang w:val="en-US"/>
        </w:rPr>
        <w:t xml:space="preserve">14        </w:t>
      </w:r>
      <w:r>
        <w:rPr>
          <w:szCs w:val="24"/>
          <w:lang w:val="en-US"/>
        </w:rPr>
        <w:t xml:space="preserve">   </w:t>
      </w:r>
      <w:r>
        <w:rPr>
          <w:szCs w:val="24"/>
          <w:lang w:val="en-US"/>
        </w:rPr>
        <w:t>固体废物污染产生及防治措施一览表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449"/>
        <w:gridCol w:w="1723"/>
        <w:gridCol w:w="1345"/>
        <w:gridCol w:w="1269"/>
        <w:gridCol w:w="1269"/>
        <w:gridCol w:w="1977"/>
        <w:gridCol w:w="914"/>
      </w:tblGrid>
      <w:tr w:rsidR="004A5734">
        <w:trPr>
          <w:trHeight w:val="340"/>
        </w:trPr>
        <w:tc>
          <w:tcPr>
            <w:tcW w:w="251" w:type="pct"/>
            <w:vAlign w:val="center"/>
          </w:tcPr>
          <w:p w:rsidR="004A5734" w:rsidRDefault="00A9588F">
            <w:pPr>
              <w:jc w:val="center"/>
              <w:rPr>
                <w:bCs/>
                <w:szCs w:val="21"/>
              </w:rPr>
            </w:pPr>
            <w:r>
              <w:rPr>
                <w:bCs/>
                <w:szCs w:val="21"/>
              </w:rPr>
              <w:t>序号</w:t>
            </w:r>
          </w:p>
        </w:tc>
        <w:tc>
          <w:tcPr>
            <w:tcW w:w="963" w:type="pct"/>
            <w:vAlign w:val="center"/>
          </w:tcPr>
          <w:p w:rsidR="004A5734" w:rsidRDefault="00A9588F">
            <w:pPr>
              <w:jc w:val="center"/>
              <w:rPr>
                <w:bCs/>
                <w:szCs w:val="21"/>
              </w:rPr>
            </w:pPr>
            <w:r>
              <w:rPr>
                <w:bCs/>
                <w:szCs w:val="21"/>
              </w:rPr>
              <w:t>产生环节</w:t>
            </w:r>
          </w:p>
        </w:tc>
        <w:tc>
          <w:tcPr>
            <w:tcW w:w="752" w:type="pct"/>
            <w:vAlign w:val="center"/>
          </w:tcPr>
          <w:p w:rsidR="004A5734" w:rsidRDefault="00A9588F">
            <w:pPr>
              <w:jc w:val="center"/>
              <w:rPr>
                <w:bCs/>
                <w:szCs w:val="21"/>
              </w:rPr>
            </w:pPr>
            <w:r>
              <w:rPr>
                <w:bCs/>
                <w:szCs w:val="21"/>
              </w:rPr>
              <w:t>名称</w:t>
            </w:r>
          </w:p>
        </w:tc>
        <w:tc>
          <w:tcPr>
            <w:tcW w:w="709" w:type="pct"/>
            <w:vAlign w:val="center"/>
          </w:tcPr>
          <w:p w:rsidR="004A5734" w:rsidRDefault="00A9588F">
            <w:pPr>
              <w:jc w:val="center"/>
              <w:rPr>
                <w:bCs/>
                <w:szCs w:val="21"/>
              </w:rPr>
            </w:pPr>
            <w:r>
              <w:rPr>
                <w:bCs/>
                <w:szCs w:val="21"/>
              </w:rPr>
              <w:t>固废性质</w:t>
            </w:r>
          </w:p>
        </w:tc>
        <w:tc>
          <w:tcPr>
            <w:tcW w:w="709" w:type="pct"/>
            <w:vAlign w:val="center"/>
          </w:tcPr>
          <w:p w:rsidR="004A5734" w:rsidRDefault="00A9588F">
            <w:pPr>
              <w:jc w:val="center"/>
              <w:rPr>
                <w:bCs/>
                <w:szCs w:val="21"/>
              </w:rPr>
            </w:pPr>
            <w:r>
              <w:rPr>
                <w:bCs/>
                <w:szCs w:val="21"/>
              </w:rPr>
              <w:t>产生量（</w:t>
            </w:r>
            <w:r>
              <w:rPr>
                <w:bCs/>
                <w:szCs w:val="21"/>
              </w:rPr>
              <w:t>t/a</w:t>
            </w:r>
            <w:r>
              <w:rPr>
                <w:bCs/>
                <w:szCs w:val="21"/>
              </w:rPr>
              <w:t>）</w:t>
            </w:r>
          </w:p>
        </w:tc>
        <w:tc>
          <w:tcPr>
            <w:tcW w:w="1105" w:type="pct"/>
            <w:vAlign w:val="center"/>
          </w:tcPr>
          <w:p w:rsidR="004A5734" w:rsidRDefault="00A9588F">
            <w:pPr>
              <w:jc w:val="center"/>
              <w:rPr>
                <w:bCs/>
                <w:szCs w:val="21"/>
              </w:rPr>
            </w:pPr>
            <w:r>
              <w:rPr>
                <w:bCs/>
                <w:szCs w:val="21"/>
              </w:rPr>
              <w:t>处置措施</w:t>
            </w:r>
          </w:p>
        </w:tc>
        <w:tc>
          <w:tcPr>
            <w:tcW w:w="511" w:type="pct"/>
            <w:vAlign w:val="center"/>
          </w:tcPr>
          <w:p w:rsidR="004A5734" w:rsidRDefault="00A9588F">
            <w:pPr>
              <w:jc w:val="center"/>
              <w:rPr>
                <w:bCs/>
                <w:szCs w:val="21"/>
              </w:rPr>
            </w:pPr>
            <w:r>
              <w:rPr>
                <w:bCs/>
                <w:szCs w:val="21"/>
              </w:rPr>
              <w:t>排放量（</w:t>
            </w:r>
            <w:r>
              <w:rPr>
                <w:bCs/>
                <w:szCs w:val="21"/>
              </w:rPr>
              <w:t>t/a</w:t>
            </w:r>
            <w:r>
              <w:rPr>
                <w:bCs/>
                <w:szCs w:val="21"/>
              </w:rPr>
              <w:t>）</w:t>
            </w:r>
          </w:p>
        </w:tc>
      </w:tr>
      <w:tr w:rsidR="004A5734">
        <w:trPr>
          <w:trHeight w:val="340"/>
        </w:trPr>
        <w:tc>
          <w:tcPr>
            <w:tcW w:w="251" w:type="pct"/>
            <w:vAlign w:val="center"/>
          </w:tcPr>
          <w:p w:rsidR="004A5734" w:rsidRDefault="00A9588F">
            <w:pPr>
              <w:jc w:val="center"/>
              <w:rPr>
                <w:bCs/>
                <w:szCs w:val="21"/>
              </w:rPr>
            </w:pPr>
            <w:r>
              <w:rPr>
                <w:rFonts w:hint="eastAsia"/>
                <w:bCs/>
                <w:szCs w:val="21"/>
              </w:rPr>
              <w:t>1</w:t>
            </w:r>
          </w:p>
        </w:tc>
        <w:tc>
          <w:tcPr>
            <w:tcW w:w="963" w:type="pct"/>
            <w:vAlign w:val="center"/>
          </w:tcPr>
          <w:p w:rsidR="004A5734" w:rsidRDefault="00A9588F">
            <w:pPr>
              <w:jc w:val="center"/>
              <w:rPr>
                <w:bCs/>
                <w:szCs w:val="21"/>
              </w:rPr>
            </w:pPr>
            <w:r>
              <w:rPr>
                <w:bCs/>
                <w:szCs w:val="21"/>
              </w:rPr>
              <w:t>清</w:t>
            </w:r>
            <w:r>
              <w:rPr>
                <w:rFonts w:hint="eastAsia"/>
                <w:bCs/>
                <w:szCs w:val="21"/>
              </w:rPr>
              <w:t>出牛</w:t>
            </w:r>
            <w:r>
              <w:rPr>
                <w:bCs/>
                <w:szCs w:val="21"/>
              </w:rPr>
              <w:t>粪</w:t>
            </w:r>
          </w:p>
        </w:tc>
        <w:tc>
          <w:tcPr>
            <w:tcW w:w="752" w:type="pct"/>
            <w:vAlign w:val="center"/>
          </w:tcPr>
          <w:p w:rsidR="004A5734" w:rsidRDefault="00A9588F">
            <w:pPr>
              <w:jc w:val="center"/>
              <w:rPr>
                <w:bCs/>
                <w:szCs w:val="21"/>
              </w:rPr>
            </w:pPr>
            <w:r>
              <w:rPr>
                <w:rFonts w:hint="eastAsia"/>
                <w:szCs w:val="21"/>
              </w:rPr>
              <w:t>牛</w:t>
            </w:r>
            <w:r>
              <w:rPr>
                <w:szCs w:val="21"/>
              </w:rPr>
              <w:t>粪固形物</w:t>
            </w:r>
          </w:p>
        </w:tc>
        <w:tc>
          <w:tcPr>
            <w:tcW w:w="709" w:type="pct"/>
            <w:vAlign w:val="center"/>
          </w:tcPr>
          <w:p w:rsidR="004A5734" w:rsidRDefault="00A9588F">
            <w:pPr>
              <w:jc w:val="center"/>
              <w:rPr>
                <w:bCs/>
                <w:szCs w:val="21"/>
              </w:rPr>
            </w:pPr>
            <w:r>
              <w:rPr>
                <w:szCs w:val="21"/>
              </w:rPr>
              <w:t>一般固废</w:t>
            </w:r>
          </w:p>
        </w:tc>
        <w:tc>
          <w:tcPr>
            <w:tcW w:w="709" w:type="pct"/>
            <w:vAlign w:val="center"/>
          </w:tcPr>
          <w:p w:rsidR="004A5734" w:rsidRDefault="00A9588F">
            <w:pPr>
              <w:jc w:val="center"/>
              <w:rPr>
                <w:bCs/>
                <w:szCs w:val="21"/>
              </w:rPr>
            </w:pPr>
            <w:r>
              <w:rPr>
                <w:bCs/>
                <w:szCs w:val="21"/>
              </w:rPr>
              <w:t>4927.5</w:t>
            </w:r>
          </w:p>
        </w:tc>
        <w:tc>
          <w:tcPr>
            <w:tcW w:w="1105" w:type="pct"/>
            <w:vMerge w:val="restart"/>
            <w:vAlign w:val="center"/>
          </w:tcPr>
          <w:p w:rsidR="004A5734" w:rsidRDefault="00A9588F">
            <w:pPr>
              <w:jc w:val="center"/>
              <w:rPr>
                <w:szCs w:val="21"/>
              </w:rPr>
            </w:pPr>
            <w:r>
              <w:rPr>
                <w:szCs w:val="21"/>
              </w:rPr>
              <w:t>送有机肥场高温发酵制成有机肥</w:t>
            </w:r>
          </w:p>
        </w:tc>
        <w:tc>
          <w:tcPr>
            <w:tcW w:w="511" w:type="pct"/>
            <w:vAlign w:val="center"/>
          </w:tcPr>
          <w:p w:rsidR="004A5734" w:rsidRDefault="00A9588F">
            <w:pPr>
              <w:jc w:val="center"/>
              <w:rPr>
                <w:szCs w:val="21"/>
              </w:rPr>
            </w:pPr>
            <w:r>
              <w:rPr>
                <w:rFonts w:hint="eastAsia"/>
                <w:szCs w:val="21"/>
              </w:rPr>
              <w:t>0</w:t>
            </w:r>
          </w:p>
        </w:tc>
      </w:tr>
      <w:tr w:rsidR="004A5734">
        <w:trPr>
          <w:trHeight w:val="340"/>
        </w:trPr>
        <w:tc>
          <w:tcPr>
            <w:tcW w:w="251" w:type="pct"/>
            <w:vAlign w:val="center"/>
          </w:tcPr>
          <w:p w:rsidR="004A5734" w:rsidRDefault="00A9588F">
            <w:pPr>
              <w:jc w:val="center"/>
              <w:rPr>
                <w:bCs/>
                <w:szCs w:val="21"/>
              </w:rPr>
            </w:pPr>
            <w:r>
              <w:rPr>
                <w:rFonts w:hint="eastAsia"/>
                <w:bCs/>
                <w:szCs w:val="21"/>
              </w:rPr>
              <w:t>2</w:t>
            </w:r>
          </w:p>
        </w:tc>
        <w:tc>
          <w:tcPr>
            <w:tcW w:w="963" w:type="pct"/>
            <w:vAlign w:val="center"/>
          </w:tcPr>
          <w:p w:rsidR="004A5734" w:rsidRDefault="00A9588F">
            <w:pPr>
              <w:jc w:val="center"/>
              <w:rPr>
                <w:szCs w:val="21"/>
              </w:rPr>
            </w:pPr>
            <w:r>
              <w:rPr>
                <w:szCs w:val="21"/>
              </w:rPr>
              <w:t>厌氧沼气池</w:t>
            </w:r>
          </w:p>
        </w:tc>
        <w:tc>
          <w:tcPr>
            <w:tcW w:w="752" w:type="pct"/>
            <w:vAlign w:val="center"/>
          </w:tcPr>
          <w:p w:rsidR="004A5734" w:rsidRDefault="00A9588F">
            <w:pPr>
              <w:jc w:val="center"/>
              <w:rPr>
                <w:szCs w:val="21"/>
              </w:rPr>
            </w:pPr>
            <w:r>
              <w:rPr>
                <w:szCs w:val="21"/>
              </w:rPr>
              <w:t>沼渣</w:t>
            </w:r>
          </w:p>
        </w:tc>
        <w:tc>
          <w:tcPr>
            <w:tcW w:w="709" w:type="pct"/>
            <w:vAlign w:val="center"/>
          </w:tcPr>
          <w:p w:rsidR="004A5734" w:rsidRDefault="00A9588F">
            <w:pPr>
              <w:jc w:val="center"/>
              <w:rPr>
                <w:bCs/>
                <w:szCs w:val="21"/>
              </w:rPr>
            </w:pPr>
            <w:r>
              <w:rPr>
                <w:szCs w:val="21"/>
              </w:rPr>
              <w:t>一般固废</w:t>
            </w:r>
          </w:p>
        </w:tc>
        <w:tc>
          <w:tcPr>
            <w:tcW w:w="709" w:type="pct"/>
            <w:vAlign w:val="center"/>
          </w:tcPr>
          <w:p w:rsidR="004A5734" w:rsidRDefault="00A9588F">
            <w:pPr>
              <w:jc w:val="center"/>
              <w:rPr>
                <w:szCs w:val="21"/>
              </w:rPr>
            </w:pPr>
            <w:r>
              <w:rPr>
                <w:szCs w:val="21"/>
              </w:rPr>
              <w:t>106.88</w:t>
            </w:r>
          </w:p>
        </w:tc>
        <w:tc>
          <w:tcPr>
            <w:tcW w:w="1105" w:type="pct"/>
            <w:vMerge/>
            <w:vAlign w:val="center"/>
          </w:tcPr>
          <w:p w:rsidR="004A5734" w:rsidRDefault="004A5734">
            <w:pPr>
              <w:jc w:val="center"/>
              <w:rPr>
                <w:szCs w:val="21"/>
              </w:rPr>
            </w:pPr>
          </w:p>
        </w:tc>
        <w:tc>
          <w:tcPr>
            <w:tcW w:w="511" w:type="pct"/>
            <w:vAlign w:val="center"/>
          </w:tcPr>
          <w:p w:rsidR="004A5734" w:rsidRDefault="00A9588F">
            <w:pPr>
              <w:jc w:val="center"/>
              <w:rPr>
                <w:szCs w:val="21"/>
              </w:rPr>
            </w:pPr>
            <w:r>
              <w:rPr>
                <w:rFonts w:hint="eastAsia"/>
                <w:szCs w:val="21"/>
              </w:rPr>
              <w:t>0</w:t>
            </w:r>
          </w:p>
        </w:tc>
      </w:tr>
      <w:tr w:rsidR="004A5734">
        <w:trPr>
          <w:trHeight w:val="340"/>
        </w:trPr>
        <w:tc>
          <w:tcPr>
            <w:tcW w:w="251" w:type="pct"/>
            <w:vAlign w:val="center"/>
          </w:tcPr>
          <w:p w:rsidR="004A5734" w:rsidRDefault="00A9588F">
            <w:pPr>
              <w:jc w:val="center"/>
              <w:rPr>
                <w:bCs/>
                <w:szCs w:val="21"/>
              </w:rPr>
            </w:pPr>
            <w:r>
              <w:rPr>
                <w:rFonts w:hint="eastAsia"/>
                <w:bCs/>
                <w:szCs w:val="21"/>
              </w:rPr>
              <w:t>3</w:t>
            </w:r>
          </w:p>
        </w:tc>
        <w:tc>
          <w:tcPr>
            <w:tcW w:w="963" w:type="pct"/>
            <w:vAlign w:val="center"/>
          </w:tcPr>
          <w:p w:rsidR="004A5734" w:rsidRDefault="00A9588F">
            <w:pPr>
              <w:jc w:val="center"/>
              <w:rPr>
                <w:szCs w:val="21"/>
              </w:rPr>
            </w:pPr>
            <w:r>
              <w:rPr>
                <w:szCs w:val="21"/>
              </w:rPr>
              <w:t>养殖过程</w:t>
            </w:r>
          </w:p>
        </w:tc>
        <w:tc>
          <w:tcPr>
            <w:tcW w:w="752" w:type="pct"/>
            <w:vAlign w:val="center"/>
          </w:tcPr>
          <w:p w:rsidR="004A5734" w:rsidRDefault="00A9588F">
            <w:pPr>
              <w:jc w:val="center"/>
              <w:rPr>
                <w:szCs w:val="21"/>
              </w:rPr>
            </w:pPr>
            <w:r>
              <w:rPr>
                <w:szCs w:val="21"/>
              </w:rPr>
              <w:t>病死</w:t>
            </w:r>
            <w:r>
              <w:rPr>
                <w:rFonts w:hint="eastAsia"/>
                <w:szCs w:val="21"/>
              </w:rPr>
              <w:t>牛</w:t>
            </w:r>
            <w:r>
              <w:rPr>
                <w:szCs w:val="21"/>
              </w:rPr>
              <w:t>尸</w:t>
            </w:r>
          </w:p>
        </w:tc>
        <w:tc>
          <w:tcPr>
            <w:tcW w:w="709" w:type="pct"/>
            <w:vAlign w:val="center"/>
          </w:tcPr>
          <w:p w:rsidR="004A5734" w:rsidRDefault="00A9588F">
            <w:pPr>
              <w:jc w:val="center"/>
              <w:rPr>
                <w:szCs w:val="21"/>
              </w:rPr>
            </w:pPr>
            <w:r>
              <w:rPr>
                <w:szCs w:val="21"/>
              </w:rPr>
              <w:t>一般固废</w:t>
            </w:r>
          </w:p>
        </w:tc>
        <w:tc>
          <w:tcPr>
            <w:tcW w:w="709" w:type="pct"/>
            <w:vAlign w:val="center"/>
          </w:tcPr>
          <w:p w:rsidR="004A5734" w:rsidRDefault="00A9588F">
            <w:pPr>
              <w:jc w:val="center"/>
              <w:rPr>
                <w:szCs w:val="21"/>
              </w:rPr>
            </w:pPr>
            <w:r>
              <w:rPr>
                <w:szCs w:val="21"/>
              </w:rPr>
              <w:t>1.0</w:t>
            </w:r>
          </w:p>
        </w:tc>
        <w:tc>
          <w:tcPr>
            <w:tcW w:w="1105" w:type="pct"/>
            <w:vAlign w:val="center"/>
          </w:tcPr>
          <w:p w:rsidR="004A5734" w:rsidRDefault="00A9588F">
            <w:pPr>
              <w:jc w:val="center"/>
              <w:rPr>
                <w:szCs w:val="21"/>
              </w:rPr>
            </w:pPr>
            <w:r>
              <w:rPr>
                <w:rFonts w:hint="eastAsia"/>
                <w:szCs w:val="21"/>
              </w:rPr>
              <w:t>安全填埋处置</w:t>
            </w:r>
          </w:p>
        </w:tc>
        <w:tc>
          <w:tcPr>
            <w:tcW w:w="511" w:type="pct"/>
            <w:vAlign w:val="center"/>
          </w:tcPr>
          <w:p w:rsidR="004A5734" w:rsidRDefault="00A9588F">
            <w:pPr>
              <w:jc w:val="center"/>
              <w:rPr>
                <w:szCs w:val="21"/>
              </w:rPr>
            </w:pPr>
            <w:r>
              <w:rPr>
                <w:rFonts w:hint="eastAsia"/>
                <w:szCs w:val="21"/>
              </w:rPr>
              <w:t>0</w:t>
            </w:r>
          </w:p>
        </w:tc>
      </w:tr>
      <w:tr w:rsidR="004A5734">
        <w:trPr>
          <w:trHeight w:val="340"/>
        </w:trPr>
        <w:tc>
          <w:tcPr>
            <w:tcW w:w="251" w:type="pct"/>
            <w:vAlign w:val="center"/>
          </w:tcPr>
          <w:p w:rsidR="004A5734" w:rsidRDefault="00A9588F">
            <w:pPr>
              <w:jc w:val="center"/>
              <w:rPr>
                <w:bCs/>
                <w:szCs w:val="21"/>
              </w:rPr>
            </w:pPr>
            <w:r>
              <w:rPr>
                <w:rFonts w:hint="eastAsia"/>
                <w:bCs/>
                <w:szCs w:val="21"/>
              </w:rPr>
              <w:t>4</w:t>
            </w:r>
          </w:p>
        </w:tc>
        <w:tc>
          <w:tcPr>
            <w:tcW w:w="963" w:type="pct"/>
            <w:vAlign w:val="center"/>
          </w:tcPr>
          <w:p w:rsidR="004A5734" w:rsidRDefault="00A9588F">
            <w:pPr>
              <w:jc w:val="center"/>
              <w:rPr>
                <w:szCs w:val="21"/>
              </w:rPr>
            </w:pPr>
            <w:r>
              <w:rPr>
                <w:szCs w:val="21"/>
              </w:rPr>
              <w:t>养殖过程</w:t>
            </w:r>
          </w:p>
        </w:tc>
        <w:tc>
          <w:tcPr>
            <w:tcW w:w="752" w:type="pct"/>
            <w:vAlign w:val="center"/>
          </w:tcPr>
          <w:p w:rsidR="004A5734" w:rsidRDefault="00A9588F">
            <w:pPr>
              <w:jc w:val="center"/>
              <w:rPr>
                <w:szCs w:val="21"/>
              </w:rPr>
            </w:pPr>
            <w:r>
              <w:rPr>
                <w:rFonts w:hint="eastAsia"/>
                <w:szCs w:val="21"/>
              </w:rPr>
              <w:t>分娩物</w:t>
            </w:r>
          </w:p>
        </w:tc>
        <w:tc>
          <w:tcPr>
            <w:tcW w:w="709" w:type="pct"/>
            <w:vAlign w:val="center"/>
          </w:tcPr>
          <w:p w:rsidR="004A5734" w:rsidRDefault="00A9588F">
            <w:pPr>
              <w:jc w:val="center"/>
              <w:rPr>
                <w:szCs w:val="21"/>
              </w:rPr>
            </w:pPr>
            <w:r>
              <w:rPr>
                <w:rFonts w:hint="eastAsia"/>
                <w:szCs w:val="21"/>
              </w:rPr>
              <w:t>一般固废</w:t>
            </w:r>
          </w:p>
        </w:tc>
        <w:tc>
          <w:tcPr>
            <w:tcW w:w="709" w:type="pct"/>
            <w:vAlign w:val="center"/>
          </w:tcPr>
          <w:p w:rsidR="004A5734" w:rsidRDefault="00A9588F">
            <w:pPr>
              <w:jc w:val="center"/>
              <w:rPr>
                <w:szCs w:val="21"/>
              </w:rPr>
            </w:pPr>
            <w:r>
              <w:rPr>
                <w:rFonts w:hint="eastAsia"/>
                <w:szCs w:val="21"/>
              </w:rPr>
              <w:t>3</w:t>
            </w:r>
            <w:r>
              <w:rPr>
                <w:szCs w:val="21"/>
              </w:rPr>
              <w:t>.83</w:t>
            </w:r>
          </w:p>
        </w:tc>
        <w:tc>
          <w:tcPr>
            <w:tcW w:w="1105" w:type="pct"/>
            <w:vAlign w:val="center"/>
          </w:tcPr>
          <w:p w:rsidR="004A5734" w:rsidRDefault="00A9588F">
            <w:pPr>
              <w:jc w:val="center"/>
              <w:rPr>
                <w:szCs w:val="21"/>
              </w:rPr>
            </w:pPr>
            <w:r>
              <w:rPr>
                <w:rFonts w:hint="eastAsia"/>
                <w:szCs w:val="21"/>
              </w:rPr>
              <w:t>安全填埋处置</w:t>
            </w:r>
          </w:p>
        </w:tc>
        <w:tc>
          <w:tcPr>
            <w:tcW w:w="511" w:type="pct"/>
            <w:vAlign w:val="center"/>
          </w:tcPr>
          <w:p w:rsidR="004A5734" w:rsidRDefault="00A9588F">
            <w:pPr>
              <w:jc w:val="center"/>
              <w:rPr>
                <w:szCs w:val="21"/>
              </w:rPr>
            </w:pPr>
            <w:r>
              <w:rPr>
                <w:rFonts w:hint="eastAsia"/>
                <w:szCs w:val="21"/>
              </w:rPr>
              <w:t>0</w:t>
            </w:r>
          </w:p>
        </w:tc>
      </w:tr>
      <w:tr w:rsidR="004A5734">
        <w:trPr>
          <w:trHeight w:val="340"/>
        </w:trPr>
        <w:tc>
          <w:tcPr>
            <w:tcW w:w="251" w:type="pct"/>
            <w:vAlign w:val="center"/>
          </w:tcPr>
          <w:p w:rsidR="004A5734" w:rsidRDefault="00A9588F">
            <w:pPr>
              <w:jc w:val="center"/>
              <w:rPr>
                <w:bCs/>
                <w:szCs w:val="21"/>
              </w:rPr>
            </w:pPr>
            <w:r>
              <w:rPr>
                <w:bCs/>
                <w:szCs w:val="21"/>
              </w:rPr>
              <w:t>4</w:t>
            </w:r>
          </w:p>
        </w:tc>
        <w:tc>
          <w:tcPr>
            <w:tcW w:w="963" w:type="pct"/>
            <w:vAlign w:val="center"/>
          </w:tcPr>
          <w:p w:rsidR="004A5734" w:rsidRDefault="00A9588F">
            <w:pPr>
              <w:jc w:val="center"/>
              <w:rPr>
                <w:szCs w:val="21"/>
              </w:rPr>
            </w:pPr>
            <w:r>
              <w:rPr>
                <w:szCs w:val="21"/>
              </w:rPr>
              <w:t>沼气脱硫装置</w:t>
            </w:r>
          </w:p>
        </w:tc>
        <w:tc>
          <w:tcPr>
            <w:tcW w:w="752" w:type="pct"/>
            <w:vAlign w:val="center"/>
          </w:tcPr>
          <w:p w:rsidR="004A5734" w:rsidRDefault="00A9588F">
            <w:pPr>
              <w:jc w:val="center"/>
              <w:rPr>
                <w:szCs w:val="21"/>
              </w:rPr>
            </w:pPr>
            <w:r>
              <w:rPr>
                <w:szCs w:val="21"/>
              </w:rPr>
              <w:t>废脱硫剂</w:t>
            </w:r>
          </w:p>
        </w:tc>
        <w:tc>
          <w:tcPr>
            <w:tcW w:w="709" w:type="pct"/>
            <w:vAlign w:val="center"/>
          </w:tcPr>
          <w:p w:rsidR="004A5734" w:rsidRDefault="00A9588F">
            <w:pPr>
              <w:jc w:val="center"/>
              <w:rPr>
                <w:szCs w:val="21"/>
              </w:rPr>
            </w:pPr>
            <w:r>
              <w:rPr>
                <w:szCs w:val="21"/>
              </w:rPr>
              <w:t>一般固废</w:t>
            </w:r>
          </w:p>
        </w:tc>
        <w:tc>
          <w:tcPr>
            <w:tcW w:w="709" w:type="pct"/>
            <w:vAlign w:val="center"/>
          </w:tcPr>
          <w:p w:rsidR="004A5734" w:rsidRDefault="00A9588F">
            <w:pPr>
              <w:jc w:val="center"/>
              <w:rPr>
                <w:szCs w:val="21"/>
              </w:rPr>
            </w:pPr>
            <w:r>
              <w:rPr>
                <w:szCs w:val="21"/>
              </w:rPr>
              <w:t>0.05</w:t>
            </w:r>
          </w:p>
        </w:tc>
        <w:tc>
          <w:tcPr>
            <w:tcW w:w="1105" w:type="pct"/>
            <w:vAlign w:val="center"/>
          </w:tcPr>
          <w:p w:rsidR="004A5734" w:rsidRDefault="00A9588F">
            <w:pPr>
              <w:jc w:val="center"/>
              <w:rPr>
                <w:szCs w:val="21"/>
              </w:rPr>
            </w:pPr>
            <w:r>
              <w:rPr>
                <w:szCs w:val="21"/>
              </w:rPr>
              <w:t>生产厂家回收处置</w:t>
            </w:r>
          </w:p>
        </w:tc>
        <w:tc>
          <w:tcPr>
            <w:tcW w:w="511" w:type="pct"/>
            <w:vAlign w:val="center"/>
          </w:tcPr>
          <w:p w:rsidR="004A5734" w:rsidRDefault="00A9588F">
            <w:pPr>
              <w:jc w:val="center"/>
              <w:rPr>
                <w:szCs w:val="21"/>
              </w:rPr>
            </w:pPr>
            <w:r>
              <w:rPr>
                <w:szCs w:val="21"/>
              </w:rPr>
              <w:t>0</w:t>
            </w:r>
          </w:p>
        </w:tc>
      </w:tr>
      <w:tr w:rsidR="004A5734">
        <w:trPr>
          <w:trHeight w:val="340"/>
        </w:trPr>
        <w:tc>
          <w:tcPr>
            <w:tcW w:w="251" w:type="pct"/>
            <w:vAlign w:val="center"/>
          </w:tcPr>
          <w:p w:rsidR="004A5734" w:rsidRDefault="00A9588F">
            <w:pPr>
              <w:jc w:val="center"/>
              <w:rPr>
                <w:bCs/>
                <w:szCs w:val="21"/>
              </w:rPr>
            </w:pPr>
            <w:r>
              <w:rPr>
                <w:bCs/>
                <w:szCs w:val="21"/>
              </w:rPr>
              <w:t>5</w:t>
            </w:r>
          </w:p>
        </w:tc>
        <w:tc>
          <w:tcPr>
            <w:tcW w:w="963" w:type="pct"/>
            <w:vAlign w:val="center"/>
          </w:tcPr>
          <w:p w:rsidR="004A5734" w:rsidRDefault="00A9588F">
            <w:pPr>
              <w:tabs>
                <w:tab w:val="right" w:leader="dot" w:pos="8647"/>
              </w:tabs>
              <w:jc w:val="center"/>
              <w:rPr>
                <w:szCs w:val="21"/>
              </w:rPr>
            </w:pPr>
            <w:r>
              <w:rPr>
                <w:szCs w:val="21"/>
              </w:rPr>
              <w:t>办公生活</w:t>
            </w:r>
          </w:p>
        </w:tc>
        <w:tc>
          <w:tcPr>
            <w:tcW w:w="752" w:type="pct"/>
            <w:vAlign w:val="center"/>
          </w:tcPr>
          <w:p w:rsidR="004A5734" w:rsidRDefault="00A9588F">
            <w:pPr>
              <w:tabs>
                <w:tab w:val="right" w:leader="dot" w:pos="8647"/>
              </w:tabs>
              <w:jc w:val="center"/>
              <w:rPr>
                <w:szCs w:val="21"/>
              </w:rPr>
            </w:pPr>
            <w:r>
              <w:rPr>
                <w:szCs w:val="21"/>
              </w:rPr>
              <w:t>生活垃圾</w:t>
            </w:r>
          </w:p>
        </w:tc>
        <w:tc>
          <w:tcPr>
            <w:tcW w:w="709" w:type="pct"/>
            <w:vAlign w:val="center"/>
          </w:tcPr>
          <w:p w:rsidR="004A5734" w:rsidRDefault="00A9588F">
            <w:pPr>
              <w:tabs>
                <w:tab w:val="right" w:leader="dot" w:pos="8647"/>
              </w:tabs>
              <w:jc w:val="center"/>
              <w:rPr>
                <w:szCs w:val="21"/>
              </w:rPr>
            </w:pPr>
            <w:r>
              <w:rPr>
                <w:szCs w:val="21"/>
              </w:rPr>
              <w:t>一般固废</w:t>
            </w:r>
          </w:p>
        </w:tc>
        <w:tc>
          <w:tcPr>
            <w:tcW w:w="709" w:type="pct"/>
            <w:tcBorders>
              <w:top w:val="single" w:sz="4" w:space="0" w:color="auto"/>
            </w:tcBorders>
            <w:vAlign w:val="center"/>
          </w:tcPr>
          <w:p w:rsidR="004A5734" w:rsidRDefault="00A9588F">
            <w:pPr>
              <w:tabs>
                <w:tab w:val="right" w:leader="dot" w:pos="8647"/>
              </w:tabs>
              <w:jc w:val="center"/>
              <w:rPr>
                <w:szCs w:val="21"/>
              </w:rPr>
            </w:pPr>
            <w:r>
              <w:rPr>
                <w:szCs w:val="21"/>
              </w:rPr>
              <w:t>3.65</w:t>
            </w:r>
          </w:p>
        </w:tc>
        <w:tc>
          <w:tcPr>
            <w:tcW w:w="1105" w:type="pct"/>
            <w:tcBorders>
              <w:top w:val="single" w:sz="4" w:space="0" w:color="auto"/>
            </w:tcBorders>
            <w:vAlign w:val="center"/>
          </w:tcPr>
          <w:p w:rsidR="004A5734" w:rsidRDefault="00A9588F">
            <w:pPr>
              <w:jc w:val="center"/>
              <w:rPr>
                <w:szCs w:val="21"/>
              </w:rPr>
            </w:pPr>
            <w:r>
              <w:rPr>
                <w:bCs/>
                <w:szCs w:val="21"/>
              </w:rPr>
              <w:t>送环卫部门处理</w:t>
            </w:r>
          </w:p>
        </w:tc>
        <w:tc>
          <w:tcPr>
            <w:tcW w:w="511" w:type="pct"/>
            <w:vAlign w:val="center"/>
          </w:tcPr>
          <w:p w:rsidR="004A5734" w:rsidRDefault="00A9588F">
            <w:pPr>
              <w:jc w:val="center"/>
              <w:rPr>
                <w:szCs w:val="21"/>
              </w:rPr>
            </w:pPr>
            <w:r>
              <w:rPr>
                <w:szCs w:val="21"/>
              </w:rPr>
              <w:t>0</w:t>
            </w:r>
          </w:p>
        </w:tc>
      </w:tr>
      <w:tr w:rsidR="004A5734">
        <w:trPr>
          <w:trHeight w:val="340"/>
        </w:trPr>
        <w:tc>
          <w:tcPr>
            <w:tcW w:w="251" w:type="pct"/>
            <w:vAlign w:val="center"/>
          </w:tcPr>
          <w:p w:rsidR="004A5734" w:rsidRDefault="00A9588F">
            <w:pPr>
              <w:jc w:val="center"/>
              <w:rPr>
                <w:bCs/>
                <w:szCs w:val="21"/>
              </w:rPr>
            </w:pPr>
            <w:r>
              <w:rPr>
                <w:bCs/>
                <w:szCs w:val="21"/>
              </w:rPr>
              <w:t>6</w:t>
            </w:r>
          </w:p>
        </w:tc>
        <w:tc>
          <w:tcPr>
            <w:tcW w:w="963" w:type="pct"/>
            <w:vAlign w:val="center"/>
          </w:tcPr>
          <w:p w:rsidR="004A5734" w:rsidRDefault="00A9588F">
            <w:pPr>
              <w:jc w:val="center"/>
              <w:rPr>
                <w:szCs w:val="21"/>
              </w:rPr>
            </w:pPr>
            <w:r>
              <w:rPr>
                <w:szCs w:val="21"/>
              </w:rPr>
              <w:t>防疫</w:t>
            </w:r>
          </w:p>
        </w:tc>
        <w:tc>
          <w:tcPr>
            <w:tcW w:w="752" w:type="pct"/>
            <w:vAlign w:val="center"/>
          </w:tcPr>
          <w:p w:rsidR="004A5734" w:rsidRDefault="00A9588F">
            <w:pPr>
              <w:jc w:val="center"/>
              <w:rPr>
                <w:szCs w:val="21"/>
              </w:rPr>
            </w:pPr>
            <w:r>
              <w:rPr>
                <w:szCs w:val="21"/>
              </w:rPr>
              <w:t>医疗固废</w:t>
            </w:r>
          </w:p>
        </w:tc>
        <w:tc>
          <w:tcPr>
            <w:tcW w:w="709" w:type="pct"/>
            <w:vAlign w:val="center"/>
          </w:tcPr>
          <w:p w:rsidR="004A5734" w:rsidRDefault="00A9588F">
            <w:pPr>
              <w:jc w:val="center"/>
              <w:rPr>
                <w:szCs w:val="21"/>
              </w:rPr>
            </w:pPr>
            <w:r>
              <w:rPr>
                <w:szCs w:val="21"/>
              </w:rPr>
              <w:t>危险废物</w:t>
            </w:r>
          </w:p>
        </w:tc>
        <w:tc>
          <w:tcPr>
            <w:tcW w:w="709" w:type="pct"/>
            <w:vAlign w:val="center"/>
          </w:tcPr>
          <w:p w:rsidR="004A5734" w:rsidRDefault="00A9588F">
            <w:pPr>
              <w:jc w:val="center"/>
              <w:rPr>
                <w:szCs w:val="21"/>
              </w:rPr>
            </w:pPr>
            <w:r>
              <w:rPr>
                <w:szCs w:val="21"/>
              </w:rPr>
              <w:t>0.08</w:t>
            </w:r>
          </w:p>
        </w:tc>
        <w:tc>
          <w:tcPr>
            <w:tcW w:w="1105" w:type="pct"/>
            <w:vAlign w:val="center"/>
          </w:tcPr>
          <w:p w:rsidR="004A5734" w:rsidRDefault="00A9588F">
            <w:pPr>
              <w:jc w:val="center"/>
              <w:rPr>
                <w:szCs w:val="21"/>
              </w:rPr>
            </w:pPr>
            <w:r>
              <w:rPr>
                <w:szCs w:val="21"/>
              </w:rPr>
              <w:t>委托资质单位处置</w:t>
            </w:r>
          </w:p>
        </w:tc>
        <w:tc>
          <w:tcPr>
            <w:tcW w:w="511" w:type="pct"/>
            <w:vAlign w:val="center"/>
          </w:tcPr>
          <w:p w:rsidR="004A5734" w:rsidRDefault="00A9588F">
            <w:pPr>
              <w:jc w:val="center"/>
              <w:rPr>
                <w:szCs w:val="21"/>
              </w:rPr>
            </w:pPr>
            <w:r>
              <w:rPr>
                <w:szCs w:val="21"/>
              </w:rPr>
              <w:t>0</w:t>
            </w:r>
          </w:p>
        </w:tc>
      </w:tr>
      <w:tr w:rsidR="004A5734">
        <w:trPr>
          <w:trHeight w:val="340"/>
        </w:trPr>
        <w:tc>
          <w:tcPr>
            <w:tcW w:w="2675" w:type="pct"/>
            <w:gridSpan w:val="4"/>
            <w:vAlign w:val="center"/>
          </w:tcPr>
          <w:p w:rsidR="004A5734" w:rsidRDefault="00A9588F">
            <w:pPr>
              <w:jc w:val="center"/>
              <w:rPr>
                <w:szCs w:val="21"/>
              </w:rPr>
            </w:pPr>
            <w:r>
              <w:rPr>
                <w:szCs w:val="21"/>
              </w:rPr>
              <w:t>合计</w:t>
            </w:r>
          </w:p>
        </w:tc>
        <w:tc>
          <w:tcPr>
            <w:tcW w:w="709" w:type="pct"/>
            <w:vAlign w:val="center"/>
          </w:tcPr>
          <w:p w:rsidR="004A5734" w:rsidRDefault="00A9588F">
            <w:pPr>
              <w:jc w:val="center"/>
              <w:rPr>
                <w:szCs w:val="21"/>
              </w:rPr>
            </w:pPr>
            <w:r>
              <w:rPr>
                <w:szCs w:val="21"/>
              </w:rPr>
              <w:t>6205.04</w:t>
            </w:r>
          </w:p>
        </w:tc>
        <w:tc>
          <w:tcPr>
            <w:tcW w:w="1105" w:type="pct"/>
            <w:vAlign w:val="center"/>
          </w:tcPr>
          <w:p w:rsidR="004A5734" w:rsidRDefault="00A9588F">
            <w:pPr>
              <w:jc w:val="center"/>
              <w:rPr>
                <w:szCs w:val="21"/>
              </w:rPr>
            </w:pPr>
            <w:r>
              <w:rPr>
                <w:szCs w:val="21"/>
              </w:rPr>
              <w:t>/</w:t>
            </w:r>
          </w:p>
        </w:tc>
        <w:tc>
          <w:tcPr>
            <w:tcW w:w="511" w:type="pct"/>
            <w:vAlign w:val="center"/>
          </w:tcPr>
          <w:p w:rsidR="004A5734" w:rsidRDefault="00A9588F">
            <w:pPr>
              <w:jc w:val="center"/>
              <w:rPr>
                <w:szCs w:val="21"/>
              </w:rPr>
            </w:pPr>
            <w:r>
              <w:rPr>
                <w:szCs w:val="21"/>
              </w:rPr>
              <w:t>0</w:t>
            </w:r>
          </w:p>
        </w:tc>
      </w:tr>
    </w:tbl>
    <w:p w:rsidR="004A5734" w:rsidRDefault="00A9588F">
      <w:pPr>
        <w:pStyle w:val="4"/>
        <w:keepNext/>
        <w:keepLines/>
        <w:adjustRightInd/>
        <w:snapToGrid/>
        <w:spacing w:line="520" w:lineRule="exact"/>
        <w:jc w:val="both"/>
        <w:rPr>
          <w:szCs w:val="24"/>
          <w:lang w:val="en-US"/>
        </w:rPr>
      </w:pPr>
      <w:r>
        <w:rPr>
          <w:szCs w:val="24"/>
          <w:lang w:val="en-US"/>
        </w:rPr>
        <w:t>5.</w:t>
      </w:r>
      <w:r>
        <w:rPr>
          <w:rFonts w:hint="eastAsia"/>
          <w:szCs w:val="24"/>
          <w:lang w:val="en-US"/>
        </w:rPr>
        <w:t>2</w:t>
      </w:r>
      <w:r>
        <w:rPr>
          <w:szCs w:val="24"/>
          <w:lang w:val="en-US"/>
        </w:rPr>
        <w:t xml:space="preserve">.7.2 </w:t>
      </w:r>
      <w:r>
        <w:rPr>
          <w:szCs w:val="24"/>
          <w:lang w:val="en-US"/>
        </w:rPr>
        <w:t>固体废物暂存措施</w:t>
      </w:r>
    </w:p>
    <w:p w:rsidR="004A5734" w:rsidRDefault="00A9588F">
      <w:pPr>
        <w:spacing w:line="520" w:lineRule="exact"/>
        <w:ind w:firstLineChars="200" w:firstLine="480"/>
        <w:rPr>
          <w:bCs/>
          <w:sz w:val="24"/>
          <w:szCs w:val="24"/>
        </w:rPr>
      </w:pPr>
      <w:r>
        <w:rPr>
          <w:bCs/>
          <w:sz w:val="24"/>
          <w:szCs w:val="24"/>
        </w:rPr>
        <w:t>本项目产生的固体废物主要是一般固体废物和危险固体废物。其中一般固体废物主要为牛粪便、粪渣、厌氧发酵系统产生的沼渣、职工生活垃圾、废脱硫剂，危险固废主要有疾病防疫产生的医疗废物、病死牛尸体。固体废物的暂存措施如下：</w:t>
      </w:r>
    </w:p>
    <w:p w:rsidR="004A5734" w:rsidRDefault="00A9588F">
      <w:pPr>
        <w:spacing w:line="520" w:lineRule="exact"/>
        <w:ind w:firstLineChars="200" w:firstLine="480"/>
        <w:rPr>
          <w:bCs/>
          <w:sz w:val="24"/>
          <w:szCs w:val="24"/>
        </w:rPr>
      </w:pPr>
      <w:r>
        <w:rPr>
          <w:bCs/>
          <w:sz w:val="24"/>
          <w:szCs w:val="24"/>
        </w:rPr>
        <w:lastRenderedPageBreak/>
        <w:t>（</w:t>
      </w:r>
      <w:r>
        <w:rPr>
          <w:bCs/>
          <w:sz w:val="24"/>
          <w:szCs w:val="24"/>
        </w:rPr>
        <w:t>1</w:t>
      </w:r>
      <w:r>
        <w:rPr>
          <w:bCs/>
          <w:sz w:val="24"/>
          <w:szCs w:val="24"/>
        </w:rPr>
        <w:t>）一般固体废物</w:t>
      </w:r>
    </w:p>
    <w:p w:rsidR="004A5734" w:rsidRDefault="00A9588F">
      <w:pPr>
        <w:spacing w:line="520" w:lineRule="exact"/>
        <w:ind w:firstLineChars="200" w:firstLine="480"/>
        <w:rPr>
          <w:bCs/>
          <w:sz w:val="24"/>
          <w:szCs w:val="24"/>
        </w:rPr>
      </w:pPr>
      <w:r>
        <w:rPr>
          <w:bCs/>
          <w:sz w:val="24"/>
          <w:szCs w:val="24"/>
        </w:rPr>
        <w:t>根据《中华人民共和国固体废物污染环境防治法》要求，评价建议对一般固体废物设置规范的临时堆存场地，用以暂存废脱硫剂，按照《一般工业固体废物贮存、处置场污染控制标准》（</w:t>
      </w:r>
      <w:r>
        <w:rPr>
          <w:bCs/>
          <w:sz w:val="24"/>
          <w:szCs w:val="24"/>
        </w:rPr>
        <w:t>GB18599-2001</w:t>
      </w:r>
      <w:r>
        <w:rPr>
          <w:bCs/>
          <w:sz w:val="24"/>
          <w:szCs w:val="24"/>
        </w:rPr>
        <w:t>）中相应规定，必须采取防扬撒、防流失、防渗漏等三防措施，进行地面硬化，设顶棚和围挡，避免雨水进入，地基加高</w:t>
      </w:r>
      <w:r>
        <w:rPr>
          <w:bCs/>
          <w:sz w:val="24"/>
          <w:szCs w:val="24"/>
        </w:rPr>
        <w:t>10cm</w:t>
      </w:r>
      <w:r>
        <w:rPr>
          <w:bCs/>
          <w:sz w:val="24"/>
          <w:szCs w:val="24"/>
        </w:rPr>
        <w:t>，达到三防要求。</w:t>
      </w:r>
    </w:p>
    <w:p w:rsidR="004A5734" w:rsidRDefault="00A9588F">
      <w:pPr>
        <w:spacing w:line="520" w:lineRule="exact"/>
        <w:ind w:firstLineChars="200" w:firstLine="480"/>
        <w:rPr>
          <w:bCs/>
          <w:sz w:val="24"/>
          <w:szCs w:val="24"/>
        </w:rPr>
      </w:pPr>
      <w:r>
        <w:rPr>
          <w:bCs/>
          <w:sz w:val="24"/>
          <w:szCs w:val="24"/>
        </w:rPr>
        <w:t>（</w:t>
      </w:r>
      <w:r>
        <w:rPr>
          <w:bCs/>
          <w:sz w:val="24"/>
          <w:szCs w:val="24"/>
        </w:rPr>
        <w:t>2</w:t>
      </w:r>
      <w:r>
        <w:rPr>
          <w:bCs/>
          <w:sz w:val="24"/>
          <w:szCs w:val="24"/>
        </w:rPr>
        <w:t>）危险固体废物</w:t>
      </w:r>
    </w:p>
    <w:p w:rsidR="004A5734" w:rsidRDefault="00A9588F">
      <w:pPr>
        <w:spacing w:line="520" w:lineRule="exact"/>
        <w:ind w:firstLineChars="200" w:firstLine="480"/>
        <w:rPr>
          <w:bCs/>
          <w:sz w:val="24"/>
          <w:szCs w:val="24"/>
        </w:rPr>
      </w:pPr>
      <w:r>
        <w:rPr>
          <w:bCs/>
          <w:sz w:val="24"/>
          <w:szCs w:val="24"/>
        </w:rPr>
        <w:t>本项目的危险固废有病死</w:t>
      </w:r>
      <w:r>
        <w:rPr>
          <w:rFonts w:hint="eastAsia"/>
          <w:bCs/>
          <w:sz w:val="24"/>
          <w:szCs w:val="24"/>
        </w:rPr>
        <w:t>牛、分娩物</w:t>
      </w:r>
      <w:r>
        <w:rPr>
          <w:bCs/>
          <w:sz w:val="24"/>
          <w:szCs w:val="24"/>
        </w:rPr>
        <w:t>和</w:t>
      </w:r>
      <w:r>
        <w:rPr>
          <w:rFonts w:hint="eastAsia"/>
          <w:bCs/>
          <w:sz w:val="24"/>
          <w:szCs w:val="24"/>
        </w:rPr>
        <w:t>牛</w:t>
      </w:r>
      <w:r>
        <w:rPr>
          <w:bCs/>
          <w:sz w:val="24"/>
          <w:szCs w:val="24"/>
        </w:rPr>
        <w:t>生长过程中的防疫医疗废物。</w:t>
      </w:r>
    </w:p>
    <w:p w:rsidR="004A5734" w:rsidRDefault="002A229C">
      <w:pPr>
        <w:spacing w:line="520" w:lineRule="exact"/>
        <w:ind w:firstLineChars="200" w:firstLine="480"/>
        <w:rPr>
          <w:bCs/>
          <w:sz w:val="24"/>
          <w:szCs w:val="24"/>
        </w:rPr>
      </w:pPr>
      <w:r>
        <w:rPr>
          <w:bCs/>
          <w:sz w:val="24"/>
          <w:szCs w:val="24"/>
        </w:rPr>
        <w:fldChar w:fldCharType="begin"/>
      </w:r>
      <w:r w:rsidR="00A9588F">
        <w:rPr>
          <w:bCs/>
          <w:sz w:val="24"/>
          <w:szCs w:val="24"/>
        </w:rPr>
        <w:instrText xml:space="preserve"> </w:instrText>
      </w:r>
      <w:r w:rsidR="00A9588F">
        <w:rPr>
          <w:rFonts w:hint="eastAsia"/>
          <w:bCs/>
          <w:sz w:val="24"/>
          <w:szCs w:val="24"/>
        </w:rPr>
        <w:instrText>= 1 \* GB3</w:instrText>
      </w:r>
      <w:r w:rsidR="00A9588F">
        <w:rPr>
          <w:bCs/>
          <w:sz w:val="24"/>
          <w:szCs w:val="24"/>
        </w:rPr>
        <w:instrText xml:space="preserve"> </w:instrText>
      </w:r>
      <w:r>
        <w:rPr>
          <w:bCs/>
          <w:sz w:val="24"/>
          <w:szCs w:val="24"/>
        </w:rPr>
        <w:fldChar w:fldCharType="separate"/>
      </w:r>
      <w:r w:rsidR="00A9588F">
        <w:rPr>
          <w:rFonts w:hint="eastAsia"/>
          <w:bCs/>
          <w:sz w:val="24"/>
          <w:szCs w:val="24"/>
        </w:rPr>
        <w:t>①</w:t>
      </w:r>
      <w:r>
        <w:rPr>
          <w:bCs/>
          <w:sz w:val="24"/>
          <w:szCs w:val="24"/>
        </w:rPr>
        <w:fldChar w:fldCharType="end"/>
      </w:r>
      <w:r w:rsidR="00A9588F">
        <w:rPr>
          <w:bCs/>
          <w:sz w:val="24"/>
          <w:szCs w:val="24"/>
        </w:rPr>
        <w:t>病死畜禽尸体的处理与处置</w:t>
      </w:r>
    </w:p>
    <w:p w:rsidR="004A5734" w:rsidRDefault="00A9588F">
      <w:pPr>
        <w:spacing w:line="520" w:lineRule="exact"/>
        <w:ind w:firstLineChars="200" w:firstLine="480"/>
        <w:rPr>
          <w:bCs/>
          <w:sz w:val="24"/>
          <w:szCs w:val="24"/>
        </w:rPr>
      </w:pPr>
      <w:r>
        <w:rPr>
          <w:bCs/>
          <w:sz w:val="24"/>
          <w:szCs w:val="24"/>
        </w:rPr>
        <w:t>根据《畜禽养殖业污染防治技术规范》（</w:t>
      </w:r>
      <w:r>
        <w:rPr>
          <w:bCs/>
          <w:sz w:val="24"/>
          <w:szCs w:val="24"/>
        </w:rPr>
        <w:t>HJ/T81</w:t>
      </w:r>
      <w:r>
        <w:rPr>
          <w:rFonts w:hint="eastAsia"/>
          <w:bCs/>
          <w:sz w:val="24"/>
          <w:szCs w:val="24"/>
        </w:rPr>
        <w:t>-</w:t>
      </w:r>
      <w:r>
        <w:rPr>
          <w:bCs/>
          <w:sz w:val="24"/>
          <w:szCs w:val="24"/>
        </w:rPr>
        <w:t>2001</w:t>
      </w:r>
      <w:r>
        <w:rPr>
          <w:bCs/>
          <w:sz w:val="24"/>
          <w:szCs w:val="24"/>
        </w:rPr>
        <w:t>）第</w:t>
      </w:r>
      <w:r>
        <w:rPr>
          <w:bCs/>
          <w:sz w:val="24"/>
          <w:szCs w:val="24"/>
        </w:rPr>
        <w:t>9</w:t>
      </w:r>
      <w:r>
        <w:rPr>
          <w:bCs/>
          <w:sz w:val="24"/>
          <w:szCs w:val="24"/>
        </w:rPr>
        <w:t>条规定：</w:t>
      </w:r>
    </w:p>
    <w:p w:rsidR="004A5734" w:rsidRDefault="00A9588F">
      <w:pPr>
        <w:spacing w:line="520" w:lineRule="exact"/>
        <w:ind w:firstLineChars="200" w:firstLine="480"/>
        <w:rPr>
          <w:bCs/>
          <w:sz w:val="24"/>
          <w:szCs w:val="24"/>
        </w:rPr>
      </w:pPr>
      <w:r>
        <w:rPr>
          <w:rFonts w:hint="eastAsia"/>
          <w:bCs/>
          <w:sz w:val="24"/>
          <w:szCs w:val="24"/>
        </w:rPr>
        <w:t>◆</w:t>
      </w:r>
      <w:r>
        <w:rPr>
          <w:bCs/>
          <w:sz w:val="24"/>
          <w:szCs w:val="24"/>
        </w:rPr>
        <w:t>病死畜禽尸体要及时处理，严禁随意丢弃，严禁出售或作为饲料再利用。</w:t>
      </w:r>
    </w:p>
    <w:p w:rsidR="004A5734" w:rsidRDefault="00A9588F">
      <w:pPr>
        <w:spacing w:line="520" w:lineRule="exact"/>
        <w:ind w:firstLineChars="200" w:firstLine="480"/>
        <w:rPr>
          <w:bCs/>
          <w:sz w:val="24"/>
          <w:szCs w:val="24"/>
        </w:rPr>
      </w:pPr>
      <w:r>
        <w:rPr>
          <w:rFonts w:hint="eastAsia"/>
          <w:bCs/>
          <w:sz w:val="24"/>
          <w:szCs w:val="24"/>
        </w:rPr>
        <w:t>◆</w:t>
      </w:r>
      <w:r>
        <w:rPr>
          <w:bCs/>
          <w:sz w:val="24"/>
          <w:szCs w:val="24"/>
        </w:rPr>
        <w:t>病死禽畜尸体处理应采用焚烧炉焚烧的方法，在养殖场比较集中的地区，应集中设置焚烧设施；同时焚烧产生的烟气应采取有效的净化措施，防止烟尘、一氧化碳、恶臭等对周围大气环境的污染。</w:t>
      </w:r>
    </w:p>
    <w:p w:rsidR="004A5734" w:rsidRDefault="00A9588F">
      <w:pPr>
        <w:spacing w:line="520" w:lineRule="exact"/>
        <w:ind w:firstLineChars="200" w:firstLine="480"/>
        <w:rPr>
          <w:bCs/>
          <w:sz w:val="24"/>
          <w:szCs w:val="24"/>
        </w:rPr>
      </w:pPr>
      <w:r>
        <w:rPr>
          <w:rFonts w:hint="eastAsia"/>
          <w:bCs/>
          <w:sz w:val="24"/>
          <w:szCs w:val="24"/>
        </w:rPr>
        <w:t>◆</w:t>
      </w:r>
      <w:r>
        <w:rPr>
          <w:bCs/>
          <w:sz w:val="24"/>
          <w:szCs w:val="24"/>
        </w:rPr>
        <w:t>不具备焚烧条件的养殖场应设置两个以上安全填埋井，填埋井应为混凝提结构，深度大于</w:t>
      </w:r>
      <w:r>
        <w:rPr>
          <w:bCs/>
          <w:sz w:val="24"/>
          <w:szCs w:val="24"/>
        </w:rPr>
        <w:t>2m</w:t>
      </w:r>
      <w:r>
        <w:rPr>
          <w:bCs/>
          <w:sz w:val="24"/>
          <w:szCs w:val="24"/>
        </w:rPr>
        <w:t>，直径</w:t>
      </w:r>
      <w:r>
        <w:rPr>
          <w:bCs/>
          <w:sz w:val="24"/>
          <w:szCs w:val="24"/>
        </w:rPr>
        <w:t>1m</w:t>
      </w:r>
      <w:r>
        <w:rPr>
          <w:bCs/>
          <w:sz w:val="24"/>
          <w:szCs w:val="24"/>
        </w:rPr>
        <w:t>，井口加盖密封。进行填埋时，在每次投入畜禽尸体后，应覆盖一层厚度大于</w:t>
      </w:r>
      <w:r>
        <w:rPr>
          <w:bCs/>
          <w:sz w:val="24"/>
          <w:szCs w:val="24"/>
        </w:rPr>
        <w:t>10cm</w:t>
      </w:r>
      <w:r>
        <w:rPr>
          <w:bCs/>
          <w:sz w:val="24"/>
          <w:szCs w:val="24"/>
        </w:rPr>
        <w:t>的熟石灰，井填满后，须用粘土填埋压实并封口。</w:t>
      </w:r>
    </w:p>
    <w:p w:rsidR="004A5734" w:rsidRDefault="00A9588F">
      <w:pPr>
        <w:spacing w:line="520" w:lineRule="exact"/>
        <w:ind w:firstLineChars="200" w:firstLine="480"/>
        <w:rPr>
          <w:bCs/>
          <w:sz w:val="24"/>
          <w:szCs w:val="24"/>
        </w:rPr>
      </w:pPr>
      <w:r>
        <w:rPr>
          <w:rFonts w:hint="eastAsia"/>
          <w:bCs/>
          <w:sz w:val="24"/>
          <w:szCs w:val="24"/>
        </w:rPr>
        <w:t>本项目扩建工程完成后全场病死牛估算约</w:t>
      </w:r>
      <w:r>
        <w:rPr>
          <w:bCs/>
          <w:sz w:val="24"/>
          <w:szCs w:val="24"/>
        </w:rPr>
        <w:t>1.0</w:t>
      </w:r>
      <w:r>
        <w:rPr>
          <w:rFonts w:hint="eastAsia"/>
          <w:bCs/>
          <w:sz w:val="24"/>
          <w:szCs w:val="24"/>
        </w:rPr>
        <w:t>吨</w:t>
      </w:r>
      <w:r>
        <w:rPr>
          <w:rFonts w:hint="eastAsia"/>
          <w:bCs/>
          <w:sz w:val="24"/>
          <w:szCs w:val="24"/>
        </w:rPr>
        <w:t>/</w:t>
      </w:r>
      <w:r>
        <w:rPr>
          <w:rFonts w:hint="eastAsia"/>
          <w:bCs/>
          <w:sz w:val="24"/>
          <w:szCs w:val="24"/>
        </w:rPr>
        <w:t>年，项目拟建设安全填埋井</w:t>
      </w:r>
      <w:r>
        <w:rPr>
          <w:rFonts w:hint="eastAsia"/>
          <w:bCs/>
          <w:sz w:val="24"/>
          <w:szCs w:val="24"/>
        </w:rPr>
        <w:t>4</w:t>
      </w:r>
      <w:r>
        <w:rPr>
          <w:rFonts w:hint="eastAsia"/>
          <w:bCs/>
          <w:sz w:val="24"/>
          <w:szCs w:val="24"/>
        </w:rPr>
        <w:t>眼，规格均为</w:t>
      </w:r>
      <w:r>
        <w:rPr>
          <w:rFonts w:hint="eastAsia"/>
          <w:bCs/>
          <w:sz w:val="24"/>
          <w:szCs w:val="24"/>
        </w:rPr>
        <w:t>4m</w:t>
      </w:r>
      <w:r>
        <w:rPr>
          <w:bCs/>
          <w:sz w:val="24"/>
          <w:szCs w:val="24"/>
        </w:rPr>
        <w:t>×</w:t>
      </w:r>
      <w:r>
        <w:rPr>
          <w:rFonts w:hint="eastAsia"/>
          <w:bCs/>
          <w:sz w:val="24"/>
          <w:szCs w:val="24"/>
        </w:rPr>
        <w:t>4m</w:t>
      </w:r>
      <w:r>
        <w:rPr>
          <w:rFonts w:hint="eastAsia"/>
          <w:bCs/>
          <w:sz w:val="24"/>
          <w:szCs w:val="24"/>
        </w:rPr>
        <w:t>，深度为</w:t>
      </w:r>
      <w:r>
        <w:rPr>
          <w:rFonts w:hint="eastAsia"/>
          <w:bCs/>
          <w:sz w:val="24"/>
          <w:szCs w:val="24"/>
        </w:rPr>
        <w:t>4m</w:t>
      </w:r>
      <w:r>
        <w:rPr>
          <w:rFonts w:hint="eastAsia"/>
          <w:bCs/>
          <w:sz w:val="24"/>
          <w:szCs w:val="24"/>
        </w:rPr>
        <w:t>，采用混凝土结构，位置设在厂区西北角，远离养殖区。在进行填埋时，在每次投入畜禽尸体后，应覆盖一层厚度大于</w:t>
      </w:r>
      <w:r>
        <w:rPr>
          <w:rFonts w:hint="eastAsia"/>
          <w:bCs/>
          <w:sz w:val="24"/>
          <w:szCs w:val="24"/>
        </w:rPr>
        <w:t>10cm</w:t>
      </w:r>
      <w:r>
        <w:rPr>
          <w:rFonts w:hint="eastAsia"/>
          <w:bCs/>
          <w:sz w:val="24"/>
          <w:szCs w:val="24"/>
        </w:rPr>
        <w:t>的熟石灰。安全填埋井在填满后，须用粘土填埋压实封口，并永久封存。</w:t>
      </w:r>
    </w:p>
    <w:p w:rsidR="004A5734" w:rsidRDefault="00A9588F">
      <w:pPr>
        <w:spacing w:line="520" w:lineRule="exact"/>
        <w:ind w:firstLineChars="200" w:firstLine="480"/>
        <w:rPr>
          <w:bCs/>
          <w:sz w:val="24"/>
          <w:szCs w:val="24"/>
        </w:rPr>
      </w:pPr>
      <w:r>
        <w:rPr>
          <w:rFonts w:hint="eastAsia"/>
          <w:bCs/>
          <w:sz w:val="24"/>
          <w:szCs w:val="24"/>
        </w:rPr>
        <w:t>②</w:t>
      </w:r>
      <w:r>
        <w:rPr>
          <w:bCs/>
          <w:sz w:val="24"/>
          <w:szCs w:val="24"/>
        </w:rPr>
        <w:t>医疗废物的处理与处置</w:t>
      </w:r>
    </w:p>
    <w:p w:rsidR="004A5734" w:rsidRDefault="00A9588F">
      <w:pPr>
        <w:spacing w:line="520" w:lineRule="exact"/>
        <w:ind w:firstLineChars="200" w:firstLine="480"/>
        <w:rPr>
          <w:bCs/>
          <w:sz w:val="24"/>
          <w:szCs w:val="24"/>
        </w:rPr>
      </w:pPr>
      <w:r>
        <w:rPr>
          <w:bCs/>
          <w:sz w:val="24"/>
          <w:szCs w:val="24"/>
        </w:rPr>
        <w:t>奶牛在生长过程接种免疫或发病期接受治疗会产生少量防疫废物，每头牛防疫产生废物量约为</w:t>
      </w:r>
      <w:r>
        <w:rPr>
          <w:bCs/>
          <w:sz w:val="24"/>
          <w:szCs w:val="24"/>
        </w:rPr>
        <w:t>80g/a</w:t>
      </w:r>
      <w:r>
        <w:rPr>
          <w:bCs/>
          <w:sz w:val="24"/>
          <w:szCs w:val="24"/>
        </w:rPr>
        <w:t>，约合</w:t>
      </w:r>
      <w:r>
        <w:rPr>
          <w:bCs/>
          <w:sz w:val="24"/>
          <w:szCs w:val="24"/>
        </w:rPr>
        <w:t>0.08t/a</w:t>
      </w:r>
      <w:r>
        <w:rPr>
          <w:bCs/>
          <w:sz w:val="24"/>
          <w:szCs w:val="24"/>
        </w:rPr>
        <w:t>，定期交</w:t>
      </w:r>
      <w:r>
        <w:rPr>
          <w:rFonts w:hint="eastAsia"/>
          <w:bCs/>
          <w:sz w:val="24"/>
          <w:szCs w:val="24"/>
        </w:rPr>
        <w:t>有资质单位</w:t>
      </w:r>
      <w:r>
        <w:rPr>
          <w:bCs/>
          <w:sz w:val="24"/>
          <w:szCs w:val="24"/>
        </w:rPr>
        <w:t>进行处置。</w:t>
      </w:r>
    </w:p>
    <w:p w:rsidR="004A5734" w:rsidRDefault="00A9588F">
      <w:pPr>
        <w:spacing w:line="520" w:lineRule="exact"/>
        <w:ind w:firstLineChars="200" w:firstLine="480"/>
        <w:rPr>
          <w:bCs/>
          <w:sz w:val="24"/>
          <w:szCs w:val="24"/>
        </w:rPr>
      </w:pPr>
      <w:r>
        <w:rPr>
          <w:bCs/>
          <w:sz w:val="24"/>
          <w:szCs w:val="24"/>
        </w:rPr>
        <w:t>本项目</w:t>
      </w:r>
      <w:r>
        <w:rPr>
          <w:rFonts w:hint="eastAsia"/>
          <w:bCs/>
          <w:sz w:val="24"/>
          <w:szCs w:val="24"/>
        </w:rPr>
        <w:t>场区</w:t>
      </w:r>
      <w:r>
        <w:rPr>
          <w:bCs/>
          <w:sz w:val="24"/>
          <w:szCs w:val="24"/>
        </w:rPr>
        <w:t>设置一个危废暂存间，占地面积</w:t>
      </w:r>
      <w:r>
        <w:rPr>
          <w:rFonts w:hint="eastAsia"/>
          <w:bCs/>
          <w:sz w:val="24"/>
          <w:szCs w:val="24"/>
        </w:rPr>
        <w:t>1</w:t>
      </w:r>
      <w:r>
        <w:rPr>
          <w:bCs/>
          <w:sz w:val="24"/>
          <w:szCs w:val="24"/>
        </w:rPr>
        <w:t>0m</w:t>
      </w:r>
      <w:r>
        <w:rPr>
          <w:bCs/>
          <w:sz w:val="24"/>
          <w:szCs w:val="24"/>
          <w:vertAlign w:val="superscript"/>
        </w:rPr>
        <w:t>2</w:t>
      </w:r>
      <w:r>
        <w:rPr>
          <w:bCs/>
          <w:sz w:val="24"/>
          <w:szCs w:val="24"/>
        </w:rPr>
        <w:t>，用于收集、贮存养</w:t>
      </w:r>
      <w:r>
        <w:rPr>
          <w:rFonts w:hint="eastAsia"/>
          <w:bCs/>
          <w:sz w:val="24"/>
          <w:szCs w:val="24"/>
        </w:rPr>
        <w:t>牛</w:t>
      </w:r>
      <w:r>
        <w:rPr>
          <w:bCs/>
          <w:sz w:val="24"/>
          <w:szCs w:val="24"/>
        </w:rPr>
        <w:t>过程产</w:t>
      </w:r>
      <w:r>
        <w:rPr>
          <w:bCs/>
          <w:sz w:val="24"/>
          <w:szCs w:val="24"/>
        </w:rPr>
        <w:lastRenderedPageBreak/>
        <w:t>生的医疗废物，危废暂存间须满足《危险废物贮存污染控制标准》（</w:t>
      </w:r>
      <w:r>
        <w:rPr>
          <w:bCs/>
          <w:sz w:val="24"/>
          <w:szCs w:val="24"/>
        </w:rPr>
        <w:t>GB18597-2001</w:t>
      </w:r>
      <w:r>
        <w:rPr>
          <w:bCs/>
          <w:sz w:val="24"/>
          <w:szCs w:val="24"/>
        </w:rPr>
        <w:t>）要求：危废临时贮存间的混凝土基础做防渗处理，防渗层采用</w:t>
      </w:r>
      <w:r>
        <w:rPr>
          <w:bCs/>
          <w:sz w:val="24"/>
          <w:szCs w:val="24"/>
        </w:rPr>
        <w:t>2mm</w:t>
      </w:r>
      <w:r>
        <w:rPr>
          <w:bCs/>
          <w:sz w:val="24"/>
          <w:szCs w:val="24"/>
        </w:rPr>
        <w:t>厚的防渗材料，保证渗透系数</w:t>
      </w:r>
      <w:r>
        <w:rPr>
          <w:bCs/>
          <w:sz w:val="24"/>
          <w:szCs w:val="24"/>
        </w:rPr>
        <w:t>≤10</w:t>
      </w:r>
      <w:r>
        <w:rPr>
          <w:bCs/>
          <w:sz w:val="24"/>
          <w:szCs w:val="24"/>
          <w:vertAlign w:val="superscript"/>
        </w:rPr>
        <w:t>-10</w:t>
      </w:r>
      <w:r>
        <w:rPr>
          <w:bCs/>
          <w:sz w:val="24"/>
          <w:szCs w:val="24"/>
        </w:rPr>
        <w:t>cm/s</w:t>
      </w:r>
      <w:r>
        <w:rPr>
          <w:bCs/>
          <w:sz w:val="24"/>
          <w:szCs w:val="24"/>
        </w:rPr>
        <w:t>，并采用环氧漆做防腐防渗处理；根据农业部</w:t>
      </w:r>
      <w:r>
        <w:rPr>
          <w:bCs/>
          <w:sz w:val="24"/>
          <w:szCs w:val="24"/>
        </w:rPr>
        <w:t>“</w:t>
      </w:r>
      <w:r>
        <w:rPr>
          <w:bCs/>
          <w:sz w:val="24"/>
          <w:szCs w:val="24"/>
        </w:rPr>
        <w:t>关于印发《病死动物无害化处理技术规范》的通知</w:t>
      </w:r>
      <w:r>
        <w:rPr>
          <w:bCs/>
          <w:sz w:val="24"/>
          <w:szCs w:val="24"/>
        </w:rPr>
        <w:t>”</w:t>
      </w:r>
      <w:r>
        <w:rPr>
          <w:bCs/>
          <w:sz w:val="24"/>
          <w:szCs w:val="24"/>
        </w:rPr>
        <w:t>农医发〔</w:t>
      </w:r>
      <w:r>
        <w:rPr>
          <w:bCs/>
          <w:sz w:val="24"/>
          <w:szCs w:val="24"/>
        </w:rPr>
        <w:t>2013</w:t>
      </w:r>
      <w:r>
        <w:rPr>
          <w:bCs/>
          <w:sz w:val="24"/>
          <w:szCs w:val="24"/>
        </w:rPr>
        <w:t>〕</w:t>
      </w:r>
      <w:r>
        <w:rPr>
          <w:bCs/>
          <w:sz w:val="24"/>
          <w:szCs w:val="24"/>
        </w:rPr>
        <w:t>34</w:t>
      </w:r>
      <w:r>
        <w:rPr>
          <w:bCs/>
          <w:sz w:val="24"/>
          <w:szCs w:val="24"/>
        </w:rPr>
        <w:t>号，暂存场所应易于清洗和消毒，并定期清洗消毒；危废的贮存场所设置明显标志；贮存场所内禁止混放不相溶危险废物；危废的转移执行国家环保总局第</w:t>
      </w:r>
      <w:r>
        <w:rPr>
          <w:bCs/>
          <w:sz w:val="24"/>
          <w:szCs w:val="24"/>
        </w:rPr>
        <w:t>5</w:t>
      </w:r>
      <w:r>
        <w:rPr>
          <w:bCs/>
          <w:sz w:val="24"/>
          <w:szCs w:val="24"/>
        </w:rPr>
        <w:t>号令《危险废物转移联单管理办法》</w:t>
      </w:r>
      <w:r>
        <w:rPr>
          <w:rFonts w:hint="eastAsia"/>
          <w:bCs/>
          <w:sz w:val="24"/>
          <w:szCs w:val="24"/>
        </w:rPr>
        <w:t>；</w:t>
      </w:r>
      <w:r>
        <w:rPr>
          <w:bCs/>
          <w:sz w:val="24"/>
          <w:szCs w:val="24"/>
        </w:rPr>
        <w:t>车辆驶离暂存、养殖等场所前，应对车轮及车厢外部进行消毒；运载车辆应尽量避免进入人口密集区；卸载后，应对运输车辆及相关工具等进行彻底清洗、消毒。</w:t>
      </w:r>
    </w:p>
    <w:p w:rsidR="004A5734" w:rsidRDefault="00A9588F">
      <w:pPr>
        <w:spacing w:line="520" w:lineRule="exact"/>
        <w:ind w:firstLineChars="200" w:firstLine="480"/>
        <w:rPr>
          <w:bCs/>
          <w:sz w:val="24"/>
          <w:szCs w:val="24"/>
        </w:rPr>
      </w:pPr>
      <w:r>
        <w:rPr>
          <w:bCs/>
          <w:sz w:val="24"/>
          <w:szCs w:val="24"/>
        </w:rPr>
        <w:t>在日常管理中，应设置专人加强对危废暂存间的管理，出现问题及时解决，避免形成二次污染，对工作人员应进行专业培训，熟知各项固废知识。</w:t>
      </w:r>
    </w:p>
    <w:p w:rsidR="004A5734" w:rsidRDefault="00A9588F">
      <w:pPr>
        <w:spacing w:line="520" w:lineRule="exact"/>
        <w:ind w:firstLineChars="200" w:firstLine="480"/>
        <w:rPr>
          <w:bCs/>
          <w:sz w:val="24"/>
          <w:szCs w:val="24"/>
        </w:rPr>
      </w:pPr>
      <w:r>
        <w:rPr>
          <w:bCs/>
          <w:sz w:val="24"/>
          <w:szCs w:val="24"/>
        </w:rPr>
        <w:t>经采取上述措施，固体废物均得到合理处置，不会对环境造成二次污染，措施可行。</w:t>
      </w:r>
    </w:p>
    <w:p w:rsidR="004A5734" w:rsidRDefault="00A9588F">
      <w:pPr>
        <w:pStyle w:val="4"/>
        <w:keepNext/>
        <w:keepLines/>
        <w:adjustRightInd/>
        <w:snapToGrid/>
        <w:spacing w:line="520" w:lineRule="exact"/>
        <w:jc w:val="both"/>
        <w:rPr>
          <w:szCs w:val="24"/>
          <w:lang w:val="en-US"/>
        </w:rPr>
      </w:pPr>
      <w:r>
        <w:rPr>
          <w:szCs w:val="24"/>
          <w:lang w:val="en-US"/>
        </w:rPr>
        <w:t>5.</w:t>
      </w:r>
      <w:r>
        <w:rPr>
          <w:rFonts w:hint="eastAsia"/>
          <w:szCs w:val="24"/>
          <w:lang w:val="en-US"/>
        </w:rPr>
        <w:t>2.7</w:t>
      </w:r>
      <w:r>
        <w:rPr>
          <w:szCs w:val="24"/>
          <w:lang w:val="en-US"/>
        </w:rPr>
        <w:t xml:space="preserve">.3 </w:t>
      </w:r>
      <w:r>
        <w:rPr>
          <w:rFonts w:hint="eastAsia"/>
          <w:szCs w:val="24"/>
          <w:lang w:val="en-US"/>
        </w:rPr>
        <w:t>牛</w:t>
      </w:r>
      <w:r>
        <w:rPr>
          <w:szCs w:val="24"/>
          <w:lang w:val="en-US"/>
        </w:rPr>
        <w:t>粪、沼渣综合利用措施的可行性分析</w:t>
      </w:r>
    </w:p>
    <w:p w:rsidR="004A5734" w:rsidRDefault="00A9588F">
      <w:pPr>
        <w:spacing w:line="520" w:lineRule="exact"/>
        <w:ind w:firstLineChars="200" w:firstLine="480"/>
        <w:rPr>
          <w:bCs/>
          <w:sz w:val="24"/>
          <w:szCs w:val="24"/>
        </w:rPr>
      </w:pPr>
      <w:r>
        <w:rPr>
          <w:bCs/>
          <w:sz w:val="24"/>
          <w:szCs w:val="24"/>
        </w:rPr>
        <w:t>据测定，新鲜畜禽粪便含水率高为</w:t>
      </w:r>
      <w:r>
        <w:rPr>
          <w:rFonts w:hint="eastAsia"/>
          <w:bCs/>
          <w:sz w:val="24"/>
          <w:szCs w:val="24"/>
        </w:rPr>
        <w:t>7</w:t>
      </w:r>
      <w:r>
        <w:rPr>
          <w:bCs/>
          <w:sz w:val="24"/>
          <w:szCs w:val="24"/>
        </w:rPr>
        <w:t>5</w:t>
      </w:r>
      <w:r>
        <w:rPr>
          <w:rFonts w:hint="eastAsia"/>
          <w:bCs/>
          <w:sz w:val="24"/>
          <w:szCs w:val="24"/>
        </w:rPr>
        <w:t>~</w:t>
      </w:r>
      <w:r>
        <w:rPr>
          <w:bCs/>
          <w:sz w:val="24"/>
          <w:szCs w:val="24"/>
        </w:rPr>
        <w:t>80%</w:t>
      </w:r>
      <w:r>
        <w:rPr>
          <w:bCs/>
          <w:sz w:val="24"/>
          <w:szCs w:val="24"/>
        </w:rPr>
        <w:t>，体积大臭味重，农民不愿意直接使用未经处理的粪便，因此企业本着无害化处理和综合利用的原则，拟对产生的</w:t>
      </w:r>
      <w:r>
        <w:rPr>
          <w:rFonts w:hint="eastAsia"/>
          <w:bCs/>
          <w:sz w:val="24"/>
          <w:szCs w:val="24"/>
        </w:rPr>
        <w:t>牛</w:t>
      </w:r>
      <w:r>
        <w:rPr>
          <w:bCs/>
          <w:sz w:val="24"/>
          <w:szCs w:val="24"/>
        </w:rPr>
        <w:t>粪运至有机肥发酵区采取条垛式发酵无害化处理。根据堆肥技术的复杂程度以及使用情况，目前我国主要有三大类堆肥系统：条垛式、静态垛式和反应器系统。</w:t>
      </w:r>
    </w:p>
    <w:p w:rsidR="004A5734" w:rsidRDefault="00A9588F">
      <w:pPr>
        <w:spacing w:line="520" w:lineRule="exact"/>
        <w:ind w:firstLineChars="200" w:firstLine="480"/>
        <w:rPr>
          <w:bCs/>
          <w:sz w:val="24"/>
          <w:szCs w:val="24"/>
        </w:rPr>
      </w:pPr>
      <w:r>
        <w:rPr>
          <w:bCs/>
          <w:sz w:val="24"/>
          <w:szCs w:val="24"/>
        </w:rPr>
        <w:t>条垛式是在露天或棚架下，将混合好的原料堆成条垛状，在好氧条件下进行分解的一种堆肥化方式。条垛式堆肥一次发酵周期为</w:t>
      </w:r>
      <w:r>
        <w:rPr>
          <w:bCs/>
          <w:sz w:val="24"/>
          <w:szCs w:val="24"/>
        </w:rPr>
        <w:t>1</w:t>
      </w:r>
      <w:r>
        <w:rPr>
          <w:bCs/>
          <w:sz w:val="24"/>
          <w:szCs w:val="24"/>
        </w:rPr>
        <w:t>个月。</w:t>
      </w:r>
    </w:p>
    <w:p w:rsidR="004A5734" w:rsidRDefault="00A9588F">
      <w:pPr>
        <w:spacing w:line="520" w:lineRule="exact"/>
        <w:ind w:firstLineChars="200" w:firstLine="480"/>
        <w:rPr>
          <w:bCs/>
          <w:sz w:val="24"/>
          <w:szCs w:val="24"/>
        </w:rPr>
      </w:pPr>
      <w:r>
        <w:rPr>
          <w:bCs/>
          <w:sz w:val="24"/>
          <w:szCs w:val="24"/>
        </w:rPr>
        <w:t>静态通风堆系统是条形堆的改进形式。它主要用于湿基质的堆肥，堆肥过程中不进行物料的翻堆，通风使堆体保持好氧状态。</w:t>
      </w:r>
    </w:p>
    <w:p w:rsidR="004A5734" w:rsidRDefault="00A9588F">
      <w:pPr>
        <w:spacing w:line="520" w:lineRule="exact"/>
        <w:ind w:firstLineChars="200" w:firstLine="480"/>
        <w:rPr>
          <w:bCs/>
          <w:sz w:val="24"/>
          <w:szCs w:val="24"/>
        </w:rPr>
      </w:pPr>
      <w:r>
        <w:rPr>
          <w:bCs/>
          <w:sz w:val="24"/>
          <w:szCs w:val="24"/>
        </w:rPr>
        <w:t>反应器堆肥系统是将物料在部分或全部封闭的发酵装置（如发酵仓、发酵塔等）内，通过控制通气和水分条件，使物料进行生物降解和转化。</w:t>
      </w:r>
    </w:p>
    <w:p w:rsidR="004A5734" w:rsidRDefault="00A9588F">
      <w:pPr>
        <w:pStyle w:val="aff3"/>
        <w:rPr>
          <w:szCs w:val="24"/>
          <w:lang w:val="en-US"/>
        </w:rPr>
      </w:pPr>
      <w:r>
        <w:rPr>
          <w:szCs w:val="24"/>
          <w:lang w:val="en-US"/>
        </w:rPr>
        <w:t>表</w:t>
      </w:r>
      <w:r>
        <w:rPr>
          <w:rFonts w:hint="eastAsia"/>
          <w:szCs w:val="24"/>
          <w:lang w:val="en-US"/>
        </w:rPr>
        <w:t>5.2-15</w:t>
      </w:r>
      <w:r>
        <w:rPr>
          <w:szCs w:val="24"/>
          <w:lang w:val="en-US"/>
        </w:rPr>
        <w:t xml:space="preserve"> </w:t>
      </w:r>
      <w:r>
        <w:rPr>
          <w:rFonts w:hint="eastAsia"/>
          <w:szCs w:val="24"/>
          <w:lang w:val="en-US"/>
        </w:rPr>
        <w:t xml:space="preserve">       </w:t>
      </w:r>
      <w:r>
        <w:rPr>
          <w:szCs w:val="24"/>
          <w:lang w:val="en-US"/>
        </w:rPr>
        <w:t xml:space="preserve">   </w:t>
      </w:r>
      <w:r>
        <w:rPr>
          <w:szCs w:val="24"/>
          <w:lang w:val="en-US"/>
        </w:rPr>
        <w:t>各种堆肥系统的优缺点比较表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2377"/>
        <w:gridCol w:w="2095"/>
        <w:gridCol w:w="2237"/>
        <w:gridCol w:w="2237"/>
      </w:tblGrid>
      <w:tr w:rsidR="004A5734">
        <w:trPr>
          <w:trHeight w:val="340"/>
        </w:trPr>
        <w:tc>
          <w:tcPr>
            <w:tcW w:w="1329" w:type="pct"/>
            <w:vAlign w:val="center"/>
          </w:tcPr>
          <w:p w:rsidR="004A5734" w:rsidRDefault="00A9588F">
            <w:pPr>
              <w:widowControl/>
              <w:tabs>
                <w:tab w:val="right" w:leader="dot" w:pos="8647"/>
              </w:tabs>
              <w:jc w:val="center"/>
              <w:rPr>
                <w:kern w:val="0"/>
                <w:szCs w:val="21"/>
              </w:rPr>
            </w:pPr>
            <w:r>
              <w:rPr>
                <w:kern w:val="0"/>
                <w:szCs w:val="21"/>
              </w:rPr>
              <w:t>堆肥工艺</w:t>
            </w:r>
          </w:p>
        </w:tc>
        <w:tc>
          <w:tcPr>
            <w:tcW w:w="1171" w:type="pct"/>
            <w:vAlign w:val="center"/>
          </w:tcPr>
          <w:p w:rsidR="004A5734" w:rsidRDefault="00A9588F">
            <w:pPr>
              <w:widowControl/>
              <w:tabs>
                <w:tab w:val="right" w:leader="dot" w:pos="8647"/>
              </w:tabs>
              <w:jc w:val="center"/>
              <w:rPr>
                <w:kern w:val="0"/>
                <w:szCs w:val="21"/>
              </w:rPr>
            </w:pPr>
            <w:r>
              <w:rPr>
                <w:kern w:val="0"/>
                <w:szCs w:val="21"/>
              </w:rPr>
              <w:t>条垛堆肥</w:t>
            </w:r>
          </w:p>
        </w:tc>
        <w:tc>
          <w:tcPr>
            <w:tcW w:w="1250" w:type="pct"/>
            <w:vAlign w:val="center"/>
          </w:tcPr>
          <w:p w:rsidR="004A5734" w:rsidRDefault="00A9588F">
            <w:pPr>
              <w:widowControl/>
              <w:tabs>
                <w:tab w:val="right" w:leader="dot" w:pos="8647"/>
              </w:tabs>
              <w:jc w:val="center"/>
              <w:rPr>
                <w:kern w:val="0"/>
                <w:szCs w:val="21"/>
              </w:rPr>
            </w:pPr>
            <w:r>
              <w:rPr>
                <w:kern w:val="0"/>
                <w:szCs w:val="21"/>
              </w:rPr>
              <w:t>静态堆肥</w:t>
            </w:r>
          </w:p>
        </w:tc>
        <w:tc>
          <w:tcPr>
            <w:tcW w:w="1250" w:type="pct"/>
            <w:vAlign w:val="center"/>
          </w:tcPr>
          <w:p w:rsidR="004A5734" w:rsidRDefault="00A9588F">
            <w:pPr>
              <w:widowControl/>
              <w:tabs>
                <w:tab w:val="right" w:leader="dot" w:pos="8647"/>
              </w:tabs>
              <w:jc w:val="center"/>
              <w:rPr>
                <w:kern w:val="0"/>
                <w:szCs w:val="21"/>
              </w:rPr>
            </w:pPr>
            <w:r>
              <w:rPr>
                <w:kern w:val="0"/>
                <w:szCs w:val="21"/>
              </w:rPr>
              <w:t>反应器堆肥</w:t>
            </w:r>
          </w:p>
        </w:tc>
      </w:tr>
      <w:tr w:rsidR="004A5734">
        <w:trPr>
          <w:trHeight w:val="340"/>
        </w:trPr>
        <w:tc>
          <w:tcPr>
            <w:tcW w:w="1329" w:type="pct"/>
            <w:vAlign w:val="center"/>
          </w:tcPr>
          <w:p w:rsidR="004A5734" w:rsidRDefault="00A9588F">
            <w:pPr>
              <w:widowControl/>
              <w:tabs>
                <w:tab w:val="right" w:leader="dot" w:pos="8647"/>
              </w:tabs>
              <w:jc w:val="center"/>
              <w:rPr>
                <w:kern w:val="0"/>
                <w:szCs w:val="21"/>
              </w:rPr>
            </w:pPr>
            <w:r>
              <w:rPr>
                <w:kern w:val="0"/>
                <w:szCs w:val="21"/>
              </w:rPr>
              <w:lastRenderedPageBreak/>
              <w:t>投资成本</w:t>
            </w:r>
          </w:p>
        </w:tc>
        <w:tc>
          <w:tcPr>
            <w:tcW w:w="1171" w:type="pct"/>
            <w:vAlign w:val="center"/>
          </w:tcPr>
          <w:p w:rsidR="004A5734" w:rsidRDefault="00A9588F">
            <w:pPr>
              <w:widowControl/>
              <w:tabs>
                <w:tab w:val="right" w:leader="dot" w:pos="8647"/>
              </w:tabs>
              <w:jc w:val="center"/>
              <w:rPr>
                <w:kern w:val="0"/>
                <w:szCs w:val="21"/>
              </w:rPr>
            </w:pPr>
            <w:r>
              <w:rPr>
                <w:kern w:val="0"/>
                <w:szCs w:val="21"/>
              </w:rPr>
              <w:t>低</w:t>
            </w:r>
          </w:p>
        </w:tc>
        <w:tc>
          <w:tcPr>
            <w:tcW w:w="1250" w:type="pct"/>
            <w:vAlign w:val="center"/>
          </w:tcPr>
          <w:p w:rsidR="004A5734" w:rsidRDefault="00A9588F">
            <w:pPr>
              <w:widowControl/>
              <w:tabs>
                <w:tab w:val="right" w:leader="dot" w:pos="8647"/>
              </w:tabs>
              <w:jc w:val="center"/>
              <w:rPr>
                <w:kern w:val="0"/>
                <w:szCs w:val="21"/>
              </w:rPr>
            </w:pPr>
            <w:r>
              <w:rPr>
                <w:kern w:val="0"/>
                <w:szCs w:val="21"/>
              </w:rPr>
              <w:t>低</w:t>
            </w:r>
          </w:p>
        </w:tc>
        <w:tc>
          <w:tcPr>
            <w:tcW w:w="1250" w:type="pct"/>
            <w:vAlign w:val="center"/>
          </w:tcPr>
          <w:p w:rsidR="004A5734" w:rsidRDefault="00A9588F">
            <w:pPr>
              <w:widowControl/>
              <w:tabs>
                <w:tab w:val="right" w:leader="dot" w:pos="8647"/>
              </w:tabs>
              <w:jc w:val="center"/>
              <w:rPr>
                <w:kern w:val="0"/>
                <w:szCs w:val="21"/>
              </w:rPr>
            </w:pPr>
            <w:r>
              <w:rPr>
                <w:kern w:val="0"/>
                <w:szCs w:val="21"/>
              </w:rPr>
              <w:t>高</w:t>
            </w:r>
          </w:p>
        </w:tc>
      </w:tr>
      <w:tr w:rsidR="004A5734">
        <w:trPr>
          <w:trHeight w:val="340"/>
        </w:trPr>
        <w:tc>
          <w:tcPr>
            <w:tcW w:w="1329" w:type="pct"/>
            <w:vAlign w:val="center"/>
          </w:tcPr>
          <w:p w:rsidR="004A5734" w:rsidRDefault="00A9588F">
            <w:pPr>
              <w:widowControl/>
              <w:tabs>
                <w:tab w:val="right" w:leader="dot" w:pos="8647"/>
              </w:tabs>
              <w:jc w:val="center"/>
              <w:rPr>
                <w:kern w:val="0"/>
                <w:szCs w:val="21"/>
              </w:rPr>
            </w:pPr>
            <w:r>
              <w:rPr>
                <w:kern w:val="0"/>
                <w:szCs w:val="21"/>
              </w:rPr>
              <w:t>运行和维护费用</w:t>
            </w:r>
          </w:p>
        </w:tc>
        <w:tc>
          <w:tcPr>
            <w:tcW w:w="1171" w:type="pct"/>
            <w:vAlign w:val="center"/>
          </w:tcPr>
          <w:p w:rsidR="004A5734" w:rsidRDefault="00A9588F">
            <w:pPr>
              <w:widowControl/>
              <w:tabs>
                <w:tab w:val="right" w:leader="dot" w:pos="8647"/>
              </w:tabs>
              <w:jc w:val="center"/>
              <w:rPr>
                <w:kern w:val="0"/>
                <w:szCs w:val="21"/>
              </w:rPr>
            </w:pPr>
            <w:r>
              <w:rPr>
                <w:kern w:val="0"/>
                <w:szCs w:val="21"/>
              </w:rPr>
              <w:t>较低</w:t>
            </w:r>
          </w:p>
        </w:tc>
        <w:tc>
          <w:tcPr>
            <w:tcW w:w="1250" w:type="pct"/>
            <w:vAlign w:val="center"/>
          </w:tcPr>
          <w:p w:rsidR="004A5734" w:rsidRDefault="00A9588F">
            <w:pPr>
              <w:widowControl/>
              <w:tabs>
                <w:tab w:val="right" w:leader="dot" w:pos="8647"/>
              </w:tabs>
              <w:jc w:val="center"/>
              <w:rPr>
                <w:kern w:val="0"/>
                <w:szCs w:val="21"/>
              </w:rPr>
            </w:pPr>
            <w:r>
              <w:rPr>
                <w:kern w:val="0"/>
                <w:szCs w:val="21"/>
              </w:rPr>
              <w:t>低</w:t>
            </w:r>
          </w:p>
        </w:tc>
        <w:tc>
          <w:tcPr>
            <w:tcW w:w="1250" w:type="pct"/>
            <w:vAlign w:val="center"/>
          </w:tcPr>
          <w:p w:rsidR="004A5734" w:rsidRDefault="00A9588F">
            <w:pPr>
              <w:widowControl/>
              <w:tabs>
                <w:tab w:val="right" w:leader="dot" w:pos="8647"/>
              </w:tabs>
              <w:jc w:val="center"/>
              <w:rPr>
                <w:kern w:val="0"/>
                <w:szCs w:val="21"/>
              </w:rPr>
            </w:pPr>
            <w:r>
              <w:rPr>
                <w:kern w:val="0"/>
                <w:szCs w:val="21"/>
              </w:rPr>
              <w:t>低</w:t>
            </w:r>
          </w:p>
        </w:tc>
      </w:tr>
      <w:tr w:rsidR="004A5734">
        <w:trPr>
          <w:trHeight w:val="340"/>
        </w:trPr>
        <w:tc>
          <w:tcPr>
            <w:tcW w:w="1329" w:type="pct"/>
            <w:vAlign w:val="center"/>
          </w:tcPr>
          <w:p w:rsidR="004A5734" w:rsidRDefault="00A9588F">
            <w:pPr>
              <w:widowControl/>
              <w:tabs>
                <w:tab w:val="right" w:leader="dot" w:pos="8647"/>
              </w:tabs>
              <w:jc w:val="center"/>
              <w:rPr>
                <w:kern w:val="0"/>
                <w:szCs w:val="21"/>
              </w:rPr>
            </w:pPr>
            <w:r>
              <w:rPr>
                <w:kern w:val="0"/>
                <w:szCs w:val="21"/>
              </w:rPr>
              <w:t>操作难度</w:t>
            </w:r>
          </w:p>
        </w:tc>
        <w:tc>
          <w:tcPr>
            <w:tcW w:w="1171" w:type="pct"/>
            <w:vAlign w:val="center"/>
          </w:tcPr>
          <w:p w:rsidR="004A5734" w:rsidRDefault="00A9588F">
            <w:pPr>
              <w:widowControl/>
              <w:tabs>
                <w:tab w:val="right" w:leader="dot" w:pos="8647"/>
              </w:tabs>
              <w:jc w:val="center"/>
              <w:rPr>
                <w:kern w:val="0"/>
                <w:szCs w:val="21"/>
              </w:rPr>
            </w:pPr>
            <w:r>
              <w:rPr>
                <w:kern w:val="0"/>
                <w:szCs w:val="21"/>
              </w:rPr>
              <w:t>低</w:t>
            </w:r>
          </w:p>
        </w:tc>
        <w:tc>
          <w:tcPr>
            <w:tcW w:w="1250" w:type="pct"/>
            <w:vAlign w:val="center"/>
          </w:tcPr>
          <w:p w:rsidR="004A5734" w:rsidRDefault="00A9588F">
            <w:pPr>
              <w:widowControl/>
              <w:tabs>
                <w:tab w:val="right" w:leader="dot" w:pos="8647"/>
              </w:tabs>
              <w:jc w:val="center"/>
              <w:rPr>
                <w:kern w:val="0"/>
                <w:szCs w:val="21"/>
              </w:rPr>
            </w:pPr>
            <w:r>
              <w:rPr>
                <w:kern w:val="0"/>
                <w:szCs w:val="21"/>
              </w:rPr>
              <w:t>较低</w:t>
            </w:r>
          </w:p>
        </w:tc>
        <w:tc>
          <w:tcPr>
            <w:tcW w:w="1250" w:type="pct"/>
            <w:vAlign w:val="center"/>
          </w:tcPr>
          <w:p w:rsidR="004A5734" w:rsidRDefault="00A9588F">
            <w:pPr>
              <w:widowControl/>
              <w:tabs>
                <w:tab w:val="right" w:leader="dot" w:pos="8647"/>
              </w:tabs>
              <w:jc w:val="center"/>
              <w:rPr>
                <w:kern w:val="0"/>
                <w:szCs w:val="21"/>
              </w:rPr>
            </w:pPr>
            <w:r>
              <w:rPr>
                <w:kern w:val="0"/>
                <w:szCs w:val="21"/>
              </w:rPr>
              <w:t>难</w:t>
            </w:r>
          </w:p>
        </w:tc>
      </w:tr>
      <w:tr w:rsidR="004A5734">
        <w:trPr>
          <w:trHeight w:val="340"/>
        </w:trPr>
        <w:tc>
          <w:tcPr>
            <w:tcW w:w="1329" w:type="pct"/>
            <w:vAlign w:val="center"/>
          </w:tcPr>
          <w:p w:rsidR="004A5734" w:rsidRDefault="00A9588F">
            <w:pPr>
              <w:widowControl/>
              <w:tabs>
                <w:tab w:val="right" w:leader="dot" w:pos="8647"/>
              </w:tabs>
              <w:jc w:val="center"/>
              <w:rPr>
                <w:kern w:val="0"/>
                <w:szCs w:val="21"/>
              </w:rPr>
            </w:pPr>
            <w:r>
              <w:rPr>
                <w:kern w:val="0"/>
                <w:szCs w:val="21"/>
              </w:rPr>
              <w:t>受气候条件影响大小</w:t>
            </w:r>
          </w:p>
        </w:tc>
        <w:tc>
          <w:tcPr>
            <w:tcW w:w="1171" w:type="pct"/>
            <w:vAlign w:val="center"/>
          </w:tcPr>
          <w:p w:rsidR="004A5734" w:rsidRDefault="00A9588F">
            <w:pPr>
              <w:widowControl/>
              <w:tabs>
                <w:tab w:val="right" w:leader="dot" w:pos="8647"/>
              </w:tabs>
              <w:jc w:val="center"/>
              <w:rPr>
                <w:kern w:val="0"/>
                <w:szCs w:val="21"/>
              </w:rPr>
            </w:pPr>
            <w:r>
              <w:rPr>
                <w:kern w:val="0"/>
                <w:szCs w:val="21"/>
              </w:rPr>
              <w:t>大</w:t>
            </w:r>
          </w:p>
        </w:tc>
        <w:tc>
          <w:tcPr>
            <w:tcW w:w="1250" w:type="pct"/>
            <w:vAlign w:val="center"/>
          </w:tcPr>
          <w:p w:rsidR="004A5734" w:rsidRDefault="00A9588F">
            <w:pPr>
              <w:widowControl/>
              <w:tabs>
                <w:tab w:val="right" w:leader="dot" w:pos="8647"/>
              </w:tabs>
              <w:jc w:val="center"/>
              <w:rPr>
                <w:kern w:val="0"/>
                <w:szCs w:val="21"/>
              </w:rPr>
            </w:pPr>
            <w:r>
              <w:rPr>
                <w:kern w:val="0"/>
                <w:szCs w:val="21"/>
              </w:rPr>
              <w:t>较大</w:t>
            </w:r>
          </w:p>
        </w:tc>
        <w:tc>
          <w:tcPr>
            <w:tcW w:w="1250" w:type="pct"/>
            <w:vAlign w:val="center"/>
          </w:tcPr>
          <w:p w:rsidR="004A5734" w:rsidRDefault="00A9588F">
            <w:pPr>
              <w:widowControl/>
              <w:tabs>
                <w:tab w:val="right" w:leader="dot" w:pos="8647"/>
              </w:tabs>
              <w:jc w:val="center"/>
              <w:rPr>
                <w:kern w:val="0"/>
                <w:szCs w:val="21"/>
              </w:rPr>
            </w:pPr>
            <w:r>
              <w:rPr>
                <w:kern w:val="0"/>
                <w:szCs w:val="21"/>
              </w:rPr>
              <w:t>小</w:t>
            </w:r>
          </w:p>
        </w:tc>
      </w:tr>
      <w:tr w:rsidR="004A5734">
        <w:trPr>
          <w:trHeight w:val="340"/>
        </w:trPr>
        <w:tc>
          <w:tcPr>
            <w:tcW w:w="1329" w:type="pct"/>
            <w:vAlign w:val="center"/>
          </w:tcPr>
          <w:p w:rsidR="004A5734" w:rsidRDefault="00A9588F">
            <w:pPr>
              <w:widowControl/>
              <w:tabs>
                <w:tab w:val="right" w:leader="dot" w:pos="8647"/>
              </w:tabs>
              <w:jc w:val="center"/>
              <w:rPr>
                <w:kern w:val="0"/>
                <w:szCs w:val="21"/>
              </w:rPr>
            </w:pPr>
            <w:r>
              <w:rPr>
                <w:kern w:val="0"/>
                <w:szCs w:val="21"/>
              </w:rPr>
              <w:t>臭味处理</w:t>
            </w:r>
          </w:p>
        </w:tc>
        <w:tc>
          <w:tcPr>
            <w:tcW w:w="1171" w:type="pct"/>
            <w:vAlign w:val="center"/>
          </w:tcPr>
          <w:p w:rsidR="004A5734" w:rsidRDefault="00A9588F">
            <w:pPr>
              <w:widowControl/>
              <w:tabs>
                <w:tab w:val="right" w:leader="dot" w:pos="8647"/>
              </w:tabs>
              <w:jc w:val="center"/>
              <w:rPr>
                <w:kern w:val="0"/>
                <w:szCs w:val="21"/>
              </w:rPr>
            </w:pPr>
            <w:r>
              <w:rPr>
                <w:kern w:val="0"/>
                <w:szCs w:val="21"/>
              </w:rPr>
              <w:t>难</w:t>
            </w:r>
          </w:p>
        </w:tc>
        <w:tc>
          <w:tcPr>
            <w:tcW w:w="1250" w:type="pct"/>
            <w:vAlign w:val="center"/>
          </w:tcPr>
          <w:p w:rsidR="004A5734" w:rsidRDefault="00A9588F">
            <w:pPr>
              <w:widowControl/>
              <w:tabs>
                <w:tab w:val="right" w:leader="dot" w:pos="8647"/>
              </w:tabs>
              <w:jc w:val="center"/>
              <w:rPr>
                <w:kern w:val="0"/>
                <w:szCs w:val="21"/>
              </w:rPr>
            </w:pPr>
            <w:r>
              <w:rPr>
                <w:kern w:val="0"/>
                <w:szCs w:val="21"/>
              </w:rPr>
              <w:t>较易</w:t>
            </w:r>
          </w:p>
        </w:tc>
        <w:tc>
          <w:tcPr>
            <w:tcW w:w="1250" w:type="pct"/>
            <w:vAlign w:val="center"/>
          </w:tcPr>
          <w:p w:rsidR="004A5734" w:rsidRDefault="00A9588F">
            <w:pPr>
              <w:widowControl/>
              <w:tabs>
                <w:tab w:val="right" w:leader="dot" w:pos="8647"/>
              </w:tabs>
              <w:jc w:val="center"/>
              <w:rPr>
                <w:kern w:val="0"/>
                <w:szCs w:val="21"/>
              </w:rPr>
            </w:pPr>
            <w:r>
              <w:rPr>
                <w:kern w:val="0"/>
                <w:szCs w:val="21"/>
              </w:rPr>
              <w:t>易</w:t>
            </w:r>
          </w:p>
        </w:tc>
      </w:tr>
      <w:tr w:rsidR="004A5734">
        <w:trPr>
          <w:trHeight w:val="340"/>
        </w:trPr>
        <w:tc>
          <w:tcPr>
            <w:tcW w:w="1329" w:type="pct"/>
            <w:vAlign w:val="center"/>
          </w:tcPr>
          <w:p w:rsidR="004A5734" w:rsidRDefault="00A9588F">
            <w:pPr>
              <w:widowControl/>
              <w:tabs>
                <w:tab w:val="right" w:leader="dot" w:pos="8647"/>
              </w:tabs>
              <w:jc w:val="center"/>
              <w:rPr>
                <w:kern w:val="0"/>
                <w:szCs w:val="21"/>
              </w:rPr>
            </w:pPr>
            <w:r>
              <w:rPr>
                <w:kern w:val="0"/>
                <w:szCs w:val="21"/>
              </w:rPr>
              <w:t>占地面积</w:t>
            </w:r>
          </w:p>
        </w:tc>
        <w:tc>
          <w:tcPr>
            <w:tcW w:w="1171" w:type="pct"/>
            <w:vAlign w:val="center"/>
          </w:tcPr>
          <w:p w:rsidR="004A5734" w:rsidRDefault="00A9588F">
            <w:pPr>
              <w:widowControl/>
              <w:tabs>
                <w:tab w:val="right" w:leader="dot" w:pos="8647"/>
              </w:tabs>
              <w:jc w:val="center"/>
              <w:rPr>
                <w:kern w:val="0"/>
                <w:szCs w:val="21"/>
              </w:rPr>
            </w:pPr>
            <w:r>
              <w:rPr>
                <w:kern w:val="0"/>
                <w:szCs w:val="21"/>
              </w:rPr>
              <w:t>大</w:t>
            </w:r>
          </w:p>
        </w:tc>
        <w:tc>
          <w:tcPr>
            <w:tcW w:w="1250" w:type="pct"/>
            <w:vAlign w:val="center"/>
          </w:tcPr>
          <w:p w:rsidR="004A5734" w:rsidRDefault="00A9588F">
            <w:pPr>
              <w:widowControl/>
              <w:tabs>
                <w:tab w:val="right" w:leader="dot" w:pos="8647"/>
              </w:tabs>
              <w:jc w:val="center"/>
              <w:rPr>
                <w:kern w:val="0"/>
                <w:szCs w:val="21"/>
              </w:rPr>
            </w:pPr>
            <w:r>
              <w:rPr>
                <w:kern w:val="0"/>
                <w:szCs w:val="21"/>
              </w:rPr>
              <w:t>中</w:t>
            </w:r>
          </w:p>
        </w:tc>
        <w:tc>
          <w:tcPr>
            <w:tcW w:w="1250" w:type="pct"/>
            <w:vAlign w:val="center"/>
          </w:tcPr>
          <w:p w:rsidR="004A5734" w:rsidRDefault="00A9588F">
            <w:pPr>
              <w:widowControl/>
              <w:tabs>
                <w:tab w:val="right" w:leader="dot" w:pos="8647"/>
              </w:tabs>
              <w:jc w:val="center"/>
              <w:rPr>
                <w:kern w:val="0"/>
                <w:szCs w:val="21"/>
              </w:rPr>
            </w:pPr>
            <w:r>
              <w:rPr>
                <w:kern w:val="0"/>
                <w:szCs w:val="21"/>
              </w:rPr>
              <w:t>小</w:t>
            </w:r>
          </w:p>
        </w:tc>
      </w:tr>
      <w:tr w:rsidR="004A5734">
        <w:trPr>
          <w:trHeight w:val="340"/>
        </w:trPr>
        <w:tc>
          <w:tcPr>
            <w:tcW w:w="1329" w:type="pct"/>
            <w:vAlign w:val="center"/>
          </w:tcPr>
          <w:p w:rsidR="004A5734" w:rsidRDefault="00A9588F">
            <w:pPr>
              <w:widowControl/>
              <w:tabs>
                <w:tab w:val="right" w:leader="dot" w:pos="8647"/>
              </w:tabs>
              <w:jc w:val="center"/>
              <w:rPr>
                <w:kern w:val="0"/>
                <w:szCs w:val="21"/>
              </w:rPr>
            </w:pPr>
            <w:r>
              <w:rPr>
                <w:kern w:val="0"/>
                <w:szCs w:val="21"/>
              </w:rPr>
              <w:t>堆肥时间</w:t>
            </w:r>
          </w:p>
        </w:tc>
        <w:tc>
          <w:tcPr>
            <w:tcW w:w="1171" w:type="pct"/>
            <w:vAlign w:val="center"/>
          </w:tcPr>
          <w:p w:rsidR="004A5734" w:rsidRDefault="00A9588F">
            <w:pPr>
              <w:widowControl/>
              <w:tabs>
                <w:tab w:val="right" w:leader="dot" w:pos="8647"/>
              </w:tabs>
              <w:jc w:val="center"/>
              <w:rPr>
                <w:kern w:val="0"/>
                <w:szCs w:val="21"/>
              </w:rPr>
            </w:pPr>
            <w:r>
              <w:rPr>
                <w:kern w:val="0"/>
                <w:szCs w:val="21"/>
              </w:rPr>
              <w:t>长</w:t>
            </w:r>
          </w:p>
        </w:tc>
        <w:tc>
          <w:tcPr>
            <w:tcW w:w="1250" w:type="pct"/>
            <w:vAlign w:val="center"/>
          </w:tcPr>
          <w:p w:rsidR="004A5734" w:rsidRDefault="00A9588F">
            <w:pPr>
              <w:widowControl/>
              <w:tabs>
                <w:tab w:val="right" w:leader="dot" w:pos="8647"/>
              </w:tabs>
              <w:jc w:val="center"/>
              <w:rPr>
                <w:kern w:val="0"/>
                <w:szCs w:val="21"/>
              </w:rPr>
            </w:pPr>
            <w:r>
              <w:rPr>
                <w:kern w:val="0"/>
                <w:szCs w:val="21"/>
              </w:rPr>
              <w:t>中</w:t>
            </w:r>
          </w:p>
        </w:tc>
        <w:tc>
          <w:tcPr>
            <w:tcW w:w="1250" w:type="pct"/>
            <w:vAlign w:val="center"/>
          </w:tcPr>
          <w:p w:rsidR="004A5734" w:rsidRDefault="00A9588F">
            <w:pPr>
              <w:widowControl/>
              <w:tabs>
                <w:tab w:val="right" w:leader="dot" w:pos="8647"/>
              </w:tabs>
              <w:jc w:val="center"/>
              <w:rPr>
                <w:kern w:val="0"/>
                <w:szCs w:val="21"/>
              </w:rPr>
            </w:pPr>
            <w:r>
              <w:rPr>
                <w:kern w:val="0"/>
                <w:szCs w:val="21"/>
              </w:rPr>
              <w:t>短</w:t>
            </w:r>
          </w:p>
        </w:tc>
      </w:tr>
      <w:tr w:rsidR="004A5734">
        <w:trPr>
          <w:trHeight w:val="340"/>
        </w:trPr>
        <w:tc>
          <w:tcPr>
            <w:tcW w:w="1329" w:type="pct"/>
            <w:vAlign w:val="center"/>
          </w:tcPr>
          <w:p w:rsidR="004A5734" w:rsidRDefault="00A9588F">
            <w:pPr>
              <w:widowControl/>
              <w:tabs>
                <w:tab w:val="right" w:leader="dot" w:pos="8647"/>
              </w:tabs>
              <w:jc w:val="center"/>
              <w:rPr>
                <w:kern w:val="0"/>
                <w:szCs w:val="21"/>
              </w:rPr>
            </w:pPr>
            <w:r>
              <w:rPr>
                <w:kern w:val="0"/>
                <w:szCs w:val="21"/>
              </w:rPr>
              <w:t>堆肥产品质量</w:t>
            </w:r>
          </w:p>
        </w:tc>
        <w:tc>
          <w:tcPr>
            <w:tcW w:w="1171" w:type="pct"/>
            <w:vAlign w:val="center"/>
          </w:tcPr>
          <w:p w:rsidR="004A5734" w:rsidRDefault="00A9588F">
            <w:pPr>
              <w:widowControl/>
              <w:tabs>
                <w:tab w:val="right" w:leader="dot" w:pos="8647"/>
              </w:tabs>
              <w:jc w:val="center"/>
              <w:rPr>
                <w:kern w:val="0"/>
                <w:szCs w:val="21"/>
              </w:rPr>
            </w:pPr>
            <w:r>
              <w:rPr>
                <w:kern w:val="0"/>
                <w:szCs w:val="21"/>
              </w:rPr>
              <w:t>良</w:t>
            </w:r>
          </w:p>
        </w:tc>
        <w:tc>
          <w:tcPr>
            <w:tcW w:w="1250" w:type="pct"/>
            <w:vAlign w:val="center"/>
          </w:tcPr>
          <w:p w:rsidR="004A5734" w:rsidRDefault="00A9588F">
            <w:pPr>
              <w:widowControl/>
              <w:tabs>
                <w:tab w:val="right" w:leader="dot" w:pos="8647"/>
              </w:tabs>
              <w:jc w:val="center"/>
              <w:rPr>
                <w:kern w:val="0"/>
                <w:szCs w:val="21"/>
              </w:rPr>
            </w:pPr>
            <w:r>
              <w:rPr>
                <w:kern w:val="0"/>
                <w:szCs w:val="21"/>
              </w:rPr>
              <w:t>优</w:t>
            </w:r>
          </w:p>
        </w:tc>
        <w:tc>
          <w:tcPr>
            <w:tcW w:w="1250" w:type="pct"/>
            <w:vAlign w:val="center"/>
          </w:tcPr>
          <w:p w:rsidR="004A5734" w:rsidRDefault="00A9588F">
            <w:pPr>
              <w:widowControl/>
              <w:tabs>
                <w:tab w:val="right" w:leader="dot" w:pos="8647"/>
              </w:tabs>
              <w:jc w:val="center"/>
              <w:rPr>
                <w:kern w:val="0"/>
                <w:szCs w:val="21"/>
              </w:rPr>
            </w:pPr>
            <w:r>
              <w:rPr>
                <w:kern w:val="0"/>
                <w:szCs w:val="21"/>
              </w:rPr>
              <w:t>良</w:t>
            </w:r>
          </w:p>
        </w:tc>
      </w:tr>
    </w:tbl>
    <w:p w:rsidR="004A5734" w:rsidRDefault="00A9588F">
      <w:pPr>
        <w:spacing w:line="520" w:lineRule="exact"/>
        <w:ind w:firstLineChars="200" w:firstLine="480"/>
        <w:rPr>
          <w:bCs/>
          <w:sz w:val="24"/>
          <w:szCs w:val="24"/>
        </w:rPr>
      </w:pPr>
      <w:r>
        <w:rPr>
          <w:bCs/>
          <w:sz w:val="24"/>
          <w:szCs w:val="24"/>
        </w:rPr>
        <w:t>通过比较，条垛堆肥在投资成本、运行维护费用、操作难度等方面具有明显的优势，因此，结合本项目具体情况，选用条垛堆肥作为粪污处理方式，具体工艺见工程分析。</w:t>
      </w:r>
    </w:p>
    <w:p w:rsidR="004A5734" w:rsidRDefault="00A9588F">
      <w:pPr>
        <w:spacing w:line="520" w:lineRule="exact"/>
        <w:ind w:firstLineChars="200" w:firstLine="480"/>
        <w:rPr>
          <w:bCs/>
          <w:sz w:val="24"/>
          <w:szCs w:val="24"/>
        </w:rPr>
      </w:pPr>
      <w:r>
        <w:rPr>
          <w:bCs/>
          <w:sz w:val="24"/>
          <w:szCs w:val="24"/>
        </w:rPr>
        <w:t>堆肥的过程分为</w:t>
      </w:r>
      <w:r>
        <w:rPr>
          <w:bCs/>
          <w:sz w:val="24"/>
          <w:szCs w:val="24"/>
        </w:rPr>
        <w:t>4</w:t>
      </w:r>
      <w:r>
        <w:rPr>
          <w:bCs/>
          <w:sz w:val="24"/>
          <w:szCs w:val="24"/>
        </w:rPr>
        <w:t>个阶段：前处理、升温期、高温期、后熟期。堆肥进入高温期后，翻堆是控制发酵进程的重要因素。翻堆是堆肥过程中有效的供氧方式，同时有利于散发热量，本项目利用机械翻堆，每天一次。</w:t>
      </w:r>
    </w:p>
    <w:p w:rsidR="004A5734" w:rsidRDefault="00A9588F">
      <w:pPr>
        <w:spacing w:line="520" w:lineRule="exact"/>
        <w:ind w:firstLineChars="200" w:firstLine="480"/>
        <w:rPr>
          <w:bCs/>
          <w:sz w:val="24"/>
          <w:szCs w:val="24"/>
        </w:rPr>
      </w:pPr>
      <w:r>
        <w:rPr>
          <w:bCs/>
          <w:sz w:val="24"/>
          <w:szCs w:val="24"/>
        </w:rPr>
        <w:t>经采取上述措施，固体废物均得到合理处置，不会对环境造成二次污染，措施可行。</w:t>
      </w:r>
    </w:p>
    <w:p w:rsidR="004A5734" w:rsidRDefault="00A9588F" w:rsidP="00182FC1">
      <w:pPr>
        <w:pStyle w:val="3"/>
        <w:spacing w:beforeLines="50" w:afterLines="50" w:line="520" w:lineRule="exact"/>
        <w:rPr>
          <w:rFonts w:eastAsia="楷体_GB2312"/>
          <w:b w:val="0"/>
          <w:kern w:val="2"/>
          <w:sz w:val="28"/>
          <w:szCs w:val="28"/>
          <w:lang w:val="en-US"/>
        </w:rPr>
      </w:pPr>
      <w:bookmarkStart w:id="467" w:name="_Toc489000194"/>
      <w:bookmarkStart w:id="468" w:name="_Toc488664762"/>
      <w:bookmarkStart w:id="469" w:name="_Toc29313870"/>
      <w:r>
        <w:rPr>
          <w:rFonts w:eastAsia="楷体_GB2312"/>
          <w:b w:val="0"/>
          <w:kern w:val="2"/>
          <w:sz w:val="28"/>
          <w:szCs w:val="28"/>
          <w:lang w:val="en-US"/>
        </w:rPr>
        <w:t xml:space="preserve">5.2.8 </w:t>
      </w:r>
      <w:r>
        <w:rPr>
          <w:rFonts w:eastAsia="楷体_GB2312"/>
          <w:b w:val="0"/>
          <w:kern w:val="2"/>
          <w:sz w:val="28"/>
          <w:szCs w:val="28"/>
          <w:lang w:val="en-US"/>
        </w:rPr>
        <w:t>绿化</w:t>
      </w:r>
      <w:bookmarkEnd w:id="467"/>
      <w:bookmarkEnd w:id="468"/>
      <w:bookmarkEnd w:id="469"/>
    </w:p>
    <w:p w:rsidR="004A5734" w:rsidRDefault="002A229C">
      <w:pPr>
        <w:spacing w:line="520" w:lineRule="exact"/>
        <w:ind w:firstLineChars="200" w:firstLine="420"/>
        <w:rPr>
          <w:bCs/>
          <w:sz w:val="24"/>
          <w:szCs w:val="24"/>
        </w:rPr>
      </w:pPr>
      <w:hyperlink r:id="rId68" w:tgtFrame="_blank" w:history="1">
        <w:r w:rsidR="00A9588F">
          <w:rPr>
            <w:bCs/>
            <w:sz w:val="24"/>
            <w:szCs w:val="24"/>
          </w:rPr>
          <w:t>绿化</w:t>
        </w:r>
      </w:hyperlink>
      <w:r w:rsidR="00A9588F">
        <w:rPr>
          <w:bCs/>
          <w:sz w:val="24"/>
          <w:szCs w:val="24"/>
        </w:rPr>
        <w:t>是牛场环境改善最有效的手段之一，它不但对牛场环境的美化和生态平衡有益，而且对工作、生产也会有很大的促进。绿化对于建立人工生态型畜牧场，无疑将起着十分重要的补充和促进作用。</w:t>
      </w:r>
    </w:p>
    <w:p w:rsidR="004A5734" w:rsidRDefault="00A9588F">
      <w:pPr>
        <w:pStyle w:val="4"/>
        <w:keepNext/>
        <w:keepLines/>
        <w:adjustRightInd/>
        <w:snapToGrid/>
        <w:spacing w:line="520" w:lineRule="exact"/>
        <w:jc w:val="both"/>
        <w:rPr>
          <w:szCs w:val="24"/>
          <w:lang w:val="en-US"/>
        </w:rPr>
      </w:pPr>
      <w:r>
        <w:rPr>
          <w:szCs w:val="24"/>
          <w:lang w:val="en-US"/>
        </w:rPr>
        <w:t xml:space="preserve">5.2.8.1 </w:t>
      </w:r>
      <w:r>
        <w:rPr>
          <w:szCs w:val="24"/>
          <w:lang w:val="en-US"/>
        </w:rPr>
        <w:t>原则要求</w:t>
      </w:r>
    </w:p>
    <w:p w:rsidR="004A5734" w:rsidRDefault="00A9588F">
      <w:pPr>
        <w:spacing w:line="520" w:lineRule="exact"/>
        <w:ind w:firstLineChars="200" w:firstLine="480"/>
        <w:rPr>
          <w:bCs/>
          <w:sz w:val="24"/>
          <w:szCs w:val="24"/>
        </w:rPr>
      </w:pPr>
      <w:r>
        <w:rPr>
          <w:rFonts w:hint="eastAsia"/>
          <w:bCs/>
          <w:sz w:val="24"/>
          <w:szCs w:val="24"/>
        </w:rPr>
        <w:t>（</w:t>
      </w:r>
      <w:r>
        <w:rPr>
          <w:rFonts w:hint="eastAsia"/>
          <w:bCs/>
          <w:sz w:val="24"/>
          <w:szCs w:val="24"/>
        </w:rPr>
        <w:t>1</w:t>
      </w:r>
      <w:r>
        <w:rPr>
          <w:rFonts w:hint="eastAsia"/>
          <w:bCs/>
          <w:sz w:val="24"/>
          <w:szCs w:val="24"/>
        </w:rPr>
        <w:t>）在规划设计前要对牛场的自然条件、生产性质、规模、污染状况等进行充分的调查。要从保护环境的观点出发，合理规划。合理地设置牛场饲养牛的类型、头数，从而优化牛场本身的生态条件。</w:t>
      </w:r>
    </w:p>
    <w:p w:rsidR="004A5734" w:rsidRDefault="00A9588F">
      <w:pPr>
        <w:spacing w:line="520" w:lineRule="exact"/>
        <w:ind w:firstLineChars="200" w:firstLine="480"/>
        <w:rPr>
          <w:bCs/>
          <w:sz w:val="24"/>
          <w:szCs w:val="24"/>
        </w:rPr>
      </w:pPr>
      <w:r>
        <w:rPr>
          <w:rFonts w:hint="eastAsia"/>
          <w:bCs/>
          <w:sz w:val="24"/>
          <w:szCs w:val="24"/>
        </w:rPr>
        <w:t>（</w:t>
      </w:r>
      <w:r>
        <w:rPr>
          <w:rFonts w:hint="eastAsia"/>
          <w:bCs/>
          <w:sz w:val="24"/>
          <w:szCs w:val="24"/>
        </w:rPr>
        <w:t>2</w:t>
      </w:r>
      <w:r>
        <w:rPr>
          <w:rFonts w:hint="eastAsia"/>
          <w:bCs/>
          <w:sz w:val="24"/>
          <w:szCs w:val="24"/>
        </w:rPr>
        <w:t>）牛场的绿化规划是总体规划的有机组成部分，要在牛场建设总规划的同时进行绿化规划。要本着统一安排、统一布局的原则进行，规划时既要有长远考虑，又要有近期安排，要与全场的建设协调一致。</w:t>
      </w:r>
    </w:p>
    <w:p w:rsidR="004A5734" w:rsidRDefault="00A9588F">
      <w:pPr>
        <w:spacing w:line="520" w:lineRule="exact"/>
        <w:ind w:firstLineChars="200" w:firstLine="480"/>
        <w:rPr>
          <w:bCs/>
          <w:sz w:val="24"/>
          <w:szCs w:val="24"/>
        </w:rPr>
      </w:pPr>
      <w:r>
        <w:rPr>
          <w:rFonts w:hint="eastAsia"/>
          <w:bCs/>
          <w:sz w:val="24"/>
          <w:szCs w:val="24"/>
        </w:rPr>
        <w:lastRenderedPageBreak/>
        <w:t>（</w:t>
      </w:r>
      <w:r>
        <w:rPr>
          <w:rFonts w:hint="eastAsia"/>
          <w:bCs/>
          <w:sz w:val="24"/>
          <w:szCs w:val="24"/>
        </w:rPr>
        <w:t>3</w:t>
      </w:r>
      <w:r>
        <w:rPr>
          <w:rFonts w:hint="eastAsia"/>
          <w:bCs/>
          <w:sz w:val="24"/>
          <w:szCs w:val="24"/>
        </w:rPr>
        <w:t>）绿化规划设计布局要合理，以保证安全生产。绿化时不能影响地下、地上管线和车间生产的采光。</w:t>
      </w:r>
    </w:p>
    <w:p w:rsidR="004A5734" w:rsidRDefault="00A9588F">
      <w:pPr>
        <w:spacing w:line="520" w:lineRule="exact"/>
        <w:ind w:firstLineChars="200" w:firstLine="480"/>
        <w:rPr>
          <w:bCs/>
          <w:sz w:val="24"/>
          <w:szCs w:val="24"/>
        </w:rPr>
      </w:pPr>
      <w:r>
        <w:rPr>
          <w:rFonts w:hint="eastAsia"/>
          <w:bCs/>
          <w:sz w:val="24"/>
          <w:szCs w:val="24"/>
        </w:rPr>
        <w:t>（</w:t>
      </w:r>
      <w:r>
        <w:rPr>
          <w:rFonts w:hint="eastAsia"/>
          <w:bCs/>
          <w:sz w:val="24"/>
          <w:szCs w:val="24"/>
        </w:rPr>
        <w:t>4</w:t>
      </w:r>
      <w:r>
        <w:rPr>
          <w:rFonts w:hint="eastAsia"/>
          <w:bCs/>
          <w:sz w:val="24"/>
          <w:szCs w:val="24"/>
        </w:rPr>
        <w:t>）在进行绿化苗木选择时要考虑各功能区特点、地形、土质特点、环境污染等情况。为了达到良好的绿化美化效果，树种的选择，除考虑其满足绿化设计功能、易生长、抗病害等因素外，还要考虑其具有较强的抗污染和净化空气的功能。在满足各项功能要求的前提下，还可适当结合牛场生产，种植一些经济植物，以充分合理地利用土地，提高整场的经济效益。</w:t>
      </w:r>
    </w:p>
    <w:p w:rsidR="004A5734" w:rsidRDefault="00A9588F">
      <w:pPr>
        <w:pStyle w:val="4"/>
        <w:keepNext/>
        <w:keepLines/>
        <w:adjustRightInd/>
        <w:snapToGrid/>
        <w:spacing w:line="520" w:lineRule="exact"/>
        <w:jc w:val="both"/>
        <w:rPr>
          <w:szCs w:val="24"/>
          <w:lang w:val="en-US"/>
        </w:rPr>
      </w:pPr>
      <w:r>
        <w:rPr>
          <w:szCs w:val="24"/>
          <w:lang w:val="en-US"/>
        </w:rPr>
        <w:t xml:space="preserve">5.2.8.2 </w:t>
      </w:r>
      <w:r>
        <w:rPr>
          <w:szCs w:val="24"/>
          <w:lang w:val="en-US"/>
        </w:rPr>
        <w:t>绿化措施</w:t>
      </w:r>
    </w:p>
    <w:p w:rsidR="004A5734" w:rsidRDefault="00A9588F">
      <w:pPr>
        <w:spacing w:line="520" w:lineRule="exact"/>
        <w:ind w:firstLineChars="200" w:firstLine="480"/>
        <w:rPr>
          <w:bCs/>
          <w:sz w:val="24"/>
          <w:szCs w:val="24"/>
        </w:rPr>
      </w:pPr>
      <w:r>
        <w:rPr>
          <w:bCs/>
          <w:sz w:val="24"/>
          <w:szCs w:val="24"/>
        </w:rPr>
        <w:t>（</w:t>
      </w:r>
      <w:r>
        <w:rPr>
          <w:bCs/>
          <w:sz w:val="24"/>
          <w:szCs w:val="24"/>
        </w:rPr>
        <w:t>1</w:t>
      </w:r>
      <w:r>
        <w:rPr>
          <w:bCs/>
          <w:sz w:val="24"/>
          <w:szCs w:val="24"/>
        </w:rPr>
        <w:t>）场区林带的规划：在场界周边种植乔木、灌木混合林带或规划种植水果类植物带。乔木类的有大叶杨、钻天杨、白杨、柳树、洋槐、国槐、泡桐、榆树及常绿针叶树等。</w:t>
      </w:r>
    </w:p>
    <w:p w:rsidR="004A5734" w:rsidRDefault="00A9588F">
      <w:pPr>
        <w:spacing w:line="520" w:lineRule="exact"/>
        <w:ind w:firstLineChars="200" w:firstLine="480"/>
        <w:rPr>
          <w:bCs/>
          <w:sz w:val="24"/>
          <w:szCs w:val="24"/>
        </w:rPr>
      </w:pPr>
      <w:r>
        <w:rPr>
          <w:bCs/>
          <w:sz w:val="24"/>
          <w:szCs w:val="24"/>
        </w:rPr>
        <w:t>（</w:t>
      </w:r>
      <w:r>
        <w:rPr>
          <w:bCs/>
          <w:sz w:val="24"/>
          <w:szCs w:val="24"/>
        </w:rPr>
        <w:t>2</w:t>
      </w:r>
      <w:r>
        <w:rPr>
          <w:bCs/>
          <w:sz w:val="24"/>
          <w:szCs w:val="24"/>
        </w:rPr>
        <w:t>）场区隔离带的设计：场内各区，如养殖区、生活区及行政管理区的四周，都应设置隔离林带，采用绿篱植物小叶杨树、松树、榆树、丁香、榆叶等，或以栽种刺笆为主。刺笆可选陈刺、黄刺梅、红玫瑰、野蔷薇、花椒等，以起到防疫、隔离、安全等作用。</w:t>
      </w:r>
    </w:p>
    <w:p w:rsidR="004A5734" w:rsidRDefault="00A9588F">
      <w:pPr>
        <w:spacing w:line="520" w:lineRule="exact"/>
        <w:ind w:firstLineChars="200" w:firstLine="480"/>
        <w:rPr>
          <w:bCs/>
          <w:sz w:val="24"/>
          <w:szCs w:val="24"/>
        </w:rPr>
      </w:pPr>
      <w:r>
        <w:rPr>
          <w:bCs/>
          <w:sz w:val="24"/>
          <w:szCs w:val="24"/>
        </w:rPr>
        <w:t>（</w:t>
      </w:r>
      <w:r>
        <w:rPr>
          <w:bCs/>
          <w:sz w:val="24"/>
          <w:szCs w:val="24"/>
        </w:rPr>
        <w:t>3</w:t>
      </w:r>
      <w:r>
        <w:rPr>
          <w:bCs/>
          <w:sz w:val="24"/>
          <w:szCs w:val="24"/>
        </w:rPr>
        <w:t>）场区道路绿化：宜采用乔木为主，乔、灌木搭配种植。如选种塔柏、冬青、侧柏等四季常青树种，并配置小叶女贞组成绿化带。</w:t>
      </w:r>
    </w:p>
    <w:p w:rsidR="004A5734" w:rsidRDefault="00A9588F">
      <w:pPr>
        <w:spacing w:line="520" w:lineRule="exact"/>
        <w:ind w:firstLineChars="200" w:firstLine="480"/>
        <w:rPr>
          <w:bCs/>
          <w:sz w:val="24"/>
          <w:szCs w:val="24"/>
        </w:rPr>
      </w:pPr>
      <w:r>
        <w:rPr>
          <w:bCs/>
          <w:sz w:val="24"/>
          <w:szCs w:val="24"/>
        </w:rPr>
        <w:t>（</w:t>
      </w:r>
      <w:r>
        <w:rPr>
          <w:bCs/>
          <w:sz w:val="24"/>
          <w:szCs w:val="24"/>
        </w:rPr>
        <w:t>4</w:t>
      </w:r>
      <w:r>
        <w:rPr>
          <w:bCs/>
          <w:sz w:val="24"/>
          <w:szCs w:val="24"/>
        </w:rPr>
        <w:t>）对于养殖区内的牛舍，不宜在其四周密植成片的树林，而应多种植低矮的花卉或草坪，以利于通风，便于有害气体扩散。</w:t>
      </w:r>
    </w:p>
    <w:p w:rsidR="004A5734" w:rsidRDefault="00A9588F">
      <w:pPr>
        <w:spacing w:line="520" w:lineRule="exact"/>
        <w:ind w:firstLineChars="200" w:firstLine="480"/>
        <w:rPr>
          <w:bCs/>
          <w:sz w:val="24"/>
          <w:szCs w:val="24"/>
        </w:rPr>
      </w:pPr>
      <w:r>
        <w:rPr>
          <w:bCs/>
          <w:sz w:val="24"/>
          <w:szCs w:val="24"/>
        </w:rPr>
        <w:t>（</w:t>
      </w:r>
      <w:r>
        <w:rPr>
          <w:bCs/>
          <w:sz w:val="24"/>
          <w:szCs w:val="24"/>
        </w:rPr>
        <w:t>5</w:t>
      </w:r>
      <w:r>
        <w:rPr>
          <w:bCs/>
          <w:sz w:val="24"/>
          <w:szCs w:val="24"/>
        </w:rPr>
        <w:t>）办公生活区：该区是与外界社会接触和员工生活休息的主要区域。该区的环境绿化可以适当进行园林式的规划，提升企业的形象和优美员工的生活环境。为了丰富色彩，宜种植容易繁殖、栽培和管理的花卉灌木为主。</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470" w:name="_Toc466975210"/>
      <w:bookmarkStart w:id="471" w:name="_Toc465767891"/>
      <w:bookmarkStart w:id="472" w:name="_Toc451095264"/>
      <w:bookmarkStart w:id="473" w:name="_Toc450148458"/>
      <w:bookmarkStart w:id="474" w:name="_Toc488664763"/>
      <w:bookmarkStart w:id="475" w:name="_Toc454954569"/>
      <w:bookmarkStart w:id="476" w:name="_Toc29313871"/>
      <w:r>
        <w:rPr>
          <w:rFonts w:eastAsia="黑体"/>
          <w:b w:val="0"/>
          <w:kern w:val="2"/>
          <w:lang w:val="en-US"/>
        </w:rPr>
        <w:t xml:space="preserve">5.3 </w:t>
      </w:r>
      <w:r>
        <w:rPr>
          <w:rFonts w:eastAsia="黑体"/>
          <w:b w:val="0"/>
          <w:kern w:val="2"/>
          <w:lang w:val="en-US"/>
        </w:rPr>
        <w:t>污染防治环保投资估算</w:t>
      </w:r>
      <w:bookmarkEnd w:id="470"/>
      <w:bookmarkEnd w:id="471"/>
      <w:bookmarkEnd w:id="472"/>
      <w:bookmarkEnd w:id="473"/>
      <w:bookmarkEnd w:id="474"/>
      <w:bookmarkEnd w:id="475"/>
      <w:bookmarkEnd w:id="476"/>
    </w:p>
    <w:p w:rsidR="004A5734" w:rsidRDefault="00A9588F">
      <w:pPr>
        <w:spacing w:line="520" w:lineRule="exact"/>
        <w:ind w:firstLineChars="200" w:firstLine="480"/>
        <w:rPr>
          <w:bCs/>
          <w:sz w:val="24"/>
          <w:szCs w:val="24"/>
        </w:rPr>
      </w:pPr>
      <w:r>
        <w:rPr>
          <w:bCs/>
          <w:sz w:val="24"/>
          <w:szCs w:val="24"/>
        </w:rPr>
        <w:t>工程污染防治措施投资包括运行期的污染防治措施的总投资，预计该项费用总</w:t>
      </w:r>
      <w:r>
        <w:rPr>
          <w:bCs/>
          <w:sz w:val="24"/>
          <w:szCs w:val="24"/>
        </w:rPr>
        <w:lastRenderedPageBreak/>
        <w:t>投资为</w:t>
      </w:r>
      <w:r>
        <w:rPr>
          <w:rFonts w:hint="eastAsia"/>
          <w:bCs/>
          <w:sz w:val="24"/>
          <w:szCs w:val="24"/>
        </w:rPr>
        <w:t>191</w:t>
      </w:r>
      <w:r>
        <w:rPr>
          <w:bCs/>
          <w:sz w:val="24"/>
          <w:szCs w:val="24"/>
        </w:rPr>
        <w:t>.5</w:t>
      </w:r>
      <w:r>
        <w:rPr>
          <w:bCs/>
          <w:sz w:val="24"/>
          <w:szCs w:val="24"/>
        </w:rPr>
        <w:t>万元，占总投资的比例为</w:t>
      </w:r>
      <w:r>
        <w:rPr>
          <w:bCs/>
          <w:sz w:val="24"/>
          <w:szCs w:val="24"/>
        </w:rPr>
        <w:t>12.77%</w:t>
      </w:r>
      <w:r>
        <w:rPr>
          <w:bCs/>
          <w:sz w:val="24"/>
          <w:szCs w:val="24"/>
        </w:rPr>
        <w:t>。具体见表</w:t>
      </w:r>
      <w:r>
        <w:rPr>
          <w:bCs/>
          <w:sz w:val="24"/>
          <w:szCs w:val="24"/>
        </w:rPr>
        <w:t>5</w:t>
      </w:r>
      <w:r>
        <w:rPr>
          <w:rFonts w:hint="eastAsia"/>
          <w:bCs/>
          <w:sz w:val="24"/>
          <w:szCs w:val="24"/>
        </w:rPr>
        <w:t>.3-1</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5.3-1</w:t>
      </w:r>
      <w:r>
        <w:rPr>
          <w:szCs w:val="24"/>
          <w:lang w:val="en-US"/>
        </w:rPr>
        <w:t xml:space="preserve"> </w:t>
      </w:r>
      <w:r>
        <w:rPr>
          <w:rFonts w:hint="eastAsia"/>
          <w:szCs w:val="24"/>
          <w:lang w:val="en-US"/>
        </w:rPr>
        <w:t xml:space="preserve">              </w:t>
      </w:r>
      <w:r>
        <w:rPr>
          <w:szCs w:val="24"/>
          <w:lang w:val="en-US"/>
        </w:rPr>
        <w:t>工程污染防治投资估算表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761"/>
        <w:gridCol w:w="1968"/>
        <w:gridCol w:w="4682"/>
        <w:gridCol w:w="1535"/>
      </w:tblGrid>
      <w:tr w:rsidR="004A5734">
        <w:trPr>
          <w:trHeight w:val="340"/>
          <w:jc w:val="center"/>
        </w:trPr>
        <w:tc>
          <w:tcPr>
            <w:tcW w:w="425" w:type="pct"/>
            <w:vAlign w:val="center"/>
          </w:tcPr>
          <w:p w:rsidR="004A5734" w:rsidRDefault="00A9588F">
            <w:pPr>
              <w:jc w:val="center"/>
              <w:rPr>
                <w:szCs w:val="21"/>
              </w:rPr>
            </w:pPr>
            <w:r>
              <w:rPr>
                <w:szCs w:val="21"/>
              </w:rPr>
              <w:t>项目</w:t>
            </w:r>
          </w:p>
        </w:tc>
        <w:tc>
          <w:tcPr>
            <w:tcW w:w="1100" w:type="pct"/>
            <w:vAlign w:val="center"/>
          </w:tcPr>
          <w:p w:rsidR="004A5734" w:rsidRDefault="00A9588F">
            <w:pPr>
              <w:jc w:val="center"/>
              <w:rPr>
                <w:szCs w:val="21"/>
              </w:rPr>
            </w:pPr>
            <w:r>
              <w:rPr>
                <w:szCs w:val="21"/>
              </w:rPr>
              <w:t>类别</w:t>
            </w:r>
          </w:p>
        </w:tc>
        <w:tc>
          <w:tcPr>
            <w:tcW w:w="2617" w:type="pct"/>
            <w:vAlign w:val="center"/>
          </w:tcPr>
          <w:p w:rsidR="004A5734" w:rsidRDefault="00A9588F">
            <w:pPr>
              <w:jc w:val="center"/>
              <w:rPr>
                <w:szCs w:val="21"/>
              </w:rPr>
            </w:pPr>
            <w:r>
              <w:rPr>
                <w:szCs w:val="21"/>
              </w:rPr>
              <w:t>措施内容</w:t>
            </w:r>
          </w:p>
        </w:tc>
        <w:tc>
          <w:tcPr>
            <w:tcW w:w="858" w:type="pct"/>
            <w:vAlign w:val="center"/>
          </w:tcPr>
          <w:p w:rsidR="004A5734" w:rsidRDefault="00A9588F">
            <w:pPr>
              <w:jc w:val="center"/>
              <w:rPr>
                <w:szCs w:val="21"/>
              </w:rPr>
            </w:pPr>
            <w:r>
              <w:rPr>
                <w:szCs w:val="21"/>
              </w:rPr>
              <w:t>投资（万元）</w:t>
            </w:r>
          </w:p>
        </w:tc>
      </w:tr>
      <w:tr w:rsidR="004A5734">
        <w:trPr>
          <w:trHeight w:val="340"/>
          <w:jc w:val="center"/>
        </w:trPr>
        <w:tc>
          <w:tcPr>
            <w:tcW w:w="425" w:type="pct"/>
            <w:vMerge w:val="restart"/>
            <w:vAlign w:val="center"/>
          </w:tcPr>
          <w:p w:rsidR="004A5734" w:rsidRDefault="00A9588F">
            <w:pPr>
              <w:jc w:val="center"/>
              <w:rPr>
                <w:szCs w:val="21"/>
              </w:rPr>
            </w:pPr>
            <w:r>
              <w:rPr>
                <w:szCs w:val="21"/>
              </w:rPr>
              <w:t>废水</w:t>
            </w:r>
          </w:p>
        </w:tc>
        <w:tc>
          <w:tcPr>
            <w:tcW w:w="1100" w:type="pct"/>
            <w:vAlign w:val="center"/>
          </w:tcPr>
          <w:p w:rsidR="004A5734" w:rsidRDefault="00A9588F">
            <w:pPr>
              <w:jc w:val="center"/>
              <w:rPr>
                <w:szCs w:val="21"/>
              </w:rPr>
            </w:pPr>
            <w:r>
              <w:rPr>
                <w:szCs w:val="21"/>
              </w:rPr>
              <w:t>生活污水</w:t>
            </w:r>
          </w:p>
        </w:tc>
        <w:tc>
          <w:tcPr>
            <w:tcW w:w="2617" w:type="pct"/>
            <w:vMerge w:val="restart"/>
            <w:vAlign w:val="center"/>
          </w:tcPr>
          <w:p w:rsidR="004A5734" w:rsidRDefault="00A9588F">
            <w:pPr>
              <w:jc w:val="center"/>
              <w:rPr>
                <w:szCs w:val="21"/>
              </w:rPr>
            </w:pPr>
            <w:r>
              <w:rPr>
                <w:szCs w:val="21"/>
              </w:rPr>
              <w:t>养殖废水和生活污水一起经</w:t>
            </w:r>
            <w:r>
              <w:rPr>
                <w:szCs w:val="21"/>
              </w:rPr>
              <w:t>HDPE</w:t>
            </w:r>
            <w:r>
              <w:rPr>
                <w:szCs w:val="21"/>
              </w:rPr>
              <w:t>膜厌氧发酵塘处理（容积</w:t>
            </w:r>
            <w:r>
              <w:rPr>
                <w:szCs w:val="21"/>
              </w:rPr>
              <w:t>3000m</w:t>
            </w:r>
            <w:r>
              <w:rPr>
                <w:szCs w:val="21"/>
                <w:vertAlign w:val="superscript"/>
              </w:rPr>
              <w:t>3</w:t>
            </w:r>
            <w:r>
              <w:rPr>
                <w:szCs w:val="21"/>
              </w:rPr>
              <w:t>HDPE</w:t>
            </w:r>
            <w:r>
              <w:rPr>
                <w:szCs w:val="21"/>
              </w:rPr>
              <w:t>膜厌氧发酵塘</w:t>
            </w:r>
            <w:r>
              <w:rPr>
                <w:szCs w:val="21"/>
              </w:rPr>
              <w:t>1</w:t>
            </w:r>
            <w:r>
              <w:rPr>
                <w:szCs w:val="21"/>
              </w:rPr>
              <w:t>座，配套建设</w:t>
            </w:r>
            <w:r>
              <w:rPr>
                <w:szCs w:val="21"/>
              </w:rPr>
              <w:t>80m</w:t>
            </w:r>
            <w:r>
              <w:rPr>
                <w:szCs w:val="21"/>
                <w:vertAlign w:val="superscript"/>
              </w:rPr>
              <w:t>3</w:t>
            </w:r>
            <w:r>
              <w:rPr>
                <w:szCs w:val="21"/>
              </w:rPr>
              <w:t>废水收集池</w:t>
            </w:r>
            <w:r>
              <w:rPr>
                <w:szCs w:val="21"/>
              </w:rPr>
              <w:t>1</w:t>
            </w:r>
            <w:r>
              <w:rPr>
                <w:szCs w:val="21"/>
              </w:rPr>
              <w:t>座、固液分离机</w:t>
            </w:r>
            <w:r>
              <w:rPr>
                <w:szCs w:val="21"/>
              </w:rPr>
              <w:t>1</w:t>
            </w:r>
            <w:r>
              <w:rPr>
                <w:szCs w:val="21"/>
              </w:rPr>
              <w:t>台）</w:t>
            </w:r>
          </w:p>
        </w:tc>
        <w:tc>
          <w:tcPr>
            <w:tcW w:w="858" w:type="pct"/>
            <w:vMerge w:val="restart"/>
            <w:vAlign w:val="center"/>
          </w:tcPr>
          <w:p w:rsidR="004A5734" w:rsidRDefault="00A9588F">
            <w:pPr>
              <w:jc w:val="center"/>
              <w:rPr>
                <w:szCs w:val="21"/>
              </w:rPr>
            </w:pPr>
            <w:r>
              <w:rPr>
                <w:szCs w:val="21"/>
              </w:rPr>
              <w:t>100</w:t>
            </w:r>
          </w:p>
        </w:tc>
      </w:tr>
      <w:tr w:rsidR="004A5734">
        <w:trPr>
          <w:trHeight w:val="340"/>
          <w:jc w:val="center"/>
        </w:trPr>
        <w:tc>
          <w:tcPr>
            <w:tcW w:w="425" w:type="pct"/>
            <w:vMerge/>
            <w:vAlign w:val="center"/>
          </w:tcPr>
          <w:p w:rsidR="004A5734" w:rsidRDefault="004A5734">
            <w:pPr>
              <w:jc w:val="center"/>
              <w:rPr>
                <w:szCs w:val="21"/>
              </w:rPr>
            </w:pPr>
          </w:p>
        </w:tc>
        <w:tc>
          <w:tcPr>
            <w:tcW w:w="1100" w:type="pct"/>
            <w:vAlign w:val="center"/>
          </w:tcPr>
          <w:p w:rsidR="004A5734" w:rsidRDefault="00A9588F">
            <w:pPr>
              <w:jc w:val="center"/>
              <w:rPr>
                <w:szCs w:val="21"/>
              </w:rPr>
            </w:pPr>
            <w:r>
              <w:rPr>
                <w:szCs w:val="21"/>
              </w:rPr>
              <w:t>养殖废水</w:t>
            </w:r>
          </w:p>
        </w:tc>
        <w:tc>
          <w:tcPr>
            <w:tcW w:w="2617" w:type="pct"/>
            <w:vMerge/>
            <w:vAlign w:val="center"/>
          </w:tcPr>
          <w:p w:rsidR="004A5734" w:rsidRDefault="004A5734">
            <w:pPr>
              <w:jc w:val="center"/>
              <w:rPr>
                <w:szCs w:val="21"/>
              </w:rPr>
            </w:pPr>
          </w:p>
        </w:tc>
        <w:tc>
          <w:tcPr>
            <w:tcW w:w="858" w:type="pct"/>
            <w:vMerge/>
            <w:vAlign w:val="center"/>
          </w:tcPr>
          <w:p w:rsidR="004A5734" w:rsidRDefault="004A5734">
            <w:pPr>
              <w:jc w:val="center"/>
              <w:rPr>
                <w:szCs w:val="21"/>
              </w:rPr>
            </w:pPr>
          </w:p>
        </w:tc>
      </w:tr>
      <w:tr w:rsidR="004A5734">
        <w:trPr>
          <w:trHeight w:val="340"/>
          <w:jc w:val="center"/>
        </w:trPr>
        <w:tc>
          <w:tcPr>
            <w:tcW w:w="425" w:type="pct"/>
            <w:vMerge w:val="restart"/>
            <w:vAlign w:val="center"/>
          </w:tcPr>
          <w:p w:rsidR="004A5734" w:rsidRDefault="00A9588F">
            <w:pPr>
              <w:jc w:val="center"/>
              <w:rPr>
                <w:szCs w:val="21"/>
              </w:rPr>
            </w:pPr>
            <w:r>
              <w:rPr>
                <w:szCs w:val="21"/>
              </w:rPr>
              <w:t>废气</w:t>
            </w:r>
          </w:p>
        </w:tc>
        <w:tc>
          <w:tcPr>
            <w:tcW w:w="1100" w:type="pct"/>
            <w:vAlign w:val="center"/>
          </w:tcPr>
          <w:p w:rsidR="004A5734" w:rsidRDefault="00A9588F">
            <w:pPr>
              <w:jc w:val="center"/>
              <w:rPr>
                <w:szCs w:val="21"/>
              </w:rPr>
            </w:pPr>
            <w:r>
              <w:rPr>
                <w:szCs w:val="21"/>
              </w:rPr>
              <w:t>牛舍臭气</w:t>
            </w:r>
          </w:p>
        </w:tc>
        <w:tc>
          <w:tcPr>
            <w:tcW w:w="2617" w:type="pct"/>
            <w:vAlign w:val="center"/>
          </w:tcPr>
          <w:p w:rsidR="004A5734" w:rsidRDefault="00A9588F">
            <w:pPr>
              <w:jc w:val="center"/>
              <w:rPr>
                <w:szCs w:val="21"/>
              </w:rPr>
            </w:pPr>
            <w:r>
              <w:rPr>
                <w:szCs w:val="21"/>
              </w:rPr>
              <w:t>饲料中加入</w:t>
            </w:r>
            <w:r>
              <w:rPr>
                <w:szCs w:val="21"/>
              </w:rPr>
              <w:t>EM</w:t>
            </w:r>
          </w:p>
        </w:tc>
        <w:tc>
          <w:tcPr>
            <w:tcW w:w="858" w:type="pct"/>
            <w:vMerge w:val="restart"/>
            <w:vAlign w:val="center"/>
          </w:tcPr>
          <w:p w:rsidR="004A5734" w:rsidRDefault="00A9588F">
            <w:pPr>
              <w:jc w:val="center"/>
              <w:rPr>
                <w:szCs w:val="21"/>
              </w:rPr>
            </w:pPr>
            <w:r>
              <w:rPr>
                <w:szCs w:val="21"/>
              </w:rPr>
              <w:t>6</w:t>
            </w:r>
          </w:p>
        </w:tc>
      </w:tr>
      <w:tr w:rsidR="004A5734">
        <w:trPr>
          <w:trHeight w:val="340"/>
          <w:jc w:val="center"/>
        </w:trPr>
        <w:tc>
          <w:tcPr>
            <w:tcW w:w="425" w:type="pct"/>
            <w:vMerge/>
            <w:vAlign w:val="center"/>
          </w:tcPr>
          <w:p w:rsidR="004A5734" w:rsidRDefault="004A5734">
            <w:pPr>
              <w:jc w:val="center"/>
              <w:rPr>
                <w:szCs w:val="21"/>
              </w:rPr>
            </w:pPr>
          </w:p>
        </w:tc>
        <w:tc>
          <w:tcPr>
            <w:tcW w:w="1100" w:type="pct"/>
            <w:vAlign w:val="center"/>
          </w:tcPr>
          <w:p w:rsidR="004A5734" w:rsidRDefault="00A9588F">
            <w:pPr>
              <w:jc w:val="center"/>
              <w:rPr>
                <w:szCs w:val="21"/>
              </w:rPr>
            </w:pPr>
            <w:r>
              <w:rPr>
                <w:szCs w:val="21"/>
              </w:rPr>
              <w:t>污水处理站</w:t>
            </w:r>
          </w:p>
        </w:tc>
        <w:tc>
          <w:tcPr>
            <w:tcW w:w="2617" w:type="pct"/>
            <w:vAlign w:val="center"/>
          </w:tcPr>
          <w:p w:rsidR="004A5734" w:rsidRDefault="00A9588F">
            <w:pPr>
              <w:jc w:val="center"/>
              <w:rPr>
                <w:szCs w:val="21"/>
              </w:rPr>
            </w:pPr>
            <w:r>
              <w:rPr>
                <w:szCs w:val="21"/>
              </w:rPr>
              <w:t>收集调节池喷洒除臭剂、加强绿化</w:t>
            </w:r>
          </w:p>
        </w:tc>
        <w:tc>
          <w:tcPr>
            <w:tcW w:w="858" w:type="pct"/>
            <w:vMerge/>
            <w:vAlign w:val="center"/>
          </w:tcPr>
          <w:p w:rsidR="004A5734" w:rsidRDefault="004A5734">
            <w:pPr>
              <w:adjustRightInd w:val="0"/>
              <w:jc w:val="center"/>
              <w:rPr>
                <w:szCs w:val="21"/>
              </w:rPr>
            </w:pPr>
          </w:p>
        </w:tc>
      </w:tr>
      <w:tr w:rsidR="004A5734">
        <w:trPr>
          <w:trHeight w:val="340"/>
          <w:jc w:val="center"/>
        </w:trPr>
        <w:tc>
          <w:tcPr>
            <w:tcW w:w="425" w:type="pct"/>
            <w:vMerge/>
            <w:vAlign w:val="center"/>
          </w:tcPr>
          <w:p w:rsidR="004A5734" w:rsidRDefault="004A5734">
            <w:pPr>
              <w:jc w:val="center"/>
              <w:rPr>
                <w:szCs w:val="21"/>
              </w:rPr>
            </w:pPr>
          </w:p>
        </w:tc>
        <w:tc>
          <w:tcPr>
            <w:tcW w:w="1100" w:type="pct"/>
            <w:vAlign w:val="center"/>
          </w:tcPr>
          <w:p w:rsidR="004A5734" w:rsidRDefault="00A9588F">
            <w:pPr>
              <w:jc w:val="center"/>
              <w:rPr>
                <w:szCs w:val="21"/>
              </w:rPr>
            </w:pPr>
            <w:r>
              <w:rPr>
                <w:szCs w:val="21"/>
              </w:rPr>
              <w:t>堆肥发酵场</w:t>
            </w:r>
          </w:p>
        </w:tc>
        <w:tc>
          <w:tcPr>
            <w:tcW w:w="2617" w:type="pct"/>
            <w:vAlign w:val="center"/>
          </w:tcPr>
          <w:p w:rsidR="004A5734" w:rsidRDefault="00A9588F">
            <w:pPr>
              <w:jc w:val="center"/>
              <w:rPr>
                <w:szCs w:val="21"/>
              </w:rPr>
            </w:pPr>
            <w:r>
              <w:rPr>
                <w:szCs w:val="21"/>
              </w:rPr>
              <w:t>定期喷洒除臭剂</w:t>
            </w:r>
          </w:p>
        </w:tc>
        <w:tc>
          <w:tcPr>
            <w:tcW w:w="858" w:type="pct"/>
            <w:vMerge/>
            <w:vAlign w:val="center"/>
          </w:tcPr>
          <w:p w:rsidR="004A5734" w:rsidRDefault="004A5734">
            <w:pPr>
              <w:adjustRightInd w:val="0"/>
              <w:jc w:val="center"/>
              <w:rPr>
                <w:szCs w:val="21"/>
              </w:rPr>
            </w:pPr>
          </w:p>
        </w:tc>
      </w:tr>
      <w:tr w:rsidR="004A5734">
        <w:trPr>
          <w:trHeight w:val="340"/>
          <w:jc w:val="center"/>
        </w:trPr>
        <w:tc>
          <w:tcPr>
            <w:tcW w:w="425" w:type="pct"/>
            <w:vMerge/>
            <w:vAlign w:val="center"/>
          </w:tcPr>
          <w:p w:rsidR="004A5734" w:rsidRDefault="004A5734">
            <w:pPr>
              <w:jc w:val="center"/>
              <w:rPr>
                <w:szCs w:val="21"/>
              </w:rPr>
            </w:pPr>
          </w:p>
        </w:tc>
        <w:tc>
          <w:tcPr>
            <w:tcW w:w="1100" w:type="pct"/>
            <w:vAlign w:val="center"/>
          </w:tcPr>
          <w:p w:rsidR="004A5734" w:rsidRDefault="00A9588F">
            <w:pPr>
              <w:jc w:val="center"/>
              <w:rPr>
                <w:szCs w:val="21"/>
              </w:rPr>
            </w:pPr>
            <w:r>
              <w:rPr>
                <w:szCs w:val="21"/>
              </w:rPr>
              <w:t>沼气热水炉废气</w:t>
            </w:r>
          </w:p>
        </w:tc>
        <w:tc>
          <w:tcPr>
            <w:tcW w:w="2617" w:type="pct"/>
            <w:vAlign w:val="center"/>
          </w:tcPr>
          <w:p w:rsidR="004A5734" w:rsidRDefault="00A9588F">
            <w:pPr>
              <w:jc w:val="center"/>
            </w:pPr>
            <w:r>
              <w:t>8m</w:t>
            </w:r>
            <w:r>
              <w:t>高排气筒</w:t>
            </w:r>
          </w:p>
        </w:tc>
        <w:tc>
          <w:tcPr>
            <w:tcW w:w="858" w:type="pct"/>
            <w:vAlign w:val="center"/>
          </w:tcPr>
          <w:p w:rsidR="004A5734" w:rsidRDefault="00A9588F">
            <w:pPr>
              <w:adjustRightInd w:val="0"/>
              <w:jc w:val="center"/>
              <w:rPr>
                <w:szCs w:val="21"/>
              </w:rPr>
            </w:pPr>
            <w:r>
              <w:rPr>
                <w:szCs w:val="21"/>
              </w:rPr>
              <w:t>0.5</w:t>
            </w:r>
          </w:p>
        </w:tc>
      </w:tr>
      <w:tr w:rsidR="004A5734">
        <w:trPr>
          <w:trHeight w:val="340"/>
          <w:jc w:val="center"/>
        </w:trPr>
        <w:tc>
          <w:tcPr>
            <w:tcW w:w="425" w:type="pct"/>
            <w:vMerge/>
            <w:vAlign w:val="center"/>
          </w:tcPr>
          <w:p w:rsidR="004A5734" w:rsidRDefault="004A5734">
            <w:pPr>
              <w:jc w:val="center"/>
              <w:rPr>
                <w:szCs w:val="21"/>
              </w:rPr>
            </w:pPr>
          </w:p>
        </w:tc>
        <w:tc>
          <w:tcPr>
            <w:tcW w:w="1100" w:type="pct"/>
            <w:vAlign w:val="center"/>
          </w:tcPr>
          <w:p w:rsidR="004A5734" w:rsidRDefault="00A9588F">
            <w:pPr>
              <w:jc w:val="center"/>
              <w:rPr>
                <w:szCs w:val="21"/>
              </w:rPr>
            </w:pPr>
            <w:r>
              <w:rPr>
                <w:szCs w:val="21"/>
              </w:rPr>
              <w:t>油烟</w:t>
            </w:r>
          </w:p>
        </w:tc>
        <w:tc>
          <w:tcPr>
            <w:tcW w:w="2617" w:type="pct"/>
            <w:vAlign w:val="center"/>
          </w:tcPr>
          <w:p w:rsidR="004A5734" w:rsidRDefault="00A9588F">
            <w:pPr>
              <w:jc w:val="center"/>
              <w:rPr>
                <w:szCs w:val="21"/>
              </w:rPr>
            </w:pPr>
            <w:r>
              <w:rPr>
                <w:szCs w:val="21"/>
              </w:rPr>
              <w:t>油烟净化装置</w:t>
            </w:r>
          </w:p>
        </w:tc>
        <w:tc>
          <w:tcPr>
            <w:tcW w:w="858" w:type="pct"/>
            <w:vAlign w:val="center"/>
          </w:tcPr>
          <w:p w:rsidR="004A5734" w:rsidRDefault="00A9588F">
            <w:pPr>
              <w:adjustRightInd w:val="0"/>
              <w:jc w:val="center"/>
              <w:rPr>
                <w:szCs w:val="21"/>
              </w:rPr>
            </w:pPr>
            <w:r>
              <w:rPr>
                <w:szCs w:val="21"/>
              </w:rPr>
              <w:t>0.5</w:t>
            </w:r>
          </w:p>
        </w:tc>
      </w:tr>
      <w:tr w:rsidR="004A5734">
        <w:trPr>
          <w:trHeight w:val="340"/>
          <w:jc w:val="center"/>
        </w:trPr>
        <w:tc>
          <w:tcPr>
            <w:tcW w:w="425" w:type="pct"/>
            <w:vMerge w:val="restart"/>
            <w:vAlign w:val="center"/>
          </w:tcPr>
          <w:p w:rsidR="004A5734" w:rsidRDefault="00A9588F">
            <w:pPr>
              <w:jc w:val="center"/>
              <w:rPr>
                <w:szCs w:val="21"/>
              </w:rPr>
            </w:pPr>
            <w:r>
              <w:rPr>
                <w:szCs w:val="21"/>
              </w:rPr>
              <w:t>固废</w:t>
            </w:r>
          </w:p>
        </w:tc>
        <w:tc>
          <w:tcPr>
            <w:tcW w:w="1100" w:type="pct"/>
            <w:vAlign w:val="center"/>
          </w:tcPr>
          <w:p w:rsidR="004A5734" w:rsidRDefault="00A9588F">
            <w:pPr>
              <w:widowControl/>
              <w:jc w:val="center"/>
              <w:rPr>
                <w:kern w:val="0"/>
                <w:szCs w:val="21"/>
              </w:rPr>
            </w:pPr>
            <w:r>
              <w:rPr>
                <w:kern w:val="0"/>
                <w:szCs w:val="21"/>
              </w:rPr>
              <w:t>畜禽粪污和沼渣</w:t>
            </w:r>
          </w:p>
        </w:tc>
        <w:tc>
          <w:tcPr>
            <w:tcW w:w="2617" w:type="pct"/>
            <w:vAlign w:val="center"/>
          </w:tcPr>
          <w:p w:rsidR="004A5734" w:rsidRDefault="00A9588F">
            <w:pPr>
              <w:jc w:val="center"/>
              <w:rPr>
                <w:kern w:val="0"/>
                <w:szCs w:val="21"/>
              </w:rPr>
            </w:pPr>
            <w:r>
              <w:rPr>
                <w:kern w:val="0"/>
                <w:szCs w:val="21"/>
              </w:rPr>
              <w:t>沼渣制有机肥，</w:t>
            </w:r>
            <w:r>
              <w:rPr>
                <w:szCs w:val="21"/>
              </w:rPr>
              <w:t>地面进行混凝土防渗，三面设不低于</w:t>
            </w:r>
            <w:r>
              <w:rPr>
                <w:szCs w:val="21"/>
              </w:rPr>
              <w:t>0.7m</w:t>
            </w:r>
            <w:r>
              <w:rPr>
                <w:szCs w:val="21"/>
              </w:rPr>
              <w:t>的围挡，上面设置阳光防雨棚。</w:t>
            </w:r>
          </w:p>
        </w:tc>
        <w:tc>
          <w:tcPr>
            <w:tcW w:w="858" w:type="pct"/>
            <w:vAlign w:val="center"/>
          </w:tcPr>
          <w:p w:rsidR="004A5734" w:rsidRDefault="00A9588F">
            <w:pPr>
              <w:jc w:val="center"/>
              <w:rPr>
                <w:szCs w:val="21"/>
              </w:rPr>
            </w:pPr>
            <w:r>
              <w:rPr>
                <w:szCs w:val="21"/>
              </w:rPr>
              <w:t>10</w:t>
            </w:r>
          </w:p>
        </w:tc>
      </w:tr>
      <w:tr w:rsidR="004A5734">
        <w:trPr>
          <w:trHeight w:val="340"/>
          <w:jc w:val="center"/>
        </w:trPr>
        <w:tc>
          <w:tcPr>
            <w:tcW w:w="425" w:type="pct"/>
            <w:vMerge/>
            <w:vAlign w:val="center"/>
          </w:tcPr>
          <w:p w:rsidR="004A5734" w:rsidRDefault="004A5734">
            <w:pPr>
              <w:jc w:val="center"/>
              <w:rPr>
                <w:szCs w:val="21"/>
              </w:rPr>
            </w:pPr>
          </w:p>
        </w:tc>
        <w:tc>
          <w:tcPr>
            <w:tcW w:w="1100" w:type="pct"/>
            <w:vAlign w:val="center"/>
          </w:tcPr>
          <w:p w:rsidR="004A5734" w:rsidRDefault="00A9588F">
            <w:pPr>
              <w:widowControl/>
              <w:jc w:val="center"/>
              <w:rPr>
                <w:kern w:val="0"/>
                <w:szCs w:val="21"/>
              </w:rPr>
            </w:pPr>
            <w:r>
              <w:rPr>
                <w:kern w:val="0"/>
                <w:szCs w:val="21"/>
              </w:rPr>
              <w:t>病死牛尸</w:t>
            </w:r>
          </w:p>
        </w:tc>
        <w:tc>
          <w:tcPr>
            <w:tcW w:w="2617" w:type="pct"/>
            <w:vAlign w:val="center"/>
          </w:tcPr>
          <w:p w:rsidR="004A5734" w:rsidRDefault="00A9588F">
            <w:pPr>
              <w:jc w:val="center"/>
              <w:rPr>
                <w:szCs w:val="21"/>
              </w:rPr>
            </w:pPr>
            <w:r>
              <w:rPr>
                <w:szCs w:val="21"/>
              </w:rPr>
              <w:t>安全填埋井，</w:t>
            </w:r>
            <w:r>
              <w:rPr>
                <w:bCs/>
                <w:szCs w:val="21"/>
              </w:rPr>
              <w:t>4</w:t>
            </w:r>
            <w:r>
              <w:rPr>
                <w:bCs/>
                <w:szCs w:val="21"/>
              </w:rPr>
              <w:t>眼，规格均为</w:t>
            </w:r>
            <w:r>
              <w:rPr>
                <w:bCs/>
                <w:szCs w:val="21"/>
              </w:rPr>
              <w:t>4m×4m</w:t>
            </w:r>
            <w:r>
              <w:rPr>
                <w:bCs/>
                <w:szCs w:val="21"/>
              </w:rPr>
              <w:t>，深度为</w:t>
            </w:r>
            <w:r>
              <w:rPr>
                <w:bCs/>
                <w:szCs w:val="21"/>
              </w:rPr>
              <w:t>4m</w:t>
            </w:r>
            <w:r>
              <w:rPr>
                <w:bCs/>
                <w:szCs w:val="21"/>
              </w:rPr>
              <w:t>，采用混凝土结构</w:t>
            </w:r>
          </w:p>
        </w:tc>
        <w:tc>
          <w:tcPr>
            <w:tcW w:w="858" w:type="pct"/>
            <w:vAlign w:val="center"/>
          </w:tcPr>
          <w:p w:rsidR="004A5734" w:rsidRDefault="00A9588F">
            <w:pPr>
              <w:jc w:val="center"/>
              <w:rPr>
                <w:szCs w:val="21"/>
              </w:rPr>
            </w:pPr>
            <w:r>
              <w:rPr>
                <w:szCs w:val="21"/>
              </w:rPr>
              <w:t>5</w:t>
            </w:r>
          </w:p>
        </w:tc>
      </w:tr>
      <w:tr w:rsidR="004A5734">
        <w:trPr>
          <w:trHeight w:val="340"/>
          <w:jc w:val="center"/>
        </w:trPr>
        <w:tc>
          <w:tcPr>
            <w:tcW w:w="425" w:type="pct"/>
            <w:vMerge/>
            <w:vAlign w:val="center"/>
          </w:tcPr>
          <w:p w:rsidR="004A5734" w:rsidRDefault="004A5734">
            <w:pPr>
              <w:jc w:val="center"/>
              <w:rPr>
                <w:szCs w:val="21"/>
              </w:rPr>
            </w:pPr>
          </w:p>
        </w:tc>
        <w:tc>
          <w:tcPr>
            <w:tcW w:w="1100" w:type="pct"/>
            <w:vAlign w:val="center"/>
          </w:tcPr>
          <w:p w:rsidR="004A5734" w:rsidRDefault="00A9588F">
            <w:pPr>
              <w:widowControl/>
              <w:jc w:val="center"/>
              <w:rPr>
                <w:kern w:val="0"/>
                <w:szCs w:val="21"/>
              </w:rPr>
            </w:pPr>
            <w:r>
              <w:rPr>
                <w:kern w:val="0"/>
                <w:szCs w:val="21"/>
              </w:rPr>
              <w:t>疾病防疫产生的医疗废物</w:t>
            </w:r>
          </w:p>
        </w:tc>
        <w:tc>
          <w:tcPr>
            <w:tcW w:w="2617" w:type="pct"/>
            <w:vAlign w:val="center"/>
          </w:tcPr>
          <w:p w:rsidR="004A5734" w:rsidRDefault="00A9588F">
            <w:pPr>
              <w:jc w:val="center"/>
              <w:rPr>
                <w:szCs w:val="21"/>
              </w:rPr>
            </w:pPr>
            <w:r>
              <w:rPr>
                <w:szCs w:val="21"/>
              </w:rPr>
              <w:t>暂存间</w:t>
            </w:r>
            <w:r>
              <w:rPr>
                <w:szCs w:val="21"/>
              </w:rPr>
              <w:t>1</w:t>
            </w:r>
            <w:r>
              <w:rPr>
                <w:szCs w:val="21"/>
              </w:rPr>
              <w:t>个</w:t>
            </w:r>
            <w:r>
              <w:rPr>
                <w:szCs w:val="21"/>
              </w:rPr>
              <w:t>10m</w:t>
            </w:r>
            <w:r>
              <w:rPr>
                <w:szCs w:val="21"/>
                <w:vertAlign w:val="superscript"/>
              </w:rPr>
              <w:t>2</w:t>
            </w:r>
            <w:r>
              <w:rPr>
                <w:szCs w:val="21"/>
              </w:rPr>
              <w:t>，具备防水、防渗、防鼠、防盗措施，易于清洗和消毒，并设置明显的标志。</w:t>
            </w:r>
          </w:p>
        </w:tc>
        <w:tc>
          <w:tcPr>
            <w:tcW w:w="858" w:type="pct"/>
            <w:vAlign w:val="center"/>
          </w:tcPr>
          <w:p w:rsidR="004A5734" w:rsidRDefault="00A9588F">
            <w:pPr>
              <w:jc w:val="center"/>
              <w:rPr>
                <w:szCs w:val="21"/>
              </w:rPr>
            </w:pPr>
            <w:r>
              <w:rPr>
                <w:szCs w:val="21"/>
              </w:rPr>
              <w:t>1</w:t>
            </w:r>
          </w:p>
        </w:tc>
      </w:tr>
      <w:tr w:rsidR="004A5734">
        <w:trPr>
          <w:trHeight w:val="340"/>
          <w:jc w:val="center"/>
        </w:trPr>
        <w:tc>
          <w:tcPr>
            <w:tcW w:w="425" w:type="pct"/>
            <w:vMerge/>
            <w:vAlign w:val="center"/>
          </w:tcPr>
          <w:p w:rsidR="004A5734" w:rsidRDefault="004A5734">
            <w:pPr>
              <w:jc w:val="center"/>
              <w:rPr>
                <w:szCs w:val="21"/>
              </w:rPr>
            </w:pPr>
          </w:p>
        </w:tc>
        <w:tc>
          <w:tcPr>
            <w:tcW w:w="1100" w:type="pct"/>
            <w:vAlign w:val="center"/>
          </w:tcPr>
          <w:p w:rsidR="004A5734" w:rsidRDefault="00A9588F">
            <w:pPr>
              <w:widowControl/>
              <w:jc w:val="center"/>
              <w:rPr>
                <w:kern w:val="0"/>
                <w:szCs w:val="21"/>
              </w:rPr>
            </w:pPr>
            <w:r>
              <w:rPr>
                <w:kern w:val="0"/>
                <w:szCs w:val="21"/>
              </w:rPr>
              <w:t>废脱硫剂</w:t>
            </w:r>
          </w:p>
        </w:tc>
        <w:tc>
          <w:tcPr>
            <w:tcW w:w="2617" w:type="pct"/>
            <w:vAlign w:val="center"/>
          </w:tcPr>
          <w:p w:rsidR="004A5734" w:rsidRDefault="00A9588F">
            <w:pPr>
              <w:jc w:val="center"/>
              <w:rPr>
                <w:szCs w:val="21"/>
              </w:rPr>
            </w:pPr>
            <w:r>
              <w:rPr>
                <w:szCs w:val="21"/>
              </w:rPr>
              <w:t>生产厂家统一回收处置</w:t>
            </w:r>
          </w:p>
        </w:tc>
        <w:tc>
          <w:tcPr>
            <w:tcW w:w="858" w:type="pct"/>
            <w:vAlign w:val="center"/>
          </w:tcPr>
          <w:p w:rsidR="004A5734" w:rsidRDefault="00A9588F">
            <w:pPr>
              <w:jc w:val="center"/>
              <w:rPr>
                <w:szCs w:val="21"/>
              </w:rPr>
            </w:pPr>
            <w:r>
              <w:rPr>
                <w:szCs w:val="21"/>
              </w:rPr>
              <w:t>—</w:t>
            </w:r>
          </w:p>
        </w:tc>
      </w:tr>
      <w:tr w:rsidR="004A5734">
        <w:trPr>
          <w:trHeight w:val="340"/>
          <w:jc w:val="center"/>
        </w:trPr>
        <w:tc>
          <w:tcPr>
            <w:tcW w:w="425" w:type="pct"/>
            <w:vMerge/>
            <w:vAlign w:val="center"/>
          </w:tcPr>
          <w:p w:rsidR="004A5734" w:rsidRDefault="004A5734">
            <w:pPr>
              <w:jc w:val="center"/>
              <w:rPr>
                <w:szCs w:val="21"/>
              </w:rPr>
            </w:pPr>
          </w:p>
        </w:tc>
        <w:tc>
          <w:tcPr>
            <w:tcW w:w="1100" w:type="pct"/>
            <w:vAlign w:val="center"/>
          </w:tcPr>
          <w:p w:rsidR="004A5734" w:rsidRDefault="00A9588F">
            <w:pPr>
              <w:widowControl/>
              <w:jc w:val="center"/>
              <w:rPr>
                <w:kern w:val="0"/>
                <w:szCs w:val="21"/>
              </w:rPr>
            </w:pPr>
            <w:r>
              <w:rPr>
                <w:kern w:val="0"/>
                <w:szCs w:val="21"/>
              </w:rPr>
              <w:t>生活垃圾</w:t>
            </w:r>
          </w:p>
        </w:tc>
        <w:tc>
          <w:tcPr>
            <w:tcW w:w="2617" w:type="pct"/>
            <w:vAlign w:val="center"/>
          </w:tcPr>
          <w:p w:rsidR="004A5734" w:rsidRDefault="00A9588F">
            <w:pPr>
              <w:jc w:val="center"/>
              <w:rPr>
                <w:szCs w:val="21"/>
              </w:rPr>
            </w:pPr>
            <w:r>
              <w:rPr>
                <w:szCs w:val="21"/>
              </w:rPr>
              <w:t>送环卫部门处理</w:t>
            </w:r>
          </w:p>
        </w:tc>
        <w:tc>
          <w:tcPr>
            <w:tcW w:w="858" w:type="pct"/>
            <w:vAlign w:val="center"/>
          </w:tcPr>
          <w:p w:rsidR="004A5734" w:rsidRDefault="00A9588F">
            <w:pPr>
              <w:jc w:val="center"/>
              <w:rPr>
                <w:szCs w:val="21"/>
              </w:rPr>
            </w:pPr>
            <w:r>
              <w:rPr>
                <w:szCs w:val="21"/>
              </w:rPr>
              <w:t>—</w:t>
            </w:r>
          </w:p>
        </w:tc>
      </w:tr>
      <w:tr w:rsidR="004A5734">
        <w:trPr>
          <w:trHeight w:val="340"/>
          <w:jc w:val="center"/>
        </w:trPr>
        <w:tc>
          <w:tcPr>
            <w:tcW w:w="425" w:type="pct"/>
            <w:vAlign w:val="center"/>
          </w:tcPr>
          <w:p w:rsidR="004A5734" w:rsidRDefault="00A9588F">
            <w:pPr>
              <w:jc w:val="center"/>
              <w:rPr>
                <w:szCs w:val="21"/>
              </w:rPr>
            </w:pPr>
            <w:r>
              <w:rPr>
                <w:szCs w:val="21"/>
              </w:rPr>
              <w:t>噪声</w:t>
            </w:r>
          </w:p>
        </w:tc>
        <w:tc>
          <w:tcPr>
            <w:tcW w:w="1100" w:type="pct"/>
            <w:vAlign w:val="center"/>
          </w:tcPr>
          <w:p w:rsidR="004A5734" w:rsidRDefault="00A9588F">
            <w:pPr>
              <w:widowControl/>
              <w:jc w:val="center"/>
              <w:rPr>
                <w:kern w:val="0"/>
                <w:szCs w:val="21"/>
              </w:rPr>
            </w:pPr>
            <w:r>
              <w:rPr>
                <w:kern w:val="0"/>
                <w:szCs w:val="21"/>
              </w:rPr>
              <w:t>噪声设备</w:t>
            </w:r>
          </w:p>
        </w:tc>
        <w:tc>
          <w:tcPr>
            <w:tcW w:w="2617" w:type="pct"/>
            <w:vAlign w:val="center"/>
          </w:tcPr>
          <w:p w:rsidR="004A5734" w:rsidRDefault="00A9588F">
            <w:pPr>
              <w:widowControl/>
              <w:jc w:val="center"/>
              <w:rPr>
                <w:kern w:val="0"/>
                <w:szCs w:val="21"/>
              </w:rPr>
            </w:pPr>
            <w:r>
              <w:rPr>
                <w:kern w:val="0"/>
                <w:szCs w:val="21"/>
              </w:rPr>
              <w:t>减振、隔声、降噪等措施</w:t>
            </w:r>
          </w:p>
        </w:tc>
        <w:tc>
          <w:tcPr>
            <w:tcW w:w="858" w:type="pct"/>
            <w:vAlign w:val="center"/>
          </w:tcPr>
          <w:p w:rsidR="004A5734" w:rsidRDefault="00A9588F">
            <w:pPr>
              <w:jc w:val="center"/>
              <w:rPr>
                <w:szCs w:val="21"/>
              </w:rPr>
            </w:pPr>
            <w:r>
              <w:rPr>
                <w:szCs w:val="21"/>
              </w:rPr>
              <w:t>10</w:t>
            </w:r>
          </w:p>
        </w:tc>
      </w:tr>
      <w:tr w:rsidR="004A5734">
        <w:trPr>
          <w:trHeight w:val="340"/>
          <w:jc w:val="center"/>
        </w:trPr>
        <w:tc>
          <w:tcPr>
            <w:tcW w:w="425" w:type="pct"/>
            <w:vMerge w:val="restart"/>
            <w:vAlign w:val="center"/>
          </w:tcPr>
          <w:p w:rsidR="004A5734" w:rsidRDefault="00A9588F">
            <w:pPr>
              <w:jc w:val="center"/>
              <w:rPr>
                <w:szCs w:val="21"/>
              </w:rPr>
            </w:pPr>
            <w:r>
              <w:rPr>
                <w:szCs w:val="21"/>
              </w:rPr>
              <w:t>风险事故</w:t>
            </w:r>
          </w:p>
        </w:tc>
        <w:tc>
          <w:tcPr>
            <w:tcW w:w="1100" w:type="pct"/>
            <w:vAlign w:val="center"/>
          </w:tcPr>
          <w:p w:rsidR="004A5734" w:rsidRDefault="00A9588F">
            <w:pPr>
              <w:jc w:val="center"/>
              <w:rPr>
                <w:kern w:val="0"/>
                <w:szCs w:val="21"/>
              </w:rPr>
            </w:pPr>
            <w:r>
              <w:rPr>
                <w:kern w:val="0"/>
                <w:szCs w:val="21"/>
              </w:rPr>
              <w:t>沼气泄漏</w:t>
            </w:r>
          </w:p>
        </w:tc>
        <w:tc>
          <w:tcPr>
            <w:tcW w:w="2617" w:type="pct"/>
            <w:vAlign w:val="center"/>
          </w:tcPr>
          <w:p w:rsidR="004A5734" w:rsidRDefault="00A9588F">
            <w:pPr>
              <w:pStyle w:val="26"/>
              <w:snapToGrid/>
              <w:spacing w:line="240" w:lineRule="auto"/>
              <w:jc w:val="center"/>
              <w:rPr>
                <w:rFonts w:ascii="Times New Roman" w:hAnsi="Times New Roman"/>
                <w:sz w:val="21"/>
                <w:szCs w:val="21"/>
              </w:rPr>
            </w:pPr>
            <w:r>
              <w:rPr>
                <w:rFonts w:ascii="Times New Roman" w:hAnsi="Times New Roman"/>
                <w:sz w:val="21"/>
                <w:szCs w:val="21"/>
              </w:rPr>
              <w:t>沼气泄漏报警装置、消防器材等，加强设备的维护，按规定定期对沼气池、管道系统进行密封性和压强测试；建立事故应急预案；加强操作人员的技术培训和岗位责任制教育</w:t>
            </w:r>
          </w:p>
        </w:tc>
        <w:tc>
          <w:tcPr>
            <w:tcW w:w="858" w:type="pct"/>
            <w:vAlign w:val="center"/>
          </w:tcPr>
          <w:p w:rsidR="004A5734" w:rsidRDefault="00A9588F">
            <w:pPr>
              <w:jc w:val="center"/>
              <w:rPr>
                <w:szCs w:val="21"/>
              </w:rPr>
            </w:pPr>
            <w:r>
              <w:rPr>
                <w:szCs w:val="21"/>
              </w:rPr>
              <w:t>3.5</w:t>
            </w:r>
          </w:p>
        </w:tc>
      </w:tr>
      <w:tr w:rsidR="004A5734">
        <w:trPr>
          <w:trHeight w:val="340"/>
          <w:jc w:val="center"/>
        </w:trPr>
        <w:tc>
          <w:tcPr>
            <w:tcW w:w="425" w:type="pct"/>
            <w:vMerge/>
            <w:vAlign w:val="center"/>
          </w:tcPr>
          <w:p w:rsidR="004A5734" w:rsidRDefault="004A5734">
            <w:pPr>
              <w:jc w:val="center"/>
              <w:rPr>
                <w:szCs w:val="21"/>
              </w:rPr>
            </w:pPr>
          </w:p>
        </w:tc>
        <w:tc>
          <w:tcPr>
            <w:tcW w:w="1100" w:type="pct"/>
            <w:vAlign w:val="center"/>
          </w:tcPr>
          <w:p w:rsidR="004A5734" w:rsidRDefault="00A9588F">
            <w:pPr>
              <w:widowControl/>
              <w:jc w:val="center"/>
              <w:rPr>
                <w:kern w:val="0"/>
                <w:szCs w:val="21"/>
              </w:rPr>
            </w:pPr>
            <w:r>
              <w:rPr>
                <w:kern w:val="0"/>
                <w:szCs w:val="21"/>
              </w:rPr>
              <w:t>卫生事故</w:t>
            </w:r>
          </w:p>
        </w:tc>
        <w:tc>
          <w:tcPr>
            <w:tcW w:w="2617" w:type="pct"/>
            <w:vAlign w:val="center"/>
          </w:tcPr>
          <w:p w:rsidR="004A5734" w:rsidRDefault="00A9588F">
            <w:pPr>
              <w:pStyle w:val="26"/>
              <w:snapToGrid/>
              <w:spacing w:line="240" w:lineRule="auto"/>
              <w:jc w:val="center"/>
              <w:rPr>
                <w:rFonts w:ascii="Times New Roman" w:hAnsi="Times New Roman"/>
                <w:sz w:val="21"/>
                <w:szCs w:val="21"/>
              </w:rPr>
            </w:pPr>
            <w:r>
              <w:rPr>
                <w:rFonts w:ascii="Times New Roman" w:hAnsi="Times New Roman"/>
                <w:sz w:val="21"/>
                <w:szCs w:val="21"/>
              </w:rPr>
              <w:t>加强场区内卫生防疫工作。</w:t>
            </w:r>
          </w:p>
        </w:tc>
        <w:tc>
          <w:tcPr>
            <w:tcW w:w="858" w:type="pct"/>
            <w:vAlign w:val="center"/>
          </w:tcPr>
          <w:p w:rsidR="004A5734" w:rsidRDefault="00A9588F">
            <w:pPr>
              <w:jc w:val="center"/>
              <w:rPr>
                <w:szCs w:val="21"/>
              </w:rPr>
            </w:pPr>
            <w:r>
              <w:rPr>
                <w:szCs w:val="21"/>
              </w:rPr>
              <w:t>—</w:t>
            </w:r>
          </w:p>
        </w:tc>
      </w:tr>
      <w:tr w:rsidR="004A5734">
        <w:trPr>
          <w:trHeight w:val="340"/>
          <w:jc w:val="center"/>
        </w:trPr>
        <w:tc>
          <w:tcPr>
            <w:tcW w:w="425" w:type="pct"/>
            <w:vMerge w:val="restart"/>
            <w:vAlign w:val="center"/>
          </w:tcPr>
          <w:p w:rsidR="004A5734" w:rsidRDefault="00A9588F">
            <w:pPr>
              <w:jc w:val="center"/>
              <w:rPr>
                <w:szCs w:val="21"/>
              </w:rPr>
            </w:pPr>
            <w:r>
              <w:rPr>
                <w:szCs w:val="21"/>
              </w:rPr>
              <w:t>辅助工程</w:t>
            </w:r>
          </w:p>
        </w:tc>
        <w:tc>
          <w:tcPr>
            <w:tcW w:w="1100" w:type="pct"/>
            <w:vAlign w:val="center"/>
          </w:tcPr>
          <w:p w:rsidR="004A5734" w:rsidRDefault="00A9588F">
            <w:pPr>
              <w:widowControl/>
              <w:jc w:val="center"/>
              <w:rPr>
                <w:kern w:val="0"/>
                <w:szCs w:val="21"/>
              </w:rPr>
            </w:pPr>
            <w:r>
              <w:rPr>
                <w:kern w:val="0"/>
                <w:szCs w:val="21"/>
              </w:rPr>
              <w:t>雨污分流系统</w:t>
            </w:r>
          </w:p>
        </w:tc>
        <w:tc>
          <w:tcPr>
            <w:tcW w:w="2617" w:type="pct"/>
            <w:vAlign w:val="center"/>
          </w:tcPr>
          <w:p w:rsidR="004A5734" w:rsidRDefault="00A9588F">
            <w:pPr>
              <w:rPr>
                <w:bCs/>
                <w:szCs w:val="21"/>
              </w:rPr>
            </w:pPr>
            <w:r>
              <w:rPr>
                <w:bCs/>
                <w:szCs w:val="21"/>
              </w:rPr>
              <w:t>本项目排水采用雨污分流制。</w:t>
            </w:r>
          </w:p>
          <w:p w:rsidR="004A5734" w:rsidRDefault="00A9588F">
            <w:pPr>
              <w:rPr>
                <w:bCs/>
                <w:szCs w:val="21"/>
              </w:rPr>
            </w:pPr>
            <w:r>
              <w:rPr>
                <w:rFonts w:ascii="宋体" w:hAnsi="宋体" w:cs="宋体" w:hint="eastAsia"/>
                <w:bCs/>
                <w:szCs w:val="21"/>
              </w:rPr>
              <w:t>①</w:t>
            </w:r>
            <w:r>
              <w:rPr>
                <w:bCs/>
                <w:szCs w:val="21"/>
              </w:rPr>
              <w:t>雨水：项目雨水经雨水管线收集后排入场址附近沟渠。</w:t>
            </w:r>
          </w:p>
          <w:p w:rsidR="004A5734" w:rsidRDefault="00A9588F">
            <w:pPr>
              <w:rPr>
                <w:szCs w:val="21"/>
              </w:rPr>
            </w:pPr>
            <w:r>
              <w:rPr>
                <w:rFonts w:ascii="宋体" w:hAnsi="宋体" w:cs="宋体" w:hint="eastAsia"/>
                <w:bCs/>
                <w:szCs w:val="21"/>
              </w:rPr>
              <w:t>②</w:t>
            </w:r>
            <w:r>
              <w:rPr>
                <w:bCs/>
                <w:szCs w:val="21"/>
              </w:rPr>
              <w:t>污水：项目污水主要为养殖废水和生活废水，全场污水进入场内污水处理站处理后，沼液</w:t>
            </w:r>
            <w:r>
              <w:rPr>
                <w:rFonts w:hint="eastAsia"/>
                <w:bCs/>
                <w:szCs w:val="21"/>
              </w:rPr>
              <w:t>用于周边农田</w:t>
            </w:r>
            <w:r>
              <w:rPr>
                <w:bCs/>
                <w:szCs w:val="21"/>
              </w:rPr>
              <w:t>，不外排。</w:t>
            </w:r>
          </w:p>
        </w:tc>
        <w:tc>
          <w:tcPr>
            <w:tcW w:w="858" w:type="pct"/>
            <w:vAlign w:val="center"/>
          </w:tcPr>
          <w:p w:rsidR="004A5734" w:rsidRDefault="00A9588F">
            <w:pPr>
              <w:jc w:val="center"/>
              <w:rPr>
                <w:szCs w:val="21"/>
              </w:rPr>
            </w:pPr>
            <w:r>
              <w:rPr>
                <w:szCs w:val="21"/>
              </w:rPr>
              <w:t>计入工程建设投资</w:t>
            </w:r>
          </w:p>
        </w:tc>
      </w:tr>
      <w:tr w:rsidR="004A5734">
        <w:trPr>
          <w:trHeight w:val="340"/>
          <w:jc w:val="center"/>
        </w:trPr>
        <w:tc>
          <w:tcPr>
            <w:tcW w:w="425" w:type="pct"/>
            <w:vMerge/>
            <w:vAlign w:val="center"/>
          </w:tcPr>
          <w:p w:rsidR="004A5734" w:rsidRDefault="004A5734">
            <w:pPr>
              <w:jc w:val="center"/>
              <w:rPr>
                <w:szCs w:val="21"/>
              </w:rPr>
            </w:pPr>
          </w:p>
        </w:tc>
        <w:tc>
          <w:tcPr>
            <w:tcW w:w="1100" w:type="pct"/>
            <w:vAlign w:val="center"/>
          </w:tcPr>
          <w:p w:rsidR="004A5734" w:rsidRDefault="00A9588F">
            <w:pPr>
              <w:widowControl/>
              <w:jc w:val="center"/>
              <w:rPr>
                <w:kern w:val="0"/>
                <w:szCs w:val="21"/>
              </w:rPr>
            </w:pPr>
            <w:r>
              <w:rPr>
                <w:kern w:val="0"/>
                <w:szCs w:val="21"/>
              </w:rPr>
              <w:t>地下水监测</w:t>
            </w:r>
          </w:p>
        </w:tc>
        <w:tc>
          <w:tcPr>
            <w:tcW w:w="2617" w:type="pct"/>
            <w:vAlign w:val="center"/>
          </w:tcPr>
          <w:p w:rsidR="004A5734" w:rsidRDefault="00A9588F">
            <w:pPr>
              <w:pStyle w:val="26"/>
              <w:snapToGrid/>
              <w:spacing w:line="240" w:lineRule="auto"/>
              <w:jc w:val="center"/>
              <w:rPr>
                <w:rFonts w:ascii="Times New Roman" w:hAnsi="Times New Roman"/>
                <w:sz w:val="21"/>
                <w:szCs w:val="21"/>
              </w:rPr>
            </w:pPr>
            <w:r>
              <w:rPr>
                <w:rFonts w:ascii="Times New Roman" w:hAnsi="Times New Roman"/>
                <w:sz w:val="21"/>
                <w:szCs w:val="21"/>
              </w:rPr>
              <w:t>在场区地下水上下游及场址处建</w:t>
            </w:r>
            <w:r>
              <w:rPr>
                <w:rFonts w:ascii="Times New Roman" w:hAnsi="Times New Roman"/>
                <w:sz w:val="21"/>
                <w:szCs w:val="21"/>
              </w:rPr>
              <w:t>3</w:t>
            </w:r>
            <w:r>
              <w:rPr>
                <w:rFonts w:ascii="Times New Roman" w:hAnsi="Times New Roman"/>
                <w:sz w:val="21"/>
                <w:szCs w:val="21"/>
              </w:rPr>
              <w:t>眼地下水监测井</w:t>
            </w:r>
          </w:p>
        </w:tc>
        <w:tc>
          <w:tcPr>
            <w:tcW w:w="858" w:type="pct"/>
            <w:vAlign w:val="center"/>
          </w:tcPr>
          <w:p w:rsidR="004A5734" w:rsidRDefault="00A9588F">
            <w:pPr>
              <w:jc w:val="center"/>
              <w:rPr>
                <w:szCs w:val="21"/>
              </w:rPr>
            </w:pPr>
            <w:r>
              <w:rPr>
                <w:szCs w:val="21"/>
              </w:rPr>
              <w:t>15</w:t>
            </w:r>
          </w:p>
        </w:tc>
      </w:tr>
      <w:tr w:rsidR="004A5734">
        <w:trPr>
          <w:trHeight w:val="340"/>
          <w:jc w:val="center"/>
        </w:trPr>
        <w:tc>
          <w:tcPr>
            <w:tcW w:w="425" w:type="pct"/>
            <w:vMerge/>
            <w:vAlign w:val="center"/>
          </w:tcPr>
          <w:p w:rsidR="004A5734" w:rsidRDefault="004A5734">
            <w:pPr>
              <w:jc w:val="center"/>
              <w:rPr>
                <w:szCs w:val="21"/>
              </w:rPr>
            </w:pPr>
          </w:p>
        </w:tc>
        <w:tc>
          <w:tcPr>
            <w:tcW w:w="1100" w:type="pct"/>
            <w:vAlign w:val="center"/>
          </w:tcPr>
          <w:p w:rsidR="004A5734" w:rsidRDefault="00A9588F">
            <w:pPr>
              <w:widowControl/>
              <w:jc w:val="center"/>
              <w:rPr>
                <w:kern w:val="0"/>
                <w:szCs w:val="21"/>
              </w:rPr>
            </w:pPr>
            <w:r>
              <w:rPr>
                <w:kern w:val="0"/>
                <w:szCs w:val="21"/>
              </w:rPr>
              <w:t>绿化</w:t>
            </w:r>
          </w:p>
        </w:tc>
        <w:tc>
          <w:tcPr>
            <w:tcW w:w="2617" w:type="pct"/>
            <w:vAlign w:val="center"/>
          </w:tcPr>
          <w:p w:rsidR="004A5734" w:rsidRDefault="00A9588F">
            <w:pPr>
              <w:pStyle w:val="26"/>
              <w:snapToGrid/>
              <w:spacing w:line="240" w:lineRule="auto"/>
              <w:jc w:val="center"/>
              <w:rPr>
                <w:rFonts w:ascii="Times New Roman" w:hAnsi="Times New Roman"/>
                <w:sz w:val="21"/>
                <w:szCs w:val="21"/>
              </w:rPr>
            </w:pPr>
            <w:r>
              <w:rPr>
                <w:rFonts w:ascii="Times New Roman" w:hAnsi="Times New Roman"/>
                <w:sz w:val="21"/>
                <w:szCs w:val="21"/>
              </w:rPr>
              <w:t>加强绿化，特别是臭气产生单元周围的绿化工作</w:t>
            </w:r>
          </w:p>
        </w:tc>
        <w:tc>
          <w:tcPr>
            <w:tcW w:w="858" w:type="pct"/>
            <w:vAlign w:val="center"/>
          </w:tcPr>
          <w:p w:rsidR="004A5734" w:rsidRDefault="00A9588F">
            <w:pPr>
              <w:jc w:val="center"/>
              <w:rPr>
                <w:szCs w:val="21"/>
              </w:rPr>
            </w:pPr>
            <w:r>
              <w:rPr>
                <w:szCs w:val="21"/>
              </w:rPr>
              <w:t>20</w:t>
            </w:r>
          </w:p>
        </w:tc>
      </w:tr>
      <w:tr w:rsidR="004A5734">
        <w:trPr>
          <w:trHeight w:val="340"/>
          <w:jc w:val="center"/>
        </w:trPr>
        <w:tc>
          <w:tcPr>
            <w:tcW w:w="425" w:type="pct"/>
            <w:vMerge/>
            <w:vAlign w:val="center"/>
          </w:tcPr>
          <w:p w:rsidR="004A5734" w:rsidRDefault="004A5734">
            <w:pPr>
              <w:jc w:val="center"/>
              <w:rPr>
                <w:szCs w:val="21"/>
              </w:rPr>
            </w:pPr>
          </w:p>
        </w:tc>
        <w:tc>
          <w:tcPr>
            <w:tcW w:w="1100" w:type="pct"/>
            <w:vAlign w:val="center"/>
          </w:tcPr>
          <w:p w:rsidR="004A5734" w:rsidRDefault="00A9588F">
            <w:pPr>
              <w:widowControl/>
              <w:jc w:val="center"/>
              <w:rPr>
                <w:kern w:val="0"/>
                <w:szCs w:val="21"/>
              </w:rPr>
            </w:pPr>
            <w:r>
              <w:rPr>
                <w:szCs w:val="21"/>
              </w:rPr>
              <w:t>HDPE</w:t>
            </w:r>
            <w:r>
              <w:rPr>
                <w:szCs w:val="21"/>
              </w:rPr>
              <w:t>厌氧发酵塘</w:t>
            </w:r>
          </w:p>
        </w:tc>
        <w:tc>
          <w:tcPr>
            <w:tcW w:w="2617" w:type="pct"/>
            <w:vAlign w:val="center"/>
          </w:tcPr>
          <w:p w:rsidR="004A5734" w:rsidRDefault="00A9588F">
            <w:pPr>
              <w:pStyle w:val="26"/>
              <w:snapToGrid/>
              <w:spacing w:line="240" w:lineRule="auto"/>
              <w:jc w:val="center"/>
              <w:rPr>
                <w:rFonts w:ascii="Times New Roman" w:hAnsi="Times New Roman"/>
                <w:sz w:val="21"/>
                <w:szCs w:val="21"/>
              </w:rPr>
            </w:pPr>
            <w:r>
              <w:rPr>
                <w:rFonts w:ascii="Times New Roman" w:hAnsi="Times New Roman"/>
                <w:sz w:val="21"/>
                <w:szCs w:val="21"/>
              </w:rPr>
              <w:t>严格做好防渗措施，沼气池在清场夯压的基础上铺设</w:t>
            </w:r>
            <w:r>
              <w:rPr>
                <w:rFonts w:ascii="Times New Roman" w:hAnsi="Times New Roman"/>
                <w:sz w:val="21"/>
                <w:szCs w:val="21"/>
              </w:rPr>
              <w:t>HDPE</w:t>
            </w:r>
            <w:r>
              <w:rPr>
                <w:rFonts w:ascii="Times New Roman" w:hAnsi="Times New Roman"/>
                <w:sz w:val="21"/>
                <w:szCs w:val="21"/>
              </w:rPr>
              <w:t>膜防渗，渗透系数</w:t>
            </w:r>
            <w:r>
              <w:rPr>
                <w:rFonts w:ascii="Times New Roman" w:hAnsi="Times New Roman"/>
                <w:sz w:val="21"/>
                <w:szCs w:val="21"/>
              </w:rPr>
              <w:t>1.0×10</w:t>
            </w:r>
            <w:r>
              <w:rPr>
                <w:rFonts w:ascii="Times New Roman" w:hAnsi="Times New Roman"/>
                <w:sz w:val="21"/>
                <w:szCs w:val="21"/>
                <w:vertAlign w:val="superscript"/>
              </w:rPr>
              <w:t>-10</w:t>
            </w:r>
            <w:r>
              <w:rPr>
                <w:rFonts w:ascii="Times New Roman" w:hAnsi="Times New Roman"/>
                <w:sz w:val="21"/>
                <w:szCs w:val="21"/>
              </w:rPr>
              <w:t>cm/s</w:t>
            </w:r>
            <w:r>
              <w:rPr>
                <w:rFonts w:ascii="Times New Roman" w:hAnsi="Times New Roman"/>
                <w:sz w:val="21"/>
                <w:szCs w:val="21"/>
              </w:rPr>
              <w:t>，</w:t>
            </w:r>
          </w:p>
        </w:tc>
        <w:tc>
          <w:tcPr>
            <w:tcW w:w="858" w:type="pct"/>
            <w:vAlign w:val="center"/>
          </w:tcPr>
          <w:p w:rsidR="004A5734" w:rsidRDefault="00A9588F">
            <w:pPr>
              <w:jc w:val="center"/>
              <w:rPr>
                <w:szCs w:val="21"/>
              </w:rPr>
            </w:pPr>
            <w:r>
              <w:rPr>
                <w:szCs w:val="21"/>
              </w:rPr>
              <w:t>配套建设</w:t>
            </w:r>
          </w:p>
        </w:tc>
      </w:tr>
      <w:tr w:rsidR="004A5734">
        <w:trPr>
          <w:trHeight w:val="340"/>
          <w:jc w:val="center"/>
        </w:trPr>
        <w:tc>
          <w:tcPr>
            <w:tcW w:w="425" w:type="pct"/>
            <w:vMerge/>
            <w:vAlign w:val="center"/>
          </w:tcPr>
          <w:p w:rsidR="004A5734" w:rsidRDefault="004A5734">
            <w:pPr>
              <w:jc w:val="center"/>
              <w:rPr>
                <w:szCs w:val="21"/>
              </w:rPr>
            </w:pPr>
          </w:p>
        </w:tc>
        <w:tc>
          <w:tcPr>
            <w:tcW w:w="1100" w:type="pct"/>
            <w:vAlign w:val="center"/>
          </w:tcPr>
          <w:p w:rsidR="004A5734" w:rsidRDefault="00A9588F">
            <w:pPr>
              <w:widowControl/>
              <w:jc w:val="center"/>
              <w:rPr>
                <w:kern w:val="0"/>
                <w:szCs w:val="21"/>
              </w:rPr>
            </w:pPr>
            <w:r>
              <w:rPr>
                <w:kern w:val="0"/>
                <w:szCs w:val="21"/>
              </w:rPr>
              <w:t>污水处理站配套设施（含管线）</w:t>
            </w:r>
          </w:p>
        </w:tc>
        <w:tc>
          <w:tcPr>
            <w:tcW w:w="2617" w:type="pct"/>
            <w:vAlign w:val="center"/>
          </w:tcPr>
          <w:p w:rsidR="004A5734" w:rsidRDefault="00A9588F">
            <w:pPr>
              <w:adjustRightInd w:val="0"/>
              <w:jc w:val="center"/>
              <w:rPr>
                <w:kern w:val="0"/>
                <w:szCs w:val="21"/>
              </w:rPr>
            </w:pPr>
            <w:r>
              <w:rPr>
                <w:szCs w:val="21"/>
              </w:rPr>
              <w:t>废水收集池地面及池底、池壁采用混凝土防渗，管线底部、内壁、外壁均采用混凝土防渗</w:t>
            </w:r>
          </w:p>
        </w:tc>
        <w:tc>
          <w:tcPr>
            <w:tcW w:w="858" w:type="pct"/>
            <w:vAlign w:val="center"/>
          </w:tcPr>
          <w:p w:rsidR="004A5734" w:rsidRDefault="00A9588F">
            <w:pPr>
              <w:jc w:val="center"/>
              <w:rPr>
                <w:szCs w:val="21"/>
              </w:rPr>
            </w:pPr>
            <w:r>
              <w:rPr>
                <w:szCs w:val="21"/>
              </w:rPr>
              <w:t>10</w:t>
            </w:r>
          </w:p>
        </w:tc>
      </w:tr>
      <w:tr w:rsidR="004A5734">
        <w:trPr>
          <w:trHeight w:val="340"/>
          <w:jc w:val="center"/>
        </w:trPr>
        <w:tc>
          <w:tcPr>
            <w:tcW w:w="425" w:type="pct"/>
            <w:vMerge/>
            <w:vAlign w:val="center"/>
          </w:tcPr>
          <w:p w:rsidR="004A5734" w:rsidRDefault="004A5734">
            <w:pPr>
              <w:jc w:val="center"/>
              <w:rPr>
                <w:szCs w:val="21"/>
              </w:rPr>
            </w:pPr>
          </w:p>
        </w:tc>
        <w:tc>
          <w:tcPr>
            <w:tcW w:w="1100" w:type="pct"/>
            <w:vAlign w:val="center"/>
          </w:tcPr>
          <w:p w:rsidR="004A5734" w:rsidRDefault="00A9588F">
            <w:pPr>
              <w:widowControl/>
              <w:jc w:val="center"/>
              <w:rPr>
                <w:kern w:val="0"/>
                <w:szCs w:val="21"/>
              </w:rPr>
            </w:pPr>
            <w:r>
              <w:rPr>
                <w:szCs w:val="21"/>
              </w:rPr>
              <w:t>堆肥发酵场</w:t>
            </w:r>
          </w:p>
        </w:tc>
        <w:tc>
          <w:tcPr>
            <w:tcW w:w="2617" w:type="pct"/>
            <w:vAlign w:val="center"/>
          </w:tcPr>
          <w:p w:rsidR="004A5734" w:rsidRDefault="00A9588F">
            <w:pPr>
              <w:adjustRightInd w:val="0"/>
              <w:jc w:val="center"/>
              <w:rPr>
                <w:kern w:val="0"/>
                <w:szCs w:val="21"/>
              </w:rPr>
            </w:pPr>
            <w:r>
              <w:rPr>
                <w:szCs w:val="21"/>
              </w:rPr>
              <w:t>地面进行混凝土防渗，三面设不低于</w:t>
            </w:r>
            <w:r>
              <w:rPr>
                <w:szCs w:val="21"/>
              </w:rPr>
              <w:t>0.7m</w:t>
            </w:r>
            <w:r>
              <w:rPr>
                <w:szCs w:val="21"/>
              </w:rPr>
              <w:t>的围挡，上面设置阳光防雨棚</w:t>
            </w:r>
          </w:p>
        </w:tc>
        <w:tc>
          <w:tcPr>
            <w:tcW w:w="858" w:type="pct"/>
            <w:vAlign w:val="center"/>
          </w:tcPr>
          <w:p w:rsidR="004A5734" w:rsidRDefault="00A9588F">
            <w:pPr>
              <w:jc w:val="center"/>
              <w:rPr>
                <w:szCs w:val="21"/>
              </w:rPr>
            </w:pPr>
            <w:r>
              <w:rPr>
                <w:szCs w:val="21"/>
              </w:rPr>
              <w:t>同固废投资不重复计算</w:t>
            </w:r>
          </w:p>
        </w:tc>
      </w:tr>
      <w:tr w:rsidR="004A5734">
        <w:trPr>
          <w:trHeight w:val="340"/>
          <w:jc w:val="center"/>
        </w:trPr>
        <w:tc>
          <w:tcPr>
            <w:tcW w:w="425" w:type="pct"/>
            <w:vMerge/>
            <w:vAlign w:val="center"/>
          </w:tcPr>
          <w:p w:rsidR="004A5734" w:rsidRDefault="004A5734">
            <w:pPr>
              <w:jc w:val="center"/>
              <w:rPr>
                <w:szCs w:val="21"/>
              </w:rPr>
            </w:pPr>
          </w:p>
        </w:tc>
        <w:tc>
          <w:tcPr>
            <w:tcW w:w="1100" w:type="pct"/>
            <w:vAlign w:val="center"/>
          </w:tcPr>
          <w:p w:rsidR="004A5734" w:rsidRDefault="00A9588F">
            <w:pPr>
              <w:pStyle w:val="26"/>
              <w:snapToGrid/>
              <w:spacing w:line="240" w:lineRule="auto"/>
              <w:jc w:val="center"/>
              <w:rPr>
                <w:rFonts w:ascii="Times New Roman" w:hAnsi="Times New Roman"/>
                <w:sz w:val="21"/>
                <w:szCs w:val="21"/>
              </w:rPr>
            </w:pPr>
            <w:r>
              <w:rPr>
                <w:rFonts w:ascii="Times New Roman" w:hAnsi="Times New Roman"/>
                <w:sz w:val="21"/>
                <w:szCs w:val="21"/>
              </w:rPr>
              <w:t>养殖区</w:t>
            </w:r>
          </w:p>
        </w:tc>
        <w:tc>
          <w:tcPr>
            <w:tcW w:w="2617" w:type="pct"/>
            <w:vAlign w:val="center"/>
          </w:tcPr>
          <w:p w:rsidR="004A5734" w:rsidRDefault="00A9588F">
            <w:pPr>
              <w:pStyle w:val="26"/>
              <w:snapToGrid/>
              <w:spacing w:line="240" w:lineRule="auto"/>
              <w:jc w:val="center"/>
              <w:rPr>
                <w:rFonts w:ascii="Times New Roman" w:hAnsi="Times New Roman"/>
                <w:sz w:val="21"/>
                <w:szCs w:val="21"/>
              </w:rPr>
            </w:pPr>
            <w:r>
              <w:rPr>
                <w:rFonts w:ascii="Times New Roman" w:hAnsi="Times New Roman"/>
                <w:sz w:val="21"/>
                <w:szCs w:val="21"/>
              </w:rPr>
              <w:t>养殖区牛舍底部、粪污通道等均采用混凝土防渗</w:t>
            </w:r>
          </w:p>
        </w:tc>
        <w:tc>
          <w:tcPr>
            <w:tcW w:w="858" w:type="pct"/>
            <w:vAlign w:val="center"/>
          </w:tcPr>
          <w:p w:rsidR="004A5734" w:rsidRDefault="00A9588F">
            <w:pPr>
              <w:jc w:val="center"/>
              <w:rPr>
                <w:szCs w:val="21"/>
              </w:rPr>
            </w:pPr>
            <w:r>
              <w:rPr>
                <w:szCs w:val="21"/>
              </w:rPr>
              <w:t>10</w:t>
            </w:r>
          </w:p>
        </w:tc>
      </w:tr>
      <w:tr w:rsidR="004A5734">
        <w:trPr>
          <w:trHeight w:val="340"/>
          <w:jc w:val="center"/>
        </w:trPr>
        <w:tc>
          <w:tcPr>
            <w:tcW w:w="4142" w:type="pct"/>
            <w:gridSpan w:val="3"/>
            <w:vAlign w:val="center"/>
          </w:tcPr>
          <w:p w:rsidR="004A5734" w:rsidRDefault="00A9588F">
            <w:pPr>
              <w:pStyle w:val="26"/>
              <w:snapToGrid/>
              <w:spacing w:line="240" w:lineRule="auto"/>
              <w:jc w:val="center"/>
              <w:rPr>
                <w:rFonts w:ascii="Times New Roman" w:hAnsi="Times New Roman"/>
                <w:sz w:val="21"/>
                <w:szCs w:val="21"/>
              </w:rPr>
            </w:pPr>
            <w:r>
              <w:rPr>
                <w:rFonts w:ascii="Times New Roman" w:hAnsi="Times New Roman"/>
                <w:sz w:val="21"/>
                <w:szCs w:val="21"/>
              </w:rPr>
              <w:t>合计</w:t>
            </w:r>
          </w:p>
        </w:tc>
        <w:tc>
          <w:tcPr>
            <w:tcW w:w="858" w:type="pct"/>
            <w:vAlign w:val="center"/>
          </w:tcPr>
          <w:p w:rsidR="004A5734" w:rsidRDefault="00A9588F">
            <w:pPr>
              <w:jc w:val="center"/>
              <w:rPr>
                <w:szCs w:val="21"/>
              </w:rPr>
            </w:pPr>
            <w:r>
              <w:rPr>
                <w:szCs w:val="21"/>
              </w:rPr>
              <w:t>191.5</w:t>
            </w:r>
          </w:p>
        </w:tc>
      </w:tr>
    </w:tbl>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477" w:name="_Toc450148459"/>
      <w:bookmarkStart w:id="478" w:name="_Toc465767892"/>
      <w:bookmarkStart w:id="479" w:name="_Toc454954570"/>
      <w:bookmarkStart w:id="480" w:name="_Toc451095265"/>
      <w:bookmarkStart w:id="481" w:name="_Toc466975211"/>
      <w:bookmarkStart w:id="482" w:name="_Toc488664764"/>
      <w:bookmarkStart w:id="483" w:name="_Toc29313872"/>
      <w:r>
        <w:rPr>
          <w:rFonts w:eastAsia="黑体"/>
          <w:b w:val="0"/>
          <w:kern w:val="2"/>
          <w:lang w:val="en-US"/>
        </w:rPr>
        <w:lastRenderedPageBreak/>
        <w:t xml:space="preserve">5.4 </w:t>
      </w:r>
      <w:r>
        <w:rPr>
          <w:rFonts w:eastAsia="黑体"/>
          <w:b w:val="0"/>
          <w:kern w:val="2"/>
          <w:lang w:val="en-US"/>
        </w:rPr>
        <w:t>环保竣工验收</w:t>
      </w:r>
      <w:bookmarkEnd w:id="477"/>
      <w:bookmarkEnd w:id="478"/>
      <w:bookmarkEnd w:id="479"/>
      <w:bookmarkEnd w:id="480"/>
      <w:bookmarkEnd w:id="481"/>
      <w:bookmarkEnd w:id="482"/>
      <w:bookmarkEnd w:id="483"/>
    </w:p>
    <w:p w:rsidR="004A5734" w:rsidRDefault="00A9588F">
      <w:pPr>
        <w:spacing w:line="520" w:lineRule="exact"/>
        <w:ind w:firstLineChars="200" w:firstLine="480"/>
        <w:rPr>
          <w:bCs/>
          <w:sz w:val="24"/>
          <w:szCs w:val="24"/>
        </w:rPr>
      </w:pPr>
      <w:r>
        <w:rPr>
          <w:bCs/>
          <w:sz w:val="24"/>
          <w:szCs w:val="24"/>
        </w:rPr>
        <w:t>环保验收具体情况见表</w:t>
      </w:r>
      <w:r>
        <w:rPr>
          <w:rFonts w:hint="eastAsia"/>
          <w:bCs/>
          <w:sz w:val="24"/>
          <w:szCs w:val="24"/>
        </w:rPr>
        <w:t>5.4-1</w:t>
      </w:r>
      <w:r>
        <w:rPr>
          <w:bCs/>
          <w:sz w:val="24"/>
          <w:szCs w:val="24"/>
        </w:rPr>
        <w:t>。</w:t>
      </w:r>
    </w:p>
    <w:p w:rsidR="004A5734" w:rsidRDefault="004A5734" w:rsidP="00182FC1">
      <w:pPr>
        <w:spacing w:beforeLines="50" w:afterLines="50"/>
        <w:ind w:firstLineChars="200" w:firstLine="480"/>
        <w:rPr>
          <w:kern w:val="0"/>
          <w:sz w:val="24"/>
        </w:rPr>
      </w:pPr>
    </w:p>
    <w:p w:rsidR="004A5734" w:rsidRDefault="004A5734" w:rsidP="00182FC1">
      <w:pPr>
        <w:spacing w:beforeLines="50" w:afterLines="50"/>
        <w:rPr>
          <w:kern w:val="0"/>
          <w:sz w:val="24"/>
        </w:rPr>
        <w:sectPr w:rsidR="004A5734">
          <w:footerReference w:type="default" r:id="rId69"/>
          <w:pgSz w:w="11906" w:h="16838"/>
          <w:pgMar w:top="1701" w:right="1588" w:bottom="1985" w:left="1588" w:header="851" w:footer="992" w:gutter="0"/>
          <w:pgNumType w:chapStyle="1"/>
          <w:cols w:space="720"/>
          <w:docGrid w:linePitch="312"/>
        </w:sectPr>
      </w:pPr>
    </w:p>
    <w:p w:rsidR="004A5734" w:rsidRDefault="00A9588F">
      <w:pPr>
        <w:pStyle w:val="aff3"/>
        <w:rPr>
          <w:szCs w:val="24"/>
          <w:lang w:val="en-US"/>
        </w:rPr>
      </w:pPr>
      <w:r>
        <w:rPr>
          <w:szCs w:val="24"/>
          <w:lang w:val="en-US"/>
        </w:rPr>
        <w:lastRenderedPageBreak/>
        <w:t>表</w:t>
      </w:r>
      <w:r>
        <w:rPr>
          <w:rFonts w:hint="eastAsia"/>
          <w:szCs w:val="24"/>
          <w:lang w:val="en-US"/>
        </w:rPr>
        <w:t>5.4-1</w:t>
      </w:r>
      <w:r>
        <w:rPr>
          <w:szCs w:val="24"/>
          <w:lang w:val="en-US"/>
        </w:rPr>
        <w:t xml:space="preserve">  </w:t>
      </w:r>
      <w:r>
        <w:rPr>
          <w:rFonts w:hint="eastAsia"/>
          <w:szCs w:val="24"/>
          <w:lang w:val="en-US"/>
        </w:rPr>
        <w:t xml:space="preserve">                          </w:t>
      </w:r>
      <w:r>
        <w:rPr>
          <w:szCs w:val="24"/>
          <w:lang w:val="en-US"/>
        </w:rPr>
        <w:t xml:space="preserve"> </w:t>
      </w:r>
      <w:r>
        <w:rPr>
          <w:rFonts w:hint="eastAsia"/>
          <w:szCs w:val="24"/>
          <w:lang w:val="en-US"/>
        </w:rPr>
        <w:t xml:space="preserve">   </w:t>
      </w:r>
      <w:r>
        <w:rPr>
          <w:szCs w:val="24"/>
          <w:lang w:val="en-US"/>
        </w:rPr>
        <w:t>本项目</w:t>
      </w:r>
      <w:r>
        <w:rPr>
          <w:szCs w:val="24"/>
          <w:lang w:val="en-US"/>
        </w:rPr>
        <w:t>“</w:t>
      </w:r>
      <w:r>
        <w:rPr>
          <w:szCs w:val="24"/>
          <w:lang w:val="en-US"/>
        </w:rPr>
        <w:t>三同时</w:t>
      </w:r>
      <w:r>
        <w:rPr>
          <w:szCs w:val="24"/>
          <w:lang w:val="en-US"/>
        </w:rPr>
        <w:t>”</w:t>
      </w:r>
      <w:r>
        <w:rPr>
          <w:szCs w:val="24"/>
          <w:lang w:val="en-US"/>
        </w:rPr>
        <w:t>验收一览表</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28" w:type="dxa"/>
          <w:right w:w="28" w:type="dxa"/>
        </w:tblCellMar>
        <w:tblLook w:val="04A0"/>
      </w:tblPr>
      <w:tblGrid>
        <w:gridCol w:w="499"/>
        <w:gridCol w:w="266"/>
        <w:gridCol w:w="450"/>
        <w:gridCol w:w="1144"/>
        <w:gridCol w:w="177"/>
        <w:gridCol w:w="1521"/>
        <w:gridCol w:w="1240"/>
        <w:gridCol w:w="1742"/>
        <w:gridCol w:w="4386"/>
        <w:gridCol w:w="1783"/>
      </w:tblGrid>
      <w:tr w:rsidR="004A5734">
        <w:trPr>
          <w:trHeight w:val="454"/>
        </w:trPr>
        <w:tc>
          <w:tcPr>
            <w:tcW w:w="200" w:type="pct"/>
            <w:vMerge w:val="restart"/>
            <w:vAlign w:val="center"/>
          </w:tcPr>
          <w:p w:rsidR="004A5734" w:rsidRDefault="00A9588F">
            <w:pPr>
              <w:jc w:val="center"/>
              <w:rPr>
                <w:szCs w:val="21"/>
              </w:rPr>
            </w:pPr>
            <w:r>
              <w:rPr>
                <w:szCs w:val="21"/>
              </w:rPr>
              <w:t>项目</w:t>
            </w:r>
          </w:p>
        </w:tc>
        <w:tc>
          <w:tcPr>
            <w:tcW w:w="293" w:type="pct"/>
            <w:gridSpan w:val="2"/>
            <w:vMerge w:val="restart"/>
            <w:vAlign w:val="center"/>
          </w:tcPr>
          <w:p w:rsidR="004A5734" w:rsidRDefault="00A9588F">
            <w:pPr>
              <w:jc w:val="center"/>
              <w:rPr>
                <w:szCs w:val="21"/>
              </w:rPr>
            </w:pPr>
            <w:r>
              <w:rPr>
                <w:szCs w:val="21"/>
              </w:rPr>
              <w:t>产污环节</w:t>
            </w:r>
          </w:p>
        </w:tc>
        <w:tc>
          <w:tcPr>
            <w:tcW w:w="1099" w:type="pct"/>
            <w:gridSpan w:val="3"/>
            <w:vAlign w:val="center"/>
          </w:tcPr>
          <w:p w:rsidR="004A5734" w:rsidRDefault="00A9588F">
            <w:pPr>
              <w:jc w:val="center"/>
              <w:rPr>
                <w:szCs w:val="21"/>
              </w:rPr>
            </w:pPr>
            <w:r>
              <w:rPr>
                <w:szCs w:val="21"/>
              </w:rPr>
              <w:t>源强</w:t>
            </w:r>
          </w:p>
        </w:tc>
        <w:tc>
          <w:tcPr>
            <w:tcW w:w="490" w:type="pct"/>
            <w:vMerge w:val="restart"/>
            <w:vAlign w:val="center"/>
          </w:tcPr>
          <w:p w:rsidR="004A5734" w:rsidRDefault="00A9588F">
            <w:pPr>
              <w:jc w:val="center"/>
              <w:rPr>
                <w:szCs w:val="21"/>
              </w:rPr>
            </w:pPr>
            <w:r>
              <w:rPr>
                <w:szCs w:val="21"/>
              </w:rPr>
              <w:t>防治措施</w:t>
            </w:r>
          </w:p>
        </w:tc>
        <w:tc>
          <w:tcPr>
            <w:tcW w:w="646" w:type="pct"/>
            <w:vMerge w:val="restart"/>
            <w:vAlign w:val="center"/>
          </w:tcPr>
          <w:p w:rsidR="004A5734" w:rsidRDefault="00A9588F">
            <w:pPr>
              <w:jc w:val="center"/>
              <w:rPr>
                <w:szCs w:val="21"/>
              </w:rPr>
            </w:pPr>
            <w:r>
              <w:rPr>
                <w:szCs w:val="21"/>
              </w:rPr>
              <w:t>排放量</w:t>
            </w:r>
            <w:r>
              <w:rPr>
                <w:szCs w:val="21"/>
              </w:rPr>
              <w:t>/</w:t>
            </w:r>
            <w:r>
              <w:rPr>
                <w:szCs w:val="21"/>
              </w:rPr>
              <w:t>浓度</w:t>
            </w:r>
          </w:p>
        </w:tc>
        <w:tc>
          <w:tcPr>
            <w:tcW w:w="1671" w:type="pct"/>
            <w:vMerge w:val="restart"/>
            <w:vAlign w:val="center"/>
          </w:tcPr>
          <w:p w:rsidR="004A5734" w:rsidRDefault="00A9588F">
            <w:pPr>
              <w:jc w:val="center"/>
              <w:rPr>
                <w:szCs w:val="21"/>
              </w:rPr>
            </w:pPr>
            <w:r>
              <w:rPr>
                <w:szCs w:val="21"/>
              </w:rPr>
              <w:t>验收内容</w:t>
            </w:r>
          </w:p>
        </w:tc>
        <w:tc>
          <w:tcPr>
            <w:tcW w:w="601" w:type="pct"/>
            <w:vMerge w:val="restart"/>
            <w:vAlign w:val="center"/>
          </w:tcPr>
          <w:p w:rsidR="004A5734" w:rsidRDefault="00A9588F">
            <w:pPr>
              <w:jc w:val="center"/>
              <w:rPr>
                <w:szCs w:val="21"/>
              </w:rPr>
            </w:pPr>
            <w:r>
              <w:rPr>
                <w:szCs w:val="21"/>
              </w:rPr>
              <w:t>满足标准</w:t>
            </w:r>
          </w:p>
        </w:tc>
      </w:tr>
      <w:tr w:rsidR="004A5734">
        <w:trPr>
          <w:trHeight w:val="454"/>
        </w:trPr>
        <w:tc>
          <w:tcPr>
            <w:tcW w:w="200" w:type="pct"/>
            <w:vMerge/>
            <w:vAlign w:val="center"/>
          </w:tcPr>
          <w:p w:rsidR="004A5734" w:rsidRDefault="004A5734">
            <w:pPr>
              <w:jc w:val="center"/>
              <w:rPr>
                <w:szCs w:val="21"/>
              </w:rPr>
            </w:pPr>
          </w:p>
        </w:tc>
        <w:tc>
          <w:tcPr>
            <w:tcW w:w="293" w:type="pct"/>
            <w:gridSpan w:val="2"/>
            <w:vMerge/>
            <w:vAlign w:val="center"/>
          </w:tcPr>
          <w:p w:rsidR="004A5734" w:rsidRDefault="004A5734">
            <w:pPr>
              <w:jc w:val="center"/>
              <w:rPr>
                <w:szCs w:val="21"/>
              </w:rPr>
            </w:pPr>
          </w:p>
        </w:tc>
        <w:tc>
          <w:tcPr>
            <w:tcW w:w="444" w:type="pct"/>
            <w:vAlign w:val="center"/>
          </w:tcPr>
          <w:p w:rsidR="004A5734" w:rsidRDefault="00A9588F">
            <w:pPr>
              <w:jc w:val="center"/>
              <w:rPr>
                <w:szCs w:val="21"/>
              </w:rPr>
            </w:pPr>
            <w:r>
              <w:rPr>
                <w:szCs w:val="21"/>
              </w:rPr>
              <w:t>产生量</w:t>
            </w:r>
          </w:p>
        </w:tc>
        <w:tc>
          <w:tcPr>
            <w:tcW w:w="655" w:type="pct"/>
            <w:gridSpan w:val="2"/>
            <w:vAlign w:val="center"/>
          </w:tcPr>
          <w:p w:rsidR="004A5734" w:rsidRDefault="00A9588F">
            <w:pPr>
              <w:jc w:val="center"/>
              <w:rPr>
                <w:szCs w:val="21"/>
              </w:rPr>
            </w:pPr>
            <w:r>
              <w:rPr>
                <w:szCs w:val="21"/>
              </w:rPr>
              <w:t>产生浓度</w:t>
            </w:r>
          </w:p>
        </w:tc>
        <w:tc>
          <w:tcPr>
            <w:tcW w:w="490" w:type="pct"/>
            <w:vMerge/>
            <w:vAlign w:val="center"/>
          </w:tcPr>
          <w:p w:rsidR="004A5734" w:rsidRDefault="004A5734">
            <w:pPr>
              <w:jc w:val="center"/>
              <w:rPr>
                <w:szCs w:val="21"/>
              </w:rPr>
            </w:pPr>
          </w:p>
        </w:tc>
        <w:tc>
          <w:tcPr>
            <w:tcW w:w="646" w:type="pct"/>
            <w:vMerge/>
            <w:vAlign w:val="center"/>
          </w:tcPr>
          <w:p w:rsidR="004A5734" w:rsidRDefault="004A5734">
            <w:pPr>
              <w:jc w:val="center"/>
              <w:rPr>
                <w:szCs w:val="21"/>
              </w:rPr>
            </w:pPr>
          </w:p>
        </w:tc>
        <w:tc>
          <w:tcPr>
            <w:tcW w:w="1671" w:type="pct"/>
            <w:vMerge/>
            <w:vAlign w:val="center"/>
          </w:tcPr>
          <w:p w:rsidR="004A5734" w:rsidRDefault="004A5734">
            <w:pPr>
              <w:jc w:val="center"/>
              <w:rPr>
                <w:szCs w:val="21"/>
              </w:rPr>
            </w:pPr>
          </w:p>
        </w:tc>
        <w:tc>
          <w:tcPr>
            <w:tcW w:w="601" w:type="pct"/>
            <w:vMerge/>
            <w:vAlign w:val="center"/>
          </w:tcPr>
          <w:p w:rsidR="004A5734" w:rsidRDefault="004A5734">
            <w:pPr>
              <w:jc w:val="center"/>
              <w:rPr>
                <w:szCs w:val="21"/>
              </w:rPr>
            </w:pPr>
          </w:p>
        </w:tc>
      </w:tr>
      <w:tr w:rsidR="004A5734">
        <w:trPr>
          <w:trHeight w:val="454"/>
        </w:trPr>
        <w:tc>
          <w:tcPr>
            <w:tcW w:w="200" w:type="pct"/>
            <w:vAlign w:val="center"/>
          </w:tcPr>
          <w:p w:rsidR="004A5734" w:rsidRDefault="00A9588F">
            <w:pPr>
              <w:jc w:val="center"/>
              <w:rPr>
                <w:szCs w:val="21"/>
              </w:rPr>
            </w:pPr>
            <w:r>
              <w:rPr>
                <w:szCs w:val="21"/>
              </w:rPr>
              <w:t>废水</w:t>
            </w:r>
          </w:p>
        </w:tc>
        <w:tc>
          <w:tcPr>
            <w:tcW w:w="293" w:type="pct"/>
            <w:gridSpan w:val="2"/>
            <w:vAlign w:val="center"/>
          </w:tcPr>
          <w:p w:rsidR="004A5734" w:rsidRDefault="00A9588F">
            <w:pPr>
              <w:adjustRightInd w:val="0"/>
              <w:jc w:val="center"/>
              <w:rPr>
                <w:szCs w:val="21"/>
              </w:rPr>
            </w:pPr>
            <w:r>
              <w:rPr>
                <w:bCs/>
                <w:szCs w:val="21"/>
              </w:rPr>
              <w:t>污水处理系统（养殖废水和生活废水混合）</w:t>
            </w:r>
          </w:p>
        </w:tc>
        <w:tc>
          <w:tcPr>
            <w:tcW w:w="444" w:type="pct"/>
            <w:vAlign w:val="center"/>
          </w:tcPr>
          <w:p w:rsidR="004A5734" w:rsidRDefault="00A9588F">
            <w:pPr>
              <w:jc w:val="center"/>
              <w:rPr>
                <w:szCs w:val="21"/>
              </w:rPr>
            </w:pPr>
            <w:r>
              <w:rPr>
                <w:bCs/>
                <w:szCs w:val="21"/>
              </w:rPr>
              <w:t>18401.6</w:t>
            </w:r>
            <w:r>
              <w:rPr>
                <w:szCs w:val="21"/>
              </w:rPr>
              <w:t>m</w:t>
            </w:r>
            <w:r>
              <w:rPr>
                <w:szCs w:val="21"/>
                <w:vertAlign w:val="superscript"/>
              </w:rPr>
              <w:t>3</w:t>
            </w:r>
            <w:r>
              <w:rPr>
                <w:szCs w:val="21"/>
              </w:rPr>
              <w:t>/a</w:t>
            </w:r>
          </w:p>
        </w:tc>
        <w:tc>
          <w:tcPr>
            <w:tcW w:w="655" w:type="pct"/>
            <w:gridSpan w:val="2"/>
            <w:vAlign w:val="center"/>
          </w:tcPr>
          <w:p w:rsidR="004A5734" w:rsidRDefault="00A9588F">
            <w:pPr>
              <w:jc w:val="center"/>
              <w:rPr>
                <w:szCs w:val="21"/>
              </w:rPr>
            </w:pPr>
            <w:r>
              <w:rPr>
                <w:szCs w:val="21"/>
              </w:rPr>
              <w:t>COD:</w:t>
            </w:r>
            <w:r>
              <w:rPr>
                <w:bCs/>
                <w:szCs w:val="21"/>
              </w:rPr>
              <w:t>5570</w:t>
            </w:r>
            <w:r>
              <w:rPr>
                <w:szCs w:val="21"/>
              </w:rPr>
              <w:t>mg/L</w:t>
            </w:r>
          </w:p>
          <w:p w:rsidR="004A5734" w:rsidRDefault="00A9588F">
            <w:pPr>
              <w:jc w:val="center"/>
              <w:rPr>
                <w:bCs/>
                <w:szCs w:val="21"/>
                <w:vertAlign w:val="subscript"/>
              </w:rPr>
            </w:pPr>
            <w:r>
              <w:rPr>
                <w:bCs/>
                <w:szCs w:val="21"/>
              </w:rPr>
              <w:t>BOD</w:t>
            </w:r>
            <w:r>
              <w:rPr>
                <w:bCs/>
                <w:szCs w:val="21"/>
                <w:vertAlign w:val="subscript"/>
              </w:rPr>
              <w:t xml:space="preserve">5 </w:t>
            </w:r>
            <w:r>
              <w:rPr>
                <w:szCs w:val="21"/>
              </w:rPr>
              <w:t>:</w:t>
            </w:r>
            <w:r>
              <w:rPr>
                <w:rFonts w:hint="eastAsia"/>
                <w:bCs/>
                <w:szCs w:val="21"/>
              </w:rPr>
              <w:t>2</w:t>
            </w:r>
            <w:r>
              <w:rPr>
                <w:bCs/>
                <w:szCs w:val="21"/>
              </w:rPr>
              <w:t>046</w:t>
            </w:r>
            <w:r>
              <w:rPr>
                <w:szCs w:val="21"/>
              </w:rPr>
              <w:t>mg/L</w:t>
            </w:r>
          </w:p>
          <w:p w:rsidR="004A5734" w:rsidRDefault="00A9588F">
            <w:pPr>
              <w:jc w:val="center"/>
              <w:rPr>
                <w:bCs/>
                <w:szCs w:val="21"/>
              </w:rPr>
            </w:pPr>
            <w:r>
              <w:rPr>
                <w:bCs/>
                <w:szCs w:val="21"/>
              </w:rPr>
              <w:t>SS</w:t>
            </w:r>
            <w:r>
              <w:rPr>
                <w:szCs w:val="21"/>
              </w:rPr>
              <w:t>:</w:t>
            </w:r>
            <w:r>
              <w:rPr>
                <w:bCs/>
                <w:szCs w:val="21"/>
              </w:rPr>
              <w:t>1</w:t>
            </w:r>
            <w:r>
              <w:rPr>
                <w:rFonts w:hint="eastAsia"/>
                <w:bCs/>
                <w:szCs w:val="21"/>
              </w:rPr>
              <w:t>4</w:t>
            </w:r>
            <w:r>
              <w:rPr>
                <w:bCs/>
                <w:szCs w:val="21"/>
              </w:rPr>
              <w:t>09</w:t>
            </w:r>
            <w:r>
              <w:rPr>
                <w:szCs w:val="21"/>
              </w:rPr>
              <w:t>mg/L</w:t>
            </w:r>
          </w:p>
          <w:p w:rsidR="004A5734" w:rsidRDefault="00A9588F">
            <w:pPr>
              <w:jc w:val="center"/>
              <w:rPr>
                <w:szCs w:val="21"/>
              </w:rPr>
            </w:pPr>
            <w:r>
              <w:rPr>
                <w:bCs/>
                <w:szCs w:val="21"/>
              </w:rPr>
              <w:t>NH</w:t>
            </w:r>
            <w:r>
              <w:rPr>
                <w:bCs/>
                <w:szCs w:val="21"/>
                <w:vertAlign w:val="subscript"/>
              </w:rPr>
              <w:t>3</w:t>
            </w:r>
            <w:r>
              <w:rPr>
                <w:bCs/>
                <w:szCs w:val="21"/>
              </w:rPr>
              <w:t>-N</w:t>
            </w:r>
            <w:r>
              <w:rPr>
                <w:szCs w:val="21"/>
              </w:rPr>
              <w:t>:</w:t>
            </w:r>
            <w:r>
              <w:rPr>
                <w:rFonts w:hint="eastAsia"/>
                <w:bCs/>
                <w:szCs w:val="21"/>
              </w:rPr>
              <w:t>3</w:t>
            </w:r>
            <w:r>
              <w:rPr>
                <w:bCs/>
                <w:szCs w:val="21"/>
              </w:rPr>
              <w:t>26</w:t>
            </w:r>
            <w:r>
              <w:rPr>
                <w:szCs w:val="21"/>
              </w:rPr>
              <w:t>mg/L</w:t>
            </w:r>
          </w:p>
        </w:tc>
        <w:tc>
          <w:tcPr>
            <w:tcW w:w="490" w:type="pct"/>
            <w:vAlign w:val="center"/>
          </w:tcPr>
          <w:p w:rsidR="004A5734" w:rsidRDefault="00A9588F">
            <w:pPr>
              <w:jc w:val="center"/>
              <w:rPr>
                <w:szCs w:val="21"/>
              </w:rPr>
            </w:pPr>
            <w:r>
              <w:rPr>
                <w:szCs w:val="21"/>
              </w:rPr>
              <w:t>采用干清粪工艺处理，处理后沼液</w:t>
            </w:r>
            <w:r>
              <w:rPr>
                <w:rFonts w:hint="eastAsia"/>
                <w:szCs w:val="21"/>
              </w:rPr>
              <w:t>用于周边农田灌溉，不外排</w:t>
            </w:r>
          </w:p>
        </w:tc>
        <w:tc>
          <w:tcPr>
            <w:tcW w:w="646" w:type="pct"/>
            <w:vAlign w:val="center"/>
          </w:tcPr>
          <w:p w:rsidR="004A5734" w:rsidRDefault="00A9588F">
            <w:pPr>
              <w:jc w:val="center"/>
              <w:rPr>
                <w:szCs w:val="21"/>
              </w:rPr>
            </w:pPr>
            <w:r>
              <w:rPr>
                <w:szCs w:val="21"/>
              </w:rPr>
              <w:t>出水浓度：</w:t>
            </w:r>
          </w:p>
          <w:p w:rsidR="004A5734" w:rsidRDefault="00A9588F">
            <w:pPr>
              <w:jc w:val="center"/>
              <w:rPr>
                <w:szCs w:val="21"/>
              </w:rPr>
            </w:pPr>
            <w:r>
              <w:rPr>
                <w:szCs w:val="21"/>
              </w:rPr>
              <w:t>COD:</w:t>
            </w:r>
            <w:r>
              <w:rPr>
                <w:rFonts w:hint="eastAsia"/>
                <w:szCs w:val="21"/>
              </w:rPr>
              <w:t>10</w:t>
            </w:r>
            <w:r>
              <w:rPr>
                <w:szCs w:val="21"/>
              </w:rPr>
              <w:t>02.6mg/L</w:t>
            </w:r>
          </w:p>
          <w:p w:rsidR="004A5734" w:rsidRDefault="00A9588F">
            <w:pPr>
              <w:jc w:val="center"/>
              <w:rPr>
                <w:bCs/>
                <w:szCs w:val="21"/>
                <w:vertAlign w:val="subscript"/>
              </w:rPr>
            </w:pPr>
            <w:r>
              <w:rPr>
                <w:bCs/>
                <w:szCs w:val="21"/>
              </w:rPr>
              <w:t>BOD</w:t>
            </w:r>
            <w:r>
              <w:rPr>
                <w:bCs/>
                <w:szCs w:val="21"/>
                <w:vertAlign w:val="subscript"/>
              </w:rPr>
              <w:t xml:space="preserve">5 </w:t>
            </w:r>
            <w:r>
              <w:rPr>
                <w:szCs w:val="21"/>
              </w:rPr>
              <w:t>:423.52mg/L</w:t>
            </w:r>
          </w:p>
          <w:p w:rsidR="004A5734" w:rsidRDefault="00A9588F">
            <w:pPr>
              <w:jc w:val="center"/>
              <w:rPr>
                <w:bCs/>
                <w:szCs w:val="21"/>
              </w:rPr>
            </w:pPr>
            <w:r>
              <w:rPr>
                <w:bCs/>
                <w:szCs w:val="21"/>
              </w:rPr>
              <w:t>SS</w:t>
            </w:r>
            <w:r>
              <w:rPr>
                <w:szCs w:val="21"/>
              </w:rPr>
              <w:t>:176.13mg/L</w:t>
            </w:r>
          </w:p>
          <w:p w:rsidR="004A5734" w:rsidRDefault="00A9588F">
            <w:pPr>
              <w:jc w:val="center"/>
              <w:rPr>
                <w:szCs w:val="21"/>
              </w:rPr>
            </w:pPr>
            <w:r>
              <w:rPr>
                <w:bCs/>
                <w:szCs w:val="21"/>
              </w:rPr>
              <w:t>NH</w:t>
            </w:r>
            <w:r>
              <w:rPr>
                <w:bCs/>
                <w:szCs w:val="21"/>
                <w:vertAlign w:val="subscript"/>
              </w:rPr>
              <w:t>3</w:t>
            </w:r>
            <w:r>
              <w:rPr>
                <w:bCs/>
                <w:szCs w:val="21"/>
              </w:rPr>
              <w:t>-N</w:t>
            </w:r>
            <w:r>
              <w:rPr>
                <w:szCs w:val="21"/>
              </w:rPr>
              <w:t>:249.39mg/L</w:t>
            </w:r>
          </w:p>
        </w:tc>
        <w:tc>
          <w:tcPr>
            <w:tcW w:w="1671" w:type="pct"/>
            <w:vAlign w:val="center"/>
          </w:tcPr>
          <w:p w:rsidR="004A5734" w:rsidRDefault="00A9588F">
            <w:pPr>
              <w:jc w:val="left"/>
              <w:rPr>
                <w:szCs w:val="21"/>
              </w:rPr>
            </w:pPr>
            <w:r>
              <w:rPr>
                <w:szCs w:val="21"/>
              </w:rPr>
              <w:t>污水处理站位于场区西</w:t>
            </w:r>
            <w:r>
              <w:rPr>
                <w:rFonts w:hint="eastAsia"/>
                <w:szCs w:val="21"/>
              </w:rPr>
              <w:t>北</w:t>
            </w:r>
            <w:r>
              <w:rPr>
                <w:szCs w:val="21"/>
              </w:rPr>
              <w:t>侧，包括收集</w:t>
            </w:r>
            <w:r>
              <w:rPr>
                <w:kern w:val="0"/>
                <w:szCs w:val="21"/>
              </w:rPr>
              <w:t>调节池</w:t>
            </w:r>
            <w:r>
              <w:rPr>
                <w:kern w:val="0"/>
                <w:szCs w:val="21"/>
              </w:rPr>
              <w:t>1</w:t>
            </w:r>
            <w:r>
              <w:rPr>
                <w:kern w:val="0"/>
                <w:szCs w:val="21"/>
              </w:rPr>
              <w:t>座（</w:t>
            </w:r>
            <w:r>
              <w:rPr>
                <w:rFonts w:hint="eastAsia"/>
                <w:kern w:val="0"/>
                <w:szCs w:val="21"/>
              </w:rPr>
              <w:t>80</w:t>
            </w:r>
            <w:r>
              <w:rPr>
                <w:kern w:val="0"/>
                <w:szCs w:val="21"/>
              </w:rPr>
              <w:t>m</w:t>
            </w:r>
            <w:r>
              <w:rPr>
                <w:kern w:val="0"/>
                <w:szCs w:val="21"/>
                <w:vertAlign w:val="superscript"/>
              </w:rPr>
              <w:t>3</w:t>
            </w:r>
            <w:r>
              <w:rPr>
                <w:kern w:val="0"/>
                <w:szCs w:val="21"/>
              </w:rPr>
              <w:t>)</w:t>
            </w:r>
            <w:r>
              <w:rPr>
                <w:kern w:val="0"/>
                <w:szCs w:val="21"/>
              </w:rPr>
              <w:t>、</w:t>
            </w:r>
            <w:r>
              <w:rPr>
                <w:szCs w:val="21"/>
              </w:rPr>
              <w:t>HDPE</w:t>
            </w:r>
            <w:r>
              <w:rPr>
                <w:rFonts w:hint="eastAsia"/>
                <w:szCs w:val="21"/>
              </w:rPr>
              <w:t>厌氧发酵塘</w:t>
            </w:r>
            <w:r>
              <w:rPr>
                <w:kern w:val="0"/>
                <w:szCs w:val="21"/>
              </w:rPr>
              <w:t>1</w:t>
            </w:r>
            <w:r>
              <w:rPr>
                <w:kern w:val="0"/>
                <w:szCs w:val="21"/>
              </w:rPr>
              <w:t>座（容积不小于</w:t>
            </w:r>
            <w:r>
              <w:rPr>
                <w:kern w:val="0"/>
                <w:szCs w:val="21"/>
              </w:rPr>
              <w:t>30</w:t>
            </w:r>
            <w:r>
              <w:rPr>
                <w:rFonts w:hint="eastAsia"/>
                <w:kern w:val="0"/>
                <w:szCs w:val="21"/>
              </w:rPr>
              <w:t>00</w:t>
            </w:r>
            <w:r>
              <w:rPr>
                <w:kern w:val="0"/>
                <w:szCs w:val="21"/>
              </w:rPr>
              <w:t>m</w:t>
            </w:r>
            <w:r>
              <w:rPr>
                <w:kern w:val="0"/>
                <w:szCs w:val="21"/>
                <w:vertAlign w:val="superscript"/>
              </w:rPr>
              <w:t>3</w:t>
            </w:r>
            <w:r>
              <w:rPr>
                <w:kern w:val="0"/>
                <w:szCs w:val="21"/>
              </w:rPr>
              <w:t>)</w:t>
            </w:r>
            <w:r>
              <w:rPr>
                <w:szCs w:val="21"/>
              </w:rPr>
              <w:t>、</w:t>
            </w:r>
            <w:r>
              <w:rPr>
                <w:kern w:val="0"/>
                <w:szCs w:val="21"/>
              </w:rPr>
              <w:t>固液分离机</w:t>
            </w:r>
            <w:r>
              <w:rPr>
                <w:kern w:val="0"/>
                <w:szCs w:val="21"/>
              </w:rPr>
              <w:t>1</w:t>
            </w:r>
            <w:r>
              <w:rPr>
                <w:kern w:val="0"/>
                <w:szCs w:val="21"/>
              </w:rPr>
              <w:t>台（</w:t>
            </w:r>
            <w:r>
              <w:rPr>
                <w:kern w:val="0"/>
                <w:szCs w:val="21"/>
              </w:rPr>
              <w:t>40m</w:t>
            </w:r>
            <w:r>
              <w:rPr>
                <w:kern w:val="0"/>
                <w:szCs w:val="21"/>
                <w:vertAlign w:val="superscript"/>
              </w:rPr>
              <w:t>3</w:t>
            </w:r>
            <w:r>
              <w:rPr>
                <w:kern w:val="0"/>
                <w:szCs w:val="21"/>
              </w:rPr>
              <w:t>/h</w:t>
            </w:r>
            <w:r>
              <w:rPr>
                <w:kern w:val="0"/>
                <w:szCs w:val="21"/>
              </w:rPr>
              <w:t>）</w:t>
            </w:r>
          </w:p>
        </w:tc>
        <w:tc>
          <w:tcPr>
            <w:tcW w:w="601" w:type="pct"/>
            <w:vAlign w:val="center"/>
          </w:tcPr>
          <w:p w:rsidR="004A5734" w:rsidRDefault="00A9588F">
            <w:pPr>
              <w:jc w:val="center"/>
              <w:rPr>
                <w:szCs w:val="21"/>
              </w:rPr>
            </w:pPr>
            <w:r>
              <w:rPr>
                <w:szCs w:val="21"/>
              </w:rPr>
              <w:t>废水中主要污染物去除效率为</w:t>
            </w:r>
            <w:r>
              <w:rPr>
                <w:szCs w:val="21"/>
              </w:rPr>
              <w:t>COD 85%</w:t>
            </w:r>
            <w:r>
              <w:rPr>
                <w:szCs w:val="21"/>
              </w:rPr>
              <w:t>、</w:t>
            </w:r>
            <w:r>
              <w:rPr>
                <w:szCs w:val="21"/>
              </w:rPr>
              <w:t>BOD</w:t>
            </w:r>
            <w:r>
              <w:rPr>
                <w:szCs w:val="21"/>
                <w:vertAlign w:val="subscript"/>
              </w:rPr>
              <w:t>5</w:t>
            </w:r>
            <w:r>
              <w:rPr>
                <w:szCs w:val="21"/>
              </w:rPr>
              <w:t>79.3%</w:t>
            </w:r>
            <w:r>
              <w:rPr>
                <w:szCs w:val="21"/>
              </w:rPr>
              <w:t>、</w:t>
            </w:r>
            <w:r>
              <w:rPr>
                <w:szCs w:val="21"/>
              </w:rPr>
              <w:t>SS 87.5%</w:t>
            </w:r>
            <w:r>
              <w:rPr>
                <w:szCs w:val="21"/>
              </w:rPr>
              <w:t>、氨氮</w:t>
            </w:r>
            <w:r>
              <w:rPr>
                <w:szCs w:val="21"/>
              </w:rPr>
              <w:t>23.5%</w:t>
            </w:r>
          </w:p>
        </w:tc>
      </w:tr>
      <w:tr w:rsidR="004A5734">
        <w:trPr>
          <w:trHeight w:val="454"/>
        </w:trPr>
        <w:tc>
          <w:tcPr>
            <w:tcW w:w="200" w:type="pct"/>
            <w:vMerge w:val="restart"/>
            <w:vAlign w:val="center"/>
          </w:tcPr>
          <w:p w:rsidR="004A5734" w:rsidRDefault="00A9588F">
            <w:pPr>
              <w:jc w:val="center"/>
              <w:rPr>
                <w:szCs w:val="21"/>
              </w:rPr>
            </w:pPr>
            <w:r>
              <w:rPr>
                <w:szCs w:val="21"/>
              </w:rPr>
              <w:t>废气</w:t>
            </w:r>
          </w:p>
        </w:tc>
        <w:tc>
          <w:tcPr>
            <w:tcW w:w="293" w:type="pct"/>
            <w:gridSpan w:val="2"/>
            <w:vAlign w:val="center"/>
          </w:tcPr>
          <w:p w:rsidR="004A5734" w:rsidRDefault="00A9588F">
            <w:pPr>
              <w:jc w:val="center"/>
              <w:rPr>
                <w:szCs w:val="21"/>
              </w:rPr>
            </w:pPr>
            <w:r>
              <w:rPr>
                <w:szCs w:val="21"/>
              </w:rPr>
              <w:t>养殖舍</w:t>
            </w:r>
          </w:p>
        </w:tc>
        <w:tc>
          <w:tcPr>
            <w:tcW w:w="1099" w:type="pct"/>
            <w:gridSpan w:val="3"/>
            <w:vMerge w:val="restart"/>
            <w:vAlign w:val="center"/>
          </w:tcPr>
          <w:p w:rsidR="004A5734" w:rsidRDefault="00A9588F">
            <w:pPr>
              <w:jc w:val="center"/>
              <w:rPr>
                <w:szCs w:val="21"/>
              </w:rPr>
            </w:pPr>
            <w:r>
              <w:rPr>
                <w:szCs w:val="21"/>
              </w:rPr>
              <w:t>NH</w:t>
            </w:r>
            <w:r>
              <w:rPr>
                <w:szCs w:val="21"/>
                <w:vertAlign w:val="subscript"/>
              </w:rPr>
              <w:t>3</w:t>
            </w:r>
            <w:r>
              <w:rPr>
                <w:szCs w:val="21"/>
              </w:rPr>
              <w:t>:0.762</w:t>
            </w:r>
            <w:r>
              <w:rPr>
                <w:bCs/>
                <w:szCs w:val="21"/>
              </w:rPr>
              <w:t>t/a</w:t>
            </w:r>
          </w:p>
          <w:p w:rsidR="004A5734" w:rsidRDefault="00A9588F">
            <w:pPr>
              <w:jc w:val="center"/>
              <w:rPr>
                <w:szCs w:val="21"/>
              </w:rPr>
            </w:pPr>
            <w:r>
              <w:rPr>
                <w:szCs w:val="21"/>
              </w:rPr>
              <w:t>H</w:t>
            </w:r>
            <w:r>
              <w:rPr>
                <w:szCs w:val="21"/>
                <w:vertAlign w:val="subscript"/>
              </w:rPr>
              <w:t>2</w:t>
            </w:r>
            <w:r>
              <w:rPr>
                <w:szCs w:val="21"/>
              </w:rPr>
              <w:t>S:0.0498t</w:t>
            </w:r>
            <w:r>
              <w:rPr>
                <w:bCs/>
                <w:szCs w:val="21"/>
              </w:rPr>
              <w:t>/a</w:t>
            </w:r>
          </w:p>
        </w:tc>
        <w:tc>
          <w:tcPr>
            <w:tcW w:w="490" w:type="pct"/>
            <w:vAlign w:val="center"/>
          </w:tcPr>
          <w:p w:rsidR="004A5734" w:rsidRDefault="00A9588F">
            <w:pPr>
              <w:jc w:val="center"/>
              <w:rPr>
                <w:szCs w:val="21"/>
              </w:rPr>
            </w:pPr>
            <w:r>
              <w:rPr>
                <w:rFonts w:hint="eastAsia"/>
                <w:szCs w:val="21"/>
              </w:rPr>
              <w:t>定期喷洒除臭剂</w:t>
            </w:r>
            <w:r>
              <w:rPr>
                <w:szCs w:val="21"/>
              </w:rPr>
              <w:t>、饲料添加</w:t>
            </w:r>
            <w:r>
              <w:rPr>
                <w:szCs w:val="21"/>
              </w:rPr>
              <w:t>EM</w:t>
            </w:r>
            <w:r>
              <w:rPr>
                <w:szCs w:val="21"/>
              </w:rPr>
              <w:t>、及时清粪</w:t>
            </w:r>
            <w:r>
              <w:rPr>
                <w:rFonts w:hint="eastAsia"/>
                <w:szCs w:val="21"/>
              </w:rPr>
              <w:t>、绿化</w:t>
            </w:r>
          </w:p>
        </w:tc>
        <w:tc>
          <w:tcPr>
            <w:tcW w:w="646" w:type="pct"/>
            <w:vMerge w:val="restart"/>
            <w:vAlign w:val="center"/>
          </w:tcPr>
          <w:p w:rsidR="004A5734" w:rsidRDefault="00A9588F">
            <w:pPr>
              <w:jc w:val="center"/>
              <w:rPr>
                <w:szCs w:val="21"/>
              </w:rPr>
            </w:pPr>
            <w:r>
              <w:rPr>
                <w:szCs w:val="21"/>
              </w:rPr>
              <w:t>NH</w:t>
            </w:r>
            <w:r>
              <w:rPr>
                <w:szCs w:val="21"/>
                <w:vertAlign w:val="subscript"/>
              </w:rPr>
              <w:t>3</w:t>
            </w:r>
            <w:r>
              <w:rPr>
                <w:szCs w:val="21"/>
              </w:rPr>
              <w:t>:</w:t>
            </w:r>
            <w:r>
              <w:rPr>
                <w:rFonts w:hint="eastAsia"/>
                <w:szCs w:val="21"/>
              </w:rPr>
              <w:t>0.381</w:t>
            </w:r>
            <w:r>
              <w:rPr>
                <w:bCs/>
                <w:szCs w:val="21"/>
              </w:rPr>
              <w:t>t/a</w:t>
            </w:r>
          </w:p>
          <w:p w:rsidR="004A5734" w:rsidRDefault="00A9588F">
            <w:pPr>
              <w:jc w:val="center"/>
              <w:rPr>
                <w:szCs w:val="21"/>
              </w:rPr>
            </w:pPr>
            <w:r>
              <w:rPr>
                <w:szCs w:val="21"/>
              </w:rPr>
              <w:t>H</w:t>
            </w:r>
            <w:r>
              <w:rPr>
                <w:szCs w:val="21"/>
                <w:vertAlign w:val="subscript"/>
              </w:rPr>
              <w:t>2</w:t>
            </w:r>
            <w:r>
              <w:rPr>
                <w:szCs w:val="21"/>
              </w:rPr>
              <w:t>S:</w:t>
            </w:r>
            <w:r>
              <w:rPr>
                <w:rFonts w:hint="eastAsia"/>
                <w:szCs w:val="21"/>
              </w:rPr>
              <w:t>0.0249</w:t>
            </w:r>
            <w:r>
              <w:rPr>
                <w:szCs w:val="21"/>
              </w:rPr>
              <w:t>t</w:t>
            </w:r>
            <w:r>
              <w:rPr>
                <w:bCs/>
                <w:szCs w:val="21"/>
              </w:rPr>
              <w:t>/a</w:t>
            </w:r>
          </w:p>
        </w:tc>
        <w:tc>
          <w:tcPr>
            <w:tcW w:w="1671" w:type="pct"/>
            <w:vAlign w:val="center"/>
          </w:tcPr>
          <w:p w:rsidR="004A5734" w:rsidRDefault="00A9588F">
            <w:pPr>
              <w:tabs>
                <w:tab w:val="right" w:leader="dot" w:pos="8647"/>
              </w:tabs>
              <w:jc w:val="left"/>
              <w:rPr>
                <w:szCs w:val="21"/>
              </w:rPr>
            </w:pPr>
            <w:r>
              <w:rPr>
                <w:rFonts w:hint="eastAsia"/>
                <w:szCs w:val="21"/>
              </w:rPr>
              <w:t>定期喷洒除臭剂</w:t>
            </w:r>
            <w:r>
              <w:rPr>
                <w:szCs w:val="21"/>
              </w:rPr>
              <w:t>、饲料添加</w:t>
            </w:r>
            <w:r>
              <w:rPr>
                <w:szCs w:val="21"/>
              </w:rPr>
              <w:t>EM</w:t>
            </w:r>
            <w:r>
              <w:rPr>
                <w:szCs w:val="21"/>
              </w:rPr>
              <w:t>、及时清粪、绿化</w:t>
            </w:r>
          </w:p>
        </w:tc>
        <w:tc>
          <w:tcPr>
            <w:tcW w:w="601" w:type="pct"/>
            <w:vMerge w:val="restart"/>
            <w:vAlign w:val="center"/>
          </w:tcPr>
          <w:p w:rsidR="004A5734" w:rsidRDefault="00A9588F">
            <w:pPr>
              <w:jc w:val="center"/>
              <w:rPr>
                <w:szCs w:val="21"/>
              </w:rPr>
            </w:pPr>
            <w:r>
              <w:rPr>
                <w:szCs w:val="21"/>
              </w:rPr>
              <w:t>《恶臭污染物排放标准》（</w:t>
            </w:r>
            <w:r>
              <w:rPr>
                <w:szCs w:val="21"/>
              </w:rPr>
              <w:t>GB14554-93</w:t>
            </w:r>
            <w:r>
              <w:rPr>
                <w:szCs w:val="21"/>
              </w:rPr>
              <w:t>）表</w:t>
            </w:r>
            <w:r>
              <w:rPr>
                <w:szCs w:val="21"/>
              </w:rPr>
              <w:t>1</w:t>
            </w:r>
            <w:r>
              <w:rPr>
                <w:szCs w:val="21"/>
              </w:rPr>
              <w:t>厂界标准值中二级标准要求（无组织）：</w:t>
            </w:r>
            <w:r>
              <w:rPr>
                <w:szCs w:val="21"/>
              </w:rPr>
              <w:t>NH</w:t>
            </w:r>
            <w:r>
              <w:rPr>
                <w:szCs w:val="21"/>
                <w:vertAlign w:val="subscript"/>
              </w:rPr>
              <w:t>3</w:t>
            </w:r>
            <w:r>
              <w:rPr>
                <w:szCs w:val="21"/>
              </w:rPr>
              <w:t>≤1.5mg/m</w:t>
            </w:r>
            <w:r>
              <w:rPr>
                <w:szCs w:val="21"/>
                <w:vertAlign w:val="superscript"/>
              </w:rPr>
              <w:t>3</w:t>
            </w:r>
            <w:r>
              <w:rPr>
                <w:szCs w:val="21"/>
              </w:rPr>
              <w:t>、</w:t>
            </w:r>
            <w:r>
              <w:rPr>
                <w:szCs w:val="21"/>
              </w:rPr>
              <w:t>H</w:t>
            </w:r>
            <w:r>
              <w:rPr>
                <w:szCs w:val="21"/>
                <w:vertAlign w:val="subscript"/>
              </w:rPr>
              <w:t>2</w:t>
            </w:r>
            <w:r>
              <w:rPr>
                <w:szCs w:val="21"/>
              </w:rPr>
              <w:t>S≤0.06mg/m</w:t>
            </w:r>
            <w:r>
              <w:rPr>
                <w:szCs w:val="21"/>
                <w:vertAlign w:val="superscript"/>
              </w:rPr>
              <w:t>3</w:t>
            </w:r>
          </w:p>
        </w:tc>
      </w:tr>
      <w:tr w:rsidR="004A5734">
        <w:trPr>
          <w:trHeight w:val="454"/>
        </w:trPr>
        <w:tc>
          <w:tcPr>
            <w:tcW w:w="200" w:type="pct"/>
            <w:vMerge/>
            <w:vAlign w:val="center"/>
          </w:tcPr>
          <w:p w:rsidR="004A5734" w:rsidRDefault="004A5734">
            <w:pPr>
              <w:jc w:val="center"/>
              <w:rPr>
                <w:szCs w:val="21"/>
              </w:rPr>
            </w:pPr>
          </w:p>
        </w:tc>
        <w:tc>
          <w:tcPr>
            <w:tcW w:w="293" w:type="pct"/>
            <w:gridSpan w:val="2"/>
            <w:vAlign w:val="center"/>
          </w:tcPr>
          <w:p w:rsidR="004A5734" w:rsidRDefault="00A9588F">
            <w:pPr>
              <w:jc w:val="center"/>
              <w:rPr>
                <w:szCs w:val="21"/>
              </w:rPr>
            </w:pPr>
            <w:r>
              <w:rPr>
                <w:szCs w:val="21"/>
              </w:rPr>
              <w:t>污水处理系统</w:t>
            </w:r>
          </w:p>
        </w:tc>
        <w:tc>
          <w:tcPr>
            <w:tcW w:w="1099" w:type="pct"/>
            <w:gridSpan w:val="3"/>
            <w:vMerge/>
            <w:vAlign w:val="center"/>
          </w:tcPr>
          <w:p w:rsidR="004A5734" w:rsidRDefault="004A5734">
            <w:pPr>
              <w:jc w:val="center"/>
              <w:rPr>
                <w:szCs w:val="21"/>
              </w:rPr>
            </w:pPr>
          </w:p>
        </w:tc>
        <w:tc>
          <w:tcPr>
            <w:tcW w:w="490" w:type="pct"/>
            <w:vAlign w:val="center"/>
          </w:tcPr>
          <w:p w:rsidR="004A5734" w:rsidRDefault="00A9588F">
            <w:pPr>
              <w:jc w:val="center"/>
              <w:rPr>
                <w:szCs w:val="21"/>
              </w:rPr>
            </w:pPr>
            <w:r>
              <w:rPr>
                <w:szCs w:val="21"/>
              </w:rPr>
              <w:t>收集池喷洒除臭剂，加强绿化</w:t>
            </w:r>
          </w:p>
        </w:tc>
        <w:tc>
          <w:tcPr>
            <w:tcW w:w="646" w:type="pct"/>
            <w:vMerge/>
            <w:vAlign w:val="center"/>
          </w:tcPr>
          <w:p w:rsidR="004A5734" w:rsidRDefault="004A5734">
            <w:pPr>
              <w:jc w:val="center"/>
              <w:rPr>
                <w:szCs w:val="21"/>
              </w:rPr>
            </w:pPr>
          </w:p>
        </w:tc>
        <w:tc>
          <w:tcPr>
            <w:tcW w:w="1671" w:type="pct"/>
            <w:vAlign w:val="center"/>
          </w:tcPr>
          <w:p w:rsidR="004A5734" w:rsidRDefault="00A9588F">
            <w:pPr>
              <w:tabs>
                <w:tab w:val="right" w:leader="dot" w:pos="8647"/>
              </w:tabs>
              <w:jc w:val="left"/>
              <w:rPr>
                <w:szCs w:val="21"/>
              </w:rPr>
            </w:pPr>
            <w:r>
              <w:rPr>
                <w:szCs w:val="21"/>
              </w:rPr>
              <w:t>收集池喷洒除臭剂，加强绿化，除臭效率</w:t>
            </w:r>
            <w:r>
              <w:rPr>
                <w:szCs w:val="21"/>
              </w:rPr>
              <w:t>50%</w:t>
            </w:r>
          </w:p>
        </w:tc>
        <w:tc>
          <w:tcPr>
            <w:tcW w:w="601" w:type="pct"/>
            <w:vMerge/>
            <w:vAlign w:val="center"/>
          </w:tcPr>
          <w:p w:rsidR="004A5734" w:rsidRDefault="004A5734">
            <w:pPr>
              <w:jc w:val="center"/>
              <w:rPr>
                <w:szCs w:val="21"/>
              </w:rPr>
            </w:pPr>
          </w:p>
        </w:tc>
      </w:tr>
      <w:tr w:rsidR="004A5734">
        <w:trPr>
          <w:trHeight w:val="454"/>
        </w:trPr>
        <w:tc>
          <w:tcPr>
            <w:tcW w:w="200" w:type="pct"/>
            <w:vMerge/>
            <w:vAlign w:val="center"/>
          </w:tcPr>
          <w:p w:rsidR="004A5734" w:rsidRDefault="004A5734">
            <w:pPr>
              <w:jc w:val="center"/>
              <w:rPr>
                <w:szCs w:val="21"/>
              </w:rPr>
            </w:pPr>
          </w:p>
        </w:tc>
        <w:tc>
          <w:tcPr>
            <w:tcW w:w="293" w:type="pct"/>
            <w:gridSpan w:val="2"/>
            <w:vAlign w:val="center"/>
          </w:tcPr>
          <w:p w:rsidR="004A5734" w:rsidRDefault="00A9588F">
            <w:pPr>
              <w:jc w:val="center"/>
              <w:rPr>
                <w:szCs w:val="21"/>
              </w:rPr>
            </w:pPr>
            <w:r>
              <w:rPr>
                <w:szCs w:val="21"/>
              </w:rPr>
              <w:t>堆肥发酵场</w:t>
            </w:r>
          </w:p>
        </w:tc>
        <w:tc>
          <w:tcPr>
            <w:tcW w:w="1099" w:type="pct"/>
            <w:gridSpan w:val="3"/>
            <w:vMerge/>
            <w:vAlign w:val="center"/>
          </w:tcPr>
          <w:p w:rsidR="004A5734" w:rsidRDefault="004A5734">
            <w:pPr>
              <w:jc w:val="center"/>
              <w:rPr>
                <w:szCs w:val="21"/>
              </w:rPr>
            </w:pPr>
          </w:p>
        </w:tc>
        <w:tc>
          <w:tcPr>
            <w:tcW w:w="490" w:type="pct"/>
            <w:vAlign w:val="center"/>
          </w:tcPr>
          <w:p w:rsidR="004A5734" w:rsidRDefault="00A9588F">
            <w:pPr>
              <w:jc w:val="center"/>
              <w:rPr>
                <w:szCs w:val="21"/>
              </w:rPr>
            </w:pPr>
            <w:r>
              <w:rPr>
                <w:szCs w:val="21"/>
              </w:rPr>
              <w:t>定期喷洒除臭剂</w:t>
            </w:r>
          </w:p>
        </w:tc>
        <w:tc>
          <w:tcPr>
            <w:tcW w:w="646" w:type="pct"/>
            <w:vMerge/>
            <w:vAlign w:val="center"/>
          </w:tcPr>
          <w:p w:rsidR="004A5734" w:rsidRDefault="004A5734">
            <w:pPr>
              <w:jc w:val="center"/>
              <w:rPr>
                <w:szCs w:val="21"/>
              </w:rPr>
            </w:pPr>
          </w:p>
        </w:tc>
        <w:tc>
          <w:tcPr>
            <w:tcW w:w="1671" w:type="pct"/>
            <w:vAlign w:val="center"/>
          </w:tcPr>
          <w:p w:rsidR="004A5734" w:rsidRDefault="00A9588F">
            <w:pPr>
              <w:adjustRightInd w:val="0"/>
              <w:jc w:val="left"/>
              <w:rPr>
                <w:kern w:val="0"/>
                <w:szCs w:val="21"/>
              </w:rPr>
            </w:pPr>
            <w:r>
              <w:rPr>
                <w:szCs w:val="21"/>
              </w:rPr>
              <w:t>地面进行混凝土防渗，三面设不低于</w:t>
            </w:r>
            <w:r>
              <w:rPr>
                <w:szCs w:val="21"/>
              </w:rPr>
              <w:t>0.7m</w:t>
            </w:r>
            <w:r>
              <w:rPr>
                <w:szCs w:val="21"/>
              </w:rPr>
              <w:t>的围挡，上面设置阳光防雨棚；添加除臭剂，去除率</w:t>
            </w:r>
            <w:r>
              <w:rPr>
                <w:szCs w:val="21"/>
              </w:rPr>
              <w:t>50%</w:t>
            </w:r>
          </w:p>
        </w:tc>
        <w:tc>
          <w:tcPr>
            <w:tcW w:w="601" w:type="pct"/>
            <w:vMerge/>
            <w:vAlign w:val="center"/>
          </w:tcPr>
          <w:p w:rsidR="004A5734" w:rsidRDefault="004A5734">
            <w:pPr>
              <w:jc w:val="center"/>
              <w:rPr>
                <w:szCs w:val="21"/>
              </w:rPr>
            </w:pPr>
          </w:p>
        </w:tc>
      </w:tr>
      <w:tr w:rsidR="004A5734">
        <w:trPr>
          <w:trHeight w:val="454"/>
        </w:trPr>
        <w:tc>
          <w:tcPr>
            <w:tcW w:w="200" w:type="pct"/>
            <w:vMerge/>
            <w:vAlign w:val="center"/>
          </w:tcPr>
          <w:p w:rsidR="004A5734" w:rsidRDefault="004A5734">
            <w:pPr>
              <w:jc w:val="center"/>
              <w:rPr>
                <w:szCs w:val="21"/>
              </w:rPr>
            </w:pPr>
          </w:p>
        </w:tc>
        <w:tc>
          <w:tcPr>
            <w:tcW w:w="293" w:type="pct"/>
            <w:gridSpan w:val="2"/>
            <w:vAlign w:val="center"/>
          </w:tcPr>
          <w:p w:rsidR="004A5734" w:rsidRDefault="00A9588F">
            <w:pPr>
              <w:jc w:val="center"/>
              <w:rPr>
                <w:szCs w:val="21"/>
              </w:rPr>
            </w:pPr>
            <w:r>
              <w:rPr>
                <w:szCs w:val="21"/>
              </w:rPr>
              <w:t>沼气热水炉废气</w:t>
            </w:r>
          </w:p>
        </w:tc>
        <w:tc>
          <w:tcPr>
            <w:tcW w:w="519" w:type="pct"/>
            <w:gridSpan w:val="2"/>
            <w:vAlign w:val="center"/>
          </w:tcPr>
          <w:p w:rsidR="004A5734" w:rsidRDefault="00A9588F">
            <w:pPr>
              <w:jc w:val="center"/>
              <w:rPr>
                <w:szCs w:val="21"/>
              </w:rPr>
            </w:pPr>
            <w:r>
              <w:rPr>
                <w:szCs w:val="21"/>
              </w:rPr>
              <w:t>SO</w:t>
            </w:r>
            <w:r>
              <w:rPr>
                <w:szCs w:val="21"/>
                <w:vertAlign w:val="subscript"/>
              </w:rPr>
              <w:t>2</w:t>
            </w:r>
            <w:r>
              <w:rPr>
                <w:rFonts w:hint="eastAsia"/>
                <w:szCs w:val="21"/>
              </w:rPr>
              <w:t>0.0</w:t>
            </w:r>
            <w:r>
              <w:rPr>
                <w:szCs w:val="21"/>
              </w:rPr>
              <w:t>54</w:t>
            </w:r>
            <w:r>
              <w:rPr>
                <w:bCs/>
                <w:szCs w:val="21"/>
              </w:rPr>
              <w:t>t/a</w:t>
            </w:r>
            <w:r>
              <w:rPr>
                <w:bCs/>
                <w:szCs w:val="21"/>
              </w:rPr>
              <w:t>、</w:t>
            </w:r>
            <w:r>
              <w:rPr>
                <w:szCs w:val="21"/>
              </w:rPr>
              <w:t>NO</w:t>
            </w:r>
            <w:r>
              <w:rPr>
                <w:szCs w:val="21"/>
                <w:vertAlign w:val="subscript"/>
              </w:rPr>
              <w:t>2</w:t>
            </w:r>
            <w:r>
              <w:rPr>
                <w:rFonts w:hint="eastAsia"/>
                <w:szCs w:val="21"/>
              </w:rPr>
              <w:t>0</w:t>
            </w:r>
            <w:r>
              <w:rPr>
                <w:szCs w:val="21"/>
              </w:rPr>
              <w:t>.28t/a</w:t>
            </w:r>
          </w:p>
        </w:tc>
        <w:tc>
          <w:tcPr>
            <w:tcW w:w="580" w:type="pct"/>
            <w:vAlign w:val="center"/>
          </w:tcPr>
          <w:p w:rsidR="004A5734" w:rsidRDefault="00A9588F">
            <w:pPr>
              <w:jc w:val="center"/>
              <w:rPr>
                <w:szCs w:val="21"/>
              </w:rPr>
            </w:pPr>
            <w:r>
              <w:rPr>
                <w:szCs w:val="21"/>
              </w:rPr>
              <w:t>SO</w:t>
            </w:r>
            <w:r>
              <w:rPr>
                <w:szCs w:val="21"/>
                <w:vertAlign w:val="subscript"/>
              </w:rPr>
              <w:t>2</w:t>
            </w:r>
            <w:r>
              <w:rPr>
                <w:szCs w:val="21"/>
              </w:rPr>
              <w:t>:3.08mg/m</w:t>
            </w:r>
            <w:r>
              <w:rPr>
                <w:szCs w:val="21"/>
                <w:vertAlign w:val="superscript"/>
              </w:rPr>
              <w:t>3</w:t>
            </w:r>
          </w:p>
          <w:p w:rsidR="004A5734" w:rsidRDefault="00A9588F">
            <w:pPr>
              <w:jc w:val="center"/>
              <w:rPr>
                <w:szCs w:val="21"/>
              </w:rPr>
            </w:pPr>
            <w:r>
              <w:rPr>
                <w:szCs w:val="21"/>
              </w:rPr>
              <w:t>NO</w:t>
            </w:r>
            <w:r>
              <w:rPr>
                <w:szCs w:val="21"/>
                <w:vertAlign w:val="subscript"/>
              </w:rPr>
              <w:t>2</w:t>
            </w:r>
            <w:r>
              <w:rPr>
                <w:szCs w:val="21"/>
              </w:rPr>
              <w:t>:15.98mg/m</w:t>
            </w:r>
            <w:r>
              <w:rPr>
                <w:szCs w:val="21"/>
                <w:vertAlign w:val="superscript"/>
              </w:rPr>
              <w:t>3</w:t>
            </w:r>
          </w:p>
        </w:tc>
        <w:tc>
          <w:tcPr>
            <w:tcW w:w="490" w:type="pct"/>
            <w:vAlign w:val="center"/>
          </w:tcPr>
          <w:p w:rsidR="004A5734" w:rsidRDefault="00A9588F">
            <w:pPr>
              <w:jc w:val="center"/>
              <w:rPr>
                <w:szCs w:val="21"/>
              </w:rPr>
            </w:pPr>
            <w:r>
              <w:rPr>
                <w:szCs w:val="21"/>
              </w:rPr>
              <w:t>1</w:t>
            </w:r>
            <w:r>
              <w:rPr>
                <w:szCs w:val="21"/>
              </w:rPr>
              <w:t>套脱硫装置，去除率</w:t>
            </w:r>
            <w:r>
              <w:rPr>
                <w:szCs w:val="21"/>
              </w:rPr>
              <w:t>95%</w:t>
            </w:r>
            <w:r>
              <w:rPr>
                <w:szCs w:val="21"/>
              </w:rPr>
              <w:t>，脱硫后沼气燃烧废气经</w:t>
            </w:r>
            <w:r>
              <w:rPr>
                <w:rFonts w:hint="eastAsia"/>
                <w:szCs w:val="21"/>
              </w:rPr>
              <w:t>10</w:t>
            </w:r>
            <w:r>
              <w:rPr>
                <w:szCs w:val="21"/>
              </w:rPr>
              <w:t>m</w:t>
            </w:r>
            <w:r>
              <w:rPr>
                <w:szCs w:val="21"/>
              </w:rPr>
              <w:t>高排气筒排放</w:t>
            </w:r>
          </w:p>
        </w:tc>
        <w:tc>
          <w:tcPr>
            <w:tcW w:w="646" w:type="pct"/>
            <w:vAlign w:val="center"/>
          </w:tcPr>
          <w:p w:rsidR="004A5734" w:rsidRDefault="00A9588F">
            <w:pPr>
              <w:jc w:val="center"/>
              <w:rPr>
                <w:szCs w:val="21"/>
              </w:rPr>
            </w:pPr>
            <w:r>
              <w:rPr>
                <w:szCs w:val="21"/>
              </w:rPr>
              <w:t>SO</w:t>
            </w:r>
            <w:r>
              <w:rPr>
                <w:szCs w:val="21"/>
                <w:vertAlign w:val="subscript"/>
              </w:rPr>
              <w:t>2</w:t>
            </w:r>
            <w:r>
              <w:rPr>
                <w:szCs w:val="21"/>
              </w:rPr>
              <w:t>:3.08mg/m</w:t>
            </w:r>
            <w:r>
              <w:rPr>
                <w:szCs w:val="21"/>
                <w:vertAlign w:val="superscript"/>
              </w:rPr>
              <w:t>3</w:t>
            </w:r>
          </w:p>
          <w:p w:rsidR="004A5734" w:rsidRDefault="00A9588F">
            <w:pPr>
              <w:tabs>
                <w:tab w:val="right" w:leader="dot" w:pos="8647"/>
              </w:tabs>
              <w:adjustRightInd w:val="0"/>
              <w:snapToGrid w:val="0"/>
              <w:jc w:val="center"/>
              <w:rPr>
                <w:szCs w:val="21"/>
              </w:rPr>
            </w:pPr>
            <w:r>
              <w:rPr>
                <w:szCs w:val="21"/>
              </w:rPr>
              <w:t>NO</w:t>
            </w:r>
            <w:r>
              <w:rPr>
                <w:szCs w:val="21"/>
                <w:vertAlign w:val="subscript"/>
              </w:rPr>
              <w:t>2</w:t>
            </w:r>
            <w:r>
              <w:rPr>
                <w:szCs w:val="21"/>
              </w:rPr>
              <w:t>:15.98mg/m</w:t>
            </w:r>
            <w:r>
              <w:rPr>
                <w:szCs w:val="21"/>
                <w:vertAlign w:val="superscript"/>
              </w:rPr>
              <w:t>3</w:t>
            </w:r>
          </w:p>
        </w:tc>
        <w:tc>
          <w:tcPr>
            <w:tcW w:w="1671" w:type="pct"/>
            <w:vAlign w:val="center"/>
          </w:tcPr>
          <w:p w:rsidR="004A5734" w:rsidRDefault="00A9588F">
            <w:pPr>
              <w:jc w:val="center"/>
              <w:rPr>
                <w:szCs w:val="21"/>
              </w:rPr>
            </w:pPr>
            <w:r>
              <w:rPr>
                <w:szCs w:val="21"/>
              </w:rPr>
              <w:t>1</w:t>
            </w:r>
            <w:r>
              <w:rPr>
                <w:szCs w:val="21"/>
              </w:rPr>
              <w:t>套脱硫装置，脱硫效率</w:t>
            </w:r>
            <w:r>
              <w:rPr>
                <w:szCs w:val="21"/>
              </w:rPr>
              <w:t>95%</w:t>
            </w:r>
            <w:r>
              <w:rPr>
                <w:szCs w:val="21"/>
              </w:rPr>
              <w:t>，脱硫后沼气燃烧废气经</w:t>
            </w:r>
            <w:r>
              <w:rPr>
                <w:szCs w:val="21"/>
              </w:rPr>
              <w:t>1</w:t>
            </w:r>
            <w:r>
              <w:rPr>
                <w:szCs w:val="21"/>
              </w:rPr>
              <w:t>根</w:t>
            </w:r>
            <w:r>
              <w:rPr>
                <w:szCs w:val="21"/>
              </w:rPr>
              <w:t>8m</w:t>
            </w:r>
            <w:r>
              <w:rPr>
                <w:szCs w:val="21"/>
              </w:rPr>
              <w:t>高排气筒排放</w:t>
            </w:r>
          </w:p>
        </w:tc>
        <w:tc>
          <w:tcPr>
            <w:tcW w:w="601" w:type="pct"/>
            <w:vAlign w:val="center"/>
          </w:tcPr>
          <w:p w:rsidR="004A5734" w:rsidRDefault="00A9588F">
            <w:pPr>
              <w:jc w:val="center"/>
              <w:rPr>
                <w:szCs w:val="21"/>
              </w:rPr>
            </w:pPr>
            <w:r>
              <w:rPr>
                <w:szCs w:val="21"/>
              </w:rPr>
              <w:t>《锅炉大气污染物排放标准》（</w:t>
            </w:r>
            <w:r>
              <w:rPr>
                <w:szCs w:val="21"/>
              </w:rPr>
              <w:t>GB13271-2014</w:t>
            </w:r>
            <w:r>
              <w:rPr>
                <w:szCs w:val="21"/>
              </w:rPr>
              <w:t>）表</w:t>
            </w:r>
            <w:r>
              <w:rPr>
                <w:rFonts w:hint="eastAsia"/>
                <w:szCs w:val="21"/>
              </w:rPr>
              <w:t>3</w:t>
            </w:r>
            <w:r>
              <w:rPr>
                <w:szCs w:val="21"/>
              </w:rPr>
              <w:t>燃气锅炉排放限值要求</w:t>
            </w:r>
          </w:p>
        </w:tc>
      </w:tr>
      <w:tr w:rsidR="004A5734">
        <w:trPr>
          <w:trHeight w:val="454"/>
        </w:trPr>
        <w:tc>
          <w:tcPr>
            <w:tcW w:w="200" w:type="pct"/>
            <w:vMerge w:val="restart"/>
            <w:vAlign w:val="center"/>
          </w:tcPr>
          <w:p w:rsidR="004A5734" w:rsidRDefault="00A9588F">
            <w:pPr>
              <w:jc w:val="center"/>
              <w:rPr>
                <w:szCs w:val="21"/>
              </w:rPr>
            </w:pPr>
            <w:r>
              <w:rPr>
                <w:szCs w:val="21"/>
              </w:rPr>
              <w:t>固废</w:t>
            </w:r>
          </w:p>
        </w:tc>
        <w:tc>
          <w:tcPr>
            <w:tcW w:w="293" w:type="pct"/>
            <w:gridSpan w:val="2"/>
            <w:vAlign w:val="center"/>
          </w:tcPr>
          <w:p w:rsidR="004A5734" w:rsidRDefault="00A9588F">
            <w:pPr>
              <w:jc w:val="center"/>
              <w:rPr>
                <w:szCs w:val="21"/>
              </w:rPr>
            </w:pPr>
            <w:r>
              <w:rPr>
                <w:rFonts w:hint="eastAsia"/>
                <w:szCs w:val="21"/>
              </w:rPr>
              <w:t>牛</w:t>
            </w:r>
            <w:r>
              <w:rPr>
                <w:szCs w:val="21"/>
              </w:rPr>
              <w:t>粪</w:t>
            </w:r>
          </w:p>
        </w:tc>
        <w:tc>
          <w:tcPr>
            <w:tcW w:w="1099" w:type="pct"/>
            <w:gridSpan w:val="3"/>
            <w:vAlign w:val="center"/>
          </w:tcPr>
          <w:p w:rsidR="004A5734" w:rsidRDefault="00A9588F">
            <w:pPr>
              <w:jc w:val="center"/>
              <w:rPr>
                <w:szCs w:val="21"/>
              </w:rPr>
            </w:pPr>
            <w:r>
              <w:rPr>
                <w:bCs/>
                <w:szCs w:val="21"/>
              </w:rPr>
              <w:t>4927.5t/a</w:t>
            </w:r>
          </w:p>
        </w:tc>
        <w:tc>
          <w:tcPr>
            <w:tcW w:w="1136" w:type="pct"/>
            <w:gridSpan w:val="2"/>
            <w:vMerge w:val="restart"/>
            <w:vAlign w:val="center"/>
          </w:tcPr>
          <w:p w:rsidR="004A5734" w:rsidRDefault="00A9588F">
            <w:pPr>
              <w:jc w:val="center"/>
              <w:rPr>
                <w:szCs w:val="21"/>
              </w:rPr>
            </w:pPr>
            <w:r>
              <w:rPr>
                <w:kern w:val="0"/>
                <w:szCs w:val="21"/>
              </w:rPr>
              <w:t>粪便、沼渣制有机肥</w:t>
            </w:r>
          </w:p>
        </w:tc>
        <w:tc>
          <w:tcPr>
            <w:tcW w:w="1671" w:type="pct"/>
            <w:vMerge w:val="restart"/>
            <w:vAlign w:val="center"/>
          </w:tcPr>
          <w:p w:rsidR="004A5734" w:rsidRDefault="00A9588F">
            <w:pPr>
              <w:jc w:val="left"/>
              <w:rPr>
                <w:szCs w:val="21"/>
              </w:rPr>
            </w:pPr>
            <w:r>
              <w:rPr>
                <w:szCs w:val="21"/>
              </w:rPr>
              <w:t>场区内设置</w:t>
            </w:r>
            <w:r>
              <w:rPr>
                <w:szCs w:val="21"/>
              </w:rPr>
              <w:t>1</w:t>
            </w:r>
            <w:r>
              <w:rPr>
                <w:szCs w:val="21"/>
              </w:rPr>
              <w:t>座堆肥发酵场，地面进行混凝土防</w:t>
            </w:r>
            <w:r>
              <w:rPr>
                <w:szCs w:val="21"/>
              </w:rPr>
              <w:lastRenderedPageBreak/>
              <w:t>渗，三面设不低于</w:t>
            </w:r>
            <w:r>
              <w:rPr>
                <w:szCs w:val="21"/>
              </w:rPr>
              <w:t>0.7m</w:t>
            </w:r>
            <w:r>
              <w:rPr>
                <w:szCs w:val="21"/>
              </w:rPr>
              <w:t>的围挡，上面设置阳光防雨棚</w:t>
            </w:r>
          </w:p>
        </w:tc>
        <w:tc>
          <w:tcPr>
            <w:tcW w:w="601" w:type="pct"/>
            <w:vMerge w:val="restart"/>
            <w:vAlign w:val="center"/>
          </w:tcPr>
          <w:p w:rsidR="004A5734" w:rsidRDefault="00A9588F">
            <w:pPr>
              <w:rPr>
                <w:szCs w:val="21"/>
              </w:rPr>
            </w:pPr>
            <w:r>
              <w:rPr>
                <w:szCs w:val="21"/>
              </w:rPr>
              <w:lastRenderedPageBreak/>
              <w:t>制成有机肥外售，</w:t>
            </w:r>
            <w:r>
              <w:rPr>
                <w:szCs w:val="21"/>
              </w:rPr>
              <w:lastRenderedPageBreak/>
              <w:t>对环境影响较小</w:t>
            </w:r>
          </w:p>
        </w:tc>
      </w:tr>
      <w:tr w:rsidR="004A5734">
        <w:trPr>
          <w:trHeight w:val="454"/>
        </w:trPr>
        <w:tc>
          <w:tcPr>
            <w:tcW w:w="200" w:type="pct"/>
            <w:vMerge/>
            <w:vAlign w:val="center"/>
          </w:tcPr>
          <w:p w:rsidR="004A5734" w:rsidRDefault="004A5734">
            <w:pPr>
              <w:jc w:val="center"/>
              <w:rPr>
                <w:szCs w:val="21"/>
              </w:rPr>
            </w:pPr>
          </w:p>
        </w:tc>
        <w:tc>
          <w:tcPr>
            <w:tcW w:w="293" w:type="pct"/>
            <w:gridSpan w:val="2"/>
            <w:vAlign w:val="center"/>
          </w:tcPr>
          <w:p w:rsidR="004A5734" w:rsidRDefault="00A9588F">
            <w:pPr>
              <w:jc w:val="center"/>
              <w:rPr>
                <w:szCs w:val="21"/>
              </w:rPr>
            </w:pPr>
            <w:r>
              <w:rPr>
                <w:szCs w:val="21"/>
              </w:rPr>
              <w:t>沼渣</w:t>
            </w:r>
          </w:p>
        </w:tc>
        <w:tc>
          <w:tcPr>
            <w:tcW w:w="1099" w:type="pct"/>
            <w:gridSpan w:val="3"/>
            <w:vAlign w:val="center"/>
          </w:tcPr>
          <w:p w:rsidR="004A5734" w:rsidRDefault="00A9588F">
            <w:pPr>
              <w:jc w:val="center"/>
              <w:rPr>
                <w:szCs w:val="21"/>
              </w:rPr>
            </w:pPr>
            <w:r>
              <w:rPr>
                <w:szCs w:val="21"/>
              </w:rPr>
              <w:t>106.88</w:t>
            </w:r>
            <w:r>
              <w:rPr>
                <w:bCs/>
                <w:szCs w:val="21"/>
              </w:rPr>
              <w:t>t/a</w:t>
            </w:r>
          </w:p>
        </w:tc>
        <w:tc>
          <w:tcPr>
            <w:tcW w:w="1136" w:type="pct"/>
            <w:gridSpan w:val="2"/>
            <w:vMerge/>
            <w:vAlign w:val="center"/>
          </w:tcPr>
          <w:p w:rsidR="004A5734" w:rsidRDefault="004A5734">
            <w:pPr>
              <w:jc w:val="center"/>
              <w:rPr>
                <w:szCs w:val="21"/>
              </w:rPr>
            </w:pPr>
          </w:p>
        </w:tc>
        <w:tc>
          <w:tcPr>
            <w:tcW w:w="1671" w:type="pct"/>
            <w:vMerge/>
            <w:vAlign w:val="center"/>
          </w:tcPr>
          <w:p w:rsidR="004A5734" w:rsidRDefault="004A5734">
            <w:pPr>
              <w:jc w:val="center"/>
              <w:rPr>
                <w:szCs w:val="21"/>
              </w:rPr>
            </w:pPr>
          </w:p>
        </w:tc>
        <w:tc>
          <w:tcPr>
            <w:tcW w:w="601" w:type="pct"/>
            <w:vMerge/>
            <w:vAlign w:val="center"/>
          </w:tcPr>
          <w:p w:rsidR="004A5734" w:rsidRDefault="004A5734">
            <w:pPr>
              <w:jc w:val="center"/>
              <w:rPr>
                <w:szCs w:val="21"/>
              </w:rPr>
            </w:pPr>
          </w:p>
        </w:tc>
      </w:tr>
      <w:tr w:rsidR="004A5734">
        <w:trPr>
          <w:trHeight w:val="454"/>
        </w:trPr>
        <w:tc>
          <w:tcPr>
            <w:tcW w:w="200" w:type="pct"/>
            <w:vMerge/>
            <w:vAlign w:val="center"/>
          </w:tcPr>
          <w:p w:rsidR="004A5734" w:rsidRDefault="004A5734">
            <w:pPr>
              <w:jc w:val="center"/>
              <w:rPr>
                <w:szCs w:val="21"/>
              </w:rPr>
            </w:pPr>
          </w:p>
        </w:tc>
        <w:tc>
          <w:tcPr>
            <w:tcW w:w="293" w:type="pct"/>
            <w:gridSpan w:val="2"/>
            <w:vAlign w:val="center"/>
          </w:tcPr>
          <w:p w:rsidR="004A5734" w:rsidRDefault="00A9588F">
            <w:pPr>
              <w:jc w:val="center"/>
              <w:rPr>
                <w:szCs w:val="21"/>
              </w:rPr>
            </w:pPr>
            <w:r>
              <w:rPr>
                <w:szCs w:val="21"/>
              </w:rPr>
              <w:t>废脱</w:t>
            </w:r>
          </w:p>
          <w:p w:rsidR="004A5734" w:rsidRDefault="00A9588F">
            <w:pPr>
              <w:jc w:val="center"/>
              <w:rPr>
                <w:szCs w:val="21"/>
              </w:rPr>
            </w:pPr>
            <w:r>
              <w:rPr>
                <w:szCs w:val="21"/>
              </w:rPr>
              <w:t>硫剂</w:t>
            </w:r>
          </w:p>
        </w:tc>
        <w:tc>
          <w:tcPr>
            <w:tcW w:w="1099" w:type="pct"/>
            <w:gridSpan w:val="3"/>
            <w:vAlign w:val="center"/>
          </w:tcPr>
          <w:p w:rsidR="004A5734" w:rsidRDefault="00A9588F">
            <w:pPr>
              <w:jc w:val="center"/>
              <w:rPr>
                <w:szCs w:val="21"/>
              </w:rPr>
            </w:pPr>
            <w:r>
              <w:rPr>
                <w:szCs w:val="21"/>
              </w:rPr>
              <w:t>0.05</w:t>
            </w:r>
            <w:r>
              <w:rPr>
                <w:bCs/>
                <w:szCs w:val="21"/>
              </w:rPr>
              <w:t>t/a</w:t>
            </w:r>
          </w:p>
        </w:tc>
        <w:tc>
          <w:tcPr>
            <w:tcW w:w="490" w:type="pct"/>
            <w:vAlign w:val="center"/>
          </w:tcPr>
          <w:p w:rsidR="004A5734" w:rsidRDefault="00A9588F">
            <w:pPr>
              <w:jc w:val="center"/>
              <w:rPr>
                <w:szCs w:val="21"/>
              </w:rPr>
            </w:pPr>
            <w:r>
              <w:rPr>
                <w:szCs w:val="21"/>
              </w:rPr>
              <w:t>在场区暂存后定期交由厂家回收</w:t>
            </w:r>
          </w:p>
        </w:tc>
        <w:tc>
          <w:tcPr>
            <w:tcW w:w="646" w:type="pct"/>
            <w:vAlign w:val="center"/>
          </w:tcPr>
          <w:p w:rsidR="004A5734" w:rsidRDefault="00A9588F">
            <w:pPr>
              <w:jc w:val="center"/>
              <w:rPr>
                <w:szCs w:val="21"/>
              </w:rPr>
            </w:pPr>
            <w:r>
              <w:rPr>
                <w:szCs w:val="21"/>
              </w:rPr>
              <w:t>/</w:t>
            </w:r>
          </w:p>
        </w:tc>
        <w:tc>
          <w:tcPr>
            <w:tcW w:w="1671" w:type="pct"/>
            <w:vAlign w:val="center"/>
          </w:tcPr>
          <w:p w:rsidR="004A5734" w:rsidRDefault="00A9588F">
            <w:pPr>
              <w:jc w:val="center"/>
              <w:rPr>
                <w:szCs w:val="21"/>
              </w:rPr>
            </w:pPr>
            <w:r>
              <w:rPr>
                <w:szCs w:val="21"/>
              </w:rPr>
              <w:t>生产厂家统一回收处置</w:t>
            </w:r>
          </w:p>
        </w:tc>
        <w:tc>
          <w:tcPr>
            <w:tcW w:w="601" w:type="pct"/>
            <w:vMerge w:val="restart"/>
            <w:vAlign w:val="center"/>
          </w:tcPr>
          <w:p w:rsidR="004A5734" w:rsidRDefault="00A9588F">
            <w:pPr>
              <w:jc w:val="center"/>
              <w:rPr>
                <w:szCs w:val="21"/>
              </w:rPr>
            </w:pPr>
            <w:r>
              <w:rPr>
                <w:szCs w:val="21"/>
              </w:rPr>
              <w:t>《一般工业固体废物贮存、处置场污染控制标准》（</w:t>
            </w:r>
            <w:r>
              <w:rPr>
                <w:szCs w:val="21"/>
              </w:rPr>
              <w:t>GB18599-2001</w:t>
            </w:r>
            <w:r>
              <w:rPr>
                <w:szCs w:val="21"/>
              </w:rPr>
              <w:t>）</w:t>
            </w:r>
          </w:p>
        </w:tc>
      </w:tr>
      <w:tr w:rsidR="004A5734">
        <w:trPr>
          <w:trHeight w:val="454"/>
        </w:trPr>
        <w:tc>
          <w:tcPr>
            <w:tcW w:w="200" w:type="pct"/>
            <w:vMerge/>
            <w:vAlign w:val="center"/>
          </w:tcPr>
          <w:p w:rsidR="004A5734" w:rsidRDefault="004A5734">
            <w:pPr>
              <w:jc w:val="center"/>
              <w:rPr>
                <w:szCs w:val="21"/>
              </w:rPr>
            </w:pPr>
          </w:p>
        </w:tc>
        <w:tc>
          <w:tcPr>
            <w:tcW w:w="293" w:type="pct"/>
            <w:gridSpan w:val="2"/>
            <w:vAlign w:val="center"/>
          </w:tcPr>
          <w:p w:rsidR="004A5734" w:rsidRDefault="00A9588F">
            <w:pPr>
              <w:jc w:val="center"/>
              <w:rPr>
                <w:szCs w:val="21"/>
              </w:rPr>
            </w:pPr>
            <w:r>
              <w:rPr>
                <w:szCs w:val="21"/>
              </w:rPr>
              <w:t>生活</w:t>
            </w:r>
          </w:p>
          <w:p w:rsidR="004A5734" w:rsidRDefault="00A9588F">
            <w:pPr>
              <w:jc w:val="center"/>
              <w:rPr>
                <w:szCs w:val="21"/>
              </w:rPr>
            </w:pPr>
            <w:r>
              <w:rPr>
                <w:szCs w:val="21"/>
              </w:rPr>
              <w:t>垃圾</w:t>
            </w:r>
          </w:p>
        </w:tc>
        <w:tc>
          <w:tcPr>
            <w:tcW w:w="1099" w:type="pct"/>
            <w:gridSpan w:val="3"/>
            <w:vAlign w:val="center"/>
          </w:tcPr>
          <w:p w:rsidR="004A5734" w:rsidRDefault="00A9588F">
            <w:pPr>
              <w:jc w:val="center"/>
              <w:rPr>
                <w:szCs w:val="21"/>
              </w:rPr>
            </w:pPr>
            <w:r>
              <w:rPr>
                <w:szCs w:val="21"/>
              </w:rPr>
              <w:t>3.65</w:t>
            </w:r>
            <w:r>
              <w:rPr>
                <w:bCs/>
                <w:szCs w:val="21"/>
              </w:rPr>
              <w:t>t/a</w:t>
            </w:r>
          </w:p>
        </w:tc>
        <w:tc>
          <w:tcPr>
            <w:tcW w:w="490" w:type="pct"/>
            <w:vAlign w:val="center"/>
          </w:tcPr>
          <w:p w:rsidR="004A5734" w:rsidRDefault="00A9588F">
            <w:pPr>
              <w:jc w:val="center"/>
              <w:rPr>
                <w:szCs w:val="21"/>
              </w:rPr>
            </w:pPr>
            <w:r>
              <w:rPr>
                <w:szCs w:val="21"/>
              </w:rPr>
              <w:t>生活区设置若干垃圾桶</w:t>
            </w:r>
          </w:p>
        </w:tc>
        <w:tc>
          <w:tcPr>
            <w:tcW w:w="646" w:type="pct"/>
            <w:vAlign w:val="center"/>
          </w:tcPr>
          <w:p w:rsidR="004A5734" w:rsidRDefault="00A9588F">
            <w:pPr>
              <w:jc w:val="center"/>
              <w:rPr>
                <w:szCs w:val="21"/>
              </w:rPr>
            </w:pPr>
            <w:r>
              <w:rPr>
                <w:szCs w:val="21"/>
              </w:rPr>
              <w:t>/</w:t>
            </w:r>
          </w:p>
        </w:tc>
        <w:tc>
          <w:tcPr>
            <w:tcW w:w="1671" w:type="pct"/>
            <w:vAlign w:val="center"/>
          </w:tcPr>
          <w:p w:rsidR="004A5734" w:rsidRDefault="00A9588F">
            <w:pPr>
              <w:jc w:val="center"/>
              <w:rPr>
                <w:szCs w:val="21"/>
              </w:rPr>
            </w:pPr>
            <w:r>
              <w:rPr>
                <w:szCs w:val="21"/>
              </w:rPr>
              <w:t>垃圾桶若干个，定期由当地环卫部门收运</w:t>
            </w:r>
          </w:p>
        </w:tc>
        <w:tc>
          <w:tcPr>
            <w:tcW w:w="601" w:type="pct"/>
            <w:vMerge/>
            <w:vAlign w:val="center"/>
          </w:tcPr>
          <w:p w:rsidR="004A5734" w:rsidRDefault="004A5734">
            <w:pPr>
              <w:jc w:val="center"/>
              <w:rPr>
                <w:szCs w:val="21"/>
              </w:rPr>
            </w:pPr>
          </w:p>
        </w:tc>
      </w:tr>
      <w:tr w:rsidR="004A5734">
        <w:trPr>
          <w:trHeight w:val="454"/>
        </w:trPr>
        <w:tc>
          <w:tcPr>
            <w:tcW w:w="200" w:type="pct"/>
            <w:vMerge/>
            <w:vAlign w:val="center"/>
          </w:tcPr>
          <w:p w:rsidR="004A5734" w:rsidRDefault="004A5734">
            <w:pPr>
              <w:jc w:val="center"/>
              <w:rPr>
                <w:szCs w:val="21"/>
              </w:rPr>
            </w:pPr>
          </w:p>
        </w:tc>
        <w:tc>
          <w:tcPr>
            <w:tcW w:w="293" w:type="pct"/>
            <w:gridSpan w:val="2"/>
            <w:vAlign w:val="center"/>
          </w:tcPr>
          <w:p w:rsidR="004A5734" w:rsidRDefault="00A9588F">
            <w:pPr>
              <w:jc w:val="center"/>
              <w:rPr>
                <w:szCs w:val="21"/>
              </w:rPr>
            </w:pPr>
            <w:r>
              <w:rPr>
                <w:szCs w:val="21"/>
              </w:rPr>
              <w:t>病死</w:t>
            </w:r>
            <w:r>
              <w:rPr>
                <w:rFonts w:hint="eastAsia"/>
                <w:szCs w:val="21"/>
              </w:rPr>
              <w:t>牛</w:t>
            </w:r>
            <w:r>
              <w:rPr>
                <w:szCs w:val="21"/>
              </w:rPr>
              <w:t>尸体</w:t>
            </w:r>
          </w:p>
        </w:tc>
        <w:tc>
          <w:tcPr>
            <w:tcW w:w="1099" w:type="pct"/>
            <w:gridSpan w:val="3"/>
            <w:vAlign w:val="center"/>
          </w:tcPr>
          <w:p w:rsidR="004A5734" w:rsidRDefault="00A9588F">
            <w:pPr>
              <w:jc w:val="center"/>
              <w:rPr>
                <w:szCs w:val="21"/>
              </w:rPr>
            </w:pPr>
            <w:r>
              <w:rPr>
                <w:bCs/>
                <w:szCs w:val="21"/>
              </w:rPr>
              <w:t>1.0t/a</w:t>
            </w:r>
          </w:p>
        </w:tc>
        <w:tc>
          <w:tcPr>
            <w:tcW w:w="490" w:type="pct"/>
            <w:vAlign w:val="center"/>
          </w:tcPr>
          <w:p w:rsidR="004A5734" w:rsidRDefault="00A9588F">
            <w:pPr>
              <w:jc w:val="center"/>
              <w:rPr>
                <w:szCs w:val="21"/>
              </w:rPr>
            </w:pPr>
            <w:r>
              <w:rPr>
                <w:rFonts w:hint="eastAsia"/>
                <w:szCs w:val="21"/>
              </w:rPr>
              <w:t>安全填埋</w:t>
            </w:r>
          </w:p>
        </w:tc>
        <w:tc>
          <w:tcPr>
            <w:tcW w:w="646" w:type="pct"/>
            <w:vAlign w:val="center"/>
          </w:tcPr>
          <w:p w:rsidR="004A5734" w:rsidRDefault="00A9588F">
            <w:pPr>
              <w:jc w:val="center"/>
              <w:rPr>
                <w:szCs w:val="21"/>
              </w:rPr>
            </w:pPr>
            <w:r>
              <w:rPr>
                <w:szCs w:val="21"/>
              </w:rPr>
              <w:t>/</w:t>
            </w:r>
          </w:p>
        </w:tc>
        <w:tc>
          <w:tcPr>
            <w:tcW w:w="1671" w:type="pct"/>
            <w:vMerge w:val="restart"/>
            <w:vAlign w:val="center"/>
          </w:tcPr>
          <w:p w:rsidR="004A5734" w:rsidRDefault="00A9588F">
            <w:pPr>
              <w:jc w:val="center"/>
              <w:rPr>
                <w:szCs w:val="21"/>
              </w:rPr>
            </w:pPr>
            <w:r>
              <w:rPr>
                <w:szCs w:val="21"/>
              </w:rPr>
              <w:t>安全填埋井，</w:t>
            </w:r>
            <w:r>
              <w:rPr>
                <w:rFonts w:hint="eastAsia"/>
                <w:bCs/>
                <w:szCs w:val="21"/>
              </w:rPr>
              <w:t>4</w:t>
            </w:r>
            <w:r>
              <w:rPr>
                <w:rFonts w:hint="eastAsia"/>
                <w:bCs/>
                <w:szCs w:val="21"/>
              </w:rPr>
              <w:t>眼，规格均为</w:t>
            </w:r>
            <w:r>
              <w:rPr>
                <w:rFonts w:hint="eastAsia"/>
                <w:bCs/>
                <w:szCs w:val="21"/>
              </w:rPr>
              <w:t>4m</w:t>
            </w:r>
            <w:r>
              <w:rPr>
                <w:bCs/>
                <w:szCs w:val="21"/>
              </w:rPr>
              <w:t>×</w:t>
            </w:r>
            <w:r>
              <w:rPr>
                <w:rFonts w:hint="eastAsia"/>
                <w:bCs/>
                <w:szCs w:val="21"/>
              </w:rPr>
              <w:t>4m</w:t>
            </w:r>
            <w:r>
              <w:rPr>
                <w:rFonts w:hint="eastAsia"/>
                <w:bCs/>
                <w:szCs w:val="21"/>
              </w:rPr>
              <w:t>，深度为</w:t>
            </w:r>
            <w:r>
              <w:rPr>
                <w:rFonts w:hint="eastAsia"/>
                <w:bCs/>
                <w:szCs w:val="21"/>
              </w:rPr>
              <w:t>4m</w:t>
            </w:r>
            <w:r>
              <w:rPr>
                <w:rFonts w:hint="eastAsia"/>
                <w:bCs/>
                <w:szCs w:val="21"/>
              </w:rPr>
              <w:t>，采用混凝土结构</w:t>
            </w:r>
          </w:p>
        </w:tc>
        <w:tc>
          <w:tcPr>
            <w:tcW w:w="601" w:type="pct"/>
            <w:vAlign w:val="center"/>
          </w:tcPr>
          <w:p w:rsidR="004A5734" w:rsidRDefault="00A9588F">
            <w:pPr>
              <w:jc w:val="center"/>
              <w:rPr>
                <w:szCs w:val="21"/>
              </w:rPr>
            </w:pPr>
            <w:r>
              <w:rPr>
                <w:rFonts w:hint="eastAsia"/>
                <w:szCs w:val="21"/>
              </w:rPr>
              <w:t>/</w:t>
            </w:r>
          </w:p>
        </w:tc>
      </w:tr>
      <w:tr w:rsidR="004A5734">
        <w:trPr>
          <w:trHeight w:val="454"/>
        </w:trPr>
        <w:tc>
          <w:tcPr>
            <w:tcW w:w="200" w:type="pct"/>
            <w:vMerge/>
            <w:vAlign w:val="center"/>
          </w:tcPr>
          <w:p w:rsidR="004A5734" w:rsidRDefault="004A5734">
            <w:pPr>
              <w:jc w:val="center"/>
              <w:rPr>
                <w:szCs w:val="21"/>
              </w:rPr>
            </w:pPr>
          </w:p>
        </w:tc>
        <w:tc>
          <w:tcPr>
            <w:tcW w:w="293" w:type="pct"/>
            <w:gridSpan w:val="2"/>
            <w:vAlign w:val="center"/>
          </w:tcPr>
          <w:p w:rsidR="004A5734" w:rsidRDefault="00A9588F">
            <w:pPr>
              <w:jc w:val="center"/>
              <w:rPr>
                <w:szCs w:val="21"/>
              </w:rPr>
            </w:pPr>
            <w:r>
              <w:rPr>
                <w:rFonts w:hint="eastAsia"/>
                <w:szCs w:val="21"/>
              </w:rPr>
              <w:t>分娩物</w:t>
            </w:r>
          </w:p>
        </w:tc>
        <w:tc>
          <w:tcPr>
            <w:tcW w:w="1099" w:type="pct"/>
            <w:gridSpan w:val="3"/>
            <w:vAlign w:val="center"/>
          </w:tcPr>
          <w:p w:rsidR="004A5734" w:rsidRDefault="00A9588F">
            <w:pPr>
              <w:jc w:val="center"/>
              <w:rPr>
                <w:bCs/>
                <w:szCs w:val="21"/>
              </w:rPr>
            </w:pPr>
            <w:r>
              <w:rPr>
                <w:rFonts w:hint="eastAsia"/>
                <w:szCs w:val="21"/>
              </w:rPr>
              <w:t>3</w:t>
            </w:r>
            <w:r>
              <w:rPr>
                <w:szCs w:val="21"/>
              </w:rPr>
              <w:t>.83</w:t>
            </w:r>
          </w:p>
        </w:tc>
        <w:tc>
          <w:tcPr>
            <w:tcW w:w="490" w:type="pct"/>
            <w:vAlign w:val="center"/>
          </w:tcPr>
          <w:p w:rsidR="004A5734" w:rsidRDefault="00A9588F">
            <w:pPr>
              <w:jc w:val="center"/>
              <w:rPr>
                <w:szCs w:val="21"/>
              </w:rPr>
            </w:pPr>
            <w:r>
              <w:rPr>
                <w:rFonts w:hint="eastAsia"/>
                <w:szCs w:val="21"/>
              </w:rPr>
              <w:t>安全填埋</w:t>
            </w:r>
          </w:p>
        </w:tc>
        <w:tc>
          <w:tcPr>
            <w:tcW w:w="646" w:type="pct"/>
            <w:vAlign w:val="center"/>
          </w:tcPr>
          <w:p w:rsidR="004A5734" w:rsidRDefault="00A9588F">
            <w:pPr>
              <w:jc w:val="center"/>
              <w:rPr>
                <w:szCs w:val="21"/>
              </w:rPr>
            </w:pPr>
            <w:r>
              <w:rPr>
                <w:rFonts w:hint="eastAsia"/>
                <w:szCs w:val="21"/>
              </w:rPr>
              <w:t>/</w:t>
            </w:r>
          </w:p>
        </w:tc>
        <w:tc>
          <w:tcPr>
            <w:tcW w:w="1671" w:type="pct"/>
            <w:vMerge/>
            <w:vAlign w:val="center"/>
          </w:tcPr>
          <w:p w:rsidR="004A5734" w:rsidRDefault="004A5734">
            <w:pPr>
              <w:jc w:val="center"/>
              <w:rPr>
                <w:szCs w:val="21"/>
              </w:rPr>
            </w:pPr>
          </w:p>
        </w:tc>
        <w:tc>
          <w:tcPr>
            <w:tcW w:w="601" w:type="pct"/>
            <w:vAlign w:val="center"/>
          </w:tcPr>
          <w:p w:rsidR="004A5734" w:rsidRDefault="00A9588F">
            <w:pPr>
              <w:jc w:val="center"/>
              <w:rPr>
                <w:szCs w:val="21"/>
              </w:rPr>
            </w:pPr>
            <w:r>
              <w:rPr>
                <w:rFonts w:hint="eastAsia"/>
                <w:szCs w:val="21"/>
              </w:rPr>
              <w:t>/</w:t>
            </w:r>
          </w:p>
        </w:tc>
      </w:tr>
      <w:tr w:rsidR="004A5734">
        <w:trPr>
          <w:trHeight w:val="454"/>
        </w:trPr>
        <w:tc>
          <w:tcPr>
            <w:tcW w:w="200" w:type="pct"/>
            <w:vMerge/>
            <w:vAlign w:val="center"/>
          </w:tcPr>
          <w:p w:rsidR="004A5734" w:rsidRDefault="004A5734">
            <w:pPr>
              <w:jc w:val="center"/>
              <w:rPr>
                <w:szCs w:val="21"/>
              </w:rPr>
            </w:pPr>
          </w:p>
        </w:tc>
        <w:tc>
          <w:tcPr>
            <w:tcW w:w="293" w:type="pct"/>
            <w:gridSpan w:val="2"/>
            <w:vAlign w:val="center"/>
          </w:tcPr>
          <w:p w:rsidR="004A5734" w:rsidRDefault="00A9588F">
            <w:pPr>
              <w:jc w:val="center"/>
              <w:rPr>
                <w:szCs w:val="21"/>
              </w:rPr>
            </w:pPr>
            <w:r>
              <w:rPr>
                <w:szCs w:val="21"/>
              </w:rPr>
              <w:t>医疗</w:t>
            </w:r>
          </w:p>
          <w:p w:rsidR="004A5734" w:rsidRDefault="00A9588F">
            <w:pPr>
              <w:jc w:val="center"/>
              <w:rPr>
                <w:szCs w:val="21"/>
              </w:rPr>
            </w:pPr>
            <w:r>
              <w:rPr>
                <w:szCs w:val="21"/>
              </w:rPr>
              <w:t>固废</w:t>
            </w:r>
          </w:p>
        </w:tc>
        <w:tc>
          <w:tcPr>
            <w:tcW w:w="1099" w:type="pct"/>
            <w:gridSpan w:val="3"/>
            <w:vAlign w:val="center"/>
          </w:tcPr>
          <w:p w:rsidR="004A5734" w:rsidRDefault="00A9588F">
            <w:pPr>
              <w:jc w:val="center"/>
              <w:rPr>
                <w:bCs/>
                <w:szCs w:val="21"/>
              </w:rPr>
            </w:pPr>
            <w:r>
              <w:rPr>
                <w:bCs/>
                <w:szCs w:val="21"/>
              </w:rPr>
              <w:t>0.</w:t>
            </w:r>
            <w:r>
              <w:rPr>
                <w:rFonts w:hint="eastAsia"/>
                <w:bCs/>
                <w:szCs w:val="21"/>
              </w:rPr>
              <w:t>3</w:t>
            </w:r>
            <w:r>
              <w:rPr>
                <w:bCs/>
                <w:szCs w:val="21"/>
              </w:rPr>
              <w:t>t/a</w:t>
            </w:r>
          </w:p>
        </w:tc>
        <w:tc>
          <w:tcPr>
            <w:tcW w:w="490" w:type="pct"/>
            <w:vAlign w:val="center"/>
          </w:tcPr>
          <w:p w:rsidR="004A5734" w:rsidRDefault="00A9588F">
            <w:pPr>
              <w:jc w:val="center"/>
              <w:rPr>
                <w:szCs w:val="21"/>
              </w:rPr>
            </w:pPr>
            <w:r>
              <w:rPr>
                <w:szCs w:val="21"/>
              </w:rPr>
              <w:t>暂存于危废暂存间，定期送</w:t>
            </w:r>
            <w:r>
              <w:rPr>
                <w:rFonts w:hint="eastAsia"/>
                <w:szCs w:val="21"/>
              </w:rPr>
              <w:t>资质单位</w:t>
            </w:r>
            <w:r>
              <w:rPr>
                <w:szCs w:val="21"/>
              </w:rPr>
              <w:t>处置</w:t>
            </w:r>
          </w:p>
        </w:tc>
        <w:tc>
          <w:tcPr>
            <w:tcW w:w="646" w:type="pct"/>
            <w:vAlign w:val="center"/>
          </w:tcPr>
          <w:p w:rsidR="004A5734" w:rsidRDefault="00A9588F">
            <w:pPr>
              <w:jc w:val="center"/>
              <w:rPr>
                <w:szCs w:val="21"/>
              </w:rPr>
            </w:pPr>
            <w:r>
              <w:rPr>
                <w:szCs w:val="21"/>
              </w:rPr>
              <w:t>/</w:t>
            </w:r>
          </w:p>
        </w:tc>
        <w:tc>
          <w:tcPr>
            <w:tcW w:w="1671" w:type="pct"/>
            <w:vAlign w:val="center"/>
          </w:tcPr>
          <w:p w:rsidR="004A5734" w:rsidRDefault="00A9588F">
            <w:pPr>
              <w:jc w:val="center"/>
              <w:rPr>
                <w:szCs w:val="21"/>
              </w:rPr>
            </w:pPr>
            <w:r>
              <w:rPr>
                <w:szCs w:val="21"/>
              </w:rPr>
              <w:t>危废暂存间</w:t>
            </w:r>
            <w:r>
              <w:rPr>
                <w:szCs w:val="21"/>
              </w:rPr>
              <w:t>1</w:t>
            </w:r>
            <w:r>
              <w:rPr>
                <w:szCs w:val="21"/>
              </w:rPr>
              <w:t>个</w:t>
            </w:r>
            <w:r>
              <w:rPr>
                <w:rFonts w:hint="eastAsia"/>
                <w:szCs w:val="21"/>
              </w:rPr>
              <w:t>1</w:t>
            </w:r>
            <w:r>
              <w:rPr>
                <w:szCs w:val="21"/>
              </w:rPr>
              <w:t>0m</w:t>
            </w:r>
            <w:r>
              <w:rPr>
                <w:szCs w:val="21"/>
                <w:vertAlign w:val="superscript"/>
              </w:rPr>
              <w:t>2</w:t>
            </w:r>
            <w:r>
              <w:rPr>
                <w:szCs w:val="21"/>
              </w:rPr>
              <w:t>，具备</w:t>
            </w:r>
            <w:r>
              <w:rPr>
                <w:rFonts w:hint="eastAsia"/>
                <w:szCs w:val="21"/>
              </w:rPr>
              <w:t>“</w:t>
            </w:r>
            <w:r>
              <w:rPr>
                <w:szCs w:val="21"/>
              </w:rPr>
              <w:t>防渗漏、防扬散、防流失</w:t>
            </w:r>
            <w:r>
              <w:rPr>
                <w:rFonts w:hint="eastAsia"/>
                <w:szCs w:val="21"/>
              </w:rPr>
              <w:t>”</w:t>
            </w:r>
            <w:r>
              <w:rPr>
                <w:szCs w:val="21"/>
              </w:rPr>
              <w:t>三防措施，在明显处设置危险废物的警示标志</w:t>
            </w:r>
          </w:p>
        </w:tc>
        <w:tc>
          <w:tcPr>
            <w:tcW w:w="601" w:type="pct"/>
            <w:vAlign w:val="center"/>
          </w:tcPr>
          <w:p w:rsidR="004A5734" w:rsidRDefault="00A9588F">
            <w:pPr>
              <w:jc w:val="center"/>
              <w:rPr>
                <w:szCs w:val="21"/>
              </w:rPr>
            </w:pPr>
            <w:r>
              <w:rPr>
                <w:szCs w:val="21"/>
              </w:rPr>
              <w:t>《危险废物贮存污染控制标准》（</w:t>
            </w:r>
            <w:r>
              <w:rPr>
                <w:szCs w:val="21"/>
              </w:rPr>
              <w:t>GB18597-2001</w:t>
            </w:r>
            <w:r>
              <w:rPr>
                <w:szCs w:val="21"/>
              </w:rPr>
              <w:t>）</w:t>
            </w:r>
          </w:p>
        </w:tc>
      </w:tr>
      <w:tr w:rsidR="004A5734">
        <w:trPr>
          <w:trHeight w:val="454"/>
        </w:trPr>
        <w:tc>
          <w:tcPr>
            <w:tcW w:w="200" w:type="pct"/>
            <w:vAlign w:val="center"/>
          </w:tcPr>
          <w:p w:rsidR="004A5734" w:rsidRDefault="00A9588F">
            <w:pPr>
              <w:jc w:val="center"/>
              <w:rPr>
                <w:szCs w:val="21"/>
              </w:rPr>
            </w:pPr>
            <w:r>
              <w:rPr>
                <w:szCs w:val="21"/>
              </w:rPr>
              <w:t>噪声</w:t>
            </w:r>
          </w:p>
        </w:tc>
        <w:tc>
          <w:tcPr>
            <w:tcW w:w="293" w:type="pct"/>
            <w:gridSpan w:val="2"/>
            <w:vAlign w:val="center"/>
          </w:tcPr>
          <w:p w:rsidR="004A5734" w:rsidRDefault="00A9588F">
            <w:pPr>
              <w:jc w:val="center"/>
              <w:rPr>
                <w:szCs w:val="21"/>
              </w:rPr>
            </w:pPr>
            <w:r>
              <w:rPr>
                <w:szCs w:val="21"/>
              </w:rPr>
              <w:t>养殖场</w:t>
            </w:r>
          </w:p>
        </w:tc>
        <w:tc>
          <w:tcPr>
            <w:tcW w:w="1099" w:type="pct"/>
            <w:gridSpan w:val="3"/>
            <w:vAlign w:val="center"/>
          </w:tcPr>
          <w:p w:rsidR="004A5734" w:rsidRDefault="00A9588F">
            <w:pPr>
              <w:jc w:val="center"/>
              <w:rPr>
                <w:szCs w:val="21"/>
              </w:rPr>
            </w:pPr>
            <w:r>
              <w:rPr>
                <w:bCs/>
                <w:szCs w:val="21"/>
              </w:rPr>
              <w:t>85~95dB(A)</w:t>
            </w:r>
          </w:p>
        </w:tc>
        <w:tc>
          <w:tcPr>
            <w:tcW w:w="490" w:type="pct"/>
            <w:vAlign w:val="center"/>
          </w:tcPr>
          <w:p w:rsidR="004A5734" w:rsidRDefault="00A9588F">
            <w:pPr>
              <w:jc w:val="center"/>
              <w:rPr>
                <w:szCs w:val="21"/>
              </w:rPr>
            </w:pPr>
            <w:r>
              <w:rPr>
                <w:szCs w:val="21"/>
              </w:rPr>
              <w:t>隔声、减振</w:t>
            </w:r>
          </w:p>
        </w:tc>
        <w:tc>
          <w:tcPr>
            <w:tcW w:w="646" w:type="pct"/>
            <w:vAlign w:val="center"/>
          </w:tcPr>
          <w:p w:rsidR="004A5734" w:rsidRDefault="00A9588F">
            <w:pPr>
              <w:jc w:val="center"/>
              <w:rPr>
                <w:szCs w:val="21"/>
              </w:rPr>
            </w:pPr>
            <w:r>
              <w:rPr>
                <w:szCs w:val="21"/>
              </w:rPr>
              <w:t>65~70</w:t>
            </w:r>
            <w:r>
              <w:rPr>
                <w:bCs/>
                <w:szCs w:val="21"/>
              </w:rPr>
              <w:t>dB(A)</w:t>
            </w:r>
          </w:p>
        </w:tc>
        <w:tc>
          <w:tcPr>
            <w:tcW w:w="1671" w:type="pct"/>
            <w:vAlign w:val="center"/>
          </w:tcPr>
          <w:p w:rsidR="004A5734" w:rsidRDefault="00A9588F">
            <w:pPr>
              <w:widowControl/>
              <w:tabs>
                <w:tab w:val="right" w:leader="dot" w:pos="8647"/>
              </w:tabs>
              <w:jc w:val="center"/>
              <w:rPr>
                <w:szCs w:val="21"/>
              </w:rPr>
            </w:pPr>
            <w:r>
              <w:rPr>
                <w:kern w:val="0"/>
                <w:szCs w:val="21"/>
              </w:rPr>
              <w:t>设备基础</w:t>
            </w:r>
            <w:r>
              <w:rPr>
                <w:szCs w:val="21"/>
              </w:rPr>
              <w:t>减振</w:t>
            </w:r>
            <w:r>
              <w:rPr>
                <w:kern w:val="0"/>
                <w:szCs w:val="21"/>
              </w:rPr>
              <w:t>，隔声，</w:t>
            </w:r>
            <w:r>
              <w:rPr>
                <w:szCs w:val="21"/>
              </w:rPr>
              <w:t>草地、灌木、乔木等间隔立体绿化</w:t>
            </w:r>
          </w:p>
        </w:tc>
        <w:tc>
          <w:tcPr>
            <w:tcW w:w="601" w:type="pct"/>
            <w:vAlign w:val="center"/>
          </w:tcPr>
          <w:p w:rsidR="004A5734" w:rsidRDefault="00A9588F">
            <w:pPr>
              <w:jc w:val="center"/>
              <w:rPr>
                <w:spacing w:val="-10"/>
                <w:szCs w:val="21"/>
              </w:rPr>
            </w:pPr>
            <w:r>
              <w:rPr>
                <w:spacing w:val="-10"/>
                <w:szCs w:val="21"/>
              </w:rPr>
              <w:t>《工业企业厂界环境噪声排放标准》（</w:t>
            </w:r>
            <w:r>
              <w:rPr>
                <w:spacing w:val="-10"/>
                <w:szCs w:val="21"/>
              </w:rPr>
              <w:t>GB12348-2008</w:t>
            </w:r>
            <w:r>
              <w:rPr>
                <w:spacing w:val="-10"/>
                <w:szCs w:val="21"/>
              </w:rPr>
              <w:t>）</w:t>
            </w:r>
            <w:r>
              <w:rPr>
                <w:spacing w:val="-10"/>
                <w:szCs w:val="21"/>
              </w:rPr>
              <w:t>2</w:t>
            </w:r>
            <w:r>
              <w:rPr>
                <w:spacing w:val="-10"/>
                <w:szCs w:val="21"/>
              </w:rPr>
              <w:t>类</w:t>
            </w:r>
          </w:p>
        </w:tc>
      </w:tr>
      <w:tr w:rsidR="004A5734">
        <w:trPr>
          <w:trHeight w:val="454"/>
        </w:trPr>
        <w:tc>
          <w:tcPr>
            <w:tcW w:w="200" w:type="pct"/>
            <w:vAlign w:val="center"/>
          </w:tcPr>
          <w:p w:rsidR="004A5734" w:rsidRDefault="00A9588F">
            <w:pPr>
              <w:jc w:val="center"/>
              <w:rPr>
                <w:szCs w:val="21"/>
              </w:rPr>
            </w:pPr>
            <w:r>
              <w:rPr>
                <w:szCs w:val="21"/>
              </w:rPr>
              <w:t>风险</w:t>
            </w:r>
          </w:p>
        </w:tc>
        <w:tc>
          <w:tcPr>
            <w:tcW w:w="293" w:type="pct"/>
            <w:gridSpan w:val="2"/>
            <w:vAlign w:val="center"/>
          </w:tcPr>
          <w:p w:rsidR="004A5734" w:rsidRDefault="00A9588F">
            <w:pPr>
              <w:jc w:val="center"/>
              <w:rPr>
                <w:szCs w:val="21"/>
              </w:rPr>
            </w:pPr>
            <w:r>
              <w:rPr>
                <w:szCs w:val="21"/>
              </w:rPr>
              <w:t>沼气储存、利用</w:t>
            </w:r>
          </w:p>
        </w:tc>
        <w:tc>
          <w:tcPr>
            <w:tcW w:w="1099" w:type="pct"/>
            <w:gridSpan w:val="3"/>
            <w:vAlign w:val="center"/>
          </w:tcPr>
          <w:p w:rsidR="004A5734" w:rsidRDefault="00A9588F">
            <w:pPr>
              <w:jc w:val="center"/>
              <w:rPr>
                <w:szCs w:val="21"/>
              </w:rPr>
            </w:pPr>
            <w:r>
              <w:rPr>
                <w:szCs w:val="21"/>
              </w:rPr>
              <w:t>/</w:t>
            </w:r>
          </w:p>
        </w:tc>
        <w:tc>
          <w:tcPr>
            <w:tcW w:w="490" w:type="pct"/>
            <w:vAlign w:val="center"/>
          </w:tcPr>
          <w:p w:rsidR="004A5734" w:rsidRDefault="00A9588F">
            <w:pPr>
              <w:jc w:val="center"/>
              <w:rPr>
                <w:szCs w:val="21"/>
              </w:rPr>
            </w:pPr>
            <w:r>
              <w:rPr>
                <w:szCs w:val="21"/>
              </w:rPr>
              <w:t>燃气泄漏报警器、火焰报警器和烟雾报警器和消防器等器材</w:t>
            </w:r>
          </w:p>
        </w:tc>
        <w:tc>
          <w:tcPr>
            <w:tcW w:w="646" w:type="pct"/>
            <w:vAlign w:val="center"/>
          </w:tcPr>
          <w:p w:rsidR="004A5734" w:rsidRDefault="00A9588F">
            <w:pPr>
              <w:jc w:val="center"/>
              <w:rPr>
                <w:szCs w:val="21"/>
              </w:rPr>
            </w:pPr>
            <w:r>
              <w:rPr>
                <w:szCs w:val="21"/>
              </w:rPr>
              <w:t>/</w:t>
            </w:r>
          </w:p>
        </w:tc>
        <w:tc>
          <w:tcPr>
            <w:tcW w:w="1671" w:type="pct"/>
            <w:vAlign w:val="center"/>
          </w:tcPr>
          <w:p w:rsidR="004A5734" w:rsidRDefault="00A9588F">
            <w:pPr>
              <w:jc w:val="center"/>
              <w:rPr>
                <w:szCs w:val="21"/>
              </w:rPr>
            </w:pPr>
            <w:r>
              <w:rPr>
                <w:kern w:val="0"/>
                <w:szCs w:val="21"/>
              </w:rPr>
              <w:t>消防器材若干，</w:t>
            </w:r>
            <w:r>
              <w:rPr>
                <w:szCs w:val="21"/>
              </w:rPr>
              <w:t>沼气泄漏报警器、火焰报警器和烟雾报警器</w:t>
            </w:r>
          </w:p>
        </w:tc>
        <w:tc>
          <w:tcPr>
            <w:tcW w:w="601" w:type="pct"/>
            <w:vAlign w:val="center"/>
          </w:tcPr>
          <w:p w:rsidR="004A5734" w:rsidRDefault="00A9588F">
            <w:pPr>
              <w:jc w:val="center"/>
              <w:rPr>
                <w:szCs w:val="21"/>
              </w:rPr>
            </w:pPr>
            <w:r>
              <w:rPr>
                <w:szCs w:val="21"/>
              </w:rPr>
              <w:t>/</w:t>
            </w:r>
          </w:p>
        </w:tc>
      </w:tr>
      <w:tr w:rsidR="004A5734">
        <w:trPr>
          <w:trHeight w:val="454"/>
        </w:trPr>
        <w:tc>
          <w:tcPr>
            <w:tcW w:w="200" w:type="pct"/>
            <w:vMerge w:val="restart"/>
            <w:vAlign w:val="center"/>
          </w:tcPr>
          <w:p w:rsidR="004A5734" w:rsidRDefault="00A9588F">
            <w:pPr>
              <w:jc w:val="center"/>
              <w:rPr>
                <w:szCs w:val="21"/>
              </w:rPr>
            </w:pPr>
            <w:r>
              <w:rPr>
                <w:szCs w:val="21"/>
              </w:rPr>
              <w:t>防渗措施</w:t>
            </w:r>
          </w:p>
        </w:tc>
        <w:tc>
          <w:tcPr>
            <w:tcW w:w="101" w:type="pct"/>
            <w:vMerge w:val="restart"/>
            <w:tcBorders>
              <w:right w:val="single" w:sz="4" w:space="0" w:color="auto"/>
            </w:tcBorders>
            <w:vAlign w:val="center"/>
          </w:tcPr>
          <w:p w:rsidR="004A5734" w:rsidRDefault="00A9588F">
            <w:pPr>
              <w:jc w:val="center"/>
              <w:rPr>
                <w:szCs w:val="21"/>
              </w:rPr>
            </w:pPr>
            <w:r>
              <w:rPr>
                <w:szCs w:val="21"/>
              </w:rPr>
              <w:t>污水处理系统</w:t>
            </w:r>
          </w:p>
        </w:tc>
        <w:tc>
          <w:tcPr>
            <w:tcW w:w="192" w:type="pct"/>
            <w:tcBorders>
              <w:left w:val="single" w:sz="4" w:space="0" w:color="auto"/>
            </w:tcBorders>
            <w:vAlign w:val="center"/>
          </w:tcPr>
          <w:p w:rsidR="004A5734" w:rsidRDefault="00A9588F">
            <w:pPr>
              <w:jc w:val="center"/>
              <w:rPr>
                <w:szCs w:val="21"/>
              </w:rPr>
            </w:pPr>
            <w:r>
              <w:rPr>
                <w:szCs w:val="21"/>
              </w:rPr>
              <w:t>沼气池</w:t>
            </w:r>
          </w:p>
        </w:tc>
        <w:tc>
          <w:tcPr>
            <w:tcW w:w="1099" w:type="pct"/>
            <w:gridSpan w:val="3"/>
            <w:vAlign w:val="center"/>
          </w:tcPr>
          <w:p w:rsidR="004A5734" w:rsidRDefault="00A9588F">
            <w:pPr>
              <w:jc w:val="center"/>
              <w:rPr>
                <w:szCs w:val="21"/>
              </w:rPr>
            </w:pPr>
            <w:r>
              <w:rPr>
                <w:szCs w:val="21"/>
              </w:rPr>
              <w:t>/</w:t>
            </w:r>
          </w:p>
        </w:tc>
        <w:tc>
          <w:tcPr>
            <w:tcW w:w="490" w:type="pct"/>
            <w:vAlign w:val="center"/>
          </w:tcPr>
          <w:p w:rsidR="004A5734" w:rsidRDefault="00A9588F">
            <w:pPr>
              <w:jc w:val="center"/>
              <w:rPr>
                <w:kern w:val="0"/>
                <w:szCs w:val="21"/>
              </w:rPr>
            </w:pPr>
            <w:r>
              <w:rPr>
                <w:szCs w:val="21"/>
              </w:rPr>
              <w:t>做好</w:t>
            </w:r>
            <w:r>
              <w:rPr>
                <w:szCs w:val="21"/>
              </w:rPr>
              <w:t>HDPE</w:t>
            </w:r>
            <w:r>
              <w:rPr>
                <w:szCs w:val="21"/>
              </w:rPr>
              <w:t>膜</w:t>
            </w:r>
            <w:r>
              <w:rPr>
                <w:szCs w:val="21"/>
              </w:rPr>
              <w:t>+</w:t>
            </w:r>
            <w:r>
              <w:rPr>
                <w:szCs w:val="21"/>
              </w:rPr>
              <w:t>混凝土防渗措施</w:t>
            </w:r>
            <w:r>
              <w:rPr>
                <w:kern w:val="0"/>
                <w:szCs w:val="21"/>
              </w:rPr>
              <w:t xml:space="preserve"> </w:t>
            </w:r>
          </w:p>
        </w:tc>
        <w:tc>
          <w:tcPr>
            <w:tcW w:w="646" w:type="pct"/>
            <w:vAlign w:val="center"/>
          </w:tcPr>
          <w:p w:rsidR="004A5734" w:rsidRDefault="00A9588F">
            <w:pPr>
              <w:jc w:val="center"/>
              <w:rPr>
                <w:szCs w:val="21"/>
              </w:rPr>
            </w:pPr>
            <w:r>
              <w:rPr>
                <w:szCs w:val="21"/>
              </w:rPr>
              <w:t>/</w:t>
            </w:r>
          </w:p>
        </w:tc>
        <w:tc>
          <w:tcPr>
            <w:tcW w:w="1671" w:type="pct"/>
            <w:vAlign w:val="center"/>
          </w:tcPr>
          <w:p w:rsidR="004A5734" w:rsidRDefault="00A9588F">
            <w:pPr>
              <w:rPr>
                <w:kern w:val="0"/>
                <w:szCs w:val="21"/>
              </w:rPr>
            </w:pPr>
            <w:r>
              <w:rPr>
                <w:szCs w:val="21"/>
              </w:rPr>
              <w:t>池底部和池壁铺设</w:t>
            </w:r>
            <w:r>
              <w:rPr>
                <w:szCs w:val="21"/>
              </w:rPr>
              <w:t>HDPE</w:t>
            </w:r>
            <w:r>
              <w:rPr>
                <w:szCs w:val="21"/>
              </w:rPr>
              <w:t>膜＋混凝土，周边设置防护栏等安全措施，</w:t>
            </w:r>
            <w:r>
              <w:rPr>
                <w:kern w:val="0"/>
                <w:szCs w:val="21"/>
              </w:rPr>
              <w:t>混凝土抗渗标号为</w:t>
            </w:r>
            <w:r>
              <w:rPr>
                <w:kern w:val="0"/>
                <w:szCs w:val="21"/>
              </w:rPr>
              <w:t>S6</w:t>
            </w:r>
            <w:r>
              <w:rPr>
                <w:kern w:val="0"/>
                <w:szCs w:val="21"/>
              </w:rPr>
              <w:t>，</w:t>
            </w:r>
            <w:r>
              <w:rPr>
                <w:szCs w:val="21"/>
              </w:rPr>
              <w:t>总的防渗等级达到</w:t>
            </w:r>
            <w:r>
              <w:rPr>
                <w:szCs w:val="21"/>
              </w:rPr>
              <w:t>1.0×10</w:t>
            </w:r>
            <w:r>
              <w:rPr>
                <w:szCs w:val="21"/>
                <w:vertAlign w:val="superscript"/>
              </w:rPr>
              <w:t>-10</w:t>
            </w:r>
            <w:r>
              <w:rPr>
                <w:szCs w:val="21"/>
              </w:rPr>
              <w:t>cm/s</w:t>
            </w:r>
          </w:p>
        </w:tc>
        <w:tc>
          <w:tcPr>
            <w:tcW w:w="601" w:type="pct"/>
            <w:vMerge w:val="restart"/>
            <w:vAlign w:val="center"/>
          </w:tcPr>
          <w:p w:rsidR="004A5734" w:rsidRDefault="00A9588F">
            <w:pPr>
              <w:snapToGrid w:val="0"/>
              <w:rPr>
                <w:szCs w:val="21"/>
              </w:rPr>
            </w:pPr>
            <w:r>
              <w:rPr>
                <w:szCs w:val="21"/>
              </w:rPr>
              <w:t>符合《规模化畜禽养殖场沼气工程设计规范》（</w:t>
            </w:r>
            <w:r>
              <w:rPr>
                <w:szCs w:val="21"/>
              </w:rPr>
              <w:t>NY/T1222</w:t>
            </w:r>
            <w:r>
              <w:rPr>
                <w:szCs w:val="21"/>
              </w:rPr>
              <w:t>）和《混凝土结构设计规范》（</w:t>
            </w:r>
            <w:r>
              <w:rPr>
                <w:szCs w:val="21"/>
              </w:rPr>
              <w:t>GB50010</w:t>
            </w:r>
            <w:r>
              <w:rPr>
                <w:szCs w:val="21"/>
              </w:rPr>
              <w:t>）的要求，具备</w:t>
            </w:r>
            <w:r>
              <w:rPr>
                <w:szCs w:val="21"/>
              </w:rPr>
              <w:t>“</w:t>
            </w:r>
            <w:r>
              <w:rPr>
                <w:szCs w:val="21"/>
              </w:rPr>
              <w:t>防</w:t>
            </w:r>
            <w:r>
              <w:rPr>
                <w:szCs w:val="21"/>
              </w:rPr>
              <w:lastRenderedPageBreak/>
              <w:t>渗、防雨、防溢</w:t>
            </w:r>
            <w:r>
              <w:rPr>
                <w:szCs w:val="21"/>
              </w:rPr>
              <w:t>”</w:t>
            </w:r>
            <w:r>
              <w:rPr>
                <w:szCs w:val="21"/>
              </w:rPr>
              <w:t>的三防措施。</w:t>
            </w:r>
          </w:p>
        </w:tc>
      </w:tr>
      <w:tr w:rsidR="004A5734">
        <w:trPr>
          <w:trHeight w:val="454"/>
        </w:trPr>
        <w:tc>
          <w:tcPr>
            <w:tcW w:w="200" w:type="pct"/>
            <w:vMerge/>
            <w:vAlign w:val="center"/>
          </w:tcPr>
          <w:p w:rsidR="004A5734" w:rsidRDefault="004A5734">
            <w:pPr>
              <w:jc w:val="center"/>
              <w:rPr>
                <w:szCs w:val="21"/>
              </w:rPr>
            </w:pPr>
          </w:p>
        </w:tc>
        <w:tc>
          <w:tcPr>
            <w:tcW w:w="101" w:type="pct"/>
            <w:vMerge/>
            <w:tcBorders>
              <w:right w:val="single" w:sz="4" w:space="0" w:color="auto"/>
            </w:tcBorders>
            <w:vAlign w:val="center"/>
          </w:tcPr>
          <w:p w:rsidR="004A5734" w:rsidRDefault="004A5734">
            <w:pPr>
              <w:jc w:val="center"/>
              <w:rPr>
                <w:szCs w:val="21"/>
              </w:rPr>
            </w:pPr>
          </w:p>
        </w:tc>
        <w:tc>
          <w:tcPr>
            <w:tcW w:w="192" w:type="pct"/>
            <w:tcBorders>
              <w:right w:val="single" w:sz="4" w:space="0" w:color="auto"/>
            </w:tcBorders>
            <w:vAlign w:val="center"/>
          </w:tcPr>
          <w:p w:rsidR="004A5734" w:rsidRDefault="00A9588F">
            <w:pPr>
              <w:jc w:val="center"/>
              <w:rPr>
                <w:szCs w:val="21"/>
              </w:rPr>
            </w:pPr>
            <w:r>
              <w:rPr>
                <w:szCs w:val="21"/>
              </w:rPr>
              <w:t>污水站其</w:t>
            </w:r>
            <w:r>
              <w:rPr>
                <w:szCs w:val="21"/>
              </w:rPr>
              <w:lastRenderedPageBreak/>
              <w:t>他装置</w:t>
            </w:r>
          </w:p>
        </w:tc>
        <w:tc>
          <w:tcPr>
            <w:tcW w:w="1099" w:type="pct"/>
            <w:gridSpan w:val="3"/>
            <w:tcBorders>
              <w:left w:val="single" w:sz="4" w:space="0" w:color="auto"/>
            </w:tcBorders>
            <w:vAlign w:val="center"/>
          </w:tcPr>
          <w:p w:rsidR="004A5734" w:rsidRDefault="00A9588F">
            <w:pPr>
              <w:jc w:val="center"/>
              <w:rPr>
                <w:kern w:val="0"/>
                <w:szCs w:val="21"/>
              </w:rPr>
            </w:pPr>
            <w:r>
              <w:rPr>
                <w:kern w:val="0"/>
                <w:szCs w:val="21"/>
              </w:rPr>
              <w:lastRenderedPageBreak/>
              <w:t>/</w:t>
            </w:r>
          </w:p>
        </w:tc>
        <w:tc>
          <w:tcPr>
            <w:tcW w:w="490" w:type="pct"/>
            <w:vAlign w:val="center"/>
          </w:tcPr>
          <w:p w:rsidR="004A5734" w:rsidRDefault="00A9588F">
            <w:pPr>
              <w:jc w:val="center"/>
              <w:rPr>
                <w:kern w:val="0"/>
                <w:szCs w:val="21"/>
              </w:rPr>
            </w:pPr>
            <w:r>
              <w:rPr>
                <w:szCs w:val="21"/>
              </w:rPr>
              <w:t>混凝土防渗措施</w:t>
            </w:r>
          </w:p>
        </w:tc>
        <w:tc>
          <w:tcPr>
            <w:tcW w:w="646" w:type="pct"/>
            <w:vAlign w:val="center"/>
          </w:tcPr>
          <w:p w:rsidR="004A5734" w:rsidRDefault="00A9588F">
            <w:pPr>
              <w:jc w:val="center"/>
              <w:rPr>
                <w:szCs w:val="21"/>
              </w:rPr>
            </w:pPr>
            <w:r>
              <w:rPr>
                <w:szCs w:val="21"/>
              </w:rPr>
              <w:t>/</w:t>
            </w:r>
          </w:p>
        </w:tc>
        <w:tc>
          <w:tcPr>
            <w:tcW w:w="1671" w:type="pct"/>
            <w:vAlign w:val="center"/>
          </w:tcPr>
          <w:p w:rsidR="004A5734" w:rsidRDefault="00A9588F">
            <w:pPr>
              <w:tabs>
                <w:tab w:val="right" w:leader="dot" w:pos="8647"/>
              </w:tabs>
              <w:jc w:val="center"/>
              <w:rPr>
                <w:szCs w:val="21"/>
              </w:rPr>
            </w:pPr>
            <w:r>
              <w:rPr>
                <w:szCs w:val="21"/>
              </w:rPr>
              <w:t>污水处理池底部和池壁铺设混凝土，</w:t>
            </w:r>
            <w:r>
              <w:rPr>
                <w:kern w:val="0"/>
                <w:szCs w:val="21"/>
              </w:rPr>
              <w:t>混凝土抗渗标号为</w:t>
            </w:r>
            <w:r>
              <w:rPr>
                <w:kern w:val="0"/>
                <w:szCs w:val="21"/>
              </w:rPr>
              <w:t>S6</w:t>
            </w:r>
            <w:r>
              <w:rPr>
                <w:kern w:val="0"/>
                <w:szCs w:val="21"/>
              </w:rPr>
              <w:t>，</w:t>
            </w:r>
            <w:r>
              <w:rPr>
                <w:szCs w:val="21"/>
              </w:rPr>
              <w:t>防渗等级达到</w:t>
            </w:r>
            <w:r>
              <w:rPr>
                <w:szCs w:val="21"/>
              </w:rPr>
              <w:t>1.0×10</w:t>
            </w:r>
            <w:r>
              <w:rPr>
                <w:szCs w:val="21"/>
                <w:vertAlign w:val="superscript"/>
              </w:rPr>
              <w:t>-7</w:t>
            </w:r>
            <w:r>
              <w:rPr>
                <w:szCs w:val="21"/>
              </w:rPr>
              <w:t>cm/s</w:t>
            </w:r>
          </w:p>
        </w:tc>
        <w:tc>
          <w:tcPr>
            <w:tcW w:w="601" w:type="pct"/>
            <w:vMerge/>
            <w:vAlign w:val="center"/>
          </w:tcPr>
          <w:p w:rsidR="004A5734" w:rsidRDefault="004A5734">
            <w:pPr>
              <w:snapToGrid w:val="0"/>
              <w:rPr>
                <w:szCs w:val="21"/>
              </w:rPr>
            </w:pPr>
          </w:p>
        </w:tc>
      </w:tr>
      <w:tr w:rsidR="004A5734">
        <w:trPr>
          <w:trHeight w:val="454"/>
        </w:trPr>
        <w:tc>
          <w:tcPr>
            <w:tcW w:w="200" w:type="pct"/>
            <w:vMerge/>
            <w:vAlign w:val="center"/>
          </w:tcPr>
          <w:p w:rsidR="004A5734" w:rsidRDefault="004A5734">
            <w:pPr>
              <w:jc w:val="center"/>
              <w:rPr>
                <w:szCs w:val="21"/>
              </w:rPr>
            </w:pPr>
          </w:p>
        </w:tc>
        <w:tc>
          <w:tcPr>
            <w:tcW w:w="293" w:type="pct"/>
            <w:gridSpan w:val="2"/>
            <w:vMerge w:val="restart"/>
            <w:vAlign w:val="center"/>
          </w:tcPr>
          <w:p w:rsidR="004A5734" w:rsidRDefault="00A9588F">
            <w:pPr>
              <w:jc w:val="center"/>
              <w:rPr>
                <w:szCs w:val="21"/>
              </w:rPr>
            </w:pPr>
            <w:r>
              <w:rPr>
                <w:szCs w:val="21"/>
              </w:rPr>
              <w:t>场区防渗</w:t>
            </w:r>
          </w:p>
        </w:tc>
        <w:tc>
          <w:tcPr>
            <w:tcW w:w="444" w:type="pct"/>
            <w:vAlign w:val="center"/>
          </w:tcPr>
          <w:p w:rsidR="004A5734" w:rsidRDefault="00A9588F">
            <w:pPr>
              <w:jc w:val="center"/>
              <w:rPr>
                <w:szCs w:val="21"/>
              </w:rPr>
            </w:pPr>
            <w:r>
              <w:rPr>
                <w:szCs w:val="21"/>
              </w:rPr>
              <w:t>养殖区</w:t>
            </w:r>
          </w:p>
        </w:tc>
        <w:tc>
          <w:tcPr>
            <w:tcW w:w="655" w:type="pct"/>
            <w:gridSpan w:val="2"/>
            <w:vAlign w:val="center"/>
          </w:tcPr>
          <w:p w:rsidR="004A5734" w:rsidRDefault="00A9588F">
            <w:pPr>
              <w:jc w:val="center"/>
              <w:rPr>
                <w:kern w:val="0"/>
                <w:szCs w:val="21"/>
              </w:rPr>
            </w:pPr>
            <w:r>
              <w:rPr>
                <w:kern w:val="0"/>
                <w:szCs w:val="21"/>
              </w:rPr>
              <w:t>/</w:t>
            </w:r>
          </w:p>
        </w:tc>
        <w:tc>
          <w:tcPr>
            <w:tcW w:w="490" w:type="pct"/>
            <w:vAlign w:val="center"/>
          </w:tcPr>
          <w:p w:rsidR="004A5734" w:rsidRDefault="00A9588F">
            <w:pPr>
              <w:jc w:val="center"/>
              <w:rPr>
                <w:szCs w:val="21"/>
              </w:rPr>
            </w:pPr>
            <w:r>
              <w:rPr>
                <w:szCs w:val="21"/>
              </w:rPr>
              <w:t>做好混凝土措施</w:t>
            </w:r>
          </w:p>
        </w:tc>
        <w:tc>
          <w:tcPr>
            <w:tcW w:w="646" w:type="pct"/>
            <w:vAlign w:val="center"/>
          </w:tcPr>
          <w:p w:rsidR="004A5734" w:rsidRDefault="00A9588F">
            <w:pPr>
              <w:jc w:val="center"/>
              <w:rPr>
                <w:szCs w:val="21"/>
              </w:rPr>
            </w:pPr>
            <w:r>
              <w:rPr>
                <w:szCs w:val="21"/>
              </w:rPr>
              <w:t>/</w:t>
            </w:r>
          </w:p>
        </w:tc>
        <w:tc>
          <w:tcPr>
            <w:tcW w:w="1671" w:type="pct"/>
            <w:vAlign w:val="center"/>
          </w:tcPr>
          <w:p w:rsidR="004A5734" w:rsidRDefault="00A9588F">
            <w:pPr>
              <w:tabs>
                <w:tab w:val="right" w:leader="dot" w:pos="8647"/>
              </w:tabs>
              <w:adjustRightInd w:val="0"/>
              <w:jc w:val="center"/>
              <w:rPr>
                <w:szCs w:val="21"/>
              </w:rPr>
            </w:pPr>
            <w:r>
              <w:rPr>
                <w:szCs w:val="21"/>
              </w:rPr>
              <w:t>养殖场区底部铺设混凝土，</w:t>
            </w:r>
            <w:r>
              <w:rPr>
                <w:kern w:val="0"/>
                <w:szCs w:val="21"/>
              </w:rPr>
              <w:t>混凝土抗渗标号为</w:t>
            </w:r>
            <w:r>
              <w:rPr>
                <w:kern w:val="0"/>
                <w:szCs w:val="21"/>
              </w:rPr>
              <w:t>S6</w:t>
            </w:r>
            <w:r>
              <w:rPr>
                <w:kern w:val="0"/>
                <w:szCs w:val="21"/>
              </w:rPr>
              <w:t>，</w:t>
            </w:r>
            <w:r>
              <w:rPr>
                <w:szCs w:val="21"/>
              </w:rPr>
              <w:t>防渗等级达到</w:t>
            </w:r>
            <w:r>
              <w:rPr>
                <w:szCs w:val="21"/>
              </w:rPr>
              <w:t>1.0×10</w:t>
            </w:r>
            <w:r>
              <w:rPr>
                <w:szCs w:val="21"/>
                <w:vertAlign w:val="superscript"/>
              </w:rPr>
              <w:t>-7</w:t>
            </w:r>
            <w:r>
              <w:rPr>
                <w:szCs w:val="21"/>
              </w:rPr>
              <w:t>cm/s</w:t>
            </w:r>
          </w:p>
        </w:tc>
        <w:tc>
          <w:tcPr>
            <w:tcW w:w="601" w:type="pct"/>
            <w:vMerge/>
            <w:vAlign w:val="center"/>
          </w:tcPr>
          <w:p w:rsidR="004A5734" w:rsidRDefault="004A5734">
            <w:pPr>
              <w:rPr>
                <w:szCs w:val="21"/>
              </w:rPr>
            </w:pPr>
          </w:p>
        </w:tc>
      </w:tr>
      <w:tr w:rsidR="004A5734">
        <w:trPr>
          <w:trHeight w:val="454"/>
        </w:trPr>
        <w:tc>
          <w:tcPr>
            <w:tcW w:w="200" w:type="pct"/>
            <w:vMerge/>
            <w:vAlign w:val="center"/>
          </w:tcPr>
          <w:p w:rsidR="004A5734" w:rsidRDefault="004A5734">
            <w:pPr>
              <w:jc w:val="center"/>
              <w:rPr>
                <w:szCs w:val="21"/>
              </w:rPr>
            </w:pPr>
          </w:p>
        </w:tc>
        <w:tc>
          <w:tcPr>
            <w:tcW w:w="293" w:type="pct"/>
            <w:gridSpan w:val="2"/>
            <w:vMerge/>
            <w:vAlign w:val="center"/>
          </w:tcPr>
          <w:p w:rsidR="004A5734" w:rsidRDefault="004A5734">
            <w:pPr>
              <w:jc w:val="center"/>
              <w:rPr>
                <w:szCs w:val="21"/>
              </w:rPr>
            </w:pPr>
          </w:p>
        </w:tc>
        <w:tc>
          <w:tcPr>
            <w:tcW w:w="444" w:type="pct"/>
            <w:vAlign w:val="center"/>
          </w:tcPr>
          <w:p w:rsidR="004A5734" w:rsidRDefault="00A9588F">
            <w:pPr>
              <w:jc w:val="center"/>
              <w:rPr>
                <w:szCs w:val="21"/>
              </w:rPr>
            </w:pPr>
            <w:r>
              <w:rPr>
                <w:szCs w:val="21"/>
              </w:rPr>
              <w:t>堆肥发酵场</w:t>
            </w:r>
          </w:p>
        </w:tc>
        <w:tc>
          <w:tcPr>
            <w:tcW w:w="655" w:type="pct"/>
            <w:gridSpan w:val="2"/>
            <w:vAlign w:val="center"/>
          </w:tcPr>
          <w:p w:rsidR="004A5734" w:rsidRDefault="00A9588F">
            <w:pPr>
              <w:jc w:val="center"/>
              <w:rPr>
                <w:kern w:val="0"/>
                <w:szCs w:val="21"/>
              </w:rPr>
            </w:pPr>
            <w:r>
              <w:rPr>
                <w:kern w:val="0"/>
                <w:szCs w:val="21"/>
              </w:rPr>
              <w:t>/</w:t>
            </w:r>
          </w:p>
        </w:tc>
        <w:tc>
          <w:tcPr>
            <w:tcW w:w="490" w:type="pct"/>
            <w:vAlign w:val="center"/>
          </w:tcPr>
          <w:p w:rsidR="004A5734" w:rsidRDefault="00A9588F">
            <w:pPr>
              <w:jc w:val="center"/>
              <w:rPr>
                <w:kern w:val="0"/>
                <w:szCs w:val="21"/>
              </w:rPr>
            </w:pPr>
            <w:r>
              <w:rPr>
                <w:szCs w:val="21"/>
              </w:rPr>
              <w:t>做好混凝土措施</w:t>
            </w:r>
          </w:p>
        </w:tc>
        <w:tc>
          <w:tcPr>
            <w:tcW w:w="646" w:type="pct"/>
            <w:vAlign w:val="center"/>
          </w:tcPr>
          <w:p w:rsidR="004A5734" w:rsidRDefault="00A9588F">
            <w:pPr>
              <w:jc w:val="center"/>
              <w:rPr>
                <w:szCs w:val="21"/>
              </w:rPr>
            </w:pPr>
            <w:r>
              <w:rPr>
                <w:szCs w:val="21"/>
              </w:rPr>
              <w:t>/</w:t>
            </w:r>
          </w:p>
        </w:tc>
        <w:tc>
          <w:tcPr>
            <w:tcW w:w="1671" w:type="pct"/>
            <w:vAlign w:val="center"/>
          </w:tcPr>
          <w:p w:rsidR="004A5734" w:rsidRDefault="00A9588F">
            <w:pPr>
              <w:tabs>
                <w:tab w:val="right" w:leader="dot" w:pos="8647"/>
              </w:tabs>
              <w:adjustRightInd w:val="0"/>
              <w:jc w:val="center"/>
              <w:rPr>
                <w:szCs w:val="21"/>
              </w:rPr>
            </w:pPr>
            <w:r>
              <w:rPr>
                <w:szCs w:val="21"/>
              </w:rPr>
              <w:t>地面进行混凝土防渗，三面设不低于</w:t>
            </w:r>
            <w:r>
              <w:rPr>
                <w:szCs w:val="21"/>
              </w:rPr>
              <w:t>0.7m</w:t>
            </w:r>
            <w:r>
              <w:rPr>
                <w:szCs w:val="21"/>
              </w:rPr>
              <w:t>的围挡，上面设置阳光防雨棚，</w:t>
            </w:r>
            <w:r>
              <w:rPr>
                <w:kern w:val="0"/>
                <w:szCs w:val="21"/>
              </w:rPr>
              <w:t>混凝土抗渗标号为</w:t>
            </w:r>
            <w:r>
              <w:rPr>
                <w:kern w:val="0"/>
                <w:szCs w:val="21"/>
              </w:rPr>
              <w:t>S6</w:t>
            </w:r>
            <w:r>
              <w:rPr>
                <w:kern w:val="0"/>
                <w:szCs w:val="21"/>
              </w:rPr>
              <w:t>，</w:t>
            </w:r>
            <w:r>
              <w:rPr>
                <w:szCs w:val="21"/>
              </w:rPr>
              <w:t>防渗等级达到</w:t>
            </w:r>
            <w:r>
              <w:rPr>
                <w:szCs w:val="21"/>
              </w:rPr>
              <w:t>1.0×10</w:t>
            </w:r>
            <w:r>
              <w:rPr>
                <w:szCs w:val="21"/>
                <w:vertAlign w:val="superscript"/>
              </w:rPr>
              <w:t>-7</w:t>
            </w:r>
            <w:r>
              <w:rPr>
                <w:szCs w:val="21"/>
              </w:rPr>
              <w:t>cm/s</w:t>
            </w:r>
          </w:p>
        </w:tc>
        <w:tc>
          <w:tcPr>
            <w:tcW w:w="601" w:type="pct"/>
            <w:vMerge/>
            <w:vAlign w:val="center"/>
          </w:tcPr>
          <w:p w:rsidR="004A5734" w:rsidRDefault="004A5734">
            <w:pPr>
              <w:jc w:val="center"/>
              <w:rPr>
                <w:szCs w:val="21"/>
              </w:rPr>
            </w:pPr>
          </w:p>
        </w:tc>
      </w:tr>
      <w:tr w:rsidR="004A5734">
        <w:trPr>
          <w:trHeight w:val="454"/>
        </w:trPr>
        <w:tc>
          <w:tcPr>
            <w:tcW w:w="200" w:type="pct"/>
            <w:vAlign w:val="center"/>
          </w:tcPr>
          <w:p w:rsidR="004A5734" w:rsidRDefault="00A9588F">
            <w:pPr>
              <w:jc w:val="center"/>
              <w:rPr>
                <w:szCs w:val="21"/>
              </w:rPr>
            </w:pPr>
            <w:r>
              <w:rPr>
                <w:szCs w:val="21"/>
              </w:rPr>
              <w:t>敏感目标</w:t>
            </w:r>
          </w:p>
        </w:tc>
        <w:tc>
          <w:tcPr>
            <w:tcW w:w="293" w:type="pct"/>
            <w:gridSpan w:val="2"/>
            <w:vAlign w:val="center"/>
          </w:tcPr>
          <w:p w:rsidR="004A5734" w:rsidRDefault="00A9588F">
            <w:pPr>
              <w:jc w:val="center"/>
              <w:rPr>
                <w:szCs w:val="21"/>
              </w:rPr>
            </w:pPr>
            <w:r>
              <w:rPr>
                <w:szCs w:val="21"/>
              </w:rPr>
              <w:t>/</w:t>
            </w:r>
          </w:p>
        </w:tc>
        <w:tc>
          <w:tcPr>
            <w:tcW w:w="1099" w:type="pct"/>
            <w:gridSpan w:val="3"/>
            <w:vAlign w:val="center"/>
          </w:tcPr>
          <w:p w:rsidR="004A5734" w:rsidRDefault="00A9588F">
            <w:pPr>
              <w:jc w:val="center"/>
              <w:rPr>
                <w:szCs w:val="21"/>
              </w:rPr>
            </w:pPr>
            <w:r>
              <w:rPr>
                <w:szCs w:val="21"/>
              </w:rPr>
              <w:t>/</w:t>
            </w:r>
          </w:p>
        </w:tc>
        <w:tc>
          <w:tcPr>
            <w:tcW w:w="490" w:type="pct"/>
            <w:vAlign w:val="center"/>
          </w:tcPr>
          <w:p w:rsidR="004A5734" w:rsidRDefault="00A9588F">
            <w:pPr>
              <w:jc w:val="center"/>
              <w:rPr>
                <w:szCs w:val="21"/>
              </w:rPr>
            </w:pPr>
            <w:r>
              <w:rPr>
                <w:szCs w:val="21"/>
              </w:rPr>
              <w:t>/</w:t>
            </w:r>
          </w:p>
        </w:tc>
        <w:tc>
          <w:tcPr>
            <w:tcW w:w="646" w:type="pct"/>
            <w:vAlign w:val="center"/>
          </w:tcPr>
          <w:p w:rsidR="004A5734" w:rsidRDefault="00A9588F">
            <w:pPr>
              <w:jc w:val="center"/>
              <w:rPr>
                <w:szCs w:val="21"/>
              </w:rPr>
            </w:pPr>
            <w:r>
              <w:rPr>
                <w:szCs w:val="21"/>
              </w:rPr>
              <w:t>/</w:t>
            </w:r>
          </w:p>
        </w:tc>
        <w:tc>
          <w:tcPr>
            <w:tcW w:w="1671" w:type="pct"/>
            <w:vAlign w:val="center"/>
          </w:tcPr>
          <w:p w:rsidR="004A5734" w:rsidRDefault="00A9588F">
            <w:pPr>
              <w:jc w:val="center"/>
              <w:rPr>
                <w:szCs w:val="21"/>
              </w:rPr>
            </w:pPr>
            <w:r>
              <w:rPr>
                <w:szCs w:val="21"/>
              </w:rPr>
              <w:t>/</w:t>
            </w:r>
          </w:p>
        </w:tc>
        <w:tc>
          <w:tcPr>
            <w:tcW w:w="601" w:type="pct"/>
            <w:vAlign w:val="center"/>
          </w:tcPr>
          <w:p w:rsidR="004A5734" w:rsidRDefault="00A9588F">
            <w:pPr>
              <w:jc w:val="center"/>
              <w:rPr>
                <w:szCs w:val="21"/>
              </w:rPr>
            </w:pPr>
            <w:r>
              <w:rPr>
                <w:szCs w:val="21"/>
              </w:rPr>
              <w:t>《环境空气质量标准》（</w:t>
            </w:r>
            <w:r>
              <w:rPr>
                <w:szCs w:val="21"/>
              </w:rPr>
              <w:t>GB3095-2012</w:t>
            </w:r>
            <w:r>
              <w:rPr>
                <w:szCs w:val="21"/>
              </w:rPr>
              <w:t>）二级标准；恶臭气体（</w:t>
            </w:r>
            <w:r>
              <w:rPr>
                <w:szCs w:val="21"/>
              </w:rPr>
              <w:t>H</w:t>
            </w:r>
            <w:r>
              <w:rPr>
                <w:szCs w:val="21"/>
                <w:vertAlign w:val="subscript"/>
              </w:rPr>
              <w:t>2</w:t>
            </w:r>
            <w:r>
              <w:rPr>
                <w:szCs w:val="21"/>
              </w:rPr>
              <w:t>S</w:t>
            </w:r>
            <w:r>
              <w:rPr>
                <w:szCs w:val="21"/>
              </w:rPr>
              <w:t>、</w:t>
            </w:r>
            <w:r>
              <w:rPr>
                <w:szCs w:val="21"/>
              </w:rPr>
              <w:t>NH</w:t>
            </w:r>
            <w:r>
              <w:rPr>
                <w:szCs w:val="21"/>
                <w:vertAlign w:val="subscript"/>
              </w:rPr>
              <w:t>3</w:t>
            </w:r>
            <w:r>
              <w:rPr>
                <w:szCs w:val="21"/>
              </w:rPr>
              <w:t>）</w:t>
            </w:r>
            <w:r>
              <w:rPr>
                <w:rFonts w:hint="eastAsia"/>
                <w:szCs w:val="21"/>
              </w:rPr>
              <w:t>执行《环境影响评价技术导则</w:t>
            </w:r>
            <w:r>
              <w:rPr>
                <w:rFonts w:hint="eastAsia"/>
                <w:szCs w:val="21"/>
              </w:rPr>
              <w:t xml:space="preserve"> </w:t>
            </w:r>
            <w:r>
              <w:rPr>
                <w:rFonts w:hint="eastAsia"/>
                <w:szCs w:val="21"/>
              </w:rPr>
              <w:t>大气环境》（</w:t>
            </w:r>
            <w:r>
              <w:rPr>
                <w:rFonts w:hint="eastAsia"/>
                <w:szCs w:val="21"/>
              </w:rPr>
              <w:t>HJ2.2-2018</w:t>
            </w:r>
            <w:r>
              <w:rPr>
                <w:rFonts w:hint="eastAsia"/>
                <w:szCs w:val="21"/>
              </w:rPr>
              <w:t>）附录</w:t>
            </w:r>
            <w:r>
              <w:rPr>
                <w:rFonts w:hint="eastAsia"/>
                <w:szCs w:val="21"/>
              </w:rPr>
              <w:t>D</w:t>
            </w:r>
            <w:r>
              <w:rPr>
                <w:rFonts w:hint="eastAsia"/>
                <w:szCs w:val="21"/>
              </w:rPr>
              <w:t>其他污染物空气质量浓度参考限值</w:t>
            </w:r>
          </w:p>
        </w:tc>
      </w:tr>
      <w:tr w:rsidR="004A5734">
        <w:trPr>
          <w:trHeight w:val="454"/>
        </w:trPr>
        <w:tc>
          <w:tcPr>
            <w:tcW w:w="200" w:type="pct"/>
            <w:vAlign w:val="center"/>
          </w:tcPr>
          <w:p w:rsidR="004A5734" w:rsidRDefault="00A9588F">
            <w:pPr>
              <w:jc w:val="center"/>
              <w:rPr>
                <w:szCs w:val="21"/>
              </w:rPr>
            </w:pPr>
            <w:r>
              <w:rPr>
                <w:szCs w:val="21"/>
              </w:rPr>
              <w:t>场界</w:t>
            </w:r>
          </w:p>
        </w:tc>
        <w:tc>
          <w:tcPr>
            <w:tcW w:w="293" w:type="pct"/>
            <w:gridSpan w:val="2"/>
            <w:vAlign w:val="center"/>
          </w:tcPr>
          <w:p w:rsidR="004A5734" w:rsidRDefault="00A9588F">
            <w:pPr>
              <w:jc w:val="center"/>
              <w:rPr>
                <w:szCs w:val="21"/>
              </w:rPr>
            </w:pPr>
            <w:r>
              <w:rPr>
                <w:szCs w:val="21"/>
              </w:rPr>
              <w:t>/</w:t>
            </w:r>
          </w:p>
        </w:tc>
        <w:tc>
          <w:tcPr>
            <w:tcW w:w="1099" w:type="pct"/>
            <w:gridSpan w:val="3"/>
            <w:vAlign w:val="center"/>
          </w:tcPr>
          <w:p w:rsidR="004A5734" w:rsidRDefault="00A9588F">
            <w:pPr>
              <w:jc w:val="center"/>
              <w:rPr>
                <w:szCs w:val="21"/>
              </w:rPr>
            </w:pPr>
            <w:r>
              <w:rPr>
                <w:szCs w:val="21"/>
              </w:rPr>
              <w:t>/</w:t>
            </w:r>
          </w:p>
        </w:tc>
        <w:tc>
          <w:tcPr>
            <w:tcW w:w="490" w:type="pct"/>
            <w:vAlign w:val="center"/>
          </w:tcPr>
          <w:p w:rsidR="004A5734" w:rsidRDefault="00A9588F">
            <w:pPr>
              <w:jc w:val="center"/>
              <w:rPr>
                <w:szCs w:val="21"/>
              </w:rPr>
            </w:pPr>
            <w:r>
              <w:rPr>
                <w:szCs w:val="21"/>
              </w:rPr>
              <w:t>/</w:t>
            </w:r>
          </w:p>
        </w:tc>
        <w:tc>
          <w:tcPr>
            <w:tcW w:w="646" w:type="pct"/>
            <w:vAlign w:val="center"/>
          </w:tcPr>
          <w:p w:rsidR="004A5734" w:rsidRDefault="00A9588F">
            <w:pPr>
              <w:jc w:val="center"/>
              <w:rPr>
                <w:szCs w:val="21"/>
              </w:rPr>
            </w:pPr>
            <w:r>
              <w:rPr>
                <w:szCs w:val="21"/>
              </w:rPr>
              <w:t>/</w:t>
            </w:r>
          </w:p>
        </w:tc>
        <w:tc>
          <w:tcPr>
            <w:tcW w:w="1671" w:type="pct"/>
            <w:vAlign w:val="center"/>
          </w:tcPr>
          <w:p w:rsidR="004A5734" w:rsidRDefault="00A9588F">
            <w:pPr>
              <w:jc w:val="center"/>
              <w:rPr>
                <w:szCs w:val="21"/>
              </w:rPr>
            </w:pPr>
            <w:r>
              <w:rPr>
                <w:szCs w:val="21"/>
              </w:rPr>
              <w:t>/</w:t>
            </w:r>
          </w:p>
        </w:tc>
        <w:tc>
          <w:tcPr>
            <w:tcW w:w="601" w:type="pct"/>
            <w:vAlign w:val="center"/>
          </w:tcPr>
          <w:p w:rsidR="004A5734" w:rsidRDefault="00A9588F">
            <w:pPr>
              <w:jc w:val="center"/>
              <w:rPr>
                <w:szCs w:val="21"/>
              </w:rPr>
            </w:pPr>
            <w:r>
              <w:rPr>
                <w:szCs w:val="21"/>
              </w:rPr>
              <w:t>《恶臭污染物排放标准》（</w:t>
            </w:r>
            <w:r>
              <w:rPr>
                <w:szCs w:val="21"/>
              </w:rPr>
              <w:t>GB14554-93</w:t>
            </w:r>
            <w:r>
              <w:rPr>
                <w:szCs w:val="21"/>
              </w:rPr>
              <w:t>）表</w:t>
            </w:r>
            <w:r>
              <w:rPr>
                <w:szCs w:val="21"/>
              </w:rPr>
              <w:t>1</w:t>
            </w:r>
            <w:r>
              <w:rPr>
                <w:szCs w:val="21"/>
              </w:rPr>
              <w:t>中二级标准要求、（</w:t>
            </w:r>
            <w:r>
              <w:rPr>
                <w:szCs w:val="21"/>
              </w:rPr>
              <w:t>GB12348-2008</w:t>
            </w:r>
            <w:r>
              <w:rPr>
                <w:szCs w:val="21"/>
              </w:rPr>
              <w:t>）</w:t>
            </w:r>
            <w:r>
              <w:rPr>
                <w:szCs w:val="21"/>
              </w:rPr>
              <w:t>1</w:t>
            </w:r>
            <w:r>
              <w:rPr>
                <w:szCs w:val="21"/>
              </w:rPr>
              <w:t>类标准</w:t>
            </w:r>
          </w:p>
        </w:tc>
      </w:tr>
    </w:tbl>
    <w:p w:rsidR="004A5734" w:rsidRDefault="004A5734"/>
    <w:bookmarkEnd w:id="440"/>
    <w:p w:rsidR="004A5734" w:rsidRDefault="004A5734">
      <w:pPr>
        <w:spacing w:line="500" w:lineRule="exact"/>
        <w:rPr>
          <w:sz w:val="24"/>
          <w:szCs w:val="24"/>
        </w:rPr>
      </w:pPr>
    </w:p>
    <w:p w:rsidR="004A5734" w:rsidRDefault="004A5734">
      <w:pPr>
        <w:spacing w:line="500" w:lineRule="exact"/>
        <w:rPr>
          <w:sz w:val="24"/>
          <w:szCs w:val="24"/>
        </w:rPr>
        <w:sectPr w:rsidR="004A5734">
          <w:headerReference w:type="default" r:id="rId70"/>
          <w:footerReference w:type="default" r:id="rId71"/>
          <w:pgSz w:w="16838" w:h="11906" w:orient="landscape"/>
          <w:pgMar w:top="1588" w:right="1701" w:bottom="1588" w:left="1985" w:header="851" w:footer="992" w:gutter="0"/>
          <w:pgNumType w:chapStyle="1"/>
          <w:cols w:space="720"/>
          <w:docGrid w:linePitch="313" w:charSpace="614"/>
        </w:sectPr>
      </w:pPr>
    </w:p>
    <w:p w:rsidR="004A5734" w:rsidRDefault="00A9588F" w:rsidP="00182FC1">
      <w:pPr>
        <w:pStyle w:val="1"/>
        <w:keepNext/>
        <w:keepLines/>
        <w:tabs>
          <w:tab w:val="clear" w:pos="340"/>
        </w:tabs>
        <w:adjustRightInd/>
        <w:snapToGrid/>
        <w:spacing w:beforeLines="50" w:afterLines="50" w:line="520" w:lineRule="exact"/>
        <w:rPr>
          <w:rFonts w:ascii="Times New Roman" w:eastAsia="黑体" w:hAnsi="Times New Roman"/>
          <w:b w:val="0"/>
          <w:bCs/>
          <w:kern w:val="44"/>
          <w:szCs w:val="44"/>
          <w:lang w:val="en-US"/>
        </w:rPr>
      </w:pPr>
      <w:bookmarkStart w:id="484" w:name="_Toc488664765"/>
      <w:bookmarkStart w:id="485" w:name="_Toc29313873"/>
      <w:bookmarkStart w:id="486" w:name="_Toc375206211"/>
      <w:r>
        <w:rPr>
          <w:rFonts w:ascii="Times New Roman" w:eastAsia="黑体" w:hAnsi="Times New Roman"/>
          <w:b w:val="0"/>
          <w:bCs/>
          <w:kern w:val="44"/>
          <w:szCs w:val="44"/>
          <w:lang w:val="en-US"/>
        </w:rPr>
        <w:lastRenderedPageBreak/>
        <w:t>第六章</w:t>
      </w:r>
      <w:r>
        <w:rPr>
          <w:rFonts w:ascii="Times New Roman" w:eastAsia="黑体" w:hAnsi="Times New Roman"/>
          <w:b w:val="0"/>
          <w:bCs/>
          <w:kern w:val="44"/>
          <w:szCs w:val="44"/>
          <w:lang w:val="en-US"/>
        </w:rPr>
        <w:t xml:space="preserve">  </w:t>
      </w:r>
      <w:r>
        <w:rPr>
          <w:rFonts w:ascii="Times New Roman" w:eastAsia="黑体" w:hAnsi="Times New Roman"/>
          <w:b w:val="0"/>
          <w:bCs/>
          <w:kern w:val="44"/>
          <w:szCs w:val="44"/>
          <w:lang w:val="en-US"/>
        </w:rPr>
        <w:t>环境影响经济损益分析</w:t>
      </w:r>
      <w:bookmarkEnd w:id="484"/>
      <w:bookmarkEnd w:id="485"/>
      <w:bookmarkEnd w:id="486"/>
    </w:p>
    <w:p w:rsidR="004A5734" w:rsidRDefault="00A9588F">
      <w:pPr>
        <w:spacing w:line="520" w:lineRule="exact"/>
        <w:ind w:firstLineChars="200" w:firstLine="480"/>
        <w:rPr>
          <w:bCs/>
          <w:sz w:val="24"/>
          <w:szCs w:val="24"/>
        </w:rPr>
      </w:pPr>
      <w:r>
        <w:rPr>
          <w:bCs/>
          <w:sz w:val="24"/>
          <w:szCs w:val="24"/>
        </w:rPr>
        <w:t>环境影响经济损益分析的主要任务是衡量项目的环保投资所能收到的环境效益和经济效益；建设项目应力争达到社会效益、环境效益、经济效益的统一，这样才能符合可持续发展的要求，实现经济的持续发展和环境质量的不断改善。本项目属于畜牧养殖行业，它的建设在一定程度上会给周围环境带来一些负面影响，因此有必要进行经济效益、社会效益、环境效益的综合分析，使项目的建设论证更加充分可靠，工程的设计和实施更加完善，以实现社会的良性发展、经济的持续增长和环境质量的保持与改善。</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487" w:name="_Toc488664766"/>
      <w:bookmarkStart w:id="488" w:name="_Toc29313874"/>
      <w:r>
        <w:rPr>
          <w:rFonts w:eastAsia="黑体"/>
          <w:b w:val="0"/>
          <w:kern w:val="2"/>
          <w:lang w:val="en-US"/>
        </w:rPr>
        <w:t xml:space="preserve">6.1 </w:t>
      </w:r>
      <w:r>
        <w:rPr>
          <w:rFonts w:eastAsia="黑体"/>
          <w:b w:val="0"/>
          <w:kern w:val="2"/>
          <w:lang w:val="en-US"/>
        </w:rPr>
        <w:t>环保投资估算</w:t>
      </w:r>
      <w:bookmarkEnd w:id="487"/>
      <w:bookmarkEnd w:id="488"/>
    </w:p>
    <w:p w:rsidR="004A5734" w:rsidRDefault="00A9588F">
      <w:pPr>
        <w:spacing w:line="520" w:lineRule="exact"/>
        <w:ind w:firstLineChars="200" w:firstLine="480"/>
        <w:rPr>
          <w:bCs/>
          <w:sz w:val="24"/>
          <w:szCs w:val="24"/>
        </w:rPr>
      </w:pPr>
      <w:r>
        <w:rPr>
          <w:bCs/>
          <w:sz w:val="24"/>
          <w:szCs w:val="24"/>
        </w:rPr>
        <w:t>工程环保投资包括运行期的污染防治措施的总投资，预计该项费用总投资为</w:t>
      </w:r>
      <w:r>
        <w:rPr>
          <w:rFonts w:hint="eastAsia"/>
          <w:bCs/>
          <w:sz w:val="24"/>
          <w:szCs w:val="24"/>
        </w:rPr>
        <w:t>191</w:t>
      </w:r>
      <w:r>
        <w:rPr>
          <w:bCs/>
          <w:sz w:val="24"/>
          <w:szCs w:val="24"/>
        </w:rPr>
        <w:t>.5</w:t>
      </w:r>
      <w:r>
        <w:rPr>
          <w:bCs/>
          <w:sz w:val="24"/>
          <w:szCs w:val="24"/>
        </w:rPr>
        <w:t>万元，占总投资的比例为</w:t>
      </w:r>
      <w:r>
        <w:rPr>
          <w:bCs/>
          <w:sz w:val="24"/>
          <w:szCs w:val="24"/>
        </w:rPr>
        <w:t>12.77%</w:t>
      </w:r>
      <w:r>
        <w:rPr>
          <w:bCs/>
          <w:sz w:val="24"/>
          <w:szCs w:val="24"/>
        </w:rPr>
        <w:t>。</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489" w:name="_Toc29313875"/>
      <w:bookmarkStart w:id="490" w:name="_Toc488664767"/>
      <w:r>
        <w:rPr>
          <w:rFonts w:eastAsia="黑体"/>
          <w:b w:val="0"/>
          <w:kern w:val="2"/>
          <w:lang w:val="en-US"/>
        </w:rPr>
        <w:t xml:space="preserve">6.2 </w:t>
      </w:r>
      <w:r>
        <w:rPr>
          <w:rFonts w:eastAsia="黑体"/>
          <w:b w:val="0"/>
          <w:kern w:val="2"/>
          <w:lang w:val="en-US"/>
        </w:rPr>
        <w:t>环境影响经济损失分析</w:t>
      </w:r>
      <w:bookmarkEnd w:id="489"/>
      <w:bookmarkEnd w:id="490"/>
    </w:p>
    <w:p w:rsidR="004A5734" w:rsidRDefault="00A9588F" w:rsidP="00182FC1">
      <w:pPr>
        <w:pStyle w:val="3"/>
        <w:spacing w:beforeLines="50" w:afterLines="50" w:line="520" w:lineRule="exact"/>
        <w:rPr>
          <w:rFonts w:eastAsia="楷体_GB2312"/>
          <w:b w:val="0"/>
          <w:kern w:val="2"/>
          <w:sz w:val="28"/>
          <w:szCs w:val="28"/>
          <w:lang w:val="en-US"/>
        </w:rPr>
      </w:pPr>
      <w:bookmarkStart w:id="491" w:name="_Toc488664768"/>
      <w:bookmarkStart w:id="492" w:name="_Toc489000200"/>
      <w:bookmarkStart w:id="493" w:name="_Toc29313876"/>
      <w:r>
        <w:rPr>
          <w:rFonts w:eastAsia="楷体_GB2312"/>
          <w:b w:val="0"/>
          <w:kern w:val="2"/>
          <w:sz w:val="28"/>
          <w:szCs w:val="28"/>
          <w:lang w:val="en-US"/>
        </w:rPr>
        <w:t xml:space="preserve">6.2.1 </w:t>
      </w:r>
      <w:r>
        <w:rPr>
          <w:rFonts w:eastAsia="楷体_GB2312"/>
          <w:b w:val="0"/>
          <w:kern w:val="2"/>
          <w:sz w:val="28"/>
          <w:szCs w:val="28"/>
          <w:lang w:val="en-US"/>
        </w:rPr>
        <w:t>噪声影响经济损失</w:t>
      </w:r>
      <w:bookmarkEnd w:id="491"/>
      <w:bookmarkEnd w:id="492"/>
      <w:bookmarkEnd w:id="493"/>
    </w:p>
    <w:p w:rsidR="004A5734" w:rsidRDefault="00A9588F">
      <w:pPr>
        <w:spacing w:line="520" w:lineRule="exact"/>
        <w:ind w:firstLineChars="200" w:firstLine="480"/>
        <w:rPr>
          <w:bCs/>
          <w:sz w:val="24"/>
          <w:szCs w:val="24"/>
        </w:rPr>
      </w:pPr>
      <w:r>
        <w:rPr>
          <w:bCs/>
          <w:sz w:val="24"/>
          <w:szCs w:val="24"/>
        </w:rPr>
        <w:t>有关噪声影响的人群调查以及流行病学研究发现，在我国，生活在</w:t>
      </w:r>
      <w:r>
        <w:rPr>
          <w:bCs/>
          <w:sz w:val="24"/>
          <w:szCs w:val="24"/>
        </w:rPr>
        <w:t>70dB</w:t>
      </w:r>
      <w:r>
        <w:rPr>
          <w:bCs/>
          <w:sz w:val="24"/>
          <w:szCs w:val="24"/>
        </w:rPr>
        <w:t>（</w:t>
      </w:r>
      <w:r>
        <w:rPr>
          <w:bCs/>
          <w:sz w:val="24"/>
          <w:szCs w:val="24"/>
        </w:rPr>
        <w:t>A</w:t>
      </w:r>
      <w:r>
        <w:rPr>
          <w:bCs/>
          <w:sz w:val="24"/>
          <w:szCs w:val="24"/>
        </w:rPr>
        <w:t>）以上环境中居民的人均医疗费用比</w:t>
      </w:r>
      <w:r>
        <w:rPr>
          <w:bCs/>
          <w:sz w:val="24"/>
          <w:szCs w:val="24"/>
        </w:rPr>
        <w:t>70dB</w:t>
      </w:r>
      <w:r>
        <w:rPr>
          <w:bCs/>
          <w:sz w:val="24"/>
          <w:szCs w:val="24"/>
        </w:rPr>
        <w:t>（</w:t>
      </w:r>
      <w:r>
        <w:rPr>
          <w:bCs/>
          <w:sz w:val="24"/>
          <w:szCs w:val="24"/>
        </w:rPr>
        <w:t>A</w:t>
      </w:r>
      <w:r>
        <w:rPr>
          <w:bCs/>
          <w:sz w:val="24"/>
          <w:szCs w:val="24"/>
        </w:rPr>
        <w:t>）以下的同类地方高；噪声级在</w:t>
      </w:r>
      <w:r>
        <w:rPr>
          <w:bCs/>
          <w:sz w:val="24"/>
          <w:szCs w:val="24"/>
        </w:rPr>
        <w:t>70dB</w:t>
      </w:r>
      <w:r>
        <w:rPr>
          <w:bCs/>
          <w:sz w:val="24"/>
          <w:szCs w:val="24"/>
        </w:rPr>
        <w:t>（</w:t>
      </w:r>
      <w:r>
        <w:rPr>
          <w:bCs/>
          <w:sz w:val="24"/>
          <w:szCs w:val="24"/>
        </w:rPr>
        <w:t>A</w:t>
      </w:r>
      <w:r>
        <w:rPr>
          <w:bCs/>
          <w:sz w:val="24"/>
          <w:szCs w:val="24"/>
        </w:rPr>
        <w:t>）以上环境的居民有</w:t>
      </w:r>
      <w:r>
        <w:rPr>
          <w:bCs/>
          <w:sz w:val="24"/>
          <w:szCs w:val="24"/>
        </w:rPr>
        <w:t>66.7%</w:t>
      </w:r>
      <w:r>
        <w:rPr>
          <w:bCs/>
          <w:sz w:val="24"/>
          <w:szCs w:val="24"/>
        </w:rPr>
        <w:t>睡眠受到干扰，而睡眠受到干扰的职工会表现出生产效率有所下降。根据前面的噪声预测结果，在采取降噪措施前，本项目昼夜间噪声值均未达到</w:t>
      </w:r>
      <w:r>
        <w:rPr>
          <w:bCs/>
          <w:sz w:val="24"/>
          <w:szCs w:val="24"/>
        </w:rPr>
        <w:t>70dB</w:t>
      </w:r>
      <w:r>
        <w:rPr>
          <w:bCs/>
          <w:sz w:val="24"/>
          <w:szCs w:val="24"/>
        </w:rPr>
        <w:t>（</w:t>
      </w:r>
      <w:r>
        <w:rPr>
          <w:bCs/>
          <w:sz w:val="24"/>
          <w:szCs w:val="24"/>
        </w:rPr>
        <w:t>A</w:t>
      </w:r>
      <w:r>
        <w:rPr>
          <w:bCs/>
          <w:sz w:val="24"/>
          <w:szCs w:val="24"/>
        </w:rPr>
        <w:t>），因此本项目的建设不会引起噪声影响经济损失。</w:t>
      </w:r>
    </w:p>
    <w:p w:rsidR="004A5734" w:rsidRDefault="00A9588F" w:rsidP="00182FC1">
      <w:pPr>
        <w:pStyle w:val="3"/>
        <w:spacing w:beforeLines="50" w:afterLines="50" w:line="520" w:lineRule="exact"/>
        <w:rPr>
          <w:rFonts w:eastAsia="楷体_GB2312"/>
          <w:b w:val="0"/>
          <w:kern w:val="2"/>
          <w:sz w:val="28"/>
          <w:szCs w:val="28"/>
          <w:lang w:val="en-US"/>
        </w:rPr>
      </w:pPr>
      <w:bookmarkStart w:id="494" w:name="_Toc488664769"/>
      <w:bookmarkStart w:id="495" w:name="_Toc29313877"/>
      <w:bookmarkStart w:id="496" w:name="_Toc489000201"/>
      <w:r>
        <w:rPr>
          <w:rFonts w:eastAsia="楷体_GB2312"/>
          <w:b w:val="0"/>
          <w:kern w:val="2"/>
          <w:sz w:val="28"/>
          <w:szCs w:val="28"/>
          <w:lang w:val="en-US"/>
        </w:rPr>
        <w:t xml:space="preserve">6.2.2 </w:t>
      </w:r>
      <w:r>
        <w:rPr>
          <w:rFonts w:eastAsia="楷体_GB2312"/>
          <w:b w:val="0"/>
          <w:kern w:val="2"/>
          <w:sz w:val="28"/>
          <w:szCs w:val="28"/>
          <w:lang w:val="en-US"/>
        </w:rPr>
        <w:t>环境空气影响经济损失</w:t>
      </w:r>
      <w:bookmarkEnd w:id="494"/>
      <w:bookmarkEnd w:id="495"/>
      <w:bookmarkEnd w:id="496"/>
    </w:p>
    <w:p w:rsidR="004A5734" w:rsidRDefault="00A9588F">
      <w:pPr>
        <w:spacing w:line="520" w:lineRule="exact"/>
        <w:ind w:firstLineChars="200" w:firstLine="480"/>
        <w:rPr>
          <w:bCs/>
          <w:sz w:val="24"/>
          <w:szCs w:val="24"/>
        </w:rPr>
      </w:pPr>
      <w:r>
        <w:rPr>
          <w:bCs/>
          <w:sz w:val="24"/>
          <w:szCs w:val="24"/>
        </w:rPr>
        <w:t>营运期项目的环境空气影响主要表现在场区产生的恶臭气体使周围居民的空气环境质量有所下降，有可能对居民健康产生一定的影响。但是目前尚无环境空气影响经济损失的定量计算方法，环境空气影响造成的损失还难以直接用货币衡量，因此，以下将对环境空气影响损失进行定性分析。</w:t>
      </w:r>
    </w:p>
    <w:p w:rsidR="004A5734" w:rsidRDefault="00A9588F">
      <w:pPr>
        <w:spacing w:line="520" w:lineRule="exact"/>
        <w:ind w:firstLineChars="200" w:firstLine="480"/>
        <w:rPr>
          <w:bCs/>
          <w:sz w:val="24"/>
          <w:szCs w:val="24"/>
        </w:rPr>
      </w:pPr>
      <w:r>
        <w:rPr>
          <w:bCs/>
          <w:sz w:val="24"/>
          <w:szCs w:val="24"/>
        </w:rPr>
        <w:lastRenderedPageBreak/>
        <w:t>恶臭的成分十分复杂，因家畜的种类、清粪方式、日粮组成、粪便和污水处理等不同而异，有机成分是硫醇类、胺类、吲哚、挥发性有机酸、酚类、醛类、酮类、醇类以及含氮杂环化合物等，无机成分主要是</w:t>
      </w:r>
      <w:r>
        <w:rPr>
          <w:bCs/>
          <w:sz w:val="24"/>
          <w:szCs w:val="24"/>
        </w:rPr>
        <w:t>NH</w:t>
      </w:r>
      <w:r>
        <w:rPr>
          <w:bCs/>
          <w:sz w:val="24"/>
          <w:szCs w:val="24"/>
          <w:vertAlign w:val="subscript"/>
        </w:rPr>
        <w:t>3</w:t>
      </w:r>
      <w:r>
        <w:rPr>
          <w:bCs/>
          <w:sz w:val="24"/>
          <w:szCs w:val="24"/>
        </w:rPr>
        <w:t>和</w:t>
      </w:r>
      <w:r>
        <w:rPr>
          <w:bCs/>
          <w:sz w:val="24"/>
          <w:szCs w:val="24"/>
        </w:rPr>
        <w:t>H</w:t>
      </w:r>
      <w:r>
        <w:rPr>
          <w:bCs/>
          <w:sz w:val="24"/>
          <w:szCs w:val="24"/>
          <w:vertAlign w:val="subscript"/>
        </w:rPr>
        <w:t>2</w:t>
      </w:r>
      <w:r>
        <w:rPr>
          <w:bCs/>
          <w:sz w:val="24"/>
          <w:szCs w:val="24"/>
        </w:rPr>
        <w:t>S</w:t>
      </w:r>
      <w:r>
        <w:rPr>
          <w:bCs/>
          <w:sz w:val="24"/>
          <w:szCs w:val="24"/>
        </w:rPr>
        <w:t>。</w:t>
      </w:r>
    </w:p>
    <w:p w:rsidR="004A5734" w:rsidRDefault="00A9588F">
      <w:pPr>
        <w:spacing w:line="520" w:lineRule="exact"/>
        <w:ind w:firstLineChars="200" w:firstLine="480"/>
        <w:rPr>
          <w:bCs/>
          <w:sz w:val="24"/>
          <w:szCs w:val="24"/>
        </w:rPr>
      </w:pPr>
      <w:r>
        <w:rPr>
          <w:bCs/>
          <w:sz w:val="24"/>
          <w:szCs w:val="24"/>
        </w:rPr>
        <w:t>本项目建设后，</w:t>
      </w:r>
      <w:r>
        <w:rPr>
          <w:rFonts w:hint="eastAsia"/>
          <w:bCs/>
          <w:sz w:val="24"/>
          <w:szCs w:val="24"/>
        </w:rPr>
        <w:t>牛</w:t>
      </w:r>
      <w:r>
        <w:rPr>
          <w:bCs/>
          <w:sz w:val="24"/>
          <w:szCs w:val="24"/>
        </w:rPr>
        <w:t>舍养殖、粪污处理等过程会产生恶臭气体，通过注意场区卫生、及时冲洗、添加除臭剂等措施可最大限度的减少恶臭气体的排放，另外利用场区内绿化植物及场区外大面积的农田吸收，对周围居民的影响可降至最低。</w:t>
      </w:r>
    </w:p>
    <w:p w:rsidR="004A5734" w:rsidRDefault="00A9588F" w:rsidP="00182FC1">
      <w:pPr>
        <w:pStyle w:val="3"/>
        <w:spacing w:beforeLines="50" w:afterLines="50" w:line="520" w:lineRule="exact"/>
        <w:rPr>
          <w:rFonts w:eastAsia="楷体_GB2312"/>
          <w:b w:val="0"/>
          <w:kern w:val="2"/>
          <w:sz w:val="28"/>
          <w:szCs w:val="28"/>
          <w:lang w:val="en-US"/>
        </w:rPr>
      </w:pPr>
      <w:bookmarkStart w:id="497" w:name="_Toc488664770"/>
      <w:bookmarkStart w:id="498" w:name="_Toc29313878"/>
      <w:bookmarkStart w:id="499" w:name="_Toc489000202"/>
      <w:r>
        <w:rPr>
          <w:rFonts w:eastAsia="楷体_GB2312"/>
          <w:b w:val="0"/>
          <w:kern w:val="2"/>
          <w:sz w:val="28"/>
          <w:szCs w:val="28"/>
          <w:lang w:val="en-US"/>
        </w:rPr>
        <w:t xml:space="preserve">6.2.3 </w:t>
      </w:r>
      <w:r>
        <w:rPr>
          <w:rFonts w:eastAsia="楷体_GB2312"/>
          <w:b w:val="0"/>
          <w:kern w:val="2"/>
          <w:sz w:val="28"/>
          <w:szCs w:val="28"/>
          <w:lang w:val="en-US"/>
        </w:rPr>
        <w:t>水环境影响经济损失</w:t>
      </w:r>
      <w:bookmarkEnd w:id="497"/>
      <w:bookmarkEnd w:id="498"/>
      <w:bookmarkEnd w:id="499"/>
    </w:p>
    <w:p w:rsidR="004A5734" w:rsidRDefault="00A9588F">
      <w:pPr>
        <w:spacing w:line="520" w:lineRule="exact"/>
        <w:ind w:firstLineChars="200" w:firstLine="480"/>
        <w:rPr>
          <w:bCs/>
          <w:sz w:val="24"/>
          <w:szCs w:val="24"/>
        </w:rPr>
      </w:pPr>
      <w:r>
        <w:rPr>
          <w:bCs/>
          <w:sz w:val="24"/>
          <w:szCs w:val="24"/>
        </w:rPr>
        <w:t>营运期本项目产生的污水主要是养殖废水和职工生活污水，全部通过管道输入污水处理站统一处理，</w:t>
      </w:r>
      <w:r>
        <w:rPr>
          <w:rFonts w:hint="eastAsia"/>
          <w:bCs/>
          <w:sz w:val="24"/>
          <w:szCs w:val="24"/>
        </w:rPr>
        <w:t>不外排外环境</w:t>
      </w:r>
      <w:r>
        <w:rPr>
          <w:bCs/>
          <w:sz w:val="24"/>
          <w:szCs w:val="24"/>
        </w:rPr>
        <w:t>，因此对环境的影响非常有限。在此，不再估算水污染造成的经济损失。</w:t>
      </w:r>
    </w:p>
    <w:p w:rsidR="004A5734" w:rsidRDefault="00A9588F" w:rsidP="00182FC1">
      <w:pPr>
        <w:pStyle w:val="3"/>
        <w:spacing w:beforeLines="50" w:afterLines="50" w:line="520" w:lineRule="exact"/>
        <w:rPr>
          <w:rFonts w:eastAsia="楷体_GB2312"/>
          <w:b w:val="0"/>
          <w:kern w:val="2"/>
          <w:sz w:val="28"/>
          <w:szCs w:val="28"/>
          <w:lang w:val="en-US"/>
        </w:rPr>
      </w:pPr>
      <w:bookmarkStart w:id="500" w:name="_Toc488664771"/>
      <w:bookmarkStart w:id="501" w:name="_Toc489000203"/>
      <w:bookmarkStart w:id="502" w:name="_Toc29313879"/>
      <w:r>
        <w:rPr>
          <w:rFonts w:eastAsia="楷体_GB2312"/>
          <w:b w:val="0"/>
          <w:kern w:val="2"/>
          <w:sz w:val="28"/>
          <w:szCs w:val="28"/>
          <w:lang w:val="en-US"/>
        </w:rPr>
        <w:t xml:space="preserve">6.2.4 </w:t>
      </w:r>
      <w:r>
        <w:rPr>
          <w:rFonts w:eastAsia="楷体_GB2312"/>
          <w:b w:val="0"/>
          <w:kern w:val="2"/>
          <w:sz w:val="28"/>
          <w:szCs w:val="28"/>
          <w:lang w:val="en-US"/>
        </w:rPr>
        <w:t>生态环境影响经济损失</w:t>
      </w:r>
      <w:bookmarkEnd w:id="500"/>
      <w:bookmarkEnd w:id="501"/>
      <w:bookmarkEnd w:id="502"/>
    </w:p>
    <w:p w:rsidR="004A5734" w:rsidRDefault="00A9588F">
      <w:pPr>
        <w:spacing w:line="520" w:lineRule="exact"/>
        <w:ind w:firstLineChars="200" w:firstLine="480"/>
        <w:rPr>
          <w:bCs/>
          <w:sz w:val="24"/>
          <w:szCs w:val="24"/>
        </w:rPr>
      </w:pPr>
      <w:r>
        <w:rPr>
          <w:bCs/>
          <w:sz w:val="24"/>
          <w:szCs w:val="24"/>
        </w:rPr>
        <w:t>本项目的建设将破坏场区现有植被，使得现有植被的经济能力消失，但是项目建成后，新的系统会产生更好的经济效益，对原有生态环境的经济损失做出补偿。</w:t>
      </w:r>
    </w:p>
    <w:p w:rsidR="004A5734" w:rsidRDefault="00A9588F" w:rsidP="00182FC1">
      <w:pPr>
        <w:pStyle w:val="3"/>
        <w:spacing w:beforeLines="50" w:afterLines="50" w:line="520" w:lineRule="exact"/>
        <w:rPr>
          <w:rFonts w:eastAsia="楷体_GB2312"/>
          <w:b w:val="0"/>
          <w:kern w:val="2"/>
          <w:sz w:val="28"/>
          <w:szCs w:val="28"/>
          <w:lang w:val="en-US"/>
        </w:rPr>
      </w:pPr>
      <w:bookmarkStart w:id="503" w:name="_Toc488664772"/>
      <w:bookmarkStart w:id="504" w:name="_Toc29313880"/>
      <w:bookmarkStart w:id="505" w:name="_Toc489000204"/>
      <w:r>
        <w:rPr>
          <w:rFonts w:eastAsia="楷体_GB2312"/>
          <w:b w:val="0"/>
          <w:kern w:val="2"/>
          <w:sz w:val="28"/>
          <w:szCs w:val="28"/>
          <w:lang w:val="en-US"/>
        </w:rPr>
        <w:t xml:space="preserve">6.2.5 </w:t>
      </w:r>
      <w:r>
        <w:rPr>
          <w:rFonts w:eastAsia="楷体_GB2312"/>
          <w:b w:val="0"/>
          <w:kern w:val="2"/>
          <w:sz w:val="28"/>
          <w:szCs w:val="28"/>
          <w:lang w:val="en-US"/>
        </w:rPr>
        <w:t>环保设备运行费用</w:t>
      </w:r>
      <w:bookmarkEnd w:id="503"/>
      <w:bookmarkEnd w:id="504"/>
      <w:bookmarkEnd w:id="505"/>
    </w:p>
    <w:p w:rsidR="004A5734" w:rsidRDefault="00A9588F">
      <w:pPr>
        <w:spacing w:line="520" w:lineRule="exact"/>
        <w:ind w:firstLineChars="200" w:firstLine="480"/>
        <w:rPr>
          <w:bCs/>
          <w:sz w:val="24"/>
          <w:szCs w:val="24"/>
        </w:rPr>
      </w:pPr>
      <w:r>
        <w:rPr>
          <w:bCs/>
          <w:sz w:val="24"/>
          <w:szCs w:val="24"/>
        </w:rPr>
        <w:t>本项目环保设施运行费用</w:t>
      </w:r>
      <w:r>
        <w:rPr>
          <w:rFonts w:hint="eastAsia"/>
          <w:bCs/>
          <w:sz w:val="24"/>
          <w:szCs w:val="24"/>
        </w:rPr>
        <w:t>在原估算</w:t>
      </w:r>
      <w:r>
        <w:rPr>
          <w:rFonts w:hint="eastAsia"/>
          <w:bCs/>
          <w:sz w:val="24"/>
          <w:szCs w:val="24"/>
        </w:rPr>
        <w:t>16</w:t>
      </w:r>
      <w:r>
        <w:rPr>
          <w:rFonts w:hint="eastAsia"/>
          <w:bCs/>
          <w:sz w:val="24"/>
          <w:szCs w:val="24"/>
        </w:rPr>
        <w:t>万元基础上，进一步增加新增除臭剂费用，</w:t>
      </w:r>
      <w:r>
        <w:rPr>
          <w:bCs/>
          <w:sz w:val="24"/>
          <w:szCs w:val="24"/>
        </w:rPr>
        <w:t>年运行费用</w:t>
      </w:r>
      <w:r>
        <w:rPr>
          <w:rFonts w:hint="eastAsia"/>
          <w:bCs/>
          <w:sz w:val="24"/>
          <w:szCs w:val="24"/>
        </w:rPr>
        <w:t>为</w:t>
      </w:r>
      <w:r>
        <w:rPr>
          <w:rFonts w:hint="eastAsia"/>
          <w:bCs/>
          <w:sz w:val="24"/>
          <w:szCs w:val="24"/>
        </w:rPr>
        <w:t>18</w:t>
      </w:r>
      <w:r>
        <w:rPr>
          <w:bCs/>
          <w:sz w:val="24"/>
          <w:szCs w:val="24"/>
        </w:rPr>
        <w:t>万元，运行费用估算见表</w:t>
      </w:r>
      <w:r>
        <w:rPr>
          <w:bCs/>
          <w:sz w:val="24"/>
          <w:szCs w:val="24"/>
        </w:rPr>
        <w:t>6</w:t>
      </w:r>
      <w:r>
        <w:rPr>
          <w:rFonts w:hint="eastAsia"/>
          <w:bCs/>
          <w:sz w:val="24"/>
          <w:szCs w:val="24"/>
        </w:rPr>
        <w:t>.2</w:t>
      </w:r>
      <w:r>
        <w:rPr>
          <w:bCs/>
          <w:sz w:val="24"/>
          <w:szCs w:val="24"/>
        </w:rPr>
        <w:t>-1</w:t>
      </w:r>
      <w:r>
        <w:rPr>
          <w:bCs/>
          <w:sz w:val="24"/>
          <w:szCs w:val="24"/>
        </w:rPr>
        <w:t>。</w:t>
      </w:r>
    </w:p>
    <w:p w:rsidR="004A5734" w:rsidRDefault="00A9588F">
      <w:pPr>
        <w:pStyle w:val="aff3"/>
        <w:rPr>
          <w:szCs w:val="24"/>
          <w:lang w:val="en-US"/>
        </w:rPr>
      </w:pPr>
      <w:r>
        <w:rPr>
          <w:szCs w:val="24"/>
          <w:lang w:val="en-US"/>
        </w:rPr>
        <w:t>表</w:t>
      </w:r>
      <w:r>
        <w:rPr>
          <w:szCs w:val="24"/>
          <w:lang w:val="en-US"/>
        </w:rPr>
        <w:t>6</w:t>
      </w:r>
      <w:r>
        <w:rPr>
          <w:rFonts w:hint="eastAsia"/>
          <w:szCs w:val="24"/>
          <w:lang w:val="en-US"/>
        </w:rPr>
        <w:t>.2</w:t>
      </w:r>
      <w:r>
        <w:rPr>
          <w:szCs w:val="24"/>
          <w:lang w:val="en-US"/>
        </w:rPr>
        <w:t xml:space="preserve">-1   </w:t>
      </w:r>
      <w:r>
        <w:rPr>
          <w:rFonts w:hint="eastAsia"/>
          <w:szCs w:val="24"/>
          <w:lang w:val="en-US"/>
        </w:rPr>
        <w:t xml:space="preserve">          </w:t>
      </w:r>
      <w:r>
        <w:rPr>
          <w:szCs w:val="24"/>
          <w:lang w:val="en-US"/>
        </w:rPr>
        <w:t xml:space="preserve"> </w:t>
      </w:r>
      <w:r>
        <w:rPr>
          <w:szCs w:val="24"/>
          <w:lang w:val="en-US"/>
        </w:rPr>
        <w:t>本项目环保设施运行费用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707"/>
        <w:gridCol w:w="961"/>
        <w:gridCol w:w="1846"/>
        <w:gridCol w:w="1864"/>
        <w:gridCol w:w="3568"/>
      </w:tblGrid>
      <w:tr w:rsidR="004A5734">
        <w:trPr>
          <w:trHeight w:val="340"/>
          <w:jc w:val="center"/>
        </w:trPr>
        <w:tc>
          <w:tcPr>
            <w:tcW w:w="395" w:type="pct"/>
            <w:tcBorders>
              <w:top w:val="single" w:sz="12" w:space="0" w:color="auto"/>
            </w:tcBorders>
            <w:vAlign w:val="center"/>
          </w:tcPr>
          <w:p w:rsidR="004A5734" w:rsidRDefault="00A9588F">
            <w:pPr>
              <w:jc w:val="center"/>
              <w:rPr>
                <w:szCs w:val="21"/>
              </w:rPr>
            </w:pPr>
            <w:r>
              <w:rPr>
                <w:kern w:val="0"/>
                <w:szCs w:val="21"/>
              </w:rPr>
              <w:t>序号</w:t>
            </w:r>
          </w:p>
        </w:tc>
        <w:tc>
          <w:tcPr>
            <w:tcW w:w="1569" w:type="pct"/>
            <w:gridSpan w:val="2"/>
            <w:tcBorders>
              <w:top w:val="single" w:sz="12" w:space="0" w:color="auto"/>
            </w:tcBorders>
            <w:vAlign w:val="center"/>
          </w:tcPr>
          <w:p w:rsidR="004A5734" w:rsidRDefault="00A9588F">
            <w:pPr>
              <w:jc w:val="center"/>
              <w:rPr>
                <w:szCs w:val="21"/>
              </w:rPr>
            </w:pPr>
            <w:r>
              <w:rPr>
                <w:kern w:val="0"/>
                <w:szCs w:val="21"/>
              </w:rPr>
              <w:t>费用名称</w:t>
            </w:r>
          </w:p>
        </w:tc>
        <w:tc>
          <w:tcPr>
            <w:tcW w:w="1042" w:type="pct"/>
            <w:tcBorders>
              <w:top w:val="single" w:sz="12" w:space="0" w:color="auto"/>
            </w:tcBorders>
            <w:vAlign w:val="center"/>
          </w:tcPr>
          <w:p w:rsidR="004A5734" w:rsidRDefault="00A9588F">
            <w:pPr>
              <w:jc w:val="center"/>
              <w:rPr>
                <w:szCs w:val="21"/>
              </w:rPr>
            </w:pPr>
            <w:r>
              <w:rPr>
                <w:kern w:val="0"/>
                <w:szCs w:val="21"/>
              </w:rPr>
              <w:t>费用（</w:t>
            </w:r>
            <w:r>
              <w:rPr>
                <w:szCs w:val="21"/>
              </w:rPr>
              <w:t>万</w:t>
            </w:r>
            <w:r>
              <w:rPr>
                <w:kern w:val="0"/>
                <w:szCs w:val="21"/>
              </w:rPr>
              <w:t>元</w:t>
            </w:r>
            <w:r>
              <w:rPr>
                <w:kern w:val="0"/>
                <w:szCs w:val="21"/>
              </w:rPr>
              <w:t>/</w:t>
            </w:r>
            <w:r>
              <w:rPr>
                <w:kern w:val="0"/>
                <w:szCs w:val="21"/>
              </w:rPr>
              <w:t>年）</w:t>
            </w:r>
          </w:p>
        </w:tc>
        <w:tc>
          <w:tcPr>
            <w:tcW w:w="1994" w:type="pct"/>
            <w:tcBorders>
              <w:top w:val="single" w:sz="12" w:space="0" w:color="auto"/>
            </w:tcBorders>
            <w:vAlign w:val="center"/>
          </w:tcPr>
          <w:p w:rsidR="004A5734" w:rsidRDefault="00A9588F">
            <w:pPr>
              <w:jc w:val="center"/>
              <w:rPr>
                <w:szCs w:val="21"/>
              </w:rPr>
            </w:pPr>
            <w:r>
              <w:rPr>
                <w:kern w:val="0"/>
                <w:szCs w:val="21"/>
              </w:rPr>
              <w:t>备注</w:t>
            </w:r>
          </w:p>
        </w:tc>
      </w:tr>
      <w:tr w:rsidR="004A5734">
        <w:trPr>
          <w:trHeight w:val="340"/>
          <w:jc w:val="center"/>
        </w:trPr>
        <w:tc>
          <w:tcPr>
            <w:tcW w:w="395" w:type="pct"/>
            <w:vMerge w:val="restart"/>
            <w:vAlign w:val="center"/>
          </w:tcPr>
          <w:p w:rsidR="004A5734" w:rsidRDefault="00A9588F">
            <w:pPr>
              <w:jc w:val="center"/>
              <w:rPr>
                <w:szCs w:val="21"/>
              </w:rPr>
            </w:pPr>
            <w:r>
              <w:rPr>
                <w:kern w:val="0"/>
                <w:szCs w:val="21"/>
              </w:rPr>
              <w:t>废气</w:t>
            </w:r>
          </w:p>
        </w:tc>
        <w:tc>
          <w:tcPr>
            <w:tcW w:w="537" w:type="pct"/>
            <w:vMerge w:val="restart"/>
            <w:vAlign w:val="center"/>
          </w:tcPr>
          <w:p w:rsidR="004A5734" w:rsidRDefault="00A9588F">
            <w:pPr>
              <w:jc w:val="center"/>
              <w:rPr>
                <w:kern w:val="0"/>
                <w:szCs w:val="21"/>
              </w:rPr>
            </w:pPr>
            <w:r>
              <w:rPr>
                <w:kern w:val="0"/>
                <w:szCs w:val="21"/>
              </w:rPr>
              <w:t>场区恶臭</w:t>
            </w:r>
          </w:p>
        </w:tc>
        <w:tc>
          <w:tcPr>
            <w:tcW w:w="1032" w:type="pct"/>
            <w:vAlign w:val="center"/>
          </w:tcPr>
          <w:p w:rsidR="004A5734" w:rsidRDefault="00A9588F">
            <w:pPr>
              <w:jc w:val="center"/>
              <w:rPr>
                <w:szCs w:val="21"/>
              </w:rPr>
            </w:pPr>
            <w:r>
              <w:rPr>
                <w:kern w:val="0"/>
                <w:szCs w:val="21"/>
              </w:rPr>
              <w:t>除臭剂费用</w:t>
            </w:r>
          </w:p>
        </w:tc>
        <w:tc>
          <w:tcPr>
            <w:tcW w:w="1042" w:type="pct"/>
            <w:vAlign w:val="center"/>
          </w:tcPr>
          <w:p w:rsidR="004A5734" w:rsidRDefault="00A9588F">
            <w:pPr>
              <w:jc w:val="center"/>
              <w:rPr>
                <w:szCs w:val="21"/>
              </w:rPr>
            </w:pPr>
            <w:r>
              <w:rPr>
                <w:szCs w:val="21"/>
              </w:rPr>
              <w:t>2</w:t>
            </w:r>
          </w:p>
        </w:tc>
        <w:tc>
          <w:tcPr>
            <w:tcW w:w="1994" w:type="pct"/>
            <w:vAlign w:val="center"/>
          </w:tcPr>
          <w:p w:rsidR="004A5734" w:rsidRDefault="00A9588F">
            <w:pPr>
              <w:jc w:val="center"/>
              <w:rPr>
                <w:kern w:val="0"/>
                <w:szCs w:val="21"/>
              </w:rPr>
            </w:pPr>
            <w:r>
              <w:rPr>
                <w:kern w:val="0"/>
                <w:szCs w:val="21"/>
              </w:rPr>
              <w:t>/</w:t>
            </w:r>
          </w:p>
        </w:tc>
      </w:tr>
      <w:tr w:rsidR="004A5734">
        <w:trPr>
          <w:trHeight w:val="340"/>
          <w:jc w:val="center"/>
        </w:trPr>
        <w:tc>
          <w:tcPr>
            <w:tcW w:w="395" w:type="pct"/>
            <w:vMerge/>
            <w:vAlign w:val="center"/>
          </w:tcPr>
          <w:p w:rsidR="004A5734" w:rsidRDefault="004A5734">
            <w:pPr>
              <w:jc w:val="center"/>
              <w:rPr>
                <w:szCs w:val="21"/>
              </w:rPr>
            </w:pPr>
          </w:p>
        </w:tc>
        <w:tc>
          <w:tcPr>
            <w:tcW w:w="537" w:type="pct"/>
            <w:vMerge/>
            <w:vAlign w:val="center"/>
          </w:tcPr>
          <w:p w:rsidR="004A5734" w:rsidRDefault="004A5734">
            <w:pPr>
              <w:jc w:val="center"/>
              <w:rPr>
                <w:kern w:val="0"/>
                <w:szCs w:val="21"/>
              </w:rPr>
            </w:pPr>
          </w:p>
        </w:tc>
        <w:tc>
          <w:tcPr>
            <w:tcW w:w="1032" w:type="pct"/>
            <w:vAlign w:val="center"/>
          </w:tcPr>
          <w:p w:rsidR="004A5734" w:rsidRDefault="00A9588F">
            <w:pPr>
              <w:jc w:val="center"/>
              <w:rPr>
                <w:szCs w:val="21"/>
              </w:rPr>
            </w:pPr>
            <w:r>
              <w:rPr>
                <w:kern w:val="0"/>
                <w:szCs w:val="21"/>
              </w:rPr>
              <w:t>环保人员工资</w:t>
            </w:r>
          </w:p>
        </w:tc>
        <w:tc>
          <w:tcPr>
            <w:tcW w:w="1042" w:type="pct"/>
            <w:vAlign w:val="center"/>
          </w:tcPr>
          <w:p w:rsidR="004A5734" w:rsidRDefault="00A9588F">
            <w:pPr>
              <w:jc w:val="center"/>
              <w:rPr>
                <w:szCs w:val="21"/>
              </w:rPr>
            </w:pPr>
            <w:r>
              <w:rPr>
                <w:rFonts w:hint="eastAsia"/>
                <w:szCs w:val="21"/>
              </w:rPr>
              <w:t>6</w:t>
            </w:r>
          </w:p>
        </w:tc>
        <w:tc>
          <w:tcPr>
            <w:tcW w:w="1994" w:type="pct"/>
            <w:vAlign w:val="center"/>
          </w:tcPr>
          <w:p w:rsidR="004A5734" w:rsidRDefault="00A9588F">
            <w:pPr>
              <w:jc w:val="center"/>
              <w:rPr>
                <w:szCs w:val="21"/>
              </w:rPr>
            </w:pPr>
            <w:r>
              <w:rPr>
                <w:kern w:val="0"/>
                <w:szCs w:val="21"/>
              </w:rPr>
              <w:t>2</w:t>
            </w:r>
            <w:r>
              <w:rPr>
                <w:kern w:val="0"/>
                <w:szCs w:val="21"/>
              </w:rPr>
              <w:t>人，</w:t>
            </w:r>
            <w:r>
              <w:rPr>
                <w:bCs/>
                <w:szCs w:val="21"/>
              </w:rPr>
              <w:t>人员工资</w:t>
            </w:r>
            <w:r>
              <w:rPr>
                <w:bCs/>
                <w:szCs w:val="21"/>
              </w:rPr>
              <w:t>3</w:t>
            </w:r>
            <w:r>
              <w:rPr>
                <w:bCs/>
                <w:szCs w:val="21"/>
              </w:rPr>
              <w:t>万元</w:t>
            </w:r>
            <w:r>
              <w:rPr>
                <w:bCs/>
                <w:szCs w:val="21"/>
              </w:rPr>
              <w:t>/</w:t>
            </w:r>
            <w:r>
              <w:rPr>
                <w:bCs/>
                <w:szCs w:val="21"/>
              </w:rPr>
              <w:t>人</w:t>
            </w:r>
            <w:r>
              <w:rPr>
                <w:bCs/>
                <w:szCs w:val="21"/>
              </w:rPr>
              <w:t>·</w:t>
            </w:r>
            <w:r>
              <w:rPr>
                <w:bCs/>
                <w:szCs w:val="21"/>
              </w:rPr>
              <w:t>年</w:t>
            </w:r>
          </w:p>
        </w:tc>
      </w:tr>
      <w:tr w:rsidR="004A5734">
        <w:trPr>
          <w:trHeight w:val="340"/>
          <w:jc w:val="center"/>
        </w:trPr>
        <w:tc>
          <w:tcPr>
            <w:tcW w:w="395" w:type="pct"/>
            <w:vMerge w:val="restart"/>
            <w:vAlign w:val="center"/>
          </w:tcPr>
          <w:p w:rsidR="004A5734" w:rsidRDefault="00A9588F">
            <w:pPr>
              <w:jc w:val="center"/>
              <w:rPr>
                <w:szCs w:val="21"/>
              </w:rPr>
            </w:pPr>
            <w:r>
              <w:rPr>
                <w:szCs w:val="21"/>
              </w:rPr>
              <w:t>废水</w:t>
            </w:r>
          </w:p>
        </w:tc>
        <w:tc>
          <w:tcPr>
            <w:tcW w:w="537" w:type="pct"/>
            <w:vMerge w:val="restart"/>
            <w:vAlign w:val="center"/>
          </w:tcPr>
          <w:p w:rsidR="004A5734" w:rsidRDefault="00A9588F">
            <w:pPr>
              <w:jc w:val="center"/>
              <w:rPr>
                <w:kern w:val="0"/>
                <w:szCs w:val="21"/>
              </w:rPr>
            </w:pPr>
            <w:r>
              <w:rPr>
                <w:kern w:val="0"/>
                <w:szCs w:val="21"/>
              </w:rPr>
              <w:t>养殖及生活废水</w:t>
            </w:r>
          </w:p>
        </w:tc>
        <w:tc>
          <w:tcPr>
            <w:tcW w:w="1032" w:type="pct"/>
            <w:vAlign w:val="center"/>
          </w:tcPr>
          <w:p w:rsidR="004A5734" w:rsidRDefault="00A9588F">
            <w:pPr>
              <w:jc w:val="center"/>
              <w:rPr>
                <w:bCs/>
                <w:szCs w:val="21"/>
              </w:rPr>
            </w:pPr>
            <w:r>
              <w:rPr>
                <w:bCs/>
                <w:szCs w:val="21"/>
              </w:rPr>
              <w:t>折旧费</w:t>
            </w:r>
          </w:p>
        </w:tc>
        <w:tc>
          <w:tcPr>
            <w:tcW w:w="1042" w:type="pct"/>
            <w:vAlign w:val="center"/>
          </w:tcPr>
          <w:p w:rsidR="004A5734" w:rsidRDefault="00A9588F">
            <w:pPr>
              <w:jc w:val="center"/>
              <w:rPr>
                <w:bCs/>
                <w:szCs w:val="21"/>
              </w:rPr>
            </w:pPr>
            <w:r>
              <w:rPr>
                <w:rFonts w:hint="eastAsia"/>
                <w:bCs/>
                <w:szCs w:val="21"/>
              </w:rPr>
              <w:t>1</w:t>
            </w:r>
          </w:p>
        </w:tc>
        <w:tc>
          <w:tcPr>
            <w:tcW w:w="1994" w:type="pct"/>
            <w:vAlign w:val="center"/>
          </w:tcPr>
          <w:p w:rsidR="004A5734" w:rsidRDefault="00A9588F">
            <w:pPr>
              <w:jc w:val="center"/>
              <w:rPr>
                <w:bCs/>
                <w:szCs w:val="21"/>
              </w:rPr>
            </w:pPr>
            <w:r>
              <w:rPr>
                <w:szCs w:val="21"/>
              </w:rPr>
              <w:t>设备投资</w:t>
            </w:r>
            <w:r>
              <w:rPr>
                <w:szCs w:val="21"/>
              </w:rPr>
              <w:t>10</w:t>
            </w:r>
            <w:r>
              <w:rPr>
                <w:szCs w:val="21"/>
              </w:rPr>
              <w:t>万元，</w:t>
            </w:r>
            <w:r>
              <w:rPr>
                <w:szCs w:val="21"/>
              </w:rPr>
              <w:t>10</w:t>
            </w:r>
            <w:r>
              <w:rPr>
                <w:szCs w:val="21"/>
              </w:rPr>
              <w:t>年折旧期</w:t>
            </w:r>
          </w:p>
        </w:tc>
      </w:tr>
      <w:tr w:rsidR="004A5734">
        <w:trPr>
          <w:trHeight w:val="340"/>
          <w:jc w:val="center"/>
        </w:trPr>
        <w:tc>
          <w:tcPr>
            <w:tcW w:w="395" w:type="pct"/>
            <w:vMerge/>
            <w:vAlign w:val="center"/>
          </w:tcPr>
          <w:p w:rsidR="004A5734" w:rsidRDefault="004A5734">
            <w:pPr>
              <w:jc w:val="center"/>
              <w:rPr>
                <w:szCs w:val="21"/>
              </w:rPr>
            </w:pPr>
          </w:p>
        </w:tc>
        <w:tc>
          <w:tcPr>
            <w:tcW w:w="537" w:type="pct"/>
            <w:vMerge/>
            <w:vAlign w:val="center"/>
          </w:tcPr>
          <w:p w:rsidR="004A5734" w:rsidRDefault="004A5734">
            <w:pPr>
              <w:jc w:val="center"/>
              <w:rPr>
                <w:kern w:val="0"/>
                <w:szCs w:val="21"/>
              </w:rPr>
            </w:pPr>
          </w:p>
        </w:tc>
        <w:tc>
          <w:tcPr>
            <w:tcW w:w="1032" w:type="pct"/>
            <w:vAlign w:val="center"/>
          </w:tcPr>
          <w:p w:rsidR="004A5734" w:rsidRDefault="00A9588F">
            <w:pPr>
              <w:jc w:val="center"/>
              <w:rPr>
                <w:bCs/>
                <w:szCs w:val="21"/>
              </w:rPr>
            </w:pPr>
            <w:r>
              <w:rPr>
                <w:bCs/>
                <w:szCs w:val="21"/>
              </w:rPr>
              <w:t>电费</w:t>
            </w:r>
          </w:p>
        </w:tc>
        <w:tc>
          <w:tcPr>
            <w:tcW w:w="1042" w:type="pct"/>
            <w:vAlign w:val="center"/>
          </w:tcPr>
          <w:p w:rsidR="004A5734" w:rsidRDefault="00A9588F">
            <w:pPr>
              <w:jc w:val="center"/>
              <w:rPr>
                <w:bCs/>
                <w:szCs w:val="21"/>
              </w:rPr>
            </w:pPr>
            <w:r>
              <w:rPr>
                <w:rFonts w:hint="eastAsia"/>
                <w:bCs/>
                <w:szCs w:val="21"/>
              </w:rPr>
              <w:t>9</w:t>
            </w:r>
          </w:p>
        </w:tc>
        <w:tc>
          <w:tcPr>
            <w:tcW w:w="1994" w:type="pct"/>
            <w:vAlign w:val="center"/>
          </w:tcPr>
          <w:p w:rsidR="004A5734" w:rsidRDefault="00A9588F">
            <w:pPr>
              <w:jc w:val="center"/>
              <w:rPr>
                <w:bCs/>
                <w:szCs w:val="21"/>
              </w:rPr>
            </w:pPr>
            <w:r>
              <w:rPr>
                <w:szCs w:val="21"/>
              </w:rPr>
              <w:t>15</w:t>
            </w:r>
            <w:r>
              <w:rPr>
                <w:szCs w:val="21"/>
              </w:rPr>
              <w:t>万</w:t>
            </w:r>
            <w:r>
              <w:rPr>
                <w:szCs w:val="21"/>
              </w:rPr>
              <w:t>kWh/</w:t>
            </w:r>
            <w:r>
              <w:rPr>
                <w:szCs w:val="21"/>
              </w:rPr>
              <w:t>年，单价</w:t>
            </w:r>
            <w:r>
              <w:rPr>
                <w:szCs w:val="21"/>
              </w:rPr>
              <w:t>0.6</w:t>
            </w:r>
            <w:r>
              <w:rPr>
                <w:szCs w:val="21"/>
              </w:rPr>
              <w:t>元</w:t>
            </w:r>
            <w:r>
              <w:rPr>
                <w:szCs w:val="21"/>
              </w:rPr>
              <w:t>/kWh</w:t>
            </w:r>
          </w:p>
        </w:tc>
      </w:tr>
      <w:tr w:rsidR="004A5734">
        <w:trPr>
          <w:trHeight w:val="340"/>
          <w:jc w:val="center"/>
        </w:trPr>
        <w:tc>
          <w:tcPr>
            <w:tcW w:w="1964" w:type="pct"/>
            <w:gridSpan w:val="3"/>
            <w:tcBorders>
              <w:bottom w:val="single" w:sz="12" w:space="0" w:color="auto"/>
            </w:tcBorders>
            <w:vAlign w:val="center"/>
          </w:tcPr>
          <w:p w:rsidR="004A5734" w:rsidRDefault="00A9588F">
            <w:pPr>
              <w:jc w:val="center"/>
              <w:rPr>
                <w:kern w:val="0"/>
                <w:szCs w:val="21"/>
              </w:rPr>
            </w:pPr>
            <w:r>
              <w:rPr>
                <w:kern w:val="0"/>
                <w:szCs w:val="21"/>
              </w:rPr>
              <w:t>合计</w:t>
            </w:r>
          </w:p>
        </w:tc>
        <w:tc>
          <w:tcPr>
            <w:tcW w:w="1042" w:type="pct"/>
            <w:tcBorders>
              <w:bottom w:val="single" w:sz="12" w:space="0" w:color="auto"/>
            </w:tcBorders>
            <w:vAlign w:val="center"/>
          </w:tcPr>
          <w:p w:rsidR="004A5734" w:rsidRDefault="00A9588F">
            <w:pPr>
              <w:jc w:val="center"/>
              <w:rPr>
                <w:kern w:val="0"/>
                <w:szCs w:val="21"/>
              </w:rPr>
            </w:pPr>
            <w:r>
              <w:rPr>
                <w:rFonts w:hint="eastAsia"/>
                <w:kern w:val="0"/>
                <w:szCs w:val="21"/>
              </w:rPr>
              <w:t>18</w:t>
            </w:r>
          </w:p>
        </w:tc>
        <w:tc>
          <w:tcPr>
            <w:tcW w:w="1994" w:type="pct"/>
            <w:tcBorders>
              <w:bottom w:val="single" w:sz="12" w:space="0" w:color="auto"/>
            </w:tcBorders>
            <w:vAlign w:val="center"/>
          </w:tcPr>
          <w:p w:rsidR="004A5734" w:rsidRDefault="00A9588F">
            <w:pPr>
              <w:jc w:val="center"/>
              <w:rPr>
                <w:kern w:val="0"/>
                <w:szCs w:val="21"/>
              </w:rPr>
            </w:pPr>
            <w:r>
              <w:rPr>
                <w:kern w:val="0"/>
                <w:szCs w:val="21"/>
              </w:rPr>
              <w:t>/</w:t>
            </w:r>
          </w:p>
        </w:tc>
      </w:tr>
    </w:tbl>
    <w:p w:rsidR="004A5734" w:rsidRDefault="00A9588F">
      <w:pPr>
        <w:spacing w:line="520" w:lineRule="exact"/>
        <w:ind w:firstLineChars="200" w:firstLine="480"/>
        <w:rPr>
          <w:bCs/>
          <w:sz w:val="24"/>
          <w:szCs w:val="24"/>
        </w:rPr>
      </w:pPr>
      <w:r>
        <w:rPr>
          <w:bCs/>
          <w:sz w:val="24"/>
          <w:szCs w:val="24"/>
        </w:rPr>
        <w:t>本项目年利润总额为</w:t>
      </w:r>
      <w:r>
        <w:rPr>
          <w:bCs/>
          <w:sz w:val="24"/>
          <w:szCs w:val="24"/>
        </w:rPr>
        <w:t>750</w:t>
      </w:r>
      <w:r>
        <w:rPr>
          <w:bCs/>
          <w:sz w:val="24"/>
          <w:szCs w:val="24"/>
        </w:rPr>
        <w:t>万元，环保设施运行年费用为</w:t>
      </w:r>
      <w:r>
        <w:rPr>
          <w:rFonts w:hint="eastAsia"/>
          <w:bCs/>
          <w:sz w:val="24"/>
          <w:szCs w:val="24"/>
        </w:rPr>
        <w:t>18</w:t>
      </w:r>
      <w:r>
        <w:rPr>
          <w:bCs/>
          <w:sz w:val="24"/>
          <w:szCs w:val="24"/>
        </w:rPr>
        <w:t>万，占年利润总额的</w:t>
      </w:r>
      <w:r>
        <w:rPr>
          <w:bCs/>
          <w:sz w:val="24"/>
          <w:szCs w:val="24"/>
        </w:rPr>
        <w:t>2.4%</w:t>
      </w:r>
      <w:r>
        <w:rPr>
          <w:bCs/>
          <w:sz w:val="24"/>
          <w:szCs w:val="24"/>
        </w:rPr>
        <w:t>，本项目环保设施运行费用合理。</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506" w:name="_Toc375206212"/>
      <w:bookmarkStart w:id="507" w:name="_Toc488664773"/>
      <w:bookmarkStart w:id="508" w:name="_Toc29313881"/>
      <w:r>
        <w:rPr>
          <w:rFonts w:eastAsia="黑体"/>
          <w:b w:val="0"/>
          <w:kern w:val="2"/>
          <w:lang w:val="en-US"/>
        </w:rPr>
        <w:lastRenderedPageBreak/>
        <w:t xml:space="preserve">6.3 </w:t>
      </w:r>
      <w:bookmarkEnd w:id="506"/>
      <w:r>
        <w:rPr>
          <w:rFonts w:eastAsia="黑体"/>
          <w:b w:val="0"/>
          <w:kern w:val="2"/>
          <w:lang w:val="en-US"/>
        </w:rPr>
        <w:t>经济效益分析</w:t>
      </w:r>
      <w:bookmarkEnd w:id="507"/>
      <w:bookmarkEnd w:id="508"/>
    </w:p>
    <w:p w:rsidR="004A5734" w:rsidRDefault="00A9588F">
      <w:pPr>
        <w:spacing w:line="520" w:lineRule="exact"/>
        <w:ind w:firstLineChars="200" w:firstLine="480"/>
        <w:rPr>
          <w:bCs/>
          <w:sz w:val="24"/>
          <w:szCs w:val="24"/>
        </w:rPr>
      </w:pPr>
      <w:r>
        <w:rPr>
          <w:bCs/>
          <w:sz w:val="24"/>
          <w:szCs w:val="24"/>
        </w:rPr>
        <w:t>本工程为</w:t>
      </w:r>
      <w:r>
        <w:rPr>
          <w:rFonts w:hint="eastAsia"/>
          <w:bCs/>
          <w:sz w:val="24"/>
          <w:szCs w:val="24"/>
        </w:rPr>
        <w:t>奶牛</w:t>
      </w:r>
      <w:r>
        <w:rPr>
          <w:bCs/>
          <w:sz w:val="24"/>
          <w:szCs w:val="24"/>
        </w:rPr>
        <w:t>养殖项目，总投资为</w:t>
      </w:r>
      <w:r>
        <w:rPr>
          <w:bCs/>
          <w:sz w:val="24"/>
          <w:szCs w:val="24"/>
        </w:rPr>
        <w:t>1500</w:t>
      </w:r>
      <w:r>
        <w:rPr>
          <w:bCs/>
          <w:sz w:val="24"/>
          <w:szCs w:val="24"/>
        </w:rPr>
        <w:t>万元，包括</w:t>
      </w:r>
      <w:r>
        <w:rPr>
          <w:rFonts w:hint="eastAsia"/>
          <w:bCs/>
          <w:sz w:val="24"/>
          <w:szCs w:val="24"/>
        </w:rPr>
        <w:t>牛</w:t>
      </w:r>
      <w:r>
        <w:rPr>
          <w:bCs/>
          <w:sz w:val="24"/>
          <w:szCs w:val="24"/>
        </w:rPr>
        <w:t>舍、污染治理工程及辅助生产设施等。工程主要经济指标见表</w:t>
      </w:r>
      <w:r>
        <w:rPr>
          <w:rFonts w:hint="eastAsia"/>
          <w:bCs/>
          <w:sz w:val="24"/>
          <w:szCs w:val="24"/>
        </w:rPr>
        <w:t>6.3-1</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6.3-1</w:t>
      </w:r>
      <w:r>
        <w:rPr>
          <w:szCs w:val="24"/>
          <w:lang w:val="en-US"/>
        </w:rPr>
        <w:t xml:space="preserve">  </w:t>
      </w:r>
      <w:r>
        <w:rPr>
          <w:rFonts w:hint="eastAsia"/>
          <w:szCs w:val="24"/>
          <w:lang w:val="en-US"/>
        </w:rPr>
        <w:t xml:space="preserve">           </w:t>
      </w:r>
      <w:r>
        <w:rPr>
          <w:szCs w:val="24"/>
          <w:lang w:val="en-US"/>
        </w:rPr>
        <w:t xml:space="preserve"> </w:t>
      </w:r>
      <w:r>
        <w:rPr>
          <w:szCs w:val="24"/>
          <w:lang w:val="en-US"/>
        </w:rPr>
        <w:t>项目主要技术经济指标表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122"/>
        <w:gridCol w:w="4550"/>
        <w:gridCol w:w="1274"/>
        <w:gridCol w:w="2000"/>
      </w:tblGrid>
      <w:tr w:rsidR="004A5734">
        <w:trPr>
          <w:trHeight w:val="340"/>
          <w:tblHeader/>
          <w:jc w:val="center"/>
        </w:trPr>
        <w:tc>
          <w:tcPr>
            <w:tcW w:w="627" w:type="pct"/>
            <w:tcBorders>
              <w:top w:val="single" w:sz="12" w:space="0" w:color="auto"/>
            </w:tcBorders>
            <w:vAlign w:val="center"/>
          </w:tcPr>
          <w:p w:rsidR="004A5734" w:rsidRDefault="00A9588F">
            <w:pPr>
              <w:adjustRightInd w:val="0"/>
              <w:snapToGrid w:val="0"/>
              <w:jc w:val="center"/>
              <w:rPr>
                <w:szCs w:val="21"/>
              </w:rPr>
            </w:pPr>
            <w:r>
              <w:rPr>
                <w:szCs w:val="21"/>
              </w:rPr>
              <w:t>序号</w:t>
            </w:r>
          </w:p>
        </w:tc>
        <w:tc>
          <w:tcPr>
            <w:tcW w:w="2543" w:type="pct"/>
            <w:tcBorders>
              <w:top w:val="single" w:sz="12" w:space="0" w:color="auto"/>
            </w:tcBorders>
            <w:vAlign w:val="center"/>
          </w:tcPr>
          <w:p w:rsidR="004A5734" w:rsidRDefault="00A9588F">
            <w:pPr>
              <w:adjustRightInd w:val="0"/>
              <w:snapToGrid w:val="0"/>
              <w:jc w:val="center"/>
              <w:rPr>
                <w:szCs w:val="21"/>
              </w:rPr>
            </w:pPr>
            <w:r>
              <w:rPr>
                <w:szCs w:val="21"/>
              </w:rPr>
              <w:t>指标名称</w:t>
            </w:r>
          </w:p>
        </w:tc>
        <w:tc>
          <w:tcPr>
            <w:tcW w:w="712" w:type="pct"/>
            <w:tcBorders>
              <w:top w:val="single" w:sz="12" w:space="0" w:color="auto"/>
            </w:tcBorders>
            <w:vAlign w:val="center"/>
          </w:tcPr>
          <w:p w:rsidR="004A5734" w:rsidRDefault="00A9588F">
            <w:pPr>
              <w:adjustRightInd w:val="0"/>
              <w:snapToGrid w:val="0"/>
              <w:jc w:val="center"/>
              <w:rPr>
                <w:szCs w:val="21"/>
              </w:rPr>
            </w:pPr>
            <w:r>
              <w:rPr>
                <w:szCs w:val="21"/>
              </w:rPr>
              <w:t>单位</w:t>
            </w:r>
          </w:p>
        </w:tc>
        <w:tc>
          <w:tcPr>
            <w:tcW w:w="1119" w:type="pct"/>
            <w:tcBorders>
              <w:top w:val="single" w:sz="12" w:space="0" w:color="auto"/>
            </w:tcBorders>
            <w:vAlign w:val="center"/>
          </w:tcPr>
          <w:p w:rsidR="004A5734" w:rsidRDefault="00A9588F">
            <w:pPr>
              <w:adjustRightInd w:val="0"/>
              <w:snapToGrid w:val="0"/>
              <w:jc w:val="center"/>
              <w:rPr>
                <w:szCs w:val="21"/>
              </w:rPr>
            </w:pPr>
            <w:r>
              <w:rPr>
                <w:szCs w:val="21"/>
              </w:rPr>
              <w:t>数量</w:t>
            </w:r>
          </w:p>
        </w:tc>
      </w:tr>
      <w:tr w:rsidR="004A5734">
        <w:trPr>
          <w:trHeight w:val="340"/>
          <w:jc w:val="center"/>
        </w:trPr>
        <w:tc>
          <w:tcPr>
            <w:tcW w:w="627" w:type="pct"/>
            <w:vAlign w:val="center"/>
          </w:tcPr>
          <w:p w:rsidR="004A5734" w:rsidRDefault="00A9588F">
            <w:pPr>
              <w:adjustRightInd w:val="0"/>
              <w:snapToGrid w:val="0"/>
              <w:jc w:val="center"/>
              <w:rPr>
                <w:szCs w:val="21"/>
              </w:rPr>
            </w:pPr>
            <w:r>
              <w:rPr>
                <w:szCs w:val="21"/>
              </w:rPr>
              <w:t>1</w:t>
            </w:r>
          </w:p>
        </w:tc>
        <w:tc>
          <w:tcPr>
            <w:tcW w:w="2543" w:type="pct"/>
            <w:vAlign w:val="center"/>
          </w:tcPr>
          <w:p w:rsidR="004A5734" w:rsidRDefault="00A9588F">
            <w:pPr>
              <w:adjustRightInd w:val="0"/>
              <w:snapToGrid w:val="0"/>
              <w:jc w:val="center"/>
              <w:rPr>
                <w:szCs w:val="21"/>
              </w:rPr>
            </w:pPr>
            <w:r>
              <w:rPr>
                <w:szCs w:val="21"/>
              </w:rPr>
              <w:t>项目总投资</w:t>
            </w:r>
          </w:p>
        </w:tc>
        <w:tc>
          <w:tcPr>
            <w:tcW w:w="712" w:type="pct"/>
            <w:vAlign w:val="center"/>
          </w:tcPr>
          <w:p w:rsidR="004A5734" w:rsidRDefault="00A9588F">
            <w:pPr>
              <w:adjustRightInd w:val="0"/>
              <w:snapToGrid w:val="0"/>
              <w:jc w:val="center"/>
              <w:rPr>
                <w:szCs w:val="21"/>
              </w:rPr>
            </w:pPr>
            <w:r>
              <w:rPr>
                <w:szCs w:val="21"/>
              </w:rPr>
              <w:t>万元</w:t>
            </w:r>
          </w:p>
        </w:tc>
        <w:tc>
          <w:tcPr>
            <w:tcW w:w="1119" w:type="pct"/>
            <w:vAlign w:val="center"/>
          </w:tcPr>
          <w:p w:rsidR="004A5734" w:rsidRDefault="00A9588F">
            <w:pPr>
              <w:adjustRightInd w:val="0"/>
              <w:snapToGrid w:val="0"/>
              <w:jc w:val="center"/>
              <w:rPr>
                <w:szCs w:val="21"/>
              </w:rPr>
            </w:pPr>
            <w:r>
              <w:rPr>
                <w:iCs/>
                <w:szCs w:val="21"/>
              </w:rPr>
              <w:t>1500</w:t>
            </w:r>
          </w:p>
        </w:tc>
      </w:tr>
      <w:tr w:rsidR="004A5734">
        <w:trPr>
          <w:trHeight w:val="340"/>
          <w:jc w:val="center"/>
        </w:trPr>
        <w:tc>
          <w:tcPr>
            <w:tcW w:w="627" w:type="pct"/>
            <w:vAlign w:val="center"/>
          </w:tcPr>
          <w:p w:rsidR="004A5734" w:rsidRDefault="00A9588F">
            <w:pPr>
              <w:adjustRightInd w:val="0"/>
              <w:snapToGrid w:val="0"/>
              <w:jc w:val="center"/>
              <w:rPr>
                <w:szCs w:val="21"/>
              </w:rPr>
            </w:pPr>
            <w:r>
              <w:rPr>
                <w:szCs w:val="21"/>
              </w:rPr>
              <w:t>2</w:t>
            </w:r>
          </w:p>
        </w:tc>
        <w:tc>
          <w:tcPr>
            <w:tcW w:w="2543" w:type="pct"/>
            <w:vAlign w:val="center"/>
          </w:tcPr>
          <w:p w:rsidR="004A5734" w:rsidRDefault="00A9588F">
            <w:pPr>
              <w:adjustRightInd w:val="0"/>
              <w:snapToGrid w:val="0"/>
              <w:jc w:val="center"/>
              <w:rPr>
                <w:szCs w:val="21"/>
              </w:rPr>
            </w:pPr>
            <w:r>
              <w:rPr>
                <w:szCs w:val="21"/>
              </w:rPr>
              <w:t>年销售收入</w:t>
            </w:r>
          </w:p>
        </w:tc>
        <w:tc>
          <w:tcPr>
            <w:tcW w:w="712" w:type="pct"/>
            <w:vAlign w:val="center"/>
          </w:tcPr>
          <w:p w:rsidR="004A5734" w:rsidRDefault="00A9588F">
            <w:pPr>
              <w:adjustRightInd w:val="0"/>
              <w:snapToGrid w:val="0"/>
              <w:jc w:val="center"/>
              <w:rPr>
                <w:szCs w:val="21"/>
              </w:rPr>
            </w:pPr>
            <w:r>
              <w:rPr>
                <w:szCs w:val="21"/>
              </w:rPr>
              <w:t>万元</w:t>
            </w:r>
          </w:p>
        </w:tc>
        <w:tc>
          <w:tcPr>
            <w:tcW w:w="1119" w:type="pct"/>
            <w:vAlign w:val="center"/>
          </w:tcPr>
          <w:p w:rsidR="004A5734" w:rsidRDefault="00A9588F">
            <w:pPr>
              <w:adjustRightInd w:val="0"/>
              <w:snapToGrid w:val="0"/>
              <w:jc w:val="center"/>
              <w:rPr>
                <w:szCs w:val="21"/>
              </w:rPr>
            </w:pPr>
            <w:r>
              <w:rPr>
                <w:szCs w:val="21"/>
              </w:rPr>
              <w:t>2856</w:t>
            </w:r>
          </w:p>
        </w:tc>
      </w:tr>
      <w:tr w:rsidR="004A5734">
        <w:trPr>
          <w:trHeight w:val="340"/>
          <w:jc w:val="center"/>
        </w:trPr>
        <w:tc>
          <w:tcPr>
            <w:tcW w:w="627" w:type="pct"/>
            <w:vAlign w:val="center"/>
          </w:tcPr>
          <w:p w:rsidR="004A5734" w:rsidRDefault="00A9588F">
            <w:pPr>
              <w:adjustRightInd w:val="0"/>
              <w:snapToGrid w:val="0"/>
              <w:jc w:val="center"/>
              <w:rPr>
                <w:szCs w:val="21"/>
              </w:rPr>
            </w:pPr>
            <w:r>
              <w:rPr>
                <w:szCs w:val="21"/>
              </w:rPr>
              <w:t>3</w:t>
            </w:r>
          </w:p>
        </w:tc>
        <w:tc>
          <w:tcPr>
            <w:tcW w:w="2543" w:type="pct"/>
            <w:vAlign w:val="center"/>
          </w:tcPr>
          <w:p w:rsidR="004A5734" w:rsidRDefault="00A9588F">
            <w:pPr>
              <w:adjustRightInd w:val="0"/>
              <w:snapToGrid w:val="0"/>
              <w:jc w:val="center"/>
              <w:rPr>
                <w:szCs w:val="21"/>
              </w:rPr>
            </w:pPr>
            <w:r>
              <w:rPr>
                <w:szCs w:val="21"/>
              </w:rPr>
              <w:t>年税后利润</w:t>
            </w:r>
          </w:p>
        </w:tc>
        <w:tc>
          <w:tcPr>
            <w:tcW w:w="712" w:type="pct"/>
            <w:vAlign w:val="center"/>
          </w:tcPr>
          <w:p w:rsidR="004A5734" w:rsidRDefault="00A9588F">
            <w:pPr>
              <w:adjustRightInd w:val="0"/>
              <w:snapToGrid w:val="0"/>
              <w:jc w:val="center"/>
              <w:rPr>
                <w:szCs w:val="21"/>
              </w:rPr>
            </w:pPr>
            <w:r>
              <w:rPr>
                <w:szCs w:val="21"/>
              </w:rPr>
              <w:t>万元</w:t>
            </w:r>
          </w:p>
        </w:tc>
        <w:tc>
          <w:tcPr>
            <w:tcW w:w="1119" w:type="pct"/>
            <w:vAlign w:val="center"/>
          </w:tcPr>
          <w:p w:rsidR="004A5734" w:rsidRDefault="00A9588F">
            <w:pPr>
              <w:adjustRightInd w:val="0"/>
              <w:snapToGrid w:val="0"/>
              <w:jc w:val="center"/>
              <w:rPr>
                <w:szCs w:val="21"/>
              </w:rPr>
            </w:pPr>
            <w:r>
              <w:rPr>
                <w:szCs w:val="21"/>
              </w:rPr>
              <w:t>750</w:t>
            </w:r>
          </w:p>
        </w:tc>
      </w:tr>
      <w:tr w:rsidR="004A5734">
        <w:trPr>
          <w:trHeight w:val="340"/>
          <w:jc w:val="center"/>
        </w:trPr>
        <w:tc>
          <w:tcPr>
            <w:tcW w:w="627" w:type="pct"/>
            <w:vAlign w:val="center"/>
          </w:tcPr>
          <w:p w:rsidR="004A5734" w:rsidRDefault="00A9588F">
            <w:pPr>
              <w:adjustRightInd w:val="0"/>
              <w:snapToGrid w:val="0"/>
              <w:jc w:val="center"/>
              <w:rPr>
                <w:szCs w:val="21"/>
              </w:rPr>
            </w:pPr>
            <w:r>
              <w:rPr>
                <w:szCs w:val="21"/>
              </w:rPr>
              <w:t>4</w:t>
            </w:r>
          </w:p>
        </w:tc>
        <w:tc>
          <w:tcPr>
            <w:tcW w:w="2543" w:type="pct"/>
            <w:vAlign w:val="center"/>
          </w:tcPr>
          <w:p w:rsidR="004A5734" w:rsidRDefault="00A9588F">
            <w:pPr>
              <w:adjustRightInd w:val="0"/>
              <w:snapToGrid w:val="0"/>
              <w:jc w:val="center"/>
              <w:rPr>
                <w:szCs w:val="21"/>
              </w:rPr>
            </w:pPr>
            <w:r>
              <w:rPr>
                <w:szCs w:val="21"/>
              </w:rPr>
              <w:t>投资回收期（</w:t>
            </w:r>
            <w:r>
              <w:rPr>
                <w:rFonts w:hint="eastAsia"/>
                <w:szCs w:val="21"/>
              </w:rPr>
              <w:t>不</w:t>
            </w:r>
            <w:r>
              <w:rPr>
                <w:szCs w:val="21"/>
              </w:rPr>
              <w:t>含建设期）</w:t>
            </w:r>
          </w:p>
        </w:tc>
        <w:tc>
          <w:tcPr>
            <w:tcW w:w="712" w:type="pct"/>
            <w:vAlign w:val="center"/>
          </w:tcPr>
          <w:p w:rsidR="004A5734" w:rsidRDefault="00A9588F">
            <w:pPr>
              <w:adjustRightInd w:val="0"/>
              <w:snapToGrid w:val="0"/>
              <w:jc w:val="center"/>
              <w:rPr>
                <w:szCs w:val="21"/>
              </w:rPr>
            </w:pPr>
            <w:r>
              <w:rPr>
                <w:szCs w:val="21"/>
              </w:rPr>
              <w:t>年</w:t>
            </w:r>
          </w:p>
        </w:tc>
        <w:tc>
          <w:tcPr>
            <w:tcW w:w="1119" w:type="pct"/>
            <w:vAlign w:val="center"/>
          </w:tcPr>
          <w:p w:rsidR="004A5734" w:rsidRDefault="00A9588F">
            <w:pPr>
              <w:adjustRightInd w:val="0"/>
              <w:snapToGrid w:val="0"/>
              <w:jc w:val="center"/>
              <w:rPr>
                <w:szCs w:val="21"/>
              </w:rPr>
            </w:pPr>
            <w:r>
              <w:rPr>
                <w:szCs w:val="21"/>
              </w:rPr>
              <w:t>2.0</w:t>
            </w:r>
          </w:p>
        </w:tc>
      </w:tr>
    </w:tbl>
    <w:p w:rsidR="004A5734" w:rsidRDefault="00A9588F">
      <w:pPr>
        <w:spacing w:line="520" w:lineRule="exact"/>
        <w:ind w:firstLineChars="200" w:firstLine="480"/>
        <w:rPr>
          <w:bCs/>
          <w:sz w:val="24"/>
          <w:szCs w:val="24"/>
        </w:rPr>
      </w:pPr>
      <w:r>
        <w:rPr>
          <w:bCs/>
          <w:sz w:val="24"/>
          <w:szCs w:val="24"/>
        </w:rPr>
        <w:t>由表</w:t>
      </w:r>
      <w:r>
        <w:rPr>
          <w:rFonts w:hint="eastAsia"/>
          <w:bCs/>
          <w:sz w:val="24"/>
          <w:szCs w:val="24"/>
        </w:rPr>
        <w:t>6.3-1</w:t>
      </w:r>
      <w:r>
        <w:rPr>
          <w:bCs/>
          <w:sz w:val="24"/>
          <w:szCs w:val="24"/>
        </w:rPr>
        <w:t>可以看出，该项目投资回收期较短，投资利润率高，具有较强的盈利能力，从工程的经济效益分析，该项目可行。</w:t>
      </w:r>
    </w:p>
    <w:p w:rsidR="004A5734" w:rsidRDefault="00A9588F">
      <w:pPr>
        <w:spacing w:line="520" w:lineRule="exact"/>
        <w:ind w:firstLineChars="200" w:firstLine="480"/>
        <w:rPr>
          <w:bCs/>
          <w:sz w:val="24"/>
          <w:szCs w:val="24"/>
        </w:rPr>
      </w:pPr>
      <w:r>
        <w:rPr>
          <w:bCs/>
          <w:sz w:val="24"/>
          <w:szCs w:val="24"/>
        </w:rPr>
        <w:t>此外，本工程的建设具有产业链效益，能够带动</w:t>
      </w:r>
      <w:r>
        <w:rPr>
          <w:rFonts w:hint="eastAsia"/>
          <w:bCs/>
          <w:sz w:val="24"/>
          <w:szCs w:val="24"/>
        </w:rPr>
        <w:t>周边</w:t>
      </w:r>
      <w:r>
        <w:rPr>
          <w:bCs/>
          <w:sz w:val="24"/>
          <w:szCs w:val="24"/>
        </w:rPr>
        <w:t>经济的发展，并能促进饲料加工、种植业、养殖业等相关</w:t>
      </w:r>
      <w:r>
        <w:rPr>
          <w:rFonts w:hint="eastAsia"/>
          <w:bCs/>
          <w:sz w:val="24"/>
          <w:szCs w:val="24"/>
        </w:rPr>
        <w:t>产业</w:t>
      </w:r>
      <w:r>
        <w:rPr>
          <w:bCs/>
          <w:sz w:val="24"/>
          <w:szCs w:val="24"/>
        </w:rPr>
        <w:t>的发展。</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509" w:name="_Toc375206213"/>
      <w:bookmarkStart w:id="510" w:name="_Toc488664774"/>
      <w:bookmarkStart w:id="511" w:name="_Toc29313882"/>
      <w:r>
        <w:rPr>
          <w:rFonts w:eastAsia="黑体"/>
          <w:b w:val="0"/>
          <w:kern w:val="2"/>
          <w:lang w:val="en-US"/>
        </w:rPr>
        <w:t xml:space="preserve">6.4 </w:t>
      </w:r>
      <w:r>
        <w:rPr>
          <w:rFonts w:eastAsia="黑体"/>
          <w:b w:val="0"/>
          <w:kern w:val="2"/>
          <w:lang w:val="en-US"/>
        </w:rPr>
        <w:t>环境效益分析</w:t>
      </w:r>
      <w:bookmarkEnd w:id="509"/>
      <w:bookmarkEnd w:id="510"/>
      <w:bookmarkEnd w:id="511"/>
    </w:p>
    <w:p w:rsidR="004A5734" w:rsidRDefault="00A9588F">
      <w:pPr>
        <w:spacing w:line="520" w:lineRule="exact"/>
        <w:ind w:firstLineChars="200" w:firstLine="480"/>
        <w:rPr>
          <w:bCs/>
          <w:sz w:val="24"/>
          <w:szCs w:val="24"/>
        </w:rPr>
      </w:pPr>
      <w:r>
        <w:rPr>
          <w:bCs/>
          <w:sz w:val="24"/>
          <w:szCs w:val="24"/>
        </w:rPr>
        <w:t>该项目将畜禽的粪便综合利用，做到了废物利用，变废为宝，从根本上降低了污染源，大大减轻了对周边地区的环境压力。既美化了养殖场的自然环境，消除了臭味，防止了蚊蝇孳生，又改善了周边地区的生态环境，有利于农业的可持续发展，促进项目地区水土资源的合理利用和生态环境的良性循环，使项目地区规划科学、布局合理，为项目地区无公害、有机农业生产和可持续发展提供了良好的物资基础。</w:t>
      </w:r>
    </w:p>
    <w:p w:rsidR="004A5734" w:rsidRDefault="00A9588F">
      <w:pPr>
        <w:spacing w:line="520" w:lineRule="exact"/>
        <w:ind w:firstLineChars="200" w:firstLine="480"/>
        <w:rPr>
          <w:bCs/>
          <w:sz w:val="24"/>
          <w:szCs w:val="24"/>
        </w:rPr>
      </w:pPr>
      <w:r>
        <w:rPr>
          <w:bCs/>
          <w:sz w:val="24"/>
          <w:szCs w:val="24"/>
        </w:rPr>
        <w:t>本项目环保总投资为</w:t>
      </w:r>
      <w:r>
        <w:rPr>
          <w:rFonts w:hint="eastAsia"/>
          <w:bCs/>
          <w:sz w:val="24"/>
          <w:szCs w:val="24"/>
        </w:rPr>
        <w:t>191</w:t>
      </w:r>
      <w:r>
        <w:rPr>
          <w:bCs/>
          <w:sz w:val="24"/>
          <w:szCs w:val="24"/>
        </w:rPr>
        <w:t>.5</w:t>
      </w:r>
      <w:r>
        <w:rPr>
          <w:bCs/>
          <w:sz w:val="24"/>
          <w:szCs w:val="24"/>
        </w:rPr>
        <w:t>万元，占工程总投资的</w:t>
      </w:r>
      <w:r>
        <w:rPr>
          <w:bCs/>
          <w:sz w:val="24"/>
          <w:szCs w:val="24"/>
        </w:rPr>
        <w:t>12.77%</w:t>
      </w:r>
      <w:r>
        <w:rPr>
          <w:bCs/>
          <w:sz w:val="24"/>
          <w:szCs w:val="24"/>
        </w:rPr>
        <w:t>。通过各项污染防治措施的实施和清洁生产技术的落实，可做到养殖区废水最大程度的综合利用和固体废弃物的资源化利用，可取得良好的环境效益。项目环境效益分析见表</w:t>
      </w:r>
      <w:r>
        <w:rPr>
          <w:rFonts w:hint="eastAsia"/>
          <w:bCs/>
          <w:sz w:val="24"/>
          <w:szCs w:val="24"/>
        </w:rPr>
        <w:t>6.4-1</w:t>
      </w:r>
      <w:r>
        <w:rPr>
          <w:bCs/>
          <w:sz w:val="24"/>
          <w:szCs w:val="24"/>
        </w:rPr>
        <w:t>。</w:t>
      </w:r>
    </w:p>
    <w:p w:rsidR="004A5734" w:rsidRDefault="00A9588F">
      <w:pPr>
        <w:pStyle w:val="aff3"/>
        <w:rPr>
          <w:szCs w:val="24"/>
          <w:lang w:val="en-US"/>
        </w:rPr>
      </w:pPr>
      <w:r>
        <w:rPr>
          <w:szCs w:val="24"/>
          <w:lang w:val="en-US"/>
        </w:rPr>
        <w:t>表</w:t>
      </w:r>
      <w:r>
        <w:rPr>
          <w:rFonts w:hint="eastAsia"/>
          <w:szCs w:val="24"/>
          <w:lang w:val="en-US"/>
        </w:rPr>
        <w:t>6.4-1</w:t>
      </w:r>
      <w:r>
        <w:rPr>
          <w:szCs w:val="24"/>
          <w:lang w:val="en-US"/>
        </w:rPr>
        <w:t xml:space="preserve"> </w:t>
      </w:r>
      <w:r>
        <w:rPr>
          <w:rFonts w:hint="eastAsia"/>
          <w:szCs w:val="24"/>
          <w:lang w:val="en-US"/>
        </w:rPr>
        <w:t xml:space="preserve">            </w:t>
      </w:r>
      <w:r>
        <w:rPr>
          <w:szCs w:val="24"/>
          <w:lang w:val="en-US"/>
        </w:rPr>
        <w:t xml:space="preserve">   </w:t>
      </w:r>
      <w:r>
        <w:rPr>
          <w:szCs w:val="24"/>
          <w:lang w:val="en-US"/>
        </w:rPr>
        <w:t>项目环境效益分析表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676"/>
        <w:gridCol w:w="1560"/>
        <w:gridCol w:w="6710"/>
      </w:tblGrid>
      <w:tr w:rsidR="004A5734">
        <w:trPr>
          <w:trHeight w:val="340"/>
        </w:trPr>
        <w:tc>
          <w:tcPr>
            <w:tcW w:w="378" w:type="pct"/>
            <w:tcBorders>
              <w:top w:val="single" w:sz="12" w:space="0" w:color="auto"/>
            </w:tcBorders>
            <w:vAlign w:val="center"/>
          </w:tcPr>
          <w:p w:rsidR="004A5734" w:rsidRDefault="00A9588F">
            <w:pPr>
              <w:adjustRightInd w:val="0"/>
              <w:snapToGrid w:val="0"/>
              <w:jc w:val="center"/>
            </w:pPr>
            <w:r>
              <w:t>序号</w:t>
            </w:r>
          </w:p>
        </w:tc>
        <w:tc>
          <w:tcPr>
            <w:tcW w:w="872" w:type="pct"/>
            <w:tcBorders>
              <w:top w:val="single" w:sz="12" w:space="0" w:color="auto"/>
            </w:tcBorders>
            <w:vAlign w:val="center"/>
          </w:tcPr>
          <w:p w:rsidR="004A5734" w:rsidRDefault="00A9588F">
            <w:pPr>
              <w:adjustRightInd w:val="0"/>
              <w:snapToGrid w:val="0"/>
              <w:jc w:val="center"/>
            </w:pPr>
            <w:r>
              <w:t>项目</w:t>
            </w:r>
          </w:p>
        </w:tc>
        <w:tc>
          <w:tcPr>
            <w:tcW w:w="3750" w:type="pct"/>
            <w:tcBorders>
              <w:top w:val="single" w:sz="12" w:space="0" w:color="auto"/>
            </w:tcBorders>
            <w:vAlign w:val="center"/>
          </w:tcPr>
          <w:p w:rsidR="004A5734" w:rsidRDefault="00A9588F">
            <w:pPr>
              <w:adjustRightInd w:val="0"/>
              <w:snapToGrid w:val="0"/>
              <w:jc w:val="center"/>
            </w:pPr>
            <w:r>
              <w:t>环境效益</w:t>
            </w:r>
          </w:p>
        </w:tc>
      </w:tr>
      <w:tr w:rsidR="004A5734">
        <w:trPr>
          <w:trHeight w:val="340"/>
        </w:trPr>
        <w:tc>
          <w:tcPr>
            <w:tcW w:w="378" w:type="pct"/>
            <w:vAlign w:val="center"/>
          </w:tcPr>
          <w:p w:rsidR="004A5734" w:rsidRDefault="00A9588F">
            <w:pPr>
              <w:adjustRightInd w:val="0"/>
              <w:snapToGrid w:val="0"/>
              <w:jc w:val="center"/>
            </w:pPr>
            <w:r>
              <w:t>1</w:t>
            </w:r>
          </w:p>
        </w:tc>
        <w:tc>
          <w:tcPr>
            <w:tcW w:w="872" w:type="pct"/>
            <w:vAlign w:val="center"/>
          </w:tcPr>
          <w:p w:rsidR="004A5734" w:rsidRDefault="00A9588F">
            <w:pPr>
              <w:adjustRightInd w:val="0"/>
              <w:snapToGrid w:val="0"/>
              <w:jc w:val="center"/>
            </w:pPr>
            <w:r>
              <w:t>废水沼气化处理工程</w:t>
            </w:r>
          </w:p>
        </w:tc>
        <w:tc>
          <w:tcPr>
            <w:tcW w:w="3750" w:type="pct"/>
            <w:vAlign w:val="center"/>
          </w:tcPr>
          <w:p w:rsidR="004A5734" w:rsidRDefault="00A9588F">
            <w:pPr>
              <w:adjustRightInd w:val="0"/>
              <w:snapToGrid w:val="0"/>
            </w:pPr>
            <w:r>
              <w:rPr>
                <w:szCs w:val="21"/>
              </w:rPr>
              <w:t>厌氧无害化处理后，沼液</w:t>
            </w:r>
            <w:r>
              <w:rPr>
                <w:rFonts w:hint="eastAsia"/>
                <w:szCs w:val="21"/>
              </w:rPr>
              <w:t>经进一步减量处理，全部回用农田不外排</w:t>
            </w:r>
            <w:r>
              <w:rPr>
                <w:szCs w:val="21"/>
              </w:rPr>
              <w:t>；沼气用于</w:t>
            </w:r>
            <w:r>
              <w:rPr>
                <w:rFonts w:hint="eastAsia"/>
                <w:szCs w:val="21"/>
              </w:rPr>
              <w:t>热水炉和职工生活、炊事</w:t>
            </w:r>
            <w:r>
              <w:rPr>
                <w:szCs w:val="21"/>
              </w:rPr>
              <w:t>；沼渣用于制作固体有机肥</w:t>
            </w:r>
          </w:p>
        </w:tc>
      </w:tr>
      <w:tr w:rsidR="004A5734">
        <w:trPr>
          <w:trHeight w:val="340"/>
        </w:trPr>
        <w:tc>
          <w:tcPr>
            <w:tcW w:w="378" w:type="pct"/>
            <w:vAlign w:val="center"/>
          </w:tcPr>
          <w:p w:rsidR="004A5734" w:rsidRDefault="00A9588F">
            <w:pPr>
              <w:adjustRightInd w:val="0"/>
              <w:snapToGrid w:val="0"/>
              <w:jc w:val="center"/>
            </w:pPr>
            <w:r>
              <w:t>2</w:t>
            </w:r>
          </w:p>
        </w:tc>
        <w:tc>
          <w:tcPr>
            <w:tcW w:w="872" w:type="pct"/>
            <w:vAlign w:val="center"/>
          </w:tcPr>
          <w:p w:rsidR="004A5734" w:rsidRDefault="00A9588F">
            <w:pPr>
              <w:adjustRightInd w:val="0"/>
              <w:snapToGrid w:val="0"/>
              <w:jc w:val="center"/>
            </w:pPr>
            <w:r>
              <w:rPr>
                <w:rFonts w:hint="eastAsia"/>
              </w:rPr>
              <w:t>牛</w:t>
            </w:r>
            <w:r>
              <w:t>粪、沼渣综合利用</w:t>
            </w:r>
          </w:p>
        </w:tc>
        <w:tc>
          <w:tcPr>
            <w:tcW w:w="3750" w:type="pct"/>
            <w:vAlign w:val="center"/>
          </w:tcPr>
          <w:p w:rsidR="004A5734" w:rsidRDefault="00A9588F">
            <w:pPr>
              <w:adjustRightInd w:val="0"/>
              <w:snapToGrid w:val="0"/>
            </w:pPr>
            <w:r>
              <w:rPr>
                <w:szCs w:val="21"/>
              </w:rPr>
              <w:t>无害化处理后，制作固体有机肥</w:t>
            </w:r>
          </w:p>
        </w:tc>
      </w:tr>
      <w:tr w:rsidR="004A5734">
        <w:trPr>
          <w:trHeight w:val="340"/>
        </w:trPr>
        <w:tc>
          <w:tcPr>
            <w:tcW w:w="378" w:type="pct"/>
            <w:vAlign w:val="center"/>
          </w:tcPr>
          <w:p w:rsidR="004A5734" w:rsidRDefault="00A9588F">
            <w:pPr>
              <w:adjustRightInd w:val="0"/>
              <w:snapToGrid w:val="0"/>
              <w:jc w:val="center"/>
            </w:pPr>
            <w:r>
              <w:lastRenderedPageBreak/>
              <w:t>3</w:t>
            </w:r>
          </w:p>
        </w:tc>
        <w:tc>
          <w:tcPr>
            <w:tcW w:w="872" w:type="pct"/>
            <w:vAlign w:val="center"/>
          </w:tcPr>
          <w:p w:rsidR="004A5734" w:rsidRDefault="00A9588F">
            <w:pPr>
              <w:jc w:val="center"/>
              <w:rPr>
                <w:szCs w:val="21"/>
              </w:rPr>
            </w:pPr>
            <w:r>
              <w:rPr>
                <w:szCs w:val="21"/>
              </w:rPr>
              <w:t>沼气回收、处理、利用</w:t>
            </w:r>
          </w:p>
        </w:tc>
        <w:tc>
          <w:tcPr>
            <w:tcW w:w="3750" w:type="pct"/>
            <w:vAlign w:val="center"/>
          </w:tcPr>
          <w:p w:rsidR="004A5734" w:rsidRDefault="00A9588F">
            <w:pPr>
              <w:jc w:val="left"/>
              <w:rPr>
                <w:szCs w:val="21"/>
              </w:rPr>
            </w:pPr>
            <w:r>
              <w:rPr>
                <w:szCs w:val="21"/>
              </w:rPr>
              <w:t>减少废气排放，实现资源的回收利用</w:t>
            </w:r>
          </w:p>
        </w:tc>
      </w:tr>
      <w:tr w:rsidR="004A5734">
        <w:trPr>
          <w:trHeight w:val="340"/>
        </w:trPr>
        <w:tc>
          <w:tcPr>
            <w:tcW w:w="378" w:type="pct"/>
            <w:vAlign w:val="center"/>
          </w:tcPr>
          <w:p w:rsidR="004A5734" w:rsidRDefault="00A9588F">
            <w:pPr>
              <w:adjustRightInd w:val="0"/>
              <w:snapToGrid w:val="0"/>
              <w:jc w:val="center"/>
            </w:pPr>
            <w:r>
              <w:t>4</w:t>
            </w:r>
          </w:p>
        </w:tc>
        <w:tc>
          <w:tcPr>
            <w:tcW w:w="872" w:type="pct"/>
            <w:vAlign w:val="center"/>
          </w:tcPr>
          <w:p w:rsidR="004A5734" w:rsidRDefault="00A9588F">
            <w:pPr>
              <w:adjustRightInd w:val="0"/>
              <w:snapToGrid w:val="0"/>
              <w:jc w:val="center"/>
            </w:pPr>
            <w:r>
              <w:t>废气处理</w:t>
            </w:r>
          </w:p>
        </w:tc>
        <w:tc>
          <w:tcPr>
            <w:tcW w:w="3750" w:type="pct"/>
            <w:vAlign w:val="center"/>
          </w:tcPr>
          <w:p w:rsidR="004A5734" w:rsidRDefault="00A9588F">
            <w:pPr>
              <w:adjustRightInd w:val="0"/>
              <w:snapToGrid w:val="0"/>
            </w:pPr>
            <w:r>
              <w:t>恶臭采用除臭措施处理后，实现达标排放</w:t>
            </w:r>
          </w:p>
        </w:tc>
      </w:tr>
      <w:tr w:rsidR="004A5734">
        <w:trPr>
          <w:trHeight w:val="340"/>
        </w:trPr>
        <w:tc>
          <w:tcPr>
            <w:tcW w:w="378" w:type="pct"/>
            <w:vAlign w:val="center"/>
          </w:tcPr>
          <w:p w:rsidR="004A5734" w:rsidRDefault="00A9588F">
            <w:pPr>
              <w:adjustRightInd w:val="0"/>
              <w:snapToGrid w:val="0"/>
              <w:jc w:val="center"/>
            </w:pPr>
            <w:r>
              <w:t>5</w:t>
            </w:r>
          </w:p>
        </w:tc>
        <w:tc>
          <w:tcPr>
            <w:tcW w:w="872" w:type="pct"/>
            <w:vAlign w:val="center"/>
          </w:tcPr>
          <w:p w:rsidR="004A5734" w:rsidRDefault="00A9588F">
            <w:pPr>
              <w:adjustRightInd w:val="0"/>
              <w:snapToGrid w:val="0"/>
              <w:jc w:val="center"/>
            </w:pPr>
            <w:r>
              <w:t>噪声处理</w:t>
            </w:r>
          </w:p>
        </w:tc>
        <w:tc>
          <w:tcPr>
            <w:tcW w:w="3750" w:type="pct"/>
            <w:vAlign w:val="center"/>
          </w:tcPr>
          <w:p w:rsidR="004A5734" w:rsidRDefault="00A9588F">
            <w:pPr>
              <w:adjustRightInd w:val="0"/>
              <w:snapToGrid w:val="0"/>
            </w:pPr>
            <w:r>
              <w:t>采用设备基础减振及场房隔声等降噪措施，实现达标排放</w:t>
            </w:r>
          </w:p>
        </w:tc>
      </w:tr>
      <w:tr w:rsidR="004A5734">
        <w:trPr>
          <w:trHeight w:val="340"/>
        </w:trPr>
        <w:tc>
          <w:tcPr>
            <w:tcW w:w="378" w:type="pct"/>
            <w:tcBorders>
              <w:bottom w:val="single" w:sz="12" w:space="0" w:color="auto"/>
            </w:tcBorders>
            <w:vAlign w:val="center"/>
          </w:tcPr>
          <w:p w:rsidR="004A5734" w:rsidRDefault="00A9588F">
            <w:pPr>
              <w:adjustRightInd w:val="0"/>
              <w:snapToGrid w:val="0"/>
              <w:jc w:val="center"/>
            </w:pPr>
            <w:r>
              <w:t>6</w:t>
            </w:r>
          </w:p>
        </w:tc>
        <w:tc>
          <w:tcPr>
            <w:tcW w:w="872" w:type="pct"/>
            <w:tcBorders>
              <w:bottom w:val="single" w:sz="12" w:space="0" w:color="auto"/>
            </w:tcBorders>
            <w:vAlign w:val="center"/>
          </w:tcPr>
          <w:p w:rsidR="004A5734" w:rsidRDefault="00A9588F">
            <w:pPr>
              <w:adjustRightInd w:val="0"/>
              <w:snapToGrid w:val="0"/>
              <w:jc w:val="center"/>
            </w:pPr>
            <w:r>
              <w:rPr>
                <w:szCs w:val="21"/>
              </w:rPr>
              <w:t>雨污分流及</w:t>
            </w:r>
            <w:r>
              <w:rPr>
                <w:szCs w:val="21"/>
              </w:rPr>
              <w:t>“</w:t>
            </w:r>
            <w:r>
              <w:rPr>
                <w:szCs w:val="21"/>
              </w:rPr>
              <w:t>三防</w:t>
            </w:r>
            <w:r>
              <w:rPr>
                <w:szCs w:val="21"/>
              </w:rPr>
              <w:t>”</w:t>
            </w:r>
            <w:r>
              <w:rPr>
                <w:szCs w:val="21"/>
              </w:rPr>
              <w:t>措施</w:t>
            </w:r>
          </w:p>
        </w:tc>
        <w:tc>
          <w:tcPr>
            <w:tcW w:w="3750" w:type="pct"/>
            <w:tcBorders>
              <w:bottom w:val="single" w:sz="12" w:space="0" w:color="auto"/>
            </w:tcBorders>
            <w:vAlign w:val="center"/>
          </w:tcPr>
          <w:p w:rsidR="004A5734" w:rsidRDefault="00A9588F">
            <w:pPr>
              <w:adjustRightInd w:val="0"/>
              <w:snapToGrid w:val="0"/>
            </w:pPr>
            <w:r>
              <w:t>经过</w:t>
            </w:r>
            <w:r>
              <w:rPr>
                <w:szCs w:val="21"/>
              </w:rPr>
              <w:t>防渗和设置围堰防溢处置等措施后，不会对地下水、地表水及土壤造成直接污染</w:t>
            </w:r>
          </w:p>
        </w:tc>
      </w:tr>
    </w:tbl>
    <w:p w:rsidR="004A5734" w:rsidRDefault="00A9588F">
      <w:pPr>
        <w:spacing w:line="520" w:lineRule="exact"/>
        <w:ind w:firstLineChars="200" w:firstLine="480"/>
        <w:rPr>
          <w:bCs/>
          <w:sz w:val="24"/>
          <w:szCs w:val="24"/>
        </w:rPr>
      </w:pPr>
      <w:r>
        <w:rPr>
          <w:bCs/>
          <w:sz w:val="24"/>
          <w:szCs w:val="24"/>
        </w:rPr>
        <w:t>通过表</w:t>
      </w:r>
      <w:r>
        <w:rPr>
          <w:rFonts w:hint="eastAsia"/>
          <w:bCs/>
          <w:sz w:val="24"/>
          <w:szCs w:val="24"/>
        </w:rPr>
        <w:t>6.4-1</w:t>
      </w:r>
      <w:r>
        <w:rPr>
          <w:bCs/>
          <w:sz w:val="24"/>
          <w:szCs w:val="24"/>
        </w:rPr>
        <w:t>可以看出，项目的环保投入减少了废水及固废等污染物的排放，合理地调整了生产过程中的相互关系，使一个生产过程中的排泄物（废弃物）转变为另一个生产过程的输入物（原料资源），从而实现农业生产的无废弃物过程（零排放目标），即废弃物资源化过程。从环境保护和资源利用的角度出发，走规模处理和综合利用的道路，不仅能够促进畜禽养殖业的进一步发展，而且具有较好的环境效益。</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512" w:name="_Toc488664775"/>
      <w:bookmarkStart w:id="513" w:name="_Toc29313883"/>
      <w:bookmarkStart w:id="514" w:name="_Toc375206214"/>
      <w:r>
        <w:rPr>
          <w:rFonts w:eastAsia="黑体"/>
          <w:b w:val="0"/>
          <w:kern w:val="2"/>
          <w:lang w:val="en-US"/>
        </w:rPr>
        <w:t xml:space="preserve">6.5 </w:t>
      </w:r>
      <w:r>
        <w:rPr>
          <w:rFonts w:eastAsia="黑体"/>
          <w:b w:val="0"/>
          <w:kern w:val="2"/>
          <w:lang w:val="en-US"/>
        </w:rPr>
        <w:t>社会效益分析</w:t>
      </w:r>
      <w:bookmarkEnd w:id="512"/>
      <w:bookmarkEnd w:id="513"/>
      <w:bookmarkEnd w:id="514"/>
    </w:p>
    <w:p w:rsidR="004A5734" w:rsidRDefault="00A9588F">
      <w:pPr>
        <w:spacing w:line="520" w:lineRule="exact"/>
        <w:ind w:firstLineChars="200" w:firstLine="480"/>
        <w:rPr>
          <w:bCs/>
          <w:sz w:val="24"/>
          <w:szCs w:val="24"/>
        </w:rPr>
      </w:pPr>
      <w:r>
        <w:rPr>
          <w:bCs/>
          <w:sz w:val="24"/>
          <w:szCs w:val="24"/>
        </w:rPr>
        <w:t>本项目的社会效益主要表现在以下几个方面：</w:t>
      </w:r>
    </w:p>
    <w:p w:rsidR="004A5734" w:rsidRDefault="00A9588F">
      <w:pPr>
        <w:spacing w:line="520" w:lineRule="exact"/>
        <w:ind w:firstLineChars="200" w:firstLine="480"/>
        <w:rPr>
          <w:bCs/>
          <w:sz w:val="24"/>
          <w:szCs w:val="24"/>
        </w:rPr>
      </w:pPr>
      <w:r>
        <w:rPr>
          <w:bCs/>
          <w:sz w:val="24"/>
          <w:szCs w:val="24"/>
        </w:rPr>
        <w:t>（</w:t>
      </w:r>
      <w:r>
        <w:rPr>
          <w:bCs/>
          <w:sz w:val="24"/>
          <w:szCs w:val="24"/>
        </w:rPr>
        <w:t>1</w:t>
      </w:r>
      <w:r>
        <w:rPr>
          <w:bCs/>
          <w:sz w:val="24"/>
          <w:szCs w:val="24"/>
        </w:rPr>
        <w:t>）该项目的实施促进了养殖场的良性发展，增强了建设单位的市场竞争力。本项目利用养殖场尿液生成沼气用于废水处理系统收集调节池加热，降低能源费用，实现以沼气设施为核心的物流循环和能源自供系统。养殖场的废物得到资源化的利用，促进了项目单位循环经济和生态经济的良性发展。</w:t>
      </w:r>
    </w:p>
    <w:p w:rsidR="004A5734" w:rsidRDefault="00A9588F">
      <w:pPr>
        <w:spacing w:line="520" w:lineRule="exact"/>
        <w:ind w:firstLineChars="200" w:firstLine="480"/>
        <w:rPr>
          <w:bCs/>
          <w:sz w:val="24"/>
          <w:szCs w:val="24"/>
        </w:rPr>
      </w:pPr>
      <w:r>
        <w:rPr>
          <w:bCs/>
          <w:sz w:val="24"/>
          <w:szCs w:val="24"/>
        </w:rPr>
        <w:t>（</w:t>
      </w:r>
      <w:r>
        <w:rPr>
          <w:bCs/>
          <w:sz w:val="24"/>
          <w:szCs w:val="24"/>
        </w:rPr>
        <w:t>2</w:t>
      </w:r>
      <w:r>
        <w:rPr>
          <w:bCs/>
          <w:sz w:val="24"/>
          <w:szCs w:val="24"/>
        </w:rPr>
        <w:t>）项目的清洁生产措施，很大程度上节约了资源和能源，起到了</w:t>
      </w:r>
      <w:r>
        <w:rPr>
          <w:bCs/>
          <w:sz w:val="24"/>
          <w:szCs w:val="24"/>
        </w:rPr>
        <w:t>“</w:t>
      </w:r>
      <w:r>
        <w:rPr>
          <w:bCs/>
          <w:sz w:val="24"/>
          <w:szCs w:val="24"/>
        </w:rPr>
        <w:t>节能、降耗、减污、增效</w:t>
      </w:r>
      <w:r>
        <w:rPr>
          <w:bCs/>
          <w:sz w:val="24"/>
          <w:szCs w:val="24"/>
        </w:rPr>
        <w:t>”</w:t>
      </w:r>
      <w:r>
        <w:rPr>
          <w:bCs/>
          <w:sz w:val="24"/>
          <w:szCs w:val="24"/>
        </w:rPr>
        <w:t>的作用，符合国家产业政策和环保治理要求。</w:t>
      </w:r>
    </w:p>
    <w:p w:rsidR="004A5734" w:rsidRDefault="00A9588F">
      <w:pPr>
        <w:spacing w:line="520" w:lineRule="exact"/>
        <w:ind w:firstLineChars="200" w:firstLine="480"/>
        <w:rPr>
          <w:bCs/>
          <w:sz w:val="24"/>
          <w:szCs w:val="24"/>
        </w:rPr>
      </w:pPr>
      <w:r>
        <w:rPr>
          <w:bCs/>
          <w:sz w:val="24"/>
          <w:szCs w:val="24"/>
        </w:rPr>
        <w:t>（</w:t>
      </w:r>
      <w:r>
        <w:rPr>
          <w:bCs/>
          <w:sz w:val="24"/>
          <w:szCs w:val="24"/>
        </w:rPr>
        <w:t>3</w:t>
      </w:r>
      <w:r>
        <w:rPr>
          <w:bCs/>
          <w:sz w:val="24"/>
          <w:szCs w:val="24"/>
        </w:rPr>
        <w:t>）该项目未来的标准化、规模化建设将形成农村能源产业，由此所需的技术、管理队伍可就地吸纳农村剩余劳动力，有利于维护农村社会稳定，对提高人民生活水平起到积极作用。</w:t>
      </w:r>
    </w:p>
    <w:p w:rsidR="004A5734" w:rsidRDefault="00A9588F">
      <w:pPr>
        <w:spacing w:line="520" w:lineRule="exact"/>
        <w:ind w:firstLineChars="200" w:firstLine="480"/>
        <w:rPr>
          <w:bCs/>
          <w:sz w:val="24"/>
          <w:szCs w:val="24"/>
        </w:rPr>
      </w:pPr>
      <w:r>
        <w:rPr>
          <w:bCs/>
          <w:sz w:val="24"/>
          <w:szCs w:val="24"/>
        </w:rPr>
        <w:t>（</w:t>
      </w:r>
      <w:r>
        <w:rPr>
          <w:bCs/>
          <w:sz w:val="24"/>
          <w:szCs w:val="24"/>
        </w:rPr>
        <w:t>4</w:t>
      </w:r>
      <w:r>
        <w:rPr>
          <w:bCs/>
          <w:sz w:val="24"/>
          <w:szCs w:val="24"/>
        </w:rPr>
        <w:t>）项目的建设可拉动周边畜禽养殖业、饲料加工业等行业的快速发展，同时为周围种植业提供了大量优质有机肥，降低了化肥、农药在农产品生产中的使用量，为无公害农产品生产提供了有利条件，有利于促进周围农村产业结构调整。</w:t>
      </w:r>
    </w:p>
    <w:p w:rsidR="004A5734" w:rsidRDefault="00A9588F">
      <w:pPr>
        <w:spacing w:line="520" w:lineRule="exact"/>
        <w:ind w:firstLineChars="200" w:firstLine="480"/>
        <w:rPr>
          <w:bCs/>
          <w:sz w:val="24"/>
          <w:szCs w:val="24"/>
        </w:rPr>
      </w:pPr>
      <w:r>
        <w:rPr>
          <w:bCs/>
          <w:sz w:val="24"/>
          <w:szCs w:val="24"/>
        </w:rPr>
        <w:t>（</w:t>
      </w:r>
      <w:r>
        <w:rPr>
          <w:bCs/>
          <w:sz w:val="24"/>
          <w:szCs w:val="24"/>
        </w:rPr>
        <w:t>5</w:t>
      </w:r>
      <w:r>
        <w:rPr>
          <w:bCs/>
          <w:sz w:val="24"/>
          <w:szCs w:val="24"/>
        </w:rPr>
        <w:t>）项目投产后，可增加当地财政收入，提高当地社会经济发展水平，对区域</w:t>
      </w:r>
      <w:r>
        <w:rPr>
          <w:bCs/>
          <w:sz w:val="24"/>
          <w:szCs w:val="24"/>
        </w:rPr>
        <w:lastRenderedPageBreak/>
        <w:t>社会稳定发挥了较强作用。</w:t>
      </w:r>
    </w:p>
    <w:p w:rsidR="004A5734" w:rsidRDefault="00A9588F">
      <w:pPr>
        <w:spacing w:line="520" w:lineRule="exact"/>
        <w:ind w:firstLineChars="200" w:firstLine="480"/>
        <w:rPr>
          <w:bCs/>
          <w:sz w:val="24"/>
          <w:szCs w:val="24"/>
        </w:rPr>
      </w:pPr>
      <w:r>
        <w:rPr>
          <w:bCs/>
          <w:sz w:val="24"/>
          <w:szCs w:val="24"/>
        </w:rPr>
        <w:t>综合以上分析，项目具有较好经济、环境和社会效益，它的建成，将能够拉动地方经济的快速发展；废物资源化利用，将促进人类与社会的和谐发展。</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515" w:name="_Toc375206215"/>
      <w:bookmarkStart w:id="516" w:name="_Toc29313884"/>
      <w:bookmarkStart w:id="517" w:name="_Toc488664776"/>
      <w:r>
        <w:rPr>
          <w:rFonts w:eastAsia="黑体"/>
          <w:b w:val="0"/>
          <w:kern w:val="2"/>
          <w:lang w:val="en-US"/>
        </w:rPr>
        <w:t xml:space="preserve">6.6 </w:t>
      </w:r>
      <w:bookmarkEnd w:id="515"/>
      <w:r>
        <w:rPr>
          <w:rFonts w:eastAsia="黑体"/>
          <w:b w:val="0"/>
          <w:kern w:val="2"/>
          <w:lang w:val="en-US"/>
        </w:rPr>
        <w:t>生态效益分析</w:t>
      </w:r>
      <w:bookmarkEnd w:id="516"/>
      <w:bookmarkEnd w:id="517"/>
    </w:p>
    <w:p w:rsidR="004A5734" w:rsidRDefault="00A9588F">
      <w:pPr>
        <w:spacing w:line="520" w:lineRule="exact"/>
        <w:ind w:firstLineChars="200" w:firstLine="480"/>
        <w:rPr>
          <w:bCs/>
          <w:sz w:val="24"/>
          <w:szCs w:val="24"/>
        </w:rPr>
      </w:pPr>
      <w:r>
        <w:rPr>
          <w:bCs/>
          <w:sz w:val="24"/>
          <w:szCs w:val="24"/>
        </w:rPr>
        <w:t>项目完成后，养殖场将建成以种植业为基础，养殖业为主体，沼气为纽带，促进物质能量良性循环的生态养殖场，明显改善区域内农业生态环境，有利农业可持续发展。</w:t>
      </w:r>
    </w:p>
    <w:p w:rsidR="004A5734" w:rsidRDefault="00A9588F">
      <w:pPr>
        <w:spacing w:line="520" w:lineRule="exact"/>
        <w:ind w:firstLineChars="200" w:firstLine="480"/>
        <w:rPr>
          <w:bCs/>
          <w:sz w:val="24"/>
          <w:szCs w:val="24"/>
        </w:rPr>
      </w:pPr>
      <w:r>
        <w:rPr>
          <w:rFonts w:hint="eastAsia"/>
          <w:bCs/>
          <w:sz w:val="24"/>
          <w:szCs w:val="24"/>
        </w:rPr>
        <w:t>牛</w:t>
      </w:r>
      <w:r>
        <w:rPr>
          <w:bCs/>
          <w:sz w:val="24"/>
          <w:szCs w:val="24"/>
        </w:rPr>
        <w:t>粪、沼渣生产有机农肥，沼气是清洁能源，替代燃煤作废水处理系统收集调节池加热燃料，可减少大气污染物排放。</w:t>
      </w:r>
    </w:p>
    <w:p w:rsidR="004A5734" w:rsidRDefault="00A9588F">
      <w:pPr>
        <w:spacing w:line="520" w:lineRule="exact"/>
        <w:ind w:firstLineChars="200" w:firstLine="480"/>
        <w:rPr>
          <w:bCs/>
          <w:sz w:val="24"/>
          <w:szCs w:val="24"/>
        </w:rPr>
      </w:pPr>
      <w:r>
        <w:rPr>
          <w:bCs/>
          <w:sz w:val="24"/>
          <w:szCs w:val="24"/>
        </w:rPr>
        <w:t>长期大量使用化肥，不仅导致土壤板结，土壤肥力下降，而且对环境和农作物产生污染。项目投产后，提供优质有机肥料，可减少化肥、农药用量，改善土壤理化性状</w:t>
      </w:r>
      <w:r>
        <w:rPr>
          <w:rFonts w:hint="eastAsia"/>
          <w:bCs/>
          <w:sz w:val="24"/>
          <w:szCs w:val="24"/>
        </w:rPr>
        <w:t>，</w:t>
      </w:r>
      <w:r>
        <w:rPr>
          <w:bCs/>
          <w:sz w:val="24"/>
          <w:szCs w:val="24"/>
        </w:rPr>
        <w:t>能提高作物品质，有利于农作物增产、增收，促进农作物增产、增收，有利生产无公害农产品，保障食品安全。</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518" w:name="_Toc375206216"/>
      <w:bookmarkStart w:id="519" w:name="_Toc29313885"/>
      <w:bookmarkStart w:id="520" w:name="_Toc488664777"/>
      <w:r>
        <w:rPr>
          <w:rFonts w:eastAsia="黑体"/>
          <w:b w:val="0"/>
          <w:kern w:val="2"/>
          <w:lang w:val="en-US"/>
        </w:rPr>
        <w:t xml:space="preserve">6.7 </w:t>
      </w:r>
      <w:bookmarkEnd w:id="518"/>
      <w:r>
        <w:rPr>
          <w:rFonts w:eastAsia="黑体"/>
          <w:b w:val="0"/>
          <w:kern w:val="2"/>
          <w:lang w:val="en-US"/>
        </w:rPr>
        <w:t>分析结论</w:t>
      </w:r>
      <w:bookmarkEnd w:id="519"/>
      <w:bookmarkEnd w:id="520"/>
    </w:p>
    <w:p w:rsidR="004A5734" w:rsidRDefault="00A9588F">
      <w:pPr>
        <w:spacing w:line="520" w:lineRule="exact"/>
        <w:ind w:firstLineChars="200" w:firstLine="480"/>
        <w:rPr>
          <w:bCs/>
          <w:sz w:val="24"/>
          <w:szCs w:val="24"/>
        </w:rPr>
      </w:pPr>
      <w:r>
        <w:rPr>
          <w:bCs/>
          <w:sz w:val="24"/>
          <w:szCs w:val="24"/>
        </w:rPr>
        <w:t>综合以上分析，项目具有较好经济、环境和社会效益，它的建成，将能够拉动地方经济的快速发展；废物资源化利用，将促进人类与社会的和谐发展</w:t>
      </w:r>
      <w:r>
        <w:rPr>
          <w:rFonts w:hint="eastAsia"/>
          <w:bCs/>
          <w:sz w:val="24"/>
          <w:szCs w:val="24"/>
        </w:rPr>
        <w:t>。</w:t>
      </w:r>
    </w:p>
    <w:p w:rsidR="004A5734" w:rsidRDefault="004A5734">
      <w:pPr>
        <w:spacing w:line="520" w:lineRule="exact"/>
        <w:rPr>
          <w:sz w:val="24"/>
        </w:rPr>
        <w:sectPr w:rsidR="004A5734">
          <w:headerReference w:type="default" r:id="rId72"/>
          <w:footerReference w:type="default" r:id="rId73"/>
          <w:pgSz w:w="11906" w:h="16838"/>
          <w:pgMar w:top="1701" w:right="1588" w:bottom="1985" w:left="1588" w:header="851" w:footer="992" w:gutter="0"/>
          <w:pgNumType w:chapStyle="1"/>
          <w:cols w:space="720"/>
          <w:docGrid w:linePitch="313" w:charSpace="614"/>
        </w:sectPr>
      </w:pPr>
    </w:p>
    <w:p w:rsidR="004A5734" w:rsidRDefault="00A9588F" w:rsidP="00182FC1">
      <w:pPr>
        <w:pStyle w:val="1"/>
        <w:keepNext/>
        <w:keepLines/>
        <w:tabs>
          <w:tab w:val="clear" w:pos="340"/>
        </w:tabs>
        <w:adjustRightInd/>
        <w:snapToGrid/>
        <w:spacing w:beforeLines="50" w:afterLines="50" w:line="520" w:lineRule="exact"/>
        <w:rPr>
          <w:rFonts w:ascii="Times New Roman" w:eastAsia="黑体" w:hAnsi="Times New Roman"/>
          <w:b w:val="0"/>
          <w:bCs/>
          <w:kern w:val="44"/>
          <w:szCs w:val="44"/>
          <w:lang w:val="en-US"/>
        </w:rPr>
      </w:pPr>
      <w:bookmarkStart w:id="521" w:name="_Toc375206217"/>
      <w:bookmarkStart w:id="522" w:name="_Toc488664778"/>
      <w:bookmarkStart w:id="523" w:name="_Toc29313886"/>
      <w:r>
        <w:rPr>
          <w:rFonts w:ascii="Times New Roman" w:eastAsia="黑体" w:hAnsi="Times New Roman"/>
          <w:b w:val="0"/>
          <w:bCs/>
          <w:kern w:val="44"/>
          <w:szCs w:val="44"/>
          <w:lang w:val="en-US"/>
        </w:rPr>
        <w:lastRenderedPageBreak/>
        <w:t>第七章</w:t>
      </w:r>
      <w:r>
        <w:rPr>
          <w:rFonts w:ascii="Times New Roman" w:eastAsia="黑体" w:hAnsi="Times New Roman"/>
          <w:b w:val="0"/>
          <w:bCs/>
          <w:kern w:val="44"/>
          <w:szCs w:val="44"/>
          <w:lang w:val="en-US"/>
        </w:rPr>
        <w:t xml:space="preserve">  </w:t>
      </w:r>
      <w:r>
        <w:rPr>
          <w:rFonts w:ascii="Times New Roman" w:eastAsia="黑体" w:hAnsi="Times New Roman"/>
          <w:b w:val="0"/>
          <w:bCs/>
          <w:kern w:val="44"/>
          <w:szCs w:val="44"/>
          <w:lang w:val="en-US"/>
        </w:rPr>
        <w:t>环境管理与</w:t>
      </w:r>
      <w:bookmarkEnd w:id="521"/>
      <w:r>
        <w:rPr>
          <w:rFonts w:ascii="Times New Roman" w:eastAsia="黑体" w:hAnsi="Times New Roman"/>
          <w:b w:val="0"/>
          <w:bCs/>
          <w:kern w:val="44"/>
          <w:szCs w:val="44"/>
          <w:lang w:val="en-US"/>
        </w:rPr>
        <w:t>监测计划</w:t>
      </w:r>
      <w:bookmarkEnd w:id="522"/>
      <w:bookmarkEnd w:id="523"/>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524" w:name="_Toc488664779"/>
      <w:bookmarkStart w:id="525" w:name="_Toc29313887"/>
      <w:bookmarkStart w:id="526" w:name="_Toc375206218"/>
      <w:r>
        <w:rPr>
          <w:rFonts w:eastAsia="黑体"/>
          <w:b w:val="0"/>
          <w:kern w:val="2"/>
          <w:lang w:val="en-US"/>
        </w:rPr>
        <w:t xml:space="preserve">7.1 </w:t>
      </w:r>
      <w:r>
        <w:rPr>
          <w:rFonts w:eastAsia="黑体"/>
          <w:b w:val="0"/>
          <w:kern w:val="2"/>
          <w:lang w:val="en-US"/>
        </w:rPr>
        <w:t>环境管理计划</w:t>
      </w:r>
      <w:bookmarkEnd w:id="524"/>
      <w:bookmarkEnd w:id="525"/>
      <w:bookmarkEnd w:id="526"/>
    </w:p>
    <w:p w:rsidR="004A5734" w:rsidRDefault="00A9588F">
      <w:pPr>
        <w:spacing w:line="520" w:lineRule="exact"/>
        <w:ind w:firstLineChars="200" w:firstLine="480"/>
        <w:rPr>
          <w:bCs/>
          <w:sz w:val="24"/>
          <w:szCs w:val="24"/>
        </w:rPr>
      </w:pPr>
      <w:r>
        <w:rPr>
          <w:bCs/>
          <w:sz w:val="24"/>
          <w:szCs w:val="24"/>
        </w:rPr>
        <w:t>设置环境管理和制定环境监测计划的目的是为了贯彻落实国家和地方环保政策法规、加大环保执法力度，正确处理发展生产与环境保护的关系，实现建设项目的社会、经济和环境效益的协调统一及可持续发展。</w:t>
      </w:r>
    </w:p>
    <w:p w:rsidR="004A5734" w:rsidRDefault="00A9588F" w:rsidP="00182FC1">
      <w:pPr>
        <w:pStyle w:val="3"/>
        <w:spacing w:beforeLines="50" w:afterLines="50" w:line="520" w:lineRule="exact"/>
        <w:rPr>
          <w:rFonts w:eastAsia="楷体_GB2312"/>
          <w:b w:val="0"/>
          <w:kern w:val="2"/>
          <w:sz w:val="28"/>
          <w:szCs w:val="28"/>
          <w:lang w:val="en-US"/>
        </w:rPr>
      </w:pPr>
      <w:bookmarkStart w:id="527" w:name="_Toc29313888"/>
      <w:bookmarkStart w:id="528" w:name="_Toc489000212"/>
      <w:bookmarkStart w:id="529" w:name="_Toc488664780"/>
      <w:r>
        <w:rPr>
          <w:rFonts w:eastAsia="楷体_GB2312"/>
          <w:b w:val="0"/>
          <w:kern w:val="2"/>
          <w:sz w:val="28"/>
          <w:szCs w:val="28"/>
          <w:lang w:val="en-US"/>
        </w:rPr>
        <w:t xml:space="preserve">7.1.1 </w:t>
      </w:r>
      <w:r>
        <w:rPr>
          <w:rFonts w:eastAsia="楷体_GB2312"/>
          <w:b w:val="0"/>
          <w:kern w:val="2"/>
          <w:sz w:val="28"/>
          <w:szCs w:val="28"/>
          <w:lang w:val="en-US"/>
        </w:rPr>
        <w:t>环境管理机制</w:t>
      </w:r>
      <w:bookmarkEnd w:id="527"/>
      <w:bookmarkEnd w:id="528"/>
      <w:bookmarkEnd w:id="529"/>
    </w:p>
    <w:p w:rsidR="004A5734" w:rsidRDefault="00A9588F">
      <w:pPr>
        <w:spacing w:line="520" w:lineRule="exact"/>
        <w:ind w:firstLineChars="200" w:firstLine="480"/>
        <w:rPr>
          <w:bCs/>
          <w:sz w:val="24"/>
          <w:szCs w:val="24"/>
        </w:rPr>
      </w:pPr>
      <w:r>
        <w:rPr>
          <w:bCs/>
          <w:sz w:val="24"/>
          <w:szCs w:val="24"/>
        </w:rPr>
        <w:t>本项目的环境管理体系可分为管理机构与监督机构。</w:t>
      </w:r>
    </w:p>
    <w:p w:rsidR="004A5734" w:rsidRDefault="00A9588F">
      <w:pPr>
        <w:spacing w:line="520" w:lineRule="exact"/>
        <w:ind w:firstLineChars="200" w:firstLine="480"/>
        <w:rPr>
          <w:bCs/>
          <w:sz w:val="24"/>
          <w:szCs w:val="24"/>
        </w:rPr>
      </w:pPr>
      <w:r>
        <w:rPr>
          <w:bCs/>
          <w:sz w:val="24"/>
          <w:szCs w:val="24"/>
        </w:rPr>
        <w:t>（</w:t>
      </w:r>
      <w:r>
        <w:rPr>
          <w:bCs/>
          <w:sz w:val="24"/>
          <w:szCs w:val="24"/>
        </w:rPr>
        <w:t>1</w:t>
      </w:r>
      <w:r>
        <w:rPr>
          <w:bCs/>
          <w:sz w:val="24"/>
          <w:szCs w:val="24"/>
        </w:rPr>
        <w:t>）设置与组成</w:t>
      </w:r>
    </w:p>
    <w:p w:rsidR="004A5734" w:rsidRDefault="00A9588F">
      <w:pPr>
        <w:spacing w:line="520" w:lineRule="exact"/>
        <w:ind w:firstLineChars="200" w:firstLine="480"/>
        <w:rPr>
          <w:bCs/>
          <w:sz w:val="24"/>
          <w:szCs w:val="24"/>
        </w:rPr>
      </w:pPr>
      <w:r>
        <w:rPr>
          <w:bCs/>
          <w:sz w:val="24"/>
          <w:szCs w:val="24"/>
        </w:rPr>
        <w:t>根据《建设项目环境保护设计规定》的有关要求和本次工程的实际需要，建设项目的法人单位</w:t>
      </w:r>
      <w:r>
        <w:rPr>
          <w:rFonts w:hint="eastAsia"/>
          <w:bCs/>
          <w:sz w:val="24"/>
          <w:szCs w:val="24"/>
        </w:rPr>
        <w:t>遂平县鑫盛源农业发展有限公司需</w:t>
      </w:r>
      <w:r>
        <w:rPr>
          <w:bCs/>
          <w:sz w:val="24"/>
          <w:szCs w:val="24"/>
        </w:rPr>
        <w:t>成立专门的环境管理机构，负责项目施工、运营期间的安全生产和环境管理工作。环境管理工作由</w:t>
      </w:r>
      <w:r>
        <w:rPr>
          <w:bCs/>
          <w:sz w:val="24"/>
          <w:szCs w:val="24"/>
        </w:rPr>
        <w:t>1</w:t>
      </w:r>
      <w:r>
        <w:rPr>
          <w:bCs/>
          <w:sz w:val="24"/>
          <w:szCs w:val="24"/>
        </w:rPr>
        <w:t>名副场长主抓，并配备专职安全、环保管理人员</w:t>
      </w:r>
      <w:r>
        <w:rPr>
          <w:bCs/>
          <w:sz w:val="24"/>
          <w:szCs w:val="24"/>
        </w:rPr>
        <w:t>4</w:t>
      </w:r>
      <w:r>
        <w:rPr>
          <w:bCs/>
          <w:sz w:val="24"/>
          <w:szCs w:val="24"/>
        </w:rPr>
        <w:t>人负责企业环境管理的日常工作。</w:t>
      </w:r>
    </w:p>
    <w:p w:rsidR="004A5734" w:rsidRDefault="00A9588F">
      <w:pPr>
        <w:spacing w:line="520" w:lineRule="exact"/>
        <w:ind w:firstLineChars="200" w:firstLine="480"/>
        <w:rPr>
          <w:bCs/>
          <w:sz w:val="24"/>
          <w:szCs w:val="24"/>
        </w:rPr>
      </w:pPr>
      <w:r>
        <w:rPr>
          <w:bCs/>
          <w:sz w:val="24"/>
          <w:szCs w:val="24"/>
        </w:rPr>
        <w:t>（</w:t>
      </w:r>
      <w:r>
        <w:rPr>
          <w:bCs/>
          <w:sz w:val="24"/>
          <w:szCs w:val="24"/>
        </w:rPr>
        <w:t>2</w:t>
      </w:r>
      <w:r>
        <w:rPr>
          <w:bCs/>
          <w:sz w:val="24"/>
          <w:szCs w:val="24"/>
        </w:rPr>
        <w:t>）环境管理机构的主要职责如下：</w:t>
      </w:r>
    </w:p>
    <w:p w:rsidR="004A5734" w:rsidRDefault="00A9588F">
      <w:pPr>
        <w:spacing w:line="520" w:lineRule="exact"/>
        <w:ind w:firstLineChars="200" w:firstLine="480"/>
        <w:rPr>
          <w:bCs/>
          <w:sz w:val="24"/>
          <w:szCs w:val="24"/>
        </w:rPr>
      </w:pPr>
      <w:r>
        <w:rPr>
          <w:rFonts w:hint="eastAsia"/>
          <w:bCs/>
          <w:sz w:val="24"/>
          <w:szCs w:val="24"/>
        </w:rPr>
        <w:t>①</w:t>
      </w:r>
      <w:r>
        <w:rPr>
          <w:bCs/>
          <w:sz w:val="24"/>
          <w:szCs w:val="24"/>
        </w:rPr>
        <w:t>贯彻、宣传国家的环保方针、政策和法律法规。</w:t>
      </w:r>
    </w:p>
    <w:p w:rsidR="004A5734" w:rsidRDefault="00A9588F">
      <w:pPr>
        <w:spacing w:line="520" w:lineRule="exact"/>
        <w:ind w:firstLineChars="200" w:firstLine="480"/>
        <w:rPr>
          <w:bCs/>
          <w:sz w:val="24"/>
          <w:szCs w:val="24"/>
        </w:rPr>
      </w:pPr>
      <w:r>
        <w:rPr>
          <w:rFonts w:hint="eastAsia"/>
          <w:bCs/>
          <w:sz w:val="24"/>
          <w:szCs w:val="24"/>
        </w:rPr>
        <w:t>②</w:t>
      </w:r>
      <w:r>
        <w:rPr>
          <w:bCs/>
          <w:sz w:val="24"/>
          <w:szCs w:val="24"/>
        </w:rPr>
        <w:t>制定本场的环保管理制度。</w:t>
      </w:r>
    </w:p>
    <w:p w:rsidR="004A5734" w:rsidRDefault="00A9588F">
      <w:pPr>
        <w:spacing w:line="520" w:lineRule="exact"/>
        <w:ind w:firstLineChars="200" w:firstLine="480"/>
        <w:rPr>
          <w:bCs/>
          <w:sz w:val="24"/>
          <w:szCs w:val="24"/>
        </w:rPr>
      </w:pPr>
      <w:r>
        <w:rPr>
          <w:rFonts w:hint="eastAsia"/>
          <w:bCs/>
          <w:sz w:val="24"/>
          <w:szCs w:val="24"/>
        </w:rPr>
        <w:t>③</w:t>
      </w:r>
      <w:r>
        <w:rPr>
          <w:bCs/>
          <w:sz w:val="24"/>
          <w:szCs w:val="24"/>
        </w:rPr>
        <w:t>监督检查本项目执行</w:t>
      </w:r>
      <w:r>
        <w:rPr>
          <w:bCs/>
          <w:sz w:val="24"/>
          <w:szCs w:val="24"/>
        </w:rPr>
        <w:t>“</w:t>
      </w:r>
      <w:r>
        <w:rPr>
          <w:bCs/>
          <w:sz w:val="24"/>
          <w:szCs w:val="24"/>
        </w:rPr>
        <w:t>三同时</w:t>
      </w:r>
      <w:r>
        <w:rPr>
          <w:bCs/>
          <w:sz w:val="24"/>
          <w:szCs w:val="24"/>
        </w:rPr>
        <w:t>”</w:t>
      </w:r>
      <w:r>
        <w:rPr>
          <w:bCs/>
          <w:sz w:val="24"/>
          <w:szCs w:val="24"/>
        </w:rPr>
        <w:t>规定的情况。</w:t>
      </w:r>
    </w:p>
    <w:p w:rsidR="004A5734" w:rsidRDefault="00A9588F">
      <w:pPr>
        <w:spacing w:line="520" w:lineRule="exact"/>
        <w:ind w:firstLineChars="200" w:firstLine="480"/>
        <w:rPr>
          <w:bCs/>
          <w:sz w:val="24"/>
          <w:szCs w:val="24"/>
        </w:rPr>
      </w:pPr>
      <w:r>
        <w:rPr>
          <w:rFonts w:hint="eastAsia"/>
          <w:bCs/>
          <w:sz w:val="24"/>
          <w:szCs w:val="24"/>
        </w:rPr>
        <w:t>④</w:t>
      </w:r>
      <w:r>
        <w:rPr>
          <w:bCs/>
          <w:sz w:val="24"/>
          <w:szCs w:val="24"/>
        </w:rPr>
        <w:t>定期进行环保设备检查、维修和保养工作，确保环保设施长期、稳定、达标运转。</w:t>
      </w:r>
    </w:p>
    <w:p w:rsidR="004A5734" w:rsidRDefault="00A9588F">
      <w:pPr>
        <w:spacing w:line="520" w:lineRule="exact"/>
        <w:ind w:firstLineChars="200" w:firstLine="480"/>
        <w:rPr>
          <w:bCs/>
          <w:sz w:val="24"/>
          <w:szCs w:val="24"/>
        </w:rPr>
      </w:pPr>
      <w:r>
        <w:rPr>
          <w:rFonts w:hint="eastAsia"/>
          <w:bCs/>
          <w:sz w:val="24"/>
          <w:szCs w:val="24"/>
        </w:rPr>
        <w:t>⑤</w:t>
      </w:r>
      <w:r>
        <w:rPr>
          <w:bCs/>
          <w:sz w:val="24"/>
          <w:szCs w:val="24"/>
        </w:rPr>
        <w:t>负责养殖场环保设施的日常运行管理工作，制定事故防范措施。</w:t>
      </w:r>
    </w:p>
    <w:p w:rsidR="004A5734" w:rsidRDefault="00A9588F">
      <w:pPr>
        <w:spacing w:line="520" w:lineRule="exact"/>
        <w:ind w:firstLineChars="200" w:firstLine="480"/>
        <w:rPr>
          <w:bCs/>
          <w:sz w:val="24"/>
          <w:szCs w:val="24"/>
        </w:rPr>
      </w:pPr>
      <w:r>
        <w:rPr>
          <w:rFonts w:hint="eastAsia"/>
          <w:bCs/>
          <w:sz w:val="24"/>
          <w:szCs w:val="24"/>
        </w:rPr>
        <w:t>⑥</w:t>
      </w:r>
      <w:r>
        <w:rPr>
          <w:bCs/>
          <w:sz w:val="24"/>
          <w:szCs w:val="24"/>
        </w:rPr>
        <w:t>负责对场内环保人员和附近居民进行环境保护教育，不断提高居民的环境意识和环保人员的业务素质。</w:t>
      </w:r>
    </w:p>
    <w:p w:rsidR="004A5734" w:rsidRDefault="00A9588F" w:rsidP="00182FC1">
      <w:pPr>
        <w:pStyle w:val="3"/>
        <w:spacing w:beforeLines="50" w:afterLines="50" w:line="520" w:lineRule="exact"/>
        <w:rPr>
          <w:rFonts w:eastAsia="楷体_GB2312"/>
          <w:b w:val="0"/>
          <w:kern w:val="2"/>
          <w:sz w:val="28"/>
          <w:szCs w:val="28"/>
          <w:lang w:val="en-US"/>
        </w:rPr>
      </w:pPr>
      <w:bookmarkStart w:id="530" w:name="_Toc488664781"/>
      <w:bookmarkStart w:id="531" w:name="_Toc489000213"/>
      <w:bookmarkStart w:id="532" w:name="_Toc29313889"/>
      <w:r>
        <w:rPr>
          <w:rFonts w:eastAsia="楷体_GB2312"/>
          <w:b w:val="0"/>
          <w:kern w:val="2"/>
          <w:sz w:val="28"/>
          <w:szCs w:val="28"/>
          <w:lang w:val="en-US"/>
        </w:rPr>
        <w:t xml:space="preserve">7.1.2 </w:t>
      </w:r>
      <w:r>
        <w:rPr>
          <w:rFonts w:eastAsia="楷体_GB2312"/>
          <w:b w:val="0"/>
          <w:kern w:val="2"/>
          <w:sz w:val="28"/>
          <w:szCs w:val="28"/>
          <w:lang w:val="en-US"/>
        </w:rPr>
        <w:t>环境管理计划</w:t>
      </w:r>
      <w:bookmarkEnd w:id="530"/>
      <w:bookmarkEnd w:id="531"/>
      <w:bookmarkEnd w:id="532"/>
      <w:r>
        <w:rPr>
          <w:rFonts w:eastAsia="楷体_GB2312"/>
          <w:b w:val="0"/>
          <w:kern w:val="2"/>
          <w:sz w:val="28"/>
          <w:szCs w:val="28"/>
          <w:lang w:val="en-US"/>
        </w:rPr>
        <w:tab/>
      </w:r>
    </w:p>
    <w:p w:rsidR="004A5734" w:rsidRDefault="00A9588F">
      <w:pPr>
        <w:spacing w:line="520" w:lineRule="exact"/>
        <w:ind w:firstLineChars="200" w:firstLine="480"/>
        <w:rPr>
          <w:bCs/>
          <w:sz w:val="24"/>
          <w:szCs w:val="24"/>
        </w:rPr>
      </w:pPr>
      <w:r>
        <w:rPr>
          <w:bCs/>
          <w:sz w:val="24"/>
          <w:szCs w:val="24"/>
        </w:rPr>
        <w:t>该项目环境管理计划见表</w:t>
      </w:r>
      <w:r>
        <w:rPr>
          <w:bCs/>
          <w:sz w:val="24"/>
          <w:szCs w:val="24"/>
        </w:rPr>
        <w:t>7</w:t>
      </w:r>
      <w:r>
        <w:rPr>
          <w:rFonts w:hint="eastAsia"/>
          <w:bCs/>
          <w:sz w:val="24"/>
          <w:szCs w:val="24"/>
        </w:rPr>
        <w:t>.1</w:t>
      </w:r>
      <w:r>
        <w:rPr>
          <w:bCs/>
          <w:sz w:val="24"/>
          <w:szCs w:val="24"/>
        </w:rPr>
        <w:t>-1</w:t>
      </w:r>
      <w:r>
        <w:rPr>
          <w:bCs/>
          <w:sz w:val="24"/>
          <w:szCs w:val="24"/>
        </w:rPr>
        <w:t>。</w:t>
      </w:r>
    </w:p>
    <w:p w:rsidR="004A5734" w:rsidRDefault="00A9588F">
      <w:pPr>
        <w:pStyle w:val="aff3"/>
        <w:rPr>
          <w:szCs w:val="24"/>
          <w:lang w:val="en-US"/>
        </w:rPr>
      </w:pPr>
      <w:r>
        <w:rPr>
          <w:szCs w:val="24"/>
          <w:lang w:val="en-US"/>
        </w:rPr>
        <w:lastRenderedPageBreak/>
        <w:t>表</w:t>
      </w:r>
      <w:r>
        <w:rPr>
          <w:szCs w:val="24"/>
          <w:lang w:val="en-US"/>
        </w:rPr>
        <w:t>7</w:t>
      </w:r>
      <w:r>
        <w:rPr>
          <w:rFonts w:hint="eastAsia"/>
          <w:szCs w:val="24"/>
          <w:lang w:val="en-US"/>
        </w:rPr>
        <w:t>.1</w:t>
      </w:r>
      <w:r>
        <w:rPr>
          <w:szCs w:val="24"/>
          <w:lang w:val="en-US"/>
        </w:rPr>
        <w:t xml:space="preserve">-1 </w:t>
      </w:r>
      <w:r>
        <w:rPr>
          <w:rFonts w:hint="eastAsia"/>
          <w:szCs w:val="24"/>
          <w:lang w:val="en-US"/>
        </w:rPr>
        <w:t xml:space="preserve">             </w:t>
      </w:r>
      <w:r>
        <w:rPr>
          <w:szCs w:val="24"/>
          <w:lang w:val="en-US"/>
        </w:rPr>
        <w:t xml:space="preserve">   </w:t>
      </w:r>
      <w:r>
        <w:rPr>
          <w:szCs w:val="24"/>
          <w:lang w:val="en-US"/>
        </w:rPr>
        <w:t>项目环境管理计划</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447"/>
        <w:gridCol w:w="1179"/>
        <w:gridCol w:w="5273"/>
        <w:gridCol w:w="2047"/>
      </w:tblGrid>
      <w:tr w:rsidR="004A5734">
        <w:trPr>
          <w:trHeight w:val="340"/>
          <w:jc w:val="center"/>
        </w:trPr>
        <w:tc>
          <w:tcPr>
            <w:tcW w:w="908" w:type="pct"/>
            <w:gridSpan w:val="2"/>
            <w:tcBorders>
              <w:top w:val="single" w:sz="12" w:space="0" w:color="auto"/>
            </w:tcBorders>
            <w:vAlign w:val="center"/>
          </w:tcPr>
          <w:p w:rsidR="004A5734" w:rsidRDefault="00A9588F">
            <w:pPr>
              <w:jc w:val="center"/>
              <w:rPr>
                <w:szCs w:val="21"/>
              </w:rPr>
            </w:pPr>
            <w:r>
              <w:rPr>
                <w:szCs w:val="21"/>
              </w:rPr>
              <w:t>环境问题</w:t>
            </w:r>
          </w:p>
        </w:tc>
        <w:tc>
          <w:tcPr>
            <w:tcW w:w="2947" w:type="pct"/>
            <w:tcBorders>
              <w:top w:val="single" w:sz="12" w:space="0" w:color="auto"/>
            </w:tcBorders>
            <w:vAlign w:val="center"/>
          </w:tcPr>
          <w:p w:rsidR="004A5734" w:rsidRDefault="00A9588F">
            <w:pPr>
              <w:jc w:val="center"/>
              <w:rPr>
                <w:szCs w:val="21"/>
              </w:rPr>
            </w:pPr>
            <w:r>
              <w:rPr>
                <w:szCs w:val="21"/>
              </w:rPr>
              <w:t>管理措施</w:t>
            </w:r>
          </w:p>
        </w:tc>
        <w:tc>
          <w:tcPr>
            <w:tcW w:w="1145" w:type="pct"/>
            <w:tcBorders>
              <w:top w:val="single" w:sz="12" w:space="0" w:color="auto"/>
            </w:tcBorders>
            <w:vAlign w:val="center"/>
          </w:tcPr>
          <w:p w:rsidR="004A5734" w:rsidRDefault="00A9588F">
            <w:pPr>
              <w:jc w:val="center"/>
              <w:rPr>
                <w:szCs w:val="21"/>
              </w:rPr>
            </w:pPr>
            <w:r>
              <w:rPr>
                <w:szCs w:val="21"/>
              </w:rPr>
              <w:t>实施机构</w:t>
            </w:r>
          </w:p>
        </w:tc>
      </w:tr>
      <w:tr w:rsidR="004A5734">
        <w:trPr>
          <w:trHeight w:val="340"/>
          <w:jc w:val="center"/>
        </w:trPr>
        <w:tc>
          <w:tcPr>
            <w:tcW w:w="250" w:type="pct"/>
            <w:vMerge w:val="restart"/>
            <w:vAlign w:val="center"/>
          </w:tcPr>
          <w:p w:rsidR="004A5734" w:rsidRDefault="00A9588F">
            <w:pPr>
              <w:jc w:val="center"/>
              <w:rPr>
                <w:szCs w:val="21"/>
              </w:rPr>
            </w:pPr>
            <w:r>
              <w:rPr>
                <w:szCs w:val="21"/>
              </w:rPr>
              <w:t>施</w:t>
            </w:r>
          </w:p>
          <w:p w:rsidR="004A5734" w:rsidRDefault="00A9588F">
            <w:pPr>
              <w:jc w:val="center"/>
              <w:rPr>
                <w:szCs w:val="21"/>
              </w:rPr>
            </w:pPr>
            <w:r>
              <w:rPr>
                <w:szCs w:val="21"/>
              </w:rPr>
              <w:t>工</w:t>
            </w:r>
          </w:p>
          <w:p w:rsidR="004A5734" w:rsidRDefault="00A9588F">
            <w:pPr>
              <w:jc w:val="center"/>
              <w:rPr>
                <w:szCs w:val="21"/>
              </w:rPr>
            </w:pPr>
            <w:r>
              <w:rPr>
                <w:szCs w:val="21"/>
              </w:rPr>
              <w:t>期</w:t>
            </w:r>
          </w:p>
        </w:tc>
        <w:tc>
          <w:tcPr>
            <w:tcW w:w="659" w:type="pct"/>
            <w:vAlign w:val="center"/>
          </w:tcPr>
          <w:p w:rsidR="004A5734" w:rsidRDefault="00A9588F">
            <w:pPr>
              <w:jc w:val="center"/>
              <w:rPr>
                <w:szCs w:val="21"/>
              </w:rPr>
            </w:pPr>
            <w:r>
              <w:rPr>
                <w:szCs w:val="21"/>
              </w:rPr>
              <w:t>粉尘、扬尘污染</w:t>
            </w:r>
          </w:p>
        </w:tc>
        <w:tc>
          <w:tcPr>
            <w:tcW w:w="2947" w:type="pct"/>
            <w:vAlign w:val="center"/>
          </w:tcPr>
          <w:p w:rsidR="004A5734" w:rsidRDefault="00A9588F">
            <w:pPr>
              <w:rPr>
                <w:szCs w:val="21"/>
              </w:rPr>
            </w:pPr>
            <w:r>
              <w:rPr>
                <w:szCs w:val="21"/>
              </w:rPr>
              <w:t>1.</w:t>
            </w:r>
            <w:r>
              <w:rPr>
                <w:szCs w:val="21"/>
              </w:rPr>
              <w:t>采取合理的措施，包括施工场地洒水，以降低施工对周围大气</w:t>
            </w:r>
            <w:r>
              <w:rPr>
                <w:szCs w:val="21"/>
              </w:rPr>
              <w:t>TSP</w:t>
            </w:r>
            <w:r>
              <w:rPr>
                <w:szCs w:val="21"/>
              </w:rPr>
              <w:t>污染，特别是靠近敏感点的地方；</w:t>
            </w:r>
          </w:p>
          <w:p w:rsidR="004A5734" w:rsidRDefault="00A9588F">
            <w:pPr>
              <w:rPr>
                <w:szCs w:val="21"/>
              </w:rPr>
            </w:pPr>
            <w:r>
              <w:rPr>
                <w:szCs w:val="21"/>
              </w:rPr>
              <w:t>2.</w:t>
            </w:r>
            <w:r>
              <w:rPr>
                <w:szCs w:val="21"/>
              </w:rPr>
              <w:t>运送建筑材料的车辆须用帆布遮盖；</w:t>
            </w:r>
          </w:p>
          <w:p w:rsidR="004A5734" w:rsidRDefault="00A9588F">
            <w:pPr>
              <w:rPr>
                <w:szCs w:val="21"/>
              </w:rPr>
            </w:pPr>
            <w:r>
              <w:rPr>
                <w:szCs w:val="21"/>
              </w:rPr>
              <w:t>3.</w:t>
            </w:r>
            <w:r>
              <w:rPr>
                <w:szCs w:val="21"/>
              </w:rPr>
              <w:t>搅拌设备需良好密封并将安装除尘装置。</w:t>
            </w:r>
          </w:p>
        </w:tc>
        <w:tc>
          <w:tcPr>
            <w:tcW w:w="1145" w:type="pct"/>
            <w:vAlign w:val="center"/>
          </w:tcPr>
          <w:p w:rsidR="004A5734" w:rsidRDefault="00A9588F">
            <w:pPr>
              <w:jc w:val="center"/>
              <w:rPr>
                <w:szCs w:val="21"/>
              </w:rPr>
            </w:pPr>
            <w:r>
              <w:rPr>
                <w:szCs w:val="21"/>
              </w:rPr>
              <w:t>建设单位</w:t>
            </w:r>
          </w:p>
        </w:tc>
      </w:tr>
      <w:tr w:rsidR="004A5734">
        <w:trPr>
          <w:trHeight w:val="340"/>
          <w:jc w:val="center"/>
        </w:trPr>
        <w:tc>
          <w:tcPr>
            <w:tcW w:w="250" w:type="pct"/>
            <w:vMerge/>
            <w:vAlign w:val="center"/>
          </w:tcPr>
          <w:p w:rsidR="004A5734" w:rsidRDefault="004A5734">
            <w:pPr>
              <w:jc w:val="center"/>
              <w:rPr>
                <w:szCs w:val="21"/>
              </w:rPr>
            </w:pPr>
          </w:p>
        </w:tc>
        <w:tc>
          <w:tcPr>
            <w:tcW w:w="659" w:type="pct"/>
            <w:vAlign w:val="center"/>
          </w:tcPr>
          <w:p w:rsidR="004A5734" w:rsidRDefault="00A9588F">
            <w:pPr>
              <w:jc w:val="center"/>
              <w:rPr>
                <w:szCs w:val="21"/>
              </w:rPr>
            </w:pPr>
            <w:r>
              <w:rPr>
                <w:szCs w:val="21"/>
              </w:rPr>
              <w:t>噪声</w:t>
            </w:r>
          </w:p>
        </w:tc>
        <w:tc>
          <w:tcPr>
            <w:tcW w:w="2947" w:type="pct"/>
            <w:vAlign w:val="center"/>
          </w:tcPr>
          <w:p w:rsidR="004A5734" w:rsidRDefault="00A9588F">
            <w:pPr>
              <w:rPr>
                <w:szCs w:val="21"/>
              </w:rPr>
            </w:pPr>
            <w:r>
              <w:rPr>
                <w:szCs w:val="21"/>
              </w:rPr>
              <w:t>1.</w:t>
            </w:r>
            <w:r>
              <w:rPr>
                <w:szCs w:val="21"/>
              </w:rPr>
              <w:t>严格执行《建筑施工场界噪声限值》，嘈杂的施工工作将不在夜间进行，防止干扰居民区；</w:t>
            </w:r>
          </w:p>
          <w:p w:rsidR="004A5734" w:rsidRDefault="00A9588F">
            <w:pPr>
              <w:rPr>
                <w:szCs w:val="21"/>
              </w:rPr>
            </w:pPr>
            <w:r>
              <w:rPr>
                <w:szCs w:val="21"/>
              </w:rPr>
              <w:t>2.</w:t>
            </w:r>
            <w:r>
              <w:rPr>
                <w:szCs w:val="21"/>
              </w:rPr>
              <w:t>加强对机械和车辆的维修，保持其较低噪声水平。</w:t>
            </w:r>
          </w:p>
        </w:tc>
        <w:tc>
          <w:tcPr>
            <w:tcW w:w="1145" w:type="pct"/>
            <w:vAlign w:val="center"/>
          </w:tcPr>
          <w:p w:rsidR="004A5734" w:rsidRDefault="00A9588F">
            <w:pPr>
              <w:jc w:val="center"/>
              <w:rPr>
                <w:szCs w:val="21"/>
              </w:rPr>
            </w:pPr>
            <w:r>
              <w:rPr>
                <w:szCs w:val="21"/>
              </w:rPr>
              <w:t>建设单位</w:t>
            </w:r>
          </w:p>
        </w:tc>
      </w:tr>
      <w:tr w:rsidR="004A5734">
        <w:trPr>
          <w:trHeight w:val="340"/>
          <w:jc w:val="center"/>
        </w:trPr>
        <w:tc>
          <w:tcPr>
            <w:tcW w:w="250" w:type="pct"/>
            <w:vMerge/>
            <w:vAlign w:val="center"/>
          </w:tcPr>
          <w:p w:rsidR="004A5734" w:rsidRDefault="004A5734">
            <w:pPr>
              <w:jc w:val="center"/>
              <w:rPr>
                <w:szCs w:val="21"/>
              </w:rPr>
            </w:pPr>
          </w:p>
        </w:tc>
        <w:tc>
          <w:tcPr>
            <w:tcW w:w="659" w:type="pct"/>
            <w:vAlign w:val="center"/>
          </w:tcPr>
          <w:p w:rsidR="004A5734" w:rsidRDefault="00A9588F">
            <w:pPr>
              <w:jc w:val="center"/>
              <w:rPr>
                <w:szCs w:val="21"/>
              </w:rPr>
            </w:pPr>
            <w:r>
              <w:rPr>
                <w:szCs w:val="21"/>
              </w:rPr>
              <w:t>固体废物</w:t>
            </w:r>
          </w:p>
        </w:tc>
        <w:tc>
          <w:tcPr>
            <w:tcW w:w="2947" w:type="pct"/>
            <w:vAlign w:val="center"/>
          </w:tcPr>
          <w:p w:rsidR="004A5734" w:rsidRDefault="00A9588F">
            <w:pPr>
              <w:rPr>
                <w:szCs w:val="21"/>
              </w:rPr>
            </w:pPr>
            <w:r>
              <w:rPr>
                <w:szCs w:val="21"/>
              </w:rPr>
              <w:t>1.</w:t>
            </w:r>
            <w:r>
              <w:rPr>
                <w:szCs w:val="21"/>
              </w:rPr>
              <w:t>开挖土石方就近填坑筑路，实现挖填平衡；</w:t>
            </w:r>
          </w:p>
          <w:p w:rsidR="004A5734" w:rsidRDefault="00A9588F">
            <w:pPr>
              <w:rPr>
                <w:szCs w:val="21"/>
              </w:rPr>
            </w:pPr>
            <w:r>
              <w:rPr>
                <w:szCs w:val="21"/>
              </w:rPr>
              <w:t>2.</w:t>
            </w:r>
            <w:r>
              <w:rPr>
                <w:szCs w:val="21"/>
              </w:rPr>
              <w:t>多余建筑垃圾、生活垃圾及时清运。</w:t>
            </w:r>
          </w:p>
        </w:tc>
        <w:tc>
          <w:tcPr>
            <w:tcW w:w="1145" w:type="pct"/>
            <w:vAlign w:val="center"/>
          </w:tcPr>
          <w:p w:rsidR="004A5734" w:rsidRDefault="00A9588F">
            <w:pPr>
              <w:jc w:val="center"/>
              <w:rPr>
                <w:szCs w:val="21"/>
              </w:rPr>
            </w:pPr>
            <w:r>
              <w:rPr>
                <w:szCs w:val="21"/>
              </w:rPr>
              <w:t>建设单位</w:t>
            </w:r>
          </w:p>
        </w:tc>
      </w:tr>
      <w:tr w:rsidR="004A5734">
        <w:trPr>
          <w:trHeight w:val="340"/>
          <w:jc w:val="center"/>
        </w:trPr>
        <w:tc>
          <w:tcPr>
            <w:tcW w:w="250" w:type="pct"/>
            <w:vMerge w:val="restart"/>
            <w:vAlign w:val="center"/>
          </w:tcPr>
          <w:p w:rsidR="004A5734" w:rsidRDefault="00A9588F">
            <w:pPr>
              <w:jc w:val="center"/>
              <w:rPr>
                <w:szCs w:val="21"/>
              </w:rPr>
            </w:pPr>
            <w:r>
              <w:rPr>
                <w:szCs w:val="21"/>
              </w:rPr>
              <w:t>营</w:t>
            </w:r>
          </w:p>
          <w:p w:rsidR="004A5734" w:rsidRDefault="00A9588F">
            <w:pPr>
              <w:jc w:val="center"/>
              <w:rPr>
                <w:szCs w:val="21"/>
              </w:rPr>
            </w:pPr>
            <w:r>
              <w:rPr>
                <w:szCs w:val="21"/>
              </w:rPr>
              <w:t>运</w:t>
            </w:r>
          </w:p>
          <w:p w:rsidR="004A5734" w:rsidRDefault="00A9588F">
            <w:pPr>
              <w:jc w:val="center"/>
              <w:rPr>
                <w:szCs w:val="21"/>
              </w:rPr>
            </w:pPr>
            <w:r>
              <w:rPr>
                <w:szCs w:val="21"/>
              </w:rPr>
              <w:t>期</w:t>
            </w:r>
          </w:p>
        </w:tc>
        <w:tc>
          <w:tcPr>
            <w:tcW w:w="659" w:type="pct"/>
            <w:vAlign w:val="center"/>
          </w:tcPr>
          <w:p w:rsidR="004A5734" w:rsidRDefault="00A9588F">
            <w:pPr>
              <w:jc w:val="center"/>
              <w:rPr>
                <w:szCs w:val="21"/>
              </w:rPr>
            </w:pPr>
            <w:r>
              <w:rPr>
                <w:szCs w:val="21"/>
              </w:rPr>
              <w:t>废气污染</w:t>
            </w:r>
          </w:p>
        </w:tc>
        <w:tc>
          <w:tcPr>
            <w:tcW w:w="2947" w:type="pct"/>
            <w:vAlign w:val="center"/>
          </w:tcPr>
          <w:p w:rsidR="004A5734" w:rsidRDefault="00A9588F">
            <w:pPr>
              <w:rPr>
                <w:szCs w:val="21"/>
              </w:rPr>
            </w:pPr>
            <w:r>
              <w:rPr>
                <w:szCs w:val="21"/>
              </w:rPr>
              <w:t>加强管理，保证项目废气处理设施正常运行。</w:t>
            </w:r>
          </w:p>
        </w:tc>
        <w:tc>
          <w:tcPr>
            <w:tcW w:w="1145" w:type="pct"/>
            <w:vAlign w:val="center"/>
          </w:tcPr>
          <w:p w:rsidR="004A5734" w:rsidRDefault="00A9588F">
            <w:pPr>
              <w:jc w:val="center"/>
              <w:rPr>
                <w:szCs w:val="21"/>
              </w:rPr>
            </w:pPr>
            <w:r>
              <w:rPr>
                <w:szCs w:val="21"/>
              </w:rPr>
              <w:t>建设单位</w:t>
            </w:r>
          </w:p>
        </w:tc>
      </w:tr>
      <w:tr w:rsidR="004A5734">
        <w:trPr>
          <w:trHeight w:val="340"/>
          <w:jc w:val="center"/>
        </w:trPr>
        <w:tc>
          <w:tcPr>
            <w:tcW w:w="250" w:type="pct"/>
            <w:vMerge/>
            <w:vAlign w:val="center"/>
          </w:tcPr>
          <w:p w:rsidR="004A5734" w:rsidRDefault="004A5734">
            <w:pPr>
              <w:jc w:val="center"/>
              <w:rPr>
                <w:szCs w:val="21"/>
              </w:rPr>
            </w:pPr>
          </w:p>
        </w:tc>
        <w:tc>
          <w:tcPr>
            <w:tcW w:w="659" w:type="pct"/>
            <w:vAlign w:val="center"/>
          </w:tcPr>
          <w:p w:rsidR="004A5734" w:rsidRDefault="00A9588F">
            <w:pPr>
              <w:jc w:val="center"/>
              <w:rPr>
                <w:szCs w:val="21"/>
              </w:rPr>
            </w:pPr>
            <w:r>
              <w:rPr>
                <w:szCs w:val="21"/>
              </w:rPr>
              <w:t>水质污染</w:t>
            </w:r>
          </w:p>
        </w:tc>
        <w:tc>
          <w:tcPr>
            <w:tcW w:w="2947" w:type="pct"/>
            <w:vAlign w:val="center"/>
          </w:tcPr>
          <w:p w:rsidR="004A5734" w:rsidRDefault="00A9588F">
            <w:pPr>
              <w:rPr>
                <w:szCs w:val="21"/>
              </w:rPr>
            </w:pPr>
            <w:r>
              <w:rPr>
                <w:szCs w:val="21"/>
              </w:rPr>
              <w:t>加强管理，保证污水处理设施正常运行。</w:t>
            </w:r>
          </w:p>
        </w:tc>
        <w:tc>
          <w:tcPr>
            <w:tcW w:w="1145" w:type="pct"/>
            <w:vAlign w:val="center"/>
          </w:tcPr>
          <w:p w:rsidR="004A5734" w:rsidRDefault="00A9588F">
            <w:pPr>
              <w:jc w:val="center"/>
              <w:rPr>
                <w:szCs w:val="21"/>
              </w:rPr>
            </w:pPr>
            <w:r>
              <w:rPr>
                <w:szCs w:val="21"/>
              </w:rPr>
              <w:t>建设单位</w:t>
            </w:r>
          </w:p>
        </w:tc>
      </w:tr>
      <w:tr w:rsidR="004A5734">
        <w:trPr>
          <w:trHeight w:val="340"/>
          <w:jc w:val="center"/>
        </w:trPr>
        <w:tc>
          <w:tcPr>
            <w:tcW w:w="250" w:type="pct"/>
            <w:vMerge/>
            <w:vAlign w:val="center"/>
          </w:tcPr>
          <w:p w:rsidR="004A5734" w:rsidRDefault="004A5734">
            <w:pPr>
              <w:jc w:val="center"/>
              <w:rPr>
                <w:szCs w:val="21"/>
              </w:rPr>
            </w:pPr>
          </w:p>
        </w:tc>
        <w:tc>
          <w:tcPr>
            <w:tcW w:w="659" w:type="pct"/>
            <w:vAlign w:val="center"/>
          </w:tcPr>
          <w:p w:rsidR="004A5734" w:rsidRDefault="00A9588F">
            <w:pPr>
              <w:jc w:val="center"/>
              <w:rPr>
                <w:szCs w:val="21"/>
              </w:rPr>
            </w:pPr>
            <w:r>
              <w:rPr>
                <w:szCs w:val="21"/>
              </w:rPr>
              <w:t>噪声污染</w:t>
            </w:r>
          </w:p>
        </w:tc>
        <w:tc>
          <w:tcPr>
            <w:tcW w:w="2947" w:type="pct"/>
            <w:vAlign w:val="center"/>
          </w:tcPr>
          <w:p w:rsidR="004A5734" w:rsidRDefault="00A9588F">
            <w:pPr>
              <w:rPr>
                <w:szCs w:val="21"/>
              </w:rPr>
            </w:pPr>
            <w:r>
              <w:rPr>
                <w:szCs w:val="21"/>
              </w:rPr>
              <w:t>加强管理，保证营运期噪声达标排放。</w:t>
            </w:r>
          </w:p>
        </w:tc>
        <w:tc>
          <w:tcPr>
            <w:tcW w:w="1145" w:type="pct"/>
            <w:vAlign w:val="center"/>
          </w:tcPr>
          <w:p w:rsidR="004A5734" w:rsidRDefault="00A9588F">
            <w:pPr>
              <w:jc w:val="center"/>
              <w:rPr>
                <w:szCs w:val="21"/>
              </w:rPr>
            </w:pPr>
            <w:r>
              <w:rPr>
                <w:szCs w:val="21"/>
              </w:rPr>
              <w:t>建设单位</w:t>
            </w:r>
          </w:p>
        </w:tc>
      </w:tr>
      <w:tr w:rsidR="004A5734">
        <w:trPr>
          <w:trHeight w:val="340"/>
          <w:jc w:val="center"/>
        </w:trPr>
        <w:tc>
          <w:tcPr>
            <w:tcW w:w="250" w:type="pct"/>
            <w:vMerge/>
            <w:vAlign w:val="center"/>
          </w:tcPr>
          <w:p w:rsidR="004A5734" w:rsidRDefault="004A5734">
            <w:pPr>
              <w:jc w:val="center"/>
              <w:rPr>
                <w:szCs w:val="21"/>
              </w:rPr>
            </w:pPr>
          </w:p>
        </w:tc>
        <w:tc>
          <w:tcPr>
            <w:tcW w:w="659" w:type="pct"/>
            <w:vAlign w:val="center"/>
          </w:tcPr>
          <w:p w:rsidR="004A5734" w:rsidRDefault="00A9588F">
            <w:pPr>
              <w:jc w:val="center"/>
              <w:rPr>
                <w:szCs w:val="21"/>
              </w:rPr>
            </w:pPr>
            <w:r>
              <w:rPr>
                <w:szCs w:val="21"/>
              </w:rPr>
              <w:t>固体废物</w:t>
            </w:r>
          </w:p>
        </w:tc>
        <w:tc>
          <w:tcPr>
            <w:tcW w:w="2947" w:type="pct"/>
            <w:vAlign w:val="center"/>
          </w:tcPr>
          <w:p w:rsidR="004A5734" w:rsidRDefault="00A9588F">
            <w:pPr>
              <w:rPr>
                <w:szCs w:val="21"/>
              </w:rPr>
            </w:pPr>
            <w:r>
              <w:rPr>
                <w:szCs w:val="21"/>
              </w:rPr>
              <w:t>加强管理，保证</w:t>
            </w:r>
            <w:r>
              <w:rPr>
                <w:rFonts w:hint="eastAsia"/>
                <w:szCs w:val="21"/>
              </w:rPr>
              <w:t>牛</w:t>
            </w:r>
            <w:r>
              <w:rPr>
                <w:szCs w:val="21"/>
              </w:rPr>
              <w:t>粪、生活垃圾分开收集处置。</w:t>
            </w:r>
          </w:p>
        </w:tc>
        <w:tc>
          <w:tcPr>
            <w:tcW w:w="1145" w:type="pct"/>
            <w:vAlign w:val="center"/>
          </w:tcPr>
          <w:p w:rsidR="004A5734" w:rsidRDefault="00A9588F">
            <w:pPr>
              <w:jc w:val="center"/>
              <w:rPr>
                <w:szCs w:val="21"/>
              </w:rPr>
            </w:pPr>
            <w:r>
              <w:rPr>
                <w:szCs w:val="21"/>
              </w:rPr>
              <w:t>建设单位</w:t>
            </w:r>
          </w:p>
        </w:tc>
      </w:tr>
      <w:tr w:rsidR="004A5734">
        <w:trPr>
          <w:trHeight w:val="340"/>
          <w:jc w:val="center"/>
        </w:trPr>
        <w:tc>
          <w:tcPr>
            <w:tcW w:w="250" w:type="pct"/>
            <w:vMerge/>
            <w:tcBorders>
              <w:bottom w:val="single" w:sz="12" w:space="0" w:color="auto"/>
            </w:tcBorders>
            <w:vAlign w:val="center"/>
          </w:tcPr>
          <w:p w:rsidR="004A5734" w:rsidRDefault="004A5734">
            <w:pPr>
              <w:jc w:val="center"/>
              <w:rPr>
                <w:szCs w:val="21"/>
              </w:rPr>
            </w:pPr>
          </w:p>
        </w:tc>
        <w:tc>
          <w:tcPr>
            <w:tcW w:w="659" w:type="pct"/>
            <w:tcBorders>
              <w:bottom w:val="single" w:sz="12" w:space="0" w:color="auto"/>
            </w:tcBorders>
            <w:vAlign w:val="center"/>
          </w:tcPr>
          <w:p w:rsidR="004A5734" w:rsidRDefault="00A9588F">
            <w:pPr>
              <w:jc w:val="center"/>
              <w:rPr>
                <w:szCs w:val="21"/>
              </w:rPr>
            </w:pPr>
            <w:r>
              <w:rPr>
                <w:szCs w:val="21"/>
              </w:rPr>
              <w:t>环境监测</w:t>
            </w:r>
          </w:p>
        </w:tc>
        <w:tc>
          <w:tcPr>
            <w:tcW w:w="2947" w:type="pct"/>
            <w:tcBorders>
              <w:bottom w:val="single" w:sz="12" w:space="0" w:color="auto"/>
            </w:tcBorders>
            <w:vAlign w:val="center"/>
          </w:tcPr>
          <w:p w:rsidR="004A5734" w:rsidRDefault="00A9588F">
            <w:pPr>
              <w:rPr>
                <w:szCs w:val="21"/>
              </w:rPr>
            </w:pPr>
            <w:r>
              <w:rPr>
                <w:szCs w:val="21"/>
              </w:rPr>
              <w:t>按照环境监测技术规范及国家环保局颁布的监测标准、方法执行。</w:t>
            </w:r>
          </w:p>
        </w:tc>
        <w:tc>
          <w:tcPr>
            <w:tcW w:w="1145" w:type="pct"/>
            <w:tcBorders>
              <w:bottom w:val="single" w:sz="12" w:space="0" w:color="auto"/>
            </w:tcBorders>
            <w:vAlign w:val="center"/>
          </w:tcPr>
          <w:p w:rsidR="004A5734" w:rsidRDefault="00A9588F">
            <w:pPr>
              <w:jc w:val="center"/>
              <w:rPr>
                <w:szCs w:val="21"/>
              </w:rPr>
            </w:pPr>
            <w:r>
              <w:rPr>
                <w:szCs w:val="21"/>
              </w:rPr>
              <w:t>有资质的环境监测部门</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533" w:name="_Toc488664782"/>
      <w:bookmarkStart w:id="534" w:name="_Toc489000214"/>
      <w:bookmarkStart w:id="535" w:name="_Toc29313890"/>
      <w:r>
        <w:rPr>
          <w:rFonts w:eastAsia="楷体_GB2312"/>
          <w:b w:val="0"/>
          <w:kern w:val="2"/>
          <w:sz w:val="28"/>
          <w:szCs w:val="28"/>
          <w:lang w:val="en-US"/>
        </w:rPr>
        <w:t xml:space="preserve">7.1.3 </w:t>
      </w:r>
      <w:r>
        <w:rPr>
          <w:rFonts w:eastAsia="楷体_GB2312"/>
          <w:b w:val="0"/>
          <w:kern w:val="2"/>
          <w:sz w:val="28"/>
          <w:szCs w:val="28"/>
          <w:lang w:val="en-US"/>
        </w:rPr>
        <w:t>环境管理制度</w:t>
      </w:r>
      <w:bookmarkEnd w:id="533"/>
      <w:bookmarkEnd w:id="534"/>
      <w:bookmarkEnd w:id="535"/>
    </w:p>
    <w:p w:rsidR="004A5734" w:rsidRDefault="00A9588F">
      <w:pPr>
        <w:spacing w:line="520" w:lineRule="exact"/>
        <w:ind w:firstLineChars="200" w:firstLine="480"/>
        <w:rPr>
          <w:bCs/>
          <w:sz w:val="24"/>
          <w:szCs w:val="24"/>
        </w:rPr>
      </w:pPr>
      <w:r>
        <w:rPr>
          <w:bCs/>
          <w:sz w:val="24"/>
          <w:szCs w:val="24"/>
        </w:rPr>
        <w:t>建设单位应制定一系列规章制度以促进环境保护工作，使环境保护工作规范化和程序化。根据需要，建议制定的环境保护工作条例有：</w:t>
      </w:r>
    </w:p>
    <w:p w:rsidR="004A5734" w:rsidRDefault="00A9588F">
      <w:pPr>
        <w:spacing w:line="520" w:lineRule="exact"/>
        <w:ind w:firstLineChars="200" w:firstLine="480"/>
        <w:rPr>
          <w:bCs/>
          <w:sz w:val="24"/>
          <w:szCs w:val="24"/>
        </w:rPr>
      </w:pPr>
      <w:r>
        <w:rPr>
          <w:bCs/>
          <w:sz w:val="24"/>
          <w:szCs w:val="24"/>
        </w:rPr>
        <w:t>（</w:t>
      </w:r>
      <w:r>
        <w:rPr>
          <w:bCs/>
          <w:sz w:val="24"/>
          <w:szCs w:val="24"/>
        </w:rPr>
        <w:t>1</w:t>
      </w:r>
      <w:r>
        <w:rPr>
          <w:bCs/>
          <w:sz w:val="24"/>
          <w:szCs w:val="24"/>
        </w:rPr>
        <w:t>）环境保护职责管理制度</w:t>
      </w:r>
    </w:p>
    <w:p w:rsidR="004A5734" w:rsidRDefault="00A9588F">
      <w:pPr>
        <w:spacing w:line="520" w:lineRule="exact"/>
        <w:ind w:firstLineChars="200" w:firstLine="480"/>
        <w:rPr>
          <w:bCs/>
          <w:sz w:val="24"/>
          <w:szCs w:val="24"/>
        </w:rPr>
      </w:pPr>
      <w:r>
        <w:rPr>
          <w:bCs/>
          <w:sz w:val="24"/>
          <w:szCs w:val="24"/>
        </w:rPr>
        <w:t>（</w:t>
      </w:r>
      <w:r>
        <w:rPr>
          <w:bCs/>
          <w:sz w:val="24"/>
          <w:szCs w:val="24"/>
        </w:rPr>
        <w:t>2</w:t>
      </w:r>
      <w:r>
        <w:rPr>
          <w:bCs/>
          <w:sz w:val="24"/>
          <w:szCs w:val="24"/>
        </w:rPr>
        <w:t>）污水、废气、固体废物排放管理制度</w:t>
      </w:r>
    </w:p>
    <w:p w:rsidR="004A5734" w:rsidRDefault="00A9588F">
      <w:pPr>
        <w:spacing w:line="520" w:lineRule="exact"/>
        <w:ind w:firstLineChars="200" w:firstLine="480"/>
        <w:rPr>
          <w:bCs/>
          <w:sz w:val="24"/>
          <w:szCs w:val="24"/>
        </w:rPr>
      </w:pPr>
      <w:r>
        <w:rPr>
          <w:bCs/>
          <w:sz w:val="24"/>
          <w:szCs w:val="24"/>
        </w:rPr>
        <w:t>（</w:t>
      </w:r>
      <w:r>
        <w:rPr>
          <w:bCs/>
          <w:sz w:val="24"/>
          <w:szCs w:val="24"/>
        </w:rPr>
        <w:t>3</w:t>
      </w:r>
      <w:r>
        <w:rPr>
          <w:bCs/>
          <w:sz w:val="24"/>
          <w:szCs w:val="24"/>
        </w:rPr>
        <w:t>）处理装置日常运行管理制度</w:t>
      </w:r>
    </w:p>
    <w:p w:rsidR="004A5734" w:rsidRDefault="00A9588F">
      <w:pPr>
        <w:spacing w:line="520" w:lineRule="exact"/>
        <w:ind w:firstLineChars="200" w:firstLine="480"/>
        <w:rPr>
          <w:bCs/>
          <w:sz w:val="24"/>
          <w:szCs w:val="24"/>
        </w:rPr>
      </w:pPr>
      <w:r>
        <w:rPr>
          <w:bCs/>
          <w:sz w:val="24"/>
          <w:szCs w:val="24"/>
        </w:rPr>
        <w:t>（</w:t>
      </w:r>
      <w:r>
        <w:rPr>
          <w:bCs/>
          <w:sz w:val="24"/>
          <w:szCs w:val="24"/>
        </w:rPr>
        <w:t>4</w:t>
      </w:r>
      <w:r>
        <w:rPr>
          <w:bCs/>
          <w:sz w:val="24"/>
          <w:szCs w:val="24"/>
        </w:rPr>
        <w:t>）排污情况报告制度</w:t>
      </w:r>
    </w:p>
    <w:p w:rsidR="004A5734" w:rsidRDefault="00A9588F">
      <w:pPr>
        <w:spacing w:line="520" w:lineRule="exact"/>
        <w:ind w:firstLineChars="200" w:firstLine="480"/>
        <w:rPr>
          <w:bCs/>
          <w:sz w:val="24"/>
          <w:szCs w:val="24"/>
        </w:rPr>
      </w:pPr>
      <w:r>
        <w:rPr>
          <w:bCs/>
          <w:sz w:val="24"/>
          <w:szCs w:val="24"/>
        </w:rPr>
        <w:t>（</w:t>
      </w:r>
      <w:r>
        <w:rPr>
          <w:bCs/>
          <w:sz w:val="24"/>
          <w:szCs w:val="24"/>
        </w:rPr>
        <w:t>5</w:t>
      </w:r>
      <w:r>
        <w:rPr>
          <w:bCs/>
          <w:sz w:val="24"/>
          <w:szCs w:val="24"/>
        </w:rPr>
        <w:t>）污染事故处理制度</w:t>
      </w:r>
    </w:p>
    <w:p w:rsidR="004A5734" w:rsidRDefault="00A9588F">
      <w:pPr>
        <w:spacing w:line="520" w:lineRule="exact"/>
        <w:ind w:firstLineChars="200" w:firstLine="480"/>
        <w:rPr>
          <w:bCs/>
          <w:sz w:val="24"/>
          <w:szCs w:val="24"/>
        </w:rPr>
      </w:pPr>
      <w:r>
        <w:rPr>
          <w:bCs/>
          <w:sz w:val="24"/>
          <w:szCs w:val="24"/>
        </w:rPr>
        <w:t>（</w:t>
      </w:r>
      <w:r>
        <w:rPr>
          <w:bCs/>
          <w:sz w:val="24"/>
          <w:szCs w:val="24"/>
        </w:rPr>
        <w:t>6</w:t>
      </w:r>
      <w:r>
        <w:rPr>
          <w:bCs/>
          <w:sz w:val="24"/>
          <w:szCs w:val="24"/>
        </w:rPr>
        <w:t>）环保教育制度</w:t>
      </w:r>
    </w:p>
    <w:p w:rsidR="004A5734" w:rsidRDefault="00A9588F" w:rsidP="00182FC1">
      <w:pPr>
        <w:pStyle w:val="3"/>
        <w:spacing w:beforeLines="50" w:afterLines="50" w:line="520" w:lineRule="exact"/>
        <w:rPr>
          <w:rFonts w:eastAsia="楷体_GB2312"/>
          <w:b w:val="0"/>
          <w:kern w:val="2"/>
          <w:sz w:val="28"/>
          <w:szCs w:val="28"/>
          <w:lang w:val="en-US"/>
        </w:rPr>
      </w:pPr>
      <w:bookmarkStart w:id="536" w:name="_Toc489000215"/>
      <w:bookmarkStart w:id="537" w:name="_Toc29313891"/>
      <w:bookmarkStart w:id="538" w:name="_Toc488664783"/>
      <w:r>
        <w:rPr>
          <w:rFonts w:eastAsia="楷体_GB2312"/>
          <w:b w:val="0"/>
          <w:kern w:val="2"/>
          <w:sz w:val="28"/>
          <w:szCs w:val="28"/>
          <w:lang w:val="en-US"/>
        </w:rPr>
        <w:t xml:space="preserve">7.1.4 </w:t>
      </w:r>
      <w:r>
        <w:rPr>
          <w:rFonts w:eastAsia="楷体_GB2312"/>
          <w:b w:val="0"/>
          <w:kern w:val="2"/>
          <w:sz w:val="28"/>
          <w:szCs w:val="28"/>
          <w:lang w:val="en-US"/>
        </w:rPr>
        <w:t>环境管理目标</w:t>
      </w:r>
      <w:bookmarkEnd w:id="536"/>
      <w:bookmarkEnd w:id="537"/>
      <w:bookmarkEnd w:id="538"/>
    </w:p>
    <w:p w:rsidR="004A5734" w:rsidRDefault="00A9588F">
      <w:pPr>
        <w:spacing w:line="520" w:lineRule="exact"/>
        <w:ind w:firstLineChars="200" w:firstLine="480"/>
        <w:rPr>
          <w:bCs/>
          <w:sz w:val="24"/>
          <w:szCs w:val="24"/>
        </w:rPr>
      </w:pPr>
      <w:r>
        <w:rPr>
          <w:bCs/>
          <w:sz w:val="24"/>
          <w:szCs w:val="24"/>
        </w:rPr>
        <w:t>评价对项目所带来的各种环境问题及所排污染物分别提出了有效的防治措施，建设单位应认真履行，落实并监督环境保护设施的运行情况并加强管理，定期监测各污染物排放浓度以及达到预定的处理效果，具体管理目标见表</w:t>
      </w:r>
      <w:r>
        <w:rPr>
          <w:rFonts w:hint="eastAsia"/>
          <w:bCs/>
          <w:sz w:val="24"/>
          <w:szCs w:val="24"/>
        </w:rPr>
        <w:t>7.1-2</w:t>
      </w:r>
      <w:r>
        <w:rPr>
          <w:bCs/>
          <w:sz w:val="24"/>
          <w:szCs w:val="24"/>
        </w:rPr>
        <w:t>。</w:t>
      </w:r>
    </w:p>
    <w:p w:rsidR="004A5734" w:rsidRDefault="004A5734">
      <w:pPr>
        <w:spacing w:line="520" w:lineRule="exact"/>
        <w:ind w:firstLineChars="200" w:firstLine="480"/>
        <w:rPr>
          <w:bCs/>
          <w:sz w:val="24"/>
          <w:szCs w:val="24"/>
        </w:rPr>
      </w:pPr>
    </w:p>
    <w:p w:rsidR="004A5734" w:rsidRDefault="00A9588F">
      <w:pPr>
        <w:pStyle w:val="aff3"/>
        <w:rPr>
          <w:szCs w:val="24"/>
          <w:lang w:val="en-US"/>
        </w:rPr>
      </w:pPr>
      <w:r>
        <w:rPr>
          <w:szCs w:val="24"/>
          <w:lang w:val="en-US"/>
        </w:rPr>
        <w:lastRenderedPageBreak/>
        <w:t>表</w:t>
      </w:r>
      <w:r>
        <w:rPr>
          <w:rFonts w:hint="eastAsia"/>
          <w:szCs w:val="24"/>
          <w:lang w:val="en-US"/>
        </w:rPr>
        <w:t>7.1-2</w:t>
      </w:r>
      <w:r>
        <w:rPr>
          <w:szCs w:val="24"/>
          <w:lang w:val="en-US"/>
        </w:rPr>
        <w:t xml:space="preserve"> </w:t>
      </w:r>
      <w:r>
        <w:rPr>
          <w:rFonts w:hint="eastAsia"/>
          <w:szCs w:val="24"/>
          <w:lang w:val="en-US"/>
        </w:rPr>
        <w:t xml:space="preserve">               </w:t>
      </w:r>
      <w:r>
        <w:rPr>
          <w:szCs w:val="24"/>
          <w:lang w:val="en-US"/>
        </w:rPr>
        <w:t xml:space="preserve"> </w:t>
      </w:r>
      <w:r>
        <w:rPr>
          <w:szCs w:val="24"/>
          <w:lang w:val="en-US"/>
        </w:rPr>
        <w:t>环保设施管理目标</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658"/>
        <w:gridCol w:w="938"/>
        <w:gridCol w:w="1075"/>
        <w:gridCol w:w="1690"/>
        <w:gridCol w:w="2003"/>
        <w:gridCol w:w="2530"/>
      </w:tblGrid>
      <w:tr w:rsidR="004A5734">
        <w:trPr>
          <w:trHeight w:val="525"/>
        </w:trPr>
        <w:tc>
          <w:tcPr>
            <w:tcW w:w="658" w:type="dxa"/>
            <w:vAlign w:val="center"/>
          </w:tcPr>
          <w:p w:rsidR="004A5734" w:rsidRDefault="00A9588F">
            <w:pPr>
              <w:widowControl/>
              <w:jc w:val="center"/>
              <w:rPr>
                <w:kern w:val="0"/>
                <w:szCs w:val="21"/>
              </w:rPr>
            </w:pPr>
            <w:r>
              <w:rPr>
                <w:kern w:val="0"/>
                <w:szCs w:val="21"/>
              </w:rPr>
              <w:t>类别</w:t>
            </w:r>
          </w:p>
        </w:tc>
        <w:tc>
          <w:tcPr>
            <w:tcW w:w="938" w:type="dxa"/>
            <w:vAlign w:val="center"/>
          </w:tcPr>
          <w:p w:rsidR="004A5734" w:rsidRDefault="00A9588F">
            <w:pPr>
              <w:widowControl/>
              <w:jc w:val="center"/>
              <w:rPr>
                <w:kern w:val="0"/>
                <w:szCs w:val="21"/>
              </w:rPr>
            </w:pPr>
            <w:r>
              <w:rPr>
                <w:kern w:val="0"/>
                <w:szCs w:val="21"/>
              </w:rPr>
              <w:t>污染源</w:t>
            </w:r>
          </w:p>
        </w:tc>
        <w:tc>
          <w:tcPr>
            <w:tcW w:w="1075" w:type="dxa"/>
            <w:vAlign w:val="center"/>
          </w:tcPr>
          <w:p w:rsidR="004A5734" w:rsidRDefault="00A9588F">
            <w:pPr>
              <w:widowControl/>
              <w:jc w:val="center"/>
              <w:rPr>
                <w:kern w:val="0"/>
                <w:szCs w:val="21"/>
              </w:rPr>
            </w:pPr>
            <w:r>
              <w:rPr>
                <w:kern w:val="0"/>
                <w:szCs w:val="21"/>
              </w:rPr>
              <w:t>主要污染物</w:t>
            </w:r>
          </w:p>
        </w:tc>
        <w:tc>
          <w:tcPr>
            <w:tcW w:w="1690" w:type="dxa"/>
            <w:vAlign w:val="center"/>
          </w:tcPr>
          <w:p w:rsidR="004A5734" w:rsidRDefault="00A9588F">
            <w:pPr>
              <w:widowControl/>
              <w:jc w:val="center"/>
              <w:rPr>
                <w:kern w:val="0"/>
                <w:szCs w:val="21"/>
              </w:rPr>
            </w:pPr>
            <w:r>
              <w:rPr>
                <w:kern w:val="0"/>
                <w:szCs w:val="21"/>
              </w:rPr>
              <w:t>排放量</w:t>
            </w:r>
          </w:p>
        </w:tc>
        <w:tc>
          <w:tcPr>
            <w:tcW w:w="2003" w:type="dxa"/>
            <w:vAlign w:val="center"/>
          </w:tcPr>
          <w:p w:rsidR="004A5734" w:rsidRDefault="00A9588F">
            <w:pPr>
              <w:widowControl/>
              <w:jc w:val="center"/>
              <w:rPr>
                <w:kern w:val="0"/>
                <w:szCs w:val="21"/>
              </w:rPr>
            </w:pPr>
            <w:r>
              <w:rPr>
                <w:kern w:val="0"/>
                <w:szCs w:val="21"/>
              </w:rPr>
              <w:t>环保设施</w:t>
            </w:r>
          </w:p>
        </w:tc>
        <w:tc>
          <w:tcPr>
            <w:tcW w:w="2530" w:type="dxa"/>
            <w:vAlign w:val="center"/>
          </w:tcPr>
          <w:p w:rsidR="004A5734" w:rsidRDefault="00A9588F">
            <w:pPr>
              <w:widowControl/>
              <w:jc w:val="center"/>
              <w:rPr>
                <w:kern w:val="0"/>
                <w:szCs w:val="21"/>
              </w:rPr>
            </w:pPr>
            <w:r>
              <w:rPr>
                <w:kern w:val="0"/>
                <w:szCs w:val="21"/>
              </w:rPr>
              <w:t>管理目标</w:t>
            </w:r>
          </w:p>
        </w:tc>
      </w:tr>
      <w:tr w:rsidR="004A5734">
        <w:trPr>
          <w:trHeight w:val="2977"/>
        </w:trPr>
        <w:tc>
          <w:tcPr>
            <w:tcW w:w="658" w:type="dxa"/>
            <w:vAlign w:val="center"/>
          </w:tcPr>
          <w:p w:rsidR="004A5734" w:rsidRDefault="00A9588F">
            <w:pPr>
              <w:widowControl/>
              <w:jc w:val="center"/>
              <w:rPr>
                <w:kern w:val="0"/>
                <w:szCs w:val="21"/>
              </w:rPr>
            </w:pPr>
            <w:r>
              <w:rPr>
                <w:kern w:val="0"/>
                <w:szCs w:val="21"/>
              </w:rPr>
              <w:t>废水</w:t>
            </w:r>
          </w:p>
        </w:tc>
        <w:tc>
          <w:tcPr>
            <w:tcW w:w="938" w:type="dxa"/>
            <w:vAlign w:val="center"/>
          </w:tcPr>
          <w:p w:rsidR="004A5734" w:rsidRDefault="00A9588F">
            <w:pPr>
              <w:widowControl/>
              <w:jc w:val="center"/>
              <w:rPr>
                <w:kern w:val="0"/>
                <w:szCs w:val="21"/>
              </w:rPr>
            </w:pPr>
            <w:r>
              <w:rPr>
                <w:kern w:val="0"/>
                <w:szCs w:val="21"/>
              </w:rPr>
              <w:t>养殖废水、职工生活</w:t>
            </w:r>
          </w:p>
        </w:tc>
        <w:tc>
          <w:tcPr>
            <w:tcW w:w="1075" w:type="dxa"/>
            <w:vAlign w:val="center"/>
          </w:tcPr>
          <w:p w:rsidR="004A5734" w:rsidRDefault="00A9588F">
            <w:pPr>
              <w:widowControl/>
              <w:jc w:val="center"/>
              <w:rPr>
                <w:kern w:val="0"/>
                <w:szCs w:val="21"/>
              </w:rPr>
            </w:pPr>
            <w:r>
              <w:rPr>
                <w:kern w:val="0"/>
                <w:szCs w:val="21"/>
              </w:rPr>
              <w:t>COD</w:t>
            </w:r>
            <w:r>
              <w:rPr>
                <w:kern w:val="0"/>
                <w:szCs w:val="21"/>
              </w:rPr>
              <w:t>、</w:t>
            </w:r>
            <w:r>
              <w:rPr>
                <w:kern w:val="0"/>
                <w:szCs w:val="21"/>
              </w:rPr>
              <w:t>BOD</w:t>
            </w:r>
            <w:r>
              <w:rPr>
                <w:kern w:val="0"/>
                <w:szCs w:val="21"/>
                <w:vertAlign w:val="subscript"/>
              </w:rPr>
              <w:t>5</w:t>
            </w:r>
            <w:r>
              <w:rPr>
                <w:kern w:val="0"/>
                <w:szCs w:val="21"/>
              </w:rPr>
              <w:t>、</w:t>
            </w:r>
            <w:r>
              <w:rPr>
                <w:kern w:val="0"/>
                <w:szCs w:val="21"/>
              </w:rPr>
              <w:t>NH</w:t>
            </w:r>
            <w:r>
              <w:rPr>
                <w:kern w:val="0"/>
                <w:szCs w:val="21"/>
                <w:vertAlign w:val="subscript"/>
              </w:rPr>
              <w:t>3</w:t>
            </w:r>
            <w:r>
              <w:rPr>
                <w:kern w:val="0"/>
                <w:szCs w:val="21"/>
              </w:rPr>
              <w:t>-N</w:t>
            </w:r>
            <w:r>
              <w:rPr>
                <w:kern w:val="0"/>
                <w:szCs w:val="21"/>
              </w:rPr>
              <w:t>和</w:t>
            </w:r>
            <w:r>
              <w:rPr>
                <w:kern w:val="0"/>
                <w:szCs w:val="21"/>
              </w:rPr>
              <w:t>SS</w:t>
            </w:r>
          </w:p>
        </w:tc>
        <w:tc>
          <w:tcPr>
            <w:tcW w:w="1690" w:type="dxa"/>
            <w:vAlign w:val="center"/>
          </w:tcPr>
          <w:p w:rsidR="004A5734" w:rsidRDefault="00A9588F">
            <w:pPr>
              <w:widowControl/>
              <w:jc w:val="center"/>
              <w:rPr>
                <w:bCs/>
                <w:szCs w:val="21"/>
              </w:rPr>
            </w:pPr>
            <w:r>
              <w:rPr>
                <w:bCs/>
                <w:szCs w:val="21"/>
              </w:rPr>
              <w:t>0</w:t>
            </w:r>
          </w:p>
        </w:tc>
        <w:tc>
          <w:tcPr>
            <w:tcW w:w="2003" w:type="dxa"/>
            <w:vAlign w:val="center"/>
          </w:tcPr>
          <w:p w:rsidR="004A5734" w:rsidRDefault="00A9588F">
            <w:pPr>
              <w:widowControl/>
              <w:jc w:val="center"/>
              <w:rPr>
                <w:bCs/>
                <w:szCs w:val="21"/>
              </w:rPr>
            </w:pPr>
            <w:r>
              <w:rPr>
                <w:bCs/>
                <w:szCs w:val="21"/>
              </w:rPr>
              <w:t>厌氧</w:t>
            </w:r>
            <w:r>
              <w:rPr>
                <w:rFonts w:hint="eastAsia"/>
                <w:bCs/>
                <w:szCs w:val="21"/>
              </w:rPr>
              <w:t>沼气池</w:t>
            </w:r>
            <w:r>
              <w:rPr>
                <w:bCs/>
                <w:szCs w:val="21"/>
              </w:rPr>
              <w:t>+</w:t>
            </w:r>
            <w:r>
              <w:rPr>
                <w:bCs/>
                <w:szCs w:val="21"/>
              </w:rPr>
              <w:t>固液分离</w:t>
            </w:r>
          </w:p>
        </w:tc>
        <w:tc>
          <w:tcPr>
            <w:tcW w:w="2530" w:type="dxa"/>
            <w:vAlign w:val="center"/>
          </w:tcPr>
          <w:p w:rsidR="004A5734" w:rsidRDefault="00A9588F">
            <w:pPr>
              <w:jc w:val="center"/>
              <w:rPr>
                <w:kern w:val="0"/>
                <w:szCs w:val="21"/>
              </w:rPr>
            </w:pPr>
            <w:r>
              <w:rPr>
                <w:szCs w:val="21"/>
              </w:rPr>
              <w:t>项目场区废水经过</w:t>
            </w:r>
            <w:r>
              <w:rPr>
                <w:bCs/>
                <w:szCs w:val="21"/>
              </w:rPr>
              <w:t>厌氧</w:t>
            </w:r>
            <w:r>
              <w:rPr>
                <w:rFonts w:hint="eastAsia"/>
                <w:bCs/>
                <w:szCs w:val="21"/>
              </w:rPr>
              <w:t>沼气池处理后</w:t>
            </w:r>
            <w:r>
              <w:rPr>
                <w:szCs w:val="21"/>
              </w:rPr>
              <w:t>，</w:t>
            </w:r>
            <w:r>
              <w:rPr>
                <w:rFonts w:hint="eastAsia"/>
                <w:szCs w:val="21"/>
              </w:rPr>
              <w:t>外运周边农田用于灌溉，</w:t>
            </w:r>
            <w:r>
              <w:rPr>
                <w:szCs w:val="21"/>
              </w:rPr>
              <w:t>不外排。</w:t>
            </w:r>
          </w:p>
        </w:tc>
      </w:tr>
      <w:tr w:rsidR="004A5734">
        <w:trPr>
          <w:trHeight w:val="312"/>
        </w:trPr>
        <w:tc>
          <w:tcPr>
            <w:tcW w:w="658" w:type="dxa"/>
            <w:vMerge w:val="restart"/>
            <w:vAlign w:val="center"/>
          </w:tcPr>
          <w:p w:rsidR="004A5734" w:rsidRDefault="00A9588F">
            <w:pPr>
              <w:widowControl/>
              <w:jc w:val="center"/>
              <w:rPr>
                <w:kern w:val="0"/>
                <w:szCs w:val="21"/>
              </w:rPr>
            </w:pPr>
            <w:r>
              <w:rPr>
                <w:kern w:val="0"/>
                <w:szCs w:val="21"/>
              </w:rPr>
              <w:t>废气</w:t>
            </w:r>
          </w:p>
        </w:tc>
        <w:tc>
          <w:tcPr>
            <w:tcW w:w="938" w:type="dxa"/>
            <w:vAlign w:val="center"/>
          </w:tcPr>
          <w:p w:rsidR="004A5734" w:rsidRDefault="00A9588F">
            <w:pPr>
              <w:widowControl/>
              <w:jc w:val="center"/>
              <w:rPr>
                <w:kern w:val="0"/>
                <w:szCs w:val="21"/>
              </w:rPr>
            </w:pPr>
            <w:r>
              <w:rPr>
                <w:kern w:val="0"/>
                <w:szCs w:val="21"/>
              </w:rPr>
              <w:t>养殖过程</w:t>
            </w:r>
            <w:r>
              <w:rPr>
                <w:rFonts w:hint="eastAsia"/>
                <w:kern w:val="0"/>
                <w:szCs w:val="21"/>
              </w:rPr>
              <w:t>牛</w:t>
            </w:r>
            <w:r>
              <w:rPr>
                <w:kern w:val="0"/>
                <w:szCs w:val="21"/>
              </w:rPr>
              <w:t>舍恶臭</w:t>
            </w:r>
          </w:p>
        </w:tc>
        <w:tc>
          <w:tcPr>
            <w:tcW w:w="1075" w:type="dxa"/>
            <w:vAlign w:val="center"/>
          </w:tcPr>
          <w:p w:rsidR="004A5734" w:rsidRDefault="00A9588F">
            <w:pPr>
              <w:widowControl/>
              <w:jc w:val="center"/>
              <w:rPr>
                <w:kern w:val="0"/>
                <w:szCs w:val="21"/>
              </w:rPr>
            </w:pPr>
            <w:r>
              <w:rPr>
                <w:bCs/>
                <w:szCs w:val="21"/>
              </w:rPr>
              <w:t>NH</w:t>
            </w:r>
            <w:r>
              <w:rPr>
                <w:bCs/>
                <w:szCs w:val="21"/>
                <w:vertAlign w:val="subscript"/>
              </w:rPr>
              <w:t>3</w:t>
            </w:r>
            <w:r>
              <w:rPr>
                <w:kern w:val="0"/>
                <w:szCs w:val="21"/>
              </w:rPr>
              <w:t>、</w:t>
            </w:r>
            <w:r>
              <w:rPr>
                <w:bCs/>
                <w:szCs w:val="21"/>
              </w:rPr>
              <w:t>H</w:t>
            </w:r>
            <w:r>
              <w:rPr>
                <w:bCs/>
                <w:szCs w:val="21"/>
                <w:vertAlign w:val="subscript"/>
              </w:rPr>
              <w:t>2</w:t>
            </w:r>
            <w:r>
              <w:rPr>
                <w:bCs/>
                <w:szCs w:val="21"/>
              </w:rPr>
              <w:t>S</w:t>
            </w:r>
          </w:p>
        </w:tc>
        <w:tc>
          <w:tcPr>
            <w:tcW w:w="1690" w:type="dxa"/>
            <w:vMerge w:val="restart"/>
            <w:vAlign w:val="center"/>
          </w:tcPr>
          <w:p w:rsidR="004A5734" w:rsidRDefault="00A9588F">
            <w:pPr>
              <w:spacing w:line="320" w:lineRule="exact"/>
              <w:jc w:val="center"/>
              <w:rPr>
                <w:bCs/>
                <w:szCs w:val="21"/>
              </w:rPr>
            </w:pPr>
            <w:r>
              <w:rPr>
                <w:bCs/>
                <w:szCs w:val="21"/>
              </w:rPr>
              <w:t>NH</w:t>
            </w:r>
            <w:r>
              <w:rPr>
                <w:bCs/>
                <w:szCs w:val="21"/>
                <w:vertAlign w:val="subscript"/>
              </w:rPr>
              <w:t>3</w:t>
            </w:r>
            <w:r>
              <w:rPr>
                <w:bCs/>
                <w:szCs w:val="21"/>
              </w:rPr>
              <w:t>:</w:t>
            </w:r>
            <w:r>
              <w:rPr>
                <w:rFonts w:hint="eastAsia"/>
                <w:bCs/>
                <w:szCs w:val="21"/>
              </w:rPr>
              <w:t xml:space="preserve"> 0.381</w:t>
            </w:r>
            <w:r>
              <w:rPr>
                <w:bCs/>
                <w:szCs w:val="21"/>
              </w:rPr>
              <w:t>t/a</w:t>
            </w:r>
          </w:p>
          <w:p w:rsidR="004A5734" w:rsidRDefault="00A9588F">
            <w:pPr>
              <w:spacing w:line="320" w:lineRule="exact"/>
              <w:jc w:val="center"/>
              <w:rPr>
                <w:szCs w:val="21"/>
              </w:rPr>
            </w:pPr>
            <w:r>
              <w:rPr>
                <w:bCs/>
                <w:szCs w:val="21"/>
              </w:rPr>
              <w:t>H</w:t>
            </w:r>
            <w:r>
              <w:rPr>
                <w:bCs/>
                <w:szCs w:val="21"/>
                <w:vertAlign w:val="subscript"/>
              </w:rPr>
              <w:t>2</w:t>
            </w:r>
            <w:r>
              <w:rPr>
                <w:bCs/>
                <w:szCs w:val="21"/>
              </w:rPr>
              <w:t>S:</w:t>
            </w:r>
            <w:r>
              <w:rPr>
                <w:rFonts w:hint="eastAsia"/>
                <w:bCs/>
                <w:szCs w:val="21"/>
              </w:rPr>
              <w:t xml:space="preserve"> 0.0249</w:t>
            </w:r>
            <w:r>
              <w:rPr>
                <w:bCs/>
                <w:szCs w:val="21"/>
              </w:rPr>
              <w:t>t/a</w:t>
            </w:r>
          </w:p>
        </w:tc>
        <w:tc>
          <w:tcPr>
            <w:tcW w:w="2003" w:type="dxa"/>
            <w:vAlign w:val="center"/>
          </w:tcPr>
          <w:p w:rsidR="004A5734" w:rsidRDefault="00A9588F">
            <w:pPr>
              <w:widowControl/>
              <w:jc w:val="center"/>
              <w:rPr>
                <w:kern w:val="0"/>
                <w:szCs w:val="21"/>
              </w:rPr>
            </w:pPr>
            <w:r>
              <w:rPr>
                <w:szCs w:val="21"/>
              </w:rPr>
              <w:t>饲料中加入添加剂等，恶臭去除效率可达到</w:t>
            </w:r>
            <w:r>
              <w:rPr>
                <w:szCs w:val="21"/>
              </w:rPr>
              <w:t>50%</w:t>
            </w:r>
          </w:p>
        </w:tc>
        <w:tc>
          <w:tcPr>
            <w:tcW w:w="2530" w:type="dxa"/>
            <w:vMerge w:val="restart"/>
            <w:vAlign w:val="center"/>
          </w:tcPr>
          <w:p w:rsidR="004A5734" w:rsidRDefault="00A9588F">
            <w:pPr>
              <w:widowControl/>
              <w:jc w:val="center"/>
              <w:rPr>
                <w:kern w:val="0"/>
                <w:szCs w:val="21"/>
              </w:rPr>
            </w:pPr>
            <w:r>
              <w:rPr>
                <w:kern w:val="0"/>
                <w:szCs w:val="21"/>
              </w:rPr>
              <w:t>H</w:t>
            </w:r>
            <w:r>
              <w:rPr>
                <w:kern w:val="0"/>
                <w:szCs w:val="21"/>
                <w:vertAlign w:val="subscript"/>
              </w:rPr>
              <w:t>2</w:t>
            </w:r>
            <w:r>
              <w:rPr>
                <w:kern w:val="0"/>
                <w:szCs w:val="21"/>
              </w:rPr>
              <w:t>S</w:t>
            </w:r>
            <w:r>
              <w:rPr>
                <w:kern w:val="0"/>
                <w:szCs w:val="21"/>
              </w:rPr>
              <w:t>（场界）</w:t>
            </w:r>
            <w:r>
              <w:rPr>
                <w:kern w:val="0"/>
                <w:szCs w:val="21"/>
              </w:rPr>
              <w:t>≤0.06mg/m</w:t>
            </w:r>
            <w:r>
              <w:rPr>
                <w:kern w:val="0"/>
                <w:szCs w:val="21"/>
                <w:vertAlign w:val="superscript"/>
              </w:rPr>
              <w:t>3</w:t>
            </w:r>
            <w:r>
              <w:rPr>
                <w:kern w:val="0"/>
                <w:szCs w:val="21"/>
              </w:rPr>
              <w:t>氨气（场界）</w:t>
            </w:r>
            <w:r>
              <w:rPr>
                <w:kern w:val="0"/>
                <w:szCs w:val="21"/>
              </w:rPr>
              <w:t>≤1.5mg/m</w:t>
            </w:r>
            <w:r>
              <w:rPr>
                <w:kern w:val="0"/>
                <w:szCs w:val="21"/>
                <w:vertAlign w:val="superscript"/>
              </w:rPr>
              <w:t>3</w:t>
            </w:r>
          </w:p>
        </w:tc>
      </w:tr>
      <w:tr w:rsidR="004A5734">
        <w:trPr>
          <w:trHeight w:val="312"/>
        </w:trPr>
        <w:tc>
          <w:tcPr>
            <w:tcW w:w="658" w:type="dxa"/>
            <w:vMerge/>
            <w:vAlign w:val="center"/>
          </w:tcPr>
          <w:p w:rsidR="004A5734" w:rsidRDefault="004A5734">
            <w:pPr>
              <w:widowControl/>
              <w:jc w:val="center"/>
              <w:rPr>
                <w:kern w:val="0"/>
                <w:szCs w:val="21"/>
              </w:rPr>
            </w:pPr>
          </w:p>
        </w:tc>
        <w:tc>
          <w:tcPr>
            <w:tcW w:w="938" w:type="dxa"/>
            <w:vAlign w:val="center"/>
          </w:tcPr>
          <w:p w:rsidR="004A5734" w:rsidRDefault="00A9588F">
            <w:pPr>
              <w:widowControl/>
              <w:jc w:val="center"/>
              <w:rPr>
                <w:kern w:val="0"/>
                <w:szCs w:val="21"/>
              </w:rPr>
            </w:pPr>
            <w:r>
              <w:rPr>
                <w:szCs w:val="21"/>
              </w:rPr>
              <w:t>堆肥发酵场</w:t>
            </w:r>
          </w:p>
        </w:tc>
        <w:tc>
          <w:tcPr>
            <w:tcW w:w="1075" w:type="dxa"/>
            <w:vAlign w:val="center"/>
          </w:tcPr>
          <w:p w:rsidR="004A5734" w:rsidRDefault="00A9588F">
            <w:pPr>
              <w:widowControl/>
              <w:jc w:val="center"/>
              <w:rPr>
                <w:kern w:val="0"/>
                <w:szCs w:val="21"/>
              </w:rPr>
            </w:pPr>
            <w:r>
              <w:rPr>
                <w:bCs/>
                <w:szCs w:val="21"/>
              </w:rPr>
              <w:t>NH</w:t>
            </w:r>
            <w:r>
              <w:rPr>
                <w:bCs/>
                <w:szCs w:val="21"/>
                <w:vertAlign w:val="subscript"/>
              </w:rPr>
              <w:t>3</w:t>
            </w:r>
            <w:r>
              <w:rPr>
                <w:kern w:val="0"/>
                <w:szCs w:val="21"/>
              </w:rPr>
              <w:t>、</w:t>
            </w:r>
            <w:r>
              <w:rPr>
                <w:bCs/>
                <w:szCs w:val="21"/>
              </w:rPr>
              <w:t>H</w:t>
            </w:r>
            <w:r>
              <w:rPr>
                <w:bCs/>
                <w:szCs w:val="21"/>
                <w:vertAlign w:val="subscript"/>
              </w:rPr>
              <w:t>2</w:t>
            </w:r>
            <w:r>
              <w:rPr>
                <w:bCs/>
                <w:szCs w:val="21"/>
              </w:rPr>
              <w:t>S</w:t>
            </w:r>
          </w:p>
        </w:tc>
        <w:tc>
          <w:tcPr>
            <w:tcW w:w="1690" w:type="dxa"/>
            <w:vMerge/>
            <w:vAlign w:val="center"/>
          </w:tcPr>
          <w:p w:rsidR="004A5734" w:rsidRDefault="004A5734">
            <w:pPr>
              <w:widowControl/>
              <w:jc w:val="center"/>
              <w:rPr>
                <w:szCs w:val="21"/>
              </w:rPr>
            </w:pPr>
          </w:p>
        </w:tc>
        <w:tc>
          <w:tcPr>
            <w:tcW w:w="2003" w:type="dxa"/>
            <w:vAlign w:val="center"/>
          </w:tcPr>
          <w:p w:rsidR="004A5734" w:rsidRDefault="00A9588F">
            <w:pPr>
              <w:widowControl/>
              <w:jc w:val="center"/>
              <w:rPr>
                <w:kern w:val="0"/>
                <w:szCs w:val="21"/>
              </w:rPr>
            </w:pPr>
            <w:r>
              <w:rPr>
                <w:szCs w:val="21"/>
              </w:rPr>
              <w:t>添加除臭剂，去除效率可达到</w:t>
            </w:r>
            <w:r>
              <w:rPr>
                <w:szCs w:val="21"/>
              </w:rPr>
              <w:t>50%</w:t>
            </w:r>
          </w:p>
        </w:tc>
        <w:tc>
          <w:tcPr>
            <w:tcW w:w="2530" w:type="dxa"/>
            <w:vMerge/>
            <w:vAlign w:val="center"/>
          </w:tcPr>
          <w:p w:rsidR="004A5734" w:rsidRDefault="004A5734">
            <w:pPr>
              <w:widowControl/>
              <w:jc w:val="center"/>
              <w:rPr>
                <w:kern w:val="0"/>
                <w:szCs w:val="21"/>
              </w:rPr>
            </w:pPr>
          </w:p>
        </w:tc>
      </w:tr>
      <w:tr w:rsidR="004A5734">
        <w:trPr>
          <w:trHeight w:val="585"/>
        </w:trPr>
        <w:tc>
          <w:tcPr>
            <w:tcW w:w="658" w:type="dxa"/>
            <w:vMerge/>
            <w:vAlign w:val="center"/>
          </w:tcPr>
          <w:p w:rsidR="004A5734" w:rsidRDefault="004A5734">
            <w:pPr>
              <w:widowControl/>
              <w:jc w:val="center"/>
              <w:rPr>
                <w:kern w:val="0"/>
                <w:szCs w:val="21"/>
              </w:rPr>
            </w:pPr>
          </w:p>
        </w:tc>
        <w:tc>
          <w:tcPr>
            <w:tcW w:w="938" w:type="dxa"/>
            <w:vAlign w:val="center"/>
          </w:tcPr>
          <w:p w:rsidR="004A5734" w:rsidRDefault="00A9588F">
            <w:pPr>
              <w:widowControl/>
              <w:jc w:val="center"/>
              <w:rPr>
                <w:kern w:val="0"/>
                <w:szCs w:val="21"/>
              </w:rPr>
            </w:pPr>
            <w:r>
              <w:rPr>
                <w:rFonts w:hint="eastAsia"/>
                <w:szCs w:val="21"/>
              </w:rPr>
              <w:t>污水处理站恶臭</w:t>
            </w:r>
          </w:p>
        </w:tc>
        <w:tc>
          <w:tcPr>
            <w:tcW w:w="1075" w:type="dxa"/>
            <w:vAlign w:val="center"/>
          </w:tcPr>
          <w:p w:rsidR="004A5734" w:rsidRDefault="00A9588F">
            <w:pPr>
              <w:widowControl/>
              <w:jc w:val="center"/>
              <w:rPr>
                <w:kern w:val="0"/>
                <w:szCs w:val="21"/>
              </w:rPr>
            </w:pPr>
            <w:r>
              <w:rPr>
                <w:bCs/>
                <w:szCs w:val="21"/>
              </w:rPr>
              <w:t>NH</w:t>
            </w:r>
            <w:r>
              <w:rPr>
                <w:bCs/>
                <w:szCs w:val="21"/>
                <w:vertAlign w:val="subscript"/>
              </w:rPr>
              <w:t>3</w:t>
            </w:r>
            <w:r>
              <w:rPr>
                <w:kern w:val="0"/>
                <w:szCs w:val="21"/>
              </w:rPr>
              <w:t>、</w:t>
            </w:r>
            <w:r>
              <w:rPr>
                <w:bCs/>
                <w:szCs w:val="21"/>
              </w:rPr>
              <w:t>H</w:t>
            </w:r>
            <w:r>
              <w:rPr>
                <w:bCs/>
                <w:szCs w:val="21"/>
                <w:vertAlign w:val="subscript"/>
              </w:rPr>
              <w:t>2</w:t>
            </w:r>
            <w:r>
              <w:rPr>
                <w:bCs/>
                <w:szCs w:val="21"/>
              </w:rPr>
              <w:t>S</w:t>
            </w:r>
          </w:p>
        </w:tc>
        <w:tc>
          <w:tcPr>
            <w:tcW w:w="1690" w:type="dxa"/>
            <w:vMerge/>
            <w:vAlign w:val="center"/>
          </w:tcPr>
          <w:p w:rsidR="004A5734" w:rsidRDefault="004A5734">
            <w:pPr>
              <w:widowControl/>
              <w:jc w:val="center"/>
              <w:rPr>
                <w:szCs w:val="21"/>
              </w:rPr>
            </w:pPr>
          </w:p>
        </w:tc>
        <w:tc>
          <w:tcPr>
            <w:tcW w:w="2003" w:type="dxa"/>
            <w:vAlign w:val="center"/>
          </w:tcPr>
          <w:p w:rsidR="004A5734" w:rsidRDefault="00A9588F">
            <w:pPr>
              <w:widowControl/>
              <w:jc w:val="center"/>
              <w:rPr>
                <w:kern w:val="0"/>
                <w:szCs w:val="21"/>
              </w:rPr>
            </w:pPr>
            <w:r>
              <w:rPr>
                <w:szCs w:val="21"/>
              </w:rPr>
              <w:t>恶臭产气区域喷洒除臭剂，绿化，去除效率可达到</w:t>
            </w:r>
            <w:r>
              <w:rPr>
                <w:szCs w:val="21"/>
              </w:rPr>
              <w:t>50%</w:t>
            </w:r>
          </w:p>
        </w:tc>
        <w:tc>
          <w:tcPr>
            <w:tcW w:w="2530" w:type="dxa"/>
            <w:vMerge/>
            <w:vAlign w:val="center"/>
          </w:tcPr>
          <w:p w:rsidR="004A5734" w:rsidRDefault="004A5734">
            <w:pPr>
              <w:widowControl/>
              <w:jc w:val="center"/>
              <w:rPr>
                <w:kern w:val="0"/>
                <w:szCs w:val="21"/>
              </w:rPr>
            </w:pPr>
          </w:p>
        </w:tc>
      </w:tr>
      <w:tr w:rsidR="004A5734">
        <w:trPr>
          <w:trHeight w:val="606"/>
        </w:trPr>
        <w:tc>
          <w:tcPr>
            <w:tcW w:w="658" w:type="dxa"/>
            <w:vMerge/>
            <w:vAlign w:val="center"/>
          </w:tcPr>
          <w:p w:rsidR="004A5734" w:rsidRDefault="004A5734">
            <w:pPr>
              <w:widowControl/>
              <w:jc w:val="center"/>
              <w:rPr>
                <w:kern w:val="0"/>
                <w:szCs w:val="21"/>
              </w:rPr>
            </w:pPr>
          </w:p>
        </w:tc>
        <w:tc>
          <w:tcPr>
            <w:tcW w:w="938" w:type="dxa"/>
            <w:vAlign w:val="center"/>
          </w:tcPr>
          <w:p w:rsidR="004A5734" w:rsidRDefault="00A9588F">
            <w:pPr>
              <w:widowControl/>
              <w:jc w:val="center"/>
              <w:rPr>
                <w:kern w:val="0"/>
                <w:szCs w:val="21"/>
              </w:rPr>
            </w:pPr>
            <w:r>
              <w:rPr>
                <w:szCs w:val="21"/>
              </w:rPr>
              <w:t>沼气热水炉废气</w:t>
            </w:r>
          </w:p>
        </w:tc>
        <w:tc>
          <w:tcPr>
            <w:tcW w:w="1075" w:type="dxa"/>
            <w:vAlign w:val="center"/>
          </w:tcPr>
          <w:p w:rsidR="004A5734" w:rsidRDefault="00A9588F">
            <w:pPr>
              <w:widowControl/>
              <w:jc w:val="center"/>
              <w:rPr>
                <w:kern w:val="0"/>
                <w:szCs w:val="21"/>
              </w:rPr>
            </w:pPr>
            <w:r>
              <w:t>SO</w:t>
            </w:r>
            <w:r>
              <w:rPr>
                <w:vertAlign w:val="subscript"/>
              </w:rPr>
              <w:t>2</w:t>
            </w:r>
            <w:r>
              <w:rPr>
                <w:kern w:val="0"/>
                <w:szCs w:val="21"/>
              </w:rPr>
              <w:t>、</w:t>
            </w:r>
            <w:r>
              <w:t>NO</w:t>
            </w:r>
            <w:r>
              <w:rPr>
                <w:vertAlign w:val="subscript"/>
              </w:rPr>
              <w:t>x</w:t>
            </w:r>
          </w:p>
        </w:tc>
        <w:tc>
          <w:tcPr>
            <w:tcW w:w="1690" w:type="dxa"/>
            <w:vAlign w:val="center"/>
          </w:tcPr>
          <w:p w:rsidR="004A5734" w:rsidRDefault="00A9588F">
            <w:pPr>
              <w:widowControl/>
              <w:jc w:val="center"/>
              <w:rPr>
                <w:kern w:val="0"/>
                <w:szCs w:val="21"/>
              </w:rPr>
            </w:pPr>
            <w:r>
              <w:t>SO</w:t>
            </w:r>
            <w:r>
              <w:rPr>
                <w:vertAlign w:val="subscript"/>
              </w:rPr>
              <w:t>2</w:t>
            </w:r>
            <w:r>
              <w:rPr>
                <w:rFonts w:hint="eastAsia"/>
              </w:rPr>
              <w:t>0.0</w:t>
            </w:r>
            <w:r>
              <w:t>54</w:t>
            </w:r>
            <w:r>
              <w:rPr>
                <w:bCs/>
              </w:rPr>
              <w:t>t/a</w:t>
            </w:r>
            <w:r>
              <w:rPr>
                <w:bCs/>
              </w:rPr>
              <w:t>、</w:t>
            </w:r>
            <w:r>
              <w:t>NO</w:t>
            </w:r>
            <w:r>
              <w:rPr>
                <w:vertAlign w:val="subscript"/>
              </w:rPr>
              <w:t>2</w:t>
            </w:r>
            <w:r>
              <w:rPr>
                <w:rFonts w:hint="eastAsia"/>
              </w:rPr>
              <w:t>0</w:t>
            </w:r>
            <w:r>
              <w:t>.28t/a</w:t>
            </w:r>
          </w:p>
        </w:tc>
        <w:tc>
          <w:tcPr>
            <w:tcW w:w="2003" w:type="dxa"/>
            <w:vAlign w:val="center"/>
          </w:tcPr>
          <w:p w:rsidR="004A5734" w:rsidRDefault="00A9588F">
            <w:pPr>
              <w:widowControl/>
              <w:jc w:val="center"/>
              <w:rPr>
                <w:kern w:val="0"/>
                <w:szCs w:val="21"/>
              </w:rPr>
            </w:pPr>
            <w:r>
              <w:rPr>
                <w:kern w:val="0"/>
                <w:szCs w:val="21"/>
              </w:rPr>
              <w:t>/</w:t>
            </w:r>
          </w:p>
        </w:tc>
        <w:tc>
          <w:tcPr>
            <w:tcW w:w="2530" w:type="dxa"/>
            <w:vAlign w:val="center"/>
          </w:tcPr>
          <w:p w:rsidR="004A5734" w:rsidRDefault="00A9588F">
            <w:pPr>
              <w:widowControl/>
              <w:jc w:val="center"/>
              <w:rPr>
                <w:kern w:val="0"/>
                <w:szCs w:val="21"/>
                <w:vertAlign w:val="superscript"/>
              </w:rPr>
            </w:pPr>
            <w:r>
              <w:t>SO</w:t>
            </w:r>
            <w:r>
              <w:rPr>
                <w:vertAlign w:val="subscript"/>
              </w:rPr>
              <w:t>2</w:t>
            </w:r>
            <w:r>
              <w:rPr>
                <w:kern w:val="0"/>
                <w:szCs w:val="21"/>
              </w:rPr>
              <w:t>≤50mg/m</w:t>
            </w:r>
            <w:r>
              <w:rPr>
                <w:kern w:val="0"/>
                <w:szCs w:val="21"/>
                <w:vertAlign w:val="superscript"/>
              </w:rPr>
              <w:t>3</w:t>
            </w:r>
          </w:p>
          <w:p w:rsidR="004A5734" w:rsidRDefault="00A9588F">
            <w:pPr>
              <w:widowControl/>
              <w:jc w:val="center"/>
              <w:rPr>
                <w:kern w:val="0"/>
                <w:szCs w:val="21"/>
                <w:vertAlign w:val="superscript"/>
              </w:rPr>
            </w:pPr>
            <w:r>
              <w:t>NO</w:t>
            </w:r>
            <w:r>
              <w:rPr>
                <w:vertAlign w:val="subscript"/>
              </w:rPr>
              <w:t>x</w:t>
            </w:r>
            <w:r>
              <w:rPr>
                <w:kern w:val="0"/>
                <w:szCs w:val="21"/>
              </w:rPr>
              <w:t>≤200mg/m</w:t>
            </w:r>
            <w:r>
              <w:rPr>
                <w:kern w:val="0"/>
                <w:szCs w:val="21"/>
                <w:vertAlign w:val="superscript"/>
              </w:rPr>
              <w:t>3</w:t>
            </w:r>
          </w:p>
        </w:tc>
      </w:tr>
      <w:tr w:rsidR="004A5734">
        <w:trPr>
          <w:trHeight w:val="2245"/>
        </w:trPr>
        <w:tc>
          <w:tcPr>
            <w:tcW w:w="658" w:type="dxa"/>
            <w:vAlign w:val="center"/>
          </w:tcPr>
          <w:p w:rsidR="004A5734" w:rsidRDefault="00A9588F">
            <w:pPr>
              <w:widowControl/>
              <w:jc w:val="center"/>
              <w:rPr>
                <w:kern w:val="0"/>
                <w:szCs w:val="21"/>
              </w:rPr>
            </w:pPr>
            <w:r>
              <w:rPr>
                <w:kern w:val="0"/>
                <w:szCs w:val="21"/>
              </w:rPr>
              <w:t>噪声</w:t>
            </w:r>
          </w:p>
        </w:tc>
        <w:tc>
          <w:tcPr>
            <w:tcW w:w="938" w:type="dxa"/>
            <w:vAlign w:val="center"/>
          </w:tcPr>
          <w:p w:rsidR="004A5734" w:rsidRDefault="00A9588F">
            <w:pPr>
              <w:widowControl/>
              <w:jc w:val="center"/>
              <w:rPr>
                <w:kern w:val="0"/>
                <w:szCs w:val="21"/>
              </w:rPr>
            </w:pPr>
            <w:r>
              <w:rPr>
                <w:rFonts w:hint="eastAsia"/>
                <w:bCs/>
                <w:szCs w:val="21"/>
              </w:rPr>
              <w:t>牛</w:t>
            </w:r>
            <w:r>
              <w:rPr>
                <w:bCs/>
                <w:szCs w:val="21"/>
              </w:rPr>
              <w:t>叫声、空压机、风机、水泵</w:t>
            </w:r>
          </w:p>
        </w:tc>
        <w:tc>
          <w:tcPr>
            <w:tcW w:w="1075" w:type="dxa"/>
            <w:vAlign w:val="center"/>
          </w:tcPr>
          <w:p w:rsidR="004A5734" w:rsidRDefault="00A9588F">
            <w:pPr>
              <w:widowControl/>
              <w:jc w:val="center"/>
              <w:rPr>
                <w:kern w:val="0"/>
                <w:szCs w:val="21"/>
              </w:rPr>
            </w:pPr>
            <w:r>
              <w:rPr>
                <w:kern w:val="0"/>
                <w:szCs w:val="21"/>
              </w:rPr>
              <w:t>噪声</w:t>
            </w:r>
          </w:p>
        </w:tc>
        <w:tc>
          <w:tcPr>
            <w:tcW w:w="1690" w:type="dxa"/>
            <w:vAlign w:val="center"/>
          </w:tcPr>
          <w:p w:rsidR="004A5734" w:rsidRDefault="00A9588F">
            <w:pPr>
              <w:widowControl/>
              <w:jc w:val="center"/>
              <w:rPr>
                <w:kern w:val="0"/>
                <w:szCs w:val="21"/>
              </w:rPr>
            </w:pPr>
            <w:r>
              <w:rPr>
                <w:szCs w:val="21"/>
              </w:rPr>
              <w:t>饲料搅拌机、水泵、翻抛机</w:t>
            </w:r>
            <w:r>
              <w:rPr>
                <w:rFonts w:hint="eastAsia"/>
                <w:szCs w:val="21"/>
              </w:rPr>
              <w:t>等</w:t>
            </w:r>
            <w:r>
              <w:rPr>
                <w:szCs w:val="21"/>
              </w:rPr>
              <w:t>运行时产生的噪声经过基础减震、厂房隔声等措施后，为</w:t>
            </w:r>
            <w:r>
              <w:rPr>
                <w:szCs w:val="21"/>
              </w:rPr>
              <w:t>20</w:t>
            </w:r>
            <w:r>
              <w:rPr>
                <w:rFonts w:hint="eastAsia"/>
                <w:szCs w:val="21"/>
              </w:rPr>
              <w:t>~</w:t>
            </w:r>
            <w:r>
              <w:rPr>
                <w:szCs w:val="21"/>
              </w:rPr>
              <w:t>45dB(A)</w:t>
            </w:r>
          </w:p>
        </w:tc>
        <w:tc>
          <w:tcPr>
            <w:tcW w:w="2003" w:type="dxa"/>
            <w:vAlign w:val="center"/>
          </w:tcPr>
          <w:p w:rsidR="004A5734" w:rsidRDefault="00A9588F">
            <w:pPr>
              <w:widowControl/>
              <w:jc w:val="center"/>
              <w:rPr>
                <w:kern w:val="0"/>
                <w:szCs w:val="21"/>
              </w:rPr>
            </w:pPr>
            <w:r>
              <w:rPr>
                <w:kern w:val="0"/>
                <w:szCs w:val="21"/>
              </w:rPr>
              <w:t>减振、降噪、隔声</w:t>
            </w:r>
          </w:p>
        </w:tc>
        <w:tc>
          <w:tcPr>
            <w:tcW w:w="2530" w:type="dxa"/>
            <w:vAlign w:val="center"/>
          </w:tcPr>
          <w:p w:rsidR="004A5734" w:rsidRDefault="00A9588F">
            <w:pPr>
              <w:widowControl/>
              <w:jc w:val="center"/>
              <w:rPr>
                <w:kern w:val="0"/>
                <w:szCs w:val="21"/>
              </w:rPr>
            </w:pPr>
            <w:r>
              <w:rPr>
                <w:kern w:val="0"/>
                <w:szCs w:val="21"/>
              </w:rPr>
              <w:t>厂界昼间</w:t>
            </w:r>
            <w:r>
              <w:rPr>
                <w:kern w:val="0"/>
                <w:szCs w:val="21"/>
              </w:rPr>
              <w:t>≤60dB(A)</w:t>
            </w:r>
          </w:p>
          <w:p w:rsidR="004A5734" w:rsidRDefault="00A9588F">
            <w:pPr>
              <w:widowControl/>
              <w:jc w:val="center"/>
              <w:rPr>
                <w:kern w:val="0"/>
                <w:szCs w:val="21"/>
              </w:rPr>
            </w:pPr>
            <w:r>
              <w:rPr>
                <w:kern w:val="0"/>
                <w:szCs w:val="21"/>
              </w:rPr>
              <w:t>厂界夜间</w:t>
            </w:r>
            <w:r>
              <w:rPr>
                <w:kern w:val="0"/>
                <w:szCs w:val="21"/>
              </w:rPr>
              <w:t>≤50dB(A)</w:t>
            </w:r>
          </w:p>
        </w:tc>
      </w:tr>
      <w:tr w:rsidR="004A5734">
        <w:trPr>
          <w:trHeight w:val="300"/>
        </w:trPr>
        <w:tc>
          <w:tcPr>
            <w:tcW w:w="658" w:type="dxa"/>
            <w:vMerge w:val="restart"/>
            <w:vAlign w:val="center"/>
          </w:tcPr>
          <w:p w:rsidR="004A5734" w:rsidRDefault="00A9588F">
            <w:pPr>
              <w:widowControl/>
              <w:jc w:val="center"/>
              <w:rPr>
                <w:kern w:val="0"/>
                <w:szCs w:val="21"/>
              </w:rPr>
            </w:pPr>
            <w:r>
              <w:rPr>
                <w:kern w:val="0"/>
                <w:szCs w:val="21"/>
              </w:rPr>
              <w:t>固废</w:t>
            </w:r>
          </w:p>
        </w:tc>
        <w:tc>
          <w:tcPr>
            <w:tcW w:w="938" w:type="dxa"/>
            <w:vAlign w:val="center"/>
          </w:tcPr>
          <w:p w:rsidR="004A5734" w:rsidRDefault="00A9588F">
            <w:pPr>
              <w:widowControl/>
              <w:jc w:val="center"/>
              <w:rPr>
                <w:kern w:val="0"/>
                <w:szCs w:val="21"/>
              </w:rPr>
            </w:pPr>
            <w:r>
              <w:rPr>
                <w:bCs/>
                <w:szCs w:val="21"/>
              </w:rPr>
              <w:t>养殖舍</w:t>
            </w:r>
          </w:p>
        </w:tc>
        <w:tc>
          <w:tcPr>
            <w:tcW w:w="1075" w:type="dxa"/>
            <w:vAlign w:val="center"/>
          </w:tcPr>
          <w:p w:rsidR="004A5734" w:rsidRDefault="00A9588F">
            <w:pPr>
              <w:widowControl/>
              <w:jc w:val="center"/>
              <w:rPr>
                <w:kern w:val="0"/>
                <w:szCs w:val="21"/>
              </w:rPr>
            </w:pPr>
            <w:r>
              <w:rPr>
                <w:rFonts w:hint="eastAsia"/>
                <w:szCs w:val="21"/>
              </w:rPr>
              <w:t>牛</w:t>
            </w:r>
            <w:r>
              <w:rPr>
                <w:szCs w:val="21"/>
              </w:rPr>
              <w:t>粪</w:t>
            </w:r>
          </w:p>
        </w:tc>
        <w:tc>
          <w:tcPr>
            <w:tcW w:w="1690" w:type="dxa"/>
            <w:vMerge w:val="restart"/>
            <w:vAlign w:val="center"/>
          </w:tcPr>
          <w:p w:rsidR="004A5734" w:rsidRDefault="00A9588F">
            <w:pPr>
              <w:widowControl/>
              <w:jc w:val="center"/>
              <w:rPr>
                <w:kern w:val="0"/>
                <w:szCs w:val="21"/>
              </w:rPr>
            </w:pPr>
            <w:r>
              <w:rPr>
                <w:kern w:val="0"/>
                <w:szCs w:val="21"/>
              </w:rPr>
              <w:t>0</w:t>
            </w:r>
          </w:p>
        </w:tc>
        <w:tc>
          <w:tcPr>
            <w:tcW w:w="2003" w:type="dxa"/>
            <w:vMerge w:val="restart"/>
            <w:vAlign w:val="center"/>
          </w:tcPr>
          <w:p w:rsidR="004A5734" w:rsidRDefault="00A9588F">
            <w:pPr>
              <w:widowControl/>
              <w:jc w:val="center"/>
              <w:rPr>
                <w:kern w:val="0"/>
                <w:szCs w:val="21"/>
              </w:rPr>
            </w:pPr>
            <w:r>
              <w:rPr>
                <w:kern w:val="0"/>
                <w:szCs w:val="21"/>
              </w:rPr>
              <w:t>制有机肥</w:t>
            </w:r>
          </w:p>
        </w:tc>
        <w:tc>
          <w:tcPr>
            <w:tcW w:w="2530" w:type="dxa"/>
            <w:vMerge w:val="restart"/>
            <w:vAlign w:val="center"/>
          </w:tcPr>
          <w:p w:rsidR="004A5734" w:rsidRDefault="00A9588F">
            <w:pPr>
              <w:widowControl/>
              <w:jc w:val="center"/>
              <w:rPr>
                <w:kern w:val="0"/>
                <w:szCs w:val="21"/>
              </w:rPr>
            </w:pPr>
            <w:r>
              <w:rPr>
                <w:kern w:val="0"/>
                <w:szCs w:val="21"/>
              </w:rPr>
              <w:t>外售</w:t>
            </w:r>
          </w:p>
        </w:tc>
      </w:tr>
      <w:tr w:rsidR="004A5734">
        <w:trPr>
          <w:trHeight w:val="312"/>
        </w:trPr>
        <w:tc>
          <w:tcPr>
            <w:tcW w:w="658" w:type="dxa"/>
            <w:vMerge/>
            <w:vAlign w:val="center"/>
          </w:tcPr>
          <w:p w:rsidR="004A5734" w:rsidRDefault="004A5734">
            <w:pPr>
              <w:widowControl/>
              <w:jc w:val="center"/>
              <w:rPr>
                <w:kern w:val="0"/>
                <w:szCs w:val="21"/>
              </w:rPr>
            </w:pPr>
          </w:p>
        </w:tc>
        <w:tc>
          <w:tcPr>
            <w:tcW w:w="938" w:type="dxa"/>
            <w:vAlign w:val="center"/>
          </w:tcPr>
          <w:p w:rsidR="004A5734" w:rsidRDefault="00A9588F">
            <w:pPr>
              <w:widowControl/>
              <w:jc w:val="center"/>
              <w:rPr>
                <w:kern w:val="0"/>
                <w:szCs w:val="21"/>
              </w:rPr>
            </w:pPr>
            <w:r>
              <w:rPr>
                <w:szCs w:val="21"/>
              </w:rPr>
              <w:t>污水厌氧发酵系统</w:t>
            </w:r>
          </w:p>
        </w:tc>
        <w:tc>
          <w:tcPr>
            <w:tcW w:w="1075" w:type="dxa"/>
            <w:vAlign w:val="center"/>
          </w:tcPr>
          <w:p w:rsidR="004A5734" w:rsidRDefault="00A9588F">
            <w:pPr>
              <w:widowControl/>
              <w:jc w:val="center"/>
              <w:rPr>
                <w:kern w:val="0"/>
                <w:szCs w:val="21"/>
              </w:rPr>
            </w:pPr>
            <w:r>
              <w:rPr>
                <w:szCs w:val="21"/>
              </w:rPr>
              <w:t>沼渣</w:t>
            </w:r>
          </w:p>
        </w:tc>
        <w:tc>
          <w:tcPr>
            <w:tcW w:w="1690" w:type="dxa"/>
            <w:vMerge/>
            <w:vAlign w:val="center"/>
          </w:tcPr>
          <w:p w:rsidR="004A5734" w:rsidRDefault="004A5734">
            <w:pPr>
              <w:widowControl/>
              <w:jc w:val="center"/>
              <w:rPr>
                <w:kern w:val="0"/>
                <w:szCs w:val="21"/>
              </w:rPr>
            </w:pPr>
          </w:p>
        </w:tc>
        <w:tc>
          <w:tcPr>
            <w:tcW w:w="2003" w:type="dxa"/>
            <w:vMerge/>
            <w:vAlign w:val="center"/>
          </w:tcPr>
          <w:p w:rsidR="004A5734" w:rsidRDefault="004A5734">
            <w:pPr>
              <w:widowControl/>
              <w:jc w:val="center"/>
              <w:rPr>
                <w:kern w:val="0"/>
                <w:szCs w:val="21"/>
              </w:rPr>
            </w:pPr>
          </w:p>
        </w:tc>
        <w:tc>
          <w:tcPr>
            <w:tcW w:w="2530" w:type="dxa"/>
            <w:vMerge/>
            <w:vAlign w:val="center"/>
          </w:tcPr>
          <w:p w:rsidR="004A5734" w:rsidRDefault="004A5734">
            <w:pPr>
              <w:widowControl/>
              <w:jc w:val="center"/>
              <w:rPr>
                <w:kern w:val="0"/>
                <w:szCs w:val="21"/>
              </w:rPr>
            </w:pPr>
          </w:p>
        </w:tc>
      </w:tr>
      <w:tr w:rsidR="004A5734">
        <w:trPr>
          <w:trHeight w:val="623"/>
        </w:trPr>
        <w:tc>
          <w:tcPr>
            <w:tcW w:w="658" w:type="dxa"/>
            <w:vMerge/>
            <w:vAlign w:val="center"/>
          </w:tcPr>
          <w:p w:rsidR="004A5734" w:rsidRDefault="004A5734">
            <w:pPr>
              <w:widowControl/>
              <w:jc w:val="center"/>
              <w:rPr>
                <w:kern w:val="0"/>
                <w:szCs w:val="21"/>
              </w:rPr>
            </w:pPr>
          </w:p>
        </w:tc>
        <w:tc>
          <w:tcPr>
            <w:tcW w:w="938" w:type="dxa"/>
            <w:vAlign w:val="center"/>
          </w:tcPr>
          <w:p w:rsidR="004A5734" w:rsidRDefault="00A9588F">
            <w:pPr>
              <w:widowControl/>
              <w:jc w:val="center"/>
              <w:rPr>
                <w:kern w:val="0"/>
                <w:szCs w:val="21"/>
              </w:rPr>
            </w:pPr>
            <w:r>
              <w:rPr>
                <w:szCs w:val="21"/>
              </w:rPr>
              <w:t>病死</w:t>
            </w:r>
            <w:r>
              <w:rPr>
                <w:rFonts w:hint="eastAsia"/>
                <w:szCs w:val="21"/>
              </w:rPr>
              <w:t>牛</w:t>
            </w:r>
            <w:r>
              <w:rPr>
                <w:szCs w:val="21"/>
              </w:rPr>
              <w:t>尸体</w:t>
            </w:r>
          </w:p>
        </w:tc>
        <w:tc>
          <w:tcPr>
            <w:tcW w:w="1075" w:type="dxa"/>
            <w:vAlign w:val="center"/>
          </w:tcPr>
          <w:p w:rsidR="004A5734" w:rsidRDefault="00A9588F">
            <w:pPr>
              <w:widowControl/>
              <w:jc w:val="center"/>
              <w:rPr>
                <w:kern w:val="0"/>
                <w:szCs w:val="21"/>
              </w:rPr>
            </w:pPr>
            <w:r>
              <w:rPr>
                <w:szCs w:val="21"/>
              </w:rPr>
              <w:t>病死</w:t>
            </w:r>
            <w:r>
              <w:rPr>
                <w:rFonts w:hint="eastAsia"/>
                <w:szCs w:val="21"/>
              </w:rPr>
              <w:t>牛</w:t>
            </w:r>
            <w:r>
              <w:rPr>
                <w:szCs w:val="21"/>
              </w:rPr>
              <w:t>尸</w:t>
            </w:r>
          </w:p>
        </w:tc>
        <w:tc>
          <w:tcPr>
            <w:tcW w:w="1690" w:type="dxa"/>
            <w:vMerge/>
            <w:vAlign w:val="center"/>
          </w:tcPr>
          <w:p w:rsidR="004A5734" w:rsidRDefault="004A5734">
            <w:pPr>
              <w:widowControl/>
              <w:jc w:val="center"/>
              <w:rPr>
                <w:bCs/>
                <w:szCs w:val="21"/>
              </w:rPr>
            </w:pPr>
          </w:p>
        </w:tc>
        <w:tc>
          <w:tcPr>
            <w:tcW w:w="2003" w:type="dxa"/>
            <w:vAlign w:val="center"/>
          </w:tcPr>
          <w:p w:rsidR="004A5734" w:rsidRDefault="00A9588F">
            <w:pPr>
              <w:widowControl/>
              <w:jc w:val="center"/>
              <w:rPr>
                <w:kern w:val="0"/>
                <w:szCs w:val="21"/>
              </w:rPr>
            </w:pPr>
            <w:r>
              <w:rPr>
                <w:rFonts w:hint="eastAsia"/>
                <w:bCs/>
                <w:szCs w:val="21"/>
              </w:rPr>
              <w:t>安全填埋</w:t>
            </w:r>
          </w:p>
        </w:tc>
        <w:tc>
          <w:tcPr>
            <w:tcW w:w="2530" w:type="dxa"/>
            <w:vAlign w:val="center"/>
          </w:tcPr>
          <w:p w:rsidR="004A5734" w:rsidRDefault="00A9588F">
            <w:pPr>
              <w:widowControl/>
              <w:jc w:val="center"/>
              <w:rPr>
                <w:kern w:val="0"/>
                <w:szCs w:val="21"/>
              </w:rPr>
            </w:pPr>
            <w:r>
              <w:rPr>
                <w:rFonts w:hint="eastAsia"/>
                <w:kern w:val="0"/>
                <w:szCs w:val="21"/>
              </w:rPr>
              <w:t>/</w:t>
            </w:r>
          </w:p>
        </w:tc>
      </w:tr>
      <w:tr w:rsidR="004A5734">
        <w:trPr>
          <w:trHeight w:val="547"/>
        </w:trPr>
        <w:tc>
          <w:tcPr>
            <w:tcW w:w="658" w:type="dxa"/>
            <w:vMerge/>
            <w:vAlign w:val="center"/>
          </w:tcPr>
          <w:p w:rsidR="004A5734" w:rsidRDefault="004A5734">
            <w:pPr>
              <w:widowControl/>
              <w:jc w:val="center"/>
              <w:rPr>
                <w:kern w:val="0"/>
                <w:szCs w:val="21"/>
              </w:rPr>
            </w:pPr>
          </w:p>
        </w:tc>
        <w:tc>
          <w:tcPr>
            <w:tcW w:w="938" w:type="dxa"/>
            <w:vAlign w:val="center"/>
          </w:tcPr>
          <w:p w:rsidR="004A5734" w:rsidRDefault="00A9588F">
            <w:pPr>
              <w:widowControl/>
              <w:jc w:val="center"/>
              <w:rPr>
                <w:kern w:val="0"/>
                <w:szCs w:val="21"/>
              </w:rPr>
            </w:pPr>
            <w:r>
              <w:rPr>
                <w:szCs w:val="21"/>
              </w:rPr>
              <w:t>防疫</w:t>
            </w:r>
          </w:p>
        </w:tc>
        <w:tc>
          <w:tcPr>
            <w:tcW w:w="1075" w:type="dxa"/>
            <w:vAlign w:val="center"/>
          </w:tcPr>
          <w:p w:rsidR="004A5734" w:rsidRDefault="00A9588F">
            <w:pPr>
              <w:spacing w:line="320" w:lineRule="exact"/>
              <w:jc w:val="center"/>
              <w:rPr>
                <w:kern w:val="0"/>
                <w:szCs w:val="21"/>
              </w:rPr>
            </w:pPr>
            <w:r>
              <w:rPr>
                <w:szCs w:val="21"/>
              </w:rPr>
              <w:t>医疗固废</w:t>
            </w:r>
          </w:p>
        </w:tc>
        <w:tc>
          <w:tcPr>
            <w:tcW w:w="1690" w:type="dxa"/>
            <w:vMerge/>
            <w:vAlign w:val="center"/>
          </w:tcPr>
          <w:p w:rsidR="004A5734" w:rsidRDefault="004A5734">
            <w:pPr>
              <w:widowControl/>
              <w:jc w:val="center"/>
              <w:rPr>
                <w:kern w:val="0"/>
                <w:szCs w:val="21"/>
              </w:rPr>
            </w:pPr>
          </w:p>
        </w:tc>
        <w:tc>
          <w:tcPr>
            <w:tcW w:w="2003" w:type="dxa"/>
            <w:vAlign w:val="center"/>
          </w:tcPr>
          <w:p w:rsidR="004A5734" w:rsidRDefault="00A9588F">
            <w:pPr>
              <w:widowControl/>
              <w:jc w:val="center"/>
              <w:rPr>
                <w:kern w:val="0"/>
                <w:szCs w:val="21"/>
              </w:rPr>
            </w:pPr>
            <w:r>
              <w:rPr>
                <w:kern w:val="0"/>
                <w:szCs w:val="21"/>
              </w:rPr>
              <w:t>暂存于场区危废暂存间</w:t>
            </w:r>
          </w:p>
        </w:tc>
        <w:tc>
          <w:tcPr>
            <w:tcW w:w="2530" w:type="dxa"/>
            <w:vAlign w:val="center"/>
          </w:tcPr>
          <w:p w:rsidR="004A5734" w:rsidRDefault="00A9588F">
            <w:pPr>
              <w:widowControl/>
              <w:jc w:val="center"/>
              <w:rPr>
                <w:kern w:val="0"/>
                <w:szCs w:val="21"/>
              </w:rPr>
            </w:pPr>
            <w:r>
              <w:rPr>
                <w:szCs w:val="21"/>
              </w:rPr>
              <w:t>场内暂存，定期</w:t>
            </w:r>
            <w:r>
              <w:rPr>
                <w:kern w:val="0"/>
                <w:szCs w:val="21"/>
              </w:rPr>
              <w:t>交</w:t>
            </w:r>
            <w:r>
              <w:rPr>
                <w:rFonts w:hint="eastAsia"/>
                <w:kern w:val="0"/>
                <w:szCs w:val="21"/>
              </w:rPr>
              <w:t>有资质单位</w:t>
            </w:r>
            <w:r>
              <w:rPr>
                <w:kern w:val="0"/>
                <w:szCs w:val="21"/>
              </w:rPr>
              <w:t>处置</w:t>
            </w:r>
          </w:p>
        </w:tc>
      </w:tr>
      <w:tr w:rsidR="004A5734">
        <w:trPr>
          <w:trHeight w:val="300"/>
        </w:trPr>
        <w:tc>
          <w:tcPr>
            <w:tcW w:w="658" w:type="dxa"/>
            <w:vMerge/>
            <w:vAlign w:val="center"/>
          </w:tcPr>
          <w:p w:rsidR="004A5734" w:rsidRDefault="004A5734">
            <w:pPr>
              <w:widowControl/>
              <w:jc w:val="center"/>
              <w:rPr>
                <w:kern w:val="0"/>
                <w:szCs w:val="21"/>
              </w:rPr>
            </w:pPr>
          </w:p>
        </w:tc>
        <w:tc>
          <w:tcPr>
            <w:tcW w:w="938" w:type="dxa"/>
            <w:vAlign w:val="center"/>
          </w:tcPr>
          <w:p w:rsidR="004A5734" w:rsidRDefault="00A9588F">
            <w:pPr>
              <w:widowControl/>
              <w:jc w:val="center"/>
              <w:rPr>
                <w:kern w:val="0"/>
                <w:szCs w:val="21"/>
              </w:rPr>
            </w:pPr>
            <w:r>
              <w:rPr>
                <w:szCs w:val="21"/>
              </w:rPr>
              <w:t>沼气脱硫装置</w:t>
            </w:r>
          </w:p>
        </w:tc>
        <w:tc>
          <w:tcPr>
            <w:tcW w:w="1075" w:type="dxa"/>
            <w:vAlign w:val="center"/>
          </w:tcPr>
          <w:p w:rsidR="004A5734" w:rsidRDefault="00A9588F">
            <w:pPr>
              <w:widowControl/>
              <w:jc w:val="center"/>
              <w:rPr>
                <w:kern w:val="0"/>
                <w:szCs w:val="21"/>
              </w:rPr>
            </w:pPr>
            <w:r>
              <w:rPr>
                <w:szCs w:val="21"/>
              </w:rPr>
              <w:t>废脱硫剂</w:t>
            </w:r>
          </w:p>
        </w:tc>
        <w:tc>
          <w:tcPr>
            <w:tcW w:w="1690" w:type="dxa"/>
            <w:vMerge/>
            <w:vAlign w:val="center"/>
          </w:tcPr>
          <w:p w:rsidR="004A5734" w:rsidRDefault="004A5734">
            <w:pPr>
              <w:widowControl/>
              <w:jc w:val="center"/>
              <w:rPr>
                <w:szCs w:val="21"/>
              </w:rPr>
            </w:pPr>
          </w:p>
        </w:tc>
        <w:tc>
          <w:tcPr>
            <w:tcW w:w="2003" w:type="dxa"/>
            <w:vAlign w:val="center"/>
          </w:tcPr>
          <w:p w:rsidR="004A5734" w:rsidRDefault="00A9588F">
            <w:pPr>
              <w:widowControl/>
              <w:jc w:val="center"/>
              <w:rPr>
                <w:kern w:val="0"/>
                <w:szCs w:val="21"/>
              </w:rPr>
            </w:pPr>
            <w:r>
              <w:rPr>
                <w:szCs w:val="21"/>
              </w:rPr>
              <w:t>生产厂家统一回收处置</w:t>
            </w:r>
          </w:p>
        </w:tc>
        <w:tc>
          <w:tcPr>
            <w:tcW w:w="2530" w:type="dxa"/>
            <w:vAlign w:val="center"/>
          </w:tcPr>
          <w:p w:rsidR="004A5734" w:rsidRDefault="00A9588F">
            <w:pPr>
              <w:widowControl/>
              <w:jc w:val="center"/>
              <w:rPr>
                <w:kern w:val="0"/>
                <w:szCs w:val="21"/>
              </w:rPr>
            </w:pPr>
            <w:r>
              <w:rPr>
                <w:szCs w:val="21"/>
              </w:rPr>
              <w:t>生产厂家统一回收处置</w:t>
            </w:r>
          </w:p>
        </w:tc>
      </w:tr>
      <w:tr w:rsidR="004A5734">
        <w:trPr>
          <w:trHeight w:val="300"/>
        </w:trPr>
        <w:tc>
          <w:tcPr>
            <w:tcW w:w="658" w:type="dxa"/>
            <w:vMerge/>
            <w:vAlign w:val="center"/>
          </w:tcPr>
          <w:p w:rsidR="004A5734" w:rsidRDefault="004A5734">
            <w:pPr>
              <w:widowControl/>
              <w:jc w:val="center"/>
              <w:rPr>
                <w:kern w:val="0"/>
                <w:szCs w:val="21"/>
              </w:rPr>
            </w:pPr>
          </w:p>
        </w:tc>
        <w:tc>
          <w:tcPr>
            <w:tcW w:w="938" w:type="dxa"/>
            <w:vAlign w:val="center"/>
          </w:tcPr>
          <w:p w:rsidR="004A5734" w:rsidRDefault="00A9588F">
            <w:pPr>
              <w:widowControl/>
              <w:jc w:val="center"/>
              <w:rPr>
                <w:szCs w:val="21"/>
              </w:rPr>
            </w:pPr>
            <w:r>
              <w:rPr>
                <w:szCs w:val="21"/>
              </w:rPr>
              <w:t>员工生活</w:t>
            </w:r>
          </w:p>
        </w:tc>
        <w:tc>
          <w:tcPr>
            <w:tcW w:w="1075" w:type="dxa"/>
            <w:vAlign w:val="center"/>
          </w:tcPr>
          <w:p w:rsidR="004A5734" w:rsidRDefault="00A9588F">
            <w:pPr>
              <w:widowControl/>
              <w:jc w:val="center"/>
              <w:rPr>
                <w:kern w:val="0"/>
                <w:szCs w:val="21"/>
              </w:rPr>
            </w:pPr>
            <w:r>
              <w:rPr>
                <w:szCs w:val="21"/>
              </w:rPr>
              <w:t>生活垃圾</w:t>
            </w:r>
          </w:p>
        </w:tc>
        <w:tc>
          <w:tcPr>
            <w:tcW w:w="1690" w:type="dxa"/>
            <w:vMerge/>
            <w:vAlign w:val="center"/>
          </w:tcPr>
          <w:p w:rsidR="004A5734" w:rsidRDefault="004A5734">
            <w:pPr>
              <w:widowControl/>
              <w:jc w:val="center"/>
              <w:rPr>
                <w:bCs/>
                <w:szCs w:val="21"/>
              </w:rPr>
            </w:pPr>
          </w:p>
        </w:tc>
        <w:tc>
          <w:tcPr>
            <w:tcW w:w="2003" w:type="dxa"/>
            <w:vAlign w:val="center"/>
          </w:tcPr>
          <w:p w:rsidR="004A5734" w:rsidRDefault="00A9588F">
            <w:pPr>
              <w:widowControl/>
              <w:jc w:val="center"/>
              <w:rPr>
                <w:kern w:val="0"/>
                <w:szCs w:val="21"/>
              </w:rPr>
            </w:pPr>
            <w:r>
              <w:rPr>
                <w:bCs/>
                <w:szCs w:val="21"/>
              </w:rPr>
              <w:t>送环卫部门处理</w:t>
            </w:r>
          </w:p>
        </w:tc>
        <w:tc>
          <w:tcPr>
            <w:tcW w:w="2530" w:type="dxa"/>
            <w:vAlign w:val="center"/>
          </w:tcPr>
          <w:p w:rsidR="004A5734" w:rsidRDefault="00A9588F">
            <w:pPr>
              <w:widowControl/>
              <w:jc w:val="center"/>
              <w:rPr>
                <w:kern w:val="0"/>
                <w:szCs w:val="21"/>
              </w:rPr>
            </w:pPr>
            <w:r>
              <w:rPr>
                <w:bCs/>
                <w:szCs w:val="21"/>
              </w:rPr>
              <w:t>送环卫部门处理</w:t>
            </w:r>
          </w:p>
        </w:tc>
      </w:tr>
    </w:tbl>
    <w:p w:rsidR="004A5734" w:rsidRDefault="00A9588F" w:rsidP="00182FC1">
      <w:pPr>
        <w:pStyle w:val="3"/>
        <w:spacing w:beforeLines="50" w:afterLines="50" w:line="520" w:lineRule="exact"/>
        <w:rPr>
          <w:rFonts w:eastAsia="楷体_GB2312"/>
          <w:b w:val="0"/>
          <w:kern w:val="2"/>
          <w:sz w:val="28"/>
          <w:szCs w:val="28"/>
          <w:lang w:val="en-US"/>
        </w:rPr>
      </w:pPr>
      <w:bookmarkStart w:id="539" w:name="_Toc29313892"/>
      <w:bookmarkStart w:id="540" w:name="_Toc488664784"/>
      <w:bookmarkStart w:id="541" w:name="_Toc489000216"/>
      <w:bookmarkStart w:id="542" w:name="_Toc375206219"/>
      <w:r>
        <w:rPr>
          <w:rFonts w:eastAsia="楷体_GB2312"/>
          <w:b w:val="0"/>
          <w:kern w:val="2"/>
          <w:sz w:val="28"/>
          <w:szCs w:val="28"/>
          <w:lang w:val="en-US"/>
        </w:rPr>
        <w:lastRenderedPageBreak/>
        <w:t xml:space="preserve">7.1.5 </w:t>
      </w:r>
      <w:r>
        <w:rPr>
          <w:rFonts w:eastAsia="楷体_GB2312"/>
          <w:b w:val="0"/>
          <w:kern w:val="2"/>
          <w:sz w:val="28"/>
          <w:szCs w:val="28"/>
          <w:lang w:val="en-US"/>
        </w:rPr>
        <w:t>设立排放口（源）标识</w:t>
      </w:r>
      <w:bookmarkEnd w:id="539"/>
      <w:bookmarkEnd w:id="540"/>
      <w:bookmarkEnd w:id="541"/>
    </w:p>
    <w:p w:rsidR="004A5734" w:rsidRDefault="00A9588F">
      <w:pPr>
        <w:spacing w:line="520" w:lineRule="exact"/>
        <w:ind w:firstLineChars="200" w:firstLine="480"/>
        <w:rPr>
          <w:bCs/>
          <w:sz w:val="24"/>
          <w:szCs w:val="24"/>
        </w:rPr>
      </w:pPr>
      <w:r>
        <w:rPr>
          <w:bCs/>
          <w:sz w:val="24"/>
          <w:szCs w:val="24"/>
        </w:rPr>
        <w:t>本项目的各排污口按照环境管理要求，必须进行规范化建设，在本项目的污水排放口、大气排放源、噪声排放源、固体废物源设立规范的环境保护图形标志，按照《环境保护图形标志</w:t>
      </w:r>
      <w:r>
        <w:rPr>
          <w:bCs/>
          <w:sz w:val="24"/>
          <w:szCs w:val="24"/>
        </w:rPr>
        <w:t>――</w:t>
      </w:r>
      <w:r>
        <w:rPr>
          <w:bCs/>
          <w:sz w:val="24"/>
          <w:szCs w:val="24"/>
        </w:rPr>
        <w:t>排放口（源）》（</w:t>
      </w:r>
      <w:r>
        <w:rPr>
          <w:bCs/>
          <w:sz w:val="24"/>
          <w:szCs w:val="24"/>
        </w:rPr>
        <w:t>GB15562.1-1995</w:t>
      </w:r>
      <w:r>
        <w:rPr>
          <w:bCs/>
          <w:sz w:val="24"/>
          <w:szCs w:val="24"/>
        </w:rPr>
        <w:t>、</w:t>
      </w:r>
      <w:r>
        <w:rPr>
          <w:bCs/>
          <w:sz w:val="24"/>
          <w:szCs w:val="24"/>
        </w:rPr>
        <w:t>1996-07-11</w:t>
      </w:r>
      <w:r>
        <w:rPr>
          <w:bCs/>
          <w:sz w:val="24"/>
          <w:szCs w:val="24"/>
        </w:rPr>
        <w:t>实施）执行，以利于环境保护行政主管部门对各排放口的监督管理。标志牌制作由国家环境保护总局统一监制，标志牌应设置在与之功能相应的醒目处，具体标识见图</w:t>
      </w:r>
      <w:r>
        <w:rPr>
          <w:bCs/>
          <w:sz w:val="24"/>
          <w:szCs w:val="24"/>
        </w:rPr>
        <w:t>7-1</w:t>
      </w:r>
      <w:r>
        <w:rPr>
          <w:bCs/>
          <w:sz w:val="24"/>
          <w:szCs w:val="24"/>
        </w:rPr>
        <w:t>。</w:t>
      </w:r>
    </w:p>
    <w:p w:rsidR="004A5734" w:rsidRDefault="004A5734">
      <w:pPr>
        <w:jc w:val="center"/>
        <w:rPr>
          <w:b/>
          <w:szCs w:val="21"/>
        </w:rPr>
      </w:pPr>
      <w:r w:rsidRPr="004A5734">
        <w:rPr>
          <w:b/>
          <w:szCs w:val="21"/>
        </w:rPr>
        <w:object w:dxaOrig="7448" w:dyaOrig="3980">
          <v:shape id="_x0000_i1035" type="#_x0000_t75" style="width:439.1pt;height:236.3pt" o:ole="">
            <v:imagedata r:id="rId74" o:title=""/>
          </v:shape>
          <o:OLEObject Type="Embed" ProgID="Visio.Drawing.11" ShapeID="_x0000_i1035" DrawAspect="Content" ObjectID="_1651394603" r:id="rId75"/>
        </w:object>
      </w:r>
      <w:r w:rsidR="00A9588F">
        <w:rPr>
          <w:rFonts w:eastAsia="黑体"/>
          <w:kern w:val="0"/>
          <w:sz w:val="24"/>
          <w:szCs w:val="24"/>
        </w:rPr>
        <w:t>图</w:t>
      </w:r>
      <w:r w:rsidR="00A9588F">
        <w:rPr>
          <w:rFonts w:eastAsia="黑体"/>
          <w:kern w:val="0"/>
          <w:sz w:val="24"/>
          <w:szCs w:val="24"/>
        </w:rPr>
        <w:t>7</w:t>
      </w:r>
      <w:r w:rsidR="00A9588F">
        <w:rPr>
          <w:rFonts w:eastAsia="黑体" w:hint="eastAsia"/>
          <w:kern w:val="0"/>
          <w:sz w:val="24"/>
          <w:szCs w:val="24"/>
        </w:rPr>
        <w:t>.1</w:t>
      </w:r>
      <w:r w:rsidR="00A9588F">
        <w:rPr>
          <w:rFonts w:eastAsia="黑体"/>
          <w:kern w:val="0"/>
          <w:sz w:val="24"/>
          <w:szCs w:val="24"/>
        </w:rPr>
        <w:t xml:space="preserve">-1  </w:t>
      </w:r>
      <w:r w:rsidR="00A9588F">
        <w:rPr>
          <w:rFonts w:eastAsia="黑体"/>
          <w:kern w:val="0"/>
          <w:sz w:val="24"/>
          <w:szCs w:val="24"/>
        </w:rPr>
        <w:t>环境保护图形标志图</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543" w:name="_Toc29313893"/>
      <w:bookmarkStart w:id="544" w:name="_Toc488664785"/>
      <w:r>
        <w:rPr>
          <w:rFonts w:eastAsia="黑体"/>
          <w:b w:val="0"/>
          <w:kern w:val="2"/>
          <w:lang w:val="en-US"/>
        </w:rPr>
        <w:t xml:space="preserve">7.2 </w:t>
      </w:r>
      <w:r>
        <w:rPr>
          <w:rFonts w:eastAsia="黑体"/>
          <w:b w:val="0"/>
          <w:kern w:val="2"/>
          <w:lang w:val="en-US"/>
        </w:rPr>
        <w:t>环境监测</w:t>
      </w:r>
      <w:bookmarkEnd w:id="542"/>
      <w:r>
        <w:rPr>
          <w:rFonts w:eastAsia="黑体"/>
          <w:b w:val="0"/>
          <w:kern w:val="2"/>
          <w:lang w:val="en-US"/>
        </w:rPr>
        <w:t>制度建议</w:t>
      </w:r>
      <w:bookmarkEnd w:id="543"/>
      <w:bookmarkEnd w:id="544"/>
    </w:p>
    <w:p w:rsidR="004A5734" w:rsidRDefault="00A9588F" w:rsidP="00182FC1">
      <w:pPr>
        <w:pStyle w:val="3"/>
        <w:spacing w:beforeLines="50" w:afterLines="50" w:line="520" w:lineRule="exact"/>
        <w:rPr>
          <w:rFonts w:eastAsia="楷体_GB2312"/>
          <w:b w:val="0"/>
          <w:kern w:val="2"/>
          <w:sz w:val="28"/>
          <w:szCs w:val="28"/>
          <w:lang w:val="en-US"/>
        </w:rPr>
      </w:pPr>
      <w:bookmarkStart w:id="545" w:name="_Toc489000218"/>
      <w:bookmarkStart w:id="546" w:name="_Toc29313894"/>
      <w:bookmarkStart w:id="547" w:name="_Toc488664786"/>
      <w:r>
        <w:rPr>
          <w:rFonts w:eastAsia="楷体_GB2312"/>
          <w:b w:val="0"/>
          <w:kern w:val="2"/>
          <w:sz w:val="28"/>
          <w:szCs w:val="28"/>
          <w:lang w:val="en-US"/>
        </w:rPr>
        <w:t xml:space="preserve">7.2.1 </w:t>
      </w:r>
      <w:r>
        <w:rPr>
          <w:rFonts w:eastAsia="楷体_GB2312"/>
          <w:b w:val="0"/>
          <w:kern w:val="2"/>
          <w:sz w:val="28"/>
          <w:szCs w:val="28"/>
          <w:lang w:val="en-US"/>
        </w:rPr>
        <w:t>环境监测目的</w:t>
      </w:r>
      <w:bookmarkEnd w:id="545"/>
      <w:bookmarkEnd w:id="546"/>
      <w:bookmarkEnd w:id="547"/>
    </w:p>
    <w:p w:rsidR="004A5734" w:rsidRDefault="00A9588F">
      <w:pPr>
        <w:spacing w:line="520" w:lineRule="exact"/>
        <w:ind w:firstLineChars="200" w:firstLine="480"/>
        <w:rPr>
          <w:sz w:val="24"/>
          <w:szCs w:val="24"/>
        </w:rPr>
      </w:pPr>
      <w:r>
        <w:rPr>
          <w:sz w:val="24"/>
          <w:szCs w:val="24"/>
        </w:rPr>
        <w:t>环境监测是环境管理技术的支持。同时，环境监测还是企业搞好环境管理，促进污染治理设施正常运行的主要保障。通过定期的环境监测，了解当地的环境质量状况，可以及时发现问题、解决问题，从而有利于监督各项环保措施的落实，并根据监测结果适时调整环境保护计划。</w:t>
      </w:r>
    </w:p>
    <w:p w:rsidR="004A5734" w:rsidRDefault="00A9588F" w:rsidP="00182FC1">
      <w:pPr>
        <w:pStyle w:val="3"/>
        <w:spacing w:beforeLines="50" w:afterLines="50" w:line="520" w:lineRule="exact"/>
        <w:rPr>
          <w:rFonts w:eastAsia="楷体_GB2312"/>
          <w:b w:val="0"/>
          <w:kern w:val="2"/>
          <w:sz w:val="28"/>
          <w:szCs w:val="28"/>
          <w:lang w:val="en-US"/>
        </w:rPr>
      </w:pPr>
      <w:bookmarkStart w:id="548" w:name="_Toc29313895"/>
      <w:bookmarkStart w:id="549" w:name="_Toc489000219"/>
      <w:bookmarkStart w:id="550" w:name="_Toc488664787"/>
      <w:r>
        <w:rPr>
          <w:rFonts w:eastAsia="楷体_GB2312"/>
          <w:b w:val="0"/>
          <w:kern w:val="2"/>
          <w:sz w:val="28"/>
          <w:szCs w:val="28"/>
          <w:lang w:val="en-US"/>
        </w:rPr>
        <w:t xml:space="preserve">7.2.2 </w:t>
      </w:r>
      <w:r>
        <w:rPr>
          <w:rFonts w:eastAsia="楷体_GB2312"/>
          <w:b w:val="0"/>
          <w:kern w:val="2"/>
          <w:sz w:val="28"/>
          <w:szCs w:val="28"/>
          <w:lang w:val="en-US"/>
        </w:rPr>
        <w:t>环境监测机构</w:t>
      </w:r>
      <w:bookmarkEnd w:id="548"/>
      <w:bookmarkEnd w:id="549"/>
      <w:bookmarkEnd w:id="550"/>
    </w:p>
    <w:p w:rsidR="004A5734" w:rsidRDefault="00A9588F">
      <w:pPr>
        <w:spacing w:line="520" w:lineRule="exact"/>
        <w:ind w:firstLineChars="200" w:firstLine="480"/>
        <w:rPr>
          <w:sz w:val="24"/>
          <w:szCs w:val="24"/>
        </w:rPr>
      </w:pPr>
      <w:r>
        <w:rPr>
          <w:sz w:val="24"/>
          <w:szCs w:val="24"/>
        </w:rPr>
        <w:t>建议该项目营运期的环境监测工作委托有资质的环境监测站承担，日常的生产</w:t>
      </w:r>
      <w:r>
        <w:rPr>
          <w:sz w:val="24"/>
          <w:szCs w:val="24"/>
        </w:rPr>
        <w:lastRenderedPageBreak/>
        <w:t>例行监测则由内部执行。评价建议养殖场配备</w:t>
      </w:r>
      <w:r>
        <w:rPr>
          <w:sz w:val="24"/>
          <w:szCs w:val="24"/>
        </w:rPr>
        <w:t>1</w:t>
      </w:r>
      <w:r>
        <w:rPr>
          <w:sz w:val="24"/>
          <w:szCs w:val="24"/>
        </w:rPr>
        <w:t>名专职环境监测人员，负责养殖场运行期环境监测工作，仪器设备配置污水计量装置、污水比例采样器、</w:t>
      </w:r>
      <w:r>
        <w:rPr>
          <w:sz w:val="24"/>
          <w:szCs w:val="24"/>
        </w:rPr>
        <w:t>COD</w:t>
      </w:r>
      <w:r>
        <w:rPr>
          <w:sz w:val="24"/>
          <w:szCs w:val="24"/>
        </w:rPr>
        <w:t>检测仪、生化培养箱等。</w:t>
      </w:r>
    </w:p>
    <w:p w:rsidR="004A5734" w:rsidRDefault="00A9588F" w:rsidP="00182FC1">
      <w:pPr>
        <w:pStyle w:val="3"/>
        <w:spacing w:beforeLines="50" w:afterLines="50" w:line="520" w:lineRule="exact"/>
        <w:rPr>
          <w:rFonts w:eastAsia="楷体_GB2312"/>
          <w:b w:val="0"/>
          <w:kern w:val="2"/>
          <w:sz w:val="28"/>
          <w:szCs w:val="28"/>
          <w:lang w:val="en-US"/>
        </w:rPr>
      </w:pPr>
      <w:bookmarkStart w:id="551" w:name="_Toc488664788"/>
      <w:bookmarkStart w:id="552" w:name="_Toc29313896"/>
      <w:bookmarkStart w:id="553" w:name="_Toc489000220"/>
      <w:r>
        <w:rPr>
          <w:rFonts w:eastAsia="楷体_GB2312"/>
          <w:b w:val="0"/>
          <w:kern w:val="2"/>
          <w:sz w:val="28"/>
          <w:szCs w:val="28"/>
          <w:lang w:val="en-US"/>
        </w:rPr>
        <w:t xml:space="preserve">7.2.3 </w:t>
      </w:r>
      <w:r>
        <w:rPr>
          <w:rFonts w:eastAsia="楷体_GB2312"/>
          <w:b w:val="0"/>
          <w:kern w:val="2"/>
          <w:sz w:val="28"/>
          <w:szCs w:val="28"/>
          <w:lang w:val="en-US"/>
        </w:rPr>
        <w:t>监测项目及监测计划</w:t>
      </w:r>
      <w:bookmarkEnd w:id="551"/>
      <w:bookmarkEnd w:id="552"/>
      <w:bookmarkEnd w:id="553"/>
    </w:p>
    <w:p w:rsidR="004A5734" w:rsidRDefault="00A9588F">
      <w:pPr>
        <w:spacing w:line="520" w:lineRule="exact"/>
        <w:ind w:firstLineChars="200" w:firstLine="480"/>
        <w:rPr>
          <w:sz w:val="24"/>
          <w:szCs w:val="24"/>
        </w:rPr>
      </w:pPr>
      <w:r>
        <w:rPr>
          <w:sz w:val="24"/>
          <w:szCs w:val="24"/>
        </w:rPr>
        <w:t>（</w:t>
      </w:r>
      <w:r>
        <w:rPr>
          <w:sz w:val="24"/>
          <w:szCs w:val="24"/>
        </w:rPr>
        <w:t>1</w:t>
      </w:r>
      <w:r>
        <w:rPr>
          <w:sz w:val="24"/>
          <w:szCs w:val="24"/>
        </w:rPr>
        <w:t>）监测项目</w:t>
      </w:r>
    </w:p>
    <w:p w:rsidR="004A5734" w:rsidRDefault="00A9588F">
      <w:pPr>
        <w:spacing w:line="520" w:lineRule="exact"/>
        <w:ind w:firstLineChars="200" w:firstLine="480"/>
        <w:rPr>
          <w:sz w:val="24"/>
          <w:szCs w:val="24"/>
        </w:rPr>
      </w:pPr>
      <w:r>
        <w:rPr>
          <w:sz w:val="24"/>
          <w:szCs w:val="24"/>
        </w:rPr>
        <w:t>重点监测企业各污染源和附近关心点、敏感点的污染物排放状况和污染动态。</w:t>
      </w:r>
    </w:p>
    <w:p w:rsidR="004A5734" w:rsidRDefault="00A9588F">
      <w:pPr>
        <w:spacing w:line="520" w:lineRule="exact"/>
        <w:ind w:firstLineChars="200" w:firstLine="480"/>
        <w:rPr>
          <w:sz w:val="24"/>
          <w:szCs w:val="24"/>
        </w:rPr>
      </w:pPr>
      <w:r>
        <w:rPr>
          <w:sz w:val="24"/>
          <w:szCs w:val="24"/>
        </w:rPr>
        <w:t>（</w:t>
      </w:r>
      <w:r>
        <w:rPr>
          <w:sz w:val="24"/>
          <w:szCs w:val="24"/>
        </w:rPr>
        <w:t>2</w:t>
      </w:r>
      <w:r>
        <w:rPr>
          <w:sz w:val="24"/>
          <w:szCs w:val="24"/>
        </w:rPr>
        <w:t>）监测内容</w:t>
      </w:r>
    </w:p>
    <w:p w:rsidR="004A5734" w:rsidRDefault="00A9588F">
      <w:pPr>
        <w:spacing w:line="520" w:lineRule="exact"/>
        <w:ind w:firstLineChars="200" w:firstLine="480"/>
        <w:rPr>
          <w:sz w:val="24"/>
          <w:szCs w:val="24"/>
        </w:rPr>
      </w:pPr>
      <w:r>
        <w:rPr>
          <w:sz w:val="24"/>
          <w:szCs w:val="24"/>
        </w:rPr>
        <w:t>废气：颗粒物、</w:t>
      </w:r>
      <w:r>
        <w:rPr>
          <w:sz w:val="24"/>
          <w:szCs w:val="24"/>
        </w:rPr>
        <w:t>SO</w:t>
      </w:r>
      <w:r>
        <w:rPr>
          <w:sz w:val="24"/>
          <w:szCs w:val="24"/>
          <w:vertAlign w:val="subscript"/>
        </w:rPr>
        <w:t>2</w:t>
      </w:r>
      <w:r>
        <w:rPr>
          <w:sz w:val="24"/>
          <w:szCs w:val="24"/>
        </w:rPr>
        <w:t>、</w:t>
      </w:r>
      <w:r>
        <w:rPr>
          <w:sz w:val="24"/>
          <w:szCs w:val="24"/>
        </w:rPr>
        <w:t>NO</w:t>
      </w:r>
      <w:r>
        <w:rPr>
          <w:sz w:val="24"/>
          <w:szCs w:val="24"/>
          <w:vertAlign w:val="subscript"/>
        </w:rPr>
        <w:t>x</w:t>
      </w:r>
      <w:r>
        <w:rPr>
          <w:sz w:val="24"/>
          <w:szCs w:val="24"/>
        </w:rPr>
        <w:t>、</w:t>
      </w:r>
      <w:r>
        <w:rPr>
          <w:sz w:val="24"/>
          <w:szCs w:val="24"/>
        </w:rPr>
        <w:t>H</w:t>
      </w:r>
      <w:r>
        <w:rPr>
          <w:sz w:val="24"/>
          <w:szCs w:val="24"/>
          <w:vertAlign w:val="subscript"/>
        </w:rPr>
        <w:t>2</w:t>
      </w:r>
      <w:r>
        <w:rPr>
          <w:sz w:val="24"/>
          <w:szCs w:val="24"/>
        </w:rPr>
        <w:t>S</w:t>
      </w:r>
      <w:r>
        <w:rPr>
          <w:sz w:val="24"/>
          <w:szCs w:val="24"/>
        </w:rPr>
        <w:t>、</w:t>
      </w:r>
      <w:r>
        <w:rPr>
          <w:sz w:val="24"/>
          <w:szCs w:val="24"/>
        </w:rPr>
        <w:t>NH</w:t>
      </w:r>
      <w:r>
        <w:rPr>
          <w:sz w:val="24"/>
          <w:szCs w:val="24"/>
          <w:vertAlign w:val="subscript"/>
        </w:rPr>
        <w:t>3</w:t>
      </w:r>
    </w:p>
    <w:p w:rsidR="004A5734" w:rsidRDefault="00A9588F">
      <w:pPr>
        <w:spacing w:line="520" w:lineRule="exact"/>
        <w:ind w:firstLineChars="200" w:firstLine="480"/>
        <w:rPr>
          <w:sz w:val="24"/>
          <w:szCs w:val="24"/>
        </w:rPr>
      </w:pPr>
      <w:r>
        <w:rPr>
          <w:sz w:val="24"/>
          <w:szCs w:val="24"/>
        </w:rPr>
        <w:t>噪声：厂界环境噪声</w:t>
      </w:r>
    </w:p>
    <w:p w:rsidR="004A5734" w:rsidRDefault="00A9588F">
      <w:pPr>
        <w:spacing w:line="520" w:lineRule="exact"/>
        <w:ind w:firstLineChars="200" w:firstLine="480"/>
        <w:rPr>
          <w:sz w:val="24"/>
          <w:szCs w:val="24"/>
        </w:rPr>
      </w:pPr>
      <w:r>
        <w:rPr>
          <w:sz w:val="24"/>
          <w:szCs w:val="24"/>
        </w:rPr>
        <w:t>废水：废水水质、污水处理装置处理效率</w:t>
      </w:r>
    </w:p>
    <w:p w:rsidR="004A5734" w:rsidRDefault="00A9588F">
      <w:pPr>
        <w:spacing w:line="520" w:lineRule="exact"/>
        <w:ind w:firstLineChars="200" w:firstLine="480"/>
        <w:rPr>
          <w:sz w:val="24"/>
          <w:szCs w:val="24"/>
        </w:rPr>
      </w:pPr>
      <w:r>
        <w:rPr>
          <w:sz w:val="24"/>
          <w:szCs w:val="24"/>
        </w:rPr>
        <w:t>地下水：地下水水质</w:t>
      </w:r>
    </w:p>
    <w:p w:rsidR="004A5734" w:rsidRDefault="00A9588F">
      <w:pPr>
        <w:spacing w:line="520" w:lineRule="exact"/>
        <w:ind w:firstLineChars="200" w:firstLine="480"/>
        <w:rPr>
          <w:sz w:val="24"/>
          <w:szCs w:val="24"/>
        </w:rPr>
      </w:pPr>
      <w:r>
        <w:rPr>
          <w:sz w:val="24"/>
          <w:szCs w:val="24"/>
        </w:rPr>
        <w:t>监测和分析方法按国家有关规定进行。根据项目特点和企业监测能力，可采用委托监测的方式，监测计划见表</w:t>
      </w:r>
      <w:r>
        <w:rPr>
          <w:sz w:val="24"/>
          <w:szCs w:val="24"/>
        </w:rPr>
        <w:t>7</w:t>
      </w:r>
      <w:r>
        <w:rPr>
          <w:rFonts w:hint="eastAsia"/>
          <w:sz w:val="24"/>
          <w:szCs w:val="24"/>
        </w:rPr>
        <w:t>.2</w:t>
      </w:r>
      <w:r>
        <w:rPr>
          <w:sz w:val="24"/>
          <w:szCs w:val="24"/>
        </w:rPr>
        <w:t>-</w:t>
      </w:r>
      <w:r>
        <w:rPr>
          <w:rFonts w:hint="eastAsia"/>
          <w:sz w:val="24"/>
          <w:szCs w:val="24"/>
        </w:rPr>
        <w:t>1</w:t>
      </w:r>
      <w:r>
        <w:rPr>
          <w:sz w:val="24"/>
          <w:szCs w:val="24"/>
        </w:rPr>
        <w:t>。</w:t>
      </w:r>
    </w:p>
    <w:p w:rsidR="004A5734" w:rsidRDefault="00A9588F">
      <w:pPr>
        <w:pStyle w:val="aff3"/>
        <w:rPr>
          <w:szCs w:val="24"/>
          <w:lang w:val="en-US"/>
        </w:rPr>
      </w:pPr>
      <w:r>
        <w:rPr>
          <w:szCs w:val="24"/>
          <w:lang w:val="en-US"/>
        </w:rPr>
        <w:t>表</w:t>
      </w:r>
      <w:r>
        <w:rPr>
          <w:szCs w:val="24"/>
          <w:lang w:val="en-US"/>
        </w:rPr>
        <w:t>7</w:t>
      </w:r>
      <w:r>
        <w:rPr>
          <w:rFonts w:hint="eastAsia"/>
          <w:szCs w:val="24"/>
          <w:lang w:val="en-US"/>
        </w:rPr>
        <w:t>.2</w:t>
      </w:r>
      <w:r>
        <w:rPr>
          <w:szCs w:val="24"/>
          <w:lang w:val="en-US"/>
        </w:rPr>
        <w:t>-</w:t>
      </w:r>
      <w:r>
        <w:rPr>
          <w:rFonts w:hint="eastAsia"/>
          <w:szCs w:val="24"/>
          <w:lang w:val="en-US"/>
        </w:rPr>
        <w:t>1</w:t>
      </w:r>
      <w:r>
        <w:rPr>
          <w:szCs w:val="24"/>
          <w:lang w:val="en-US"/>
        </w:rPr>
        <w:t xml:space="preserve"> </w:t>
      </w:r>
      <w:r>
        <w:rPr>
          <w:rFonts w:hint="eastAsia"/>
          <w:szCs w:val="24"/>
          <w:lang w:val="en-US"/>
        </w:rPr>
        <w:t xml:space="preserve">            </w:t>
      </w:r>
      <w:r>
        <w:rPr>
          <w:szCs w:val="24"/>
          <w:lang w:val="en-US"/>
        </w:rPr>
        <w:t xml:space="preserve">   </w:t>
      </w:r>
      <w:r>
        <w:rPr>
          <w:szCs w:val="24"/>
          <w:lang w:val="en-US"/>
        </w:rPr>
        <w:t>环境监测计划一览表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719"/>
        <w:gridCol w:w="675"/>
        <w:gridCol w:w="2886"/>
        <w:gridCol w:w="2462"/>
        <w:gridCol w:w="2204"/>
      </w:tblGrid>
      <w:tr w:rsidR="004A5734">
        <w:trPr>
          <w:trHeight w:val="340"/>
        </w:trPr>
        <w:tc>
          <w:tcPr>
            <w:tcW w:w="402" w:type="pct"/>
            <w:tcBorders>
              <w:top w:val="single" w:sz="12" w:space="0" w:color="auto"/>
            </w:tcBorders>
            <w:vAlign w:val="center"/>
          </w:tcPr>
          <w:p w:rsidR="004A5734" w:rsidRDefault="00A9588F">
            <w:pPr>
              <w:adjustRightInd w:val="0"/>
              <w:snapToGrid w:val="0"/>
              <w:jc w:val="center"/>
              <w:rPr>
                <w:szCs w:val="21"/>
              </w:rPr>
            </w:pPr>
            <w:r>
              <w:rPr>
                <w:szCs w:val="21"/>
              </w:rPr>
              <w:t>时期</w:t>
            </w:r>
          </w:p>
        </w:tc>
        <w:tc>
          <w:tcPr>
            <w:tcW w:w="377" w:type="pct"/>
            <w:tcBorders>
              <w:top w:val="single" w:sz="12" w:space="0" w:color="auto"/>
            </w:tcBorders>
            <w:vAlign w:val="center"/>
          </w:tcPr>
          <w:p w:rsidR="004A5734" w:rsidRDefault="00A9588F">
            <w:pPr>
              <w:adjustRightInd w:val="0"/>
              <w:snapToGrid w:val="0"/>
              <w:jc w:val="center"/>
              <w:rPr>
                <w:szCs w:val="21"/>
              </w:rPr>
            </w:pPr>
            <w:r>
              <w:rPr>
                <w:szCs w:val="21"/>
              </w:rPr>
              <w:t>项目</w:t>
            </w:r>
          </w:p>
        </w:tc>
        <w:tc>
          <w:tcPr>
            <w:tcW w:w="1613" w:type="pct"/>
            <w:tcBorders>
              <w:top w:val="single" w:sz="12" w:space="0" w:color="auto"/>
            </w:tcBorders>
            <w:vAlign w:val="center"/>
          </w:tcPr>
          <w:p w:rsidR="004A5734" w:rsidRDefault="00A9588F">
            <w:pPr>
              <w:adjustRightInd w:val="0"/>
              <w:snapToGrid w:val="0"/>
              <w:jc w:val="center"/>
              <w:rPr>
                <w:szCs w:val="21"/>
              </w:rPr>
            </w:pPr>
            <w:r>
              <w:rPr>
                <w:szCs w:val="21"/>
              </w:rPr>
              <w:t>监测点位</w:t>
            </w:r>
          </w:p>
        </w:tc>
        <w:tc>
          <w:tcPr>
            <w:tcW w:w="1376" w:type="pct"/>
            <w:tcBorders>
              <w:top w:val="single" w:sz="12" w:space="0" w:color="auto"/>
            </w:tcBorders>
            <w:vAlign w:val="center"/>
          </w:tcPr>
          <w:p w:rsidR="004A5734" w:rsidRDefault="00A9588F">
            <w:pPr>
              <w:adjustRightInd w:val="0"/>
              <w:snapToGrid w:val="0"/>
              <w:jc w:val="center"/>
              <w:rPr>
                <w:szCs w:val="21"/>
              </w:rPr>
            </w:pPr>
            <w:r>
              <w:rPr>
                <w:szCs w:val="21"/>
              </w:rPr>
              <w:t>监测内容</w:t>
            </w:r>
          </w:p>
        </w:tc>
        <w:tc>
          <w:tcPr>
            <w:tcW w:w="1232" w:type="pct"/>
            <w:tcBorders>
              <w:top w:val="single" w:sz="12" w:space="0" w:color="auto"/>
            </w:tcBorders>
            <w:vAlign w:val="center"/>
          </w:tcPr>
          <w:p w:rsidR="004A5734" w:rsidRDefault="00A9588F">
            <w:pPr>
              <w:adjustRightInd w:val="0"/>
              <w:snapToGrid w:val="0"/>
              <w:jc w:val="center"/>
              <w:rPr>
                <w:szCs w:val="21"/>
              </w:rPr>
            </w:pPr>
            <w:r>
              <w:rPr>
                <w:szCs w:val="21"/>
              </w:rPr>
              <w:t>监测频次</w:t>
            </w:r>
          </w:p>
        </w:tc>
      </w:tr>
      <w:tr w:rsidR="004A5734">
        <w:trPr>
          <w:trHeight w:val="340"/>
        </w:trPr>
        <w:tc>
          <w:tcPr>
            <w:tcW w:w="402" w:type="pct"/>
            <w:vMerge w:val="restart"/>
            <w:vAlign w:val="center"/>
          </w:tcPr>
          <w:p w:rsidR="004A5734" w:rsidRDefault="00A9588F">
            <w:pPr>
              <w:adjustRightInd w:val="0"/>
              <w:snapToGrid w:val="0"/>
              <w:jc w:val="center"/>
              <w:rPr>
                <w:szCs w:val="21"/>
              </w:rPr>
            </w:pPr>
            <w:r>
              <w:rPr>
                <w:szCs w:val="21"/>
              </w:rPr>
              <w:t>施工期</w:t>
            </w:r>
          </w:p>
        </w:tc>
        <w:tc>
          <w:tcPr>
            <w:tcW w:w="377" w:type="pct"/>
            <w:vAlign w:val="center"/>
          </w:tcPr>
          <w:p w:rsidR="004A5734" w:rsidRDefault="00A9588F">
            <w:pPr>
              <w:jc w:val="center"/>
              <w:rPr>
                <w:szCs w:val="21"/>
              </w:rPr>
            </w:pPr>
            <w:r>
              <w:rPr>
                <w:snapToGrid w:val="0"/>
                <w:kern w:val="0"/>
                <w:szCs w:val="21"/>
              </w:rPr>
              <w:t>噪声</w:t>
            </w:r>
          </w:p>
        </w:tc>
        <w:tc>
          <w:tcPr>
            <w:tcW w:w="1613" w:type="pct"/>
            <w:vAlign w:val="center"/>
          </w:tcPr>
          <w:p w:rsidR="004A5734" w:rsidRDefault="00A9588F">
            <w:pPr>
              <w:jc w:val="center"/>
              <w:rPr>
                <w:szCs w:val="21"/>
              </w:rPr>
            </w:pPr>
            <w:r>
              <w:rPr>
                <w:szCs w:val="21"/>
              </w:rPr>
              <w:t>四周场界</w:t>
            </w:r>
          </w:p>
        </w:tc>
        <w:tc>
          <w:tcPr>
            <w:tcW w:w="1376" w:type="pct"/>
            <w:vAlign w:val="center"/>
          </w:tcPr>
          <w:p w:rsidR="004A5734" w:rsidRDefault="00A9588F">
            <w:pPr>
              <w:jc w:val="center"/>
              <w:rPr>
                <w:szCs w:val="21"/>
              </w:rPr>
            </w:pPr>
            <w:r>
              <w:rPr>
                <w:snapToGrid w:val="0"/>
                <w:kern w:val="0"/>
                <w:szCs w:val="21"/>
              </w:rPr>
              <w:t>噪声</w:t>
            </w:r>
          </w:p>
        </w:tc>
        <w:tc>
          <w:tcPr>
            <w:tcW w:w="1232" w:type="pct"/>
            <w:vAlign w:val="center"/>
          </w:tcPr>
          <w:p w:rsidR="004A5734" w:rsidRDefault="00A9588F">
            <w:pPr>
              <w:jc w:val="center"/>
              <w:rPr>
                <w:szCs w:val="21"/>
              </w:rPr>
            </w:pPr>
            <w:r>
              <w:rPr>
                <w:snapToGrid w:val="0"/>
                <w:kern w:val="0"/>
                <w:szCs w:val="21"/>
              </w:rPr>
              <w:t>1</w:t>
            </w:r>
            <w:r>
              <w:rPr>
                <w:snapToGrid w:val="0"/>
                <w:kern w:val="0"/>
                <w:szCs w:val="21"/>
              </w:rPr>
              <w:t>次</w:t>
            </w:r>
            <w:r>
              <w:rPr>
                <w:snapToGrid w:val="0"/>
                <w:kern w:val="0"/>
                <w:szCs w:val="21"/>
              </w:rPr>
              <w:t>/</w:t>
            </w:r>
            <w:r>
              <w:rPr>
                <w:snapToGrid w:val="0"/>
                <w:kern w:val="0"/>
                <w:szCs w:val="21"/>
              </w:rPr>
              <w:t>月</w:t>
            </w:r>
          </w:p>
        </w:tc>
      </w:tr>
      <w:tr w:rsidR="004A5734">
        <w:trPr>
          <w:trHeight w:val="340"/>
        </w:trPr>
        <w:tc>
          <w:tcPr>
            <w:tcW w:w="402" w:type="pct"/>
            <w:vMerge/>
            <w:vAlign w:val="center"/>
          </w:tcPr>
          <w:p w:rsidR="004A5734" w:rsidRDefault="004A5734">
            <w:pPr>
              <w:adjustRightInd w:val="0"/>
              <w:snapToGrid w:val="0"/>
              <w:jc w:val="center"/>
              <w:rPr>
                <w:szCs w:val="21"/>
              </w:rPr>
            </w:pPr>
          </w:p>
        </w:tc>
        <w:tc>
          <w:tcPr>
            <w:tcW w:w="377" w:type="pct"/>
            <w:vAlign w:val="center"/>
          </w:tcPr>
          <w:p w:rsidR="004A5734" w:rsidRDefault="00A9588F">
            <w:pPr>
              <w:jc w:val="center"/>
              <w:rPr>
                <w:szCs w:val="21"/>
              </w:rPr>
            </w:pPr>
            <w:r>
              <w:rPr>
                <w:snapToGrid w:val="0"/>
                <w:kern w:val="0"/>
                <w:szCs w:val="21"/>
              </w:rPr>
              <w:t>废气</w:t>
            </w:r>
          </w:p>
        </w:tc>
        <w:tc>
          <w:tcPr>
            <w:tcW w:w="1613" w:type="pct"/>
            <w:vAlign w:val="center"/>
          </w:tcPr>
          <w:p w:rsidR="004A5734" w:rsidRDefault="00A9588F">
            <w:pPr>
              <w:jc w:val="center"/>
              <w:rPr>
                <w:szCs w:val="21"/>
              </w:rPr>
            </w:pPr>
            <w:r>
              <w:rPr>
                <w:szCs w:val="21"/>
              </w:rPr>
              <w:t>四周场界</w:t>
            </w:r>
          </w:p>
        </w:tc>
        <w:tc>
          <w:tcPr>
            <w:tcW w:w="1376" w:type="pct"/>
            <w:vAlign w:val="center"/>
          </w:tcPr>
          <w:p w:rsidR="004A5734" w:rsidRDefault="00A9588F">
            <w:pPr>
              <w:jc w:val="center"/>
              <w:rPr>
                <w:szCs w:val="21"/>
              </w:rPr>
            </w:pPr>
            <w:r>
              <w:rPr>
                <w:snapToGrid w:val="0"/>
                <w:kern w:val="0"/>
                <w:szCs w:val="21"/>
              </w:rPr>
              <w:t>TSP</w:t>
            </w:r>
          </w:p>
        </w:tc>
        <w:tc>
          <w:tcPr>
            <w:tcW w:w="1232" w:type="pct"/>
            <w:vAlign w:val="center"/>
          </w:tcPr>
          <w:p w:rsidR="004A5734" w:rsidRDefault="00A9588F">
            <w:pPr>
              <w:jc w:val="center"/>
              <w:rPr>
                <w:szCs w:val="21"/>
              </w:rPr>
            </w:pPr>
            <w:r>
              <w:rPr>
                <w:snapToGrid w:val="0"/>
                <w:kern w:val="0"/>
                <w:szCs w:val="21"/>
              </w:rPr>
              <w:t>1</w:t>
            </w:r>
            <w:r>
              <w:rPr>
                <w:snapToGrid w:val="0"/>
                <w:kern w:val="0"/>
                <w:szCs w:val="21"/>
              </w:rPr>
              <w:t>次</w:t>
            </w:r>
            <w:r>
              <w:rPr>
                <w:snapToGrid w:val="0"/>
                <w:kern w:val="0"/>
                <w:szCs w:val="21"/>
              </w:rPr>
              <w:t>/</w:t>
            </w:r>
            <w:r>
              <w:rPr>
                <w:snapToGrid w:val="0"/>
                <w:kern w:val="0"/>
                <w:szCs w:val="21"/>
              </w:rPr>
              <w:t>月</w:t>
            </w:r>
          </w:p>
        </w:tc>
      </w:tr>
      <w:tr w:rsidR="004A5734">
        <w:trPr>
          <w:trHeight w:val="340"/>
        </w:trPr>
        <w:tc>
          <w:tcPr>
            <w:tcW w:w="402" w:type="pct"/>
            <w:vMerge w:val="restart"/>
            <w:vAlign w:val="center"/>
          </w:tcPr>
          <w:p w:rsidR="004A5734" w:rsidRDefault="00A9588F">
            <w:pPr>
              <w:adjustRightInd w:val="0"/>
              <w:snapToGrid w:val="0"/>
              <w:jc w:val="center"/>
              <w:rPr>
                <w:szCs w:val="21"/>
              </w:rPr>
            </w:pPr>
            <w:r>
              <w:rPr>
                <w:szCs w:val="21"/>
              </w:rPr>
              <w:t>营运期</w:t>
            </w:r>
          </w:p>
        </w:tc>
        <w:tc>
          <w:tcPr>
            <w:tcW w:w="377" w:type="pct"/>
            <w:vMerge w:val="restart"/>
            <w:vAlign w:val="center"/>
          </w:tcPr>
          <w:p w:rsidR="004A5734" w:rsidRDefault="00A9588F">
            <w:pPr>
              <w:adjustRightInd w:val="0"/>
              <w:snapToGrid w:val="0"/>
              <w:jc w:val="center"/>
              <w:rPr>
                <w:szCs w:val="21"/>
              </w:rPr>
            </w:pPr>
            <w:r>
              <w:rPr>
                <w:szCs w:val="21"/>
              </w:rPr>
              <w:t>废气</w:t>
            </w:r>
          </w:p>
        </w:tc>
        <w:tc>
          <w:tcPr>
            <w:tcW w:w="1613" w:type="pct"/>
            <w:vAlign w:val="center"/>
          </w:tcPr>
          <w:p w:rsidR="004A5734" w:rsidRDefault="00A9588F">
            <w:pPr>
              <w:adjustRightInd w:val="0"/>
              <w:snapToGrid w:val="0"/>
              <w:jc w:val="center"/>
              <w:rPr>
                <w:szCs w:val="21"/>
              </w:rPr>
            </w:pPr>
            <w:r>
              <w:rPr>
                <w:szCs w:val="21"/>
              </w:rPr>
              <w:t>四周场界</w:t>
            </w:r>
          </w:p>
        </w:tc>
        <w:tc>
          <w:tcPr>
            <w:tcW w:w="1376" w:type="pct"/>
            <w:vAlign w:val="center"/>
          </w:tcPr>
          <w:p w:rsidR="004A5734" w:rsidRDefault="00A9588F">
            <w:pPr>
              <w:adjustRightInd w:val="0"/>
              <w:snapToGrid w:val="0"/>
              <w:jc w:val="center"/>
              <w:rPr>
                <w:szCs w:val="21"/>
              </w:rPr>
            </w:pPr>
            <w:r>
              <w:rPr>
                <w:szCs w:val="21"/>
              </w:rPr>
              <w:t>H</w:t>
            </w:r>
            <w:r>
              <w:rPr>
                <w:szCs w:val="21"/>
                <w:vertAlign w:val="subscript"/>
              </w:rPr>
              <w:t>2</w:t>
            </w:r>
            <w:r>
              <w:rPr>
                <w:szCs w:val="21"/>
              </w:rPr>
              <w:t>S</w:t>
            </w:r>
            <w:r>
              <w:rPr>
                <w:szCs w:val="21"/>
              </w:rPr>
              <w:t>、</w:t>
            </w:r>
            <w:r>
              <w:rPr>
                <w:szCs w:val="21"/>
              </w:rPr>
              <w:t>NH</w:t>
            </w:r>
            <w:r>
              <w:rPr>
                <w:szCs w:val="21"/>
                <w:vertAlign w:val="subscript"/>
              </w:rPr>
              <w:t>3</w:t>
            </w:r>
          </w:p>
        </w:tc>
        <w:tc>
          <w:tcPr>
            <w:tcW w:w="1232" w:type="pct"/>
            <w:vAlign w:val="center"/>
          </w:tcPr>
          <w:p w:rsidR="004A5734" w:rsidRDefault="00A9588F">
            <w:pPr>
              <w:adjustRightInd w:val="0"/>
              <w:snapToGrid w:val="0"/>
              <w:jc w:val="center"/>
              <w:rPr>
                <w:szCs w:val="21"/>
              </w:rPr>
            </w:pPr>
            <w:r>
              <w:rPr>
                <w:szCs w:val="21"/>
              </w:rPr>
              <w:t>建议每季度监测一次</w:t>
            </w:r>
          </w:p>
        </w:tc>
      </w:tr>
      <w:tr w:rsidR="004A5734">
        <w:trPr>
          <w:trHeight w:val="340"/>
        </w:trPr>
        <w:tc>
          <w:tcPr>
            <w:tcW w:w="402" w:type="pct"/>
            <w:vMerge/>
            <w:vAlign w:val="center"/>
          </w:tcPr>
          <w:p w:rsidR="004A5734" w:rsidRDefault="004A5734">
            <w:pPr>
              <w:adjustRightInd w:val="0"/>
              <w:snapToGrid w:val="0"/>
              <w:jc w:val="center"/>
              <w:rPr>
                <w:szCs w:val="21"/>
              </w:rPr>
            </w:pPr>
          </w:p>
        </w:tc>
        <w:tc>
          <w:tcPr>
            <w:tcW w:w="377" w:type="pct"/>
            <w:vMerge/>
            <w:vAlign w:val="center"/>
          </w:tcPr>
          <w:p w:rsidR="004A5734" w:rsidRDefault="004A5734">
            <w:pPr>
              <w:adjustRightInd w:val="0"/>
              <w:snapToGrid w:val="0"/>
              <w:jc w:val="center"/>
              <w:rPr>
                <w:szCs w:val="21"/>
              </w:rPr>
            </w:pPr>
          </w:p>
        </w:tc>
        <w:tc>
          <w:tcPr>
            <w:tcW w:w="1613" w:type="pct"/>
            <w:vAlign w:val="center"/>
          </w:tcPr>
          <w:p w:rsidR="004A5734" w:rsidRDefault="00A9588F">
            <w:pPr>
              <w:adjustRightInd w:val="0"/>
              <w:snapToGrid w:val="0"/>
              <w:jc w:val="center"/>
              <w:rPr>
                <w:szCs w:val="21"/>
              </w:rPr>
            </w:pPr>
            <w:r>
              <w:rPr>
                <w:szCs w:val="21"/>
              </w:rPr>
              <w:t>排气筒</w:t>
            </w:r>
          </w:p>
        </w:tc>
        <w:tc>
          <w:tcPr>
            <w:tcW w:w="1376" w:type="pct"/>
            <w:vAlign w:val="center"/>
          </w:tcPr>
          <w:p w:rsidR="004A5734" w:rsidRDefault="00A9588F">
            <w:pPr>
              <w:adjustRightInd w:val="0"/>
              <w:snapToGrid w:val="0"/>
              <w:jc w:val="center"/>
              <w:rPr>
                <w:szCs w:val="21"/>
              </w:rPr>
            </w:pPr>
            <w:r>
              <w:rPr>
                <w:snapToGrid w:val="0"/>
                <w:spacing w:val="22"/>
                <w:kern w:val="0"/>
                <w:szCs w:val="21"/>
              </w:rPr>
              <w:t>NO</w:t>
            </w:r>
            <w:r>
              <w:rPr>
                <w:snapToGrid w:val="0"/>
                <w:spacing w:val="22"/>
                <w:kern w:val="0"/>
                <w:szCs w:val="21"/>
                <w:vertAlign w:val="subscript"/>
              </w:rPr>
              <w:t>x</w:t>
            </w:r>
            <w:r>
              <w:rPr>
                <w:snapToGrid w:val="0"/>
                <w:spacing w:val="22"/>
                <w:kern w:val="0"/>
                <w:szCs w:val="21"/>
              </w:rPr>
              <w:t>、</w:t>
            </w:r>
            <w:r>
              <w:rPr>
                <w:snapToGrid w:val="0"/>
                <w:spacing w:val="22"/>
                <w:kern w:val="0"/>
                <w:szCs w:val="21"/>
              </w:rPr>
              <w:t>SO</w:t>
            </w:r>
            <w:r>
              <w:rPr>
                <w:snapToGrid w:val="0"/>
                <w:spacing w:val="22"/>
                <w:kern w:val="0"/>
                <w:szCs w:val="21"/>
                <w:vertAlign w:val="subscript"/>
              </w:rPr>
              <w:t>2</w:t>
            </w:r>
          </w:p>
        </w:tc>
        <w:tc>
          <w:tcPr>
            <w:tcW w:w="1232" w:type="pct"/>
            <w:vAlign w:val="center"/>
          </w:tcPr>
          <w:p w:rsidR="004A5734" w:rsidRDefault="00A9588F">
            <w:pPr>
              <w:adjustRightInd w:val="0"/>
              <w:snapToGrid w:val="0"/>
              <w:jc w:val="center"/>
              <w:rPr>
                <w:bCs/>
                <w:szCs w:val="21"/>
              </w:rPr>
            </w:pPr>
            <w:r>
              <w:rPr>
                <w:szCs w:val="21"/>
              </w:rPr>
              <w:t>建议每季度监测一次</w:t>
            </w:r>
          </w:p>
        </w:tc>
      </w:tr>
      <w:tr w:rsidR="004A5734">
        <w:trPr>
          <w:trHeight w:val="340"/>
        </w:trPr>
        <w:tc>
          <w:tcPr>
            <w:tcW w:w="402" w:type="pct"/>
            <w:vMerge/>
            <w:vAlign w:val="center"/>
          </w:tcPr>
          <w:p w:rsidR="004A5734" w:rsidRDefault="004A5734">
            <w:pPr>
              <w:adjustRightInd w:val="0"/>
              <w:snapToGrid w:val="0"/>
              <w:jc w:val="center"/>
              <w:rPr>
                <w:szCs w:val="21"/>
              </w:rPr>
            </w:pPr>
          </w:p>
        </w:tc>
        <w:tc>
          <w:tcPr>
            <w:tcW w:w="377" w:type="pct"/>
            <w:vAlign w:val="center"/>
          </w:tcPr>
          <w:p w:rsidR="004A5734" w:rsidRDefault="00A9588F">
            <w:pPr>
              <w:adjustRightInd w:val="0"/>
              <w:snapToGrid w:val="0"/>
              <w:jc w:val="center"/>
              <w:rPr>
                <w:szCs w:val="21"/>
              </w:rPr>
            </w:pPr>
            <w:r>
              <w:rPr>
                <w:szCs w:val="21"/>
              </w:rPr>
              <w:t>废水</w:t>
            </w:r>
          </w:p>
        </w:tc>
        <w:tc>
          <w:tcPr>
            <w:tcW w:w="1613" w:type="pct"/>
            <w:vAlign w:val="center"/>
          </w:tcPr>
          <w:p w:rsidR="004A5734" w:rsidRDefault="00A9588F">
            <w:pPr>
              <w:adjustRightInd w:val="0"/>
              <w:snapToGrid w:val="0"/>
              <w:jc w:val="center"/>
              <w:rPr>
                <w:szCs w:val="21"/>
              </w:rPr>
            </w:pPr>
            <w:r>
              <w:rPr>
                <w:szCs w:val="21"/>
              </w:rPr>
              <w:t>养殖场污水处理设施进、出口</w:t>
            </w:r>
          </w:p>
        </w:tc>
        <w:tc>
          <w:tcPr>
            <w:tcW w:w="1376" w:type="pct"/>
            <w:vAlign w:val="center"/>
          </w:tcPr>
          <w:p w:rsidR="004A5734" w:rsidRDefault="00A9588F">
            <w:pPr>
              <w:adjustRightInd w:val="0"/>
              <w:snapToGrid w:val="0"/>
              <w:jc w:val="center"/>
              <w:rPr>
                <w:szCs w:val="21"/>
              </w:rPr>
            </w:pPr>
            <w:r>
              <w:rPr>
                <w:szCs w:val="21"/>
              </w:rPr>
              <w:t>pH</w:t>
            </w:r>
            <w:r>
              <w:rPr>
                <w:szCs w:val="21"/>
              </w:rPr>
              <w:t>、</w:t>
            </w:r>
            <w:r>
              <w:rPr>
                <w:szCs w:val="21"/>
              </w:rPr>
              <w:t>BOD</w:t>
            </w:r>
            <w:r>
              <w:rPr>
                <w:szCs w:val="21"/>
                <w:vertAlign w:val="subscript"/>
              </w:rPr>
              <w:t>5</w:t>
            </w:r>
            <w:r>
              <w:rPr>
                <w:szCs w:val="21"/>
              </w:rPr>
              <w:t>、</w:t>
            </w:r>
            <w:r>
              <w:rPr>
                <w:szCs w:val="21"/>
              </w:rPr>
              <w:t>COD</w:t>
            </w:r>
            <w:r>
              <w:rPr>
                <w:szCs w:val="21"/>
              </w:rPr>
              <w:t>、氨氮、粪大肠菌群及排水量</w:t>
            </w:r>
          </w:p>
        </w:tc>
        <w:tc>
          <w:tcPr>
            <w:tcW w:w="1232" w:type="pct"/>
            <w:vAlign w:val="center"/>
          </w:tcPr>
          <w:p w:rsidR="004A5734" w:rsidRDefault="00A9588F">
            <w:pPr>
              <w:adjustRightInd w:val="0"/>
              <w:snapToGrid w:val="0"/>
              <w:jc w:val="center"/>
              <w:rPr>
                <w:szCs w:val="21"/>
              </w:rPr>
            </w:pPr>
            <w:r>
              <w:rPr>
                <w:szCs w:val="21"/>
              </w:rPr>
              <w:t>建议每季度监测一次</w:t>
            </w:r>
          </w:p>
        </w:tc>
      </w:tr>
      <w:tr w:rsidR="004A5734">
        <w:trPr>
          <w:trHeight w:val="340"/>
        </w:trPr>
        <w:tc>
          <w:tcPr>
            <w:tcW w:w="402" w:type="pct"/>
            <w:vMerge/>
            <w:vAlign w:val="center"/>
          </w:tcPr>
          <w:p w:rsidR="004A5734" w:rsidRDefault="004A5734">
            <w:pPr>
              <w:adjustRightInd w:val="0"/>
              <w:snapToGrid w:val="0"/>
              <w:jc w:val="center"/>
              <w:rPr>
                <w:szCs w:val="21"/>
              </w:rPr>
            </w:pPr>
          </w:p>
        </w:tc>
        <w:tc>
          <w:tcPr>
            <w:tcW w:w="377" w:type="pct"/>
            <w:vAlign w:val="center"/>
          </w:tcPr>
          <w:p w:rsidR="004A5734" w:rsidRDefault="00A9588F">
            <w:pPr>
              <w:adjustRightInd w:val="0"/>
              <w:snapToGrid w:val="0"/>
              <w:jc w:val="center"/>
              <w:rPr>
                <w:szCs w:val="21"/>
              </w:rPr>
            </w:pPr>
            <w:r>
              <w:rPr>
                <w:szCs w:val="21"/>
              </w:rPr>
              <w:t>地下水</w:t>
            </w:r>
          </w:p>
        </w:tc>
        <w:tc>
          <w:tcPr>
            <w:tcW w:w="1613" w:type="pct"/>
            <w:vAlign w:val="center"/>
          </w:tcPr>
          <w:p w:rsidR="004A5734" w:rsidRDefault="00A9588F">
            <w:pPr>
              <w:adjustRightInd w:val="0"/>
              <w:snapToGrid w:val="0"/>
              <w:jc w:val="center"/>
              <w:rPr>
                <w:szCs w:val="21"/>
              </w:rPr>
            </w:pPr>
            <w:r>
              <w:rPr>
                <w:szCs w:val="21"/>
              </w:rPr>
              <w:t>在</w:t>
            </w:r>
            <w:r>
              <w:rPr>
                <w:rFonts w:hint="eastAsia"/>
                <w:szCs w:val="21"/>
              </w:rPr>
              <w:t>场址上下游</w:t>
            </w:r>
            <w:r>
              <w:rPr>
                <w:szCs w:val="21"/>
              </w:rPr>
              <w:t>各设置</w:t>
            </w:r>
            <w:r>
              <w:rPr>
                <w:szCs w:val="21"/>
              </w:rPr>
              <w:t>1</w:t>
            </w:r>
            <w:r>
              <w:rPr>
                <w:szCs w:val="21"/>
              </w:rPr>
              <w:t>口地下水观测井</w:t>
            </w:r>
          </w:p>
        </w:tc>
        <w:tc>
          <w:tcPr>
            <w:tcW w:w="1376" w:type="pct"/>
            <w:vAlign w:val="center"/>
          </w:tcPr>
          <w:p w:rsidR="004A5734" w:rsidRDefault="00A9588F">
            <w:pPr>
              <w:adjustRightInd w:val="0"/>
              <w:snapToGrid w:val="0"/>
              <w:jc w:val="center"/>
              <w:rPr>
                <w:szCs w:val="21"/>
              </w:rPr>
            </w:pPr>
            <w:r>
              <w:rPr>
                <w:szCs w:val="21"/>
              </w:rPr>
              <w:t>pH</w:t>
            </w:r>
            <w:r>
              <w:rPr>
                <w:szCs w:val="21"/>
              </w:rPr>
              <w:t>、高锰酸盐指数、氨氮、总硬度、硝酸盐、亚硝酸盐、总大肠菌群及镉、砷、铅、汞、铜、锌等重金属</w:t>
            </w:r>
          </w:p>
        </w:tc>
        <w:tc>
          <w:tcPr>
            <w:tcW w:w="1232" w:type="pct"/>
            <w:vAlign w:val="center"/>
          </w:tcPr>
          <w:p w:rsidR="004A5734" w:rsidRDefault="00A9588F">
            <w:pPr>
              <w:adjustRightInd w:val="0"/>
              <w:snapToGrid w:val="0"/>
              <w:jc w:val="center"/>
              <w:rPr>
                <w:szCs w:val="21"/>
              </w:rPr>
            </w:pPr>
            <w:r>
              <w:rPr>
                <w:szCs w:val="21"/>
              </w:rPr>
              <w:t>建议每季度监测一次</w:t>
            </w:r>
          </w:p>
        </w:tc>
      </w:tr>
      <w:tr w:rsidR="004A5734">
        <w:trPr>
          <w:trHeight w:val="340"/>
        </w:trPr>
        <w:tc>
          <w:tcPr>
            <w:tcW w:w="402" w:type="pct"/>
            <w:vMerge/>
            <w:vAlign w:val="center"/>
          </w:tcPr>
          <w:p w:rsidR="004A5734" w:rsidRDefault="004A5734">
            <w:pPr>
              <w:adjustRightInd w:val="0"/>
              <w:snapToGrid w:val="0"/>
              <w:jc w:val="center"/>
              <w:rPr>
                <w:szCs w:val="21"/>
              </w:rPr>
            </w:pPr>
          </w:p>
        </w:tc>
        <w:tc>
          <w:tcPr>
            <w:tcW w:w="377" w:type="pct"/>
            <w:vAlign w:val="center"/>
          </w:tcPr>
          <w:p w:rsidR="004A5734" w:rsidRDefault="00A9588F">
            <w:pPr>
              <w:adjustRightInd w:val="0"/>
              <w:snapToGrid w:val="0"/>
              <w:jc w:val="center"/>
              <w:rPr>
                <w:szCs w:val="21"/>
              </w:rPr>
            </w:pPr>
            <w:r>
              <w:rPr>
                <w:rFonts w:hint="eastAsia"/>
                <w:szCs w:val="21"/>
              </w:rPr>
              <w:t>土壤</w:t>
            </w:r>
          </w:p>
        </w:tc>
        <w:tc>
          <w:tcPr>
            <w:tcW w:w="1613" w:type="pct"/>
            <w:vAlign w:val="center"/>
          </w:tcPr>
          <w:p w:rsidR="004A5734" w:rsidRDefault="00A9588F">
            <w:pPr>
              <w:adjustRightInd w:val="0"/>
              <w:snapToGrid w:val="0"/>
              <w:jc w:val="center"/>
              <w:rPr>
                <w:szCs w:val="21"/>
              </w:rPr>
            </w:pPr>
            <w:r>
              <w:rPr>
                <w:szCs w:val="21"/>
              </w:rPr>
              <w:t>在</w:t>
            </w:r>
            <w:r>
              <w:rPr>
                <w:rFonts w:hint="eastAsia"/>
                <w:szCs w:val="21"/>
              </w:rPr>
              <w:t>场址内和场址外下风向各设置一个监测点</w:t>
            </w:r>
          </w:p>
        </w:tc>
        <w:tc>
          <w:tcPr>
            <w:tcW w:w="1376" w:type="pct"/>
            <w:vAlign w:val="center"/>
          </w:tcPr>
          <w:p w:rsidR="004A5734" w:rsidRDefault="00A9588F">
            <w:pPr>
              <w:adjustRightInd w:val="0"/>
              <w:snapToGrid w:val="0"/>
              <w:jc w:val="center"/>
              <w:rPr>
                <w:szCs w:val="21"/>
              </w:rPr>
            </w:pPr>
            <w:r>
              <w:rPr>
                <w:szCs w:val="21"/>
              </w:rPr>
              <w:t>pH</w:t>
            </w:r>
            <w:r>
              <w:rPr>
                <w:rFonts w:hint="eastAsia"/>
                <w:szCs w:val="21"/>
              </w:rPr>
              <w:t>、镉、汞、砷、铅、铬、铜、镍、锌、六六六、滴滴涕、苯并</w:t>
            </w:r>
            <w:r>
              <w:rPr>
                <w:rFonts w:hint="eastAsia"/>
                <w:szCs w:val="21"/>
              </w:rPr>
              <w:t>[a]</w:t>
            </w:r>
            <w:r>
              <w:rPr>
                <w:rFonts w:hint="eastAsia"/>
                <w:szCs w:val="21"/>
              </w:rPr>
              <w:t>芘</w:t>
            </w:r>
          </w:p>
        </w:tc>
        <w:tc>
          <w:tcPr>
            <w:tcW w:w="1232" w:type="pct"/>
            <w:vAlign w:val="center"/>
          </w:tcPr>
          <w:p w:rsidR="004A5734" w:rsidRDefault="00A9588F">
            <w:pPr>
              <w:adjustRightInd w:val="0"/>
              <w:snapToGrid w:val="0"/>
              <w:jc w:val="center"/>
              <w:rPr>
                <w:szCs w:val="21"/>
              </w:rPr>
            </w:pPr>
            <w:r>
              <w:rPr>
                <w:szCs w:val="21"/>
              </w:rPr>
              <w:t>建议每</w:t>
            </w:r>
            <w:r>
              <w:rPr>
                <w:rFonts w:hint="eastAsia"/>
                <w:szCs w:val="21"/>
              </w:rPr>
              <w:t>两年</w:t>
            </w:r>
            <w:r>
              <w:rPr>
                <w:szCs w:val="21"/>
              </w:rPr>
              <w:t>监测一次</w:t>
            </w:r>
          </w:p>
        </w:tc>
      </w:tr>
      <w:tr w:rsidR="004A5734">
        <w:trPr>
          <w:trHeight w:val="340"/>
        </w:trPr>
        <w:tc>
          <w:tcPr>
            <w:tcW w:w="402" w:type="pct"/>
            <w:vMerge/>
            <w:vAlign w:val="center"/>
          </w:tcPr>
          <w:p w:rsidR="004A5734" w:rsidRDefault="004A5734">
            <w:pPr>
              <w:adjustRightInd w:val="0"/>
              <w:snapToGrid w:val="0"/>
              <w:jc w:val="center"/>
              <w:rPr>
                <w:szCs w:val="21"/>
              </w:rPr>
            </w:pPr>
          </w:p>
        </w:tc>
        <w:tc>
          <w:tcPr>
            <w:tcW w:w="377" w:type="pct"/>
            <w:vAlign w:val="center"/>
          </w:tcPr>
          <w:p w:rsidR="004A5734" w:rsidRDefault="00A9588F">
            <w:pPr>
              <w:adjustRightInd w:val="0"/>
              <w:snapToGrid w:val="0"/>
              <w:jc w:val="center"/>
              <w:rPr>
                <w:szCs w:val="21"/>
              </w:rPr>
            </w:pPr>
            <w:r>
              <w:rPr>
                <w:szCs w:val="21"/>
              </w:rPr>
              <w:t>噪声</w:t>
            </w:r>
          </w:p>
        </w:tc>
        <w:tc>
          <w:tcPr>
            <w:tcW w:w="1613" w:type="pct"/>
            <w:vAlign w:val="center"/>
          </w:tcPr>
          <w:p w:rsidR="004A5734" w:rsidRDefault="00A9588F">
            <w:pPr>
              <w:adjustRightInd w:val="0"/>
              <w:snapToGrid w:val="0"/>
              <w:jc w:val="center"/>
              <w:rPr>
                <w:szCs w:val="21"/>
              </w:rPr>
            </w:pPr>
            <w:r>
              <w:rPr>
                <w:szCs w:val="21"/>
              </w:rPr>
              <w:t>四周场界外</w:t>
            </w:r>
            <w:r>
              <w:rPr>
                <w:szCs w:val="21"/>
              </w:rPr>
              <w:t>1m</w:t>
            </w:r>
          </w:p>
        </w:tc>
        <w:tc>
          <w:tcPr>
            <w:tcW w:w="1376" w:type="pct"/>
            <w:vAlign w:val="center"/>
          </w:tcPr>
          <w:p w:rsidR="004A5734" w:rsidRDefault="00A9588F">
            <w:pPr>
              <w:adjustRightInd w:val="0"/>
              <w:snapToGrid w:val="0"/>
              <w:jc w:val="center"/>
              <w:rPr>
                <w:szCs w:val="21"/>
              </w:rPr>
            </w:pPr>
            <w:r>
              <w:rPr>
                <w:szCs w:val="21"/>
              </w:rPr>
              <w:t>噪声值</w:t>
            </w:r>
          </w:p>
        </w:tc>
        <w:tc>
          <w:tcPr>
            <w:tcW w:w="1232" w:type="pct"/>
            <w:vAlign w:val="center"/>
          </w:tcPr>
          <w:p w:rsidR="004A5734" w:rsidRDefault="00A9588F">
            <w:pPr>
              <w:adjustRightInd w:val="0"/>
              <w:snapToGrid w:val="0"/>
              <w:jc w:val="center"/>
              <w:rPr>
                <w:szCs w:val="21"/>
              </w:rPr>
            </w:pPr>
            <w:r>
              <w:rPr>
                <w:szCs w:val="21"/>
              </w:rPr>
              <w:t>建议每半年监测一次</w:t>
            </w:r>
          </w:p>
        </w:tc>
      </w:tr>
    </w:tbl>
    <w:p w:rsidR="004A5734" w:rsidRDefault="00A9588F">
      <w:pPr>
        <w:spacing w:line="520" w:lineRule="exact"/>
        <w:ind w:firstLineChars="200" w:firstLine="480"/>
        <w:rPr>
          <w:sz w:val="24"/>
          <w:szCs w:val="24"/>
        </w:rPr>
      </w:pPr>
      <w:r>
        <w:rPr>
          <w:sz w:val="24"/>
          <w:szCs w:val="24"/>
        </w:rPr>
        <w:t>上述监测任务也可委托当地有资质的单位进行监测。监测结果和污染防治措施</w:t>
      </w:r>
      <w:r>
        <w:rPr>
          <w:sz w:val="24"/>
          <w:szCs w:val="24"/>
        </w:rPr>
        <w:lastRenderedPageBreak/>
        <w:t>运行情况等应以报表形式上报</w:t>
      </w:r>
      <w:r>
        <w:rPr>
          <w:rFonts w:hint="eastAsia"/>
          <w:sz w:val="24"/>
          <w:szCs w:val="24"/>
        </w:rPr>
        <w:t>遂平县生态环境</w:t>
      </w:r>
      <w:r>
        <w:rPr>
          <w:sz w:val="24"/>
          <w:szCs w:val="24"/>
        </w:rPr>
        <w:t>局备案。</w:t>
      </w:r>
    </w:p>
    <w:p w:rsidR="004A5734" w:rsidRDefault="004A5734">
      <w:pPr>
        <w:pStyle w:val="21"/>
        <w:spacing w:after="0" w:line="500" w:lineRule="exact"/>
        <w:ind w:leftChars="0" w:left="0"/>
      </w:pPr>
    </w:p>
    <w:p w:rsidR="004A5734" w:rsidRDefault="004A5734">
      <w:pPr>
        <w:sectPr w:rsidR="004A5734">
          <w:headerReference w:type="default" r:id="rId76"/>
          <w:footerReference w:type="default" r:id="rId77"/>
          <w:pgSz w:w="11906" w:h="16838"/>
          <w:pgMar w:top="1701" w:right="1588" w:bottom="1985" w:left="1588" w:header="851" w:footer="992" w:gutter="0"/>
          <w:pgNumType w:chapStyle="1"/>
          <w:cols w:space="720"/>
          <w:docGrid w:linePitch="313" w:charSpace="614"/>
        </w:sectPr>
      </w:pPr>
    </w:p>
    <w:p w:rsidR="004A5734" w:rsidRDefault="00A9588F" w:rsidP="00182FC1">
      <w:pPr>
        <w:pStyle w:val="1"/>
        <w:keepNext/>
        <w:keepLines/>
        <w:tabs>
          <w:tab w:val="clear" w:pos="340"/>
        </w:tabs>
        <w:adjustRightInd/>
        <w:snapToGrid/>
        <w:spacing w:beforeLines="50" w:afterLines="50" w:line="520" w:lineRule="exact"/>
        <w:rPr>
          <w:rFonts w:ascii="Times New Roman" w:eastAsia="黑体" w:hAnsi="Times New Roman"/>
          <w:b w:val="0"/>
          <w:bCs/>
          <w:kern w:val="44"/>
          <w:szCs w:val="44"/>
          <w:lang w:val="en-US"/>
        </w:rPr>
      </w:pPr>
      <w:bookmarkStart w:id="554" w:name="_Toc29313897"/>
      <w:bookmarkStart w:id="555" w:name="_Toc488664789"/>
      <w:r>
        <w:rPr>
          <w:rFonts w:ascii="Times New Roman" w:eastAsia="黑体" w:hAnsi="Times New Roman"/>
          <w:b w:val="0"/>
          <w:bCs/>
          <w:kern w:val="44"/>
          <w:szCs w:val="44"/>
          <w:lang w:val="en-US"/>
        </w:rPr>
        <w:lastRenderedPageBreak/>
        <w:t>第八章</w:t>
      </w:r>
      <w:r>
        <w:rPr>
          <w:rFonts w:ascii="Times New Roman" w:eastAsia="黑体" w:hAnsi="Times New Roman"/>
          <w:b w:val="0"/>
          <w:bCs/>
          <w:kern w:val="44"/>
          <w:szCs w:val="44"/>
          <w:lang w:val="en-US"/>
        </w:rPr>
        <w:t xml:space="preserve">  </w:t>
      </w:r>
      <w:r>
        <w:rPr>
          <w:rFonts w:ascii="Times New Roman" w:eastAsia="黑体" w:hAnsi="Times New Roman"/>
          <w:b w:val="0"/>
          <w:bCs/>
          <w:kern w:val="44"/>
          <w:szCs w:val="44"/>
          <w:lang w:val="en-US"/>
        </w:rPr>
        <w:t>环境影响评价结论</w:t>
      </w:r>
      <w:bookmarkEnd w:id="554"/>
      <w:bookmarkEnd w:id="555"/>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556" w:name="_Toc488664790"/>
      <w:bookmarkStart w:id="557" w:name="_Toc29313898"/>
      <w:r>
        <w:rPr>
          <w:rFonts w:eastAsia="黑体"/>
          <w:b w:val="0"/>
          <w:kern w:val="2"/>
          <w:lang w:val="en-US"/>
        </w:rPr>
        <w:t>8.1</w:t>
      </w:r>
      <w:r>
        <w:rPr>
          <w:rFonts w:eastAsia="黑体" w:hint="eastAsia"/>
          <w:b w:val="0"/>
          <w:kern w:val="2"/>
          <w:lang w:val="en-US"/>
        </w:rPr>
        <w:t xml:space="preserve"> </w:t>
      </w:r>
      <w:r>
        <w:rPr>
          <w:rFonts w:eastAsia="黑体"/>
          <w:b w:val="0"/>
          <w:kern w:val="2"/>
          <w:lang w:val="en-US"/>
        </w:rPr>
        <w:t>评价结论</w:t>
      </w:r>
      <w:bookmarkEnd w:id="556"/>
      <w:bookmarkEnd w:id="557"/>
    </w:p>
    <w:p w:rsidR="004A5734" w:rsidRDefault="00A9588F" w:rsidP="00182FC1">
      <w:pPr>
        <w:pStyle w:val="3"/>
        <w:spacing w:beforeLines="50" w:afterLines="50" w:line="520" w:lineRule="exact"/>
        <w:rPr>
          <w:rFonts w:eastAsia="楷体_GB2312"/>
          <w:b w:val="0"/>
          <w:kern w:val="2"/>
          <w:sz w:val="28"/>
          <w:szCs w:val="28"/>
          <w:lang w:val="en-US"/>
        </w:rPr>
      </w:pPr>
      <w:bookmarkStart w:id="558" w:name="_Toc489000223"/>
      <w:bookmarkStart w:id="559" w:name="_Toc29313899"/>
      <w:bookmarkStart w:id="560" w:name="_Toc488664791"/>
      <w:r>
        <w:rPr>
          <w:rFonts w:eastAsia="楷体_GB2312"/>
          <w:b w:val="0"/>
          <w:kern w:val="2"/>
          <w:sz w:val="28"/>
          <w:szCs w:val="28"/>
          <w:lang w:val="en-US"/>
        </w:rPr>
        <w:t>8.1.1</w:t>
      </w:r>
      <w:r>
        <w:rPr>
          <w:rFonts w:eastAsia="楷体_GB2312" w:hint="eastAsia"/>
          <w:b w:val="0"/>
          <w:kern w:val="2"/>
          <w:sz w:val="28"/>
          <w:szCs w:val="28"/>
          <w:lang w:val="en-US"/>
        </w:rPr>
        <w:t xml:space="preserve"> </w:t>
      </w:r>
      <w:r>
        <w:rPr>
          <w:rFonts w:eastAsia="楷体_GB2312"/>
          <w:b w:val="0"/>
          <w:kern w:val="2"/>
          <w:sz w:val="28"/>
          <w:szCs w:val="28"/>
          <w:lang w:val="en-US"/>
        </w:rPr>
        <w:t>项目概况</w:t>
      </w:r>
      <w:bookmarkEnd w:id="558"/>
      <w:bookmarkEnd w:id="559"/>
      <w:bookmarkEnd w:id="560"/>
    </w:p>
    <w:p w:rsidR="004A5734" w:rsidRDefault="00A9588F">
      <w:pPr>
        <w:spacing w:line="520" w:lineRule="exact"/>
        <w:ind w:firstLineChars="200" w:firstLine="480"/>
        <w:rPr>
          <w:sz w:val="24"/>
          <w:szCs w:val="24"/>
        </w:rPr>
      </w:pPr>
      <w:r>
        <w:rPr>
          <w:sz w:val="24"/>
          <w:szCs w:val="24"/>
        </w:rPr>
        <w:t>本次项目为</w:t>
      </w:r>
      <w:r>
        <w:rPr>
          <w:rFonts w:hint="eastAsia"/>
          <w:sz w:val="24"/>
          <w:szCs w:val="24"/>
        </w:rPr>
        <w:t>遂平县鑫盛源农业发展有限公司年存栏</w:t>
      </w:r>
      <w:r>
        <w:rPr>
          <w:rFonts w:hint="eastAsia"/>
          <w:sz w:val="24"/>
          <w:szCs w:val="24"/>
        </w:rPr>
        <w:t>1</w:t>
      </w:r>
      <w:r>
        <w:rPr>
          <w:sz w:val="24"/>
          <w:szCs w:val="24"/>
        </w:rPr>
        <w:t>000</w:t>
      </w:r>
      <w:r>
        <w:rPr>
          <w:rFonts w:hint="eastAsia"/>
          <w:sz w:val="24"/>
          <w:szCs w:val="24"/>
        </w:rPr>
        <w:t>头奶牛扩建项目</w:t>
      </w:r>
      <w:r>
        <w:rPr>
          <w:sz w:val="24"/>
          <w:szCs w:val="24"/>
        </w:rPr>
        <w:t>，项目建设地位于</w:t>
      </w:r>
      <w:r>
        <w:rPr>
          <w:rFonts w:hint="eastAsia"/>
          <w:sz w:val="24"/>
          <w:szCs w:val="24"/>
        </w:rPr>
        <w:t>遂平县文城乡上仓村东南</w:t>
      </w:r>
      <w:r>
        <w:rPr>
          <w:sz w:val="24"/>
          <w:szCs w:val="24"/>
        </w:rPr>
        <w:t>，属</w:t>
      </w:r>
      <w:r>
        <w:rPr>
          <w:rFonts w:hint="eastAsia"/>
          <w:sz w:val="24"/>
          <w:szCs w:val="24"/>
        </w:rPr>
        <w:t>扩</w:t>
      </w:r>
      <w:r>
        <w:rPr>
          <w:sz w:val="24"/>
          <w:szCs w:val="24"/>
        </w:rPr>
        <w:t>建项目</w:t>
      </w:r>
      <w:r>
        <w:rPr>
          <w:rFonts w:hint="eastAsia"/>
          <w:sz w:val="24"/>
          <w:szCs w:val="24"/>
        </w:rPr>
        <w:t>。</w:t>
      </w:r>
      <w:r>
        <w:rPr>
          <w:sz w:val="24"/>
          <w:szCs w:val="24"/>
        </w:rPr>
        <w:t>建设内容包括</w:t>
      </w:r>
      <w:r>
        <w:rPr>
          <w:rFonts w:hint="eastAsia"/>
          <w:sz w:val="24"/>
          <w:szCs w:val="24"/>
        </w:rPr>
        <w:t>待配舍、怀孕舍、待产舍、喂奶舍、犊牛舍、干奶舍、挤奶厅以及生活附属设施等，</w:t>
      </w:r>
      <w:r>
        <w:rPr>
          <w:sz w:val="24"/>
          <w:szCs w:val="24"/>
        </w:rPr>
        <w:t>并建设污水处理装置</w:t>
      </w:r>
      <w:r>
        <w:rPr>
          <w:rFonts w:hint="eastAsia"/>
          <w:sz w:val="24"/>
          <w:szCs w:val="24"/>
        </w:rPr>
        <w:t>、病死牛处理设施</w:t>
      </w:r>
      <w:r>
        <w:rPr>
          <w:sz w:val="24"/>
          <w:szCs w:val="24"/>
        </w:rPr>
        <w:t>及粪污综合利用等配套工程；清粪方式采用干清粪工艺；该养殖场总用地</w:t>
      </w:r>
      <w:r>
        <w:rPr>
          <w:sz w:val="24"/>
          <w:szCs w:val="24"/>
        </w:rPr>
        <w:t>45</w:t>
      </w:r>
      <w:r>
        <w:rPr>
          <w:sz w:val="24"/>
          <w:szCs w:val="24"/>
        </w:rPr>
        <w:t>亩</w:t>
      </w:r>
      <w:r>
        <w:rPr>
          <w:rFonts w:hint="eastAsia"/>
          <w:sz w:val="24"/>
          <w:szCs w:val="24"/>
        </w:rPr>
        <w:t>，本次扩建不新增占地</w:t>
      </w:r>
      <w:r>
        <w:rPr>
          <w:sz w:val="24"/>
          <w:szCs w:val="24"/>
        </w:rPr>
        <w:t>，总投资</w:t>
      </w:r>
      <w:r>
        <w:rPr>
          <w:sz w:val="24"/>
          <w:szCs w:val="24"/>
        </w:rPr>
        <w:t>1500</w:t>
      </w:r>
      <w:r>
        <w:rPr>
          <w:sz w:val="24"/>
          <w:szCs w:val="24"/>
        </w:rPr>
        <w:t>万元，劳动定员工为</w:t>
      </w:r>
      <w:r>
        <w:rPr>
          <w:sz w:val="24"/>
          <w:szCs w:val="24"/>
        </w:rPr>
        <w:t>20</w:t>
      </w:r>
      <w:r>
        <w:rPr>
          <w:sz w:val="24"/>
          <w:szCs w:val="24"/>
        </w:rPr>
        <w:t>人。</w:t>
      </w:r>
    </w:p>
    <w:p w:rsidR="004A5734" w:rsidRDefault="00A9588F" w:rsidP="00182FC1">
      <w:pPr>
        <w:pStyle w:val="3"/>
        <w:spacing w:beforeLines="50" w:afterLines="50" w:line="520" w:lineRule="exact"/>
        <w:rPr>
          <w:rFonts w:eastAsia="楷体_GB2312"/>
          <w:b w:val="0"/>
          <w:kern w:val="2"/>
          <w:sz w:val="28"/>
          <w:szCs w:val="28"/>
          <w:lang w:val="en-US"/>
        </w:rPr>
      </w:pPr>
      <w:bookmarkStart w:id="561" w:name="_Toc29313900"/>
      <w:bookmarkStart w:id="562" w:name="_Toc489000224"/>
      <w:bookmarkStart w:id="563" w:name="_Toc488664792"/>
      <w:r>
        <w:rPr>
          <w:rFonts w:eastAsia="楷体_GB2312"/>
          <w:b w:val="0"/>
          <w:kern w:val="2"/>
          <w:sz w:val="28"/>
          <w:szCs w:val="28"/>
          <w:lang w:val="en-US"/>
        </w:rPr>
        <w:t xml:space="preserve">8.1.2 </w:t>
      </w:r>
      <w:r>
        <w:rPr>
          <w:rFonts w:eastAsia="楷体_GB2312"/>
          <w:b w:val="0"/>
          <w:kern w:val="2"/>
          <w:sz w:val="28"/>
          <w:szCs w:val="28"/>
          <w:lang w:val="en-US"/>
        </w:rPr>
        <w:t>项目与相关规划相符性</w:t>
      </w:r>
      <w:bookmarkEnd w:id="561"/>
      <w:bookmarkEnd w:id="562"/>
      <w:bookmarkEnd w:id="563"/>
    </w:p>
    <w:p w:rsidR="004A5734" w:rsidRDefault="00A9588F">
      <w:pPr>
        <w:pStyle w:val="4"/>
        <w:keepNext/>
        <w:keepLines/>
        <w:adjustRightInd/>
        <w:snapToGrid/>
        <w:spacing w:line="520" w:lineRule="exact"/>
        <w:jc w:val="both"/>
        <w:rPr>
          <w:szCs w:val="24"/>
          <w:lang w:val="en-US"/>
        </w:rPr>
      </w:pPr>
      <w:r>
        <w:rPr>
          <w:szCs w:val="24"/>
          <w:lang w:val="en-US"/>
        </w:rPr>
        <w:t>8.1.2.1</w:t>
      </w:r>
      <w:r>
        <w:rPr>
          <w:rFonts w:hint="eastAsia"/>
          <w:szCs w:val="24"/>
          <w:lang w:val="en-US"/>
        </w:rPr>
        <w:t xml:space="preserve"> </w:t>
      </w:r>
      <w:r>
        <w:rPr>
          <w:szCs w:val="24"/>
          <w:lang w:val="en-US"/>
        </w:rPr>
        <w:t>产业政策</w:t>
      </w:r>
    </w:p>
    <w:p w:rsidR="004A5734" w:rsidRDefault="00A9588F">
      <w:pPr>
        <w:spacing w:line="520" w:lineRule="exact"/>
        <w:ind w:firstLineChars="200" w:firstLine="480"/>
        <w:rPr>
          <w:sz w:val="24"/>
          <w:szCs w:val="24"/>
        </w:rPr>
      </w:pPr>
      <w:r>
        <w:rPr>
          <w:sz w:val="24"/>
          <w:szCs w:val="24"/>
        </w:rPr>
        <w:t>本项目为</w:t>
      </w:r>
      <w:r>
        <w:rPr>
          <w:rFonts w:hint="eastAsia"/>
          <w:sz w:val="24"/>
          <w:szCs w:val="24"/>
        </w:rPr>
        <w:t>奶牛</w:t>
      </w:r>
      <w:r>
        <w:rPr>
          <w:sz w:val="24"/>
          <w:szCs w:val="24"/>
        </w:rPr>
        <w:t>规模化养殖建设项目，已经在</w:t>
      </w:r>
      <w:r>
        <w:rPr>
          <w:rFonts w:hint="eastAsia"/>
          <w:sz w:val="24"/>
          <w:szCs w:val="24"/>
        </w:rPr>
        <w:t>遂平县</w:t>
      </w:r>
      <w:r>
        <w:rPr>
          <w:sz w:val="24"/>
          <w:szCs w:val="24"/>
        </w:rPr>
        <w:t>发展和改革委员会备案，</w:t>
      </w:r>
      <w:r>
        <w:rPr>
          <w:rFonts w:hint="eastAsia"/>
          <w:sz w:val="24"/>
          <w:szCs w:val="24"/>
        </w:rPr>
        <w:t>备案代码为：</w:t>
      </w:r>
      <w:r>
        <w:rPr>
          <w:rFonts w:hint="eastAsia"/>
          <w:sz w:val="24"/>
          <w:szCs w:val="24"/>
        </w:rPr>
        <w:t>2</w:t>
      </w:r>
      <w:r>
        <w:rPr>
          <w:sz w:val="24"/>
          <w:szCs w:val="24"/>
        </w:rPr>
        <w:t>019-411728-03-03-037544</w:t>
      </w:r>
      <w:r>
        <w:rPr>
          <w:sz w:val="24"/>
          <w:szCs w:val="24"/>
        </w:rPr>
        <w:t>。根据国家发展和改革委员会第</w:t>
      </w:r>
      <w:r>
        <w:rPr>
          <w:sz w:val="24"/>
          <w:szCs w:val="24"/>
        </w:rPr>
        <w:t>29</w:t>
      </w:r>
      <w:r>
        <w:rPr>
          <w:sz w:val="24"/>
          <w:szCs w:val="24"/>
        </w:rPr>
        <w:t>号令《产业结构调整指导目录》（</w:t>
      </w:r>
      <w:r>
        <w:rPr>
          <w:sz w:val="24"/>
          <w:szCs w:val="24"/>
        </w:rPr>
        <w:t>2019</w:t>
      </w:r>
      <w:r>
        <w:rPr>
          <w:sz w:val="24"/>
          <w:szCs w:val="24"/>
        </w:rPr>
        <w:t>年本），本项目属于鼓励类</w:t>
      </w:r>
      <w:r>
        <w:rPr>
          <w:sz w:val="24"/>
          <w:szCs w:val="24"/>
        </w:rPr>
        <w:t>“</w:t>
      </w:r>
      <w:r>
        <w:rPr>
          <w:sz w:val="24"/>
          <w:szCs w:val="24"/>
        </w:rPr>
        <w:t>一、农林业</w:t>
      </w:r>
      <w:r>
        <w:rPr>
          <w:sz w:val="24"/>
          <w:szCs w:val="24"/>
        </w:rPr>
        <w:t>5</w:t>
      </w:r>
      <w:r>
        <w:rPr>
          <w:sz w:val="24"/>
          <w:szCs w:val="24"/>
        </w:rPr>
        <w:t>、畜禽标准化规模养殖技术开发与应用</w:t>
      </w:r>
      <w:r>
        <w:rPr>
          <w:sz w:val="24"/>
          <w:szCs w:val="24"/>
        </w:rPr>
        <w:t>”</w:t>
      </w:r>
      <w:r>
        <w:rPr>
          <w:sz w:val="24"/>
          <w:szCs w:val="24"/>
        </w:rPr>
        <w:t>，工艺、设备均不在限制类和淘汰类范围内，符合国家产业政策。</w:t>
      </w:r>
    </w:p>
    <w:p w:rsidR="004A5734" w:rsidRDefault="00A9588F">
      <w:pPr>
        <w:pStyle w:val="4"/>
        <w:keepNext/>
        <w:keepLines/>
        <w:adjustRightInd/>
        <w:snapToGrid/>
        <w:spacing w:line="520" w:lineRule="exact"/>
        <w:jc w:val="both"/>
        <w:rPr>
          <w:szCs w:val="24"/>
          <w:lang w:val="en-US"/>
        </w:rPr>
      </w:pPr>
      <w:r>
        <w:rPr>
          <w:szCs w:val="24"/>
          <w:lang w:val="en-US"/>
        </w:rPr>
        <w:t>8.1.2.2</w:t>
      </w:r>
      <w:r>
        <w:rPr>
          <w:rFonts w:hint="eastAsia"/>
          <w:szCs w:val="24"/>
          <w:lang w:val="en-US"/>
        </w:rPr>
        <w:t xml:space="preserve"> </w:t>
      </w:r>
      <w:r>
        <w:rPr>
          <w:rFonts w:hint="eastAsia"/>
          <w:szCs w:val="24"/>
          <w:lang w:val="en-US"/>
        </w:rPr>
        <w:t>项目建设与《遂平县县城总体规划》（</w:t>
      </w:r>
      <w:r>
        <w:rPr>
          <w:rFonts w:hint="eastAsia"/>
          <w:szCs w:val="24"/>
          <w:lang w:val="en-US"/>
        </w:rPr>
        <w:t>201</w:t>
      </w:r>
      <w:r>
        <w:rPr>
          <w:szCs w:val="24"/>
          <w:lang w:val="en-US"/>
        </w:rPr>
        <w:t>3</w:t>
      </w:r>
      <w:r>
        <w:rPr>
          <w:rFonts w:hint="eastAsia"/>
          <w:szCs w:val="24"/>
          <w:lang w:val="en-US"/>
        </w:rPr>
        <w:t>~20</w:t>
      </w:r>
      <w:r>
        <w:rPr>
          <w:szCs w:val="24"/>
          <w:lang w:val="en-US"/>
        </w:rPr>
        <w:t>3</w:t>
      </w:r>
      <w:r>
        <w:rPr>
          <w:rFonts w:hint="eastAsia"/>
          <w:szCs w:val="24"/>
          <w:lang w:val="en-US"/>
        </w:rPr>
        <w:t>0</w:t>
      </w:r>
      <w:r>
        <w:rPr>
          <w:rFonts w:hint="eastAsia"/>
          <w:szCs w:val="24"/>
          <w:lang w:val="en-US"/>
        </w:rPr>
        <w:t>）相符性分析</w:t>
      </w:r>
    </w:p>
    <w:p w:rsidR="004A5734" w:rsidRDefault="00A9588F">
      <w:pPr>
        <w:spacing w:line="520" w:lineRule="exact"/>
        <w:ind w:firstLineChars="200" w:firstLine="480"/>
        <w:rPr>
          <w:sz w:val="24"/>
          <w:szCs w:val="24"/>
        </w:rPr>
      </w:pPr>
      <w:r>
        <w:rPr>
          <w:rFonts w:hint="eastAsia"/>
          <w:sz w:val="24"/>
          <w:szCs w:val="24"/>
        </w:rPr>
        <w:t>依据《遂平县县城总体规划》（</w:t>
      </w:r>
      <w:r>
        <w:rPr>
          <w:rFonts w:hint="eastAsia"/>
          <w:sz w:val="24"/>
          <w:szCs w:val="24"/>
        </w:rPr>
        <w:t>2013-2030</w:t>
      </w:r>
      <w:r>
        <w:rPr>
          <w:rFonts w:hint="eastAsia"/>
          <w:sz w:val="24"/>
          <w:szCs w:val="24"/>
        </w:rPr>
        <w:t>）内容，</w:t>
      </w:r>
      <w:r>
        <w:rPr>
          <w:sz w:val="24"/>
          <w:szCs w:val="24"/>
        </w:rPr>
        <w:t>本项目拟建场址</w:t>
      </w:r>
      <w:r>
        <w:rPr>
          <w:rFonts w:hint="eastAsia"/>
          <w:sz w:val="24"/>
          <w:szCs w:val="24"/>
        </w:rPr>
        <w:t>不在城市总体规划建设范围</w:t>
      </w:r>
      <w:r>
        <w:rPr>
          <w:sz w:val="24"/>
          <w:szCs w:val="24"/>
        </w:rPr>
        <w:t>，本项目</w:t>
      </w:r>
      <w:r>
        <w:rPr>
          <w:rFonts w:hint="eastAsia"/>
          <w:sz w:val="24"/>
          <w:szCs w:val="24"/>
        </w:rPr>
        <w:t>不违背遂平</w:t>
      </w:r>
      <w:r>
        <w:rPr>
          <w:sz w:val="24"/>
          <w:szCs w:val="24"/>
        </w:rPr>
        <w:t>县</w:t>
      </w:r>
      <w:r>
        <w:rPr>
          <w:rFonts w:hint="eastAsia"/>
          <w:sz w:val="24"/>
          <w:szCs w:val="24"/>
        </w:rPr>
        <w:t>城市总体规划</w:t>
      </w:r>
      <w:r>
        <w:rPr>
          <w:sz w:val="24"/>
          <w:szCs w:val="24"/>
        </w:rPr>
        <w:t>，</w:t>
      </w:r>
      <w:r>
        <w:rPr>
          <w:rFonts w:hint="eastAsia"/>
          <w:sz w:val="24"/>
          <w:szCs w:val="24"/>
        </w:rPr>
        <w:t>用地意见证明</w:t>
      </w:r>
      <w:r>
        <w:rPr>
          <w:sz w:val="24"/>
          <w:szCs w:val="24"/>
        </w:rPr>
        <w:t>见附件。</w:t>
      </w:r>
    </w:p>
    <w:p w:rsidR="004A5734" w:rsidRDefault="00A9588F">
      <w:pPr>
        <w:pStyle w:val="4"/>
        <w:keepNext/>
        <w:keepLines/>
        <w:adjustRightInd/>
        <w:snapToGrid/>
        <w:spacing w:line="520" w:lineRule="exact"/>
        <w:jc w:val="both"/>
        <w:rPr>
          <w:szCs w:val="24"/>
          <w:lang w:val="en-US"/>
        </w:rPr>
      </w:pPr>
      <w:r>
        <w:rPr>
          <w:rFonts w:hint="eastAsia"/>
          <w:szCs w:val="24"/>
          <w:lang w:val="en-US"/>
        </w:rPr>
        <w:t>8</w:t>
      </w:r>
      <w:r>
        <w:rPr>
          <w:szCs w:val="24"/>
          <w:lang w:val="en-US"/>
        </w:rPr>
        <w:t xml:space="preserve">.1.2.3 </w:t>
      </w:r>
      <w:r>
        <w:rPr>
          <w:rFonts w:hint="eastAsia"/>
          <w:szCs w:val="24"/>
          <w:lang w:val="en-US"/>
        </w:rPr>
        <w:t>项目建设与遂平县土地利用规划相符性分析</w:t>
      </w:r>
    </w:p>
    <w:p w:rsidR="004A5734" w:rsidRDefault="00A9588F">
      <w:pPr>
        <w:spacing w:line="520" w:lineRule="exact"/>
        <w:ind w:firstLineChars="200" w:firstLine="480"/>
        <w:rPr>
          <w:sz w:val="24"/>
          <w:szCs w:val="24"/>
        </w:rPr>
      </w:pPr>
      <w:r>
        <w:rPr>
          <w:rFonts w:hint="eastAsia"/>
          <w:bCs/>
          <w:sz w:val="24"/>
          <w:szCs w:val="24"/>
        </w:rPr>
        <w:t>项目本次改扩建在现有养殖场内进行，不新增占地。根据遂平县国土资源局出具的《遂平县设施农用地审核备案表》，项目土地流转面积</w:t>
      </w:r>
      <w:r>
        <w:rPr>
          <w:bCs/>
          <w:sz w:val="24"/>
          <w:szCs w:val="24"/>
        </w:rPr>
        <w:t>870</w:t>
      </w:r>
      <w:r>
        <w:rPr>
          <w:rFonts w:hint="eastAsia"/>
          <w:bCs/>
          <w:sz w:val="24"/>
          <w:szCs w:val="24"/>
        </w:rPr>
        <w:t>亩，另生产设施面积</w:t>
      </w:r>
      <w:r>
        <w:rPr>
          <w:bCs/>
          <w:sz w:val="24"/>
          <w:szCs w:val="24"/>
        </w:rPr>
        <w:t>35</w:t>
      </w:r>
      <w:r>
        <w:rPr>
          <w:rFonts w:hint="eastAsia"/>
          <w:bCs/>
          <w:sz w:val="24"/>
          <w:szCs w:val="24"/>
        </w:rPr>
        <w:t>亩，附属设施面积</w:t>
      </w:r>
      <w:r>
        <w:rPr>
          <w:bCs/>
          <w:sz w:val="24"/>
          <w:szCs w:val="24"/>
        </w:rPr>
        <w:t>1</w:t>
      </w:r>
      <w:r>
        <w:rPr>
          <w:rFonts w:hint="eastAsia"/>
          <w:bCs/>
          <w:sz w:val="24"/>
          <w:szCs w:val="24"/>
        </w:rPr>
        <w:t>.5</w:t>
      </w:r>
      <w:r>
        <w:rPr>
          <w:rFonts w:hint="eastAsia"/>
          <w:bCs/>
          <w:sz w:val="24"/>
          <w:szCs w:val="24"/>
        </w:rPr>
        <w:t>亩，配套设施面积</w:t>
      </w:r>
      <w:r>
        <w:rPr>
          <w:rFonts w:hint="eastAsia"/>
          <w:bCs/>
          <w:sz w:val="24"/>
          <w:szCs w:val="24"/>
        </w:rPr>
        <w:t>8</w:t>
      </w:r>
      <w:r>
        <w:rPr>
          <w:bCs/>
          <w:sz w:val="24"/>
          <w:szCs w:val="24"/>
        </w:rPr>
        <w:t>.5</w:t>
      </w:r>
      <w:r>
        <w:rPr>
          <w:rFonts w:hint="eastAsia"/>
          <w:bCs/>
          <w:sz w:val="24"/>
          <w:szCs w:val="24"/>
        </w:rPr>
        <w:t>亩，占地均为一般耕地。经判断项目占地符合遂平县土地利用规划。</w:t>
      </w:r>
    </w:p>
    <w:p w:rsidR="004A5734" w:rsidRDefault="00A9588F">
      <w:pPr>
        <w:pStyle w:val="4"/>
        <w:keepNext/>
        <w:keepLines/>
        <w:adjustRightInd/>
        <w:snapToGrid/>
        <w:spacing w:line="520" w:lineRule="exact"/>
        <w:jc w:val="both"/>
        <w:rPr>
          <w:szCs w:val="24"/>
          <w:lang w:val="en-US"/>
        </w:rPr>
      </w:pPr>
      <w:r>
        <w:rPr>
          <w:szCs w:val="24"/>
          <w:lang w:val="en-US"/>
        </w:rPr>
        <w:lastRenderedPageBreak/>
        <w:t>8.1.2.4</w:t>
      </w:r>
      <w:r>
        <w:rPr>
          <w:rFonts w:hint="eastAsia"/>
          <w:szCs w:val="24"/>
          <w:lang w:val="en-US"/>
        </w:rPr>
        <w:t xml:space="preserve"> </w:t>
      </w:r>
      <w:r>
        <w:rPr>
          <w:szCs w:val="24"/>
          <w:lang w:val="en-US"/>
        </w:rPr>
        <w:t>项目建设与饮用水水源地保护区划相符性分析</w:t>
      </w:r>
    </w:p>
    <w:p w:rsidR="004A5734" w:rsidRDefault="00A9588F">
      <w:pPr>
        <w:spacing w:line="520" w:lineRule="exact"/>
        <w:ind w:firstLineChars="200" w:firstLine="480"/>
        <w:rPr>
          <w:sz w:val="24"/>
          <w:szCs w:val="24"/>
        </w:rPr>
      </w:pPr>
      <w:r>
        <w:rPr>
          <w:sz w:val="24"/>
          <w:szCs w:val="24"/>
        </w:rPr>
        <w:t>本项目位于</w:t>
      </w:r>
      <w:r>
        <w:rPr>
          <w:rFonts w:hint="eastAsia"/>
          <w:sz w:val="24"/>
          <w:szCs w:val="24"/>
        </w:rPr>
        <w:t>遂平县文城乡上仓村东南</w:t>
      </w:r>
      <w:r>
        <w:rPr>
          <w:sz w:val="24"/>
          <w:szCs w:val="24"/>
        </w:rPr>
        <w:t>，经对比</w:t>
      </w:r>
      <w:r>
        <w:rPr>
          <w:rFonts w:hint="eastAsia"/>
          <w:sz w:val="24"/>
          <w:szCs w:val="24"/>
        </w:rPr>
        <w:t>遂平县城市</w:t>
      </w:r>
      <w:r>
        <w:rPr>
          <w:sz w:val="24"/>
          <w:szCs w:val="24"/>
        </w:rPr>
        <w:t>饮用水水源地保护区划</w:t>
      </w:r>
      <w:r>
        <w:rPr>
          <w:rFonts w:hint="eastAsia"/>
          <w:sz w:val="24"/>
          <w:szCs w:val="24"/>
        </w:rPr>
        <w:t>及河南省乡镇集中式饮用水水源保护区划</w:t>
      </w:r>
      <w:r>
        <w:rPr>
          <w:sz w:val="24"/>
          <w:szCs w:val="24"/>
        </w:rPr>
        <w:t>，本项目不在饮用水源保护区范围内，故项目建设与</w:t>
      </w:r>
      <w:r>
        <w:rPr>
          <w:rFonts w:hint="eastAsia"/>
          <w:sz w:val="24"/>
          <w:szCs w:val="24"/>
        </w:rPr>
        <w:t>遂平</w:t>
      </w:r>
      <w:r>
        <w:rPr>
          <w:sz w:val="24"/>
          <w:szCs w:val="24"/>
        </w:rPr>
        <w:t>县饮用水水源地保护区划是相符的。</w:t>
      </w:r>
    </w:p>
    <w:p w:rsidR="004A5734" w:rsidRDefault="00A9588F">
      <w:pPr>
        <w:pStyle w:val="4"/>
        <w:keepNext/>
        <w:keepLines/>
        <w:adjustRightInd/>
        <w:snapToGrid/>
        <w:spacing w:line="520" w:lineRule="exact"/>
        <w:jc w:val="both"/>
        <w:rPr>
          <w:szCs w:val="24"/>
          <w:lang w:val="en-US"/>
        </w:rPr>
      </w:pPr>
      <w:r>
        <w:rPr>
          <w:szCs w:val="24"/>
          <w:lang w:val="en-US"/>
        </w:rPr>
        <w:t>8.1.2.5</w:t>
      </w:r>
      <w:r>
        <w:rPr>
          <w:rFonts w:hint="eastAsia"/>
          <w:szCs w:val="24"/>
          <w:lang w:val="en-US"/>
        </w:rPr>
        <w:t xml:space="preserve"> </w:t>
      </w:r>
      <w:r>
        <w:rPr>
          <w:szCs w:val="24"/>
          <w:lang w:val="en-US"/>
        </w:rPr>
        <w:t>项目建设与《</w:t>
      </w:r>
      <w:bookmarkStart w:id="564" w:name="_Hlk29228324"/>
      <w:r>
        <w:rPr>
          <w:rFonts w:hint="eastAsia"/>
          <w:szCs w:val="24"/>
          <w:lang w:val="en-US"/>
        </w:rPr>
        <w:t>遂平县</w:t>
      </w:r>
      <w:bookmarkEnd w:id="564"/>
      <w:r>
        <w:rPr>
          <w:rFonts w:hint="eastAsia"/>
          <w:szCs w:val="24"/>
          <w:lang w:val="en-US"/>
        </w:rPr>
        <w:t>畜禽养殖禁养区限养区划定方案</w:t>
      </w:r>
      <w:r>
        <w:rPr>
          <w:szCs w:val="24"/>
          <w:lang w:val="en-US"/>
        </w:rPr>
        <w:t>》相符性分析</w:t>
      </w:r>
    </w:p>
    <w:p w:rsidR="004A5734" w:rsidRDefault="00A9588F">
      <w:pPr>
        <w:spacing w:line="520" w:lineRule="exact"/>
        <w:ind w:firstLineChars="200" w:firstLine="480"/>
        <w:rPr>
          <w:sz w:val="24"/>
          <w:szCs w:val="24"/>
        </w:rPr>
      </w:pPr>
      <w:r>
        <w:rPr>
          <w:sz w:val="24"/>
          <w:szCs w:val="24"/>
        </w:rPr>
        <w:t>本项目位于</w:t>
      </w:r>
      <w:r>
        <w:rPr>
          <w:rFonts w:hint="eastAsia"/>
          <w:sz w:val="24"/>
          <w:szCs w:val="24"/>
        </w:rPr>
        <w:t>遂平县文城乡上仓村东南</w:t>
      </w:r>
      <w:r>
        <w:rPr>
          <w:sz w:val="24"/>
          <w:szCs w:val="24"/>
        </w:rPr>
        <w:t>，经对比</w:t>
      </w:r>
      <w:r>
        <w:rPr>
          <w:rFonts w:hint="eastAsia"/>
          <w:sz w:val="24"/>
          <w:szCs w:val="24"/>
        </w:rPr>
        <w:t>遂平县</w:t>
      </w:r>
      <w:r>
        <w:rPr>
          <w:sz w:val="24"/>
          <w:szCs w:val="24"/>
        </w:rPr>
        <w:t>畜禽养殖禁养区限养区划定方案，本项目选址不在畜禽养殖禁养区和限养区范围内，项目建设符合《</w:t>
      </w:r>
      <w:r>
        <w:rPr>
          <w:rFonts w:hint="eastAsia"/>
          <w:sz w:val="24"/>
          <w:szCs w:val="24"/>
        </w:rPr>
        <w:t>遂平县畜禽养殖禁养区限养区划定方案</w:t>
      </w:r>
      <w:r>
        <w:rPr>
          <w:sz w:val="24"/>
          <w:szCs w:val="24"/>
        </w:rPr>
        <w:t>》的</w:t>
      </w:r>
      <w:r>
        <w:rPr>
          <w:rFonts w:hint="eastAsia"/>
          <w:sz w:val="24"/>
          <w:szCs w:val="24"/>
        </w:rPr>
        <w:t>保护</w:t>
      </w:r>
      <w:r>
        <w:rPr>
          <w:sz w:val="24"/>
          <w:szCs w:val="24"/>
        </w:rPr>
        <w:t>要求。</w:t>
      </w:r>
    </w:p>
    <w:p w:rsidR="004A5734" w:rsidRDefault="00A9588F" w:rsidP="00182FC1">
      <w:pPr>
        <w:pStyle w:val="3"/>
        <w:spacing w:beforeLines="50" w:afterLines="50" w:line="520" w:lineRule="exact"/>
        <w:rPr>
          <w:rFonts w:eastAsia="楷体_GB2312"/>
          <w:b w:val="0"/>
          <w:kern w:val="2"/>
          <w:sz w:val="28"/>
          <w:szCs w:val="28"/>
          <w:lang w:val="en-US"/>
        </w:rPr>
      </w:pPr>
      <w:bookmarkStart w:id="565" w:name="_Toc489000225"/>
      <w:bookmarkStart w:id="566" w:name="_Toc29313901"/>
      <w:bookmarkStart w:id="567" w:name="_Toc488664793"/>
      <w:r>
        <w:rPr>
          <w:rFonts w:eastAsia="楷体_GB2312"/>
          <w:b w:val="0"/>
          <w:kern w:val="2"/>
          <w:sz w:val="28"/>
          <w:szCs w:val="28"/>
          <w:lang w:val="en-US"/>
        </w:rPr>
        <w:t xml:space="preserve">8.1.3 </w:t>
      </w:r>
      <w:r>
        <w:rPr>
          <w:rFonts w:eastAsia="楷体_GB2312"/>
          <w:b w:val="0"/>
          <w:kern w:val="2"/>
          <w:sz w:val="28"/>
          <w:szCs w:val="28"/>
          <w:lang w:val="en-US"/>
        </w:rPr>
        <w:t>环境现状</w:t>
      </w:r>
      <w:bookmarkEnd w:id="565"/>
      <w:bookmarkEnd w:id="566"/>
      <w:bookmarkEnd w:id="567"/>
    </w:p>
    <w:p w:rsidR="004A5734" w:rsidRDefault="00A9588F">
      <w:pPr>
        <w:pStyle w:val="4"/>
        <w:keepNext/>
        <w:keepLines/>
        <w:adjustRightInd/>
        <w:snapToGrid/>
        <w:spacing w:line="520" w:lineRule="exact"/>
        <w:jc w:val="both"/>
        <w:rPr>
          <w:szCs w:val="24"/>
          <w:lang w:val="en-US"/>
        </w:rPr>
      </w:pPr>
      <w:r>
        <w:rPr>
          <w:szCs w:val="24"/>
          <w:lang w:val="en-US"/>
        </w:rPr>
        <w:t xml:space="preserve">8.1.3.1 </w:t>
      </w:r>
      <w:r>
        <w:rPr>
          <w:szCs w:val="24"/>
          <w:lang w:val="en-US"/>
        </w:rPr>
        <w:t>地表水</w:t>
      </w:r>
    </w:p>
    <w:p w:rsidR="004A5734" w:rsidRDefault="00A9588F">
      <w:pPr>
        <w:spacing w:line="520" w:lineRule="exact"/>
        <w:ind w:firstLineChars="200" w:firstLine="480"/>
        <w:rPr>
          <w:sz w:val="24"/>
          <w:szCs w:val="24"/>
        </w:rPr>
      </w:pPr>
      <w:r>
        <w:rPr>
          <w:sz w:val="24"/>
          <w:szCs w:val="24"/>
        </w:rPr>
        <w:t>本项目产生的污水综合利用，项目区地表水流入</w:t>
      </w:r>
      <w:r>
        <w:rPr>
          <w:rFonts w:hint="eastAsia"/>
          <w:sz w:val="24"/>
          <w:szCs w:val="24"/>
        </w:rPr>
        <w:t>北侧赵文献河，属于汝河支流</w:t>
      </w:r>
      <w:r>
        <w:rPr>
          <w:sz w:val="24"/>
          <w:szCs w:val="24"/>
        </w:rPr>
        <w:t>，</w:t>
      </w:r>
      <w:r>
        <w:rPr>
          <w:rFonts w:hint="eastAsia"/>
          <w:sz w:val="24"/>
          <w:szCs w:val="24"/>
        </w:rPr>
        <w:t>根据对下游汝河王桥断面的监测数据，监测期</w:t>
      </w:r>
      <w:r>
        <w:rPr>
          <w:sz w:val="24"/>
          <w:szCs w:val="24"/>
        </w:rPr>
        <w:t>COD</w:t>
      </w:r>
      <w:r>
        <w:rPr>
          <w:sz w:val="24"/>
          <w:szCs w:val="24"/>
        </w:rPr>
        <w:t>浓度范围为</w:t>
      </w:r>
      <w:r>
        <w:rPr>
          <w:sz w:val="24"/>
          <w:szCs w:val="24"/>
        </w:rPr>
        <w:t>11</w:t>
      </w:r>
      <w:r>
        <w:rPr>
          <w:rFonts w:hint="eastAsia"/>
          <w:sz w:val="24"/>
          <w:szCs w:val="24"/>
        </w:rPr>
        <w:t>～</w:t>
      </w:r>
      <w:r>
        <w:rPr>
          <w:sz w:val="24"/>
          <w:szCs w:val="24"/>
        </w:rPr>
        <w:t>22mg/L</w:t>
      </w:r>
      <w:r>
        <w:rPr>
          <w:rFonts w:hint="eastAsia"/>
          <w:sz w:val="24"/>
          <w:szCs w:val="24"/>
        </w:rPr>
        <w:t>，</w:t>
      </w:r>
      <w:r>
        <w:rPr>
          <w:sz w:val="24"/>
          <w:szCs w:val="24"/>
        </w:rPr>
        <w:t>氨氮浓度范围为</w:t>
      </w:r>
      <w:r>
        <w:rPr>
          <w:rFonts w:hint="eastAsia"/>
          <w:sz w:val="24"/>
          <w:szCs w:val="24"/>
        </w:rPr>
        <w:t>0.1</w:t>
      </w:r>
      <w:r>
        <w:rPr>
          <w:sz w:val="24"/>
          <w:szCs w:val="24"/>
        </w:rPr>
        <w:t>4</w:t>
      </w:r>
      <w:r>
        <w:rPr>
          <w:rFonts w:hint="eastAsia"/>
          <w:sz w:val="24"/>
          <w:szCs w:val="24"/>
        </w:rPr>
        <w:t>～</w:t>
      </w:r>
      <w:r>
        <w:rPr>
          <w:rFonts w:hint="eastAsia"/>
          <w:sz w:val="24"/>
          <w:szCs w:val="24"/>
        </w:rPr>
        <w:t>0.</w:t>
      </w:r>
      <w:r>
        <w:rPr>
          <w:sz w:val="24"/>
          <w:szCs w:val="24"/>
        </w:rPr>
        <w:t>39mg/L</w:t>
      </w:r>
      <w:r>
        <w:rPr>
          <w:sz w:val="24"/>
          <w:szCs w:val="24"/>
        </w:rPr>
        <w:t>，</w:t>
      </w:r>
      <w:r>
        <w:rPr>
          <w:rFonts w:hint="eastAsia"/>
          <w:sz w:val="24"/>
          <w:szCs w:val="24"/>
        </w:rPr>
        <w:t>总磷</w:t>
      </w:r>
      <w:r>
        <w:rPr>
          <w:sz w:val="24"/>
          <w:szCs w:val="24"/>
        </w:rPr>
        <w:t>浓度范围为</w:t>
      </w:r>
      <w:r>
        <w:rPr>
          <w:rFonts w:hint="eastAsia"/>
          <w:sz w:val="24"/>
          <w:szCs w:val="24"/>
        </w:rPr>
        <w:t>0.0</w:t>
      </w:r>
      <w:r>
        <w:rPr>
          <w:sz w:val="24"/>
          <w:szCs w:val="24"/>
        </w:rPr>
        <w:t>2</w:t>
      </w:r>
      <w:r>
        <w:rPr>
          <w:rFonts w:hint="eastAsia"/>
          <w:sz w:val="24"/>
          <w:szCs w:val="24"/>
        </w:rPr>
        <w:t>～</w:t>
      </w:r>
      <w:r>
        <w:rPr>
          <w:rFonts w:hint="eastAsia"/>
          <w:sz w:val="24"/>
          <w:szCs w:val="24"/>
        </w:rPr>
        <w:t>0.</w:t>
      </w:r>
      <w:r>
        <w:rPr>
          <w:sz w:val="24"/>
          <w:szCs w:val="24"/>
        </w:rPr>
        <w:t>18mg/L</w:t>
      </w:r>
      <w:r>
        <w:rPr>
          <w:rFonts w:hint="eastAsia"/>
          <w:sz w:val="24"/>
          <w:szCs w:val="24"/>
        </w:rPr>
        <w:t>，监测期间数据均能满足地表水环境质量标准</w:t>
      </w:r>
      <w:r>
        <w:rPr>
          <w:sz w:val="24"/>
          <w:szCs w:val="24"/>
        </w:rPr>
        <w:t>中</w:t>
      </w:r>
      <w:r>
        <w:rPr>
          <w:rFonts w:hint="eastAsia"/>
          <w:sz w:val="24"/>
          <w:szCs w:val="24"/>
        </w:rPr>
        <w:t>Ⅳ</w:t>
      </w:r>
      <w:r>
        <w:rPr>
          <w:sz w:val="24"/>
          <w:szCs w:val="24"/>
        </w:rPr>
        <w:t>类标准要求</w:t>
      </w:r>
      <w:r>
        <w:rPr>
          <w:rFonts w:hint="eastAsia"/>
          <w:sz w:val="24"/>
          <w:szCs w:val="24"/>
        </w:rPr>
        <w:t>。</w:t>
      </w:r>
    </w:p>
    <w:p w:rsidR="004A5734" w:rsidRDefault="00A9588F">
      <w:pPr>
        <w:pStyle w:val="4"/>
        <w:keepNext/>
        <w:keepLines/>
        <w:adjustRightInd/>
        <w:snapToGrid/>
        <w:spacing w:line="520" w:lineRule="exact"/>
        <w:jc w:val="both"/>
        <w:rPr>
          <w:szCs w:val="24"/>
          <w:lang w:val="en-US"/>
        </w:rPr>
      </w:pPr>
      <w:r>
        <w:rPr>
          <w:szCs w:val="24"/>
          <w:lang w:val="en-US"/>
        </w:rPr>
        <w:t xml:space="preserve">8.1.3.2 </w:t>
      </w:r>
      <w:r>
        <w:rPr>
          <w:szCs w:val="24"/>
          <w:lang w:val="en-US"/>
        </w:rPr>
        <w:t>环境空气</w:t>
      </w:r>
    </w:p>
    <w:p w:rsidR="004A5734" w:rsidRDefault="00A9588F">
      <w:pPr>
        <w:spacing w:line="520" w:lineRule="exact"/>
        <w:ind w:firstLineChars="200" w:firstLine="480"/>
        <w:rPr>
          <w:sz w:val="24"/>
          <w:szCs w:val="24"/>
        </w:rPr>
      </w:pPr>
      <w:r>
        <w:rPr>
          <w:rFonts w:hint="eastAsia"/>
          <w:sz w:val="24"/>
          <w:szCs w:val="24"/>
        </w:rPr>
        <w:t>根据《</w:t>
      </w:r>
      <w:r>
        <w:rPr>
          <w:sz w:val="24"/>
          <w:szCs w:val="24"/>
        </w:rPr>
        <w:t>2018</w:t>
      </w:r>
      <w:r>
        <w:rPr>
          <w:sz w:val="24"/>
          <w:szCs w:val="24"/>
        </w:rPr>
        <w:t>年度驻马店市环境</w:t>
      </w:r>
      <w:r>
        <w:rPr>
          <w:rFonts w:hint="eastAsia"/>
          <w:sz w:val="24"/>
          <w:szCs w:val="24"/>
        </w:rPr>
        <w:t>影响</w:t>
      </w:r>
      <w:r>
        <w:rPr>
          <w:sz w:val="24"/>
          <w:szCs w:val="24"/>
        </w:rPr>
        <w:t>概要</w:t>
      </w:r>
      <w:r>
        <w:rPr>
          <w:rFonts w:hint="eastAsia"/>
          <w:sz w:val="24"/>
          <w:szCs w:val="24"/>
        </w:rPr>
        <w:t>》，区域环境质量年度综合判定为不达标</w:t>
      </w:r>
      <w:r>
        <w:rPr>
          <w:sz w:val="24"/>
          <w:szCs w:val="24"/>
        </w:rPr>
        <w:t>；</w:t>
      </w:r>
      <w:r>
        <w:rPr>
          <w:rFonts w:hint="eastAsia"/>
          <w:sz w:val="24"/>
          <w:szCs w:val="24"/>
        </w:rPr>
        <w:t>根据补充</w:t>
      </w:r>
      <w:r>
        <w:rPr>
          <w:sz w:val="24"/>
          <w:szCs w:val="24"/>
        </w:rPr>
        <w:t>监测结果表明，各监测点位</w:t>
      </w:r>
      <w:r>
        <w:rPr>
          <w:sz w:val="24"/>
          <w:szCs w:val="24"/>
        </w:rPr>
        <w:t>NH</w:t>
      </w:r>
      <w:r>
        <w:rPr>
          <w:sz w:val="24"/>
          <w:szCs w:val="24"/>
          <w:vertAlign w:val="subscript"/>
        </w:rPr>
        <w:t>3</w:t>
      </w:r>
      <w:r>
        <w:rPr>
          <w:sz w:val="24"/>
          <w:szCs w:val="24"/>
        </w:rPr>
        <w:t>、</w:t>
      </w:r>
      <w:r>
        <w:rPr>
          <w:sz w:val="24"/>
          <w:szCs w:val="24"/>
        </w:rPr>
        <w:t>H</w:t>
      </w:r>
      <w:r>
        <w:rPr>
          <w:sz w:val="24"/>
          <w:szCs w:val="24"/>
          <w:vertAlign w:val="subscript"/>
        </w:rPr>
        <w:t>2</w:t>
      </w:r>
      <w:r>
        <w:rPr>
          <w:sz w:val="24"/>
          <w:szCs w:val="24"/>
        </w:rPr>
        <w:t>S</w:t>
      </w:r>
      <w:r>
        <w:rPr>
          <w:sz w:val="24"/>
          <w:szCs w:val="24"/>
        </w:rPr>
        <w:t>均符合</w:t>
      </w:r>
      <w:r>
        <w:rPr>
          <w:rFonts w:hint="eastAsia"/>
          <w:sz w:val="24"/>
          <w:szCs w:val="24"/>
        </w:rPr>
        <w:t>《环境影响评价技术导则</w:t>
      </w:r>
      <w:r>
        <w:rPr>
          <w:rFonts w:hint="eastAsia"/>
          <w:sz w:val="24"/>
          <w:szCs w:val="24"/>
        </w:rPr>
        <w:t xml:space="preserve"> </w:t>
      </w:r>
      <w:r>
        <w:rPr>
          <w:rFonts w:hint="eastAsia"/>
          <w:sz w:val="24"/>
          <w:szCs w:val="24"/>
        </w:rPr>
        <w:t>大气环境》（</w:t>
      </w:r>
      <w:r>
        <w:rPr>
          <w:rFonts w:hint="eastAsia"/>
          <w:sz w:val="24"/>
          <w:szCs w:val="24"/>
        </w:rPr>
        <w:t>HJ2.2-2018</w:t>
      </w:r>
      <w:r>
        <w:rPr>
          <w:rFonts w:hint="eastAsia"/>
          <w:sz w:val="24"/>
          <w:szCs w:val="24"/>
        </w:rPr>
        <w:t>）附录</w:t>
      </w:r>
      <w:r>
        <w:rPr>
          <w:rFonts w:hint="eastAsia"/>
          <w:sz w:val="24"/>
          <w:szCs w:val="24"/>
        </w:rPr>
        <w:t>D</w:t>
      </w:r>
      <w:r>
        <w:rPr>
          <w:rFonts w:hint="eastAsia"/>
          <w:sz w:val="24"/>
          <w:szCs w:val="24"/>
        </w:rPr>
        <w:t>其他污染物空气质量浓度参考限值</w:t>
      </w:r>
      <w:r>
        <w:rPr>
          <w:sz w:val="24"/>
          <w:szCs w:val="24"/>
        </w:rPr>
        <w:t>，</w:t>
      </w:r>
      <w:r>
        <w:rPr>
          <w:rFonts w:hint="eastAsia"/>
          <w:sz w:val="24"/>
          <w:szCs w:val="24"/>
        </w:rPr>
        <w:t>监测期间</w:t>
      </w:r>
      <w:r>
        <w:rPr>
          <w:sz w:val="24"/>
          <w:szCs w:val="24"/>
        </w:rPr>
        <w:t>区域环境空气质量较好。。</w:t>
      </w:r>
    </w:p>
    <w:p w:rsidR="004A5734" w:rsidRDefault="00A9588F">
      <w:pPr>
        <w:pStyle w:val="4"/>
        <w:keepNext/>
        <w:keepLines/>
        <w:adjustRightInd/>
        <w:snapToGrid/>
        <w:spacing w:line="520" w:lineRule="exact"/>
        <w:jc w:val="both"/>
        <w:rPr>
          <w:szCs w:val="24"/>
          <w:lang w:val="en-US"/>
        </w:rPr>
      </w:pPr>
      <w:r>
        <w:rPr>
          <w:szCs w:val="24"/>
          <w:lang w:val="en-US"/>
        </w:rPr>
        <w:t xml:space="preserve">8.1.3.3 </w:t>
      </w:r>
      <w:r>
        <w:rPr>
          <w:szCs w:val="24"/>
          <w:lang w:val="en-US"/>
        </w:rPr>
        <w:t>地下水</w:t>
      </w:r>
    </w:p>
    <w:p w:rsidR="004A5734" w:rsidRDefault="00A9588F">
      <w:pPr>
        <w:spacing w:line="520" w:lineRule="exact"/>
        <w:ind w:firstLineChars="200" w:firstLine="480"/>
        <w:rPr>
          <w:sz w:val="24"/>
          <w:szCs w:val="24"/>
        </w:rPr>
      </w:pPr>
      <w:r>
        <w:rPr>
          <w:sz w:val="24"/>
          <w:szCs w:val="24"/>
        </w:rPr>
        <w:t>由监测结果可知，各监测点位监测</w:t>
      </w:r>
      <w:r>
        <w:rPr>
          <w:rFonts w:hint="eastAsia"/>
          <w:sz w:val="24"/>
          <w:szCs w:val="24"/>
        </w:rPr>
        <w:t>指标</w:t>
      </w:r>
      <w:r>
        <w:rPr>
          <w:sz w:val="24"/>
          <w:szCs w:val="24"/>
        </w:rPr>
        <w:t>均符合《地下水质量标准》（</w:t>
      </w:r>
      <w:r>
        <w:rPr>
          <w:sz w:val="24"/>
          <w:szCs w:val="24"/>
        </w:rPr>
        <w:t>GB/T 14848-2017</w:t>
      </w:r>
      <w:r>
        <w:rPr>
          <w:sz w:val="24"/>
          <w:szCs w:val="24"/>
        </w:rPr>
        <w:t>）中的</w:t>
      </w:r>
      <w:r w:rsidR="002A229C">
        <w:rPr>
          <w:sz w:val="24"/>
          <w:szCs w:val="24"/>
        </w:rPr>
        <w:fldChar w:fldCharType="begin"/>
      </w:r>
      <w:r>
        <w:rPr>
          <w:sz w:val="24"/>
          <w:szCs w:val="24"/>
        </w:rPr>
        <w:instrText xml:space="preserve"> = 3 \* ROMAN </w:instrText>
      </w:r>
      <w:r w:rsidR="002A229C">
        <w:rPr>
          <w:sz w:val="24"/>
          <w:szCs w:val="24"/>
        </w:rPr>
        <w:fldChar w:fldCharType="separate"/>
      </w:r>
      <w:r>
        <w:rPr>
          <w:sz w:val="24"/>
          <w:szCs w:val="24"/>
        </w:rPr>
        <w:t>III</w:t>
      </w:r>
      <w:r w:rsidR="002A229C">
        <w:rPr>
          <w:sz w:val="24"/>
          <w:szCs w:val="24"/>
        </w:rPr>
        <w:fldChar w:fldCharType="end"/>
      </w:r>
      <w:r>
        <w:rPr>
          <w:sz w:val="24"/>
          <w:szCs w:val="24"/>
        </w:rPr>
        <w:t>类标准。</w:t>
      </w:r>
    </w:p>
    <w:p w:rsidR="004A5734" w:rsidRDefault="00A9588F">
      <w:pPr>
        <w:pStyle w:val="4"/>
        <w:keepNext/>
        <w:keepLines/>
        <w:adjustRightInd/>
        <w:snapToGrid/>
        <w:spacing w:line="520" w:lineRule="exact"/>
        <w:jc w:val="both"/>
        <w:rPr>
          <w:szCs w:val="24"/>
          <w:lang w:val="en-US"/>
        </w:rPr>
      </w:pPr>
      <w:r>
        <w:rPr>
          <w:szCs w:val="24"/>
          <w:lang w:val="en-US"/>
        </w:rPr>
        <w:t xml:space="preserve">8.1.3.4 </w:t>
      </w:r>
      <w:r>
        <w:rPr>
          <w:szCs w:val="24"/>
          <w:lang w:val="en-US"/>
        </w:rPr>
        <w:t>声环境</w:t>
      </w:r>
    </w:p>
    <w:p w:rsidR="004A5734" w:rsidRDefault="00A9588F">
      <w:pPr>
        <w:spacing w:line="520" w:lineRule="exact"/>
        <w:ind w:firstLineChars="200" w:firstLine="480"/>
        <w:rPr>
          <w:sz w:val="24"/>
          <w:szCs w:val="24"/>
        </w:rPr>
      </w:pPr>
      <w:r>
        <w:rPr>
          <w:sz w:val="24"/>
          <w:szCs w:val="24"/>
        </w:rPr>
        <w:t>监测结果表明，场址四周均可以满足《声环境质量标准》</w:t>
      </w:r>
      <w:r>
        <w:rPr>
          <w:rFonts w:hint="eastAsia"/>
          <w:sz w:val="24"/>
          <w:szCs w:val="24"/>
        </w:rPr>
        <w:t>（</w:t>
      </w:r>
      <w:r>
        <w:rPr>
          <w:sz w:val="24"/>
          <w:szCs w:val="24"/>
        </w:rPr>
        <w:t>GB3096-2008</w:t>
      </w:r>
      <w:r>
        <w:rPr>
          <w:rFonts w:hint="eastAsia"/>
          <w:sz w:val="24"/>
          <w:szCs w:val="24"/>
        </w:rPr>
        <w:t>）</w:t>
      </w:r>
      <w:r>
        <w:rPr>
          <w:sz w:val="24"/>
          <w:szCs w:val="24"/>
        </w:rPr>
        <w:t>2</w:t>
      </w:r>
      <w:r>
        <w:rPr>
          <w:sz w:val="24"/>
          <w:szCs w:val="24"/>
        </w:rPr>
        <w:t>类</w:t>
      </w:r>
      <w:r>
        <w:rPr>
          <w:sz w:val="24"/>
          <w:szCs w:val="24"/>
        </w:rPr>
        <w:lastRenderedPageBreak/>
        <w:t>标准要求，声环境现状质量良好。</w:t>
      </w:r>
    </w:p>
    <w:p w:rsidR="004A5734" w:rsidRDefault="00A9588F">
      <w:pPr>
        <w:pStyle w:val="4"/>
        <w:keepNext/>
        <w:keepLines/>
        <w:adjustRightInd/>
        <w:snapToGrid/>
        <w:spacing w:line="520" w:lineRule="exact"/>
        <w:jc w:val="both"/>
        <w:rPr>
          <w:szCs w:val="24"/>
          <w:lang w:val="en-US"/>
        </w:rPr>
      </w:pPr>
      <w:r>
        <w:rPr>
          <w:rFonts w:hint="eastAsia"/>
          <w:szCs w:val="24"/>
          <w:lang w:val="en-US"/>
        </w:rPr>
        <w:t>8</w:t>
      </w:r>
      <w:r>
        <w:rPr>
          <w:szCs w:val="24"/>
          <w:lang w:val="en-US"/>
        </w:rPr>
        <w:t xml:space="preserve">.1.3.5 </w:t>
      </w:r>
      <w:r>
        <w:rPr>
          <w:rFonts w:hint="eastAsia"/>
          <w:szCs w:val="24"/>
          <w:lang w:val="en-US"/>
        </w:rPr>
        <w:t>土壤环境</w:t>
      </w:r>
    </w:p>
    <w:p w:rsidR="004A5734" w:rsidRDefault="00A9588F">
      <w:pPr>
        <w:spacing w:line="520" w:lineRule="exact"/>
        <w:ind w:firstLineChars="200" w:firstLine="480"/>
        <w:rPr>
          <w:sz w:val="24"/>
          <w:szCs w:val="24"/>
        </w:rPr>
      </w:pPr>
      <w:r>
        <w:rPr>
          <w:sz w:val="24"/>
          <w:szCs w:val="24"/>
        </w:rPr>
        <w:t>监测结果表明，各监测因子均可满足</w:t>
      </w:r>
      <w:r>
        <w:rPr>
          <w:rFonts w:hint="eastAsia"/>
          <w:sz w:val="24"/>
          <w:szCs w:val="24"/>
        </w:rPr>
        <w:t>《</w:t>
      </w:r>
      <w:r>
        <w:rPr>
          <w:sz w:val="24"/>
          <w:szCs w:val="24"/>
        </w:rPr>
        <w:t>土壤环境质量标准</w:t>
      </w:r>
      <w:r>
        <w:rPr>
          <w:sz w:val="24"/>
          <w:szCs w:val="24"/>
        </w:rPr>
        <w:t xml:space="preserve"> </w:t>
      </w:r>
      <w:r>
        <w:rPr>
          <w:sz w:val="24"/>
          <w:szCs w:val="24"/>
        </w:rPr>
        <w:t>农用地土壤污染风险管控标准》（</w:t>
      </w:r>
      <w:r>
        <w:rPr>
          <w:sz w:val="24"/>
          <w:szCs w:val="24"/>
        </w:rPr>
        <w:t>GB15618-2018</w:t>
      </w:r>
      <w:r>
        <w:rPr>
          <w:sz w:val="24"/>
          <w:szCs w:val="24"/>
        </w:rPr>
        <w:t>）</w:t>
      </w:r>
      <w:r>
        <w:rPr>
          <w:rFonts w:hint="eastAsia"/>
          <w:sz w:val="24"/>
          <w:szCs w:val="24"/>
        </w:rPr>
        <w:t>中</w:t>
      </w:r>
      <w:r>
        <w:rPr>
          <w:sz w:val="24"/>
          <w:szCs w:val="24"/>
        </w:rPr>
        <w:t>农用地</w:t>
      </w:r>
      <w:r>
        <w:rPr>
          <w:rFonts w:hint="eastAsia"/>
          <w:sz w:val="24"/>
          <w:szCs w:val="24"/>
        </w:rPr>
        <w:t>风险筛选值标准</w:t>
      </w:r>
      <w:r>
        <w:rPr>
          <w:sz w:val="24"/>
          <w:szCs w:val="24"/>
        </w:rPr>
        <w:t>，区域土壤环境质量较好。</w:t>
      </w:r>
    </w:p>
    <w:p w:rsidR="004A5734" w:rsidRDefault="00A9588F" w:rsidP="00182FC1">
      <w:pPr>
        <w:pStyle w:val="3"/>
        <w:spacing w:beforeLines="50" w:afterLines="50" w:line="520" w:lineRule="exact"/>
        <w:rPr>
          <w:rFonts w:eastAsia="楷体_GB2312"/>
          <w:b w:val="0"/>
          <w:kern w:val="2"/>
          <w:sz w:val="28"/>
          <w:szCs w:val="28"/>
          <w:lang w:val="en-US"/>
        </w:rPr>
      </w:pPr>
      <w:bookmarkStart w:id="568" w:name="_Toc29313902"/>
      <w:bookmarkStart w:id="569" w:name="_Toc489000226"/>
      <w:bookmarkStart w:id="570" w:name="_Toc488664794"/>
      <w:r>
        <w:rPr>
          <w:rFonts w:eastAsia="楷体_GB2312"/>
          <w:b w:val="0"/>
          <w:kern w:val="2"/>
          <w:sz w:val="28"/>
          <w:szCs w:val="28"/>
          <w:lang w:val="en-US"/>
        </w:rPr>
        <w:t xml:space="preserve">8.1.4 </w:t>
      </w:r>
      <w:r>
        <w:rPr>
          <w:rFonts w:eastAsia="楷体_GB2312"/>
          <w:b w:val="0"/>
          <w:kern w:val="2"/>
          <w:sz w:val="28"/>
          <w:szCs w:val="28"/>
          <w:lang w:val="en-US"/>
        </w:rPr>
        <w:t>污染防治措施</w:t>
      </w:r>
      <w:bookmarkEnd w:id="568"/>
      <w:bookmarkEnd w:id="569"/>
      <w:bookmarkEnd w:id="570"/>
    </w:p>
    <w:p w:rsidR="004A5734" w:rsidRDefault="00A9588F">
      <w:pPr>
        <w:pStyle w:val="4"/>
        <w:keepNext/>
        <w:keepLines/>
        <w:adjustRightInd/>
        <w:snapToGrid/>
        <w:spacing w:line="520" w:lineRule="exact"/>
        <w:jc w:val="both"/>
        <w:rPr>
          <w:szCs w:val="24"/>
          <w:lang w:val="en-US"/>
        </w:rPr>
      </w:pPr>
      <w:r>
        <w:rPr>
          <w:szCs w:val="24"/>
          <w:lang w:val="en-US"/>
        </w:rPr>
        <w:t xml:space="preserve">8.1.4.1 </w:t>
      </w:r>
      <w:r>
        <w:rPr>
          <w:szCs w:val="24"/>
          <w:lang w:val="en-US"/>
        </w:rPr>
        <w:t>废气</w:t>
      </w:r>
    </w:p>
    <w:p w:rsidR="004A5734" w:rsidRDefault="00A9588F">
      <w:pPr>
        <w:spacing w:line="520" w:lineRule="exact"/>
        <w:ind w:firstLineChars="200" w:firstLine="480"/>
        <w:rPr>
          <w:sz w:val="24"/>
          <w:szCs w:val="24"/>
        </w:rPr>
      </w:pPr>
      <w:r>
        <w:rPr>
          <w:sz w:val="24"/>
          <w:szCs w:val="24"/>
        </w:rPr>
        <w:t>工程产生废气为</w:t>
      </w:r>
      <w:r>
        <w:rPr>
          <w:rFonts w:hint="eastAsia"/>
          <w:sz w:val="24"/>
          <w:szCs w:val="24"/>
        </w:rPr>
        <w:t>牛</w:t>
      </w:r>
      <w:r>
        <w:rPr>
          <w:sz w:val="24"/>
          <w:szCs w:val="24"/>
        </w:rPr>
        <w:t>舍、污水处理系统、堆肥发酵场等产生的恶臭气体、沼气燃烧废气等。</w:t>
      </w:r>
    </w:p>
    <w:p w:rsidR="004A5734" w:rsidRDefault="00A9588F">
      <w:pPr>
        <w:spacing w:line="520" w:lineRule="exact"/>
        <w:ind w:firstLineChars="200" w:firstLine="480"/>
        <w:rPr>
          <w:sz w:val="24"/>
          <w:szCs w:val="24"/>
        </w:rPr>
      </w:pPr>
      <w:r>
        <w:rPr>
          <w:sz w:val="24"/>
          <w:szCs w:val="24"/>
        </w:rPr>
        <w:t>废气根据不同产生单元，采取相应的处理方式</w:t>
      </w:r>
      <w:r>
        <w:rPr>
          <w:rFonts w:hint="eastAsia"/>
          <w:sz w:val="24"/>
          <w:szCs w:val="24"/>
        </w:rPr>
        <w:t>控制恶臭气体产排：①牛</w:t>
      </w:r>
      <w:r>
        <w:rPr>
          <w:sz w:val="24"/>
          <w:szCs w:val="24"/>
        </w:rPr>
        <w:t>舍通过控制饲养密度、加强通风、喷洒除臭剂、饲料中加入添加剂等措施；</w:t>
      </w:r>
      <w:r>
        <w:rPr>
          <w:rFonts w:hint="eastAsia"/>
          <w:sz w:val="24"/>
          <w:szCs w:val="24"/>
        </w:rPr>
        <w:t>②</w:t>
      </w:r>
      <w:r>
        <w:rPr>
          <w:sz w:val="24"/>
          <w:szCs w:val="24"/>
        </w:rPr>
        <w:t>污水处理系统、粪污处理过程喷洒除臭剂</w:t>
      </w:r>
      <w:r>
        <w:rPr>
          <w:rFonts w:hint="eastAsia"/>
          <w:sz w:val="24"/>
          <w:szCs w:val="24"/>
        </w:rPr>
        <w:t>；③</w:t>
      </w:r>
      <w:r>
        <w:rPr>
          <w:sz w:val="24"/>
          <w:szCs w:val="24"/>
        </w:rPr>
        <w:t>臭气产生单元周围加强绿化工作。</w:t>
      </w:r>
    </w:p>
    <w:p w:rsidR="004A5734" w:rsidRDefault="00A9588F">
      <w:pPr>
        <w:spacing w:line="520" w:lineRule="exact"/>
        <w:ind w:firstLineChars="200" w:firstLine="480"/>
        <w:rPr>
          <w:sz w:val="24"/>
          <w:szCs w:val="24"/>
        </w:rPr>
      </w:pPr>
      <w:r>
        <w:rPr>
          <w:sz w:val="24"/>
          <w:szCs w:val="24"/>
        </w:rPr>
        <w:t>沼气燃烧废气由</w:t>
      </w:r>
      <w:r>
        <w:rPr>
          <w:rFonts w:hint="eastAsia"/>
          <w:sz w:val="24"/>
          <w:szCs w:val="24"/>
        </w:rPr>
        <w:t>一根</w:t>
      </w:r>
      <w:r>
        <w:rPr>
          <w:sz w:val="24"/>
          <w:szCs w:val="24"/>
        </w:rPr>
        <w:t>8m</w:t>
      </w:r>
      <w:r>
        <w:rPr>
          <w:sz w:val="24"/>
          <w:szCs w:val="24"/>
        </w:rPr>
        <w:t>高排气筒</w:t>
      </w:r>
      <w:r>
        <w:rPr>
          <w:rFonts w:hint="eastAsia"/>
          <w:sz w:val="24"/>
          <w:szCs w:val="24"/>
        </w:rPr>
        <w:t>引空</w:t>
      </w:r>
      <w:r>
        <w:rPr>
          <w:sz w:val="24"/>
          <w:szCs w:val="24"/>
        </w:rPr>
        <w:t>排放，</w:t>
      </w:r>
      <w:r>
        <w:rPr>
          <w:rFonts w:hint="eastAsia"/>
          <w:sz w:val="24"/>
          <w:szCs w:val="24"/>
        </w:rPr>
        <w:t>污染物排放满足</w:t>
      </w:r>
      <w:r>
        <w:rPr>
          <w:sz w:val="24"/>
          <w:szCs w:val="24"/>
        </w:rPr>
        <w:t>《锅炉大气污染物排放标准》（</w:t>
      </w:r>
      <w:r>
        <w:rPr>
          <w:sz w:val="24"/>
          <w:szCs w:val="24"/>
        </w:rPr>
        <w:t>GB13271-2014</w:t>
      </w:r>
      <w:r>
        <w:rPr>
          <w:sz w:val="24"/>
          <w:szCs w:val="24"/>
        </w:rPr>
        <w:t>）</w:t>
      </w:r>
      <w:r>
        <w:rPr>
          <w:rFonts w:hint="eastAsia"/>
          <w:sz w:val="24"/>
          <w:szCs w:val="24"/>
        </w:rPr>
        <w:t>表</w:t>
      </w:r>
      <w:r>
        <w:rPr>
          <w:rFonts w:hint="eastAsia"/>
          <w:sz w:val="24"/>
          <w:szCs w:val="24"/>
        </w:rPr>
        <w:t>3</w:t>
      </w:r>
      <w:r>
        <w:rPr>
          <w:rFonts w:hint="eastAsia"/>
          <w:sz w:val="24"/>
          <w:szCs w:val="24"/>
        </w:rPr>
        <w:t>燃气锅炉排放</w:t>
      </w:r>
      <w:r>
        <w:rPr>
          <w:sz w:val="24"/>
          <w:szCs w:val="24"/>
        </w:rPr>
        <w:t>标准要求。</w:t>
      </w:r>
    </w:p>
    <w:p w:rsidR="004A5734" w:rsidRDefault="00A9588F">
      <w:pPr>
        <w:pStyle w:val="4"/>
        <w:keepNext/>
        <w:keepLines/>
        <w:adjustRightInd/>
        <w:snapToGrid/>
        <w:spacing w:line="520" w:lineRule="exact"/>
        <w:jc w:val="both"/>
        <w:rPr>
          <w:szCs w:val="24"/>
          <w:lang w:val="en-US"/>
        </w:rPr>
      </w:pPr>
      <w:r>
        <w:rPr>
          <w:szCs w:val="24"/>
          <w:lang w:val="en-US"/>
        </w:rPr>
        <w:t xml:space="preserve">8.1.4.2 </w:t>
      </w:r>
      <w:r>
        <w:rPr>
          <w:szCs w:val="24"/>
          <w:lang w:val="en-US"/>
        </w:rPr>
        <w:t>废水</w:t>
      </w:r>
    </w:p>
    <w:p w:rsidR="004A5734" w:rsidRDefault="00A9588F">
      <w:pPr>
        <w:spacing w:line="520" w:lineRule="exact"/>
        <w:ind w:firstLineChars="200" w:firstLine="480"/>
        <w:rPr>
          <w:sz w:val="24"/>
          <w:szCs w:val="24"/>
        </w:rPr>
      </w:pPr>
      <w:r>
        <w:rPr>
          <w:sz w:val="24"/>
          <w:szCs w:val="24"/>
        </w:rPr>
        <w:t>工程废水主要为养殖废水、生活污水。养殖区废水产生总量为</w:t>
      </w:r>
      <w:r>
        <w:rPr>
          <w:sz w:val="24"/>
          <w:szCs w:val="24"/>
        </w:rPr>
        <w:t>17000.1m</w:t>
      </w:r>
      <w:r>
        <w:rPr>
          <w:sz w:val="24"/>
          <w:szCs w:val="24"/>
          <w:vertAlign w:val="superscript"/>
        </w:rPr>
        <w:t>3</w:t>
      </w:r>
      <w:r>
        <w:rPr>
          <w:sz w:val="24"/>
          <w:szCs w:val="24"/>
        </w:rPr>
        <w:t>/a</w:t>
      </w:r>
      <w:r>
        <w:rPr>
          <w:sz w:val="24"/>
          <w:szCs w:val="24"/>
        </w:rPr>
        <w:t>，为</w:t>
      </w:r>
      <w:r>
        <w:rPr>
          <w:rFonts w:hint="eastAsia"/>
          <w:sz w:val="24"/>
          <w:szCs w:val="24"/>
        </w:rPr>
        <w:t>挤奶</w:t>
      </w:r>
      <w:r>
        <w:rPr>
          <w:sz w:val="24"/>
          <w:szCs w:val="24"/>
        </w:rPr>
        <w:t>冲洗废水、</w:t>
      </w:r>
      <w:r>
        <w:rPr>
          <w:rFonts w:hint="eastAsia"/>
          <w:sz w:val="24"/>
          <w:szCs w:val="24"/>
        </w:rPr>
        <w:t>青储池废液</w:t>
      </w:r>
      <w:r>
        <w:rPr>
          <w:sz w:val="24"/>
          <w:szCs w:val="24"/>
        </w:rPr>
        <w:t>与尿液的混合废水。生活污水产生量为</w:t>
      </w:r>
      <w:r>
        <w:rPr>
          <w:sz w:val="24"/>
          <w:szCs w:val="24"/>
        </w:rPr>
        <w:t>1401.6m</w:t>
      </w:r>
      <w:r>
        <w:rPr>
          <w:sz w:val="24"/>
          <w:szCs w:val="24"/>
          <w:vertAlign w:val="superscript"/>
        </w:rPr>
        <w:t>3</w:t>
      </w:r>
      <w:r>
        <w:rPr>
          <w:sz w:val="24"/>
          <w:szCs w:val="24"/>
        </w:rPr>
        <w:t>/a</w:t>
      </w:r>
      <w:r>
        <w:rPr>
          <w:sz w:val="24"/>
          <w:szCs w:val="24"/>
        </w:rPr>
        <w:t>。废水经污水处理系统处理后</w:t>
      </w:r>
      <w:r>
        <w:rPr>
          <w:rFonts w:hint="eastAsia"/>
          <w:sz w:val="24"/>
          <w:szCs w:val="24"/>
        </w:rPr>
        <w:t>全部用于周边农田灌溉，不外排</w:t>
      </w:r>
      <w:r>
        <w:rPr>
          <w:sz w:val="24"/>
          <w:szCs w:val="24"/>
        </w:rPr>
        <w:t>。</w:t>
      </w:r>
    </w:p>
    <w:p w:rsidR="004A5734" w:rsidRDefault="00A9588F">
      <w:pPr>
        <w:spacing w:line="520" w:lineRule="exact"/>
        <w:ind w:firstLineChars="200" w:firstLine="480"/>
        <w:rPr>
          <w:sz w:val="24"/>
          <w:szCs w:val="24"/>
        </w:rPr>
      </w:pPr>
      <w:r>
        <w:rPr>
          <w:sz w:val="24"/>
          <w:szCs w:val="24"/>
        </w:rPr>
        <w:t>经上述措施处理后，废水实现资源化利用不排入地表水体，措施可行。</w:t>
      </w:r>
    </w:p>
    <w:p w:rsidR="004A5734" w:rsidRDefault="00A9588F">
      <w:pPr>
        <w:pStyle w:val="4"/>
        <w:keepNext/>
        <w:keepLines/>
        <w:adjustRightInd/>
        <w:snapToGrid/>
        <w:spacing w:line="520" w:lineRule="exact"/>
        <w:jc w:val="both"/>
        <w:rPr>
          <w:szCs w:val="24"/>
          <w:lang w:val="en-US"/>
        </w:rPr>
      </w:pPr>
      <w:r>
        <w:rPr>
          <w:szCs w:val="24"/>
          <w:lang w:val="en-US"/>
        </w:rPr>
        <w:t xml:space="preserve">8.1.4.3 </w:t>
      </w:r>
      <w:r>
        <w:rPr>
          <w:szCs w:val="24"/>
          <w:lang w:val="en-US"/>
        </w:rPr>
        <w:t>噪声</w:t>
      </w:r>
    </w:p>
    <w:p w:rsidR="004A5734" w:rsidRDefault="00A9588F">
      <w:pPr>
        <w:spacing w:line="520" w:lineRule="exact"/>
        <w:ind w:firstLineChars="200" w:firstLine="480"/>
        <w:rPr>
          <w:sz w:val="24"/>
          <w:szCs w:val="24"/>
        </w:rPr>
      </w:pPr>
      <w:r>
        <w:rPr>
          <w:sz w:val="24"/>
          <w:szCs w:val="24"/>
        </w:rPr>
        <w:t>噪声主要为</w:t>
      </w:r>
      <w:r>
        <w:rPr>
          <w:bCs/>
          <w:sz w:val="24"/>
        </w:rPr>
        <w:t>饲料搅拌机、水泵、翻抛机</w:t>
      </w:r>
      <w:r>
        <w:rPr>
          <w:bCs/>
          <w:sz w:val="24"/>
          <w:szCs w:val="24"/>
        </w:rPr>
        <w:t>、沼气热水炉房风机等设备运行时产生的噪声</w:t>
      </w:r>
      <w:r>
        <w:rPr>
          <w:sz w:val="24"/>
          <w:szCs w:val="24"/>
        </w:rPr>
        <w:t>，根据类比调查，其源强为</w:t>
      </w:r>
      <w:r>
        <w:rPr>
          <w:sz w:val="24"/>
          <w:szCs w:val="24"/>
        </w:rPr>
        <w:t>70</w:t>
      </w:r>
      <w:r>
        <w:rPr>
          <w:rFonts w:hint="eastAsia"/>
          <w:sz w:val="24"/>
          <w:szCs w:val="24"/>
        </w:rPr>
        <w:t>~85</w:t>
      </w:r>
      <w:r>
        <w:rPr>
          <w:sz w:val="24"/>
          <w:szCs w:val="24"/>
        </w:rPr>
        <w:t>dB(A)</w:t>
      </w:r>
      <w:r>
        <w:rPr>
          <w:sz w:val="24"/>
          <w:szCs w:val="24"/>
        </w:rPr>
        <w:t>。在采取相应的隔声减振措施后，噪声能够达标排放，措施可行。</w:t>
      </w:r>
    </w:p>
    <w:p w:rsidR="004A5734" w:rsidRDefault="00A9588F">
      <w:pPr>
        <w:pStyle w:val="4"/>
        <w:keepNext/>
        <w:keepLines/>
        <w:adjustRightInd/>
        <w:snapToGrid/>
        <w:spacing w:line="520" w:lineRule="exact"/>
        <w:jc w:val="both"/>
        <w:rPr>
          <w:szCs w:val="24"/>
          <w:lang w:val="en-US"/>
        </w:rPr>
      </w:pPr>
      <w:r>
        <w:rPr>
          <w:szCs w:val="24"/>
          <w:lang w:val="en-US"/>
        </w:rPr>
        <w:t xml:space="preserve">8.1.4.4 </w:t>
      </w:r>
      <w:r>
        <w:rPr>
          <w:szCs w:val="24"/>
          <w:lang w:val="en-US"/>
        </w:rPr>
        <w:t>固体废物</w:t>
      </w:r>
    </w:p>
    <w:p w:rsidR="004A5734" w:rsidRDefault="00A9588F">
      <w:pPr>
        <w:spacing w:line="520" w:lineRule="exact"/>
        <w:ind w:firstLineChars="200" w:firstLine="480"/>
        <w:rPr>
          <w:sz w:val="24"/>
          <w:szCs w:val="24"/>
        </w:rPr>
      </w:pPr>
      <w:r>
        <w:rPr>
          <w:rFonts w:hint="eastAsia"/>
          <w:sz w:val="24"/>
          <w:szCs w:val="24"/>
        </w:rPr>
        <w:t>牛</w:t>
      </w:r>
      <w:r>
        <w:rPr>
          <w:sz w:val="24"/>
          <w:szCs w:val="24"/>
        </w:rPr>
        <w:t>粪、沼渣在场区内发酵场进行发酵，制成有机肥直接出售。医疗废物定期交</w:t>
      </w:r>
      <w:r>
        <w:rPr>
          <w:sz w:val="24"/>
          <w:szCs w:val="24"/>
        </w:rPr>
        <w:lastRenderedPageBreak/>
        <w:t>由</w:t>
      </w:r>
      <w:r>
        <w:rPr>
          <w:rFonts w:hint="eastAsia"/>
          <w:sz w:val="24"/>
          <w:szCs w:val="24"/>
        </w:rPr>
        <w:t>有资质单位</w:t>
      </w:r>
      <w:r>
        <w:rPr>
          <w:sz w:val="24"/>
          <w:szCs w:val="24"/>
        </w:rPr>
        <w:t>处置；</w:t>
      </w:r>
      <w:r>
        <w:rPr>
          <w:rFonts w:hint="eastAsia"/>
          <w:sz w:val="24"/>
          <w:szCs w:val="24"/>
        </w:rPr>
        <w:t>病死牛尸体及胎盘等分娩物送场内安全填埋井进行填埋处置；</w:t>
      </w:r>
      <w:r>
        <w:rPr>
          <w:sz w:val="24"/>
          <w:szCs w:val="24"/>
        </w:rPr>
        <w:t>废脱硫剂由生产厂家统一回收处置；生活垃圾外运至垃圾处理场进行处理。</w:t>
      </w:r>
    </w:p>
    <w:p w:rsidR="004A5734" w:rsidRDefault="00A9588F" w:rsidP="00182FC1">
      <w:pPr>
        <w:pStyle w:val="3"/>
        <w:spacing w:beforeLines="50" w:afterLines="50" w:line="520" w:lineRule="exact"/>
        <w:rPr>
          <w:rFonts w:eastAsia="楷体_GB2312"/>
          <w:b w:val="0"/>
          <w:kern w:val="2"/>
          <w:sz w:val="28"/>
          <w:szCs w:val="28"/>
          <w:lang w:val="en-US"/>
        </w:rPr>
      </w:pPr>
      <w:bookmarkStart w:id="571" w:name="_Toc489000227"/>
      <w:bookmarkStart w:id="572" w:name="_Toc488664795"/>
      <w:bookmarkStart w:id="573" w:name="_Toc29313903"/>
      <w:r>
        <w:rPr>
          <w:rFonts w:eastAsia="楷体_GB2312"/>
          <w:b w:val="0"/>
          <w:kern w:val="2"/>
          <w:sz w:val="28"/>
          <w:szCs w:val="28"/>
          <w:lang w:val="en-US"/>
        </w:rPr>
        <w:t xml:space="preserve">8.1.5 </w:t>
      </w:r>
      <w:r>
        <w:rPr>
          <w:rFonts w:eastAsia="楷体_GB2312"/>
          <w:b w:val="0"/>
          <w:kern w:val="2"/>
          <w:sz w:val="28"/>
          <w:szCs w:val="28"/>
          <w:lang w:val="en-US"/>
        </w:rPr>
        <w:t>环境影响预测与评价</w:t>
      </w:r>
      <w:bookmarkEnd w:id="571"/>
      <w:bookmarkEnd w:id="572"/>
      <w:bookmarkEnd w:id="573"/>
    </w:p>
    <w:p w:rsidR="004A5734" w:rsidRDefault="00A9588F">
      <w:pPr>
        <w:pStyle w:val="4"/>
        <w:keepNext/>
        <w:keepLines/>
        <w:adjustRightInd/>
        <w:snapToGrid/>
        <w:spacing w:line="520" w:lineRule="exact"/>
        <w:jc w:val="both"/>
        <w:rPr>
          <w:szCs w:val="24"/>
          <w:lang w:val="en-US"/>
        </w:rPr>
      </w:pPr>
      <w:r>
        <w:rPr>
          <w:szCs w:val="24"/>
          <w:lang w:val="en-US"/>
        </w:rPr>
        <w:t>8.1.5.1</w:t>
      </w:r>
      <w:r>
        <w:rPr>
          <w:rFonts w:hint="eastAsia"/>
          <w:szCs w:val="24"/>
          <w:lang w:val="en-US"/>
        </w:rPr>
        <w:t xml:space="preserve"> </w:t>
      </w:r>
      <w:r>
        <w:rPr>
          <w:szCs w:val="24"/>
          <w:lang w:val="en-US"/>
        </w:rPr>
        <w:t>地表水</w:t>
      </w:r>
    </w:p>
    <w:p w:rsidR="004A5734" w:rsidRDefault="00A9588F">
      <w:pPr>
        <w:spacing w:line="520" w:lineRule="exact"/>
        <w:ind w:firstLineChars="200" w:firstLine="480"/>
        <w:rPr>
          <w:sz w:val="24"/>
          <w:szCs w:val="24"/>
        </w:rPr>
      </w:pPr>
      <w:r>
        <w:rPr>
          <w:sz w:val="24"/>
          <w:szCs w:val="24"/>
        </w:rPr>
        <w:t>由工程分析可知，项目废水属高浓度有机废水，经场区内污水处理站厌氧发酵处理后，沼液</w:t>
      </w:r>
      <w:r>
        <w:rPr>
          <w:rFonts w:hint="eastAsia"/>
          <w:sz w:val="24"/>
          <w:szCs w:val="24"/>
        </w:rPr>
        <w:t>用于周边农田灌溉，不外排</w:t>
      </w:r>
      <w:r>
        <w:rPr>
          <w:sz w:val="24"/>
          <w:szCs w:val="24"/>
        </w:rPr>
        <w:t>，因此项目废水对地表水无影响。</w:t>
      </w:r>
    </w:p>
    <w:p w:rsidR="004A5734" w:rsidRDefault="00A9588F">
      <w:pPr>
        <w:pStyle w:val="4"/>
        <w:keepNext/>
        <w:keepLines/>
        <w:adjustRightInd/>
        <w:snapToGrid/>
        <w:spacing w:line="520" w:lineRule="exact"/>
        <w:jc w:val="both"/>
        <w:rPr>
          <w:szCs w:val="24"/>
          <w:lang w:val="en-US"/>
        </w:rPr>
      </w:pPr>
      <w:r>
        <w:rPr>
          <w:szCs w:val="24"/>
          <w:lang w:val="en-US"/>
        </w:rPr>
        <w:t>8.1.5.2</w:t>
      </w:r>
      <w:r>
        <w:rPr>
          <w:rFonts w:hint="eastAsia"/>
          <w:szCs w:val="24"/>
          <w:lang w:val="en-US"/>
        </w:rPr>
        <w:t xml:space="preserve"> </w:t>
      </w:r>
      <w:r>
        <w:rPr>
          <w:szCs w:val="24"/>
          <w:lang w:val="en-US"/>
        </w:rPr>
        <w:t>环境空气</w:t>
      </w:r>
    </w:p>
    <w:p w:rsidR="004A5734" w:rsidRDefault="002A229C">
      <w:pPr>
        <w:spacing w:line="520" w:lineRule="exact"/>
        <w:ind w:firstLineChars="200" w:firstLine="480"/>
        <w:rPr>
          <w:sz w:val="24"/>
          <w:szCs w:val="24"/>
        </w:rPr>
      </w:pPr>
      <w:r>
        <w:rPr>
          <w:sz w:val="24"/>
          <w:szCs w:val="24"/>
        </w:rPr>
        <w:fldChar w:fldCharType="begin"/>
      </w:r>
      <w:r w:rsidR="00A9588F">
        <w:rPr>
          <w:sz w:val="24"/>
          <w:szCs w:val="24"/>
        </w:rPr>
        <w:instrText xml:space="preserve"> </w:instrText>
      </w:r>
      <w:r w:rsidR="00A9588F">
        <w:rPr>
          <w:rFonts w:hint="eastAsia"/>
          <w:sz w:val="24"/>
          <w:szCs w:val="24"/>
        </w:rPr>
        <w:instrText>= 1 \* GB3</w:instrText>
      </w:r>
      <w:r w:rsidR="00A9588F">
        <w:rPr>
          <w:sz w:val="24"/>
          <w:szCs w:val="24"/>
        </w:rPr>
        <w:instrText xml:space="preserve"> </w:instrText>
      </w:r>
      <w:r>
        <w:rPr>
          <w:sz w:val="24"/>
          <w:szCs w:val="24"/>
        </w:rPr>
        <w:fldChar w:fldCharType="separate"/>
      </w:r>
      <w:r w:rsidR="00A9588F">
        <w:rPr>
          <w:rFonts w:hint="eastAsia"/>
          <w:sz w:val="24"/>
          <w:szCs w:val="24"/>
        </w:rPr>
        <w:t>①</w:t>
      </w:r>
      <w:r>
        <w:rPr>
          <w:sz w:val="24"/>
          <w:szCs w:val="24"/>
        </w:rPr>
        <w:fldChar w:fldCharType="end"/>
      </w:r>
      <w:r w:rsidR="00A9588F">
        <w:rPr>
          <w:sz w:val="24"/>
          <w:szCs w:val="24"/>
        </w:rPr>
        <w:t>项目实施后，</w:t>
      </w:r>
      <w:r w:rsidR="00A9588F">
        <w:rPr>
          <w:rFonts w:hint="eastAsia"/>
          <w:sz w:val="24"/>
          <w:szCs w:val="24"/>
        </w:rPr>
        <w:t>沼气经预脱硫后送热水炉燃烧供热利用，</w:t>
      </w:r>
      <w:r w:rsidR="00A9588F">
        <w:rPr>
          <w:sz w:val="24"/>
          <w:szCs w:val="24"/>
        </w:rPr>
        <w:t>沼气燃烧</w:t>
      </w:r>
      <w:r w:rsidR="00A9588F">
        <w:rPr>
          <w:rFonts w:hint="eastAsia"/>
          <w:sz w:val="24"/>
          <w:szCs w:val="24"/>
        </w:rPr>
        <w:t>经一根</w:t>
      </w:r>
      <w:r w:rsidR="00A9588F">
        <w:rPr>
          <w:rFonts w:hint="eastAsia"/>
          <w:sz w:val="24"/>
          <w:szCs w:val="24"/>
        </w:rPr>
        <w:t>8</w:t>
      </w:r>
      <w:r w:rsidR="00A9588F">
        <w:rPr>
          <w:sz w:val="24"/>
          <w:szCs w:val="24"/>
        </w:rPr>
        <w:t>m</w:t>
      </w:r>
      <w:r w:rsidR="00A9588F">
        <w:rPr>
          <w:sz w:val="24"/>
          <w:szCs w:val="24"/>
        </w:rPr>
        <w:t>高排气筒</w:t>
      </w:r>
      <w:r w:rsidR="00A9588F">
        <w:rPr>
          <w:rFonts w:hint="eastAsia"/>
          <w:sz w:val="24"/>
          <w:szCs w:val="24"/>
        </w:rPr>
        <w:t>引空</w:t>
      </w:r>
      <w:r w:rsidR="00A9588F">
        <w:rPr>
          <w:sz w:val="24"/>
          <w:szCs w:val="24"/>
        </w:rPr>
        <w:t>排放，</w:t>
      </w:r>
      <w:r w:rsidR="00A9588F">
        <w:rPr>
          <w:rFonts w:hint="eastAsia"/>
          <w:sz w:val="24"/>
          <w:szCs w:val="24"/>
        </w:rPr>
        <w:t>烟尘、</w:t>
      </w:r>
      <w:r w:rsidR="00A9588F">
        <w:rPr>
          <w:rFonts w:hint="eastAsia"/>
          <w:sz w:val="24"/>
          <w:szCs w:val="24"/>
        </w:rPr>
        <w:t>SO</w:t>
      </w:r>
      <w:r w:rsidR="00A9588F">
        <w:rPr>
          <w:sz w:val="24"/>
          <w:szCs w:val="24"/>
          <w:vertAlign w:val="subscript"/>
        </w:rPr>
        <w:t>2</w:t>
      </w:r>
      <w:r w:rsidR="00A9588F">
        <w:rPr>
          <w:rFonts w:hint="eastAsia"/>
          <w:sz w:val="24"/>
          <w:szCs w:val="24"/>
        </w:rPr>
        <w:t>、</w:t>
      </w:r>
      <w:r w:rsidR="00A9588F">
        <w:rPr>
          <w:rFonts w:hint="eastAsia"/>
          <w:sz w:val="24"/>
          <w:szCs w:val="24"/>
        </w:rPr>
        <w:t>NO</w:t>
      </w:r>
      <w:r w:rsidR="00A9588F">
        <w:rPr>
          <w:rFonts w:hint="eastAsia"/>
          <w:sz w:val="24"/>
          <w:szCs w:val="24"/>
          <w:vertAlign w:val="subscript"/>
        </w:rPr>
        <w:t>x</w:t>
      </w:r>
      <w:r w:rsidR="00A9588F">
        <w:rPr>
          <w:rFonts w:hint="eastAsia"/>
          <w:sz w:val="24"/>
          <w:szCs w:val="24"/>
        </w:rPr>
        <w:t>等主要污染物排放浓度均</w:t>
      </w:r>
      <w:r w:rsidR="00A9588F">
        <w:rPr>
          <w:sz w:val="24"/>
          <w:szCs w:val="24"/>
        </w:rPr>
        <w:t>能够满足《锅炉大气污染物排放标准》（</w:t>
      </w:r>
      <w:r w:rsidR="00A9588F">
        <w:rPr>
          <w:sz w:val="24"/>
          <w:szCs w:val="24"/>
        </w:rPr>
        <w:t>GB13271-2014</w:t>
      </w:r>
      <w:r w:rsidR="00A9588F">
        <w:rPr>
          <w:sz w:val="24"/>
          <w:szCs w:val="24"/>
        </w:rPr>
        <w:t>）</w:t>
      </w:r>
      <w:r w:rsidR="00A9588F">
        <w:rPr>
          <w:rFonts w:hint="eastAsia"/>
          <w:sz w:val="24"/>
          <w:szCs w:val="24"/>
        </w:rPr>
        <w:t>表</w:t>
      </w:r>
      <w:r w:rsidR="00A9588F">
        <w:rPr>
          <w:rFonts w:hint="eastAsia"/>
          <w:sz w:val="24"/>
          <w:szCs w:val="24"/>
        </w:rPr>
        <w:t>3</w:t>
      </w:r>
      <w:r w:rsidR="00A9588F">
        <w:rPr>
          <w:rFonts w:hint="eastAsia"/>
          <w:sz w:val="24"/>
          <w:szCs w:val="24"/>
        </w:rPr>
        <w:t>燃气锅炉</w:t>
      </w:r>
      <w:r w:rsidR="00A9588F">
        <w:rPr>
          <w:sz w:val="24"/>
          <w:szCs w:val="24"/>
        </w:rPr>
        <w:t>标准</w:t>
      </w:r>
      <w:r w:rsidR="00A9588F">
        <w:rPr>
          <w:rFonts w:hint="eastAsia"/>
          <w:sz w:val="24"/>
          <w:szCs w:val="24"/>
        </w:rPr>
        <w:t>。</w:t>
      </w:r>
    </w:p>
    <w:p w:rsidR="004A5734" w:rsidRDefault="002A229C">
      <w:pPr>
        <w:spacing w:line="520" w:lineRule="exact"/>
        <w:ind w:firstLineChars="200" w:firstLine="480"/>
        <w:rPr>
          <w:b/>
          <w:sz w:val="24"/>
          <w:szCs w:val="24"/>
          <w:vertAlign w:val="superscript"/>
        </w:rPr>
      </w:pPr>
      <w:r>
        <w:rPr>
          <w:sz w:val="24"/>
          <w:szCs w:val="24"/>
        </w:rPr>
        <w:fldChar w:fldCharType="begin"/>
      </w:r>
      <w:r w:rsidR="00A9588F">
        <w:rPr>
          <w:sz w:val="24"/>
          <w:szCs w:val="24"/>
        </w:rPr>
        <w:instrText xml:space="preserve"> </w:instrText>
      </w:r>
      <w:r w:rsidR="00A9588F">
        <w:rPr>
          <w:rFonts w:hint="eastAsia"/>
          <w:sz w:val="24"/>
          <w:szCs w:val="24"/>
        </w:rPr>
        <w:instrText>= 2 \* GB3</w:instrText>
      </w:r>
      <w:r w:rsidR="00A9588F">
        <w:rPr>
          <w:sz w:val="24"/>
          <w:szCs w:val="24"/>
        </w:rPr>
        <w:instrText xml:space="preserve"> </w:instrText>
      </w:r>
      <w:r>
        <w:rPr>
          <w:sz w:val="24"/>
          <w:szCs w:val="24"/>
        </w:rPr>
        <w:fldChar w:fldCharType="separate"/>
      </w:r>
      <w:r w:rsidR="00A9588F">
        <w:rPr>
          <w:rFonts w:hint="eastAsia"/>
          <w:sz w:val="24"/>
          <w:szCs w:val="24"/>
        </w:rPr>
        <w:t>②</w:t>
      </w:r>
      <w:r>
        <w:rPr>
          <w:sz w:val="24"/>
          <w:szCs w:val="24"/>
        </w:rPr>
        <w:fldChar w:fldCharType="end"/>
      </w:r>
      <w:r w:rsidR="00A9588F">
        <w:rPr>
          <w:sz w:val="24"/>
          <w:szCs w:val="24"/>
        </w:rPr>
        <w:t>经计算，</w:t>
      </w:r>
      <w:r w:rsidR="00A9588F">
        <w:rPr>
          <w:bCs/>
          <w:sz w:val="24"/>
          <w:szCs w:val="24"/>
        </w:rPr>
        <w:t>本项目无组织排放单元无需设置大气环境防护距离；</w:t>
      </w:r>
    </w:p>
    <w:p w:rsidR="004A5734" w:rsidRDefault="002A229C">
      <w:pPr>
        <w:spacing w:line="520" w:lineRule="exact"/>
        <w:ind w:firstLineChars="200" w:firstLine="480"/>
        <w:rPr>
          <w:sz w:val="24"/>
          <w:szCs w:val="24"/>
        </w:rPr>
      </w:pPr>
      <w:r>
        <w:rPr>
          <w:sz w:val="24"/>
          <w:szCs w:val="24"/>
        </w:rPr>
        <w:fldChar w:fldCharType="begin"/>
      </w:r>
      <w:r w:rsidR="00A9588F">
        <w:rPr>
          <w:sz w:val="24"/>
          <w:szCs w:val="24"/>
        </w:rPr>
        <w:instrText xml:space="preserve"> </w:instrText>
      </w:r>
      <w:r w:rsidR="00A9588F">
        <w:rPr>
          <w:rFonts w:hint="eastAsia"/>
          <w:sz w:val="24"/>
          <w:szCs w:val="24"/>
        </w:rPr>
        <w:instrText>= 3 \* GB3</w:instrText>
      </w:r>
      <w:r w:rsidR="00A9588F">
        <w:rPr>
          <w:sz w:val="24"/>
          <w:szCs w:val="24"/>
        </w:rPr>
        <w:instrText xml:space="preserve"> </w:instrText>
      </w:r>
      <w:r>
        <w:rPr>
          <w:sz w:val="24"/>
          <w:szCs w:val="24"/>
        </w:rPr>
        <w:fldChar w:fldCharType="separate"/>
      </w:r>
      <w:r w:rsidR="00A9588F">
        <w:rPr>
          <w:rFonts w:hint="eastAsia"/>
          <w:sz w:val="24"/>
          <w:szCs w:val="24"/>
        </w:rPr>
        <w:t>③</w:t>
      </w:r>
      <w:r>
        <w:rPr>
          <w:sz w:val="24"/>
          <w:szCs w:val="24"/>
        </w:rPr>
        <w:fldChar w:fldCharType="end"/>
      </w:r>
      <w:r w:rsidR="00A9588F">
        <w:rPr>
          <w:sz w:val="24"/>
          <w:szCs w:val="24"/>
        </w:rPr>
        <w:t>经计算，本项目的卫生防护距离为</w:t>
      </w:r>
      <w:r w:rsidR="00A9588F">
        <w:rPr>
          <w:sz w:val="24"/>
          <w:szCs w:val="24"/>
        </w:rPr>
        <w:t>100m</w:t>
      </w:r>
      <w:r w:rsidR="00A9588F">
        <w:rPr>
          <w:sz w:val="24"/>
          <w:szCs w:val="24"/>
        </w:rPr>
        <w:t>，防护距离内无集中居民区、学校等敏感点存在，满足项目防护距离的条件下，评价认为项目无组织废气的排放对环境的影响可以接受。</w:t>
      </w:r>
    </w:p>
    <w:p w:rsidR="004A5734" w:rsidRDefault="00A9588F">
      <w:pPr>
        <w:pStyle w:val="4"/>
        <w:keepNext/>
        <w:keepLines/>
        <w:adjustRightInd/>
        <w:snapToGrid/>
        <w:spacing w:line="520" w:lineRule="exact"/>
        <w:jc w:val="both"/>
        <w:rPr>
          <w:szCs w:val="24"/>
          <w:lang w:val="en-US"/>
        </w:rPr>
      </w:pPr>
      <w:r>
        <w:rPr>
          <w:szCs w:val="24"/>
          <w:lang w:val="en-US"/>
        </w:rPr>
        <w:t>8.1.5.3</w:t>
      </w:r>
      <w:r>
        <w:rPr>
          <w:rFonts w:hint="eastAsia"/>
          <w:szCs w:val="24"/>
          <w:lang w:val="en-US"/>
        </w:rPr>
        <w:t xml:space="preserve"> </w:t>
      </w:r>
      <w:r>
        <w:rPr>
          <w:szCs w:val="24"/>
          <w:lang w:val="en-US"/>
        </w:rPr>
        <w:t>噪声</w:t>
      </w:r>
    </w:p>
    <w:p w:rsidR="004A5734" w:rsidRDefault="00A9588F">
      <w:pPr>
        <w:spacing w:line="520" w:lineRule="exact"/>
        <w:ind w:firstLineChars="200" w:firstLine="480"/>
        <w:rPr>
          <w:sz w:val="24"/>
          <w:szCs w:val="24"/>
        </w:rPr>
      </w:pPr>
      <w:r>
        <w:rPr>
          <w:sz w:val="24"/>
          <w:szCs w:val="24"/>
        </w:rPr>
        <w:t>建设项目实施后，通过对主要高噪声源采取隔声、减振、厂房屏蔽等降噪措施后，各厂界噪声可满足《工业企业厂界噪声排放标准》（</w:t>
      </w:r>
      <w:r>
        <w:rPr>
          <w:sz w:val="24"/>
          <w:szCs w:val="24"/>
        </w:rPr>
        <w:t>GB12348-2008</w:t>
      </w:r>
      <w:r>
        <w:rPr>
          <w:sz w:val="24"/>
          <w:szCs w:val="24"/>
        </w:rPr>
        <w:t>）</w:t>
      </w:r>
      <w:r>
        <w:rPr>
          <w:rFonts w:hint="eastAsia"/>
          <w:sz w:val="24"/>
          <w:szCs w:val="24"/>
        </w:rPr>
        <w:t>2</w:t>
      </w:r>
      <w:r>
        <w:rPr>
          <w:sz w:val="24"/>
          <w:szCs w:val="24"/>
        </w:rPr>
        <w:t>类标准要求。</w:t>
      </w:r>
    </w:p>
    <w:p w:rsidR="004A5734" w:rsidRDefault="00A9588F">
      <w:pPr>
        <w:pStyle w:val="4"/>
        <w:keepNext/>
        <w:keepLines/>
        <w:adjustRightInd/>
        <w:snapToGrid/>
        <w:spacing w:line="520" w:lineRule="exact"/>
        <w:jc w:val="both"/>
        <w:rPr>
          <w:szCs w:val="24"/>
          <w:lang w:val="en-US"/>
        </w:rPr>
      </w:pPr>
      <w:r>
        <w:rPr>
          <w:szCs w:val="24"/>
          <w:lang w:val="en-US"/>
        </w:rPr>
        <w:t>8.1.5.4</w:t>
      </w:r>
      <w:r>
        <w:rPr>
          <w:rFonts w:hint="eastAsia"/>
          <w:szCs w:val="24"/>
          <w:lang w:val="en-US"/>
        </w:rPr>
        <w:t xml:space="preserve"> </w:t>
      </w:r>
      <w:r>
        <w:rPr>
          <w:szCs w:val="24"/>
          <w:lang w:val="en-US"/>
        </w:rPr>
        <w:t>固体废物</w:t>
      </w:r>
    </w:p>
    <w:p w:rsidR="004A5734" w:rsidRDefault="00A9588F">
      <w:pPr>
        <w:spacing w:line="520" w:lineRule="exact"/>
        <w:ind w:firstLineChars="200" w:firstLine="480"/>
        <w:rPr>
          <w:sz w:val="24"/>
          <w:szCs w:val="24"/>
        </w:rPr>
      </w:pPr>
      <w:r>
        <w:rPr>
          <w:sz w:val="24"/>
          <w:szCs w:val="24"/>
        </w:rPr>
        <w:t>本项目产生的固体废物均得到合理处理、处置，不会对周围环境造成二次污染。</w:t>
      </w:r>
    </w:p>
    <w:p w:rsidR="004A5734" w:rsidRDefault="00A9588F">
      <w:pPr>
        <w:pStyle w:val="4"/>
        <w:keepNext/>
        <w:keepLines/>
        <w:adjustRightInd/>
        <w:snapToGrid/>
        <w:spacing w:line="520" w:lineRule="exact"/>
        <w:jc w:val="both"/>
        <w:rPr>
          <w:szCs w:val="24"/>
          <w:lang w:val="en-US"/>
        </w:rPr>
      </w:pPr>
      <w:r>
        <w:rPr>
          <w:rFonts w:hint="eastAsia"/>
          <w:szCs w:val="24"/>
          <w:lang w:val="en-US"/>
        </w:rPr>
        <w:t>8</w:t>
      </w:r>
      <w:r>
        <w:rPr>
          <w:szCs w:val="24"/>
          <w:lang w:val="en-US"/>
        </w:rPr>
        <w:t xml:space="preserve">.1.5.5 </w:t>
      </w:r>
      <w:r>
        <w:rPr>
          <w:rFonts w:hint="eastAsia"/>
          <w:szCs w:val="24"/>
          <w:lang w:val="en-US"/>
        </w:rPr>
        <w:t>地下水</w:t>
      </w:r>
    </w:p>
    <w:p w:rsidR="004A5734" w:rsidRDefault="00A9588F">
      <w:pPr>
        <w:spacing w:line="520" w:lineRule="exact"/>
        <w:ind w:firstLineChars="200" w:firstLine="480"/>
        <w:rPr>
          <w:sz w:val="24"/>
          <w:szCs w:val="24"/>
        </w:rPr>
      </w:pPr>
      <w:r>
        <w:rPr>
          <w:sz w:val="24"/>
          <w:szCs w:val="24"/>
        </w:rPr>
        <w:t>本项目产生的沼液暂存于</w:t>
      </w:r>
      <w:r>
        <w:rPr>
          <w:rFonts w:hint="eastAsia"/>
          <w:sz w:val="24"/>
          <w:szCs w:val="24"/>
        </w:rPr>
        <w:t>暂存池</w:t>
      </w:r>
      <w:r>
        <w:rPr>
          <w:sz w:val="24"/>
          <w:szCs w:val="24"/>
        </w:rPr>
        <w:t>内，在施肥季节施用于农田，沼液施用于农田可能会对地下水水质造成影响。在非正常工况下，根据预测结果，泄漏点下游方向扩散，在不考虑降解、吸附等物理化学反应情况下，主要随水流扩散。根据预测结</w:t>
      </w:r>
      <w:r>
        <w:rPr>
          <w:sz w:val="24"/>
          <w:szCs w:val="24"/>
        </w:rPr>
        <w:lastRenderedPageBreak/>
        <w:t>果，泄漏</w:t>
      </w:r>
      <w:r>
        <w:rPr>
          <w:sz w:val="24"/>
          <w:szCs w:val="24"/>
        </w:rPr>
        <w:t>1000d</w:t>
      </w:r>
      <w:r>
        <w:rPr>
          <w:sz w:val="24"/>
          <w:szCs w:val="24"/>
        </w:rPr>
        <w:t>后，</w:t>
      </w:r>
      <w:r>
        <w:rPr>
          <w:rFonts w:hint="eastAsia"/>
          <w:sz w:val="24"/>
          <w:szCs w:val="24"/>
        </w:rPr>
        <w:t>COD</w:t>
      </w:r>
      <w:r>
        <w:rPr>
          <w:rFonts w:hint="eastAsia"/>
          <w:sz w:val="24"/>
          <w:szCs w:val="24"/>
        </w:rPr>
        <w:t>和氨氮对</w:t>
      </w:r>
      <w:r>
        <w:rPr>
          <w:sz w:val="24"/>
          <w:szCs w:val="24"/>
        </w:rPr>
        <w:t>下游影响</w:t>
      </w:r>
      <w:r>
        <w:rPr>
          <w:rFonts w:hint="eastAsia"/>
          <w:sz w:val="24"/>
          <w:szCs w:val="24"/>
        </w:rPr>
        <w:t>最远</w:t>
      </w:r>
      <w:r>
        <w:rPr>
          <w:sz w:val="24"/>
          <w:szCs w:val="24"/>
        </w:rPr>
        <w:t>距离</w:t>
      </w:r>
      <w:r>
        <w:rPr>
          <w:rFonts w:hint="eastAsia"/>
          <w:sz w:val="24"/>
          <w:szCs w:val="24"/>
        </w:rPr>
        <w:t>分别为</w:t>
      </w:r>
      <w:r>
        <w:rPr>
          <w:sz w:val="24"/>
          <w:szCs w:val="24"/>
        </w:rPr>
        <w:t>57</w:t>
      </w:r>
      <w:r>
        <w:rPr>
          <w:rFonts w:hint="eastAsia"/>
          <w:sz w:val="24"/>
          <w:szCs w:val="24"/>
        </w:rPr>
        <w:t>m</w:t>
      </w:r>
      <w:r>
        <w:rPr>
          <w:rFonts w:hint="eastAsia"/>
          <w:sz w:val="24"/>
          <w:szCs w:val="24"/>
        </w:rPr>
        <w:t>和</w:t>
      </w:r>
      <w:r>
        <w:rPr>
          <w:rFonts w:hint="eastAsia"/>
          <w:sz w:val="24"/>
          <w:szCs w:val="24"/>
        </w:rPr>
        <w:t>5</w:t>
      </w:r>
      <w:r>
        <w:rPr>
          <w:sz w:val="24"/>
          <w:szCs w:val="24"/>
        </w:rPr>
        <w:t>6.9m</w:t>
      </w:r>
      <w:r>
        <w:rPr>
          <w:sz w:val="24"/>
          <w:szCs w:val="24"/>
        </w:rPr>
        <w:t>。</w:t>
      </w:r>
    </w:p>
    <w:p w:rsidR="004A5734" w:rsidRDefault="00A9588F">
      <w:pPr>
        <w:spacing w:line="520" w:lineRule="exact"/>
        <w:ind w:firstLineChars="200" w:firstLine="480"/>
        <w:rPr>
          <w:sz w:val="24"/>
          <w:szCs w:val="24"/>
        </w:rPr>
      </w:pPr>
      <w:r>
        <w:rPr>
          <w:sz w:val="24"/>
          <w:szCs w:val="24"/>
        </w:rPr>
        <w:t>在落实好防渗、防污措施后，本项目污染物能得到有效处理，对地下水水质影响较小，项目的建设不会产生其他环境地质问题，因此对地下水环境质量影响较小。</w:t>
      </w:r>
    </w:p>
    <w:p w:rsidR="004A5734" w:rsidRDefault="00A9588F">
      <w:pPr>
        <w:pStyle w:val="4"/>
        <w:keepNext/>
        <w:keepLines/>
        <w:adjustRightInd/>
        <w:snapToGrid/>
        <w:spacing w:line="520" w:lineRule="exact"/>
        <w:jc w:val="both"/>
        <w:rPr>
          <w:szCs w:val="24"/>
          <w:lang w:val="en-US"/>
        </w:rPr>
      </w:pPr>
      <w:r>
        <w:rPr>
          <w:rFonts w:hint="eastAsia"/>
          <w:szCs w:val="24"/>
          <w:lang w:val="en-US"/>
        </w:rPr>
        <w:t>8</w:t>
      </w:r>
      <w:r>
        <w:rPr>
          <w:szCs w:val="24"/>
          <w:lang w:val="en-US"/>
        </w:rPr>
        <w:t xml:space="preserve">.1.5.6 </w:t>
      </w:r>
      <w:r>
        <w:rPr>
          <w:rFonts w:hint="eastAsia"/>
          <w:szCs w:val="24"/>
          <w:lang w:val="en-US"/>
        </w:rPr>
        <w:t>土壤</w:t>
      </w:r>
    </w:p>
    <w:p w:rsidR="004A5734" w:rsidRDefault="00A9588F">
      <w:pPr>
        <w:spacing w:line="520" w:lineRule="exact"/>
        <w:ind w:firstLineChars="200" w:firstLine="480"/>
        <w:rPr>
          <w:sz w:val="24"/>
          <w:szCs w:val="24"/>
        </w:rPr>
      </w:pPr>
      <w:r>
        <w:rPr>
          <w:sz w:val="24"/>
          <w:szCs w:val="24"/>
        </w:rPr>
        <w:t>厂区牛舍、</w:t>
      </w:r>
      <w:r>
        <w:rPr>
          <w:rFonts w:hint="eastAsia"/>
          <w:sz w:val="24"/>
          <w:szCs w:val="24"/>
        </w:rPr>
        <w:t>厌氧发酵系统、沼液暂存池及</w:t>
      </w:r>
      <w:r>
        <w:rPr>
          <w:sz w:val="24"/>
          <w:szCs w:val="24"/>
        </w:rPr>
        <w:t>道路均采取防渗措施，可以有效的防止废水进入土壤。牛粪收集过程中存在牛粪洒落的几率，通过及时清扫和收集，可以减少污染土壤的几率。</w:t>
      </w:r>
    </w:p>
    <w:p w:rsidR="004A5734" w:rsidRDefault="00A9588F">
      <w:pPr>
        <w:spacing w:line="520" w:lineRule="exact"/>
        <w:ind w:firstLineChars="200" w:firstLine="480"/>
        <w:rPr>
          <w:sz w:val="24"/>
          <w:szCs w:val="24"/>
        </w:rPr>
      </w:pPr>
      <w:r>
        <w:rPr>
          <w:sz w:val="24"/>
          <w:szCs w:val="24"/>
        </w:rPr>
        <w:t>废水通过厌氧发酵生产沼液用于周围农田施肥，土地采用轮作和适量施肥不会污染土壤。</w:t>
      </w:r>
    </w:p>
    <w:p w:rsidR="004A5734" w:rsidRDefault="00A9588F" w:rsidP="00182FC1">
      <w:pPr>
        <w:pStyle w:val="3"/>
        <w:spacing w:beforeLines="50" w:afterLines="50" w:line="520" w:lineRule="exact"/>
        <w:rPr>
          <w:rFonts w:eastAsia="楷体_GB2312"/>
          <w:b w:val="0"/>
          <w:kern w:val="2"/>
          <w:sz w:val="28"/>
          <w:szCs w:val="28"/>
          <w:lang w:val="en-US"/>
        </w:rPr>
      </w:pPr>
      <w:bookmarkStart w:id="574" w:name="_Toc488664796"/>
      <w:bookmarkStart w:id="575" w:name="_Toc29313904"/>
      <w:bookmarkStart w:id="576" w:name="_Toc489000228"/>
      <w:r>
        <w:rPr>
          <w:rFonts w:eastAsia="楷体_GB2312"/>
          <w:b w:val="0"/>
          <w:kern w:val="2"/>
          <w:sz w:val="28"/>
          <w:szCs w:val="28"/>
          <w:lang w:val="en-US"/>
        </w:rPr>
        <w:t>8.1.</w:t>
      </w:r>
      <w:r>
        <w:rPr>
          <w:rFonts w:eastAsia="楷体_GB2312" w:hint="eastAsia"/>
          <w:b w:val="0"/>
          <w:kern w:val="2"/>
          <w:sz w:val="28"/>
          <w:szCs w:val="28"/>
          <w:lang w:val="en-US"/>
        </w:rPr>
        <w:t xml:space="preserve">6 </w:t>
      </w:r>
      <w:r>
        <w:rPr>
          <w:rFonts w:eastAsia="楷体_GB2312"/>
          <w:b w:val="0"/>
          <w:kern w:val="2"/>
          <w:sz w:val="28"/>
          <w:szCs w:val="28"/>
          <w:lang w:val="en-US"/>
        </w:rPr>
        <w:t>场址选择及场区平面布置合理性分析</w:t>
      </w:r>
      <w:bookmarkEnd w:id="574"/>
      <w:bookmarkEnd w:id="575"/>
      <w:bookmarkEnd w:id="576"/>
    </w:p>
    <w:p w:rsidR="004A5734" w:rsidRDefault="00A9588F">
      <w:pPr>
        <w:spacing w:line="520" w:lineRule="exact"/>
        <w:ind w:firstLineChars="200" w:firstLine="480"/>
        <w:rPr>
          <w:sz w:val="24"/>
          <w:szCs w:val="24"/>
        </w:rPr>
      </w:pPr>
      <w:r>
        <w:rPr>
          <w:sz w:val="24"/>
          <w:szCs w:val="24"/>
        </w:rPr>
        <w:t>项目场址具有较好的区位优势，场区平面布置比较合理，评价综合分析后认为，从环保角度考虑，本工程在该场址建设可行。工程总图布置工艺流程顺畅、物流简洁合理、运输短捷，交通运输布局组织合理、功能分区明确，充分考虑工艺流程衔接，布置紧凑，符合国家卫生、安全规定及有关设计规范，符合有关环保要求。评价认为本工程总图布置较为合理。</w:t>
      </w:r>
    </w:p>
    <w:p w:rsidR="004A5734" w:rsidRDefault="00A9588F" w:rsidP="00182FC1">
      <w:pPr>
        <w:pStyle w:val="3"/>
        <w:spacing w:beforeLines="50" w:afterLines="50" w:line="520" w:lineRule="exact"/>
        <w:rPr>
          <w:rFonts w:eastAsia="楷体_GB2312"/>
          <w:b w:val="0"/>
          <w:kern w:val="2"/>
          <w:sz w:val="28"/>
          <w:szCs w:val="28"/>
          <w:lang w:val="en-US"/>
        </w:rPr>
      </w:pPr>
      <w:bookmarkStart w:id="577" w:name="_Toc489000229"/>
      <w:bookmarkStart w:id="578" w:name="_Toc29313905"/>
      <w:bookmarkStart w:id="579" w:name="_Toc488664797"/>
      <w:r>
        <w:rPr>
          <w:rFonts w:eastAsia="楷体_GB2312"/>
          <w:b w:val="0"/>
          <w:kern w:val="2"/>
          <w:sz w:val="28"/>
          <w:szCs w:val="28"/>
          <w:lang w:val="en-US"/>
        </w:rPr>
        <w:t>8.1.</w:t>
      </w:r>
      <w:r>
        <w:rPr>
          <w:rFonts w:eastAsia="楷体_GB2312" w:hint="eastAsia"/>
          <w:b w:val="0"/>
          <w:kern w:val="2"/>
          <w:sz w:val="28"/>
          <w:szCs w:val="28"/>
          <w:lang w:val="en-US"/>
        </w:rPr>
        <w:t xml:space="preserve">7 </w:t>
      </w:r>
      <w:r>
        <w:rPr>
          <w:rFonts w:eastAsia="楷体_GB2312"/>
          <w:b w:val="0"/>
          <w:kern w:val="2"/>
          <w:sz w:val="28"/>
          <w:szCs w:val="28"/>
          <w:lang w:val="en-US"/>
        </w:rPr>
        <w:t>公众参与</w:t>
      </w:r>
      <w:bookmarkEnd w:id="577"/>
      <w:bookmarkEnd w:id="578"/>
      <w:bookmarkEnd w:id="579"/>
    </w:p>
    <w:p w:rsidR="004A5734" w:rsidRDefault="00A9588F">
      <w:pPr>
        <w:spacing w:line="520" w:lineRule="exact"/>
        <w:ind w:firstLineChars="200" w:firstLine="480"/>
        <w:rPr>
          <w:sz w:val="24"/>
          <w:szCs w:val="24"/>
        </w:rPr>
      </w:pPr>
      <w:r>
        <w:rPr>
          <w:sz w:val="24"/>
          <w:szCs w:val="24"/>
        </w:rPr>
        <w:t>公众参与调查结果表明，参与调查的公众对项目的建设给予肯定，同意本项目选址和建设。</w:t>
      </w:r>
    </w:p>
    <w:p w:rsidR="004A5734" w:rsidRDefault="00A9588F" w:rsidP="00182FC1">
      <w:pPr>
        <w:pStyle w:val="3"/>
        <w:spacing w:beforeLines="50" w:afterLines="50" w:line="520" w:lineRule="exact"/>
        <w:rPr>
          <w:rFonts w:eastAsia="楷体_GB2312"/>
          <w:b w:val="0"/>
          <w:kern w:val="2"/>
          <w:sz w:val="28"/>
          <w:szCs w:val="28"/>
          <w:lang w:val="en-US"/>
        </w:rPr>
      </w:pPr>
      <w:bookmarkStart w:id="580" w:name="_Toc488664798"/>
      <w:bookmarkStart w:id="581" w:name="_Toc489000230"/>
      <w:bookmarkStart w:id="582" w:name="_Toc29313906"/>
      <w:r>
        <w:rPr>
          <w:rFonts w:eastAsia="楷体_GB2312"/>
          <w:b w:val="0"/>
          <w:kern w:val="2"/>
          <w:sz w:val="28"/>
          <w:szCs w:val="28"/>
          <w:lang w:val="en-US"/>
        </w:rPr>
        <w:t>8.1.</w:t>
      </w:r>
      <w:r>
        <w:rPr>
          <w:rFonts w:eastAsia="楷体_GB2312" w:hint="eastAsia"/>
          <w:b w:val="0"/>
          <w:kern w:val="2"/>
          <w:sz w:val="28"/>
          <w:szCs w:val="28"/>
          <w:lang w:val="en-US"/>
        </w:rPr>
        <w:t xml:space="preserve">8 </w:t>
      </w:r>
      <w:r>
        <w:rPr>
          <w:rFonts w:eastAsia="楷体_GB2312"/>
          <w:b w:val="0"/>
          <w:kern w:val="2"/>
          <w:sz w:val="28"/>
          <w:szCs w:val="28"/>
          <w:lang w:val="en-US"/>
        </w:rPr>
        <w:t>总量控制</w:t>
      </w:r>
      <w:bookmarkEnd w:id="580"/>
      <w:bookmarkEnd w:id="581"/>
      <w:bookmarkEnd w:id="582"/>
    </w:p>
    <w:p w:rsidR="004A5734" w:rsidRDefault="00A9588F">
      <w:pPr>
        <w:spacing w:line="520" w:lineRule="exact"/>
        <w:ind w:firstLineChars="200" w:firstLine="480"/>
        <w:rPr>
          <w:sz w:val="24"/>
          <w:szCs w:val="24"/>
        </w:rPr>
      </w:pPr>
      <w:r>
        <w:rPr>
          <w:sz w:val="24"/>
          <w:szCs w:val="24"/>
        </w:rPr>
        <w:t>项目总量控制指标为</w:t>
      </w:r>
      <w:r>
        <w:rPr>
          <w:sz w:val="24"/>
          <w:szCs w:val="24"/>
        </w:rPr>
        <w:t>SO</w:t>
      </w:r>
      <w:r>
        <w:rPr>
          <w:sz w:val="24"/>
          <w:szCs w:val="24"/>
          <w:vertAlign w:val="subscript"/>
        </w:rPr>
        <w:t>2</w:t>
      </w:r>
      <w:r>
        <w:rPr>
          <w:rFonts w:hint="eastAsia"/>
          <w:sz w:val="24"/>
          <w:szCs w:val="24"/>
        </w:rPr>
        <w:t xml:space="preserve"> </w:t>
      </w:r>
      <w:r>
        <w:rPr>
          <w:sz w:val="24"/>
          <w:szCs w:val="24"/>
        </w:rPr>
        <w:t>0.0</w:t>
      </w:r>
      <w:r>
        <w:rPr>
          <w:rFonts w:hint="eastAsia"/>
          <w:sz w:val="24"/>
          <w:szCs w:val="24"/>
        </w:rPr>
        <w:t>0</w:t>
      </w:r>
      <w:r>
        <w:rPr>
          <w:sz w:val="24"/>
          <w:szCs w:val="24"/>
        </w:rPr>
        <w:t>54t/a</w:t>
      </w:r>
      <w:r>
        <w:rPr>
          <w:sz w:val="24"/>
          <w:szCs w:val="24"/>
        </w:rPr>
        <w:t>、</w:t>
      </w:r>
      <w:r>
        <w:rPr>
          <w:sz w:val="24"/>
          <w:szCs w:val="24"/>
        </w:rPr>
        <w:t>NO</w:t>
      </w:r>
      <w:r>
        <w:rPr>
          <w:sz w:val="24"/>
          <w:szCs w:val="24"/>
          <w:vertAlign w:val="subscript"/>
        </w:rPr>
        <w:t>X</w:t>
      </w:r>
      <w:r>
        <w:rPr>
          <w:rFonts w:hint="eastAsia"/>
          <w:sz w:val="24"/>
          <w:szCs w:val="24"/>
        </w:rPr>
        <w:t xml:space="preserve"> </w:t>
      </w:r>
      <w:r>
        <w:rPr>
          <w:sz w:val="24"/>
          <w:szCs w:val="24"/>
        </w:rPr>
        <w:t>0.28t/a</w:t>
      </w:r>
      <w:r>
        <w:rPr>
          <w:sz w:val="24"/>
          <w:szCs w:val="24"/>
        </w:rPr>
        <w:t>。</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583" w:name="_Toc29313907"/>
      <w:bookmarkStart w:id="584" w:name="_Toc488664799"/>
      <w:r>
        <w:rPr>
          <w:rFonts w:eastAsia="黑体"/>
          <w:b w:val="0"/>
          <w:kern w:val="2"/>
          <w:lang w:val="en-US"/>
        </w:rPr>
        <w:t>8.2</w:t>
      </w:r>
      <w:r>
        <w:rPr>
          <w:rFonts w:eastAsia="黑体" w:hint="eastAsia"/>
          <w:b w:val="0"/>
          <w:kern w:val="2"/>
          <w:lang w:val="en-US"/>
        </w:rPr>
        <w:t xml:space="preserve"> </w:t>
      </w:r>
      <w:r>
        <w:rPr>
          <w:rFonts w:eastAsia="黑体"/>
          <w:b w:val="0"/>
          <w:kern w:val="2"/>
          <w:lang w:val="en-US"/>
        </w:rPr>
        <w:t>对策建议</w:t>
      </w:r>
      <w:bookmarkEnd w:id="583"/>
      <w:bookmarkEnd w:id="584"/>
    </w:p>
    <w:p w:rsidR="004A5734" w:rsidRDefault="00A9588F" w:rsidP="00182FC1">
      <w:pPr>
        <w:pStyle w:val="3"/>
        <w:spacing w:beforeLines="50" w:afterLines="50" w:line="520" w:lineRule="exact"/>
        <w:rPr>
          <w:rFonts w:eastAsia="楷体_GB2312"/>
          <w:b w:val="0"/>
          <w:kern w:val="2"/>
          <w:sz w:val="28"/>
          <w:szCs w:val="28"/>
          <w:lang w:val="en-US"/>
        </w:rPr>
      </w:pPr>
      <w:bookmarkStart w:id="585" w:name="_Toc488664800"/>
      <w:bookmarkStart w:id="586" w:name="_Toc489000232"/>
      <w:bookmarkStart w:id="587" w:name="_Toc29313908"/>
      <w:r>
        <w:rPr>
          <w:rFonts w:eastAsia="楷体_GB2312"/>
          <w:b w:val="0"/>
          <w:kern w:val="2"/>
          <w:sz w:val="28"/>
          <w:szCs w:val="28"/>
          <w:lang w:val="en-US"/>
        </w:rPr>
        <w:t xml:space="preserve">8.2.1 </w:t>
      </w:r>
      <w:r>
        <w:rPr>
          <w:rFonts w:eastAsia="楷体_GB2312"/>
          <w:b w:val="0"/>
          <w:kern w:val="2"/>
          <w:sz w:val="28"/>
          <w:szCs w:val="28"/>
          <w:lang w:val="en-US"/>
        </w:rPr>
        <w:t>环保政策及管理建议</w:t>
      </w:r>
      <w:bookmarkEnd w:id="585"/>
      <w:bookmarkEnd w:id="586"/>
      <w:bookmarkEnd w:id="587"/>
    </w:p>
    <w:p w:rsidR="004A5734" w:rsidRDefault="00A9588F">
      <w:pPr>
        <w:spacing w:line="520" w:lineRule="exact"/>
        <w:ind w:firstLineChars="200" w:firstLine="480"/>
        <w:rPr>
          <w:sz w:val="24"/>
          <w:szCs w:val="24"/>
        </w:rPr>
      </w:pPr>
      <w:r>
        <w:rPr>
          <w:sz w:val="24"/>
          <w:szCs w:val="24"/>
        </w:rPr>
        <w:t>严格执行环保</w:t>
      </w:r>
      <w:r>
        <w:rPr>
          <w:sz w:val="24"/>
          <w:szCs w:val="24"/>
        </w:rPr>
        <w:t>“</w:t>
      </w:r>
      <w:r>
        <w:rPr>
          <w:sz w:val="24"/>
          <w:szCs w:val="24"/>
        </w:rPr>
        <w:t>三同时</w:t>
      </w:r>
      <w:r>
        <w:rPr>
          <w:sz w:val="24"/>
          <w:szCs w:val="24"/>
        </w:rPr>
        <w:t>”</w:t>
      </w:r>
      <w:r>
        <w:rPr>
          <w:sz w:val="24"/>
          <w:szCs w:val="24"/>
        </w:rPr>
        <w:t>制度，评价中提出的各项污染防治设施必须与主体工程</w:t>
      </w:r>
      <w:r>
        <w:rPr>
          <w:sz w:val="24"/>
          <w:szCs w:val="24"/>
        </w:rPr>
        <w:lastRenderedPageBreak/>
        <w:t>同时设计、同时施工、同时投入使用。</w:t>
      </w:r>
    </w:p>
    <w:p w:rsidR="004A5734" w:rsidRDefault="00A9588F" w:rsidP="00182FC1">
      <w:pPr>
        <w:pStyle w:val="3"/>
        <w:spacing w:beforeLines="50" w:afterLines="50" w:line="520" w:lineRule="exact"/>
        <w:rPr>
          <w:rFonts w:eastAsia="楷体_GB2312"/>
          <w:b w:val="0"/>
          <w:kern w:val="2"/>
          <w:sz w:val="28"/>
          <w:szCs w:val="28"/>
          <w:lang w:val="en-US"/>
        </w:rPr>
      </w:pPr>
      <w:bookmarkStart w:id="588" w:name="_Toc488664801"/>
      <w:bookmarkStart w:id="589" w:name="_Toc29313909"/>
      <w:bookmarkStart w:id="590" w:name="_Toc489000233"/>
      <w:r>
        <w:rPr>
          <w:rFonts w:eastAsia="楷体_GB2312"/>
          <w:b w:val="0"/>
          <w:kern w:val="2"/>
          <w:sz w:val="28"/>
          <w:szCs w:val="28"/>
          <w:lang w:val="en-US"/>
        </w:rPr>
        <w:t>8.2.2</w:t>
      </w:r>
      <w:r>
        <w:rPr>
          <w:rFonts w:eastAsia="楷体_GB2312" w:hint="eastAsia"/>
          <w:b w:val="0"/>
          <w:kern w:val="2"/>
          <w:sz w:val="28"/>
          <w:szCs w:val="28"/>
          <w:lang w:val="en-US"/>
        </w:rPr>
        <w:t xml:space="preserve"> </w:t>
      </w:r>
      <w:r>
        <w:rPr>
          <w:rFonts w:eastAsia="楷体_GB2312"/>
          <w:b w:val="0"/>
          <w:kern w:val="2"/>
          <w:sz w:val="28"/>
          <w:szCs w:val="28"/>
          <w:lang w:val="en-US"/>
        </w:rPr>
        <w:t>施工期环境管理建议</w:t>
      </w:r>
      <w:bookmarkEnd w:id="588"/>
      <w:bookmarkEnd w:id="589"/>
      <w:bookmarkEnd w:id="590"/>
    </w:p>
    <w:p w:rsidR="004A5734" w:rsidRDefault="00A9588F">
      <w:pPr>
        <w:spacing w:line="520" w:lineRule="exact"/>
        <w:ind w:firstLineChars="200" w:firstLine="480"/>
        <w:rPr>
          <w:sz w:val="24"/>
          <w:szCs w:val="24"/>
        </w:rPr>
      </w:pPr>
      <w:r>
        <w:rPr>
          <w:sz w:val="24"/>
          <w:szCs w:val="24"/>
        </w:rPr>
        <w:t>合理安排工期，尽可能地加快施工速度，减少施工时间，并建议施工单位采取逐段施工方式；优先选用低噪声设备，日常应注意对施工设备的维修、保养，使各种施工机械保持良好的运行状态；施工现场应设污水收集和简易处理设施；现场搅拌砂浆、混凝土时应按用量进行配料，尽量做到不洒、不漏、不剩、不弃。</w:t>
      </w:r>
    </w:p>
    <w:p w:rsidR="004A5734" w:rsidRDefault="00A9588F" w:rsidP="00182FC1">
      <w:pPr>
        <w:pStyle w:val="3"/>
        <w:spacing w:beforeLines="50" w:afterLines="50" w:line="520" w:lineRule="exact"/>
        <w:rPr>
          <w:rFonts w:eastAsia="楷体_GB2312"/>
          <w:b w:val="0"/>
          <w:kern w:val="2"/>
          <w:sz w:val="28"/>
          <w:szCs w:val="28"/>
          <w:lang w:val="en-US"/>
        </w:rPr>
      </w:pPr>
      <w:bookmarkStart w:id="591" w:name="_Toc29313910"/>
      <w:bookmarkStart w:id="592" w:name="_Toc489000234"/>
      <w:bookmarkStart w:id="593" w:name="_Toc488664802"/>
      <w:r>
        <w:rPr>
          <w:rFonts w:eastAsia="楷体_GB2312"/>
          <w:b w:val="0"/>
          <w:kern w:val="2"/>
          <w:sz w:val="28"/>
          <w:szCs w:val="28"/>
          <w:lang w:val="en-US"/>
        </w:rPr>
        <w:t>8.2.3</w:t>
      </w:r>
      <w:r>
        <w:rPr>
          <w:rFonts w:eastAsia="楷体_GB2312" w:hint="eastAsia"/>
          <w:b w:val="0"/>
          <w:kern w:val="2"/>
          <w:sz w:val="28"/>
          <w:szCs w:val="28"/>
          <w:lang w:val="en-US"/>
        </w:rPr>
        <w:t xml:space="preserve"> </w:t>
      </w:r>
      <w:r>
        <w:rPr>
          <w:rFonts w:eastAsia="楷体_GB2312"/>
          <w:b w:val="0"/>
          <w:kern w:val="2"/>
          <w:sz w:val="28"/>
          <w:szCs w:val="28"/>
          <w:lang w:val="en-US"/>
        </w:rPr>
        <w:t>防止疾病传播和病死</w:t>
      </w:r>
      <w:r>
        <w:rPr>
          <w:rFonts w:eastAsia="楷体_GB2312" w:hint="eastAsia"/>
          <w:b w:val="0"/>
          <w:kern w:val="2"/>
          <w:sz w:val="28"/>
          <w:szCs w:val="28"/>
          <w:lang w:val="en-US"/>
        </w:rPr>
        <w:t>牛</w:t>
      </w:r>
      <w:r>
        <w:rPr>
          <w:rFonts w:eastAsia="楷体_GB2312"/>
          <w:b w:val="0"/>
          <w:kern w:val="2"/>
          <w:sz w:val="28"/>
          <w:szCs w:val="28"/>
          <w:lang w:val="en-US"/>
        </w:rPr>
        <w:t>尸处理要求</w:t>
      </w:r>
      <w:bookmarkEnd w:id="591"/>
      <w:bookmarkEnd w:id="592"/>
      <w:bookmarkEnd w:id="593"/>
    </w:p>
    <w:p w:rsidR="004A5734" w:rsidRDefault="00A9588F">
      <w:pPr>
        <w:spacing w:line="520" w:lineRule="exact"/>
        <w:ind w:firstLineChars="200" w:firstLine="480"/>
        <w:rPr>
          <w:sz w:val="24"/>
          <w:szCs w:val="24"/>
        </w:rPr>
      </w:pPr>
      <w:r>
        <w:rPr>
          <w:sz w:val="24"/>
          <w:szCs w:val="24"/>
        </w:rPr>
        <w:t>加强全场卫生管理，防止疫病传播与扩散；定期对场区进行消毒，防止蝇、蛆滋生，防止病原体的传播与扩散；场区应合理布局，实现安全生产和无害化管理</w:t>
      </w:r>
      <w:r>
        <w:rPr>
          <w:rFonts w:hint="eastAsia"/>
          <w:sz w:val="24"/>
          <w:szCs w:val="24"/>
        </w:rPr>
        <w:t>；对于病死牛尸应及时上报并在有关部门的监管下及时进行安全填埋处置</w:t>
      </w:r>
      <w:r>
        <w:rPr>
          <w:sz w:val="24"/>
          <w:szCs w:val="24"/>
        </w:rPr>
        <w:t>。</w:t>
      </w:r>
    </w:p>
    <w:p w:rsidR="004A5734" w:rsidRDefault="00A9588F" w:rsidP="00182FC1">
      <w:pPr>
        <w:pStyle w:val="3"/>
        <w:spacing w:beforeLines="50" w:afterLines="50" w:line="520" w:lineRule="exact"/>
        <w:rPr>
          <w:rFonts w:eastAsia="楷体_GB2312"/>
          <w:b w:val="0"/>
          <w:kern w:val="2"/>
          <w:sz w:val="28"/>
          <w:szCs w:val="28"/>
          <w:lang w:val="en-US"/>
        </w:rPr>
      </w:pPr>
      <w:bookmarkStart w:id="594" w:name="_Toc29313911"/>
      <w:bookmarkStart w:id="595" w:name="_Toc488664803"/>
      <w:bookmarkStart w:id="596" w:name="_Toc489000235"/>
      <w:r>
        <w:rPr>
          <w:rFonts w:eastAsia="楷体_GB2312"/>
          <w:b w:val="0"/>
          <w:kern w:val="2"/>
          <w:sz w:val="28"/>
          <w:szCs w:val="28"/>
          <w:lang w:val="en-US"/>
        </w:rPr>
        <w:t xml:space="preserve">8.2.4 </w:t>
      </w:r>
      <w:r>
        <w:rPr>
          <w:rFonts w:eastAsia="楷体_GB2312"/>
          <w:b w:val="0"/>
          <w:kern w:val="2"/>
          <w:sz w:val="28"/>
          <w:szCs w:val="28"/>
          <w:lang w:val="en-US"/>
        </w:rPr>
        <w:t>恶臭污染防治及防护距离管理要求</w:t>
      </w:r>
      <w:bookmarkEnd w:id="594"/>
      <w:bookmarkEnd w:id="595"/>
      <w:bookmarkEnd w:id="596"/>
    </w:p>
    <w:p w:rsidR="004A5734" w:rsidRDefault="00A9588F">
      <w:pPr>
        <w:spacing w:line="520" w:lineRule="exact"/>
        <w:ind w:firstLineChars="200" w:firstLine="480"/>
        <w:rPr>
          <w:sz w:val="24"/>
          <w:szCs w:val="24"/>
        </w:rPr>
      </w:pPr>
      <w:r>
        <w:rPr>
          <w:sz w:val="24"/>
          <w:szCs w:val="24"/>
        </w:rPr>
        <w:t>企业应积极稳妥地采取措施，按《畜禽养殖业污染防治技术规范》（</w:t>
      </w:r>
      <w:r>
        <w:rPr>
          <w:sz w:val="24"/>
          <w:szCs w:val="24"/>
        </w:rPr>
        <w:t>HJ/T81</w:t>
      </w:r>
      <w:r>
        <w:rPr>
          <w:sz w:val="24"/>
          <w:szCs w:val="24"/>
        </w:rPr>
        <w:t>－</w:t>
      </w:r>
      <w:r>
        <w:rPr>
          <w:sz w:val="24"/>
          <w:szCs w:val="24"/>
        </w:rPr>
        <w:t>2001</w:t>
      </w:r>
      <w:r>
        <w:rPr>
          <w:sz w:val="24"/>
          <w:szCs w:val="24"/>
        </w:rPr>
        <w:t>）要求强化流程管理，防止各主要环节恶臭污染物的产生。在场界外</w:t>
      </w:r>
      <w:r>
        <w:rPr>
          <w:sz w:val="24"/>
          <w:szCs w:val="24"/>
        </w:rPr>
        <w:t>500m</w:t>
      </w:r>
      <w:r>
        <w:rPr>
          <w:sz w:val="24"/>
          <w:szCs w:val="24"/>
        </w:rPr>
        <w:t>距离内，规划部门不得再规划建设居民区、学校、医院、疗养院等环境敏感点。</w:t>
      </w:r>
    </w:p>
    <w:p w:rsidR="004A5734" w:rsidRDefault="00A9588F" w:rsidP="00182FC1">
      <w:pPr>
        <w:pStyle w:val="3"/>
        <w:spacing w:beforeLines="50" w:afterLines="50" w:line="520" w:lineRule="exact"/>
        <w:rPr>
          <w:rFonts w:eastAsia="楷体_GB2312"/>
          <w:b w:val="0"/>
          <w:kern w:val="2"/>
          <w:sz w:val="28"/>
          <w:szCs w:val="28"/>
          <w:lang w:val="en-US"/>
        </w:rPr>
      </w:pPr>
      <w:bookmarkStart w:id="597" w:name="_Toc488664804"/>
      <w:bookmarkStart w:id="598" w:name="_Toc489000236"/>
      <w:bookmarkStart w:id="599" w:name="_Toc29313912"/>
      <w:r>
        <w:rPr>
          <w:rFonts w:eastAsia="楷体_GB2312"/>
          <w:b w:val="0"/>
          <w:kern w:val="2"/>
          <w:sz w:val="28"/>
          <w:szCs w:val="28"/>
          <w:lang w:val="en-US"/>
        </w:rPr>
        <w:t>8.2.5</w:t>
      </w:r>
      <w:r>
        <w:rPr>
          <w:rFonts w:eastAsia="楷体_GB2312" w:hint="eastAsia"/>
          <w:b w:val="0"/>
          <w:kern w:val="2"/>
          <w:sz w:val="28"/>
          <w:szCs w:val="28"/>
          <w:lang w:val="en-US"/>
        </w:rPr>
        <w:t xml:space="preserve"> </w:t>
      </w:r>
      <w:r>
        <w:rPr>
          <w:rFonts w:eastAsia="楷体_GB2312"/>
          <w:b w:val="0"/>
          <w:kern w:val="2"/>
          <w:sz w:val="28"/>
          <w:szCs w:val="28"/>
          <w:lang w:val="en-US"/>
        </w:rPr>
        <w:t>切实落实主要高噪声源的污染防治措施，确保场界噪声达标排放</w:t>
      </w:r>
      <w:bookmarkEnd w:id="597"/>
      <w:bookmarkEnd w:id="598"/>
      <w:bookmarkEnd w:id="599"/>
    </w:p>
    <w:p w:rsidR="004A5734" w:rsidRDefault="00A9588F">
      <w:pPr>
        <w:spacing w:line="520" w:lineRule="exact"/>
        <w:ind w:firstLineChars="200" w:firstLine="480"/>
        <w:rPr>
          <w:sz w:val="24"/>
          <w:szCs w:val="24"/>
        </w:rPr>
      </w:pPr>
      <w:r>
        <w:rPr>
          <w:rFonts w:hint="eastAsia"/>
          <w:sz w:val="24"/>
          <w:szCs w:val="24"/>
        </w:rPr>
        <w:t>对于</w:t>
      </w:r>
      <w:r>
        <w:rPr>
          <w:sz w:val="24"/>
          <w:szCs w:val="24"/>
        </w:rPr>
        <w:t>高噪声设备应采取设备基础减振、场房密闭隔声等措施，实现场界噪声达标排放。</w:t>
      </w:r>
    </w:p>
    <w:p w:rsidR="004A5734" w:rsidRDefault="00A9588F" w:rsidP="00182FC1">
      <w:pPr>
        <w:pStyle w:val="3"/>
        <w:spacing w:beforeLines="50" w:afterLines="50" w:line="520" w:lineRule="exact"/>
        <w:rPr>
          <w:rFonts w:eastAsia="楷体_GB2312"/>
          <w:b w:val="0"/>
          <w:kern w:val="2"/>
          <w:sz w:val="28"/>
          <w:szCs w:val="28"/>
          <w:lang w:val="en-US"/>
        </w:rPr>
      </w:pPr>
      <w:bookmarkStart w:id="600" w:name="_Toc488664805"/>
      <w:bookmarkStart w:id="601" w:name="_Toc29313913"/>
      <w:bookmarkStart w:id="602" w:name="_Toc489000237"/>
      <w:r>
        <w:rPr>
          <w:rFonts w:eastAsia="楷体_GB2312"/>
          <w:b w:val="0"/>
          <w:kern w:val="2"/>
          <w:sz w:val="28"/>
          <w:szCs w:val="28"/>
          <w:lang w:val="en-US"/>
        </w:rPr>
        <w:t>8.2.6</w:t>
      </w:r>
      <w:r>
        <w:rPr>
          <w:rFonts w:eastAsia="楷体_GB2312" w:hint="eastAsia"/>
          <w:b w:val="0"/>
          <w:kern w:val="2"/>
          <w:sz w:val="28"/>
          <w:szCs w:val="28"/>
          <w:lang w:val="en-US"/>
        </w:rPr>
        <w:t xml:space="preserve"> </w:t>
      </w:r>
      <w:r>
        <w:rPr>
          <w:rFonts w:eastAsia="楷体_GB2312"/>
          <w:b w:val="0"/>
          <w:kern w:val="2"/>
          <w:sz w:val="28"/>
          <w:szCs w:val="28"/>
          <w:lang w:val="en-US"/>
        </w:rPr>
        <w:t>废水处理措施及综合利用</w:t>
      </w:r>
      <w:bookmarkEnd w:id="600"/>
      <w:bookmarkEnd w:id="601"/>
      <w:bookmarkEnd w:id="602"/>
    </w:p>
    <w:p w:rsidR="004A5734" w:rsidRDefault="00A9588F">
      <w:pPr>
        <w:spacing w:line="520" w:lineRule="exact"/>
        <w:ind w:firstLineChars="200" w:firstLine="480"/>
        <w:rPr>
          <w:sz w:val="24"/>
          <w:szCs w:val="24"/>
        </w:rPr>
      </w:pPr>
      <w:r>
        <w:rPr>
          <w:sz w:val="24"/>
          <w:szCs w:val="24"/>
        </w:rPr>
        <w:t>评价采用厌氧</w:t>
      </w:r>
      <w:r>
        <w:rPr>
          <w:rFonts w:hint="eastAsia"/>
          <w:sz w:val="24"/>
          <w:szCs w:val="24"/>
        </w:rPr>
        <w:t>发酵塘</w:t>
      </w:r>
      <w:r>
        <w:rPr>
          <w:sz w:val="24"/>
          <w:szCs w:val="24"/>
        </w:rPr>
        <w:t>工艺进行处理，出水</w:t>
      </w:r>
      <w:r>
        <w:rPr>
          <w:rFonts w:hint="eastAsia"/>
          <w:sz w:val="24"/>
          <w:szCs w:val="24"/>
        </w:rPr>
        <w:t>用于周边农田灌溉</w:t>
      </w:r>
      <w:r>
        <w:rPr>
          <w:sz w:val="24"/>
          <w:szCs w:val="24"/>
        </w:rPr>
        <w:t>，</w:t>
      </w:r>
      <w:r>
        <w:rPr>
          <w:rFonts w:hint="eastAsia"/>
          <w:sz w:val="24"/>
          <w:szCs w:val="24"/>
        </w:rPr>
        <w:t>不外排。</w:t>
      </w:r>
    </w:p>
    <w:p w:rsidR="004A5734" w:rsidRDefault="00A9588F" w:rsidP="00182FC1">
      <w:pPr>
        <w:pStyle w:val="3"/>
        <w:spacing w:beforeLines="50" w:afterLines="50" w:line="520" w:lineRule="exact"/>
        <w:rPr>
          <w:rFonts w:eastAsia="楷体_GB2312"/>
          <w:b w:val="0"/>
          <w:kern w:val="2"/>
          <w:sz w:val="28"/>
          <w:szCs w:val="28"/>
          <w:lang w:val="en-US"/>
        </w:rPr>
      </w:pPr>
      <w:bookmarkStart w:id="603" w:name="_Toc29313914"/>
      <w:bookmarkStart w:id="604" w:name="_Toc488664806"/>
      <w:bookmarkStart w:id="605" w:name="_Toc489000238"/>
      <w:r>
        <w:rPr>
          <w:rFonts w:eastAsia="楷体_GB2312"/>
          <w:b w:val="0"/>
          <w:kern w:val="2"/>
          <w:sz w:val="28"/>
          <w:szCs w:val="28"/>
          <w:lang w:val="en-US"/>
        </w:rPr>
        <w:t>8.2.7</w:t>
      </w:r>
      <w:r>
        <w:rPr>
          <w:rFonts w:eastAsia="楷体_GB2312" w:hint="eastAsia"/>
          <w:b w:val="0"/>
          <w:kern w:val="2"/>
          <w:sz w:val="28"/>
          <w:szCs w:val="28"/>
          <w:lang w:val="en-US"/>
        </w:rPr>
        <w:t xml:space="preserve"> </w:t>
      </w:r>
      <w:r>
        <w:rPr>
          <w:rFonts w:eastAsia="楷体_GB2312"/>
          <w:b w:val="0"/>
          <w:kern w:val="2"/>
          <w:sz w:val="28"/>
          <w:szCs w:val="28"/>
          <w:lang w:val="en-US"/>
        </w:rPr>
        <w:t>场区防洪措施</w:t>
      </w:r>
      <w:bookmarkEnd w:id="603"/>
      <w:bookmarkEnd w:id="604"/>
      <w:bookmarkEnd w:id="605"/>
    </w:p>
    <w:p w:rsidR="004A5734" w:rsidRDefault="00A9588F">
      <w:pPr>
        <w:spacing w:line="520" w:lineRule="exact"/>
        <w:ind w:firstLineChars="200" w:firstLine="480"/>
        <w:rPr>
          <w:sz w:val="24"/>
          <w:szCs w:val="24"/>
        </w:rPr>
      </w:pPr>
      <w:r>
        <w:rPr>
          <w:sz w:val="24"/>
          <w:szCs w:val="24"/>
        </w:rPr>
        <w:t>项目建设过程中雨、污管网不得影响行洪，项目建筑物应按照</w:t>
      </w:r>
      <w:r>
        <w:rPr>
          <w:sz w:val="24"/>
          <w:szCs w:val="24"/>
        </w:rPr>
        <w:t>20</w:t>
      </w:r>
      <w:r>
        <w:rPr>
          <w:sz w:val="24"/>
          <w:szCs w:val="24"/>
        </w:rPr>
        <w:t>年一遇即</w:t>
      </w:r>
      <w:r>
        <w:rPr>
          <w:sz w:val="24"/>
          <w:szCs w:val="24"/>
        </w:rPr>
        <w:t>0.05%</w:t>
      </w:r>
      <w:r>
        <w:rPr>
          <w:sz w:val="24"/>
          <w:szCs w:val="24"/>
        </w:rPr>
        <w:t>洪水频率进行设计，并在场界周边建设防洪堤，在场区设置泄洪排水沟，能够容纳</w:t>
      </w:r>
      <w:r>
        <w:rPr>
          <w:sz w:val="24"/>
          <w:szCs w:val="24"/>
        </w:rPr>
        <w:lastRenderedPageBreak/>
        <w:t>当地最大降雨强度，并加强场区绿化。</w:t>
      </w:r>
    </w:p>
    <w:p w:rsidR="004A5734" w:rsidRDefault="00A9588F" w:rsidP="00182FC1">
      <w:pPr>
        <w:pStyle w:val="2"/>
        <w:keepLines/>
        <w:widowControl w:val="0"/>
        <w:tabs>
          <w:tab w:val="clear" w:pos="482"/>
        </w:tabs>
        <w:adjustRightInd/>
        <w:snapToGrid/>
        <w:spacing w:beforeLines="50" w:afterLines="50" w:line="520" w:lineRule="exact"/>
        <w:jc w:val="both"/>
        <w:rPr>
          <w:rFonts w:eastAsia="黑体"/>
          <w:b w:val="0"/>
          <w:kern w:val="2"/>
          <w:lang w:val="en-US"/>
        </w:rPr>
      </w:pPr>
      <w:bookmarkStart w:id="606" w:name="_Toc488664807"/>
      <w:bookmarkStart w:id="607" w:name="_Toc29313915"/>
      <w:r>
        <w:rPr>
          <w:rFonts w:eastAsia="黑体"/>
          <w:b w:val="0"/>
          <w:kern w:val="2"/>
          <w:lang w:val="en-US"/>
        </w:rPr>
        <w:t>8.3</w:t>
      </w:r>
      <w:r>
        <w:rPr>
          <w:rFonts w:eastAsia="黑体" w:hint="eastAsia"/>
          <w:b w:val="0"/>
          <w:kern w:val="2"/>
          <w:lang w:val="en-US"/>
        </w:rPr>
        <w:t xml:space="preserve"> </w:t>
      </w:r>
      <w:r>
        <w:rPr>
          <w:rFonts w:eastAsia="黑体"/>
          <w:b w:val="0"/>
          <w:kern w:val="2"/>
          <w:lang w:val="en-US"/>
        </w:rPr>
        <w:t>评价总结论</w:t>
      </w:r>
      <w:bookmarkEnd w:id="606"/>
      <w:bookmarkEnd w:id="607"/>
    </w:p>
    <w:p w:rsidR="004A5734" w:rsidRDefault="00A9588F">
      <w:pPr>
        <w:spacing w:line="520" w:lineRule="exact"/>
        <w:ind w:firstLineChars="200" w:firstLine="480"/>
        <w:rPr>
          <w:rFonts w:ascii="黑体" w:eastAsia="黑体" w:hAnsi="黑体"/>
          <w:sz w:val="24"/>
          <w:szCs w:val="24"/>
        </w:rPr>
      </w:pPr>
      <w:r>
        <w:rPr>
          <w:rFonts w:ascii="黑体" w:eastAsia="黑体" w:hAnsi="黑体"/>
          <w:sz w:val="24"/>
          <w:szCs w:val="24"/>
        </w:rPr>
        <w:t>综上所述，</w:t>
      </w:r>
      <w:r>
        <w:rPr>
          <w:rFonts w:ascii="黑体" w:eastAsia="黑体" w:hAnsi="黑体" w:hint="eastAsia"/>
          <w:sz w:val="24"/>
          <w:szCs w:val="24"/>
        </w:rPr>
        <w:t>遂平县鑫盛源农业发展有限公司扩建项目</w:t>
      </w:r>
      <w:r>
        <w:rPr>
          <w:rFonts w:ascii="黑体" w:eastAsia="黑体" w:hAnsi="黑体"/>
          <w:sz w:val="24"/>
          <w:szCs w:val="24"/>
        </w:rPr>
        <w:t>环境影响报告书符合国家产业政策和清洁生产要求，项目选址可行，通过认真落实评价所提各项环保治理措施，工程排放的各类污染物对周围环境影响可以接受，可以实现其经济效益、社会效益和环境效益的协调发展。因此，在落实各项协议及承诺的前提下，从环保角度分析，本工程建设是可行的。</w:t>
      </w:r>
    </w:p>
    <w:p w:rsidR="004A5734" w:rsidRDefault="004A5734">
      <w:pPr>
        <w:spacing w:line="520" w:lineRule="exact"/>
        <w:ind w:firstLineChars="200" w:firstLine="480"/>
        <w:rPr>
          <w:rFonts w:ascii="黑体" w:eastAsia="黑体" w:hAnsi="黑体"/>
          <w:sz w:val="24"/>
          <w:szCs w:val="24"/>
        </w:rPr>
      </w:pPr>
    </w:p>
    <w:p w:rsidR="004A5734" w:rsidRDefault="004A5734">
      <w:pPr>
        <w:spacing w:line="520" w:lineRule="exact"/>
        <w:ind w:firstLineChars="200" w:firstLine="480"/>
        <w:rPr>
          <w:rFonts w:ascii="黑体" w:eastAsia="黑体" w:hAnsi="黑体"/>
          <w:sz w:val="24"/>
          <w:szCs w:val="24"/>
        </w:rPr>
      </w:pPr>
    </w:p>
    <w:p w:rsidR="004A5734" w:rsidRDefault="004A5734">
      <w:pPr>
        <w:spacing w:line="520" w:lineRule="exact"/>
        <w:ind w:firstLineChars="200" w:firstLine="480"/>
        <w:rPr>
          <w:rFonts w:ascii="黑体" w:eastAsia="黑体" w:hAnsi="黑体"/>
          <w:sz w:val="24"/>
          <w:szCs w:val="24"/>
        </w:rPr>
      </w:pPr>
    </w:p>
    <w:p w:rsidR="004A5734" w:rsidRDefault="004A5734">
      <w:pPr>
        <w:spacing w:line="520" w:lineRule="exact"/>
        <w:ind w:firstLineChars="200" w:firstLine="480"/>
        <w:rPr>
          <w:rFonts w:ascii="黑体" w:eastAsia="黑体" w:hAnsi="黑体"/>
          <w:sz w:val="24"/>
          <w:szCs w:val="24"/>
        </w:rPr>
      </w:pPr>
    </w:p>
    <w:p w:rsidR="004A5734" w:rsidRDefault="004A5734">
      <w:pPr>
        <w:spacing w:line="520" w:lineRule="exact"/>
        <w:ind w:firstLineChars="200" w:firstLine="480"/>
        <w:rPr>
          <w:rFonts w:ascii="黑体" w:eastAsia="黑体" w:hAnsi="黑体"/>
          <w:sz w:val="24"/>
          <w:szCs w:val="24"/>
        </w:rPr>
      </w:pPr>
    </w:p>
    <w:p w:rsidR="004A5734" w:rsidRDefault="004A5734">
      <w:pPr>
        <w:spacing w:line="520" w:lineRule="exact"/>
        <w:ind w:firstLineChars="200" w:firstLine="480"/>
        <w:rPr>
          <w:rFonts w:ascii="黑体" w:eastAsia="黑体" w:hAnsi="黑体"/>
          <w:sz w:val="24"/>
          <w:szCs w:val="24"/>
        </w:rPr>
      </w:pPr>
    </w:p>
    <w:p w:rsidR="004A5734" w:rsidRDefault="004A5734">
      <w:pPr>
        <w:spacing w:line="520" w:lineRule="exact"/>
        <w:ind w:firstLineChars="200" w:firstLine="480"/>
        <w:rPr>
          <w:rFonts w:ascii="黑体" w:eastAsia="黑体" w:hAnsi="黑体"/>
          <w:sz w:val="24"/>
          <w:szCs w:val="24"/>
        </w:rPr>
      </w:pPr>
    </w:p>
    <w:p w:rsidR="004A5734" w:rsidRDefault="004A5734">
      <w:pPr>
        <w:spacing w:line="520" w:lineRule="exact"/>
        <w:ind w:firstLineChars="200" w:firstLine="480"/>
        <w:rPr>
          <w:rFonts w:ascii="黑体" w:eastAsia="黑体" w:hAnsi="黑体"/>
          <w:sz w:val="24"/>
          <w:szCs w:val="24"/>
        </w:rPr>
      </w:pPr>
    </w:p>
    <w:p w:rsidR="004A5734" w:rsidRDefault="004A5734">
      <w:pPr>
        <w:spacing w:line="520" w:lineRule="exact"/>
        <w:ind w:firstLineChars="200" w:firstLine="480"/>
        <w:rPr>
          <w:rFonts w:ascii="黑体" w:eastAsia="黑体" w:hAnsi="黑体"/>
          <w:sz w:val="24"/>
          <w:szCs w:val="24"/>
        </w:rPr>
      </w:pPr>
    </w:p>
    <w:p w:rsidR="004A5734" w:rsidRDefault="004A5734">
      <w:pPr>
        <w:spacing w:line="520" w:lineRule="exact"/>
        <w:ind w:firstLineChars="200" w:firstLine="480"/>
        <w:rPr>
          <w:rFonts w:ascii="黑体" w:eastAsia="黑体" w:hAnsi="黑体"/>
          <w:sz w:val="24"/>
          <w:szCs w:val="24"/>
        </w:rPr>
      </w:pPr>
    </w:p>
    <w:p w:rsidR="004A5734" w:rsidRDefault="004A5734">
      <w:pPr>
        <w:spacing w:line="520" w:lineRule="exact"/>
        <w:ind w:firstLineChars="200" w:firstLine="480"/>
        <w:rPr>
          <w:rFonts w:ascii="黑体" w:eastAsia="黑体" w:hAnsi="黑体"/>
          <w:sz w:val="24"/>
          <w:szCs w:val="24"/>
        </w:rPr>
      </w:pPr>
    </w:p>
    <w:p w:rsidR="004A5734" w:rsidRDefault="004A5734">
      <w:pPr>
        <w:spacing w:line="520" w:lineRule="exact"/>
        <w:ind w:firstLineChars="200" w:firstLine="480"/>
        <w:rPr>
          <w:rFonts w:ascii="黑体" w:eastAsia="黑体" w:hAnsi="黑体"/>
          <w:sz w:val="24"/>
          <w:szCs w:val="24"/>
        </w:rPr>
      </w:pPr>
    </w:p>
    <w:p w:rsidR="004A5734" w:rsidRDefault="004A5734">
      <w:pPr>
        <w:spacing w:line="520" w:lineRule="exact"/>
        <w:ind w:firstLineChars="200" w:firstLine="480"/>
        <w:rPr>
          <w:rFonts w:ascii="黑体" w:eastAsia="黑体" w:hAnsi="黑体"/>
          <w:sz w:val="24"/>
          <w:szCs w:val="24"/>
        </w:rPr>
      </w:pPr>
    </w:p>
    <w:p w:rsidR="004A5734" w:rsidRDefault="004A5734">
      <w:pPr>
        <w:spacing w:line="520" w:lineRule="exact"/>
        <w:ind w:firstLineChars="200" w:firstLine="480"/>
        <w:rPr>
          <w:rFonts w:ascii="黑体" w:eastAsia="黑体" w:hAnsi="黑体"/>
          <w:sz w:val="24"/>
          <w:szCs w:val="24"/>
        </w:rPr>
      </w:pPr>
    </w:p>
    <w:p w:rsidR="004A5734" w:rsidRDefault="004A5734">
      <w:pPr>
        <w:spacing w:line="520" w:lineRule="exact"/>
        <w:ind w:firstLineChars="200" w:firstLine="480"/>
        <w:rPr>
          <w:rFonts w:ascii="黑体" w:eastAsia="黑体" w:hAnsi="黑体"/>
          <w:sz w:val="24"/>
          <w:szCs w:val="24"/>
        </w:rPr>
      </w:pPr>
    </w:p>
    <w:p w:rsidR="004A5734" w:rsidRDefault="004A5734">
      <w:pPr>
        <w:spacing w:line="520" w:lineRule="exact"/>
        <w:rPr>
          <w:rFonts w:ascii="黑体" w:eastAsia="黑体" w:hAnsi="黑体"/>
          <w:sz w:val="24"/>
          <w:szCs w:val="24"/>
        </w:rPr>
        <w:sectPr w:rsidR="004A5734">
          <w:headerReference w:type="default" r:id="rId78"/>
          <w:footerReference w:type="default" r:id="rId79"/>
          <w:pgSz w:w="11906" w:h="16838"/>
          <w:pgMar w:top="1701" w:right="1588" w:bottom="1985" w:left="1588" w:header="851" w:footer="992" w:gutter="0"/>
          <w:pgNumType w:chapStyle="1"/>
          <w:cols w:space="720"/>
          <w:docGrid w:linePitch="313" w:charSpace="614"/>
        </w:sectPr>
      </w:pPr>
    </w:p>
    <w:p w:rsidR="004A5734" w:rsidRDefault="00A9588F">
      <w:pPr>
        <w:spacing w:line="520" w:lineRule="exact"/>
        <w:rPr>
          <w:rFonts w:ascii="黑体" w:eastAsia="黑体" w:hAnsi="黑体"/>
          <w:sz w:val="24"/>
          <w:szCs w:val="24"/>
        </w:rPr>
      </w:pPr>
      <w:r>
        <w:rPr>
          <w:noProof/>
        </w:rPr>
        <w:lastRenderedPageBreak/>
        <w:drawing>
          <wp:anchor distT="0" distB="0" distL="114300" distR="114300" simplePos="0" relativeHeight="251676672" behindDoc="0" locked="0" layoutInCell="1" allowOverlap="1">
            <wp:simplePos x="0" y="0"/>
            <wp:positionH relativeFrom="column">
              <wp:posOffset>827405</wp:posOffset>
            </wp:positionH>
            <wp:positionV relativeFrom="paragraph">
              <wp:posOffset>274955</wp:posOffset>
            </wp:positionV>
            <wp:extent cx="9266555" cy="6236335"/>
            <wp:effectExtent l="0" t="0" r="10795" b="12065"/>
            <wp:wrapNone/>
            <wp:docPr id="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pic:cNvPicPr>
                      <a:picLocks noChangeAspect="1"/>
                    </pic:cNvPicPr>
                  </pic:nvPicPr>
                  <pic:blipFill>
                    <a:blip r:embed="rId80" cstate="print"/>
                    <a:stretch>
                      <a:fillRect/>
                    </a:stretch>
                  </pic:blipFill>
                  <pic:spPr>
                    <a:xfrm>
                      <a:off x="0" y="0"/>
                      <a:ext cx="9266555" cy="6236335"/>
                    </a:xfrm>
                    <a:prstGeom prst="rect">
                      <a:avLst/>
                    </a:prstGeom>
                    <a:noFill/>
                    <a:ln>
                      <a:noFill/>
                    </a:ln>
                  </pic:spPr>
                </pic:pic>
              </a:graphicData>
            </a:graphic>
          </wp:anchor>
        </w:drawing>
      </w: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A9588F">
      <w:pPr>
        <w:spacing w:line="520" w:lineRule="exact"/>
        <w:jc w:val="center"/>
        <w:rPr>
          <w:rFonts w:ascii="黑体" w:eastAsia="黑体" w:hAnsi="黑体"/>
          <w:sz w:val="24"/>
          <w:szCs w:val="24"/>
        </w:rPr>
      </w:pPr>
      <w:r>
        <w:rPr>
          <w:noProof/>
        </w:rPr>
        <w:lastRenderedPageBreak/>
        <w:drawing>
          <wp:anchor distT="0" distB="0" distL="114300" distR="114300" simplePos="0" relativeHeight="251677696" behindDoc="0" locked="0" layoutInCell="1" allowOverlap="1">
            <wp:simplePos x="0" y="0"/>
            <wp:positionH relativeFrom="column">
              <wp:posOffset>639445</wp:posOffset>
            </wp:positionH>
            <wp:positionV relativeFrom="paragraph">
              <wp:posOffset>211455</wp:posOffset>
            </wp:positionV>
            <wp:extent cx="9549765" cy="6655435"/>
            <wp:effectExtent l="0" t="0" r="13335" b="12065"/>
            <wp:wrapNone/>
            <wp:docPr id="1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4"/>
                    <pic:cNvPicPr>
                      <a:picLocks noChangeAspect="1"/>
                    </pic:cNvPicPr>
                  </pic:nvPicPr>
                  <pic:blipFill>
                    <a:blip r:embed="rId81" cstate="print"/>
                    <a:stretch>
                      <a:fillRect/>
                    </a:stretch>
                  </pic:blipFill>
                  <pic:spPr>
                    <a:xfrm>
                      <a:off x="0" y="0"/>
                      <a:ext cx="9549765" cy="6655435"/>
                    </a:xfrm>
                    <a:prstGeom prst="rect">
                      <a:avLst/>
                    </a:prstGeom>
                    <a:noFill/>
                    <a:ln>
                      <a:noFill/>
                    </a:ln>
                  </pic:spPr>
                </pic:pic>
              </a:graphicData>
            </a:graphic>
          </wp:anchor>
        </w:drawing>
      </w: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A9588F">
      <w:pPr>
        <w:spacing w:line="520" w:lineRule="exact"/>
        <w:jc w:val="center"/>
        <w:rPr>
          <w:rFonts w:ascii="黑体" w:eastAsia="黑体" w:hAnsi="黑体"/>
          <w:sz w:val="24"/>
          <w:szCs w:val="24"/>
        </w:rPr>
      </w:pPr>
      <w:r>
        <w:rPr>
          <w:noProof/>
        </w:rPr>
        <w:lastRenderedPageBreak/>
        <w:drawing>
          <wp:anchor distT="0" distB="0" distL="114300" distR="114300" simplePos="0" relativeHeight="251678720" behindDoc="0" locked="0" layoutInCell="1" allowOverlap="1">
            <wp:simplePos x="0" y="0"/>
            <wp:positionH relativeFrom="column">
              <wp:posOffset>576580</wp:posOffset>
            </wp:positionH>
            <wp:positionV relativeFrom="paragraph">
              <wp:posOffset>130175</wp:posOffset>
            </wp:positionV>
            <wp:extent cx="9678670" cy="6409690"/>
            <wp:effectExtent l="0" t="0" r="17780" b="10160"/>
            <wp:wrapNone/>
            <wp:docPr id="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
                    <pic:cNvPicPr>
                      <a:picLocks noChangeAspect="1"/>
                    </pic:cNvPicPr>
                  </pic:nvPicPr>
                  <pic:blipFill>
                    <a:blip r:embed="rId82" cstate="print"/>
                    <a:stretch>
                      <a:fillRect/>
                    </a:stretch>
                  </pic:blipFill>
                  <pic:spPr>
                    <a:xfrm>
                      <a:off x="0" y="0"/>
                      <a:ext cx="9678670" cy="6409690"/>
                    </a:xfrm>
                    <a:prstGeom prst="rect">
                      <a:avLst/>
                    </a:prstGeom>
                    <a:noFill/>
                    <a:ln>
                      <a:noFill/>
                    </a:ln>
                  </pic:spPr>
                </pic:pic>
              </a:graphicData>
            </a:graphic>
          </wp:anchor>
        </w:drawing>
      </w: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A9588F">
      <w:pPr>
        <w:spacing w:line="520" w:lineRule="exact"/>
        <w:jc w:val="center"/>
        <w:rPr>
          <w:rFonts w:ascii="黑体" w:eastAsia="黑体" w:hAnsi="黑体"/>
          <w:sz w:val="24"/>
          <w:szCs w:val="24"/>
        </w:rPr>
      </w:pPr>
      <w:r>
        <w:rPr>
          <w:noProof/>
        </w:rPr>
        <w:drawing>
          <wp:anchor distT="0" distB="0" distL="114300" distR="114300" simplePos="0" relativeHeight="251679744" behindDoc="0" locked="0" layoutInCell="1" allowOverlap="1">
            <wp:simplePos x="0" y="0"/>
            <wp:positionH relativeFrom="column">
              <wp:posOffset>705485</wp:posOffset>
            </wp:positionH>
            <wp:positionV relativeFrom="paragraph">
              <wp:posOffset>55245</wp:posOffset>
            </wp:positionV>
            <wp:extent cx="9437370" cy="6209665"/>
            <wp:effectExtent l="0" t="0" r="11430" b="635"/>
            <wp:wrapNone/>
            <wp:docPr id="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6"/>
                    <pic:cNvPicPr>
                      <a:picLocks noChangeAspect="1"/>
                    </pic:cNvPicPr>
                  </pic:nvPicPr>
                  <pic:blipFill>
                    <a:blip r:embed="rId83" cstate="print"/>
                    <a:stretch>
                      <a:fillRect/>
                    </a:stretch>
                  </pic:blipFill>
                  <pic:spPr>
                    <a:xfrm>
                      <a:off x="0" y="0"/>
                      <a:ext cx="9437370" cy="6209665"/>
                    </a:xfrm>
                    <a:prstGeom prst="rect">
                      <a:avLst/>
                    </a:prstGeom>
                    <a:noFill/>
                    <a:ln>
                      <a:noFill/>
                    </a:ln>
                  </pic:spPr>
                </pic:pic>
              </a:graphicData>
            </a:graphic>
          </wp:anchor>
        </w:drawing>
      </w: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A9588F">
      <w:pPr>
        <w:spacing w:line="520" w:lineRule="exact"/>
        <w:jc w:val="center"/>
        <w:rPr>
          <w:rFonts w:ascii="黑体" w:eastAsia="黑体" w:hAnsi="黑体"/>
          <w:sz w:val="24"/>
          <w:szCs w:val="24"/>
        </w:rPr>
      </w:pPr>
      <w:r>
        <w:rPr>
          <w:noProof/>
        </w:rPr>
        <w:lastRenderedPageBreak/>
        <w:drawing>
          <wp:anchor distT="0" distB="0" distL="114300" distR="114300" simplePos="0" relativeHeight="251680768" behindDoc="0" locked="0" layoutInCell="1" allowOverlap="1">
            <wp:simplePos x="0" y="0"/>
            <wp:positionH relativeFrom="column">
              <wp:posOffset>608330</wp:posOffset>
            </wp:positionH>
            <wp:positionV relativeFrom="paragraph">
              <wp:posOffset>137160</wp:posOffset>
            </wp:positionV>
            <wp:extent cx="9575800" cy="6630670"/>
            <wp:effectExtent l="0" t="0" r="6350" b="17780"/>
            <wp:wrapNone/>
            <wp:docPr id="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7"/>
                    <pic:cNvPicPr>
                      <a:picLocks noChangeAspect="1"/>
                    </pic:cNvPicPr>
                  </pic:nvPicPr>
                  <pic:blipFill>
                    <a:blip r:embed="rId84" cstate="print"/>
                    <a:stretch>
                      <a:fillRect/>
                    </a:stretch>
                  </pic:blipFill>
                  <pic:spPr>
                    <a:xfrm>
                      <a:off x="0" y="0"/>
                      <a:ext cx="9575800" cy="6630670"/>
                    </a:xfrm>
                    <a:prstGeom prst="rect">
                      <a:avLst/>
                    </a:prstGeom>
                    <a:noFill/>
                    <a:ln>
                      <a:noFill/>
                    </a:ln>
                  </pic:spPr>
                </pic:pic>
              </a:graphicData>
            </a:graphic>
          </wp:anchor>
        </w:drawing>
      </w: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A9588F">
      <w:pPr>
        <w:spacing w:line="520" w:lineRule="exact"/>
        <w:jc w:val="center"/>
        <w:rPr>
          <w:rFonts w:ascii="黑体" w:eastAsia="黑体" w:hAnsi="黑体"/>
          <w:sz w:val="24"/>
          <w:szCs w:val="24"/>
        </w:rPr>
      </w:pPr>
      <w:r>
        <w:rPr>
          <w:noProof/>
        </w:rPr>
        <w:lastRenderedPageBreak/>
        <w:drawing>
          <wp:anchor distT="0" distB="0" distL="114300" distR="114300" simplePos="0" relativeHeight="251681792" behindDoc="0" locked="0" layoutInCell="1" allowOverlap="1">
            <wp:simplePos x="0" y="0"/>
            <wp:positionH relativeFrom="column">
              <wp:posOffset>804545</wp:posOffset>
            </wp:positionH>
            <wp:positionV relativeFrom="paragraph">
              <wp:posOffset>307340</wp:posOffset>
            </wp:positionV>
            <wp:extent cx="9184640" cy="5464175"/>
            <wp:effectExtent l="0" t="0" r="16510" b="3175"/>
            <wp:wrapNone/>
            <wp:docPr id="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8"/>
                    <pic:cNvPicPr>
                      <a:picLocks noChangeAspect="1"/>
                    </pic:cNvPicPr>
                  </pic:nvPicPr>
                  <pic:blipFill>
                    <a:blip r:embed="rId85" cstate="print"/>
                    <a:stretch>
                      <a:fillRect/>
                    </a:stretch>
                  </pic:blipFill>
                  <pic:spPr>
                    <a:xfrm>
                      <a:off x="0" y="0"/>
                      <a:ext cx="9184640" cy="5464175"/>
                    </a:xfrm>
                    <a:prstGeom prst="rect">
                      <a:avLst/>
                    </a:prstGeom>
                    <a:noFill/>
                    <a:ln>
                      <a:noFill/>
                    </a:ln>
                  </pic:spPr>
                </pic:pic>
              </a:graphicData>
            </a:graphic>
          </wp:anchor>
        </w:drawing>
      </w: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A9588F">
      <w:pPr>
        <w:spacing w:line="520" w:lineRule="exact"/>
        <w:jc w:val="center"/>
        <w:rPr>
          <w:rFonts w:ascii="黑体" w:eastAsia="黑体" w:hAnsi="黑体"/>
          <w:sz w:val="24"/>
          <w:szCs w:val="24"/>
        </w:rPr>
      </w:pPr>
      <w:r>
        <w:rPr>
          <w:noProof/>
        </w:rPr>
        <w:lastRenderedPageBreak/>
        <w:drawing>
          <wp:anchor distT="0" distB="0" distL="114300" distR="114300" simplePos="0" relativeHeight="251682816" behindDoc="0" locked="0" layoutInCell="1" allowOverlap="1">
            <wp:simplePos x="0" y="0"/>
            <wp:positionH relativeFrom="column">
              <wp:posOffset>683260</wp:posOffset>
            </wp:positionH>
            <wp:positionV relativeFrom="paragraph">
              <wp:posOffset>252730</wp:posOffset>
            </wp:positionV>
            <wp:extent cx="9504680" cy="6111875"/>
            <wp:effectExtent l="0" t="0" r="1270" b="3175"/>
            <wp:wrapNone/>
            <wp:docPr id="2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9"/>
                    <pic:cNvPicPr>
                      <a:picLocks noChangeAspect="1"/>
                    </pic:cNvPicPr>
                  </pic:nvPicPr>
                  <pic:blipFill>
                    <a:blip r:embed="rId86" cstate="print"/>
                    <a:stretch>
                      <a:fillRect/>
                    </a:stretch>
                  </pic:blipFill>
                  <pic:spPr>
                    <a:xfrm>
                      <a:off x="0" y="0"/>
                      <a:ext cx="9504680" cy="6111875"/>
                    </a:xfrm>
                    <a:prstGeom prst="rect">
                      <a:avLst/>
                    </a:prstGeom>
                    <a:noFill/>
                    <a:ln>
                      <a:noFill/>
                    </a:ln>
                  </pic:spPr>
                </pic:pic>
              </a:graphicData>
            </a:graphic>
          </wp:anchor>
        </w:drawing>
      </w: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A9588F">
      <w:pPr>
        <w:spacing w:line="520" w:lineRule="exact"/>
        <w:jc w:val="center"/>
        <w:rPr>
          <w:rFonts w:ascii="黑体" w:eastAsia="黑体" w:hAnsi="黑体"/>
          <w:sz w:val="24"/>
          <w:szCs w:val="24"/>
        </w:rPr>
      </w:pPr>
      <w:r>
        <w:rPr>
          <w:noProof/>
        </w:rPr>
        <w:drawing>
          <wp:anchor distT="0" distB="0" distL="114300" distR="114300" simplePos="0" relativeHeight="251683840" behindDoc="0" locked="0" layoutInCell="1" allowOverlap="1">
            <wp:simplePos x="0" y="0"/>
            <wp:positionH relativeFrom="column">
              <wp:posOffset>762635</wp:posOffset>
            </wp:positionH>
            <wp:positionV relativeFrom="paragraph">
              <wp:posOffset>20955</wp:posOffset>
            </wp:positionV>
            <wp:extent cx="9338945" cy="6039485"/>
            <wp:effectExtent l="0" t="0" r="14605" b="18415"/>
            <wp:wrapNone/>
            <wp:docPr id="2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0"/>
                    <pic:cNvPicPr>
                      <a:picLocks noChangeAspect="1"/>
                    </pic:cNvPicPr>
                  </pic:nvPicPr>
                  <pic:blipFill>
                    <a:blip r:embed="rId87" cstate="print"/>
                    <a:stretch>
                      <a:fillRect/>
                    </a:stretch>
                  </pic:blipFill>
                  <pic:spPr>
                    <a:xfrm>
                      <a:off x="0" y="0"/>
                      <a:ext cx="9338945" cy="6039485"/>
                    </a:xfrm>
                    <a:prstGeom prst="rect">
                      <a:avLst/>
                    </a:prstGeom>
                    <a:noFill/>
                    <a:ln>
                      <a:noFill/>
                    </a:ln>
                  </pic:spPr>
                </pic:pic>
              </a:graphicData>
            </a:graphic>
          </wp:anchor>
        </w:drawing>
      </w: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A9588F">
      <w:pPr>
        <w:spacing w:line="520" w:lineRule="exact"/>
        <w:jc w:val="center"/>
        <w:rPr>
          <w:rFonts w:ascii="黑体" w:eastAsia="黑体" w:hAnsi="黑体"/>
          <w:sz w:val="24"/>
          <w:szCs w:val="24"/>
        </w:rPr>
      </w:pPr>
      <w:r>
        <w:rPr>
          <w:noProof/>
        </w:rPr>
        <w:lastRenderedPageBreak/>
        <w:drawing>
          <wp:anchor distT="0" distB="0" distL="114300" distR="114300" simplePos="0" relativeHeight="251684864" behindDoc="0" locked="0" layoutInCell="1" allowOverlap="1">
            <wp:simplePos x="0" y="0"/>
            <wp:positionH relativeFrom="column">
              <wp:posOffset>1021080</wp:posOffset>
            </wp:positionH>
            <wp:positionV relativeFrom="paragraph">
              <wp:posOffset>115570</wp:posOffset>
            </wp:positionV>
            <wp:extent cx="8574405" cy="6597650"/>
            <wp:effectExtent l="0" t="0" r="17145" b="12700"/>
            <wp:wrapNone/>
            <wp:docPr id="2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1"/>
                    <pic:cNvPicPr>
                      <a:picLocks noChangeAspect="1"/>
                    </pic:cNvPicPr>
                  </pic:nvPicPr>
                  <pic:blipFill>
                    <a:blip r:embed="rId88" cstate="print"/>
                    <a:stretch>
                      <a:fillRect/>
                    </a:stretch>
                  </pic:blipFill>
                  <pic:spPr>
                    <a:xfrm>
                      <a:off x="0" y="0"/>
                      <a:ext cx="8574405" cy="6597650"/>
                    </a:xfrm>
                    <a:prstGeom prst="rect">
                      <a:avLst/>
                    </a:prstGeom>
                    <a:noFill/>
                    <a:ln>
                      <a:noFill/>
                    </a:ln>
                  </pic:spPr>
                </pic:pic>
              </a:graphicData>
            </a:graphic>
          </wp:anchor>
        </w:drawing>
      </w: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pPr>
    </w:p>
    <w:p w:rsidR="004A5734" w:rsidRDefault="004A5734">
      <w:pPr>
        <w:spacing w:line="520" w:lineRule="exact"/>
        <w:jc w:val="center"/>
        <w:rPr>
          <w:rFonts w:ascii="黑体" w:eastAsia="黑体" w:hAnsi="黑体"/>
          <w:sz w:val="24"/>
          <w:szCs w:val="24"/>
        </w:rPr>
        <w:sectPr w:rsidR="004A5734">
          <w:headerReference w:type="default" r:id="rId89"/>
          <w:footerReference w:type="default" r:id="rId90"/>
          <w:pgSz w:w="16838" w:h="11906" w:orient="landscape"/>
          <w:pgMar w:top="0" w:right="0" w:bottom="0" w:left="0" w:header="0" w:footer="0" w:gutter="0"/>
          <w:pgNumType w:chapStyle="1"/>
          <w:cols w:space="0"/>
          <w:docGrid w:linePitch="313"/>
        </w:sectPr>
      </w:pPr>
    </w:p>
    <w:p w:rsidR="004A5734" w:rsidRDefault="002A229C">
      <w:pPr>
        <w:spacing w:line="220" w:lineRule="atLeast"/>
        <w:jc w:val="center"/>
      </w:pPr>
      <w:r>
        <w:lastRenderedPageBreak/>
        <w:pict>
          <v:rect id="_x0000_s1034" style="position:absolute;left:0;text-align:left;margin-left:484.2pt;margin-top:-28.25pt;width:48.6pt;height:29pt;z-index:251689984" o:gfxdata="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" filled="f" stroked="f">
            <v:textbox>
              <w:txbxContent>
                <w:p w:rsidR="004A5734" w:rsidRDefault="00A9588F">
                  <w:pPr>
                    <w:rPr>
                      <w:b/>
                      <w:sz w:val="24"/>
                      <w:szCs w:val="24"/>
                    </w:rPr>
                  </w:pPr>
                  <w:r>
                    <w:rPr>
                      <w:b/>
                      <w:sz w:val="24"/>
                      <w:szCs w:val="24"/>
                    </w:rPr>
                    <w:t>附件</w:t>
                  </w:r>
                  <w:r>
                    <w:rPr>
                      <w:b/>
                      <w:sz w:val="24"/>
                      <w:szCs w:val="24"/>
                    </w:rPr>
                    <w:t>1</w:t>
                  </w:r>
                </w:p>
              </w:txbxContent>
            </v:textbox>
          </v:rect>
        </w:pict>
      </w:r>
      <w:r w:rsidR="00A9588F">
        <w:rPr>
          <w:noProof/>
        </w:rPr>
        <w:drawing>
          <wp:inline distT="0" distB="0" distL="114300" distR="114300">
            <wp:extent cx="6210935" cy="8784590"/>
            <wp:effectExtent l="0" t="0" r="18415" b="16510"/>
            <wp:docPr id="30" name="图片 30" descr="建设项目1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建设项目1 003"/>
                    <pic:cNvPicPr>
                      <a:picLocks noChangeAspect="1"/>
                    </pic:cNvPicPr>
                  </pic:nvPicPr>
                  <pic:blipFill>
                    <a:blip r:embed="rId91" cstate="print"/>
                    <a:stretch>
                      <a:fillRect/>
                    </a:stretch>
                  </pic:blipFill>
                  <pic:spPr>
                    <a:xfrm>
                      <a:off x="0" y="0"/>
                      <a:ext cx="6210935" cy="8784590"/>
                    </a:xfrm>
                    <a:prstGeom prst="rect">
                      <a:avLst/>
                    </a:prstGeom>
                  </pic:spPr>
                </pic:pic>
              </a:graphicData>
            </a:graphic>
          </wp:inline>
        </w:drawing>
      </w:r>
      <w:r w:rsidR="00A9588F">
        <w:br w:type="page"/>
      </w:r>
      <w:r w:rsidR="00A9588F">
        <w:rPr>
          <w:noProof/>
        </w:rPr>
        <w:lastRenderedPageBreak/>
        <w:drawing>
          <wp:anchor distT="0" distB="0" distL="114300" distR="114300" simplePos="0" relativeHeight="251685888" behindDoc="0" locked="0" layoutInCell="1" allowOverlap="1">
            <wp:simplePos x="0" y="0"/>
            <wp:positionH relativeFrom="column">
              <wp:posOffset>741045</wp:posOffset>
            </wp:positionH>
            <wp:positionV relativeFrom="paragraph">
              <wp:posOffset>101600</wp:posOffset>
            </wp:positionV>
            <wp:extent cx="5544820" cy="8202295"/>
            <wp:effectExtent l="0" t="0" r="17780" b="8255"/>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l="11583" t="7263" r="7335" b="2772"/>
                    <a:stretch>
                      <a:fillRect/>
                    </a:stretch>
                  </pic:blipFill>
                  <pic:spPr>
                    <a:xfrm>
                      <a:off x="0" y="0"/>
                      <a:ext cx="5544820" cy="8202295"/>
                    </a:xfrm>
                    <a:prstGeom prst="rect">
                      <a:avLst/>
                    </a:prstGeom>
                    <a:noFill/>
                    <a:ln>
                      <a:noFill/>
                    </a:ln>
                  </pic:spPr>
                </pic:pic>
              </a:graphicData>
            </a:graphic>
          </wp:anchor>
        </w:drawing>
      </w:r>
      <w:r>
        <w:pict>
          <v:rect id="_x0000_s1033" style="position:absolute;left:0;text-align:left;margin-left:479.1pt;margin-top:-20.2pt;width:48.6pt;height:29pt;z-index:251711488;mso-position-horizontal-relative:text;mso-position-vertical-relative:text" o:gfxdata="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" filled="f" stroked="f">
            <v:textbox>
              <w:txbxContent>
                <w:p w:rsidR="004A5734" w:rsidRDefault="00A9588F">
                  <w:pPr>
                    <w:rPr>
                      <w:b/>
                      <w:sz w:val="24"/>
                      <w:szCs w:val="24"/>
                    </w:rPr>
                  </w:pPr>
                  <w:r>
                    <w:rPr>
                      <w:b/>
                      <w:sz w:val="24"/>
                      <w:szCs w:val="24"/>
                    </w:rPr>
                    <w:t>附件</w:t>
                  </w:r>
                  <w:r>
                    <w:rPr>
                      <w:b/>
                      <w:sz w:val="24"/>
                      <w:szCs w:val="24"/>
                    </w:rPr>
                    <w:t>2</w:t>
                  </w:r>
                </w:p>
              </w:txbxContent>
            </v:textbox>
          </v:rect>
        </w:pict>
      </w:r>
      <w:r w:rsidR="00A9588F">
        <w:br w:type="page"/>
      </w:r>
    </w:p>
    <w:p w:rsidR="004A5734" w:rsidRDefault="00A9588F">
      <w:pPr>
        <w:spacing w:line="220" w:lineRule="atLeast"/>
        <w:jc w:val="center"/>
      </w:pPr>
      <w:r>
        <w:rPr>
          <w:noProof/>
        </w:rPr>
        <w:lastRenderedPageBreak/>
        <w:drawing>
          <wp:inline distT="0" distB="0" distL="0" distR="0">
            <wp:extent cx="6840220" cy="9673590"/>
            <wp:effectExtent l="0" t="0" r="17780" b="381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rot="10800000">
                      <a:off x="0" y="0"/>
                      <a:ext cx="6840220" cy="9673590"/>
                    </a:xfrm>
                    <a:prstGeom prst="rect">
                      <a:avLst/>
                    </a:prstGeom>
                    <a:noFill/>
                    <a:ln>
                      <a:noFill/>
                    </a:ln>
                  </pic:spPr>
                </pic:pic>
              </a:graphicData>
            </a:graphic>
          </wp:inline>
        </w:drawing>
      </w:r>
      <w:r w:rsidR="002A229C">
        <w:pict>
          <v:rect id="_x0000_s1032" style="position:absolute;left:0;text-align:left;margin-left:487.7pt;margin-top:-21.6pt;width:48.6pt;height:29pt;z-index:251712512;mso-position-horizontal-relative:text;mso-position-vertical-relative:text" o:gfxdata="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" filled="f" stroked="f">
            <v:textbox>
              <w:txbxContent>
                <w:p w:rsidR="004A5734" w:rsidRDefault="00A9588F">
                  <w:pPr>
                    <w:rPr>
                      <w:b/>
                      <w:sz w:val="24"/>
                      <w:szCs w:val="24"/>
                    </w:rPr>
                  </w:pPr>
                  <w:r>
                    <w:rPr>
                      <w:b/>
                      <w:sz w:val="24"/>
                      <w:szCs w:val="24"/>
                    </w:rPr>
                    <w:t>附件</w:t>
                  </w:r>
                  <w:r>
                    <w:rPr>
                      <w:b/>
                      <w:sz w:val="24"/>
                      <w:szCs w:val="24"/>
                    </w:rPr>
                    <w:t>3</w:t>
                  </w:r>
                </w:p>
              </w:txbxContent>
            </v:textbox>
          </v:rect>
        </w:pict>
      </w:r>
    </w:p>
    <w:p w:rsidR="004A5734" w:rsidRDefault="002A229C">
      <w:pPr>
        <w:spacing w:line="220" w:lineRule="atLeast"/>
        <w:jc w:val="center"/>
      </w:pPr>
      <w:r>
        <w:lastRenderedPageBreak/>
        <w:pict>
          <v:rect id="_x0000_s1031" style="position:absolute;left:0;text-align:left;margin-left:490.7pt;margin-top:-16.1pt;width:48.6pt;height:29pt;z-index:251708416" o:gfxdata="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" filled="f" stroked="f">
            <v:textbox>
              <w:txbxContent>
                <w:p w:rsidR="004A5734" w:rsidRDefault="00A9588F">
                  <w:pPr>
                    <w:rPr>
                      <w:b/>
                      <w:sz w:val="24"/>
                      <w:szCs w:val="24"/>
                    </w:rPr>
                  </w:pPr>
                  <w:r>
                    <w:rPr>
                      <w:b/>
                      <w:sz w:val="24"/>
                      <w:szCs w:val="24"/>
                    </w:rPr>
                    <w:t>附件</w:t>
                  </w:r>
                  <w:r>
                    <w:rPr>
                      <w:b/>
                      <w:sz w:val="24"/>
                      <w:szCs w:val="24"/>
                    </w:rPr>
                    <w:t>4</w:t>
                  </w:r>
                </w:p>
              </w:txbxContent>
            </v:textbox>
          </v:rect>
        </w:pict>
      </w:r>
    </w:p>
    <w:p w:rsidR="004A5734" w:rsidRDefault="004A5734">
      <w:pPr>
        <w:spacing w:line="220" w:lineRule="atLeast"/>
        <w:jc w:val="center"/>
      </w:pPr>
    </w:p>
    <w:p w:rsidR="004A5734" w:rsidRDefault="002A229C">
      <w:pPr>
        <w:spacing w:line="220" w:lineRule="atLeast"/>
      </w:pPr>
      <w:r>
        <w:lastRenderedPageBreak/>
        <w:pict>
          <v:rect id="_x0000_s1030" style="position:absolute;left:0;text-align:left;margin-left:489.7pt;margin-top:-.3pt;width:48.6pt;height:29pt;z-index:251709440" o:gfxdata="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" filled="f" stroked="f">
            <v:textbox>
              <w:txbxContent>
                <w:p w:rsidR="004A5734" w:rsidRDefault="00A9588F">
                  <w:pPr>
                    <w:rPr>
                      <w:b/>
                      <w:sz w:val="24"/>
                      <w:szCs w:val="24"/>
                    </w:rPr>
                  </w:pPr>
                  <w:r>
                    <w:rPr>
                      <w:b/>
                      <w:sz w:val="24"/>
                      <w:szCs w:val="24"/>
                    </w:rPr>
                    <w:t>附件</w:t>
                  </w:r>
                  <w:r>
                    <w:rPr>
                      <w:b/>
                      <w:sz w:val="24"/>
                      <w:szCs w:val="24"/>
                    </w:rPr>
                    <w:t>5</w:t>
                  </w:r>
                </w:p>
              </w:txbxContent>
            </v:textbox>
          </v:rect>
        </w:pict>
      </w:r>
      <w:r w:rsidR="00A9588F">
        <w:rPr>
          <w:noProof/>
        </w:rPr>
        <w:drawing>
          <wp:inline distT="0" distB="0" distL="0" distR="0">
            <wp:extent cx="6840220" cy="9673590"/>
            <wp:effectExtent l="0" t="0" r="17780" b="381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rot="10800000">
                      <a:off x="0" y="0"/>
                      <a:ext cx="6840220" cy="9673590"/>
                    </a:xfrm>
                    <a:prstGeom prst="rect">
                      <a:avLst/>
                    </a:prstGeom>
                    <a:noFill/>
                    <a:ln>
                      <a:noFill/>
                    </a:ln>
                  </pic:spPr>
                </pic:pic>
              </a:graphicData>
            </a:graphic>
          </wp:inline>
        </w:drawing>
      </w:r>
    </w:p>
    <w:p w:rsidR="004A5734" w:rsidRDefault="00A9588F">
      <w:pPr>
        <w:spacing w:line="220" w:lineRule="atLeast"/>
      </w:pPr>
      <w:r>
        <w:rPr>
          <w:noProof/>
        </w:rPr>
        <w:lastRenderedPageBreak/>
        <w:drawing>
          <wp:inline distT="0" distB="0" distL="0" distR="0">
            <wp:extent cx="6840220" cy="9673590"/>
            <wp:effectExtent l="0" t="0" r="17780"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6840220" cy="9673590"/>
                    </a:xfrm>
                    <a:prstGeom prst="rect">
                      <a:avLst/>
                    </a:prstGeom>
                    <a:noFill/>
                    <a:ln>
                      <a:noFill/>
                    </a:ln>
                  </pic:spPr>
                </pic:pic>
              </a:graphicData>
            </a:graphic>
          </wp:inline>
        </w:drawing>
      </w:r>
    </w:p>
    <w:p w:rsidR="004A5734" w:rsidRDefault="002A229C">
      <w:pPr>
        <w:spacing w:line="220" w:lineRule="atLeast"/>
      </w:pPr>
      <w:r>
        <w:lastRenderedPageBreak/>
        <w:pict>
          <v:rect id="_x0000_s1029" style="position:absolute;left:0;text-align:left;margin-left:489.85pt;margin-top:12.15pt;width:48.6pt;height:29pt;z-index:251696128" o:gfxdata="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" filled="f" stroked="f">
            <v:textbox>
              <w:txbxContent>
                <w:p w:rsidR="004A5734" w:rsidRDefault="00A9588F">
                  <w:pPr>
                    <w:rPr>
                      <w:rFonts w:eastAsiaTheme="minorEastAsia"/>
                      <w:b/>
                      <w:sz w:val="24"/>
                      <w:szCs w:val="24"/>
                    </w:rPr>
                  </w:pPr>
                  <w:r>
                    <w:rPr>
                      <w:rFonts w:eastAsiaTheme="minorEastAsia" w:hAnsiTheme="minorEastAsia"/>
                      <w:b/>
                      <w:sz w:val="24"/>
                      <w:szCs w:val="24"/>
                    </w:rPr>
                    <w:t>附件</w:t>
                  </w:r>
                  <w:r>
                    <w:rPr>
                      <w:rFonts w:eastAsiaTheme="minorEastAsia"/>
                      <w:b/>
                      <w:sz w:val="24"/>
                      <w:szCs w:val="24"/>
                    </w:rPr>
                    <w:t>6</w:t>
                  </w:r>
                </w:p>
              </w:txbxContent>
            </v:textbox>
          </v:rect>
        </w:pict>
      </w:r>
      <w:r w:rsidR="00A9588F">
        <w:rPr>
          <w:noProof/>
        </w:rPr>
        <w:drawing>
          <wp:inline distT="0" distB="0" distL="0" distR="0">
            <wp:extent cx="6840220" cy="9673590"/>
            <wp:effectExtent l="0" t="0" r="17780" b="381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rot="10800000">
                      <a:off x="0" y="0"/>
                      <a:ext cx="6840220" cy="9673590"/>
                    </a:xfrm>
                    <a:prstGeom prst="rect">
                      <a:avLst/>
                    </a:prstGeom>
                    <a:noFill/>
                    <a:ln>
                      <a:noFill/>
                    </a:ln>
                  </pic:spPr>
                </pic:pic>
              </a:graphicData>
            </a:graphic>
          </wp:inline>
        </w:drawing>
      </w:r>
    </w:p>
    <w:p w:rsidR="004A5734" w:rsidRDefault="00A9588F">
      <w:pPr>
        <w:spacing w:line="220" w:lineRule="atLeast"/>
      </w:pPr>
      <w:r>
        <w:rPr>
          <w:noProof/>
        </w:rPr>
        <w:lastRenderedPageBreak/>
        <w:drawing>
          <wp:inline distT="0" distB="0" distL="0" distR="0">
            <wp:extent cx="6840220" cy="9673590"/>
            <wp:effectExtent l="0" t="0" r="17780" b="381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rot="10800000">
                      <a:off x="0" y="0"/>
                      <a:ext cx="6840220" cy="9673590"/>
                    </a:xfrm>
                    <a:prstGeom prst="rect">
                      <a:avLst/>
                    </a:prstGeom>
                    <a:noFill/>
                    <a:ln>
                      <a:noFill/>
                    </a:ln>
                  </pic:spPr>
                </pic:pic>
              </a:graphicData>
            </a:graphic>
          </wp:inline>
        </w:drawing>
      </w:r>
    </w:p>
    <w:p w:rsidR="004A5734" w:rsidRDefault="004A5734">
      <w:pPr>
        <w:spacing w:line="520" w:lineRule="exact"/>
        <w:rPr>
          <w:rFonts w:eastAsia="黑体"/>
          <w:sz w:val="36"/>
          <w:szCs w:val="36"/>
        </w:rPr>
        <w:sectPr w:rsidR="004A5734">
          <w:pgSz w:w="11906" w:h="16838"/>
          <w:pgMar w:top="567" w:right="567" w:bottom="567" w:left="567" w:header="709" w:footer="709" w:gutter="0"/>
          <w:cols w:space="708"/>
          <w:docGrid w:linePitch="360"/>
        </w:sectPr>
      </w:pPr>
    </w:p>
    <w:p w:rsidR="004A5734" w:rsidRDefault="002A229C">
      <w:pPr>
        <w:spacing w:line="220" w:lineRule="atLeast"/>
        <w:jc w:val="center"/>
      </w:pPr>
      <w:r>
        <w:lastRenderedPageBreak/>
        <w:pict>
          <v:rect id="_x0000_s1028" style="position:absolute;left:0;text-align:left;margin-left:513.85pt;margin-top:1.9pt;width:48.6pt;height:29pt;z-index:251710464" o:gfxdata="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" filled="f" stroked="f">
            <v:textbox>
              <w:txbxContent>
                <w:p w:rsidR="004A5734" w:rsidRDefault="00A9588F">
                  <w:pPr>
                    <w:rPr>
                      <w:rFonts w:eastAsiaTheme="minorEastAsia"/>
                      <w:b/>
                      <w:sz w:val="24"/>
                      <w:szCs w:val="24"/>
                    </w:rPr>
                  </w:pPr>
                  <w:r>
                    <w:rPr>
                      <w:rFonts w:eastAsiaTheme="minorEastAsia" w:hAnsiTheme="minorEastAsia"/>
                      <w:b/>
                      <w:sz w:val="24"/>
                      <w:szCs w:val="24"/>
                    </w:rPr>
                    <w:t>附件</w:t>
                  </w:r>
                  <w:r>
                    <w:rPr>
                      <w:rFonts w:eastAsiaTheme="minorEastAsia"/>
                      <w:b/>
                      <w:sz w:val="24"/>
                      <w:szCs w:val="24"/>
                    </w:rPr>
                    <w:t>7</w:t>
                  </w:r>
                </w:p>
              </w:txbxContent>
            </v:textbox>
          </v:rect>
        </w:pict>
      </w:r>
      <w:r w:rsidR="00A9588F">
        <w:rPr>
          <w:noProof/>
        </w:rPr>
        <w:drawing>
          <wp:inline distT="0" distB="0" distL="0" distR="0">
            <wp:extent cx="6840220" cy="9673590"/>
            <wp:effectExtent l="0" t="0" r="17780" b="381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6840220" cy="9673590"/>
                    </a:xfrm>
                    <a:prstGeom prst="rect">
                      <a:avLst/>
                    </a:prstGeom>
                    <a:noFill/>
                    <a:ln>
                      <a:noFill/>
                    </a:ln>
                  </pic:spPr>
                </pic:pic>
              </a:graphicData>
            </a:graphic>
          </wp:inline>
        </w:drawing>
      </w:r>
    </w:p>
    <w:p w:rsidR="004A5734" w:rsidRDefault="00A9588F">
      <w:pPr>
        <w:spacing w:line="220" w:lineRule="atLeast"/>
      </w:pPr>
      <w:r>
        <w:br w:type="page"/>
      </w:r>
    </w:p>
    <w:p w:rsidR="004A5734" w:rsidRDefault="00A9588F">
      <w:pPr>
        <w:spacing w:line="220" w:lineRule="atLeast"/>
        <w:jc w:val="center"/>
      </w:pPr>
      <w:r>
        <w:rPr>
          <w:noProof/>
        </w:rPr>
        <w:lastRenderedPageBreak/>
        <w:drawing>
          <wp:inline distT="0" distB="0" distL="0" distR="0">
            <wp:extent cx="6840220" cy="9673590"/>
            <wp:effectExtent l="0" t="0" r="17780" b="381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6840220" cy="9673590"/>
                    </a:xfrm>
                    <a:prstGeom prst="rect">
                      <a:avLst/>
                    </a:prstGeom>
                    <a:noFill/>
                    <a:ln>
                      <a:noFill/>
                    </a:ln>
                  </pic:spPr>
                </pic:pic>
              </a:graphicData>
            </a:graphic>
          </wp:inline>
        </w:drawing>
      </w:r>
    </w:p>
    <w:p w:rsidR="004A5734" w:rsidRDefault="00A9588F">
      <w:pPr>
        <w:spacing w:line="220" w:lineRule="atLeast"/>
      </w:pPr>
      <w:r>
        <w:br w:type="page"/>
      </w:r>
    </w:p>
    <w:p w:rsidR="004A5734" w:rsidRDefault="00A9588F">
      <w:pPr>
        <w:spacing w:line="220" w:lineRule="atLeast"/>
        <w:jc w:val="center"/>
      </w:pPr>
      <w:r>
        <w:rPr>
          <w:noProof/>
        </w:rPr>
        <w:lastRenderedPageBreak/>
        <w:drawing>
          <wp:inline distT="0" distB="0" distL="0" distR="0">
            <wp:extent cx="6840220" cy="9673590"/>
            <wp:effectExtent l="0" t="0" r="17780" b="381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6840220" cy="9673590"/>
                    </a:xfrm>
                    <a:prstGeom prst="rect">
                      <a:avLst/>
                    </a:prstGeom>
                    <a:noFill/>
                    <a:ln>
                      <a:noFill/>
                    </a:ln>
                  </pic:spPr>
                </pic:pic>
              </a:graphicData>
            </a:graphic>
          </wp:inline>
        </w:drawing>
      </w:r>
    </w:p>
    <w:p w:rsidR="004A5734" w:rsidRDefault="00A9588F">
      <w:pPr>
        <w:spacing w:line="220" w:lineRule="atLeast"/>
      </w:pPr>
      <w:r>
        <w:br w:type="page"/>
      </w:r>
    </w:p>
    <w:p w:rsidR="004A5734" w:rsidRDefault="00A9588F">
      <w:pPr>
        <w:spacing w:line="220" w:lineRule="atLeast"/>
        <w:jc w:val="center"/>
      </w:pPr>
      <w:r>
        <w:rPr>
          <w:noProof/>
        </w:rPr>
        <w:lastRenderedPageBreak/>
        <w:drawing>
          <wp:inline distT="0" distB="0" distL="0" distR="0">
            <wp:extent cx="6840220" cy="9673590"/>
            <wp:effectExtent l="0" t="0" r="17780" b="381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6840220" cy="9673590"/>
                    </a:xfrm>
                    <a:prstGeom prst="rect">
                      <a:avLst/>
                    </a:prstGeom>
                    <a:noFill/>
                    <a:ln>
                      <a:noFill/>
                    </a:ln>
                  </pic:spPr>
                </pic:pic>
              </a:graphicData>
            </a:graphic>
          </wp:inline>
        </w:drawing>
      </w:r>
    </w:p>
    <w:p w:rsidR="004A5734" w:rsidRDefault="00A9588F">
      <w:pPr>
        <w:spacing w:line="220" w:lineRule="atLeast"/>
      </w:pPr>
      <w:r>
        <w:br w:type="page"/>
      </w:r>
    </w:p>
    <w:p w:rsidR="004A5734" w:rsidRDefault="00A9588F">
      <w:pPr>
        <w:spacing w:line="220" w:lineRule="atLeast"/>
        <w:jc w:val="center"/>
      </w:pPr>
      <w:r>
        <w:rPr>
          <w:noProof/>
        </w:rPr>
        <w:lastRenderedPageBreak/>
        <w:drawing>
          <wp:inline distT="0" distB="0" distL="0" distR="0">
            <wp:extent cx="6840220" cy="9673590"/>
            <wp:effectExtent l="0" t="0" r="17780" b="381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6840220" cy="9673590"/>
                    </a:xfrm>
                    <a:prstGeom prst="rect">
                      <a:avLst/>
                    </a:prstGeom>
                    <a:noFill/>
                    <a:ln>
                      <a:noFill/>
                    </a:ln>
                  </pic:spPr>
                </pic:pic>
              </a:graphicData>
            </a:graphic>
          </wp:inline>
        </w:drawing>
      </w:r>
    </w:p>
    <w:p w:rsidR="004A5734" w:rsidRDefault="00A9588F">
      <w:pPr>
        <w:spacing w:line="220" w:lineRule="atLeast"/>
      </w:pPr>
      <w:r>
        <w:br w:type="page"/>
      </w:r>
    </w:p>
    <w:p w:rsidR="004A5734" w:rsidRDefault="00A9588F">
      <w:pPr>
        <w:spacing w:line="220" w:lineRule="atLeast"/>
        <w:jc w:val="center"/>
      </w:pPr>
      <w:r>
        <w:rPr>
          <w:noProof/>
        </w:rPr>
        <w:lastRenderedPageBreak/>
        <w:drawing>
          <wp:inline distT="0" distB="0" distL="0" distR="0">
            <wp:extent cx="6840220" cy="9673590"/>
            <wp:effectExtent l="0" t="0" r="17780" b="381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6840220" cy="9673590"/>
                    </a:xfrm>
                    <a:prstGeom prst="rect">
                      <a:avLst/>
                    </a:prstGeom>
                    <a:noFill/>
                    <a:ln>
                      <a:noFill/>
                    </a:ln>
                  </pic:spPr>
                </pic:pic>
              </a:graphicData>
            </a:graphic>
          </wp:inline>
        </w:drawing>
      </w:r>
    </w:p>
    <w:p w:rsidR="004A5734" w:rsidRDefault="00A9588F">
      <w:pPr>
        <w:spacing w:line="220" w:lineRule="atLeast"/>
      </w:pPr>
      <w:r>
        <w:br w:type="page"/>
      </w:r>
    </w:p>
    <w:p w:rsidR="004A5734" w:rsidRDefault="00A9588F">
      <w:pPr>
        <w:spacing w:line="220" w:lineRule="atLeast"/>
        <w:jc w:val="center"/>
      </w:pPr>
      <w:r>
        <w:rPr>
          <w:noProof/>
        </w:rPr>
        <w:lastRenderedPageBreak/>
        <w:drawing>
          <wp:inline distT="0" distB="0" distL="0" distR="0">
            <wp:extent cx="6840220" cy="9673590"/>
            <wp:effectExtent l="0" t="0" r="17780" b="381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6840220" cy="9673590"/>
                    </a:xfrm>
                    <a:prstGeom prst="rect">
                      <a:avLst/>
                    </a:prstGeom>
                    <a:noFill/>
                    <a:ln>
                      <a:noFill/>
                    </a:ln>
                  </pic:spPr>
                </pic:pic>
              </a:graphicData>
            </a:graphic>
          </wp:inline>
        </w:drawing>
      </w:r>
    </w:p>
    <w:p w:rsidR="004A5734" w:rsidRDefault="00A9588F">
      <w:pPr>
        <w:spacing w:line="220" w:lineRule="atLeast"/>
      </w:pPr>
      <w:r>
        <w:br w:type="page"/>
      </w:r>
    </w:p>
    <w:p w:rsidR="004A5734" w:rsidRDefault="00A9588F">
      <w:pPr>
        <w:spacing w:line="220" w:lineRule="atLeast"/>
        <w:jc w:val="center"/>
      </w:pPr>
      <w:r>
        <w:rPr>
          <w:noProof/>
        </w:rPr>
        <w:lastRenderedPageBreak/>
        <w:drawing>
          <wp:inline distT="0" distB="0" distL="0" distR="0">
            <wp:extent cx="6840220" cy="9673590"/>
            <wp:effectExtent l="0" t="0" r="17780" b="381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6840220" cy="9673590"/>
                    </a:xfrm>
                    <a:prstGeom prst="rect">
                      <a:avLst/>
                    </a:prstGeom>
                    <a:noFill/>
                    <a:ln>
                      <a:noFill/>
                    </a:ln>
                  </pic:spPr>
                </pic:pic>
              </a:graphicData>
            </a:graphic>
          </wp:inline>
        </w:drawing>
      </w:r>
    </w:p>
    <w:p w:rsidR="004A5734" w:rsidRDefault="00A9588F">
      <w:pPr>
        <w:spacing w:line="220" w:lineRule="atLeast"/>
      </w:pPr>
      <w:r>
        <w:br w:type="page"/>
      </w:r>
    </w:p>
    <w:p w:rsidR="004A5734" w:rsidRDefault="00A9588F">
      <w:pPr>
        <w:spacing w:line="220" w:lineRule="atLeast"/>
        <w:jc w:val="center"/>
      </w:pPr>
      <w:r>
        <w:rPr>
          <w:noProof/>
        </w:rPr>
        <w:lastRenderedPageBreak/>
        <w:drawing>
          <wp:inline distT="0" distB="0" distL="0" distR="0">
            <wp:extent cx="6840220" cy="9673590"/>
            <wp:effectExtent l="0" t="0" r="17780" b="381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6840220" cy="9673590"/>
                    </a:xfrm>
                    <a:prstGeom prst="rect">
                      <a:avLst/>
                    </a:prstGeom>
                    <a:noFill/>
                    <a:ln>
                      <a:noFill/>
                    </a:ln>
                  </pic:spPr>
                </pic:pic>
              </a:graphicData>
            </a:graphic>
          </wp:inline>
        </w:drawing>
      </w:r>
    </w:p>
    <w:p w:rsidR="004A5734" w:rsidRDefault="00A9588F">
      <w:pPr>
        <w:spacing w:line="220" w:lineRule="atLeast"/>
      </w:pPr>
      <w:r>
        <w:br w:type="page"/>
      </w:r>
    </w:p>
    <w:p w:rsidR="004A5734" w:rsidRDefault="00A9588F">
      <w:pPr>
        <w:spacing w:line="220" w:lineRule="atLeast"/>
        <w:jc w:val="center"/>
      </w:pPr>
      <w:r>
        <w:rPr>
          <w:noProof/>
        </w:rPr>
        <w:lastRenderedPageBreak/>
        <w:drawing>
          <wp:inline distT="0" distB="0" distL="0" distR="0">
            <wp:extent cx="6840220" cy="9673590"/>
            <wp:effectExtent l="0" t="0" r="17780" b="381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6840220" cy="9673590"/>
                    </a:xfrm>
                    <a:prstGeom prst="rect">
                      <a:avLst/>
                    </a:prstGeom>
                    <a:noFill/>
                    <a:ln>
                      <a:noFill/>
                    </a:ln>
                  </pic:spPr>
                </pic:pic>
              </a:graphicData>
            </a:graphic>
          </wp:inline>
        </w:drawing>
      </w:r>
    </w:p>
    <w:p w:rsidR="004A5734" w:rsidRDefault="00A9588F">
      <w:pPr>
        <w:spacing w:line="220" w:lineRule="atLeast"/>
      </w:pPr>
      <w:r>
        <w:br w:type="page"/>
      </w:r>
    </w:p>
    <w:p w:rsidR="004A5734" w:rsidRDefault="00A9588F">
      <w:pPr>
        <w:spacing w:line="220" w:lineRule="atLeast"/>
        <w:jc w:val="center"/>
      </w:pPr>
      <w:r>
        <w:rPr>
          <w:noProof/>
        </w:rPr>
        <w:lastRenderedPageBreak/>
        <w:drawing>
          <wp:inline distT="0" distB="0" distL="0" distR="0">
            <wp:extent cx="6840220" cy="9673590"/>
            <wp:effectExtent l="0" t="0" r="17780" b="381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6840220" cy="9673590"/>
                    </a:xfrm>
                    <a:prstGeom prst="rect">
                      <a:avLst/>
                    </a:prstGeom>
                    <a:noFill/>
                    <a:ln>
                      <a:noFill/>
                    </a:ln>
                  </pic:spPr>
                </pic:pic>
              </a:graphicData>
            </a:graphic>
          </wp:inline>
        </w:drawing>
      </w:r>
    </w:p>
    <w:p w:rsidR="004A5734" w:rsidRDefault="00A9588F">
      <w:pPr>
        <w:spacing w:line="220" w:lineRule="atLeast"/>
      </w:pPr>
      <w:r>
        <w:br w:type="page"/>
      </w:r>
    </w:p>
    <w:p w:rsidR="004A5734" w:rsidRDefault="002A229C">
      <w:pPr>
        <w:spacing w:line="220" w:lineRule="atLeast"/>
      </w:pPr>
      <w:r>
        <w:lastRenderedPageBreak/>
        <w:pict>
          <v:rect id="_x0000_s1027" style="position:absolute;left:0;text-align:left;margin-left:545.45pt;margin-top:-14.5pt;width:48.6pt;height:29pt;z-index:251713536" o:gfxdata="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" filled="f" stroked="f">
            <v:textbox>
              <w:txbxContent>
                <w:p w:rsidR="004A5734" w:rsidRDefault="00A9588F">
                  <w:pPr>
                    <w:rPr>
                      <w:b/>
                      <w:sz w:val="24"/>
                      <w:szCs w:val="24"/>
                    </w:rPr>
                  </w:pPr>
                  <w:r>
                    <w:rPr>
                      <w:b/>
                      <w:sz w:val="24"/>
                      <w:szCs w:val="24"/>
                    </w:rPr>
                    <w:t>附件</w:t>
                  </w:r>
                  <w:r>
                    <w:rPr>
                      <w:b/>
                      <w:sz w:val="24"/>
                      <w:szCs w:val="24"/>
                    </w:rPr>
                    <w:t>8</w:t>
                  </w:r>
                </w:p>
              </w:txbxContent>
            </v:textbox>
          </v:rect>
        </w:pict>
      </w:r>
    </w:p>
    <w:p w:rsidR="004A5734" w:rsidRDefault="004A5734">
      <w:pPr>
        <w:spacing w:line="220" w:lineRule="atLeast"/>
      </w:pPr>
    </w:p>
    <w:p w:rsidR="004A5734" w:rsidRDefault="00A9588F">
      <w:pPr>
        <w:spacing w:line="220" w:lineRule="atLeast"/>
        <w:jc w:val="center"/>
      </w:pPr>
      <w:r>
        <w:rPr>
          <w:noProof/>
        </w:rPr>
        <w:drawing>
          <wp:inline distT="0" distB="0" distL="0" distR="0">
            <wp:extent cx="6660515" cy="9362440"/>
            <wp:effectExtent l="0" t="0" r="6985" b="1016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l="5175" t="2827" r="2582" b="5223"/>
                    <a:stretch>
                      <a:fillRect/>
                    </a:stretch>
                  </pic:blipFill>
                  <pic:spPr>
                    <a:xfrm>
                      <a:off x="0" y="0"/>
                      <a:ext cx="6660515" cy="9362440"/>
                    </a:xfrm>
                    <a:prstGeom prst="rect">
                      <a:avLst/>
                    </a:prstGeom>
                    <a:noFill/>
                    <a:ln>
                      <a:noFill/>
                    </a:ln>
                  </pic:spPr>
                </pic:pic>
              </a:graphicData>
            </a:graphic>
          </wp:inline>
        </w:drawing>
      </w:r>
    </w:p>
    <w:p w:rsidR="004A5734" w:rsidRDefault="00A9588F">
      <w:pPr>
        <w:spacing w:line="220" w:lineRule="atLeast"/>
      </w:pPr>
      <w:r>
        <w:br w:type="page"/>
      </w:r>
    </w:p>
    <w:p w:rsidR="004A5734" w:rsidRDefault="004A5734">
      <w:pPr>
        <w:spacing w:line="520" w:lineRule="exact"/>
        <w:jc w:val="center"/>
      </w:pPr>
    </w:p>
    <w:p w:rsidR="004A5734" w:rsidRDefault="00A9588F">
      <w:pPr>
        <w:spacing w:line="520" w:lineRule="exact"/>
        <w:jc w:val="center"/>
        <w:sectPr w:rsidR="004A5734">
          <w:pgSz w:w="11906" w:h="16838"/>
          <w:pgMar w:top="0" w:right="0" w:bottom="0" w:left="0" w:header="0" w:footer="0" w:gutter="0"/>
          <w:pgNumType w:chapStyle="1"/>
          <w:cols w:space="0"/>
          <w:docGrid w:linePitch="313"/>
        </w:sectPr>
      </w:pPr>
      <w:r>
        <w:rPr>
          <w:noProof/>
        </w:rPr>
        <w:drawing>
          <wp:anchor distT="0" distB="0" distL="0" distR="0" simplePos="0" relativeHeight="251714560" behindDoc="0" locked="0" layoutInCell="1" allowOverlap="1">
            <wp:simplePos x="0" y="0"/>
            <wp:positionH relativeFrom="column">
              <wp:posOffset>687070</wp:posOffset>
            </wp:positionH>
            <wp:positionV relativeFrom="paragraph">
              <wp:posOffset>127000</wp:posOffset>
            </wp:positionV>
            <wp:extent cx="6131560" cy="8686800"/>
            <wp:effectExtent l="0" t="0" r="2540" b="0"/>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l="12802" t="4088" b="3245"/>
                    <a:stretch>
                      <a:fillRect/>
                    </a:stretch>
                  </pic:blipFill>
                  <pic:spPr>
                    <a:xfrm>
                      <a:off x="0" y="0"/>
                      <a:ext cx="6131560" cy="8686800"/>
                    </a:xfrm>
                    <a:prstGeom prst="rect">
                      <a:avLst/>
                    </a:prstGeom>
                    <a:noFill/>
                    <a:ln>
                      <a:noFill/>
                    </a:ln>
                  </pic:spPr>
                </pic:pic>
              </a:graphicData>
            </a:graphic>
          </wp:anchor>
        </w:drawing>
      </w:r>
    </w:p>
    <w:p w:rsidR="004A5734" w:rsidRDefault="003477FB">
      <w:pPr>
        <w:spacing w:line="520" w:lineRule="exact"/>
        <w:jc w:val="center"/>
        <w:rPr>
          <w:rFonts w:ascii="黑体" w:eastAsia="黑体" w:hAnsi="黑体"/>
          <w:noProof/>
          <w:sz w:val="24"/>
          <w:szCs w:val="24"/>
        </w:rPr>
      </w:pPr>
      <w:bookmarkStart w:id="608" w:name="_GoBack"/>
      <w:bookmarkEnd w:id="608"/>
      <w:r>
        <w:rPr>
          <w:rFonts w:ascii="黑体" w:eastAsia="黑体" w:hAnsi="黑体" w:hint="eastAsia"/>
          <w:noProof/>
          <w:sz w:val="24"/>
          <w:szCs w:val="24"/>
        </w:rPr>
        <w:lastRenderedPageBreak/>
        <w:drawing>
          <wp:anchor distT="0" distB="0" distL="114300" distR="114300" simplePos="0" relativeHeight="251715584" behindDoc="0" locked="0" layoutInCell="1" allowOverlap="1">
            <wp:simplePos x="0" y="0"/>
            <wp:positionH relativeFrom="column">
              <wp:posOffset>263749</wp:posOffset>
            </wp:positionH>
            <wp:positionV relativeFrom="paragraph">
              <wp:posOffset>119130</wp:posOffset>
            </wp:positionV>
            <wp:extent cx="9923440" cy="6220495"/>
            <wp:effectExtent l="19050" t="0" r="1610" b="0"/>
            <wp:wrapNone/>
            <wp:docPr id="7" name="图片 14" descr="C:\Users\Administrator\Desktop\微信图片_20200519115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微信图片_20200519115224.jpg"/>
                    <pic:cNvPicPr>
                      <a:picLocks noChangeAspect="1" noChangeArrowheads="1"/>
                    </pic:cNvPicPr>
                  </pic:nvPicPr>
                  <pic:blipFill>
                    <a:blip r:embed="rId111" cstate="print"/>
                    <a:srcRect/>
                    <a:stretch>
                      <a:fillRect/>
                    </a:stretch>
                  </pic:blipFill>
                  <pic:spPr bwMode="auto">
                    <a:xfrm>
                      <a:off x="0" y="0"/>
                      <a:ext cx="9929614" cy="6224365"/>
                    </a:xfrm>
                    <a:prstGeom prst="rect">
                      <a:avLst/>
                    </a:prstGeom>
                    <a:noFill/>
                    <a:ln w="9525">
                      <a:noFill/>
                      <a:miter lim="800000"/>
                      <a:headEnd/>
                      <a:tailEnd/>
                    </a:ln>
                  </pic:spPr>
                </pic:pic>
              </a:graphicData>
            </a:graphic>
          </wp:anchor>
        </w:drawing>
      </w:r>
    </w:p>
    <w:p w:rsidR="003477FB" w:rsidRDefault="003477FB">
      <w:pPr>
        <w:spacing w:line="520" w:lineRule="exact"/>
        <w:jc w:val="center"/>
        <w:rPr>
          <w:rFonts w:ascii="黑体" w:eastAsia="黑体" w:hAnsi="黑体"/>
          <w:noProof/>
          <w:sz w:val="24"/>
          <w:szCs w:val="24"/>
        </w:rPr>
      </w:pPr>
    </w:p>
    <w:p w:rsidR="003477FB" w:rsidRDefault="003477FB">
      <w:pPr>
        <w:spacing w:line="520" w:lineRule="exact"/>
        <w:jc w:val="center"/>
        <w:rPr>
          <w:rFonts w:ascii="黑体" w:eastAsia="黑体" w:hAnsi="黑体"/>
          <w:sz w:val="24"/>
          <w:szCs w:val="24"/>
        </w:rPr>
      </w:pPr>
    </w:p>
    <w:sectPr w:rsidR="003477FB" w:rsidSect="004A5734">
      <w:pgSz w:w="16838" w:h="11906" w:orient="landscape"/>
      <w:pgMar w:top="0" w:right="0" w:bottom="0" w:left="0" w:header="0" w:footer="0" w:gutter="0"/>
      <w:pgNumType w:chapStyle="1"/>
      <w:cols w:space="0"/>
      <w:docGrid w:linePitch="313"/>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C1EEF" w:rsidRDefault="004C1EEF" w:rsidP="004A5734">
      <w:r>
        <w:separator/>
      </w:r>
    </w:p>
  </w:endnote>
  <w:endnote w:type="continuationSeparator" w:id="0">
    <w:p w:rsidR="004C1EEF" w:rsidRDefault="004C1EEF" w:rsidP="004A573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等线">
    <w:altName w:val="微软雅黑"/>
    <w:charset w:val="86"/>
    <w:family w:val="auto"/>
    <w:pitch w:val="default"/>
    <w:sig w:usb0="00000000" w:usb1="38CF7CFA" w:usb2="00000016" w:usb3="00000000" w:csb0="0004000F" w:csb1="00000000"/>
  </w:font>
  <w:font w:name="微软雅黑">
    <w:panose1 w:val="020B0503020204020204"/>
    <w:charset w:val="86"/>
    <w:family w:val="swiss"/>
    <w:pitch w:val="variable"/>
    <w:sig w:usb0="80000287" w:usb1="280F3C52" w:usb2="00000016" w:usb3="00000000" w:csb0="0004001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仿宋_GB2312">
    <w:altName w:val="仿宋"/>
    <w:charset w:val="86"/>
    <w:family w:val="modern"/>
    <w:pitch w:val="default"/>
    <w:sig w:usb0="00000000" w:usb1="00000000" w:usb2="00000000" w:usb3="00000000" w:csb0="00040000" w:csb1="00000000"/>
  </w:font>
  <w:font w:name="楷体_GB2312">
    <w:altName w:val="楷体"/>
    <w:charset w:val="86"/>
    <w:family w:val="modern"/>
    <w:pitch w:val="default"/>
    <w:sig w:usb0="00000000" w:usb1="00000000" w:usb2="00000010" w:usb3="00000000" w:csb0="00040000" w:csb1="00000000"/>
  </w:font>
  <w:font w:name="Times">
    <w:altName w:val="Times New Roman"/>
    <w:panose1 w:val="02020603050405020304"/>
    <w:charset w:val="00"/>
    <w:family w:val="roman"/>
    <w:pitch w:val="default"/>
    <w:sig w:usb0="00000000" w:usb1="00000000"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华文行楷">
    <w:altName w:val="微软雅黑"/>
    <w:charset w:val="86"/>
    <w:family w:val="auto"/>
    <w:pitch w:val="default"/>
    <w:sig w:usb0="00000000" w:usb1="0000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等线 Light">
    <w:panose1 w:val="00000000000000000000"/>
    <w:charset w:val="86"/>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4A5734">
    <w:pPr>
      <w:pStyle w:val="ac"/>
      <w:jc w:val="both"/>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2A229C">
    <w:pPr>
      <w:pStyle w:val="ac"/>
      <w:jc w:val="center"/>
    </w:pPr>
    <w:r>
      <w:fldChar w:fldCharType="begin"/>
    </w:r>
    <w:r w:rsidR="00A9588F">
      <w:instrText xml:space="preserve"> PAGE   \* MERGEFORMAT </w:instrText>
    </w:r>
    <w:r>
      <w:fldChar w:fldCharType="separate"/>
    </w:r>
    <w:r w:rsidR="00182FC1">
      <w:rPr>
        <w:noProof/>
      </w:rPr>
      <w:t>137</w:t>
    </w:r>
    <w:r>
      <w:fldChar w:fldCharType="end"/>
    </w:r>
  </w:p>
  <w:p w:rsidR="004A5734" w:rsidRDefault="004A5734">
    <w:pPr>
      <w:pStyle w:val="ac"/>
      <w:tabs>
        <w:tab w:val="left" w:pos="3789"/>
        <w:tab w:val="center" w:pos="4425"/>
      </w:tabs>
      <w:spacing w:line="240" w:lineRule="exact"/>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2A229C">
    <w:pPr>
      <w:pStyle w:val="ac"/>
      <w:jc w:val="center"/>
    </w:pPr>
    <w:r>
      <w:fldChar w:fldCharType="begin"/>
    </w:r>
    <w:r w:rsidR="00A9588F">
      <w:instrText xml:space="preserve"> PAGE   \* MERGEFORMAT </w:instrText>
    </w:r>
    <w:r>
      <w:fldChar w:fldCharType="separate"/>
    </w:r>
    <w:r w:rsidR="00182FC1">
      <w:rPr>
        <w:noProof/>
      </w:rPr>
      <w:t>160</w:t>
    </w:r>
    <w:r>
      <w:fldChar w:fldCharType="end"/>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2A229C">
    <w:pPr>
      <w:pStyle w:val="ac"/>
      <w:jc w:val="center"/>
    </w:pPr>
    <w:r>
      <w:fldChar w:fldCharType="begin"/>
    </w:r>
    <w:r w:rsidR="00A9588F">
      <w:instrText xml:space="preserve"> PAGE   \* MERGEFORMAT </w:instrText>
    </w:r>
    <w:r>
      <w:fldChar w:fldCharType="separate"/>
    </w:r>
    <w:r w:rsidR="00182FC1">
      <w:rPr>
        <w:noProof/>
      </w:rPr>
      <w:t>163</w:t>
    </w:r>
    <w:r>
      <w:fldChar w:fldCharType="end"/>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2A229C">
    <w:pPr>
      <w:pStyle w:val="ac"/>
      <w:jc w:val="center"/>
    </w:pPr>
    <w:r>
      <w:fldChar w:fldCharType="begin"/>
    </w:r>
    <w:r w:rsidR="00A9588F">
      <w:instrText xml:space="preserve"> PAGE   \* MERGEFORMAT </w:instrText>
    </w:r>
    <w:r>
      <w:fldChar w:fldCharType="separate"/>
    </w:r>
    <w:r w:rsidR="00182FC1">
      <w:rPr>
        <w:noProof/>
      </w:rPr>
      <w:t>168</w:t>
    </w:r>
    <w:r>
      <w:fldChar w:fldCharType="end"/>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2A229C">
    <w:pPr>
      <w:pStyle w:val="ac"/>
      <w:jc w:val="center"/>
    </w:pPr>
    <w:r>
      <w:fldChar w:fldCharType="begin"/>
    </w:r>
    <w:r w:rsidR="00A9588F">
      <w:instrText xml:space="preserve"> PAGE   \* MERGEFORMAT </w:instrText>
    </w:r>
    <w:r>
      <w:fldChar w:fldCharType="separate"/>
    </w:r>
    <w:r w:rsidR="00182FC1">
      <w:rPr>
        <w:noProof/>
      </w:rPr>
      <w:t>174</w:t>
    </w:r>
    <w:r>
      <w:fldChar w:fldCharType="end"/>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2A229C">
    <w:pPr>
      <w:pStyle w:val="ac"/>
      <w:jc w:val="center"/>
    </w:pPr>
    <w:r>
      <w:fldChar w:fldCharType="begin"/>
    </w:r>
    <w:r w:rsidR="00A9588F">
      <w:instrText xml:space="preserve"> PAGE   \* MERGEFORMAT </w:instrText>
    </w:r>
    <w:r>
      <w:fldChar w:fldCharType="separate"/>
    </w:r>
    <w:r w:rsidR="00182FC1">
      <w:rPr>
        <w:noProof/>
      </w:rPr>
      <w:t>181</w:t>
    </w:r>
    <w:r>
      <w:fldChar w:fldCharType="end"/>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4A5734">
    <w:pPr>
      <w:pStyle w:val="a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2A229C">
    <w:pPr>
      <w:pStyle w:val="ac"/>
      <w:jc w:val="both"/>
    </w:pPr>
    <w:r w:rsidRPr="002A229C">
      <w:pict>
        <v:shapetype id="_x0000_t202" coordsize="21600,21600" o:spt="202" path="m,l,21600r21600,l21600,xe">
          <v:stroke joinstyle="miter"/>
          <v:path gradientshapeok="t" o:connecttype="rect"/>
        </v:shapetype>
        <v:shape id="文本框 2084" o:spid="_x0000_s2049" type="#_x0000_t202" style="position:absolute;left:0;text-align:left;margin-left:0;margin-top:0;width:3pt;height:10.35pt;z-index:251659264;mso-wrap-style:none;mso-position-horizontal:center;mso-position-horizontal-relative:margin" o:gfxdata="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DWL9yPP&#10;AAAAAgEAAA8AAAAAAAAAAQAgAAAAIgAAAGRycy9kb3ducmV2LnhtbFBLAQIUABQAAAAIAIdO4kAc&#10;A1uy8AEAALYDAAAOAAAAAAAAAAEAIAAAAB4BAABkcnMvZTJvRG9jLnhtbFBLBQYAAAAABgAGAFkB&#10;AACABQAAAAA=&#10;" filled="f" stroked="f">
          <v:textbox style="mso-fit-shape-to-text:t" inset="0,0,0,0">
            <w:txbxContent>
              <w:p w:rsidR="004A5734" w:rsidRDefault="002A229C">
                <w:pPr>
                  <w:pStyle w:val="ac"/>
                  <w:jc w:val="center"/>
                </w:pPr>
                <w:r>
                  <w:fldChar w:fldCharType="begin"/>
                </w:r>
                <w:r w:rsidR="00A9588F">
                  <w:instrText xml:space="preserve"> PAGE   \* MERGEFORMAT </w:instrText>
                </w:r>
                <w:r>
                  <w:fldChar w:fldCharType="separate"/>
                </w:r>
                <w:r w:rsidR="00182FC1">
                  <w:rPr>
                    <w:noProof/>
                  </w:rPr>
                  <w:t>IV</w:t>
                </w:r>
                <w:r>
                  <w:fldChar w:fldCharType="end"/>
                </w:r>
              </w:p>
            </w:txbxContent>
          </v:textbox>
          <w10:wrap anchorx="margin"/>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2A229C">
    <w:pPr>
      <w:pStyle w:val="ac"/>
      <w:jc w:val="center"/>
    </w:pPr>
    <w:r>
      <w:fldChar w:fldCharType="begin"/>
    </w:r>
    <w:r w:rsidR="00A9588F">
      <w:instrText xml:space="preserve"> PAGE   \* MERGEFORMAT </w:instrText>
    </w:r>
    <w:r>
      <w:fldChar w:fldCharType="separate"/>
    </w:r>
    <w:r w:rsidR="00182FC1">
      <w:rPr>
        <w:noProof/>
      </w:rPr>
      <w:t>24</w:t>
    </w:r>
    <w: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2A229C">
    <w:pPr>
      <w:pStyle w:val="ac"/>
      <w:jc w:val="center"/>
    </w:pPr>
    <w:r>
      <w:fldChar w:fldCharType="begin"/>
    </w:r>
    <w:r w:rsidR="00A9588F">
      <w:instrText xml:space="preserve"> PAGE   \* MERGEFORMAT </w:instrText>
    </w:r>
    <w:r>
      <w:fldChar w:fldCharType="separate"/>
    </w:r>
    <w:r w:rsidR="00182FC1">
      <w:rPr>
        <w:noProof/>
      </w:rPr>
      <w:t>40</w:t>
    </w:r>
    <w: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2A229C">
    <w:pPr>
      <w:pStyle w:val="ac"/>
      <w:jc w:val="center"/>
    </w:pPr>
    <w:r>
      <w:fldChar w:fldCharType="begin"/>
    </w:r>
    <w:r w:rsidR="00A9588F">
      <w:instrText xml:space="preserve"> PAGE   \* MERGEFORMAT </w:instrText>
    </w:r>
    <w:r>
      <w:fldChar w:fldCharType="separate"/>
    </w:r>
    <w:r w:rsidR="00182FC1">
      <w:rPr>
        <w:noProof/>
      </w:rPr>
      <w:t>74</w:t>
    </w:r>
    <w: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2A229C">
    <w:pPr>
      <w:pStyle w:val="ac"/>
      <w:jc w:val="center"/>
    </w:pPr>
    <w:r>
      <w:fldChar w:fldCharType="begin"/>
    </w:r>
    <w:r w:rsidR="00A9588F">
      <w:instrText xml:space="preserve"> PAGE   \* MERGEFORMAT </w:instrText>
    </w:r>
    <w:r>
      <w:fldChar w:fldCharType="separate"/>
    </w:r>
    <w:r w:rsidR="00182FC1">
      <w:rPr>
        <w:noProof/>
      </w:rPr>
      <w:t>87</w:t>
    </w:r>
    <w: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2A229C">
    <w:pPr>
      <w:pStyle w:val="ac"/>
      <w:jc w:val="center"/>
    </w:pPr>
    <w:r>
      <w:fldChar w:fldCharType="begin"/>
    </w:r>
    <w:r w:rsidR="00A9588F">
      <w:instrText xml:space="preserve"> PAGE   \* MERGEFORMAT </w:instrText>
    </w:r>
    <w:r>
      <w:fldChar w:fldCharType="separate"/>
    </w:r>
    <w:r w:rsidR="00182FC1">
      <w:rPr>
        <w:noProof/>
      </w:rPr>
      <w:t>132</w:t>
    </w:r>
    <w: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A9588F">
    <w:pPr>
      <w:pStyle w:val="ac"/>
      <w:pBdr>
        <w:top w:val="thickThinSmallGap" w:sz="12" w:space="0" w:color="auto"/>
      </w:pBdr>
      <w:spacing w:line="240" w:lineRule="exact"/>
      <w:jc w:val="center"/>
    </w:pPr>
    <w:r>
      <w:rPr>
        <w:rStyle w:val="af7"/>
        <w:rFonts w:hint="eastAsia"/>
      </w:rPr>
      <w:t>6-</w:t>
    </w:r>
    <w:r w:rsidR="002A229C">
      <w:fldChar w:fldCharType="begin"/>
    </w:r>
    <w:r>
      <w:rPr>
        <w:rStyle w:val="af7"/>
      </w:rPr>
      <w:instrText xml:space="preserve"> PAGE </w:instrText>
    </w:r>
    <w:r w:rsidR="002A229C">
      <w:fldChar w:fldCharType="separate"/>
    </w:r>
    <w:r>
      <w:rPr>
        <w:rStyle w:val="af7"/>
      </w:rPr>
      <w:t>40</w:t>
    </w:r>
    <w:r w:rsidR="002A229C">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2A229C">
    <w:pPr>
      <w:pStyle w:val="ac"/>
      <w:jc w:val="center"/>
    </w:pPr>
    <w:r>
      <w:fldChar w:fldCharType="begin"/>
    </w:r>
    <w:r w:rsidR="00A9588F">
      <w:instrText xml:space="preserve"> PAGE   \* MERGEFORMAT </w:instrText>
    </w:r>
    <w:r>
      <w:fldChar w:fldCharType="separate"/>
    </w:r>
    <w:r w:rsidR="00182FC1">
      <w:rPr>
        <w:noProof/>
      </w:rPr>
      <w:t>136</w:t>
    </w:r>
    <w: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C1EEF" w:rsidRDefault="004C1EEF" w:rsidP="004A5734">
      <w:r>
        <w:separator/>
      </w:r>
    </w:p>
  </w:footnote>
  <w:footnote w:type="continuationSeparator" w:id="0">
    <w:p w:rsidR="004C1EEF" w:rsidRDefault="004C1EEF" w:rsidP="004A573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4A5734">
    <w:pPr>
      <w:pStyle w:val="1c"/>
      <w:pBdr>
        <w:bottom w:val="none" w:sz="0" w:space="1" w:color="auto"/>
      </w:pBdr>
      <w:jc w:val="center"/>
      <w:rPr>
        <w:rFonts w:ascii="黑体" w:eastAsia="黑体" w:hAnsi="黑体"/>
        <w:spacing w:val="0"/>
        <w:szCs w:val="21"/>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A9588F">
    <w:pPr>
      <w:pStyle w:val="1c"/>
      <w:pBdr>
        <w:bottom w:val="thinThickSmallGap" w:sz="12" w:space="0" w:color="auto"/>
      </w:pBdr>
      <w:jc w:val="center"/>
      <w:rPr>
        <w:spacing w:val="0"/>
      </w:rPr>
    </w:pPr>
    <w:r>
      <w:rPr>
        <w:rFonts w:ascii="黑体" w:eastAsia="黑体" w:hAnsi="黑体" w:cs="宋体" w:hint="eastAsia"/>
        <w:spacing w:val="0"/>
        <w:szCs w:val="21"/>
      </w:rPr>
      <w:t>遂平县鑫盛源农业发展有限公司扩建项目环境影响报告书</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A9588F">
    <w:pPr>
      <w:pStyle w:val="1c"/>
      <w:pBdr>
        <w:bottom w:val="thinThickSmallGap" w:sz="12" w:space="0" w:color="auto"/>
      </w:pBdr>
      <w:jc w:val="center"/>
      <w:rPr>
        <w:spacing w:val="0"/>
      </w:rPr>
    </w:pPr>
    <w:r>
      <w:rPr>
        <w:rFonts w:ascii="黑体" w:eastAsia="黑体" w:hAnsi="黑体" w:cs="宋体" w:hint="eastAsia"/>
        <w:spacing w:val="0"/>
        <w:szCs w:val="21"/>
      </w:rPr>
      <w:t>遂平县鑫盛源农业发展有限公司扩建项目环境影响报告书</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A9588F">
    <w:pPr>
      <w:pStyle w:val="1c"/>
      <w:pBdr>
        <w:bottom w:val="thinThickSmallGap" w:sz="12" w:space="0" w:color="auto"/>
      </w:pBdr>
      <w:jc w:val="center"/>
      <w:rPr>
        <w:spacing w:val="0"/>
      </w:rPr>
    </w:pPr>
    <w:r>
      <w:rPr>
        <w:rFonts w:ascii="黑体" w:eastAsia="黑体" w:hAnsi="黑体" w:cs="宋体" w:hint="eastAsia"/>
        <w:spacing w:val="0"/>
        <w:szCs w:val="21"/>
      </w:rPr>
      <w:t>遂平县鑫盛源农业发展有限公司扩建项目环境影响报告书</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4A5734">
    <w:pPr>
      <w:pStyle w:val="1c"/>
      <w:pBdr>
        <w:bottom w:val="none" w:sz="0" w:space="0" w:color="auto"/>
      </w:pBdr>
      <w:jc w:val="center"/>
      <w:rPr>
        <w:spacing w:val="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A9588F">
    <w:pPr>
      <w:pStyle w:val="1c"/>
      <w:jc w:val="center"/>
      <w:rPr>
        <w:rFonts w:ascii="黑体" w:eastAsia="黑体" w:hAnsi="黑体"/>
        <w:spacing w:val="0"/>
        <w:szCs w:val="21"/>
      </w:rPr>
    </w:pPr>
    <w:r>
      <w:rPr>
        <w:rFonts w:ascii="黑体" w:eastAsia="黑体" w:hAnsi="黑体" w:cs="宋体" w:hint="eastAsia"/>
        <w:spacing w:val="0"/>
        <w:szCs w:val="21"/>
      </w:rPr>
      <w:t>遂平县鑫盛源农业发展有限公司扩建项目环境影响报告书</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A9588F">
    <w:pPr>
      <w:pStyle w:val="1c"/>
      <w:jc w:val="center"/>
      <w:rPr>
        <w:rFonts w:ascii="黑体" w:eastAsia="黑体" w:hAnsi="黑体"/>
        <w:spacing w:val="0"/>
        <w:szCs w:val="21"/>
      </w:rPr>
    </w:pPr>
    <w:r>
      <w:rPr>
        <w:rFonts w:ascii="黑体" w:eastAsia="黑体" w:hAnsi="黑体" w:cs="宋体" w:hint="eastAsia"/>
        <w:spacing w:val="0"/>
        <w:szCs w:val="21"/>
      </w:rPr>
      <w:t>遂平县鑫盛源农业发展有限公司扩建项目环境影响报告书</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A9588F">
    <w:pPr>
      <w:pStyle w:val="1c"/>
      <w:jc w:val="center"/>
      <w:rPr>
        <w:spacing w:val="0"/>
      </w:rPr>
    </w:pPr>
    <w:bookmarkStart w:id="164" w:name="_Hlk28352881"/>
    <w:r>
      <w:rPr>
        <w:rFonts w:ascii="黑体" w:eastAsia="黑体" w:hAnsi="黑体" w:cs="宋体" w:hint="eastAsia"/>
        <w:spacing w:val="0"/>
        <w:szCs w:val="21"/>
      </w:rPr>
      <w:t>遂平县鑫盛源农业发展有限公司扩建项目</w:t>
    </w:r>
    <w:bookmarkEnd w:id="164"/>
    <w:r>
      <w:rPr>
        <w:rFonts w:ascii="黑体" w:eastAsia="黑体" w:hAnsi="黑体" w:cs="宋体" w:hint="eastAsia"/>
        <w:spacing w:val="0"/>
        <w:szCs w:val="21"/>
      </w:rPr>
      <w:t>环境影响报告书</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A9588F">
    <w:pPr>
      <w:pStyle w:val="ad"/>
      <w:pBdr>
        <w:bottom w:val="thinThickSmallGap" w:sz="12" w:space="0" w:color="auto"/>
      </w:pBdr>
      <w:rPr>
        <w:rFonts w:hAnsi="宋体"/>
        <w:sz w:val="21"/>
        <w:szCs w:val="21"/>
      </w:rPr>
    </w:pPr>
    <w:r>
      <w:rPr>
        <w:rFonts w:ascii="黑体" w:eastAsia="黑体" w:hAnsi="黑体" w:cs="宋体" w:hint="eastAsia"/>
        <w:sz w:val="21"/>
        <w:szCs w:val="21"/>
        <w:lang w:val="en-US"/>
      </w:rPr>
      <w:t>遂平县鑫盛源农业发展有限公司扩建项目环境影响报告书</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A9588F">
    <w:pPr>
      <w:pStyle w:val="1c"/>
      <w:pBdr>
        <w:bottom w:val="thinThickSmallGap" w:sz="12" w:space="0" w:color="auto"/>
      </w:pBdr>
      <w:jc w:val="center"/>
      <w:rPr>
        <w:spacing w:val="0"/>
      </w:rPr>
    </w:pPr>
    <w:bookmarkStart w:id="322" w:name="_Hlk29202823"/>
    <w:r>
      <w:rPr>
        <w:rFonts w:ascii="黑体" w:eastAsia="黑体" w:hAnsi="黑体" w:cs="宋体" w:hint="eastAsia"/>
        <w:spacing w:val="0"/>
        <w:szCs w:val="21"/>
      </w:rPr>
      <w:t>遂平县鑫盛源农业发展有限公司</w:t>
    </w:r>
    <w:bookmarkEnd w:id="322"/>
    <w:r>
      <w:rPr>
        <w:rFonts w:ascii="黑体" w:eastAsia="黑体" w:hAnsi="黑体" w:cs="宋体" w:hint="eastAsia"/>
        <w:spacing w:val="0"/>
        <w:szCs w:val="21"/>
      </w:rPr>
      <w:t>扩建项目环境影响报告书</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A9588F">
    <w:pPr>
      <w:pStyle w:val="ad"/>
      <w:pBdr>
        <w:bottom w:val="thinThickSmallGap" w:sz="12" w:space="0" w:color="auto"/>
      </w:pBdr>
      <w:jc w:val="both"/>
    </w:pPr>
    <w:r>
      <w:rPr>
        <w:rFonts w:hint="eastAsia"/>
        <w:color w:val="000000"/>
      </w:rPr>
      <w:t>太康牧原农牧有限公司太康十八场生猪养殖项目</w:t>
    </w:r>
    <w:r>
      <w:rPr>
        <w:rFonts w:hAnsi="宋体" w:hint="eastAsia"/>
        <w:color w:val="000000"/>
      </w:rPr>
      <w:t>环境影响报告书</w:t>
    </w:r>
    <w:r>
      <w:rPr>
        <w:rFonts w:hAnsi="宋体" w:hint="eastAsia"/>
        <w:color w:val="000000"/>
      </w:rPr>
      <w:t xml:space="preserve"> </w:t>
    </w:r>
    <w:r>
      <w:rPr>
        <w:rFonts w:hAnsi="宋体" w:hint="eastAsia"/>
      </w:rPr>
      <w:t xml:space="preserve">                </w:t>
    </w:r>
    <w:r>
      <w:rPr>
        <w:rFonts w:hint="eastAsia"/>
      </w:rPr>
      <w:t>第六章</w:t>
    </w:r>
    <w:r>
      <w:rPr>
        <w:rFonts w:hint="eastAsia"/>
      </w:rPr>
      <w:t xml:space="preserve">  </w:t>
    </w:r>
    <w:r>
      <w:rPr>
        <w:rFonts w:hint="eastAsia"/>
      </w:rPr>
      <w:t>污染防治措施分析</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A9588F">
    <w:pPr>
      <w:pStyle w:val="ad"/>
      <w:pBdr>
        <w:bottom w:val="thinThickSmallGap" w:sz="12" w:space="0" w:color="auto"/>
      </w:pBdr>
    </w:pPr>
    <w:r>
      <w:rPr>
        <w:rFonts w:ascii="黑体" w:eastAsia="黑体" w:hAnsi="黑体" w:cs="宋体" w:hint="eastAsia"/>
        <w:sz w:val="21"/>
        <w:szCs w:val="21"/>
      </w:rPr>
      <w:t>遂平县鑫盛源农业发展有限公司扩建项目环境影响报告书</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34" w:rsidRDefault="00A9588F">
    <w:pPr>
      <w:pStyle w:val="ad"/>
      <w:pBdr>
        <w:bottom w:val="thinThickSmallGap" w:sz="12" w:space="0" w:color="auto"/>
      </w:pBdr>
    </w:pPr>
    <w:r>
      <w:rPr>
        <w:rFonts w:ascii="黑体" w:eastAsia="黑体" w:hAnsi="黑体" w:cs="宋体" w:hint="eastAsia"/>
        <w:sz w:val="21"/>
        <w:szCs w:val="21"/>
      </w:rPr>
      <w:t>遂平县鑫盛源农业发展有限公司扩建项目环境影响报告书</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BFC4039"/>
    <w:multiLevelType w:val="multilevel"/>
    <w:tmpl w:val="4BFC4039"/>
    <w:lvl w:ilvl="0">
      <w:start w:val="1"/>
      <w:numFmt w:val="decimal"/>
      <w:lvlText w:val="表6-%1"/>
      <w:lvlJc w:val="center"/>
      <w:pPr>
        <w:ind w:left="1134" w:hanging="850"/>
      </w:pPr>
      <w:rPr>
        <w:rFonts w:ascii="Times New Roman" w:eastAsia="宋体" w:hAnsi="Times New Roman" w:cs="Times New Roman" w:hint="default"/>
        <w:b/>
        <w:color w:val="auto"/>
        <w:sz w:val="21"/>
        <w:szCs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54476A43"/>
    <w:multiLevelType w:val="multilevel"/>
    <w:tmpl w:val="54476A4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nsid w:val="58AE81A2"/>
    <w:multiLevelType w:val="singleLevel"/>
    <w:tmpl w:val="58AE81A2"/>
    <w:lvl w:ilvl="0">
      <w:start w:val="1"/>
      <w:numFmt w:val="bullet"/>
      <w:lvlText w:val=""/>
      <w:lvlJc w:val="left"/>
      <w:pPr>
        <w:ind w:left="420" w:hanging="420"/>
      </w:pPr>
      <w:rPr>
        <w:rFonts w:ascii="Wingdings" w:hAnsi="Wingdings" w:hint="default"/>
      </w:rPr>
    </w:lvl>
  </w:abstractNum>
  <w:abstractNum w:abstractNumId="3">
    <w:nsid w:val="7DCF3912"/>
    <w:multiLevelType w:val="multilevel"/>
    <w:tmpl w:val="7DCF3912"/>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abstractNumId w:val="3"/>
  </w:num>
  <w:num w:numId="2">
    <w:abstractNumId w:val="1"/>
  </w:num>
  <w:num w:numId="3">
    <w:abstractNumId w:val="2"/>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4"/>
  <w:bordersDoNotSurroundHeader/>
  <w:bordersDoNotSurroundFooter/>
  <w:hideSpellingErrors/>
  <w:stylePaneFormatFilter w:val="3F01"/>
  <w:defaultTabStop w:val="420"/>
  <w:drawingGridHorizontalSpacing w:val="105"/>
  <w:drawingGridVerticalSpacing w:val="156"/>
  <w:noPunctuationKerning/>
  <w:characterSpacingControl w:val="compressPunctuation"/>
  <w:hdrShapeDefaults>
    <o:shapedefaults v:ext="edit" spidmax="5122"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doNotExpandShiftReturn/>
    <w:adjustLineHeightInTable/>
    <w:useFELayout/>
  </w:compat>
  <w:rsids>
    <w:rsidRoot w:val="005E6311"/>
    <w:rsid w:val="00003D7F"/>
    <w:rsid w:val="00006060"/>
    <w:rsid w:val="00007080"/>
    <w:rsid w:val="000119D1"/>
    <w:rsid w:val="00013441"/>
    <w:rsid w:val="00016CE9"/>
    <w:rsid w:val="00017E31"/>
    <w:rsid w:val="000215C5"/>
    <w:rsid w:val="0002242D"/>
    <w:rsid w:val="00023092"/>
    <w:rsid w:val="00025B04"/>
    <w:rsid w:val="0002718A"/>
    <w:rsid w:val="00033881"/>
    <w:rsid w:val="000356C0"/>
    <w:rsid w:val="000374F5"/>
    <w:rsid w:val="00041238"/>
    <w:rsid w:val="00043D18"/>
    <w:rsid w:val="0004617E"/>
    <w:rsid w:val="00053BA5"/>
    <w:rsid w:val="00057B77"/>
    <w:rsid w:val="0006049A"/>
    <w:rsid w:val="00060D5D"/>
    <w:rsid w:val="0006443E"/>
    <w:rsid w:val="00065FD7"/>
    <w:rsid w:val="00070FE9"/>
    <w:rsid w:val="000804A6"/>
    <w:rsid w:val="00083224"/>
    <w:rsid w:val="000843D5"/>
    <w:rsid w:val="00086175"/>
    <w:rsid w:val="000868BD"/>
    <w:rsid w:val="000B54FC"/>
    <w:rsid w:val="000B6C05"/>
    <w:rsid w:val="000B6F5B"/>
    <w:rsid w:val="000C13EA"/>
    <w:rsid w:val="000D2D28"/>
    <w:rsid w:val="000E10B1"/>
    <w:rsid w:val="000E10EF"/>
    <w:rsid w:val="000E4695"/>
    <w:rsid w:val="000E4E28"/>
    <w:rsid w:val="000E57BF"/>
    <w:rsid w:val="000E673C"/>
    <w:rsid w:val="000F059F"/>
    <w:rsid w:val="000F09C9"/>
    <w:rsid w:val="000F0A56"/>
    <w:rsid w:val="000F2083"/>
    <w:rsid w:val="000F5D66"/>
    <w:rsid w:val="00100448"/>
    <w:rsid w:val="0010265E"/>
    <w:rsid w:val="00102B83"/>
    <w:rsid w:val="00104F55"/>
    <w:rsid w:val="00114319"/>
    <w:rsid w:val="00114CA5"/>
    <w:rsid w:val="00114D3B"/>
    <w:rsid w:val="001179BE"/>
    <w:rsid w:val="0012221B"/>
    <w:rsid w:val="00122417"/>
    <w:rsid w:val="001230E5"/>
    <w:rsid w:val="00124DCC"/>
    <w:rsid w:val="00133499"/>
    <w:rsid w:val="001337FC"/>
    <w:rsid w:val="001410C4"/>
    <w:rsid w:val="001429F4"/>
    <w:rsid w:val="0015013A"/>
    <w:rsid w:val="00151C9A"/>
    <w:rsid w:val="00151E11"/>
    <w:rsid w:val="0015299E"/>
    <w:rsid w:val="001536E4"/>
    <w:rsid w:val="00153991"/>
    <w:rsid w:val="00155A2A"/>
    <w:rsid w:val="001566FB"/>
    <w:rsid w:val="00162945"/>
    <w:rsid w:val="00163794"/>
    <w:rsid w:val="00165EAC"/>
    <w:rsid w:val="00166102"/>
    <w:rsid w:val="00171C6A"/>
    <w:rsid w:val="00174EE2"/>
    <w:rsid w:val="00176FAE"/>
    <w:rsid w:val="00177A6E"/>
    <w:rsid w:val="00182FC1"/>
    <w:rsid w:val="00186208"/>
    <w:rsid w:val="00187784"/>
    <w:rsid w:val="0019321F"/>
    <w:rsid w:val="001A5E81"/>
    <w:rsid w:val="001A6F9A"/>
    <w:rsid w:val="001A7A21"/>
    <w:rsid w:val="001B067A"/>
    <w:rsid w:val="001B1916"/>
    <w:rsid w:val="001C2103"/>
    <w:rsid w:val="001C2DC0"/>
    <w:rsid w:val="001C31D7"/>
    <w:rsid w:val="001C4524"/>
    <w:rsid w:val="001C4D0F"/>
    <w:rsid w:val="001C5C17"/>
    <w:rsid w:val="001C778F"/>
    <w:rsid w:val="001D1D3F"/>
    <w:rsid w:val="001D1E18"/>
    <w:rsid w:val="001D3366"/>
    <w:rsid w:val="001D51F2"/>
    <w:rsid w:val="001D5693"/>
    <w:rsid w:val="001E0681"/>
    <w:rsid w:val="001E14CD"/>
    <w:rsid w:val="001E2F6B"/>
    <w:rsid w:val="001E4B45"/>
    <w:rsid w:val="001E654E"/>
    <w:rsid w:val="001F07FF"/>
    <w:rsid w:val="001F1D69"/>
    <w:rsid w:val="001F469C"/>
    <w:rsid w:val="002002DE"/>
    <w:rsid w:val="00200900"/>
    <w:rsid w:val="002031E9"/>
    <w:rsid w:val="002072F9"/>
    <w:rsid w:val="00215370"/>
    <w:rsid w:val="00217207"/>
    <w:rsid w:val="00220025"/>
    <w:rsid w:val="0022014B"/>
    <w:rsid w:val="00222868"/>
    <w:rsid w:val="00223A9C"/>
    <w:rsid w:val="00226EDE"/>
    <w:rsid w:val="00227613"/>
    <w:rsid w:val="00227D58"/>
    <w:rsid w:val="002307AF"/>
    <w:rsid w:val="00236688"/>
    <w:rsid w:val="002375C7"/>
    <w:rsid w:val="002404A5"/>
    <w:rsid w:val="00240C10"/>
    <w:rsid w:val="00240E17"/>
    <w:rsid w:val="00241525"/>
    <w:rsid w:val="002455AE"/>
    <w:rsid w:val="00250C0D"/>
    <w:rsid w:val="002533ED"/>
    <w:rsid w:val="002545DE"/>
    <w:rsid w:val="002557E9"/>
    <w:rsid w:val="00257CCA"/>
    <w:rsid w:val="00264B9F"/>
    <w:rsid w:val="00270289"/>
    <w:rsid w:val="0027075A"/>
    <w:rsid w:val="002807AB"/>
    <w:rsid w:val="00281501"/>
    <w:rsid w:val="00281AB7"/>
    <w:rsid w:val="00281B52"/>
    <w:rsid w:val="00281CB5"/>
    <w:rsid w:val="00285640"/>
    <w:rsid w:val="00295FC8"/>
    <w:rsid w:val="002A0262"/>
    <w:rsid w:val="002A221A"/>
    <w:rsid w:val="002A229C"/>
    <w:rsid w:val="002A6430"/>
    <w:rsid w:val="002A7C12"/>
    <w:rsid w:val="002B0466"/>
    <w:rsid w:val="002B2A7D"/>
    <w:rsid w:val="002B365F"/>
    <w:rsid w:val="002B3C17"/>
    <w:rsid w:val="002B4091"/>
    <w:rsid w:val="002B6C8D"/>
    <w:rsid w:val="002C0387"/>
    <w:rsid w:val="002C1527"/>
    <w:rsid w:val="002C29E4"/>
    <w:rsid w:val="002C6171"/>
    <w:rsid w:val="002C763A"/>
    <w:rsid w:val="002D0826"/>
    <w:rsid w:val="002D3FDF"/>
    <w:rsid w:val="002D559E"/>
    <w:rsid w:val="002D64BF"/>
    <w:rsid w:val="002E067B"/>
    <w:rsid w:val="002E29F2"/>
    <w:rsid w:val="002E3FD5"/>
    <w:rsid w:val="002E7572"/>
    <w:rsid w:val="002F4840"/>
    <w:rsid w:val="002F6A86"/>
    <w:rsid w:val="003042C6"/>
    <w:rsid w:val="00310F88"/>
    <w:rsid w:val="00313407"/>
    <w:rsid w:val="00316A35"/>
    <w:rsid w:val="003212B0"/>
    <w:rsid w:val="003265FE"/>
    <w:rsid w:val="00326DD1"/>
    <w:rsid w:val="00341F15"/>
    <w:rsid w:val="003433C3"/>
    <w:rsid w:val="00343820"/>
    <w:rsid w:val="003477FB"/>
    <w:rsid w:val="003527F6"/>
    <w:rsid w:val="003561E0"/>
    <w:rsid w:val="003566AD"/>
    <w:rsid w:val="0036544B"/>
    <w:rsid w:val="003671F1"/>
    <w:rsid w:val="00367AF1"/>
    <w:rsid w:val="00370734"/>
    <w:rsid w:val="0037169D"/>
    <w:rsid w:val="00372906"/>
    <w:rsid w:val="00380E91"/>
    <w:rsid w:val="003839FC"/>
    <w:rsid w:val="00384CAC"/>
    <w:rsid w:val="00385183"/>
    <w:rsid w:val="00385C00"/>
    <w:rsid w:val="00385C3F"/>
    <w:rsid w:val="00386338"/>
    <w:rsid w:val="0039248C"/>
    <w:rsid w:val="003939F4"/>
    <w:rsid w:val="00393D0F"/>
    <w:rsid w:val="003A1BA5"/>
    <w:rsid w:val="003A1D18"/>
    <w:rsid w:val="003A2505"/>
    <w:rsid w:val="003A2785"/>
    <w:rsid w:val="003A394F"/>
    <w:rsid w:val="003B07CF"/>
    <w:rsid w:val="003B1A68"/>
    <w:rsid w:val="003B64E6"/>
    <w:rsid w:val="003B6A14"/>
    <w:rsid w:val="003C0E77"/>
    <w:rsid w:val="003C2493"/>
    <w:rsid w:val="003C3266"/>
    <w:rsid w:val="003C3E56"/>
    <w:rsid w:val="003C3E9D"/>
    <w:rsid w:val="003C404B"/>
    <w:rsid w:val="003C65B3"/>
    <w:rsid w:val="003E0592"/>
    <w:rsid w:val="003E10C8"/>
    <w:rsid w:val="003E3C9A"/>
    <w:rsid w:val="003F26AA"/>
    <w:rsid w:val="003F26DD"/>
    <w:rsid w:val="003F2EE3"/>
    <w:rsid w:val="003F7DEB"/>
    <w:rsid w:val="0040345D"/>
    <w:rsid w:val="00404A89"/>
    <w:rsid w:val="004053DF"/>
    <w:rsid w:val="004074CA"/>
    <w:rsid w:val="004079F8"/>
    <w:rsid w:val="00407EC0"/>
    <w:rsid w:val="004106FF"/>
    <w:rsid w:val="00413B5E"/>
    <w:rsid w:val="00414FDE"/>
    <w:rsid w:val="00417594"/>
    <w:rsid w:val="00417C12"/>
    <w:rsid w:val="00420321"/>
    <w:rsid w:val="00422E9C"/>
    <w:rsid w:val="00424E37"/>
    <w:rsid w:val="004329C2"/>
    <w:rsid w:val="004340E2"/>
    <w:rsid w:val="004502A5"/>
    <w:rsid w:val="00451BDC"/>
    <w:rsid w:val="00452883"/>
    <w:rsid w:val="00464CCE"/>
    <w:rsid w:val="00464E38"/>
    <w:rsid w:val="0047528B"/>
    <w:rsid w:val="004755DC"/>
    <w:rsid w:val="004773DE"/>
    <w:rsid w:val="00482797"/>
    <w:rsid w:val="004838A4"/>
    <w:rsid w:val="00486A6B"/>
    <w:rsid w:val="00490F83"/>
    <w:rsid w:val="00494135"/>
    <w:rsid w:val="00495686"/>
    <w:rsid w:val="00497CF2"/>
    <w:rsid w:val="004A3234"/>
    <w:rsid w:val="004A4270"/>
    <w:rsid w:val="004A5734"/>
    <w:rsid w:val="004B0243"/>
    <w:rsid w:val="004B790E"/>
    <w:rsid w:val="004C1EEF"/>
    <w:rsid w:val="004C24DF"/>
    <w:rsid w:val="004C3CA5"/>
    <w:rsid w:val="004C3F4D"/>
    <w:rsid w:val="004C4EFC"/>
    <w:rsid w:val="004C600E"/>
    <w:rsid w:val="004D0E1A"/>
    <w:rsid w:val="004D4D86"/>
    <w:rsid w:val="004D6DE4"/>
    <w:rsid w:val="004E003F"/>
    <w:rsid w:val="004E6E60"/>
    <w:rsid w:val="004E7040"/>
    <w:rsid w:val="004F05A7"/>
    <w:rsid w:val="004F1323"/>
    <w:rsid w:val="004F3533"/>
    <w:rsid w:val="004F3793"/>
    <w:rsid w:val="00503EC0"/>
    <w:rsid w:val="005058B8"/>
    <w:rsid w:val="00511B83"/>
    <w:rsid w:val="005215BC"/>
    <w:rsid w:val="005222D4"/>
    <w:rsid w:val="0052416B"/>
    <w:rsid w:val="00524881"/>
    <w:rsid w:val="005252DD"/>
    <w:rsid w:val="00525A0D"/>
    <w:rsid w:val="005260D6"/>
    <w:rsid w:val="005275EC"/>
    <w:rsid w:val="005311F6"/>
    <w:rsid w:val="005317E0"/>
    <w:rsid w:val="005333E0"/>
    <w:rsid w:val="00533E83"/>
    <w:rsid w:val="0053414F"/>
    <w:rsid w:val="00535BF7"/>
    <w:rsid w:val="00540AD4"/>
    <w:rsid w:val="00540D30"/>
    <w:rsid w:val="00541703"/>
    <w:rsid w:val="00542898"/>
    <w:rsid w:val="00542AC1"/>
    <w:rsid w:val="00551031"/>
    <w:rsid w:val="00552CA9"/>
    <w:rsid w:val="005533D4"/>
    <w:rsid w:val="0055417D"/>
    <w:rsid w:val="005541E4"/>
    <w:rsid w:val="00560DB7"/>
    <w:rsid w:val="00562835"/>
    <w:rsid w:val="005672EB"/>
    <w:rsid w:val="00567C08"/>
    <w:rsid w:val="00572D4C"/>
    <w:rsid w:val="00572FCC"/>
    <w:rsid w:val="0057534D"/>
    <w:rsid w:val="00575EDD"/>
    <w:rsid w:val="0057611A"/>
    <w:rsid w:val="005762DC"/>
    <w:rsid w:val="00576E4C"/>
    <w:rsid w:val="00585105"/>
    <w:rsid w:val="00585C7C"/>
    <w:rsid w:val="005905BC"/>
    <w:rsid w:val="00591DE5"/>
    <w:rsid w:val="00592702"/>
    <w:rsid w:val="00597B69"/>
    <w:rsid w:val="005A0FE1"/>
    <w:rsid w:val="005B00A0"/>
    <w:rsid w:val="005B1DE8"/>
    <w:rsid w:val="005B2446"/>
    <w:rsid w:val="005B5DB9"/>
    <w:rsid w:val="005C0CC1"/>
    <w:rsid w:val="005C4642"/>
    <w:rsid w:val="005C5332"/>
    <w:rsid w:val="005C57EC"/>
    <w:rsid w:val="005D0FCF"/>
    <w:rsid w:val="005D16D4"/>
    <w:rsid w:val="005D6B22"/>
    <w:rsid w:val="005E06C5"/>
    <w:rsid w:val="005E38AE"/>
    <w:rsid w:val="005E6311"/>
    <w:rsid w:val="005E76D2"/>
    <w:rsid w:val="005F18D4"/>
    <w:rsid w:val="005F1DB1"/>
    <w:rsid w:val="005F49E7"/>
    <w:rsid w:val="00603207"/>
    <w:rsid w:val="00603952"/>
    <w:rsid w:val="00605C03"/>
    <w:rsid w:val="0061052C"/>
    <w:rsid w:val="00610881"/>
    <w:rsid w:val="00610F5E"/>
    <w:rsid w:val="006111E9"/>
    <w:rsid w:val="00611AD3"/>
    <w:rsid w:val="00612663"/>
    <w:rsid w:val="00614519"/>
    <w:rsid w:val="006227E1"/>
    <w:rsid w:val="006262EB"/>
    <w:rsid w:val="00630412"/>
    <w:rsid w:val="006318A0"/>
    <w:rsid w:val="0063327E"/>
    <w:rsid w:val="006374B1"/>
    <w:rsid w:val="00642CB7"/>
    <w:rsid w:val="00643432"/>
    <w:rsid w:val="006441C8"/>
    <w:rsid w:val="00645C65"/>
    <w:rsid w:val="006551A1"/>
    <w:rsid w:val="006556E8"/>
    <w:rsid w:val="00657EE8"/>
    <w:rsid w:val="0066110C"/>
    <w:rsid w:val="00662468"/>
    <w:rsid w:val="00663622"/>
    <w:rsid w:val="00670926"/>
    <w:rsid w:val="006709F0"/>
    <w:rsid w:val="00670ED5"/>
    <w:rsid w:val="00671D20"/>
    <w:rsid w:val="0067221D"/>
    <w:rsid w:val="00676A00"/>
    <w:rsid w:val="00676ACE"/>
    <w:rsid w:val="00680155"/>
    <w:rsid w:val="006819E9"/>
    <w:rsid w:val="00683A3C"/>
    <w:rsid w:val="006872C8"/>
    <w:rsid w:val="00690BBE"/>
    <w:rsid w:val="00692FD4"/>
    <w:rsid w:val="006934E7"/>
    <w:rsid w:val="00693FEA"/>
    <w:rsid w:val="006954A8"/>
    <w:rsid w:val="00696A65"/>
    <w:rsid w:val="00697FC4"/>
    <w:rsid w:val="006A22B0"/>
    <w:rsid w:val="006A40CE"/>
    <w:rsid w:val="006B4530"/>
    <w:rsid w:val="006B67BF"/>
    <w:rsid w:val="006C255A"/>
    <w:rsid w:val="006C5DDD"/>
    <w:rsid w:val="006D0B99"/>
    <w:rsid w:val="006D0EA0"/>
    <w:rsid w:val="006E1CE4"/>
    <w:rsid w:val="006E2109"/>
    <w:rsid w:val="006E56AD"/>
    <w:rsid w:val="006E58D5"/>
    <w:rsid w:val="006F17FC"/>
    <w:rsid w:val="006F58F6"/>
    <w:rsid w:val="006F7655"/>
    <w:rsid w:val="00700D73"/>
    <w:rsid w:val="00701E74"/>
    <w:rsid w:val="0070589C"/>
    <w:rsid w:val="007064B1"/>
    <w:rsid w:val="00707284"/>
    <w:rsid w:val="007112AD"/>
    <w:rsid w:val="00711B5A"/>
    <w:rsid w:val="007123F0"/>
    <w:rsid w:val="00712B66"/>
    <w:rsid w:val="00712EF2"/>
    <w:rsid w:val="007234A5"/>
    <w:rsid w:val="00726FA2"/>
    <w:rsid w:val="00727027"/>
    <w:rsid w:val="007272DE"/>
    <w:rsid w:val="00730707"/>
    <w:rsid w:val="00730FCD"/>
    <w:rsid w:val="00731EB1"/>
    <w:rsid w:val="00733424"/>
    <w:rsid w:val="00736734"/>
    <w:rsid w:val="00736FA9"/>
    <w:rsid w:val="00743732"/>
    <w:rsid w:val="00747E94"/>
    <w:rsid w:val="007509D6"/>
    <w:rsid w:val="00753720"/>
    <w:rsid w:val="007550A9"/>
    <w:rsid w:val="007572D1"/>
    <w:rsid w:val="00757DCE"/>
    <w:rsid w:val="007605E1"/>
    <w:rsid w:val="007625F9"/>
    <w:rsid w:val="007626AE"/>
    <w:rsid w:val="00765F06"/>
    <w:rsid w:val="00770104"/>
    <w:rsid w:val="0078334B"/>
    <w:rsid w:val="0078339D"/>
    <w:rsid w:val="00783F49"/>
    <w:rsid w:val="0078698D"/>
    <w:rsid w:val="00793ED6"/>
    <w:rsid w:val="0079474D"/>
    <w:rsid w:val="00794DFC"/>
    <w:rsid w:val="007A211B"/>
    <w:rsid w:val="007A5F9A"/>
    <w:rsid w:val="007A7E7A"/>
    <w:rsid w:val="007B0C4A"/>
    <w:rsid w:val="007B2A43"/>
    <w:rsid w:val="007B57D4"/>
    <w:rsid w:val="007C02F9"/>
    <w:rsid w:val="007C35E6"/>
    <w:rsid w:val="007C3990"/>
    <w:rsid w:val="007C3ACC"/>
    <w:rsid w:val="007C4902"/>
    <w:rsid w:val="007D0598"/>
    <w:rsid w:val="007D17AA"/>
    <w:rsid w:val="007D2F07"/>
    <w:rsid w:val="007E0942"/>
    <w:rsid w:val="007E33FE"/>
    <w:rsid w:val="007E4D58"/>
    <w:rsid w:val="007F1A2D"/>
    <w:rsid w:val="007F2E5F"/>
    <w:rsid w:val="007F2EFC"/>
    <w:rsid w:val="007F63E3"/>
    <w:rsid w:val="00805262"/>
    <w:rsid w:val="00807618"/>
    <w:rsid w:val="0081029B"/>
    <w:rsid w:val="00810E25"/>
    <w:rsid w:val="00814E31"/>
    <w:rsid w:val="00817286"/>
    <w:rsid w:val="00817F37"/>
    <w:rsid w:val="0082020F"/>
    <w:rsid w:val="00821607"/>
    <w:rsid w:val="00822318"/>
    <w:rsid w:val="00824F60"/>
    <w:rsid w:val="008268D1"/>
    <w:rsid w:val="00827778"/>
    <w:rsid w:val="008341CF"/>
    <w:rsid w:val="00834E4A"/>
    <w:rsid w:val="00846811"/>
    <w:rsid w:val="00851017"/>
    <w:rsid w:val="0085196B"/>
    <w:rsid w:val="00851FA7"/>
    <w:rsid w:val="00857E05"/>
    <w:rsid w:val="00862E23"/>
    <w:rsid w:val="0086681B"/>
    <w:rsid w:val="00871885"/>
    <w:rsid w:val="008718BE"/>
    <w:rsid w:val="00872C2A"/>
    <w:rsid w:val="00874F27"/>
    <w:rsid w:val="00876853"/>
    <w:rsid w:val="008768FA"/>
    <w:rsid w:val="008769BA"/>
    <w:rsid w:val="008807EB"/>
    <w:rsid w:val="0088193B"/>
    <w:rsid w:val="00892D66"/>
    <w:rsid w:val="00895473"/>
    <w:rsid w:val="008976BE"/>
    <w:rsid w:val="008A618B"/>
    <w:rsid w:val="008B4485"/>
    <w:rsid w:val="008C5E4B"/>
    <w:rsid w:val="008C772F"/>
    <w:rsid w:val="008D1412"/>
    <w:rsid w:val="008D7322"/>
    <w:rsid w:val="008E1395"/>
    <w:rsid w:val="008E324D"/>
    <w:rsid w:val="008E4326"/>
    <w:rsid w:val="008E630A"/>
    <w:rsid w:val="008E7B47"/>
    <w:rsid w:val="008F083E"/>
    <w:rsid w:val="008F1BDD"/>
    <w:rsid w:val="008F21FE"/>
    <w:rsid w:val="008F3C92"/>
    <w:rsid w:val="008F4DC2"/>
    <w:rsid w:val="008F5F30"/>
    <w:rsid w:val="008F63C8"/>
    <w:rsid w:val="008F6FE7"/>
    <w:rsid w:val="008F71A7"/>
    <w:rsid w:val="008F769E"/>
    <w:rsid w:val="00906F29"/>
    <w:rsid w:val="009129B3"/>
    <w:rsid w:val="009141CE"/>
    <w:rsid w:val="00914BFB"/>
    <w:rsid w:val="00921724"/>
    <w:rsid w:val="00922548"/>
    <w:rsid w:val="009239CD"/>
    <w:rsid w:val="00925056"/>
    <w:rsid w:val="0092615E"/>
    <w:rsid w:val="009307D0"/>
    <w:rsid w:val="00931ECD"/>
    <w:rsid w:val="00932095"/>
    <w:rsid w:val="00933058"/>
    <w:rsid w:val="00933C03"/>
    <w:rsid w:val="00934828"/>
    <w:rsid w:val="0093607B"/>
    <w:rsid w:val="00936F3D"/>
    <w:rsid w:val="00940336"/>
    <w:rsid w:val="00943FD3"/>
    <w:rsid w:val="0094475F"/>
    <w:rsid w:val="00945C2C"/>
    <w:rsid w:val="0094736A"/>
    <w:rsid w:val="00947FA7"/>
    <w:rsid w:val="00950BCB"/>
    <w:rsid w:val="00951E81"/>
    <w:rsid w:val="00952F6F"/>
    <w:rsid w:val="00956D23"/>
    <w:rsid w:val="00956E9F"/>
    <w:rsid w:val="009649E0"/>
    <w:rsid w:val="009659C1"/>
    <w:rsid w:val="0097127F"/>
    <w:rsid w:val="00971609"/>
    <w:rsid w:val="009738CA"/>
    <w:rsid w:val="00973992"/>
    <w:rsid w:val="00975098"/>
    <w:rsid w:val="00984B4D"/>
    <w:rsid w:val="00986293"/>
    <w:rsid w:val="0098683C"/>
    <w:rsid w:val="0099023D"/>
    <w:rsid w:val="00990BED"/>
    <w:rsid w:val="00991DD2"/>
    <w:rsid w:val="009937B2"/>
    <w:rsid w:val="00994BC2"/>
    <w:rsid w:val="00997D67"/>
    <w:rsid w:val="009A4A55"/>
    <w:rsid w:val="009A5E34"/>
    <w:rsid w:val="009B09B0"/>
    <w:rsid w:val="009B1A85"/>
    <w:rsid w:val="009B44BD"/>
    <w:rsid w:val="009B4643"/>
    <w:rsid w:val="009B7F21"/>
    <w:rsid w:val="009C0635"/>
    <w:rsid w:val="009C0D13"/>
    <w:rsid w:val="009C2FD9"/>
    <w:rsid w:val="009C5600"/>
    <w:rsid w:val="009C596E"/>
    <w:rsid w:val="009C5F87"/>
    <w:rsid w:val="009C6AB5"/>
    <w:rsid w:val="009D250F"/>
    <w:rsid w:val="009D3598"/>
    <w:rsid w:val="009E0399"/>
    <w:rsid w:val="009E1F38"/>
    <w:rsid w:val="009E350B"/>
    <w:rsid w:val="009E47CB"/>
    <w:rsid w:val="009E5BE8"/>
    <w:rsid w:val="009E6FCF"/>
    <w:rsid w:val="009F1743"/>
    <w:rsid w:val="009F52A6"/>
    <w:rsid w:val="00A00217"/>
    <w:rsid w:val="00A02155"/>
    <w:rsid w:val="00A05C2B"/>
    <w:rsid w:val="00A075C5"/>
    <w:rsid w:val="00A1257B"/>
    <w:rsid w:val="00A15CA1"/>
    <w:rsid w:val="00A16A84"/>
    <w:rsid w:val="00A27BCA"/>
    <w:rsid w:val="00A30D1C"/>
    <w:rsid w:val="00A313F5"/>
    <w:rsid w:val="00A319D9"/>
    <w:rsid w:val="00A3582B"/>
    <w:rsid w:val="00A36B21"/>
    <w:rsid w:val="00A40F9E"/>
    <w:rsid w:val="00A41E08"/>
    <w:rsid w:val="00A44E0F"/>
    <w:rsid w:val="00A454FF"/>
    <w:rsid w:val="00A4634A"/>
    <w:rsid w:val="00A47A18"/>
    <w:rsid w:val="00A47E68"/>
    <w:rsid w:val="00A5295F"/>
    <w:rsid w:val="00A557A4"/>
    <w:rsid w:val="00A56989"/>
    <w:rsid w:val="00A57A8A"/>
    <w:rsid w:val="00A6440F"/>
    <w:rsid w:val="00A66EF3"/>
    <w:rsid w:val="00A67EBB"/>
    <w:rsid w:val="00A72BE2"/>
    <w:rsid w:val="00A746EC"/>
    <w:rsid w:val="00A8112E"/>
    <w:rsid w:val="00A81EE8"/>
    <w:rsid w:val="00A85741"/>
    <w:rsid w:val="00A85C36"/>
    <w:rsid w:val="00A9071A"/>
    <w:rsid w:val="00A923D1"/>
    <w:rsid w:val="00A93BE0"/>
    <w:rsid w:val="00A953C8"/>
    <w:rsid w:val="00A9588F"/>
    <w:rsid w:val="00A95BCE"/>
    <w:rsid w:val="00A964D9"/>
    <w:rsid w:val="00AA1387"/>
    <w:rsid w:val="00AA1CBF"/>
    <w:rsid w:val="00AA1D72"/>
    <w:rsid w:val="00AA4525"/>
    <w:rsid w:val="00AA623C"/>
    <w:rsid w:val="00AA75D0"/>
    <w:rsid w:val="00AB049E"/>
    <w:rsid w:val="00AB3EC4"/>
    <w:rsid w:val="00AB4BE6"/>
    <w:rsid w:val="00AC060D"/>
    <w:rsid w:val="00AC630A"/>
    <w:rsid w:val="00AC6AA9"/>
    <w:rsid w:val="00AE6B36"/>
    <w:rsid w:val="00AE6C30"/>
    <w:rsid w:val="00AF2232"/>
    <w:rsid w:val="00AF4829"/>
    <w:rsid w:val="00B1131A"/>
    <w:rsid w:val="00B12A05"/>
    <w:rsid w:val="00B12C1D"/>
    <w:rsid w:val="00B15F53"/>
    <w:rsid w:val="00B17899"/>
    <w:rsid w:val="00B212F8"/>
    <w:rsid w:val="00B21FE1"/>
    <w:rsid w:val="00B24E2B"/>
    <w:rsid w:val="00B30089"/>
    <w:rsid w:val="00B31E3E"/>
    <w:rsid w:val="00B35431"/>
    <w:rsid w:val="00B37DF1"/>
    <w:rsid w:val="00B41970"/>
    <w:rsid w:val="00B42E63"/>
    <w:rsid w:val="00B43416"/>
    <w:rsid w:val="00B47692"/>
    <w:rsid w:val="00B52B0B"/>
    <w:rsid w:val="00B5429D"/>
    <w:rsid w:val="00B548E7"/>
    <w:rsid w:val="00B54FF0"/>
    <w:rsid w:val="00B55B8F"/>
    <w:rsid w:val="00B55FB0"/>
    <w:rsid w:val="00B56C44"/>
    <w:rsid w:val="00B57704"/>
    <w:rsid w:val="00B57E77"/>
    <w:rsid w:val="00B63136"/>
    <w:rsid w:val="00B636A6"/>
    <w:rsid w:val="00B65B87"/>
    <w:rsid w:val="00B70C6B"/>
    <w:rsid w:val="00B71B46"/>
    <w:rsid w:val="00B72224"/>
    <w:rsid w:val="00B73653"/>
    <w:rsid w:val="00B74CE6"/>
    <w:rsid w:val="00B77F78"/>
    <w:rsid w:val="00B804FF"/>
    <w:rsid w:val="00B8713E"/>
    <w:rsid w:val="00B90A26"/>
    <w:rsid w:val="00B90CD0"/>
    <w:rsid w:val="00BA227B"/>
    <w:rsid w:val="00BA2610"/>
    <w:rsid w:val="00BA403A"/>
    <w:rsid w:val="00BA61AD"/>
    <w:rsid w:val="00BB1FF5"/>
    <w:rsid w:val="00BB44DA"/>
    <w:rsid w:val="00BC2973"/>
    <w:rsid w:val="00BC3288"/>
    <w:rsid w:val="00BC36FA"/>
    <w:rsid w:val="00BC3817"/>
    <w:rsid w:val="00BC4C13"/>
    <w:rsid w:val="00BC4E8F"/>
    <w:rsid w:val="00BD414E"/>
    <w:rsid w:val="00BD5AAC"/>
    <w:rsid w:val="00BD6E6C"/>
    <w:rsid w:val="00BE1E70"/>
    <w:rsid w:val="00BE2DEC"/>
    <w:rsid w:val="00BF4C9C"/>
    <w:rsid w:val="00BF6F67"/>
    <w:rsid w:val="00C0272C"/>
    <w:rsid w:val="00C02C2D"/>
    <w:rsid w:val="00C04AB2"/>
    <w:rsid w:val="00C14B0C"/>
    <w:rsid w:val="00C15B8B"/>
    <w:rsid w:val="00C1610E"/>
    <w:rsid w:val="00C16D03"/>
    <w:rsid w:val="00C178D6"/>
    <w:rsid w:val="00C2022C"/>
    <w:rsid w:val="00C2477C"/>
    <w:rsid w:val="00C271EF"/>
    <w:rsid w:val="00C27767"/>
    <w:rsid w:val="00C32BB3"/>
    <w:rsid w:val="00C33C66"/>
    <w:rsid w:val="00C432EC"/>
    <w:rsid w:val="00C43A8B"/>
    <w:rsid w:val="00C44628"/>
    <w:rsid w:val="00C447AB"/>
    <w:rsid w:val="00C44E8E"/>
    <w:rsid w:val="00C46CC7"/>
    <w:rsid w:val="00C470F0"/>
    <w:rsid w:val="00C5292B"/>
    <w:rsid w:val="00C54C93"/>
    <w:rsid w:val="00C553D0"/>
    <w:rsid w:val="00C5728A"/>
    <w:rsid w:val="00C60BA7"/>
    <w:rsid w:val="00C61F4F"/>
    <w:rsid w:val="00C62273"/>
    <w:rsid w:val="00C71D70"/>
    <w:rsid w:val="00C720F9"/>
    <w:rsid w:val="00C759A9"/>
    <w:rsid w:val="00C80FBF"/>
    <w:rsid w:val="00C846A3"/>
    <w:rsid w:val="00C87185"/>
    <w:rsid w:val="00C90985"/>
    <w:rsid w:val="00C95F8F"/>
    <w:rsid w:val="00C96E51"/>
    <w:rsid w:val="00C972A2"/>
    <w:rsid w:val="00C9733E"/>
    <w:rsid w:val="00C97BCD"/>
    <w:rsid w:val="00CA0213"/>
    <w:rsid w:val="00CA0754"/>
    <w:rsid w:val="00CA1F5F"/>
    <w:rsid w:val="00CA62F1"/>
    <w:rsid w:val="00CA6B9A"/>
    <w:rsid w:val="00CB5CB5"/>
    <w:rsid w:val="00CC2787"/>
    <w:rsid w:val="00CC57C2"/>
    <w:rsid w:val="00CC5FF9"/>
    <w:rsid w:val="00CD18D2"/>
    <w:rsid w:val="00CD205C"/>
    <w:rsid w:val="00CD26D9"/>
    <w:rsid w:val="00CD72A8"/>
    <w:rsid w:val="00CD7F57"/>
    <w:rsid w:val="00CE015E"/>
    <w:rsid w:val="00CE072A"/>
    <w:rsid w:val="00CE1DBA"/>
    <w:rsid w:val="00CE532D"/>
    <w:rsid w:val="00CF5A52"/>
    <w:rsid w:val="00D039CA"/>
    <w:rsid w:val="00D0595E"/>
    <w:rsid w:val="00D05A09"/>
    <w:rsid w:val="00D05A7A"/>
    <w:rsid w:val="00D07519"/>
    <w:rsid w:val="00D07D71"/>
    <w:rsid w:val="00D07FCC"/>
    <w:rsid w:val="00D11A30"/>
    <w:rsid w:val="00D11FAB"/>
    <w:rsid w:val="00D12A83"/>
    <w:rsid w:val="00D12EE4"/>
    <w:rsid w:val="00D13B06"/>
    <w:rsid w:val="00D13B2B"/>
    <w:rsid w:val="00D16F4A"/>
    <w:rsid w:val="00D211A1"/>
    <w:rsid w:val="00D25969"/>
    <w:rsid w:val="00D27A95"/>
    <w:rsid w:val="00D320B4"/>
    <w:rsid w:val="00D42AEE"/>
    <w:rsid w:val="00D44B6F"/>
    <w:rsid w:val="00D45E02"/>
    <w:rsid w:val="00D4774E"/>
    <w:rsid w:val="00D477FC"/>
    <w:rsid w:val="00D50617"/>
    <w:rsid w:val="00D56B04"/>
    <w:rsid w:val="00D60028"/>
    <w:rsid w:val="00D610E8"/>
    <w:rsid w:val="00D64B5F"/>
    <w:rsid w:val="00D66EFB"/>
    <w:rsid w:val="00D716E0"/>
    <w:rsid w:val="00D72EAC"/>
    <w:rsid w:val="00D76BB8"/>
    <w:rsid w:val="00D77253"/>
    <w:rsid w:val="00D80C93"/>
    <w:rsid w:val="00D8554F"/>
    <w:rsid w:val="00D949C0"/>
    <w:rsid w:val="00DA3076"/>
    <w:rsid w:val="00DA41A7"/>
    <w:rsid w:val="00DA435F"/>
    <w:rsid w:val="00DA4581"/>
    <w:rsid w:val="00DB4D38"/>
    <w:rsid w:val="00DB53E2"/>
    <w:rsid w:val="00DB66D5"/>
    <w:rsid w:val="00DB7246"/>
    <w:rsid w:val="00DC1841"/>
    <w:rsid w:val="00DC234D"/>
    <w:rsid w:val="00DC2729"/>
    <w:rsid w:val="00DD22B8"/>
    <w:rsid w:val="00DD3117"/>
    <w:rsid w:val="00DD56F5"/>
    <w:rsid w:val="00DE0575"/>
    <w:rsid w:val="00DE12F3"/>
    <w:rsid w:val="00DE2B9E"/>
    <w:rsid w:val="00DE4C9D"/>
    <w:rsid w:val="00DE4E5D"/>
    <w:rsid w:val="00DE523B"/>
    <w:rsid w:val="00DE5E1A"/>
    <w:rsid w:val="00DE6525"/>
    <w:rsid w:val="00DE6CD7"/>
    <w:rsid w:val="00DE759F"/>
    <w:rsid w:val="00DF1A18"/>
    <w:rsid w:val="00DF5E5A"/>
    <w:rsid w:val="00E0063E"/>
    <w:rsid w:val="00E02BA7"/>
    <w:rsid w:val="00E02BD0"/>
    <w:rsid w:val="00E03036"/>
    <w:rsid w:val="00E04755"/>
    <w:rsid w:val="00E055FD"/>
    <w:rsid w:val="00E11E90"/>
    <w:rsid w:val="00E13617"/>
    <w:rsid w:val="00E1412B"/>
    <w:rsid w:val="00E16CD7"/>
    <w:rsid w:val="00E20636"/>
    <w:rsid w:val="00E214C8"/>
    <w:rsid w:val="00E21D0A"/>
    <w:rsid w:val="00E26633"/>
    <w:rsid w:val="00E27CC8"/>
    <w:rsid w:val="00E367EC"/>
    <w:rsid w:val="00E3775D"/>
    <w:rsid w:val="00E378ED"/>
    <w:rsid w:val="00E40C8C"/>
    <w:rsid w:val="00E45EEF"/>
    <w:rsid w:val="00E45F47"/>
    <w:rsid w:val="00E45F9A"/>
    <w:rsid w:val="00E47792"/>
    <w:rsid w:val="00E52A24"/>
    <w:rsid w:val="00E52F38"/>
    <w:rsid w:val="00E5372D"/>
    <w:rsid w:val="00E53EAE"/>
    <w:rsid w:val="00E54238"/>
    <w:rsid w:val="00E557A9"/>
    <w:rsid w:val="00E55DB0"/>
    <w:rsid w:val="00E60459"/>
    <w:rsid w:val="00E6140D"/>
    <w:rsid w:val="00E63048"/>
    <w:rsid w:val="00E642E9"/>
    <w:rsid w:val="00E645E7"/>
    <w:rsid w:val="00E6543A"/>
    <w:rsid w:val="00E65E66"/>
    <w:rsid w:val="00E65F5E"/>
    <w:rsid w:val="00E66175"/>
    <w:rsid w:val="00E7287B"/>
    <w:rsid w:val="00E75ECF"/>
    <w:rsid w:val="00E778B9"/>
    <w:rsid w:val="00E80FDD"/>
    <w:rsid w:val="00E81997"/>
    <w:rsid w:val="00E82EC7"/>
    <w:rsid w:val="00E846F8"/>
    <w:rsid w:val="00E9426F"/>
    <w:rsid w:val="00E94A44"/>
    <w:rsid w:val="00E95A2E"/>
    <w:rsid w:val="00E9703F"/>
    <w:rsid w:val="00EA0E11"/>
    <w:rsid w:val="00EA20B9"/>
    <w:rsid w:val="00EA237A"/>
    <w:rsid w:val="00EA2538"/>
    <w:rsid w:val="00EA55CF"/>
    <w:rsid w:val="00EB1666"/>
    <w:rsid w:val="00EB297D"/>
    <w:rsid w:val="00EB6327"/>
    <w:rsid w:val="00EC4AED"/>
    <w:rsid w:val="00EC7AA6"/>
    <w:rsid w:val="00ED19AC"/>
    <w:rsid w:val="00ED1EAF"/>
    <w:rsid w:val="00ED4254"/>
    <w:rsid w:val="00EE0975"/>
    <w:rsid w:val="00EE14C5"/>
    <w:rsid w:val="00EE1F9C"/>
    <w:rsid w:val="00EE299E"/>
    <w:rsid w:val="00EE586F"/>
    <w:rsid w:val="00EE6E18"/>
    <w:rsid w:val="00EE6FDB"/>
    <w:rsid w:val="00EF6812"/>
    <w:rsid w:val="00F00303"/>
    <w:rsid w:val="00F02CE5"/>
    <w:rsid w:val="00F10CF0"/>
    <w:rsid w:val="00F11168"/>
    <w:rsid w:val="00F20F5F"/>
    <w:rsid w:val="00F31217"/>
    <w:rsid w:val="00F319DD"/>
    <w:rsid w:val="00F36D43"/>
    <w:rsid w:val="00F42B39"/>
    <w:rsid w:val="00F4365E"/>
    <w:rsid w:val="00F43E7D"/>
    <w:rsid w:val="00F4717A"/>
    <w:rsid w:val="00F50FC6"/>
    <w:rsid w:val="00F55409"/>
    <w:rsid w:val="00F602E3"/>
    <w:rsid w:val="00F60640"/>
    <w:rsid w:val="00F60EF3"/>
    <w:rsid w:val="00F64838"/>
    <w:rsid w:val="00F64F6A"/>
    <w:rsid w:val="00F65202"/>
    <w:rsid w:val="00F657BC"/>
    <w:rsid w:val="00F673D2"/>
    <w:rsid w:val="00F70F86"/>
    <w:rsid w:val="00F73E4D"/>
    <w:rsid w:val="00F759F0"/>
    <w:rsid w:val="00F760C3"/>
    <w:rsid w:val="00F85CF9"/>
    <w:rsid w:val="00F87CFA"/>
    <w:rsid w:val="00F936D2"/>
    <w:rsid w:val="00F943C6"/>
    <w:rsid w:val="00F95452"/>
    <w:rsid w:val="00FA0995"/>
    <w:rsid w:val="00FA1B47"/>
    <w:rsid w:val="00FA2529"/>
    <w:rsid w:val="00FA2F2F"/>
    <w:rsid w:val="00FA3563"/>
    <w:rsid w:val="00FB0917"/>
    <w:rsid w:val="00FB533D"/>
    <w:rsid w:val="00FC19E6"/>
    <w:rsid w:val="00FC1E6D"/>
    <w:rsid w:val="00FC303B"/>
    <w:rsid w:val="00FC39A1"/>
    <w:rsid w:val="00FC4136"/>
    <w:rsid w:val="00FC575C"/>
    <w:rsid w:val="00FD181F"/>
    <w:rsid w:val="00FD1BE3"/>
    <w:rsid w:val="00FD245A"/>
    <w:rsid w:val="00FD2570"/>
    <w:rsid w:val="00FD2B84"/>
    <w:rsid w:val="00FD2DAB"/>
    <w:rsid w:val="00FD3519"/>
    <w:rsid w:val="00FD36F9"/>
    <w:rsid w:val="00FD601F"/>
    <w:rsid w:val="00FD65C7"/>
    <w:rsid w:val="00FE0AB8"/>
    <w:rsid w:val="00FE1CE3"/>
    <w:rsid w:val="00FE3AB8"/>
    <w:rsid w:val="00FE4497"/>
    <w:rsid w:val="00FE4629"/>
    <w:rsid w:val="00FE7A0A"/>
    <w:rsid w:val="00FF4E1E"/>
    <w:rsid w:val="0152211C"/>
    <w:rsid w:val="01B615BF"/>
    <w:rsid w:val="01D04B17"/>
    <w:rsid w:val="02A17660"/>
    <w:rsid w:val="02FA4986"/>
    <w:rsid w:val="05182649"/>
    <w:rsid w:val="057E721F"/>
    <w:rsid w:val="05BE0995"/>
    <w:rsid w:val="05E352B9"/>
    <w:rsid w:val="0632331C"/>
    <w:rsid w:val="0675772B"/>
    <w:rsid w:val="067D1AF1"/>
    <w:rsid w:val="069A232F"/>
    <w:rsid w:val="06D02EE8"/>
    <w:rsid w:val="06D66435"/>
    <w:rsid w:val="0743336B"/>
    <w:rsid w:val="07A42C4B"/>
    <w:rsid w:val="07B2175C"/>
    <w:rsid w:val="07B40590"/>
    <w:rsid w:val="07CE4AD7"/>
    <w:rsid w:val="07D072F2"/>
    <w:rsid w:val="08545735"/>
    <w:rsid w:val="08571F7E"/>
    <w:rsid w:val="08B356F2"/>
    <w:rsid w:val="08C53C13"/>
    <w:rsid w:val="08DE69E7"/>
    <w:rsid w:val="08F63613"/>
    <w:rsid w:val="09AB4F10"/>
    <w:rsid w:val="09AF51F2"/>
    <w:rsid w:val="09B253FE"/>
    <w:rsid w:val="09C836A4"/>
    <w:rsid w:val="0A673ADC"/>
    <w:rsid w:val="0A876FEC"/>
    <w:rsid w:val="0ADF52EE"/>
    <w:rsid w:val="0B3A4DDD"/>
    <w:rsid w:val="0BC31B65"/>
    <w:rsid w:val="0D106949"/>
    <w:rsid w:val="0E39696C"/>
    <w:rsid w:val="0EA17BCF"/>
    <w:rsid w:val="0F5D6E8E"/>
    <w:rsid w:val="0F695E21"/>
    <w:rsid w:val="0FA02477"/>
    <w:rsid w:val="0FA41326"/>
    <w:rsid w:val="107A6FF5"/>
    <w:rsid w:val="1080011E"/>
    <w:rsid w:val="10B20A44"/>
    <w:rsid w:val="11102B47"/>
    <w:rsid w:val="11567F22"/>
    <w:rsid w:val="11B1711A"/>
    <w:rsid w:val="12920424"/>
    <w:rsid w:val="12A74FB9"/>
    <w:rsid w:val="13153466"/>
    <w:rsid w:val="13370C17"/>
    <w:rsid w:val="138C1E8A"/>
    <w:rsid w:val="14443309"/>
    <w:rsid w:val="1572560B"/>
    <w:rsid w:val="157F68A8"/>
    <w:rsid w:val="15FA4242"/>
    <w:rsid w:val="16450A3E"/>
    <w:rsid w:val="16F06234"/>
    <w:rsid w:val="170C2953"/>
    <w:rsid w:val="17B67162"/>
    <w:rsid w:val="17D050D4"/>
    <w:rsid w:val="186B6C1B"/>
    <w:rsid w:val="188E620F"/>
    <w:rsid w:val="18AC3617"/>
    <w:rsid w:val="18BF34A2"/>
    <w:rsid w:val="18FB0A04"/>
    <w:rsid w:val="191A37D5"/>
    <w:rsid w:val="19E9113F"/>
    <w:rsid w:val="19FE3A52"/>
    <w:rsid w:val="1A6171ED"/>
    <w:rsid w:val="1A636E5F"/>
    <w:rsid w:val="1ADF7F6E"/>
    <w:rsid w:val="1B276839"/>
    <w:rsid w:val="1B46652F"/>
    <w:rsid w:val="1B89177F"/>
    <w:rsid w:val="1BF71A72"/>
    <w:rsid w:val="1C8504EE"/>
    <w:rsid w:val="1CD70BA9"/>
    <w:rsid w:val="1CE77F3B"/>
    <w:rsid w:val="1D776897"/>
    <w:rsid w:val="1DA5126F"/>
    <w:rsid w:val="1DC765FD"/>
    <w:rsid w:val="1E083E18"/>
    <w:rsid w:val="1EA15D72"/>
    <w:rsid w:val="1EBC7EF3"/>
    <w:rsid w:val="1F387904"/>
    <w:rsid w:val="1F3C781E"/>
    <w:rsid w:val="1F835DD9"/>
    <w:rsid w:val="1FC07E5E"/>
    <w:rsid w:val="1FD42DF0"/>
    <w:rsid w:val="1FEC61E2"/>
    <w:rsid w:val="200A105E"/>
    <w:rsid w:val="20341ABE"/>
    <w:rsid w:val="207A7E0C"/>
    <w:rsid w:val="212C6FA4"/>
    <w:rsid w:val="21D34997"/>
    <w:rsid w:val="2202415D"/>
    <w:rsid w:val="22116AA3"/>
    <w:rsid w:val="22475027"/>
    <w:rsid w:val="22D97A6B"/>
    <w:rsid w:val="22F26CD1"/>
    <w:rsid w:val="231867FB"/>
    <w:rsid w:val="23606316"/>
    <w:rsid w:val="244A44E4"/>
    <w:rsid w:val="24AD4708"/>
    <w:rsid w:val="24E11F25"/>
    <w:rsid w:val="253F5DD1"/>
    <w:rsid w:val="25531446"/>
    <w:rsid w:val="255C48C8"/>
    <w:rsid w:val="2569427F"/>
    <w:rsid w:val="259A6FD9"/>
    <w:rsid w:val="25D2746F"/>
    <w:rsid w:val="25E61019"/>
    <w:rsid w:val="260E0291"/>
    <w:rsid w:val="279249DB"/>
    <w:rsid w:val="28090C6E"/>
    <w:rsid w:val="281F27AC"/>
    <w:rsid w:val="283B3222"/>
    <w:rsid w:val="286535C4"/>
    <w:rsid w:val="28A1666F"/>
    <w:rsid w:val="28C8068B"/>
    <w:rsid w:val="29015A89"/>
    <w:rsid w:val="296C4B3C"/>
    <w:rsid w:val="29833A7D"/>
    <w:rsid w:val="2A584F59"/>
    <w:rsid w:val="2A7E39E4"/>
    <w:rsid w:val="2AC71EBB"/>
    <w:rsid w:val="2B06241F"/>
    <w:rsid w:val="2B1E5471"/>
    <w:rsid w:val="2B5226A1"/>
    <w:rsid w:val="2C3211D0"/>
    <w:rsid w:val="2C3C2E88"/>
    <w:rsid w:val="2C9408C3"/>
    <w:rsid w:val="2CB3202B"/>
    <w:rsid w:val="2CC40931"/>
    <w:rsid w:val="2CD05739"/>
    <w:rsid w:val="2CDD2000"/>
    <w:rsid w:val="2D233BCA"/>
    <w:rsid w:val="2D8E19B9"/>
    <w:rsid w:val="2DA229DD"/>
    <w:rsid w:val="2DD03CDB"/>
    <w:rsid w:val="2DF820B6"/>
    <w:rsid w:val="2E345A39"/>
    <w:rsid w:val="2E7065CD"/>
    <w:rsid w:val="2E9E29CD"/>
    <w:rsid w:val="2ED21C15"/>
    <w:rsid w:val="2EF56E86"/>
    <w:rsid w:val="2F50016A"/>
    <w:rsid w:val="2FED3929"/>
    <w:rsid w:val="31A354CD"/>
    <w:rsid w:val="31AC6D25"/>
    <w:rsid w:val="31BC31AA"/>
    <w:rsid w:val="31C24788"/>
    <w:rsid w:val="32103806"/>
    <w:rsid w:val="323B1F79"/>
    <w:rsid w:val="32CC56D4"/>
    <w:rsid w:val="3370448C"/>
    <w:rsid w:val="3374017E"/>
    <w:rsid w:val="34180132"/>
    <w:rsid w:val="34F51D49"/>
    <w:rsid w:val="352B39F1"/>
    <w:rsid w:val="352E5FE2"/>
    <w:rsid w:val="355A0968"/>
    <w:rsid w:val="356E3DB8"/>
    <w:rsid w:val="357216CB"/>
    <w:rsid w:val="360A09B4"/>
    <w:rsid w:val="368E0010"/>
    <w:rsid w:val="369E6F62"/>
    <w:rsid w:val="36BE52F9"/>
    <w:rsid w:val="36E856F8"/>
    <w:rsid w:val="36F10BB8"/>
    <w:rsid w:val="37A40FAC"/>
    <w:rsid w:val="383C5253"/>
    <w:rsid w:val="385735F0"/>
    <w:rsid w:val="387625AA"/>
    <w:rsid w:val="38AE3347"/>
    <w:rsid w:val="38E810B6"/>
    <w:rsid w:val="38F54E81"/>
    <w:rsid w:val="3A13466E"/>
    <w:rsid w:val="3A4500D1"/>
    <w:rsid w:val="3A4E1CE1"/>
    <w:rsid w:val="3B5E49B4"/>
    <w:rsid w:val="3C194911"/>
    <w:rsid w:val="3C4A759D"/>
    <w:rsid w:val="3C5034F4"/>
    <w:rsid w:val="3D020918"/>
    <w:rsid w:val="3DDC1B2A"/>
    <w:rsid w:val="3DE62C2E"/>
    <w:rsid w:val="3E146B67"/>
    <w:rsid w:val="3E27602B"/>
    <w:rsid w:val="3E505081"/>
    <w:rsid w:val="3ED405D0"/>
    <w:rsid w:val="3F143D52"/>
    <w:rsid w:val="3F490744"/>
    <w:rsid w:val="3F8252C8"/>
    <w:rsid w:val="3F8F0202"/>
    <w:rsid w:val="3FB74DCC"/>
    <w:rsid w:val="3FBD0934"/>
    <w:rsid w:val="404B631F"/>
    <w:rsid w:val="40505708"/>
    <w:rsid w:val="40703524"/>
    <w:rsid w:val="40AA693A"/>
    <w:rsid w:val="40B95B38"/>
    <w:rsid w:val="40D033E6"/>
    <w:rsid w:val="41232C07"/>
    <w:rsid w:val="41686CE7"/>
    <w:rsid w:val="41A64CFC"/>
    <w:rsid w:val="41D52358"/>
    <w:rsid w:val="42045C1E"/>
    <w:rsid w:val="42356C43"/>
    <w:rsid w:val="427D1FD7"/>
    <w:rsid w:val="43D053FE"/>
    <w:rsid w:val="43FE5B4E"/>
    <w:rsid w:val="456F461B"/>
    <w:rsid w:val="45AA4562"/>
    <w:rsid w:val="45C966E7"/>
    <w:rsid w:val="4648628B"/>
    <w:rsid w:val="472F1F51"/>
    <w:rsid w:val="475617E6"/>
    <w:rsid w:val="47594B56"/>
    <w:rsid w:val="47F445F9"/>
    <w:rsid w:val="4A5A41F8"/>
    <w:rsid w:val="4AF76CF4"/>
    <w:rsid w:val="4B737001"/>
    <w:rsid w:val="4BA42295"/>
    <w:rsid w:val="4BFF49F0"/>
    <w:rsid w:val="4C266B8D"/>
    <w:rsid w:val="4CF87B02"/>
    <w:rsid w:val="4D323BD2"/>
    <w:rsid w:val="4DAC5B70"/>
    <w:rsid w:val="4DDD3FFB"/>
    <w:rsid w:val="4DED5F65"/>
    <w:rsid w:val="4E1F1F67"/>
    <w:rsid w:val="4E511099"/>
    <w:rsid w:val="4EB504CB"/>
    <w:rsid w:val="4ED76560"/>
    <w:rsid w:val="504B6C31"/>
    <w:rsid w:val="504D7A99"/>
    <w:rsid w:val="50892C9C"/>
    <w:rsid w:val="50D45D75"/>
    <w:rsid w:val="515C0F11"/>
    <w:rsid w:val="51D80D2B"/>
    <w:rsid w:val="52CF5DF9"/>
    <w:rsid w:val="52D66AEA"/>
    <w:rsid w:val="52DC66C5"/>
    <w:rsid w:val="537A6ADA"/>
    <w:rsid w:val="53E2134D"/>
    <w:rsid w:val="53F50D48"/>
    <w:rsid w:val="54547A0C"/>
    <w:rsid w:val="54AF4948"/>
    <w:rsid w:val="54E00BA9"/>
    <w:rsid w:val="54F45BB3"/>
    <w:rsid w:val="552D5F96"/>
    <w:rsid w:val="55666057"/>
    <w:rsid w:val="556F7054"/>
    <w:rsid w:val="557279C4"/>
    <w:rsid w:val="558A16D4"/>
    <w:rsid w:val="55C84CE0"/>
    <w:rsid w:val="55CB1289"/>
    <w:rsid w:val="56757EBF"/>
    <w:rsid w:val="56C53937"/>
    <w:rsid w:val="57396944"/>
    <w:rsid w:val="57CE59F6"/>
    <w:rsid w:val="57F67A92"/>
    <w:rsid w:val="580A2D19"/>
    <w:rsid w:val="586652E7"/>
    <w:rsid w:val="58676AF7"/>
    <w:rsid w:val="59A65E5B"/>
    <w:rsid w:val="59D86CC4"/>
    <w:rsid w:val="5A6A719E"/>
    <w:rsid w:val="5AC370F1"/>
    <w:rsid w:val="5AC542F9"/>
    <w:rsid w:val="5BC30A2F"/>
    <w:rsid w:val="5C9249FE"/>
    <w:rsid w:val="5CA64535"/>
    <w:rsid w:val="5CC15B7D"/>
    <w:rsid w:val="5CDA6585"/>
    <w:rsid w:val="5D1F79D5"/>
    <w:rsid w:val="5D722B7B"/>
    <w:rsid w:val="5E5B75D6"/>
    <w:rsid w:val="5E830ADC"/>
    <w:rsid w:val="60F177ED"/>
    <w:rsid w:val="61072D45"/>
    <w:rsid w:val="620C5D7F"/>
    <w:rsid w:val="63150E29"/>
    <w:rsid w:val="641C5B0E"/>
    <w:rsid w:val="64345DDF"/>
    <w:rsid w:val="64537BEE"/>
    <w:rsid w:val="65DA1358"/>
    <w:rsid w:val="66066C12"/>
    <w:rsid w:val="6610438B"/>
    <w:rsid w:val="678018C4"/>
    <w:rsid w:val="67C10C9D"/>
    <w:rsid w:val="680A5376"/>
    <w:rsid w:val="6843563E"/>
    <w:rsid w:val="68A46E9C"/>
    <w:rsid w:val="692764EB"/>
    <w:rsid w:val="695878A3"/>
    <w:rsid w:val="6A896390"/>
    <w:rsid w:val="6AB03A63"/>
    <w:rsid w:val="6B1951F8"/>
    <w:rsid w:val="6B1D0932"/>
    <w:rsid w:val="6B62015C"/>
    <w:rsid w:val="6B6A5CE5"/>
    <w:rsid w:val="6BB54044"/>
    <w:rsid w:val="6C3856BF"/>
    <w:rsid w:val="6C3D58BC"/>
    <w:rsid w:val="6D680B3F"/>
    <w:rsid w:val="6F451EFF"/>
    <w:rsid w:val="6F5B30E6"/>
    <w:rsid w:val="6F816B85"/>
    <w:rsid w:val="6FB849FD"/>
    <w:rsid w:val="70352BAC"/>
    <w:rsid w:val="713C39F8"/>
    <w:rsid w:val="713D2870"/>
    <w:rsid w:val="716B5C56"/>
    <w:rsid w:val="717A61A2"/>
    <w:rsid w:val="7181589A"/>
    <w:rsid w:val="721C5B63"/>
    <w:rsid w:val="7229650F"/>
    <w:rsid w:val="72317E82"/>
    <w:rsid w:val="72C04003"/>
    <w:rsid w:val="73036271"/>
    <w:rsid w:val="731F5BA5"/>
    <w:rsid w:val="735467A9"/>
    <w:rsid w:val="737E2235"/>
    <w:rsid w:val="738855F0"/>
    <w:rsid w:val="73AE6F0A"/>
    <w:rsid w:val="740C06E5"/>
    <w:rsid w:val="743B7A79"/>
    <w:rsid w:val="7456320A"/>
    <w:rsid w:val="75853D1D"/>
    <w:rsid w:val="75C47C4C"/>
    <w:rsid w:val="75DE0DCE"/>
    <w:rsid w:val="76EE625A"/>
    <w:rsid w:val="77D60026"/>
    <w:rsid w:val="77EE5A92"/>
    <w:rsid w:val="7838596C"/>
    <w:rsid w:val="78BE1E42"/>
    <w:rsid w:val="78BE33AF"/>
    <w:rsid w:val="78C214AA"/>
    <w:rsid w:val="792828A4"/>
    <w:rsid w:val="79792398"/>
    <w:rsid w:val="79D460E6"/>
    <w:rsid w:val="7A3F16BE"/>
    <w:rsid w:val="7A494611"/>
    <w:rsid w:val="7A6D3A60"/>
    <w:rsid w:val="7AB30378"/>
    <w:rsid w:val="7ABA7D97"/>
    <w:rsid w:val="7ABF0901"/>
    <w:rsid w:val="7B220E77"/>
    <w:rsid w:val="7B500755"/>
    <w:rsid w:val="7C142787"/>
    <w:rsid w:val="7C1C7AEB"/>
    <w:rsid w:val="7C303108"/>
    <w:rsid w:val="7C9B5A33"/>
    <w:rsid w:val="7CA151A7"/>
    <w:rsid w:val="7CEA7D55"/>
    <w:rsid w:val="7D0B7972"/>
    <w:rsid w:val="7D615AE2"/>
    <w:rsid w:val="7D8C0F9D"/>
    <w:rsid w:val="7E242554"/>
    <w:rsid w:val="7E7B6E32"/>
    <w:rsid w:val="7EE61F75"/>
    <w:rsid w:val="7F2F1010"/>
    <w:rsid w:val="7F586A90"/>
    <w:rsid w:val="7F7074ED"/>
    <w:rsid w:val="7F7A1519"/>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fillcolor="white">
      <v:fill color="white"/>
    </o:shapedefaults>
    <o:shapelayout v:ext="edit">
      <o:idmap v:ext="edit" data="1"/>
      <o:rules v:ext="edit">
        <o:r id="V:Rule3" type="connector" idref="#自选图形 4007"/>
        <o:r id="V:Rule4" type="connector" idref="#自选图形 400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微软雅黑" w:hAnsiTheme="minorHAnsi" w:cstheme="minorBidi"/>
        <w:lang w:val="en-US" w:eastAsia="zh-CN" w:bidi="ar-SA"/>
      </w:rPr>
    </w:rPrDefault>
    <w:pPrDefault/>
  </w:docDefaults>
  <w:latentStyles w:defLockedState="0" w:defUIPriority="99" w:defSemiHidden="0" w:defUnhideWhenUsed="0" w:defQFormat="0" w:count="267">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unhideWhenUsed="1" w:qFormat="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iPriority="0" w:unhideWhenUsed="1" w:qFormat="1"/>
    <w:lsdException w:name="footnote text" w:semiHidden="1" w:unhideWhenUsed="1"/>
    <w:lsdException w:name="annotation text" w:uiPriority="0"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qFormat="1"/>
    <w:lsdException w:name="line number" w:unhideWhenUsed="1" w:qFormat="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qFormat="1"/>
    <w:lsdException w:name="List Bullet" w:semiHidden="1" w:unhideWhenUsed="1"/>
    <w:lsdException w:name="List Number" w:semiHidden="1" w:unhideWhenUsed="1"/>
    <w:lsdException w:name="List 2" w:uiPriority="0" w:qFormat="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unhideWhenUsed="1" w:qFormat="1"/>
    <w:lsdException w:name="Body Text"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qFormat="1"/>
    <w:lsdException w:name="Body Text First Indent" w:qFormat="1"/>
    <w:lsdException w:name="Body Text First Indent 2" w:semiHidden="1" w:unhideWhenUsed="1"/>
    <w:lsdException w:name="Note Heading" w:semiHidden="1" w:unhideWhenUsed="1"/>
    <w:lsdException w:name="Body Text 2" w:uiPriority="0" w:qFormat="1"/>
    <w:lsdException w:name="Body Text 3" w:uiPriority="0" w:qFormat="1"/>
    <w:lsdException w:name="Body Text Indent 2" w:qFormat="1"/>
    <w:lsdException w:name="Body Text Indent 3" w:uiPriority="0" w:qFormat="1"/>
    <w:lsdException w:name="Block Text" w:unhideWhenUsed="1" w:qFormat="1"/>
    <w:lsdException w:name="Hyperlink" w:qFormat="1"/>
    <w:lsdException w:name="FollowedHyperlink" w:unhideWhenUsed="1" w:qFormat="1"/>
    <w:lsdException w:name="Strong" w:uiPriority="22" w:qFormat="1"/>
    <w:lsdException w:name="Emphasis" w:uiPriority="20" w:qFormat="1"/>
    <w:lsdException w:name="Document Map" w:uiPriority="0" w:qFormat="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qFormat="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qFormat="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qFormat="1"/>
    <w:lsdException w:name="Table Grid" w:uiPriority="0" w:qFormat="1"/>
    <w:lsdException w:name="Table Theme" w:qFormat="1"/>
    <w:lsdException w:name="Placeholder Text"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4A5734"/>
    <w:pPr>
      <w:widowControl w:val="0"/>
      <w:jc w:val="both"/>
    </w:pPr>
    <w:rPr>
      <w:rFonts w:ascii="Times New Roman" w:eastAsia="宋体" w:hAnsi="Times New Roman" w:cs="Times New Roman"/>
      <w:kern w:val="2"/>
      <w:sz w:val="21"/>
    </w:rPr>
  </w:style>
  <w:style w:type="paragraph" w:styleId="1">
    <w:name w:val="heading 1"/>
    <w:basedOn w:val="a"/>
    <w:next w:val="a"/>
    <w:link w:val="1Char"/>
    <w:uiPriority w:val="9"/>
    <w:qFormat/>
    <w:rsid w:val="004A5734"/>
    <w:pPr>
      <w:tabs>
        <w:tab w:val="left" w:pos="340"/>
      </w:tabs>
      <w:adjustRightInd w:val="0"/>
      <w:snapToGrid w:val="0"/>
      <w:spacing w:beforeLines="200" w:afterLines="150" w:line="460" w:lineRule="exact"/>
      <w:jc w:val="center"/>
      <w:outlineLvl w:val="0"/>
    </w:pPr>
    <w:rPr>
      <w:rFonts w:ascii="宋体" w:hAnsi="宋体"/>
      <w:b/>
      <w:kern w:val="0"/>
      <w:sz w:val="44"/>
      <w:lang w:val="zh-CN"/>
    </w:rPr>
  </w:style>
  <w:style w:type="paragraph" w:styleId="2">
    <w:name w:val="heading 2"/>
    <w:basedOn w:val="a"/>
    <w:next w:val="a"/>
    <w:link w:val="2Char"/>
    <w:uiPriority w:val="9"/>
    <w:qFormat/>
    <w:rsid w:val="004A5734"/>
    <w:pPr>
      <w:keepNext/>
      <w:widowControl/>
      <w:tabs>
        <w:tab w:val="left" w:pos="482"/>
      </w:tabs>
      <w:adjustRightInd w:val="0"/>
      <w:snapToGrid w:val="0"/>
      <w:spacing w:line="800" w:lineRule="exact"/>
      <w:jc w:val="left"/>
      <w:outlineLvl w:val="1"/>
    </w:pPr>
    <w:rPr>
      <w:b/>
      <w:kern w:val="0"/>
      <w:sz w:val="28"/>
      <w:lang w:val="zh-CN"/>
    </w:rPr>
  </w:style>
  <w:style w:type="paragraph" w:styleId="3">
    <w:name w:val="heading 3"/>
    <w:basedOn w:val="a"/>
    <w:next w:val="a"/>
    <w:link w:val="3Char"/>
    <w:uiPriority w:val="9"/>
    <w:qFormat/>
    <w:rsid w:val="004A5734"/>
    <w:pPr>
      <w:keepNext/>
      <w:keepLines/>
      <w:spacing w:line="600" w:lineRule="exact"/>
      <w:outlineLvl w:val="2"/>
    </w:pPr>
    <w:rPr>
      <w:b/>
      <w:kern w:val="0"/>
      <w:sz w:val="24"/>
      <w:szCs w:val="24"/>
      <w:lang w:val="zh-CN"/>
    </w:rPr>
  </w:style>
  <w:style w:type="paragraph" w:styleId="4">
    <w:name w:val="heading 4"/>
    <w:basedOn w:val="a"/>
    <w:next w:val="a"/>
    <w:link w:val="4Char"/>
    <w:uiPriority w:val="9"/>
    <w:qFormat/>
    <w:rsid w:val="004A5734"/>
    <w:pPr>
      <w:adjustRightInd w:val="0"/>
      <w:snapToGrid w:val="0"/>
      <w:spacing w:line="600" w:lineRule="exact"/>
      <w:jc w:val="left"/>
      <w:outlineLvl w:val="3"/>
    </w:pPr>
    <w:rPr>
      <w:b/>
      <w:kern w:val="0"/>
      <w:sz w:val="24"/>
      <w:lang w:val="zh-CN"/>
    </w:rPr>
  </w:style>
  <w:style w:type="paragraph" w:styleId="5">
    <w:name w:val="heading 5"/>
    <w:basedOn w:val="a"/>
    <w:next w:val="a"/>
    <w:link w:val="5Char"/>
    <w:uiPriority w:val="9"/>
    <w:qFormat/>
    <w:rsid w:val="004A5734"/>
    <w:pPr>
      <w:keepNext/>
      <w:keepLines/>
      <w:spacing w:before="280" w:after="290" w:line="376" w:lineRule="auto"/>
      <w:outlineLvl w:val="4"/>
    </w:pPr>
    <w:rPr>
      <w:b/>
      <w:kern w:val="0"/>
      <w:sz w:val="28"/>
      <w:lang w:val="zh-CN"/>
    </w:rPr>
  </w:style>
  <w:style w:type="paragraph" w:styleId="6">
    <w:name w:val="heading 6"/>
    <w:basedOn w:val="a"/>
    <w:next w:val="a"/>
    <w:link w:val="6Char"/>
    <w:uiPriority w:val="9"/>
    <w:qFormat/>
    <w:rsid w:val="004A5734"/>
    <w:pPr>
      <w:keepNext/>
      <w:keepLines/>
      <w:tabs>
        <w:tab w:val="left" w:pos="240"/>
        <w:tab w:val="left" w:pos="480"/>
        <w:tab w:val="left" w:pos="720"/>
      </w:tabs>
      <w:adjustRightInd w:val="0"/>
      <w:spacing w:before="240" w:after="64" w:line="320" w:lineRule="atLeast"/>
      <w:ind w:left="2800" w:hanging="420"/>
      <w:jc w:val="left"/>
      <w:textAlignment w:val="baseline"/>
      <w:outlineLvl w:val="5"/>
    </w:pPr>
    <w:rPr>
      <w:rFonts w:ascii="Arial" w:eastAsia="黑体" w:hAnsi="Arial"/>
      <w:b/>
      <w:color w:val="FF0000"/>
      <w:kern w:val="0"/>
      <w:sz w:val="24"/>
      <w:lang w:val="zh-CN"/>
    </w:rPr>
  </w:style>
  <w:style w:type="paragraph" w:styleId="7">
    <w:name w:val="heading 7"/>
    <w:basedOn w:val="a"/>
    <w:next w:val="a"/>
    <w:link w:val="7Char"/>
    <w:uiPriority w:val="9"/>
    <w:qFormat/>
    <w:rsid w:val="004A5734"/>
    <w:pPr>
      <w:keepNext/>
      <w:keepLines/>
      <w:tabs>
        <w:tab w:val="left" w:pos="240"/>
        <w:tab w:val="left" w:pos="480"/>
        <w:tab w:val="left" w:pos="720"/>
      </w:tabs>
      <w:adjustRightInd w:val="0"/>
      <w:spacing w:before="240" w:after="64" w:line="320" w:lineRule="atLeast"/>
      <w:ind w:left="3220" w:hanging="420"/>
      <w:jc w:val="left"/>
      <w:textAlignment w:val="baseline"/>
      <w:outlineLvl w:val="6"/>
    </w:pPr>
    <w:rPr>
      <w:b/>
      <w:color w:val="FF0000"/>
      <w:kern w:val="0"/>
      <w:sz w:val="20"/>
      <w:lang w:val="zh-CN"/>
    </w:rPr>
  </w:style>
  <w:style w:type="paragraph" w:styleId="8">
    <w:name w:val="heading 8"/>
    <w:basedOn w:val="a"/>
    <w:next w:val="a"/>
    <w:link w:val="8Char"/>
    <w:uiPriority w:val="9"/>
    <w:qFormat/>
    <w:rsid w:val="004A5734"/>
    <w:pPr>
      <w:keepNext/>
      <w:keepLines/>
      <w:tabs>
        <w:tab w:val="left" w:pos="240"/>
        <w:tab w:val="left" w:pos="480"/>
        <w:tab w:val="left" w:pos="720"/>
      </w:tabs>
      <w:adjustRightInd w:val="0"/>
      <w:spacing w:before="240" w:after="64" w:line="320" w:lineRule="atLeast"/>
      <w:ind w:left="3640" w:hanging="420"/>
      <w:jc w:val="left"/>
      <w:textAlignment w:val="baseline"/>
      <w:outlineLvl w:val="7"/>
    </w:pPr>
    <w:rPr>
      <w:rFonts w:ascii="Arial" w:eastAsia="黑体" w:hAnsi="Arial"/>
      <w:b/>
      <w:color w:val="FF0000"/>
      <w:kern w:val="0"/>
      <w:sz w:val="24"/>
      <w:lang w:val="zh-CN"/>
    </w:rPr>
  </w:style>
  <w:style w:type="paragraph" w:styleId="9">
    <w:name w:val="heading 9"/>
    <w:basedOn w:val="a"/>
    <w:next w:val="a"/>
    <w:link w:val="9Char"/>
    <w:uiPriority w:val="9"/>
    <w:qFormat/>
    <w:rsid w:val="004A5734"/>
    <w:pPr>
      <w:keepNext/>
      <w:keepLines/>
      <w:tabs>
        <w:tab w:val="left" w:pos="240"/>
        <w:tab w:val="left" w:pos="480"/>
        <w:tab w:val="left" w:pos="720"/>
      </w:tabs>
      <w:adjustRightInd w:val="0"/>
      <w:spacing w:before="240" w:after="64" w:line="320" w:lineRule="atLeast"/>
      <w:ind w:left="4060" w:hanging="420"/>
      <w:jc w:val="left"/>
      <w:textAlignment w:val="baseline"/>
      <w:outlineLvl w:val="8"/>
    </w:pPr>
    <w:rPr>
      <w:rFonts w:ascii="Arial" w:eastAsia="黑体" w:hAnsi="Arial"/>
      <w:b/>
      <w:color w:val="FF0000"/>
      <w:kern w:val="0"/>
      <w:sz w:val="20"/>
      <w:lang w:val="zh-C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0">
    <w:name w:val="toc 7"/>
    <w:basedOn w:val="a"/>
    <w:next w:val="a"/>
    <w:uiPriority w:val="39"/>
    <w:unhideWhenUsed/>
    <w:rsid w:val="004A5734"/>
    <w:pPr>
      <w:ind w:leftChars="1200" w:left="2520"/>
    </w:pPr>
    <w:rPr>
      <w:rFonts w:asciiTheme="minorHAnsi" w:eastAsiaTheme="minorEastAsia" w:hAnsiTheme="minorHAnsi" w:cstheme="minorBidi"/>
      <w:szCs w:val="22"/>
    </w:rPr>
  </w:style>
  <w:style w:type="paragraph" w:styleId="a3">
    <w:name w:val="Normal Indent"/>
    <w:basedOn w:val="a"/>
    <w:link w:val="Char"/>
    <w:unhideWhenUsed/>
    <w:qFormat/>
    <w:rsid w:val="004A5734"/>
    <w:pPr>
      <w:ind w:firstLineChars="200" w:firstLine="420"/>
    </w:pPr>
    <w:rPr>
      <w:kern w:val="0"/>
      <w:sz w:val="28"/>
      <w:lang w:val="zh-CN"/>
    </w:rPr>
  </w:style>
  <w:style w:type="paragraph" w:styleId="a4">
    <w:name w:val="Document Map"/>
    <w:basedOn w:val="a"/>
    <w:link w:val="Char0"/>
    <w:qFormat/>
    <w:rsid w:val="004A5734"/>
    <w:rPr>
      <w:rFonts w:ascii="宋体"/>
      <w:kern w:val="0"/>
      <w:sz w:val="18"/>
      <w:lang w:val="zh-CN"/>
    </w:rPr>
  </w:style>
  <w:style w:type="paragraph" w:styleId="a5">
    <w:name w:val="annotation text"/>
    <w:basedOn w:val="a"/>
    <w:link w:val="Char2"/>
    <w:qFormat/>
    <w:rsid w:val="004A5734"/>
    <w:pPr>
      <w:jc w:val="left"/>
    </w:pPr>
    <w:rPr>
      <w:kern w:val="0"/>
      <w:sz w:val="24"/>
      <w:lang w:val="zh-CN"/>
    </w:rPr>
  </w:style>
  <w:style w:type="paragraph" w:styleId="30">
    <w:name w:val="Body Text 3"/>
    <w:basedOn w:val="a"/>
    <w:link w:val="3Char0"/>
    <w:qFormat/>
    <w:rsid w:val="004A5734"/>
    <w:pPr>
      <w:spacing w:line="320" w:lineRule="exact"/>
    </w:pPr>
    <w:rPr>
      <w:color w:val="000000"/>
      <w:kern w:val="0"/>
      <w:sz w:val="24"/>
      <w:lang w:val="zh-CN"/>
    </w:rPr>
  </w:style>
  <w:style w:type="paragraph" w:styleId="a6">
    <w:name w:val="Body Text"/>
    <w:basedOn w:val="a"/>
    <w:link w:val="Char1"/>
    <w:uiPriority w:val="99"/>
    <w:qFormat/>
    <w:rsid w:val="004A5734"/>
    <w:pPr>
      <w:spacing w:after="120"/>
    </w:pPr>
    <w:rPr>
      <w:kern w:val="0"/>
      <w:sz w:val="28"/>
      <w:lang w:val="zh-CN"/>
    </w:rPr>
  </w:style>
  <w:style w:type="paragraph" w:styleId="a7">
    <w:name w:val="Body Text Indent"/>
    <w:basedOn w:val="a"/>
    <w:link w:val="Char3"/>
    <w:qFormat/>
    <w:rsid w:val="004A5734"/>
    <w:pPr>
      <w:spacing w:after="120"/>
      <w:ind w:leftChars="200" w:left="420"/>
    </w:pPr>
    <w:rPr>
      <w:kern w:val="0"/>
      <w:sz w:val="28"/>
      <w:lang w:val="zh-CN"/>
    </w:rPr>
  </w:style>
  <w:style w:type="paragraph" w:styleId="20">
    <w:name w:val="List 2"/>
    <w:basedOn w:val="a"/>
    <w:next w:val="a"/>
    <w:link w:val="2Char0"/>
    <w:qFormat/>
    <w:rsid w:val="004A5734"/>
    <w:pPr>
      <w:widowControl/>
      <w:jc w:val="center"/>
    </w:pPr>
    <w:rPr>
      <w:sz w:val="24"/>
    </w:rPr>
  </w:style>
  <w:style w:type="paragraph" w:styleId="a8">
    <w:name w:val="Block Text"/>
    <w:basedOn w:val="a"/>
    <w:uiPriority w:val="99"/>
    <w:unhideWhenUsed/>
    <w:qFormat/>
    <w:rsid w:val="004A5734"/>
    <w:pPr>
      <w:spacing w:after="120"/>
      <w:ind w:leftChars="700" w:left="1440" w:rightChars="700" w:right="1440"/>
    </w:pPr>
    <w:rPr>
      <w:sz w:val="28"/>
    </w:rPr>
  </w:style>
  <w:style w:type="paragraph" w:styleId="50">
    <w:name w:val="toc 5"/>
    <w:basedOn w:val="a"/>
    <w:next w:val="a"/>
    <w:uiPriority w:val="39"/>
    <w:unhideWhenUsed/>
    <w:rsid w:val="004A5734"/>
    <w:pPr>
      <w:ind w:leftChars="800" w:left="1680"/>
    </w:pPr>
    <w:rPr>
      <w:rFonts w:asciiTheme="minorHAnsi" w:eastAsiaTheme="minorEastAsia" w:hAnsiTheme="minorHAnsi" w:cstheme="minorBidi"/>
      <w:szCs w:val="22"/>
    </w:rPr>
  </w:style>
  <w:style w:type="paragraph" w:styleId="31">
    <w:name w:val="toc 3"/>
    <w:basedOn w:val="a"/>
    <w:next w:val="a"/>
    <w:uiPriority w:val="39"/>
    <w:unhideWhenUsed/>
    <w:qFormat/>
    <w:rsid w:val="004A5734"/>
    <w:pPr>
      <w:ind w:leftChars="400" w:left="840"/>
    </w:pPr>
  </w:style>
  <w:style w:type="paragraph" w:styleId="a9">
    <w:name w:val="Plain Text"/>
    <w:basedOn w:val="a"/>
    <w:link w:val="Char4"/>
    <w:qFormat/>
    <w:rsid w:val="004A5734"/>
    <w:rPr>
      <w:rFonts w:ascii="宋体" w:hAnsi="Courier New"/>
      <w:kern w:val="0"/>
      <w:lang w:val="zh-CN"/>
    </w:rPr>
  </w:style>
  <w:style w:type="paragraph" w:styleId="80">
    <w:name w:val="toc 8"/>
    <w:basedOn w:val="a"/>
    <w:next w:val="a"/>
    <w:uiPriority w:val="39"/>
    <w:unhideWhenUsed/>
    <w:rsid w:val="004A5734"/>
    <w:pPr>
      <w:ind w:leftChars="1400" w:left="2940"/>
    </w:pPr>
    <w:rPr>
      <w:rFonts w:asciiTheme="minorHAnsi" w:eastAsiaTheme="minorEastAsia" w:hAnsiTheme="minorHAnsi" w:cstheme="minorBidi"/>
      <w:szCs w:val="22"/>
    </w:rPr>
  </w:style>
  <w:style w:type="paragraph" w:styleId="aa">
    <w:name w:val="Date"/>
    <w:basedOn w:val="a"/>
    <w:next w:val="a"/>
    <w:link w:val="Char20"/>
    <w:qFormat/>
    <w:rsid w:val="004A5734"/>
    <w:pPr>
      <w:ind w:leftChars="2500" w:left="100"/>
    </w:pPr>
    <w:rPr>
      <w:kern w:val="0"/>
      <w:sz w:val="28"/>
      <w:lang w:val="zh-CN"/>
    </w:rPr>
  </w:style>
  <w:style w:type="paragraph" w:styleId="21">
    <w:name w:val="Body Text Indent 2"/>
    <w:basedOn w:val="a"/>
    <w:link w:val="2Char1"/>
    <w:uiPriority w:val="99"/>
    <w:qFormat/>
    <w:rsid w:val="004A5734"/>
    <w:pPr>
      <w:spacing w:after="120" w:line="480" w:lineRule="auto"/>
      <w:ind w:leftChars="200" w:left="420"/>
    </w:pPr>
    <w:rPr>
      <w:kern w:val="0"/>
      <w:sz w:val="24"/>
      <w:lang w:val="zh-CN"/>
    </w:rPr>
  </w:style>
  <w:style w:type="paragraph" w:styleId="ab">
    <w:name w:val="Balloon Text"/>
    <w:basedOn w:val="a"/>
    <w:link w:val="Char5"/>
    <w:uiPriority w:val="99"/>
    <w:qFormat/>
    <w:rsid w:val="004A5734"/>
    <w:rPr>
      <w:kern w:val="0"/>
      <w:sz w:val="18"/>
      <w:lang w:val="zh-CN"/>
    </w:rPr>
  </w:style>
  <w:style w:type="paragraph" w:styleId="ac">
    <w:name w:val="footer"/>
    <w:basedOn w:val="a"/>
    <w:link w:val="Char6"/>
    <w:uiPriority w:val="99"/>
    <w:unhideWhenUsed/>
    <w:qFormat/>
    <w:rsid w:val="004A5734"/>
    <w:pPr>
      <w:tabs>
        <w:tab w:val="center" w:pos="4153"/>
        <w:tab w:val="right" w:pos="8306"/>
      </w:tabs>
      <w:snapToGrid w:val="0"/>
      <w:jc w:val="left"/>
    </w:pPr>
    <w:rPr>
      <w:kern w:val="0"/>
      <w:sz w:val="18"/>
      <w:lang w:val="zh-CN"/>
    </w:rPr>
  </w:style>
  <w:style w:type="paragraph" w:styleId="ad">
    <w:name w:val="header"/>
    <w:basedOn w:val="a"/>
    <w:link w:val="Char7"/>
    <w:uiPriority w:val="99"/>
    <w:unhideWhenUsed/>
    <w:qFormat/>
    <w:rsid w:val="004A5734"/>
    <w:pPr>
      <w:pBdr>
        <w:bottom w:val="single" w:sz="6" w:space="1" w:color="auto"/>
      </w:pBdr>
      <w:tabs>
        <w:tab w:val="center" w:pos="4153"/>
        <w:tab w:val="right" w:pos="8306"/>
      </w:tabs>
      <w:snapToGrid w:val="0"/>
      <w:jc w:val="center"/>
    </w:pPr>
    <w:rPr>
      <w:kern w:val="0"/>
      <w:sz w:val="18"/>
      <w:lang w:val="zh-CN"/>
    </w:rPr>
  </w:style>
  <w:style w:type="paragraph" w:styleId="10">
    <w:name w:val="toc 1"/>
    <w:basedOn w:val="a"/>
    <w:next w:val="a"/>
    <w:uiPriority w:val="39"/>
    <w:qFormat/>
    <w:rsid w:val="004A5734"/>
  </w:style>
  <w:style w:type="paragraph" w:styleId="40">
    <w:name w:val="toc 4"/>
    <w:basedOn w:val="a"/>
    <w:next w:val="a"/>
    <w:uiPriority w:val="39"/>
    <w:unhideWhenUsed/>
    <w:rsid w:val="004A5734"/>
    <w:pPr>
      <w:ind w:leftChars="600" w:left="1260"/>
    </w:pPr>
    <w:rPr>
      <w:rFonts w:asciiTheme="minorHAnsi" w:eastAsiaTheme="minorEastAsia" w:hAnsiTheme="minorHAnsi" w:cstheme="minorBidi"/>
      <w:szCs w:val="22"/>
    </w:rPr>
  </w:style>
  <w:style w:type="paragraph" w:styleId="ae">
    <w:name w:val="Subtitle"/>
    <w:basedOn w:val="a"/>
    <w:next w:val="a"/>
    <w:link w:val="Char8"/>
    <w:uiPriority w:val="11"/>
    <w:qFormat/>
    <w:rsid w:val="004A5734"/>
    <w:pPr>
      <w:spacing w:before="240" w:after="60" w:line="312" w:lineRule="auto"/>
      <w:jc w:val="center"/>
      <w:outlineLvl w:val="1"/>
    </w:pPr>
    <w:rPr>
      <w:rFonts w:ascii="Cambria" w:hAnsi="Cambria"/>
      <w:b/>
      <w:kern w:val="28"/>
      <w:sz w:val="32"/>
      <w:lang w:val="zh-CN"/>
    </w:rPr>
  </w:style>
  <w:style w:type="paragraph" w:styleId="af">
    <w:name w:val="List"/>
    <w:basedOn w:val="a"/>
    <w:uiPriority w:val="99"/>
    <w:unhideWhenUsed/>
    <w:qFormat/>
    <w:rsid w:val="004A5734"/>
    <w:pPr>
      <w:ind w:left="200" w:hangingChars="200" w:hanging="200"/>
      <w:contextualSpacing/>
    </w:pPr>
    <w:rPr>
      <w:sz w:val="28"/>
    </w:rPr>
  </w:style>
  <w:style w:type="paragraph" w:styleId="60">
    <w:name w:val="toc 6"/>
    <w:basedOn w:val="a"/>
    <w:next w:val="a"/>
    <w:uiPriority w:val="39"/>
    <w:unhideWhenUsed/>
    <w:rsid w:val="004A5734"/>
    <w:pPr>
      <w:ind w:leftChars="1000" w:left="2100"/>
    </w:pPr>
    <w:rPr>
      <w:rFonts w:asciiTheme="minorHAnsi" w:eastAsiaTheme="minorEastAsia" w:hAnsiTheme="minorHAnsi" w:cstheme="minorBidi"/>
      <w:szCs w:val="22"/>
    </w:rPr>
  </w:style>
  <w:style w:type="paragraph" w:styleId="32">
    <w:name w:val="Body Text Indent 3"/>
    <w:basedOn w:val="a"/>
    <w:link w:val="3Char1"/>
    <w:qFormat/>
    <w:rsid w:val="004A5734"/>
    <w:pPr>
      <w:spacing w:after="120"/>
      <w:ind w:leftChars="200" w:left="420"/>
    </w:pPr>
    <w:rPr>
      <w:kern w:val="0"/>
      <w:sz w:val="16"/>
      <w:lang w:val="zh-CN"/>
    </w:rPr>
  </w:style>
  <w:style w:type="paragraph" w:styleId="22">
    <w:name w:val="toc 2"/>
    <w:basedOn w:val="a"/>
    <w:next w:val="a"/>
    <w:uiPriority w:val="39"/>
    <w:qFormat/>
    <w:rsid w:val="004A5734"/>
    <w:pPr>
      <w:ind w:leftChars="200" w:left="420"/>
    </w:pPr>
  </w:style>
  <w:style w:type="paragraph" w:styleId="90">
    <w:name w:val="toc 9"/>
    <w:basedOn w:val="a"/>
    <w:next w:val="a"/>
    <w:uiPriority w:val="39"/>
    <w:unhideWhenUsed/>
    <w:rsid w:val="004A5734"/>
    <w:pPr>
      <w:ind w:leftChars="1600" w:left="3360"/>
    </w:pPr>
    <w:rPr>
      <w:rFonts w:asciiTheme="minorHAnsi" w:eastAsiaTheme="minorEastAsia" w:hAnsiTheme="minorHAnsi" w:cstheme="minorBidi"/>
      <w:szCs w:val="22"/>
    </w:rPr>
  </w:style>
  <w:style w:type="paragraph" w:styleId="23">
    <w:name w:val="Body Text 2"/>
    <w:basedOn w:val="a"/>
    <w:link w:val="2Char2"/>
    <w:qFormat/>
    <w:rsid w:val="004A5734"/>
    <w:pPr>
      <w:spacing w:after="120" w:line="480" w:lineRule="auto"/>
    </w:pPr>
    <w:rPr>
      <w:kern w:val="0"/>
      <w:sz w:val="28"/>
      <w:lang w:val="zh-CN"/>
    </w:rPr>
  </w:style>
  <w:style w:type="paragraph" w:styleId="HTML">
    <w:name w:val="HTML Preformatted"/>
    <w:basedOn w:val="a"/>
    <w:link w:val="HTMLChar"/>
    <w:uiPriority w:val="99"/>
    <w:qFormat/>
    <w:rsid w:val="004A573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kern w:val="0"/>
      <w:lang w:val="zh-CN"/>
    </w:rPr>
  </w:style>
  <w:style w:type="paragraph" w:styleId="af0">
    <w:name w:val="Normal (Web)"/>
    <w:basedOn w:val="a"/>
    <w:uiPriority w:val="99"/>
    <w:qFormat/>
    <w:rsid w:val="004A5734"/>
    <w:pPr>
      <w:widowControl/>
      <w:spacing w:before="100" w:beforeAutospacing="1" w:after="100" w:afterAutospacing="1"/>
      <w:jc w:val="left"/>
    </w:pPr>
    <w:rPr>
      <w:rFonts w:ascii="宋体" w:hAnsi="宋体" w:cs="宋体"/>
      <w:kern w:val="0"/>
      <w:sz w:val="24"/>
      <w:szCs w:val="24"/>
    </w:rPr>
  </w:style>
  <w:style w:type="paragraph" w:styleId="11">
    <w:name w:val="index 1"/>
    <w:basedOn w:val="a"/>
    <w:next w:val="a"/>
    <w:uiPriority w:val="99"/>
    <w:qFormat/>
    <w:rsid w:val="004A5734"/>
    <w:pPr>
      <w:tabs>
        <w:tab w:val="left" w:pos="5580"/>
      </w:tabs>
      <w:spacing w:line="280" w:lineRule="exact"/>
    </w:pPr>
    <w:rPr>
      <w:rFonts w:ascii="宋体" w:hAnsi="宋体"/>
      <w:spacing w:val="10"/>
      <w:szCs w:val="24"/>
    </w:rPr>
  </w:style>
  <w:style w:type="paragraph" w:styleId="af1">
    <w:name w:val="Title"/>
    <w:basedOn w:val="a"/>
    <w:next w:val="a"/>
    <w:link w:val="Char9"/>
    <w:qFormat/>
    <w:rsid w:val="004A5734"/>
    <w:pPr>
      <w:spacing w:before="240" w:after="60"/>
      <w:jc w:val="center"/>
      <w:outlineLvl w:val="0"/>
    </w:pPr>
    <w:rPr>
      <w:rFonts w:ascii="Cambria" w:hAnsi="Cambria"/>
      <w:b/>
      <w:kern w:val="0"/>
      <w:sz w:val="32"/>
      <w:lang w:val="zh-CN"/>
    </w:rPr>
  </w:style>
  <w:style w:type="paragraph" w:styleId="af2">
    <w:name w:val="annotation subject"/>
    <w:basedOn w:val="a5"/>
    <w:next w:val="a5"/>
    <w:link w:val="Chara"/>
    <w:qFormat/>
    <w:rsid w:val="004A5734"/>
    <w:rPr>
      <w:b/>
    </w:rPr>
  </w:style>
  <w:style w:type="table" w:styleId="af3">
    <w:name w:val="Table Grid"/>
    <w:basedOn w:val="a1"/>
    <w:qFormat/>
    <w:rsid w:val="004A5734"/>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4">
    <w:name w:val="Table Theme"/>
    <w:basedOn w:val="a1"/>
    <w:uiPriority w:val="99"/>
    <w:qFormat/>
    <w:rsid w:val="004A5734"/>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71">
    <w:name w:val="Table List 7"/>
    <w:basedOn w:val="a1"/>
    <w:uiPriority w:val="99"/>
    <w:qFormat/>
    <w:rsid w:val="004A5734"/>
    <w:pPr>
      <w:widowControl w:val="0"/>
      <w:jc w:val="both"/>
    </w:pPr>
    <w:tblPr>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top w:val="nil"/>
          <w:left w:val="single" w:sz="12" w:space="0" w:color="008000"/>
          <w:bottom w:val="nil"/>
          <w:right w:val="nil"/>
          <w:insideH w:val="nil"/>
          <w:insideV w:val="nil"/>
          <w:tl2br w:val="nil"/>
          <w:tr2bl w:val="nil"/>
        </w:tcBorders>
        <w:shd w:val="solid" w:color="C0C0C0" w:fill="FFFFFF"/>
      </w:tcPr>
    </w:tblStylePr>
    <w:tblStylePr w:type="lastRow">
      <w:rPr>
        <w:rFonts w:cs="Times New Roman"/>
        <w:b/>
        <w:bCs/>
      </w:rPr>
      <w:tblPr/>
      <w:tcPr>
        <w:tcBorders>
          <w:top w:val="single" w:sz="12" w:space="0" w:color="008000"/>
          <w:left w:val="nil"/>
          <w:bottom w:val="nil"/>
          <w:right w:val="nil"/>
          <w:insideH w:val="nil"/>
          <w:insideV w:val="nil"/>
          <w:tl2br w:val="nil"/>
          <w:tr2bl w:val="nil"/>
        </w:tcBorders>
      </w:tcPr>
    </w:tblStylePr>
    <w:tblStylePr w:type="firstCol">
      <w:rPr>
        <w:rFonts w:cs="Times New Roman"/>
        <w:b/>
        <w:bCs/>
      </w:rPr>
      <w:tblPr/>
      <w:tcPr>
        <w:tcBorders>
          <w:top w:val="nil"/>
          <w:left w:val="nil"/>
          <w:bottom w:val="nil"/>
          <w:right w:val="nil"/>
          <w:insideH w:val="nil"/>
          <w:insideV w:val="nil"/>
          <w:tl2br w:val="nil"/>
          <w:tr2bl w:val="nil"/>
        </w:tcBorders>
      </w:tcPr>
    </w:tblStylePr>
    <w:tblStylePr w:type="lastCol">
      <w:rPr>
        <w:rFonts w:cs="Times New Roman"/>
        <w:b/>
        <w:bCs/>
      </w:rPr>
      <w:tblPr/>
      <w:tcPr>
        <w:tcBorders>
          <w:top w:val="nil"/>
          <w:left w:val="nil"/>
          <w:bottom w:val="nil"/>
          <w:right w:val="nil"/>
          <w:insideH w:val="nil"/>
          <w:insideV w:val="nil"/>
          <w:tl2br w:val="nil"/>
          <w:tr2bl w:val="nil"/>
        </w:tcBorders>
      </w:tcPr>
    </w:tblStylePr>
    <w:tblStylePr w:type="band1Horz">
      <w:rPr>
        <w:rFonts w:cs="Times New Roman"/>
        <w:color w:val="auto"/>
      </w:rPr>
      <w:tblPr/>
      <w:tcPr>
        <w:tcBorders>
          <w:top w:val="nil"/>
          <w:left w:val="nil"/>
          <w:bottom w:val="nil"/>
          <w:right w:val="nil"/>
          <w:insideH w:val="nil"/>
          <w:insideV w:val="nil"/>
          <w:tl2br w:val="nil"/>
          <w:tr2bl w:val="nil"/>
        </w:tcBorders>
        <w:shd w:val="pct20" w:color="000000" w:fill="FFFFFF"/>
      </w:tcPr>
    </w:tblStylePr>
    <w:tblStylePr w:type="band2Horz">
      <w:rPr>
        <w:rFonts w:cs="Times New Roman"/>
      </w:rPr>
      <w:tblPr/>
      <w:tcPr>
        <w:tcBorders>
          <w:top w:val="nil"/>
          <w:left w:val="nil"/>
          <w:bottom w:val="nil"/>
          <w:right w:val="nil"/>
          <w:insideH w:val="nil"/>
          <w:insideV w:val="nil"/>
          <w:tl2br w:val="nil"/>
          <w:tr2bl w:val="nil"/>
        </w:tcBorders>
        <w:shd w:val="pct25" w:color="FFFF00" w:fill="FFFFFF"/>
      </w:tcPr>
    </w:tblStylePr>
  </w:style>
  <w:style w:type="table" w:styleId="af5">
    <w:name w:val="Table Professional"/>
    <w:basedOn w:val="a1"/>
    <w:uiPriority w:val="99"/>
    <w:qFormat/>
    <w:rsid w:val="004A5734"/>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af6">
    <w:name w:val="Strong"/>
    <w:uiPriority w:val="22"/>
    <w:qFormat/>
    <w:rsid w:val="004A5734"/>
    <w:rPr>
      <w:b/>
    </w:rPr>
  </w:style>
  <w:style w:type="character" w:styleId="af7">
    <w:name w:val="page number"/>
    <w:basedOn w:val="a0"/>
    <w:uiPriority w:val="99"/>
    <w:qFormat/>
    <w:rsid w:val="004A5734"/>
  </w:style>
  <w:style w:type="character" w:styleId="af8">
    <w:name w:val="Emphasis"/>
    <w:uiPriority w:val="20"/>
    <w:qFormat/>
    <w:rsid w:val="004A5734"/>
    <w:rPr>
      <w:color w:val="CC0000"/>
    </w:rPr>
  </w:style>
  <w:style w:type="character" w:styleId="af9">
    <w:name w:val="line number"/>
    <w:basedOn w:val="a0"/>
    <w:uiPriority w:val="99"/>
    <w:unhideWhenUsed/>
    <w:qFormat/>
    <w:rsid w:val="004A5734"/>
  </w:style>
  <w:style w:type="character" w:styleId="afa">
    <w:name w:val="Hyperlink"/>
    <w:uiPriority w:val="99"/>
    <w:qFormat/>
    <w:rsid w:val="004A5734"/>
    <w:rPr>
      <w:rFonts w:ascii="宋体" w:eastAsia="宋体" w:hAnsi="宋体" w:cs="宋体" w:hint="eastAsia"/>
      <w:color w:val="000000"/>
      <w:sz w:val="18"/>
      <w:szCs w:val="18"/>
      <w:u w:val="none"/>
    </w:rPr>
  </w:style>
  <w:style w:type="character" w:styleId="afb">
    <w:name w:val="annotation reference"/>
    <w:qFormat/>
    <w:rsid w:val="004A5734"/>
    <w:rPr>
      <w:sz w:val="21"/>
    </w:rPr>
  </w:style>
  <w:style w:type="character" w:customStyle="1" w:styleId="12">
    <w:name w:val="已访问的超链接1"/>
    <w:uiPriority w:val="99"/>
    <w:unhideWhenUsed/>
    <w:qFormat/>
    <w:rsid w:val="004A5734"/>
    <w:rPr>
      <w:rFonts w:ascii="宋体" w:eastAsia="宋体" w:hAnsi="宋体" w:cs="宋体" w:hint="eastAsia"/>
      <w:color w:val="000000"/>
      <w:sz w:val="18"/>
      <w:szCs w:val="18"/>
      <w:u w:val="none"/>
    </w:rPr>
  </w:style>
  <w:style w:type="character" w:customStyle="1" w:styleId="DateChar1">
    <w:name w:val="Date Char1"/>
    <w:uiPriority w:val="99"/>
    <w:semiHidden/>
    <w:qFormat/>
    <w:rsid w:val="004A5734"/>
    <w:rPr>
      <w:rFonts w:ascii="Times New Roman" w:hAnsi="Times New Roman"/>
      <w:kern w:val="2"/>
      <w:sz w:val="21"/>
    </w:rPr>
  </w:style>
  <w:style w:type="character" w:customStyle="1" w:styleId="8Char">
    <w:name w:val="标题 8 Char"/>
    <w:link w:val="8"/>
    <w:uiPriority w:val="9"/>
    <w:qFormat/>
    <w:locked/>
    <w:rsid w:val="004A5734"/>
    <w:rPr>
      <w:rFonts w:ascii="Arial" w:eastAsia="黑体" w:hAnsi="Arial"/>
      <w:b/>
      <w:color w:val="FF0000"/>
      <w:sz w:val="24"/>
    </w:rPr>
  </w:style>
  <w:style w:type="character" w:customStyle="1" w:styleId="3Char10">
    <w:name w:val="正文文本 3 Char1"/>
    <w:uiPriority w:val="99"/>
    <w:semiHidden/>
    <w:qFormat/>
    <w:rsid w:val="004A5734"/>
    <w:rPr>
      <w:rFonts w:ascii="Times New Roman" w:eastAsia="宋体" w:hAnsi="Times New Roman"/>
      <w:sz w:val="16"/>
    </w:rPr>
  </w:style>
  <w:style w:type="character" w:customStyle="1" w:styleId="2Char2">
    <w:name w:val="正文文本 2 Char"/>
    <w:link w:val="23"/>
    <w:qFormat/>
    <w:locked/>
    <w:rsid w:val="004A5734"/>
    <w:rPr>
      <w:sz w:val="28"/>
    </w:rPr>
  </w:style>
  <w:style w:type="character" w:customStyle="1" w:styleId="Charb">
    <w:name w:val="正文首行缩进 Char"/>
    <w:link w:val="13"/>
    <w:qFormat/>
    <w:locked/>
    <w:rsid w:val="004A5734"/>
  </w:style>
  <w:style w:type="paragraph" w:customStyle="1" w:styleId="13">
    <w:name w:val="正文首行缩进1"/>
    <w:basedOn w:val="a"/>
    <w:link w:val="Charb"/>
    <w:qFormat/>
    <w:rsid w:val="004A5734"/>
    <w:pPr>
      <w:suppressAutoHyphens/>
      <w:topLinePunct/>
      <w:adjustRightInd w:val="0"/>
      <w:spacing w:line="360" w:lineRule="auto"/>
      <w:ind w:firstLine="567"/>
      <w:textAlignment w:val="baseline"/>
    </w:pPr>
    <w:rPr>
      <w:rFonts w:ascii="Calibri" w:hAnsi="Calibri"/>
      <w:sz w:val="28"/>
      <w:szCs w:val="22"/>
    </w:rPr>
  </w:style>
  <w:style w:type="character" w:customStyle="1" w:styleId="font31">
    <w:name w:val="font31"/>
    <w:qFormat/>
    <w:rsid w:val="004A5734"/>
    <w:rPr>
      <w:rFonts w:ascii="Times New Roman" w:hAnsi="Times New Roman" w:cs="Times New Roman" w:hint="default"/>
      <w:color w:val="000000"/>
      <w:sz w:val="20"/>
      <w:szCs w:val="20"/>
      <w:u w:val="none"/>
    </w:rPr>
  </w:style>
  <w:style w:type="character" w:customStyle="1" w:styleId="FooterChar1">
    <w:name w:val="Footer Char1"/>
    <w:uiPriority w:val="99"/>
    <w:semiHidden/>
    <w:qFormat/>
    <w:rsid w:val="004A5734"/>
    <w:rPr>
      <w:rFonts w:ascii="Times New Roman" w:hAnsi="Times New Roman"/>
      <w:kern w:val="2"/>
      <w:sz w:val="18"/>
      <w:szCs w:val="18"/>
    </w:rPr>
  </w:style>
  <w:style w:type="character" w:customStyle="1" w:styleId="CommentTextChar1">
    <w:name w:val="Comment Text Char1"/>
    <w:uiPriority w:val="99"/>
    <w:semiHidden/>
    <w:qFormat/>
    <w:rsid w:val="004A5734"/>
    <w:rPr>
      <w:rFonts w:ascii="Times New Roman" w:hAnsi="Times New Roman"/>
      <w:kern w:val="2"/>
      <w:sz w:val="21"/>
    </w:rPr>
  </w:style>
  <w:style w:type="character" w:customStyle="1" w:styleId="BodyTextIndent2Char1">
    <w:name w:val="Body Text Indent 2 Char1"/>
    <w:uiPriority w:val="99"/>
    <w:semiHidden/>
    <w:qFormat/>
    <w:rsid w:val="004A5734"/>
    <w:rPr>
      <w:rFonts w:ascii="Times New Roman" w:hAnsi="Times New Roman"/>
      <w:kern w:val="2"/>
      <w:sz w:val="21"/>
    </w:rPr>
  </w:style>
  <w:style w:type="character" w:customStyle="1" w:styleId="Char8">
    <w:name w:val="副标题 Char"/>
    <w:link w:val="ae"/>
    <w:uiPriority w:val="11"/>
    <w:qFormat/>
    <w:locked/>
    <w:rsid w:val="004A5734"/>
    <w:rPr>
      <w:rFonts w:ascii="Cambria" w:hAnsi="Cambria"/>
      <w:b/>
      <w:kern w:val="28"/>
      <w:sz w:val="32"/>
    </w:rPr>
  </w:style>
  <w:style w:type="character" w:customStyle="1" w:styleId="5Char">
    <w:name w:val="标题 5 Char"/>
    <w:link w:val="5"/>
    <w:uiPriority w:val="9"/>
    <w:qFormat/>
    <w:locked/>
    <w:rsid w:val="004A5734"/>
    <w:rPr>
      <w:rFonts w:ascii="Times New Roman" w:eastAsia="宋体" w:hAnsi="Times New Roman"/>
      <w:b/>
      <w:sz w:val="28"/>
    </w:rPr>
  </w:style>
  <w:style w:type="character" w:customStyle="1" w:styleId="font21">
    <w:name w:val="font21"/>
    <w:rsid w:val="004A5734"/>
    <w:rPr>
      <w:rFonts w:ascii="宋体" w:eastAsia="宋体" w:hAnsi="宋体" w:cs="宋体" w:hint="eastAsia"/>
      <w:color w:val="000000"/>
      <w:sz w:val="20"/>
      <w:szCs w:val="20"/>
      <w:u w:val="none"/>
    </w:rPr>
  </w:style>
  <w:style w:type="character" w:customStyle="1" w:styleId="Char10">
    <w:name w:val="正文文本 Char1"/>
    <w:uiPriority w:val="99"/>
    <w:semiHidden/>
    <w:qFormat/>
    <w:rsid w:val="004A5734"/>
    <w:rPr>
      <w:rFonts w:ascii="Times New Roman" w:eastAsia="宋体" w:hAnsi="Times New Roman"/>
      <w:sz w:val="20"/>
    </w:rPr>
  </w:style>
  <w:style w:type="character" w:customStyle="1" w:styleId="TitleChar1">
    <w:name w:val="Title Char1"/>
    <w:uiPriority w:val="10"/>
    <w:qFormat/>
    <w:rsid w:val="004A5734"/>
    <w:rPr>
      <w:rFonts w:ascii="Cambria" w:hAnsi="Cambria" w:cs="Times New Roman"/>
      <w:b/>
      <w:bCs/>
      <w:kern w:val="2"/>
      <w:sz w:val="32"/>
      <w:szCs w:val="32"/>
    </w:rPr>
  </w:style>
  <w:style w:type="character" w:customStyle="1" w:styleId="14">
    <w:name w:val="页码1"/>
    <w:qFormat/>
    <w:rsid w:val="004A5734"/>
  </w:style>
  <w:style w:type="character" w:customStyle="1" w:styleId="Char2">
    <w:name w:val="批注文字 Char2"/>
    <w:link w:val="a5"/>
    <w:uiPriority w:val="99"/>
    <w:qFormat/>
    <w:locked/>
    <w:rsid w:val="004A5734"/>
    <w:rPr>
      <w:sz w:val="24"/>
    </w:rPr>
  </w:style>
  <w:style w:type="character" w:customStyle="1" w:styleId="HTMLPreformattedChar1">
    <w:name w:val="HTML Preformatted Char1"/>
    <w:uiPriority w:val="99"/>
    <w:semiHidden/>
    <w:qFormat/>
    <w:rsid w:val="004A5734"/>
    <w:rPr>
      <w:rFonts w:ascii="Courier New" w:hAnsi="Courier New" w:cs="Courier New"/>
      <w:kern w:val="2"/>
    </w:rPr>
  </w:style>
  <w:style w:type="character" w:customStyle="1" w:styleId="bsharetext">
    <w:name w:val="bsharetext"/>
    <w:basedOn w:val="a0"/>
    <w:rsid w:val="004A5734"/>
  </w:style>
  <w:style w:type="character" w:customStyle="1" w:styleId="Charc">
    <w:name w:val="文本 Char"/>
    <w:link w:val="afc"/>
    <w:qFormat/>
    <w:locked/>
    <w:rsid w:val="004A5734"/>
    <w:rPr>
      <w:sz w:val="24"/>
    </w:rPr>
  </w:style>
  <w:style w:type="paragraph" w:customStyle="1" w:styleId="afc">
    <w:name w:val="文本"/>
    <w:basedOn w:val="a"/>
    <w:link w:val="Charc"/>
    <w:qFormat/>
    <w:rsid w:val="004A5734"/>
    <w:pPr>
      <w:spacing w:line="360" w:lineRule="auto"/>
      <w:ind w:firstLineChars="200" w:firstLine="480"/>
    </w:pPr>
    <w:rPr>
      <w:kern w:val="0"/>
      <w:sz w:val="24"/>
      <w:lang w:val="zh-CN"/>
    </w:rPr>
  </w:style>
  <w:style w:type="character" w:customStyle="1" w:styleId="111Char">
    <w:name w:val="正文111 Char"/>
    <w:link w:val="111"/>
    <w:qFormat/>
    <w:locked/>
    <w:rsid w:val="004A5734"/>
    <w:rPr>
      <w:b/>
      <w:spacing w:val="6"/>
      <w:sz w:val="21"/>
    </w:rPr>
  </w:style>
  <w:style w:type="paragraph" w:customStyle="1" w:styleId="111">
    <w:name w:val="正文111"/>
    <w:basedOn w:val="a"/>
    <w:link w:val="111Char"/>
    <w:qFormat/>
    <w:rsid w:val="004A5734"/>
    <w:pPr>
      <w:spacing w:line="520" w:lineRule="exact"/>
      <w:ind w:firstLineChars="200" w:firstLine="446"/>
      <w:jc w:val="center"/>
    </w:pPr>
    <w:rPr>
      <w:b/>
      <w:spacing w:val="6"/>
      <w:kern w:val="0"/>
      <w:lang w:val="zh-CN"/>
    </w:rPr>
  </w:style>
  <w:style w:type="character" w:customStyle="1" w:styleId="Chard">
    <w:name w:val="表格标题 Char"/>
    <w:link w:val="afd"/>
    <w:qFormat/>
    <w:locked/>
    <w:rsid w:val="004A5734"/>
    <w:rPr>
      <w:rFonts w:eastAsia="黑体"/>
      <w:b/>
      <w:sz w:val="24"/>
    </w:rPr>
  </w:style>
  <w:style w:type="paragraph" w:customStyle="1" w:styleId="afd">
    <w:name w:val="表格标题"/>
    <w:basedOn w:val="a"/>
    <w:link w:val="Chard"/>
    <w:qFormat/>
    <w:rsid w:val="004A5734"/>
    <w:pPr>
      <w:adjustRightInd w:val="0"/>
      <w:snapToGrid w:val="0"/>
      <w:spacing w:beforeLines="10" w:line="460" w:lineRule="exact"/>
      <w:jc w:val="center"/>
    </w:pPr>
    <w:rPr>
      <w:rFonts w:eastAsia="黑体"/>
      <w:b/>
      <w:kern w:val="0"/>
      <w:sz w:val="24"/>
      <w:lang w:val="zh-CN"/>
    </w:rPr>
  </w:style>
  <w:style w:type="character" w:customStyle="1" w:styleId="1Char0">
    <w:name w:val="正文1 Char"/>
    <w:link w:val="15"/>
    <w:qFormat/>
    <w:locked/>
    <w:rsid w:val="004A5734"/>
    <w:rPr>
      <w:sz w:val="28"/>
    </w:rPr>
  </w:style>
  <w:style w:type="paragraph" w:customStyle="1" w:styleId="15">
    <w:name w:val="正文1"/>
    <w:basedOn w:val="a"/>
    <w:link w:val="1Char0"/>
    <w:qFormat/>
    <w:rsid w:val="004A5734"/>
    <w:pPr>
      <w:adjustRightInd w:val="0"/>
      <w:snapToGrid w:val="0"/>
      <w:spacing w:line="500" w:lineRule="atLeast"/>
      <w:ind w:firstLine="567"/>
    </w:pPr>
    <w:rPr>
      <w:kern w:val="0"/>
      <w:sz w:val="28"/>
      <w:lang w:val="zh-CN"/>
    </w:rPr>
  </w:style>
  <w:style w:type="character" w:customStyle="1" w:styleId="font41">
    <w:name w:val="font41"/>
    <w:qFormat/>
    <w:rsid w:val="004A5734"/>
    <w:rPr>
      <w:rFonts w:ascii="宋体" w:eastAsia="宋体" w:hAnsi="宋体" w:cs="宋体" w:hint="eastAsia"/>
      <w:color w:val="000000"/>
      <w:sz w:val="20"/>
      <w:szCs w:val="20"/>
      <w:u w:val="none"/>
    </w:rPr>
  </w:style>
  <w:style w:type="character" w:customStyle="1" w:styleId="1Char1">
    <w:name w:val="1正文段落 Char"/>
    <w:link w:val="16"/>
    <w:qFormat/>
    <w:locked/>
    <w:rsid w:val="004A5734"/>
    <w:rPr>
      <w:sz w:val="24"/>
    </w:rPr>
  </w:style>
  <w:style w:type="paragraph" w:customStyle="1" w:styleId="16">
    <w:name w:val="1正文段落"/>
    <w:basedOn w:val="a"/>
    <w:link w:val="1Char1"/>
    <w:qFormat/>
    <w:rsid w:val="004A5734"/>
    <w:pPr>
      <w:spacing w:line="360" w:lineRule="auto"/>
      <w:ind w:firstLineChars="200" w:firstLine="480"/>
      <w:jc w:val="left"/>
    </w:pPr>
    <w:rPr>
      <w:kern w:val="0"/>
      <w:sz w:val="24"/>
      <w:lang w:val="zh-CN"/>
    </w:rPr>
  </w:style>
  <w:style w:type="character" w:customStyle="1" w:styleId="Chare">
    <w:name w:val="提头 Char"/>
    <w:link w:val="afe"/>
    <w:qFormat/>
    <w:locked/>
    <w:rsid w:val="004A5734"/>
    <w:rPr>
      <w:rFonts w:hAnsi="宋体"/>
      <w:b/>
      <w:sz w:val="21"/>
    </w:rPr>
  </w:style>
  <w:style w:type="paragraph" w:customStyle="1" w:styleId="afe">
    <w:name w:val="提头"/>
    <w:basedOn w:val="a"/>
    <w:next w:val="a"/>
    <w:link w:val="Chare"/>
    <w:qFormat/>
    <w:rsid w:val="004A5734"/>
    <w:pPr>
      <w:tabs>
        <w:tab w:val="left" w:pos="227"/>
      </w:tabs>
      <w:spacing w:before="48" w:line="520" w:lineRule="exact"/>
      <w:jc w:val="center"/>
    </w:pPr>
    <w:rPr>
      <w:rFonts w:hAnsi="宋体"/>
      <w:b/>
      <w:kern w:val="0"/>
      <w:lang w:val="zh-CN"/>
    </w:rPr>
  </w:style>
  <w:style w:type="character" w:customStyle="1" w:styleId="Char11">
    <w:name w:val="表头 Char1"/>
    <w:link w:val="aff"/>
    <w:qFormat/>
    <w:locked/>
    <w:rsid w:val="004A5734"/>
    <w:rPr>
      <w:rFonts w:ascii="仿宋_GB2312" w:eastAsia="仿宋_GB2312"/>
      <w:sz w:val="28"/>
    </w:rPr>
  </w:style>
  <w:style w:type="paragraph" w:customStyle="1" w:styleId="aff">
    <w:name w:val="表头"/>
    <w:basedOn w:val="a"/>
    <w:link w:val="Char11"/>
    <w:qFormat/>
    <w:rsid w:val="004A5734"/>
    <w:pPr>
      <w:spacing w:beforeLines="50" w:afterLines="50"/>
    </w:pPr>
    <w:rPr>
      <w:rFonts w:ascii="仿宋_GB2312" w:eastAsia="仿宋_GB2312"/>
      <w:kern w:val="0"/>
      <w:sz w:val="28"/>
      <w:shd w:val="clear" w:color="auto" w:fill="FFFFFF"/>
      <w:lang w:val="zh-CN"/>
    </w:rPr>
  </w:style>
  <w:style w:type="character" w:customStyle="1" w:styleId="Char9">
    <w:name w:val="标题 Char"/>
    <w:link w:val="af1"/>
    <w:qFormat/>
    <w:locked/>
    <w:rsid w:val="004A5734"/>
    <w:rPr>
      <w:rFonts w:ascii="Cambria" w:hAnsi="Cambria"/>
      <w:b/>
      <w:sz w:val="32"/>
    </w:rPr>
  </w:style>
  <w:style w:type="character" w:customStyle="1" w:styleId="Char12">
    <w:name w:val="文档结构图 Char1"/>
    <w:uiPriority w:val="99"/>
    <w:semiHidden/>
    <w:qFormat/>
    <w:rsid w:val="004A5734"/>
    <w:rPr>
      <w:rFonts w:ascii="宋体" w:eastAsia="宋体" w:hAnsi="Times New Roman"/>
      <w:sz w:val="18"/>
    </w:rPr>
  </w:style>
  <w:style w:type="character" w:customStyle="1" w:styleId="Char1">
    <w:name w:val="正文文本 Char"/>
    <w:link w:val="a6"/>
    <w:uiPriority w:val="99"/>
    <w:qFormat/>
    <w:locked/>
    <w:rsid w:val="004A5734"/>
    <w:rPr>
      <w:sz w:val="28"/>
    </w:rPr>
  </w:style>
  <w:style w:type="character" w:customStyle="1" w:styleId="7Char">
    <w:name w:val="标题 7 Char"/>
    <w:link w:val="7"/>
    <w:uiPriority w:val="9"/>
    <w:qFormat/>
    <w:locked/>
    <w:rsid w:val="004A5734"/>
    <w:rPr>
      <w:rFonts w:ascii="Times New Roman" w:eastAsia="宋体" w:hAnsi="Times New Roman"/>
      <w:b/>
      <w:color w:val="FF0000"/>
      <w:kern w:val="0"/>
      <w:sz w:val="20"/>
    </w:rPr>
  </w:style>
  <w:style w:type="character" w:customStyle="1" w:styleId="1522Char">
    <w:name w:val="正文正文 正文 正文 正文 正文  1.5 倍行距 首行缩进:  2 字符 + 首行缩进:  2 字符 Char"/>
    <w:link w:val="1522"/>
    <w:qFormat/>
    <w:locked/>
    <w:rsid w:val="004A5734"/>
    <w:rPr>
      <w:sz w:val="24"/>
    </w:rPr>
  </w:style>
  <w:style w:type="paragraph" w:customStyle="1" w:styleId="1522">
    <w:name w:val="正文正文 正文 正文 正文 正文  1.5 倍行距 首行缩进:  2 字符 + 首行缩进:  2 字符"/>
    <w:basedOn w:val="a"/>
    <w:link w:val="1522Char"/>
    <w:qFormat/>
    <w:rsid w:val="004A5734"/>
    <w:pPr>
      <w:spacing w:line="500" w:lineRule="exact"/>
      <w:ind w:firstLineChars="200" w:firstLine="480"/>
    </w:pPr>
    <w:rPr>
      <w:kern w:val="0"/>
      <w:sz w:val="24"/>
      <w:lang w:val="zh-CN"/>
    </w:rPr>
  </w:style>
  <w:style w:type="character" w:customStyle="1" w:styleId="Char13">
    <w:name w:val="副标题 Char1"/>
    <w:uiPriority w:val="11"/>
    <w:qFormat/>
    <w:rsid w:val="004A5734"/>
    <w:rPr>
      <w:rFonts w:ascii="Cambria" w:hAnsi="Cambria"/>
      <w:b/>
      <w:kern w:val="28"/>
      <w:sz w:val="32"/>
    </w:rPr>
  </w:style>
  <w:style w:type="character" w:customStyle="1" w:styleId="4Char">
    <w:name w:val="标题 4 Char"/>
    <w:link w:val="4"/>
    <w:uiPriority w:val="9"/>
    <w:qFormat/>
    <w:locked/>
    <w:rsid w:val="004A5734"/>
    <w:rPr>
      <w:rFonts w:ascii="Times New Roman" w:eastAsia="宋体" w:hAnsi="Times New Roman"/>
      <w:b/>
      <w:sz w:val="24"/>
    </w:rPr>
  </w:style>
  <w:style w:type="character" w:customStyle="1" w:styleId="Charf">
    <w:name w:val="正文四号 Char"/>
    <w:link w:val="aff0"/>
    <w:qFormat/>
    <w:locked/>
    <w:rsid w:val="004A5734"/>
    <w:rPr>
      <w:sz w:val="28"/>
    </w:rPr>
  </w:style>
  <w:style w:type="paragraph" w:customStyle="1" w:styleId="aff0">
    <w:name w:val="正文四号"/>
    <w:basedOn w:val="a"/>
    <w:link w:val="Charf"/>
    <w:qFormat/>
    <w:rsid w:val="004A5734"/>
    <w:pPr>
      <w:spacing w:line="360" w:lineRule="auto"/>
      <w:ind w:firstLineChars="200" w:firstLine="200"/>
    </w:pPr>
    <w:rPr>
      <w:kern w:val="0"/>
      <w:sz w:val="28"/>
      <w:lang w:val="zh-CN"/>
    </w:rPr>
  </w:style>
  <w:style w:type="character" w:customStyle="1" w:styleId="01Char">
    <w:name w:val="正文01 Char"/>
    <w:link w:val="01"/>
    <w:qFormat/>
    <w:locked/>
    <w:rsid w:val="004A5734"/>
    <w:rPr>
      <w:sz w:val="24"/>
    </w:rPr>
  </w:style>
  <w:style w:type="paragraph" w:customStyle="1" w:styleId="01">
    <w:name w:val="正文01"/>
    <w:basedOn w:val="a3"/>
    <w:link w:val="01Char"/>
    <w:qFormat/>
    <w:rsid w:val="004A5734"/>
    <w:pPr>
      <w:spacing w:line="360" w:lineRule="auto"/>
      <w:ind w:firstLine="480"/>
    </w:pPr>
    <w:rPr>
      <w:sz w:val="24"/>
    </w:rPr>
  </w:style>
  <w:style w:type="character" w:customStyle="1" w:styleId="Char14">
    <w:name w:val="正文文本缩进 Char1"/>
    <w:uiPriority w:val="99"/>
    <w:semiHidden/>
    <w:qFormat/>
    <w:rsid w:val="004A5734"/>
    <w:rPr>
      <w:rFonts w:ascii="Times New Roman" w:eastAsia="宋体" w:hAnsi="Times New Roman"/>
      <w:sz w:val="20"/>
    </w:rPr>
  </w:style>
  <w:style w:type="character" w:customStyle="1" w:styleId="Char15">
    <w:name w:val="纯文本 Char1"/>
    <w:uiPriority w:val="99"/>
    <w:semiHidden/>
    <w:qFormat/>
    <w:rsid w:val="004A5734"/>
    <w:rPr>
      <w:rFonts w:ascii="宋体" w:eastAsia="宋体" w:hAnsi="Courier New"/>
      <w:sz w:val="21"/>
    </w:rPr>
  </w:style>
  <w:style w:type="character" w:customStyle="1" w:styleId="5Char0">
    <w:name w:val="样式标题5 Char"/>
    <w:link w:val="51"/>
    <w:qFormat/>
    <w:locked/>
    <w:rsid w:val="004A5734"/>
    <w:rPr>
      <w:sz w:val="24"/>
    </w:rPr>
  </w:style>
  <w:style w:type="paragraph" w:customStyle="1" w:styleId="51">
    <w:name w:val="样式标题5"/>
    <w:basedOn w:val="a"/>
    <w:next w:val="aff1"/>
    <w:link w:val="5Char0"/>
    <w:qFormat/>
    <w:rsid w:val="004A5734"/>
    <w:pPr>
      <w:spacing w:line="360" w:lineRule="auto"/>
      <w:ind w:firstLine="400"/>
    </w:pPr>
    <w:rPr>
      <w:kern w:val="0"/>
      <w:sz w:val="24"/>
      <w:lang w:val="zh-CN"/>
    </w:rPr>
  </w:style>
  <w:style w:type="paragraph" w:customStyle="1" w:styleId="aff1">
    <w:name w:val="报告书正文"/>
    <w:basedOn w:val="aa"/>
    <w:next w:val="a"/>
    <w:link w:val="CharChar"/>
    <w:qFormat/>
    <w:rsid w:val="004A5734"/>
    <w:pPr>
      <w:spacing w:line="360" w:lineRule="auto"/>
      <w:ind w:firstLineChars="200" w:firstLine="200"/>
    </w:pPr>
    <w:rPr>
      <w:sz w:val="24"/>
    </w:rPr>
  </w:style>
  <w:style w:type="character" w:customStyle="1" w:styleId="Char16">
    <w:name w:val="正文首行缩进 Char1"/>
    <w:uiPriority w:val="99"/>
    <w:semiHidden/>
    <w:qFormat/>
    <w:rsid w:val="004A5734"/>
    <w:rPr>
      <w:rFonts w:ascii="Times New Roman" w:eastAsia="宋体" w:hAnsi="Times New Roman" w:cs="Times New Roman"/>
      <w:sz w:val="20"/>
      <w:szCs w:val="20"/>
    </w:rPr>
  </w:style>
  <w:style w:type="character" w:customStyle="1" w:styleId="Char20">
    <w:name w:val="日期 Char2"/>
    <w:link w:val="aa"/>
    <w:qFormat/>
    <w:locked/>
    <w:rsid w:val="004A5734"/>
    <w:rPr>
      <w:sz w:val="28"/>
    </w:rPr>
  </w:style>
  <w:style w:type="character" w:customStyle="1" w:styleId="PlainTextChar1">
    <w:name w:val="Plain Text Char1"/>
    <w:uiPriority w:val="99"/>
    <w:semiHidden/>
    <w:qFormat/>
    <w:rsid w:val="004A5734"/>
    <w:rPr>
      <w:rFonts w:ascii="宋体" w:hAnsi="Courier New" w:cs="Courier New"/>
      <w:kern w:val="2"/>
      <w:sz w:val="21"/>
      <w:szCs w:val="21"/>
    </w:rPr>
  </w:style>
  <w:style w:type="character" w:customStyle="1" w:styleId="Char17">
    <w:name w:val="标题 Char1"/>
    <w:uiPriority w:val="10"/>
    <w:qFormat/>
    <w:rsid w:val="004A5734"/>
    <w:rPr>
      <w:rFonts w:ascii="Cambria" w:eastAsia="宋体" w:hAnsi="Cambria"/>
      <w:b/>
      <w:sz w:val="32"/>
    </w:rPr>
  </w:style>
  <w:style w:type="character" w:customStyle="1" w:styleId="6Char">
    <w:name w:val="标题 6 Char"/>
    <w:link w:val="6"/>
    <w:uiPriority w:val="9"/>
    <w:qFormat/>
    <w:locked/>
    <w:rsid w:val="004A5734"/>
    <w:rPr>
      <w:rFonts w:ascii="Arial" w:eastAsia="黑体" w:hAnsi="Arial"/>
      <w:b/>
      <w:color w:val="FF0000"/>
      <w:sz w:val="24"/>
    </w:rPr>
  </w:style>
  <w:style w:type="character" w:customStyle="1" w:styleId="Charf0">
    <w:name w:val="无间隔 Char"/>
    <w:link w:val="17"/>
    <w:uiPriority w:val="1"/>
    <w:qFormat/>
    <w:locked/>
    <w:rsid w:val="004A5734"/>
    <w:rPr>
      <w:rFonts w:ascii="Calibri" w:hAnsi="Calibri"/>
      <w:kern w:val="2"/>
      <w:sz w:val="22"/>
      <w:szCs w:val="22"/>
      <w:lang w:val="en-US" w:eastAsia="zh-CN" w:bidi="ar-SA"/>
    </w:rPr>
  </w:style>
  <w:style w:type="paragraph" w:customStyle="1" w:styleId="17">
    <w:name w:val="无间隔1"/>
    <w:link w:val="Charf0"/>
    <w:uiPriority w:val="1"/>
    <w:qFormat/>
    <w:rsid w:val="004A5734"/>
    <w:rPr>
      <w:rFonts w:ascii="Calibri" w:eastAsia="宋体" w:hAnsi="Calibri" w:cs="Times New Roman"/>
      <w:kern w:val="2"/>
      <w:sz w:val="22"/>
      <w:szCs w:val="22"/>
    </w:rPr>
  </w:style>
  <w:style w:type="character" w:customStyle="1" w:styleId="Char0">
    <w:name w:val="文档结构图 Char"/>
    <w:link w:val="a4"/>
    <w:qFormat/>
    <w:locked/>
    <w:rsid w:val="004A5734"/>
    <w:rPr>
      <w:rFonts w:ascii="宋体"/>
      <w:sz w:val="18"/>
    </w:rPr>
  </w:style>
  <w:style w:type="character" w:customStyle="1" w:styleId="apple-style-span">
    <w:name w:val="apple-style-span"/>
    <w:qFormat/>
    <w:rsid w:val="004A5734"/>
  </w:style>
  <w:style w:type="character" w:customStyle="1" w:styleId="Char18">
    <w:name w:val="批注文字 Char1"/>
    <w:uiPriority w:val="99"/>
    <w:semiHidden/>
    <w:qFormat/>
    <w:rsid w:val="004A5734"/>
    <w:rPr>
      <w:rFonts w:ascii="Times New Roman" w:eastAsia="宋体" w:hAnsi="Times New Roman"/>
      <w:sz w:val="20"/>
    </w:rPr>
  </w:style>
  <w:style w:type="character" w:customStyle="1" w:styleId="2Char10">
    <w:name w:val="正文文本 2 Char1"/>
    <w:uiPriority w:val="99"/>
    <w:semiHidden/>
    <w:qFormat/>
    <w:rsid w:val="004A5734"/>
    <w:rPr>
      <w:rFonts w:ascii="Times New Roman" w:eastAsia="宋体" w:hAnsi="Times New Roman"/>
      <w:sz w:val="20"/>
    </w:rPr>
  </w:style>
  <w:style w:type="character" w:customStyle="1" w:styleId="HeaderChar1">
    <w:name w:val="Header Char1"/>
    <w:uiPriority w:val="99"/>
    <w:semiHidden/>
    <w:qFormat/>
    <w:rsid w:val="004A5734"/>
    <w:rPr>
      <w:rFonts w:ascii="Times New Roman" w:hAnsi="Times New Roman"/>
      <w:kern w:val="2"/>
      <w:sz w:val="18"/>
      <w:szCs w:val="18"/>
    </w:rPr>
  </w:style>
  <w:style w:type="character" w:customStyle="1" w:styleId="HTMLChar1">
    <w:name w:val="HTML 预设格式 Char1"/>
    <w:uiPriority w:val="99"/>
    <w:semiHidden/>
    <w:qFormat/>
    <w:rsid w:val="004A5734"/>
    <w:rPr>
      <w:rFonts w:ascii="Courier New" w:eastAsia="宋体" w:hAnsi="Courier New"/>
      <w:sz w:val="20"/>
    </w:rPr>
  </w:style>
  <w:style w:type="character" w:customStyle="1" w:styleId="BodyTextIndentChar1">
    <w:name w:val="Body Text Indent Char1"/>
    <w:uiPriority w:val="99"/>
    <w:semiHidden/>
    <w:qFormat/>
    <w:rsid w:val="004A5734"/>
    <w:rPr>
      <w:rFonts w:ascii="Times New Roman" w:hAnsi="Times New Roman"/>
      <w:kern w:val="2"/>
      <w:sz w:val="21"/>
    </w:rPr>
  </w:style>
  <w:style w:type="character" w:customStyle="1" w:styleId="Char3">
    <w:name w:val="正文文本缩进 Char"/>
    <w:link w:val="a7"/>
    <w:qFormat/>
    <w:locked/>
    <w:rsid w:val="004A5734"/>
    <w:rPr>
      <w:sz w:val="28"/>
    </w:rPr>
  </w:style>
  <w:style w:type="character" w:customStyle="1" w:styleId="24">
    <w:name w:val="页码2"/>
    <w:qFormat/>
    <w:rsid w:val="004A5734"/>
  </w:style>
  <w:style w:type="character" w:customStyle="1" w:styleId="Char19">
    <w:name w:val="正文（首行缩进两字） Char1"/>
    <w:qFormat/>
    <w:rsid w:val="004A5734"/>
    <w:rPr>
      <w:sz w:val="20"/>
    </w:rPr>
  </w:style>
  <w:style w:type="character" w:customStyle="1" w:styleId="CharChar">
    <w:name w:val="报告书正文 Char Char"/>
    <w:link w:val="aff1"/>
    <w:qFormat/>
    <w:locked/>
    <w:rsid w:val="004A5734"/>
    <w:rPr>
      <w:sz w:val="24"/>
    </w:rPr>
  </w:style>
  <w:style w:type="character" w:customStyle="1" w:styleId="1111Char">
    <w:name w:val="1111正文 Char"/>
    <w:link w:val="1111"/>
    <w:qFormat/>
    <w:locked/>
    <w:rsid w:val="004A5734"/>
    <w:rPr>
      <w:sz w:val="24"/>
    </w:rPr>
  </w:style>
  <w:style w:type="paragraph" w:customStyle="1" w:styleId="1111">
    <w:name w:val="1111正文"/>
    <w:basedOn w:val="a"/>
    <w:link w:val="1111Char"/>
    <w:qFormat/>
    <w:rsid w:val="004A5734"/>
    <w:pPr>
      <w:spacing w:line="480" w:lineRule="exact"/>
      <w:ind w:firstLineChars="200" w:firstLine="480"/>
    </w:pPr>
    <w:rPr>
      <w:kern w:val="0"/>
      <w:sz w:val="24"/>
      <w:lang w:val="zh-CN"/>
    </w:rPr>
  </w:style>
  <w:style w:type="character" w:customStyle="1" w:styleId="Char1a">
    <w:name w:val="批注主题 Char1"/>
    <w:uiPriority w:val="99"/>
    <w:semiHidden/>
    <w:qFormat/>
    <w:rsid w:val="004A5734"/>
    <w:rPr>
      <w:rFonts w:ascii="Times New Roman" w:eastAsia="宋体" w:hAnsi="Times New Roman"/>
      <w:b/>
      <w:sz w:val="20"/>
    </w:rPr>
  </w:style>
  <w:style w:type="character" w:customStyle="1" w:styleId="DocumentMapChar1">
    <w:name w:val="Document Map Char1"/>
    <w:uiPriority w:val="99"/>
    <w:semiHidden/>
    <w:qFormat/>
    <w:rsid w:val="004A5734"/>
    <w:rPr>
      <w:rFonts w:ascii="Times New Roman" w:hAnsi="Times New Roman"/>
      <w:kern w:val="2"/>
      <w:sz w:val="16"/>
      <w:szCs w:val="0"/>
    </w:rPr>
  </w:style>
  <w:style w:type="character" w:customStyle="1" w:styleId="Char4">
    <w:name w:val="纯文本 Char"/>
    <w:link w:val="a9"/>
    <w:qFormat/>
    <w:locked/>
    <w:rsid w:val="004A5734"/>
    <w:rPr>
      <w:rFonts w:ascii="宋体" w:hAnsi="Courier New"/>
      <w:sz w:val="21"/>
    </w:rPr>
  </w:style>
  <w:style w:type="character" w:customStyle="1" w:styleId="Charf1">
    <w:name w:val="正文(首行缩进) Char"/>
    <w:link w:val="aff2"/>
    <w:qFormat/>
    <w:locked/>
    <w:rsid w:val="004A5734"/>
    <w:rPr>
      <w:sz w:val="24"/>
    </w:rPr>
  </w:style>
  <w:style w:type="paragraph" w:customStyle="1" w:styleId="aff2">
    <w:name w:val="正文(首行缩进)"/>
    <w:basedOn w:val="a"/>
    <w:link w:val="Charf1"/>
    <w:qFormat/>
    <w:rsid w:val="004A5734"/>
    <w:pPr>
      <w:adjustRightInd w:val="0"/>
      <w:snapToGrid w:val="0"/>
      <w:spacing w:line="360" w:lineRule="auto"/>
      <w:ind w:firstLineChars="200" w:firstLine="200"/>
    </w:pPr>
    <w:rPr>
      <w:kern w:val="0"/>
      <w:sz w:val="24"/>
      <w:lang w:val="zh-CN"/>
    </w:rPr>
  </w:style>
  <w:style w:type="character" w:customStyle="1" w:styleId="SubtitleChar1">
    <w:name w:val="Subtitle Char1"/>
    <w:uiPriority w:val="11"/>
    <w:qFormat/>
    <w:rsid w:val="004A5734"/>
    <w:rPr>
      <w:rFonts w:ascii="Cambria" w:hAnsi="Cambria" w:cs="Times New Roman"/>
      <w:b/>
      <w:bCs/>
      <w:kern w:val="28"/>
      <w:sz w:val="32"/>
      <w:szCs w:val="32"/>
    </w:rPr>
  </w:style>
  <w:style w:type="character" w:customStyle="1" w:styleId="3Char1">
    <w:name w:val="正文文本缩进 3 Char"/>
    <w:link w:val="32"/>
    <w:qFormat/>
    <w:locked/>
    <w:rsid w:val="004A5734"/>
    <w:rPr>
      <w:sz w:val="16"/>
    </w:rPr>
  </w:style>
  <w:style w:type="character" w:customStyle="1" w:styleId="BodyText2Char1">
    <w:name w:val="Body Text 2 Char1"/>
    <w:uiPriority w:val="99"/>
    <w:semiHidden/>
    <w:qFormat/>
    <w:rsid w:val="004A5734"/>
    <w:rPr>
      <w:rFonts w:ascii="Times New Roman" w:hAnsi="Times New Roman"/>
      <w:kern w:val="2"/>
      <w:sz w:val="21"/>
    </w:rPr>
  </w:style>
  <w:style w:type="character" w:customStyle="1" w:styleId="2Char">
    <w:name w:val="标题 2 Char"/>
    <w:link w:val="2"/>
    <w:uiPriority w:val="9"/>
    <w:qFormat/>
    <w:locked/>
    <w:rsid w:val="004A5734"/>
    <w:rPr>
      <w:rFonts w:ascii="Times New Roman" w:eastAsia="宋体" w:hAnsi="Times New Roman"/>
      <w:b/>
      <w:kern w:val="0"/>
      <w:sz w:val="28"/>
    </w:rPr>
  </w:style>
  <w:style w:type="character" w:customStyle="1" w:styleId="3Char11">
    <w:name w:val="正文文本缩进 3 Char1"/>
    <w:uiPriority w:val="99"/>
    <w:semiHidden/>
    <w:qFormat/>
    <w:rsid w:val="004A5734"/>
    <w:rPr>
      <w:rFonts w:ascii="Times New Roman" w:eastAsia="宋体" w:hAnsi="Times New Roman"/>
      <w:sz w:val="16"/>
    </w:rPr>
  </w:style>
  <w:style w:type="character" w:customStyle="1" w:styleId="BodyTextIndent3Char1">
    <w:name w:val="Body Text Indent 3 Char1"/>
    <w:uiPriority w:val="99"/>
    <w:semiHidden/>
    <w:qFormat/>
    <w:rsid w:val="004A5734"/>
    <w:rPr>
      <w:rFonts w:ascii="Times New Roman" w:hAnsi="Times New Roman"/>
      <w:kern w:val="2"/>
      <w:sz w:val="16"/>
      <w:szCs w:val="16"/>
    </w:rPr>
  </w:style>
  <w:style w:type="character" w:customStyle="1" w:styleId="CharChar0">
    <w:name w:val="~~表*标题 Char Char"/>
    <w:link w:val="aff3"/>
    <w:qFormat/>
    <w:locked/>
    <w:rsid w:val="004A5734"/>
    <w:rPr>
      <w:rFonts w:eastAsia="黑体"/>
      <w:sz w:val="24"/>
    </w:rPr>
  </w:style>
  <w:style w:type="paragraph" w:customStyle="1" w:styleId="aff3">
    <w:name w:val="~~表*标题"/>
    <w:basedOn w:val="a"/>
    <w:link w:val="CharChar0"/>
    <w:qFormat/>
    <w:rsid w:val="004A5734"/>
    <w:pPr>
      <w:spacing w:line="520" w:lineRule="exact"/>
      <w:ind w:firstLineChars="200" w:firstLine="480"/>
    </w:pPr>
    <w:rPr>
      <w:rFonts w:eastAsia="黑体"/>
      <w:kern w:val="0"/>
      <w:sz w:val="24"/>
      <w:lang w:val="zh-CN"/>
    </w:rPr>
  </w:style>
  <w:style w:type="character" w:customStyle="1" w:styleId="Chara">
    <w:name w:val="批注主题 Char"/>
    <w:link w:val="af2"/>
    <w:qFormat/>
    <w:locked/>
    <w:rsid w:val="004A5734"/>
    <w:rPr>
      <w:b/>
      <w:sz w:val="24"/>
    </w:rPr>
  </w:style>
  <w:style w:type="character" w:customStyle="1" w:styleId="Char1b">
    <w:name w:val="批注框文本 Char1"/>
    <w:uiPriority w:val="99"/>
    <w:semiHidden/>
    <w:qFormat/>
    <w:rsid w:val="004A5734"/>
    <w:rPr>
      <w:rFonts w:ascii="Times New Roman" w:eastAsia="宋体" w:hAnsi="Times New Roman"/>
      <w:sz w:val="18"/>
    </w:rPr>
  </w:style>
  <w:style w:type="character" w:customStyle="1" w:styleId="1Char">
    <w:name w:val="标题 1 Char"/>
    <w:link w:val="1"/>
    <w:uiPriority w:val="9"/>
    <w:qFormat/>
    <w:locked/>
    <w:rsid w:val="004A5734"/>
    <w:rPr>
      <w:rFonts w:ascii="宋体" w:eastAsia="宋体" w:hAnsi="宋体"/>
      <w:b/>
      <w:kern w:val="0"/>
      <w:sz w:val="44"/>
    </w:rPr>
  </w:style>
  <w:style w:type="character" w:customStyle="1" w:styleId="BodyText3Char1">
    <w:name w:val="Body Text 3 Char1"/>
    <w:uiPriority w:val="99"/>
    <w:semiHidden/>
    <w:qFormat/>
    <w:rsid w:val="004A5734"/>
    <w:rPr>
      <w:rFonts w:ascii="Times New Roman" w:hAnsi="Times New Roman"/>
      <w:kern w:val="2"/>
      <w:sz w:val="16"/>
      <w:szCs w:val="16"/>
    </w:rPr>
  </w:style>
  <w:style w:type="character" w:customStyle="1" w:styleId="3Char">
    <w:name w:val="标题 3 Char"/>
    <w:link w:val="3"/>
    <w:uiPriority w:val="9"/>
    <w:qFormat/>
    <w:locked/>
    <w:rsid w:val="004A5734"/>
    <w:rPr>
      <w:rFonts w:ascii="Times New Roman" w:eastAsia="宋体" w:hAnsi="Times New Roman"/>
      <w:b/>
      <w:sz w:val="24"/>
      <w:szCs w:val="24"/>
    </w:rPr>
  </w:style>
  <w:style w:type="character" w:customStyle="1" w:styleId="CharChar1">
    <w:name w:val="表格 Char Char"/>
    <w:qFormat/>
    <w:rsid w:val="004A5734"/>
    <w:rPr>
      <w:sz w:val="24"/>
    </w:rPr>
  </w:style>
  <w:style w:type="character" w:customStyle="1" w:styleId="BodyTextChar1">
    <w:name w:val="Body Text Char1"/>
    <w:uiPriority w:val="99"/>
    <w:semiHidden/>
    <w:qFormat/>
    <w:rsid w:val="004A5734"/>
    <w:rPr>
      <w:rFonts w:ascii="Times New Roman" w:hAnsi="Times New Roman"/>
      <w:kern w:val="2"/>
      <w:sz w:val="21"/>
    </w:rPr>
  </w:style>
  <w:style w:type="character" w:customStyle="1" w:styleId="CharChar2">
    <w:name w:val="~~表内容 Char Char"/>
    <w:link w:val="aff4"/>
    <w:qFormat/>
    <w:locked/>
    <w:rsid w:val="004A5734"/>
    <w:rPr>
      <w:sz w:val="21"/>
    </w:rPr>
  </w:style>
  <w:style w:type="paragraph" w:customStyle="1" w:styleId="aff4">
    <w:name w:val="~~表内容"/>
    <w:basedOn w:val="a"/>
    <w:link w:val="CharChar2"/>
    <w:qFormat/>
    <w:rsid w:val="004A5734"/>
    <w:pPr>
      <w:jc w:val="center"/>
    </w:pPr>
    <w:rPr>
      <w:kern w:val="0"/>
      <w:lang w:val="zh-CN"/>
    </w:rPr>
  </w:style>
  <w:style w:type="character" w:customStyle="1" w:styleId="CharChar3">
    <w:name w:val="报告正文 Char Char"/>
    <w:link w:val="aff5"/>
    <w:qFormat/>
    <w:locked/>
    <w:rsid w:val="004A5734"/>
    <w:rPr>
      <w:rFonts w:ascii="宋体"/>
      <w:sz w:val="24"/>
    </w:rPr>
  </w:style>
  <w:style w:type="paragraph" w:customStyle="1" w:styleId="aff5">
    <w:name w:val="报告正文"/>
    <w:basedOn w:val="a"/>
    <w:link w:val="CharChar3"/>
    <w:qFormat/>
    <w:rsid w:val="004A5734"/>
    <w:pPr>
      <w:adjustRightInd w:val="0"/>
      <w:snapToGrid w:val="0"/>
      <w:spacing w:line="360" w:lineRule="auto"/>
      <w:ind w:firstLineChars="200" w:firstLine="200"/>
    </w:pPr>
    <w:rPr>
      <w:rFonts w:ascii="宋体"/>
      <w:kern w:val="0"/>
      <w:sz w:val="24"/>
      <w:lang w:val="zh-CN"/>
    </w:rPr>
  </w:style>
  <w:style w:type="character" w:customStyle="1" w:styleId="Charf2">
    <w:name w:val="表格 Char"/>
    <w:link w:val="aff6"/>
    <w:qFormat/>
    <w:locked/>
    <w:rsid w:val="004A5734"/>
    <w:rPr>
      <w:color w:val="000000"/>
      <w:sz w:val="24"/>
    </w:rPr>
  </w:style>
  <w:style w:type="paragraph" w:customStyle="1" w:styleId="aff6">
    <w:name w:val="表格"/>
    <w:basedOn w:val="a"/>
    <w:link w:val="Charf2"/>
    <w:qFormat/>
    <w:rsid w:val="004A5734"/>
    <w:pPr>
      <w:spacing w:line="400" w:lineRule="exact"/>
      <w:jc w:val="center"/>
    </w:pPr>
    <w:rPr>
      <w:color w:val="000000"/>
      <w:kern w:val="0"/>
      <w:sz w:val="24"/>
      <w:lang w:val="zh-CN"/>
    </w:rPr>
  </w:style>
  <w:style w:type="character" w:customStyle="1" w:styleId="HTMLChar">
    <w:name w:val="HTML 预设格式 Char"/>
    <w:link w:val="HTML"/>
    <w:uiPriority w:val="99"/>
    <w:qFormat/>
    <w:locked/>
    <w:rsid w:val="004A5734"/>
    <w:rPr>
      <w:rFonts w:ascii="Arial" w:hAnsi="Arial"/>
      <w:sz w:val="21"/>
    </w:rPr>
  </w:style>
  <w:style w:type="character" w:customStyle="1" w:styleId="Char">
    <w:name w:val="正文缩进 Char"/>
    <w:link w:val="a3"/>
    <w:qFormat/>
    <w:locked/>
    <w:rsid w:val="004A5734"/>
    <w:rPr>
      <w:sz w:val="28"/>
    </w:rPr>
  </w:style>
  <w:style w:type="character" w:customStyle="1" w:styleId="9Char">
    <w:name w:val="标题 9 Char"/>
    <w:link w:val="9"/>
    <w:uiPriority w:val="9"/>
    <w:qFormat/>
    <w:locked/>
    <w:rsid w:val="004A5734"/>
    <w:rPr>
      <w:rFonts w:ascii="Arial" w:eastAsia="黑体" w:hAnsi="Arial"/>
      <w:b/>
      <w:color w:val="FF0000"/>
    </w:rPr>
  </w:style>
  <w:style w:type="character" w:customStyle="1" w:styleId="Char1c">
    <w:name w:val="日期 Char1"/>
    <w:uiPriority w:val="99"/>
    <w:semiHidden/>
    <w:qFormat/>
    <w:rsid w:val="004A5734"/>
    <w:rPr>
      <w:rFonts w:ascii="Times New Roman" w:eastAsia="宋体" w:hAnsi="Times New Roman"/>
      <w:sz w:val="20"/>
    </w:rPr>
  </w:style>
  <w:style w:type="character" w:customStyle="1" w:styleId="CommentSubjectChar1">
    <w:name w:val="Comment Subject Char1"/>
    <w:uiPriority w:val="99"/>
    <w:semiHidden/>
    <w:qFormat/>
    <w:rsid w:val="004A5734"/>
    <w:rPr>
      <w:rFonts w:ascii="Times New Roman" w:hAnsi="Times New Roman"/>
      <w:b/>
      <w:bCs/>
      <w:kern w:val="2"/>
      <w:sz w:val="21"/>
    </w:rPr>
  </w:style>
  <w:style w:type="character" w:customStyle="1" w:styleId="BodyTextFirstIndentChar1">
    <w:name w:val="Body Text First Indent Char1"/>
    <w:uiPriority w:val="99"/>
    <w:semiHidden/>
    <w:qFormat/>
    <w:rsid w:val="004A5734"/>
    <w:rPr>
      <w:rFonts w:ascii="Times New Roman" w:hAnsi="Times New Roman"/>
      <w:kern w:val="2"/>
      <w:sz w:val="21"/>
    </w:rPr>
  </w:style>
  <w:style w:type="character" w:customStyle="1" w:styleId="Char5">
    <w:name w:val="批注框文本 Char"/>
    <w:link w:val="ab"/>
    <w:uiPriority w:val="99"/>
    <w:qFormat/>
    <w:locked/>
    <w:rsid w:val="004A5734"/>
    <w:rPr>
      <w:sz w:val="18"/>
    </w:rPr>
  </w:style>
  <w:style w:type="character" w:customStyle="1" w:styleId="Char6">
    <w:name w:val="页脚 Char"/>
    <w:link w:val="ac"/>
    <w:uiPriority w:val="99"/>
    <w:qFormat/>
    <w:locked/>
    <w:rsid w:val="004A5734"/>
    <w:rPr>
      <w:sz w:val="18"/>
    </w:rPr>
  </w:style>
  <w:style w:type="character" w:customStyle="1" w:styleId="Char1d">
    <w:name w:val="正文缩进 Char1"/>
    <w:qFormat/>
    <w:rsid w:val="004A5734"/>
    <w:rPr>
      <w:kern w:val="2"/>
      <w:sz w:val="28"/>
    </w:rPr>
  </w:style>
  <w:style w:type="character" w:customStyle="1" w:styleId="Charf3">
    <w:name w:val="表格文字 Char"/>
    <w:link w:val="aff7"/>
    <w:qFormat/>
    <w:locked/>
    <w:rsid w:val="004A5734"/>
    <w:rPr>
      <w:rFonts w:ascii="Calibri" w:eastAsia="楷体_GB2312" w:hAnsi="Calibri"/>
      <w:bCs/>
      <w:kern w:val="2"/>
      <w:sz w:val="24"/>
      <w:szCs w:val="22"/>
      <w:lang w:val="en-US" w:eastAsia="zh-CN" w:bidi="ar-SA"/>
    </w:rPr>
  </w:style>
  <w:style w:type="paragraph" w:customStyle="1" w:styleId="aff7">
    <w:name w:val="表格文字"/>
    <w:next w:val="a6"/>
    <w:link w:val="Charf3"/>
    <w:qFormat/>
    <w:rsid w:val="004A5734"/>
    <w:pPr>
      <w:jc w:val="center"/>
    </w:pPr>
    <w:rPr>
      <w:rFonts w:ascii="Calibri" w:eastAsia="楷体_GB2312" w:hAnsi="Calibri" w:cs="Times New Roman"/>
      <w:bCs/>
      <w:kern w:val="2"/>
      <w:sz w:val="24"/>
      <w:szCs w:val="22"/>
    </w:rPr>
  </w:style>
  <w:style w:type="character" w:customStyle="1" w:styleId="Charf4">
    <w:name w:val="报告正文 Char"/>
    <w:qFormat/>
    <w:locked/>
    <w:rsid w:val="004A5734"/>
    <w:rPr>
      <w:sz w:val="20"/>
    </w:rPr>
  </w:style>
  <w:style w:type="character" w:customStyle="1" w:styleId="2Char1">
    <w:name w:val="正文文本缩进 2 Char"/>
    <w:link w:val="21"/>
    <w:uiPriority w:val="99"/>
    <w:qFormat/>
    <w:locked/>
    <w:rsid w:val="004A5734"/>
    <w:rPr>
      <w:sz w:val="24"/>
    </w:rPr>
  </w:style>
  <w:style w:type="character" w:customStyle="1" w:styleId="2Char11">
    <w:name w:val="正文文本缩进 2 Char1"/>
    <w:uiPriority w:val="99"/>
    <w:semiHidden/>
    <w:qFormat/>
    <w:rsid w:val="004A5734"/>
    <w:rPr>
      <w:rFonts w:ascii="Times New Roman" w:eastAsia="宋体" w:hAnsi="Times New Roman"/>
      <w:sz w:val="20"/>
    </w:rPr>
  </w:style>
  <w:style w:type="character" w:customStyle="1" w:styleId="BalloonTextChar1">
    <w:name w:val="Balloon Text Char1"/>
    <w:uiPriority w:val="99"/>
    <w:semiHidden/>
    <w:qFormat/>
    <w:rsid w:val="004A5734"/>
    <w:rPr>
      <w:rFonts w:ascii="Times New Roman" w:hAnsi="Times New Roman"/>
      <w:kern w:val="2"/>
      <w:sz w:val="16"/>
      <w:szCs w:val="0"/>
    </w:rPr>
  </w:style>
  <w:style w:type="character" w:customStyle="1" w:styleId="3Char0">
    <w:name w:val="正文文本 3 Char"/>
    <w:link w:val="30"/>
    <w:qFormat/>
    <w:locked/>
    <w:rsid w:val="004A5734"/>
    <w:rPr>
      <w:color w:val="000000"/>
      <w:sz w:val="24"/>
    </w:rPr>
  </w:style>
  <w:style w:type="character" w:customStyle="1" w:styleId="style1">
    <w:name w:val="style1"/>
    <w:qFormat/>
    <w:rsid w:val="004A5734"/>
    <w:rPr>
      <w:rFonts w:ascii="Times" w:hAnsi="Times"/>
      <w:color w:val="000000"/>
      <w:sz w:val="18"/>
    </w:rPr>
  </w:style>
  <w:style w:type="character" w:customStyle="1" w:styleId="Char7">
    <w:name w:val="页眉 Char"/>
    <w:link w:val="ad"/>
    <w:uiPriority w:val="99"/>
    <w:qFormat/>
    <w:locked/>
    <w:rsid w:val="004A5734"/>
    <w:rPr>
      <w:sz w:val="18"/>
    </w:rPr>
  </w:style>
  <w:style w:type="character" w:customStyle="1" w:styleId="2Char0">
    <w:name w:val="列表 2 Char"/>
    <w:link w:val="20"/>
    <w:qFormat/>
    <w:locked/>
    <w:rsid w:val="004A5734"/>
    <w:rPr>
      <w:kern w:val="2"/>
      <w:sz w:val="24"/>
      <w:lang w:val="en-US" w:eastAsia="zh-CN"/>
    </w:rPr>
  </w:style>
  <w:style w:type="character" w:customStyle="1" w:styleId="CharCharChar">
    <w:name w:val="正文缩进 Char Char Char"/>
    <w:qFormat/>
    <w:rsid w:val="004A5734"/>
    <w:rPr>
      <w:kern w:val="2"/>
      <w:sz w:val="28"/>
    </w:rPr>
  </w:style>
  <w:style w:type="character" w:customStyle="1" w:styleId="Charf5">
    <w:name w:val="报告书正文 Char"/>
    <w:qFormat/>
    <w:rsid w:val="004A5734"/>
    <w:rPr>
      <w:sz w:val="24"/>
    </w:rPr>
  </w:style>
  <w:style w:type="paragraph" w:customStyle="1" w:styleId="91">
    <w:name w:val="目录 91"/>
    <w:basedOn w:val="a"/>
    <w:next w:val="a"/>
    <w:uiPriority w:val="39"/>
    <w:unhideWhenUsed/>
    <w:qFormat/>
    <w:rsid w:val="004A5734"/>
    <w:pPr>
      <w:ind w:leftChars="1600" w:left="3360"/>
    </w:pPr>
    <w:rPr>
      <w:rFonts w:ascii="Calibri" w:hAnsi="Calibri"/>
      <w:szCs w:val="22"/>
    </w:rPr>
  </w:style>
  <w:style w:type="paragraph" w:customStyle="1" w:styleId="81">
    <w:name w:val="目录 81"/>
    <w:basedOn w:val="a"/>
    <w:next w:val="a"/>
    <w:uiPriority w:val="39"/>
    <w:unhideWhenUsed/>
    <w:qFormat/>
    <w:rsid w:val="004A5734"/>
    <w:pPr>
      <w:ind w:leftChars="1400" w:left="2940"/>
    </w:pPr>
    <w:rPr>
      <w:rFonts w:ascii="Calibri" w:hAnsi="Calibri"/>
      <w:szCs w:val="22"/>
    </w:rPr>
  </w:style>
  <w:style w:type="paragraph" w:customStyle="1" w:styleId="210">
    <w:name w:val="目录 21"/>
    <w:basedOn w:val="a"/>
    <w:next w:val="a"/>
    <w:uiPriority w:val="39"/>
    <w:qFormat/>
    <w:rsid w:val="004A5734"/>
    <w:pPr>
      <w:tabs>
        <w:tab w:val="right" w:leader="dot" w:pos="8720"/>
      </w:tabs>
      <w:spacing w:line="500" w:lineRule="exact"/>
      <w:ind w:leftChars="200" w:left="560"/>
    </w:pPr>
    <w:rPr>
      <w:sz w:val="28"/>
    </w:rPr>
  </w:style>
  <w:style w:type="paragraph" w:customStyle="1" w:styleId="710">
    <w:name w:val="目录 71"/>
    <w:basedOn w:val="a"/>
    <w:next w:val="a"/>
    <w:uiPriority w:val="39"/>
    <w:unhideWhenUsed/>
    <w:qFormat/>
    <w:rsid w:val="004A5734"/>
    <w:pPr>
      <w:ind w:leftChars="1200" w:left="2520"/>
    </w:pPr>
    <w:rPr>
      <w:rFonts w:ascii="Calibri" w:hAnsi="Calibri"/>
      <w:szCs w:val="22"/>
    </w:rPr>
  </w:style>
  <w:style w:type="paragraph" w:customStyle="1" w:styleId="41">
    <w:name w:val="目录 41"/>
    <w:basedOn w:val="a"/>
    <w:next w:val="a"/>
    <w:uiPriority w:val="39"/>
    <w:unhideWhenUsed/>
    <w:qFormat/>
    <w:rsid w:val="004A5734"/>
    <w:pPr>
      <w:ind w:leftChars="600" w:left="1260"/>
    </w:pPr>
    <w:rPr>
      <w:rFonts w:ascii="Calibri" w:hAnsi="Calibri"/>
      <w:szCs w:val="22"/>
    </w:rPr>
  </w:style>
  <w:style w:type="paragraph" w:customStyle="1" w:styleId="310">
    <w:name w:val="目录 31"/>
    <w:basedOn w:val="a"/>
    <w:next w:val="a"/>
    <w:uiPriority w:val="39"/>
    <w:unhideWhenUsed/>
    <w:qFormat/>
    <w:rsid w:val="004A5734"/>
    <w:pPr>
      <w:ind w:leftChars="400" w:left="840"/>
    </w:pPr>
    <w:rPr>
      <w:rFonts w:ascii="Calibri" w:hAnsi="Calibri"/>
      <w:szCs w:val="22"/>
    </w:rPr>
  </w:style>
  <w:style w:type="paragraph" w:customStyle="1" w:styleId="510">
    <w:name w:val="目录 51"/>
    <w:basedOn w:val="a"/>
    <w:next w:val="a"/>
    <w:uiPriority w:val="39"/>
    <w:qFormat/>
    <w:rsid w:val="004A5734"/>
    <w:pPr>
      <w:jc w:val="center"/>
    </w:pPr>
    <w:rPr>
      <w:szCs w:val="21"/>
    </w:rPr>
  </w:style>
  <w:style w:type="paragraph" w:customStyle="1" w:styleId="61">
    <w:name w:val="目录 61"/>
    <w:basedOn w:val="a"/>
    <w:next w:val="a"/>
    <w:uiPriority w:val="39"/>
    <w:unhideWhenUsed/>
    <w:qFormat/>
    <w:rsid w:val="004A5734"/>
    <w:pPr>
      <w:ind w:leftChars="1000" w:left="2100"/>
    </w:pPr>
    <w:rPr>
      <w:rFonts w:ascii="Calibri" w:hAnsi="Calibri"/>
      <w:szCs w:val="22"/>
    </w:rPr>
  </w:style>
  <w:style w:type="paragraph" w:customStyle="1" w:styleId="110">
    <w:name w:val="目录 11"/>
    <w:basedOn w:val="a"/>
    <w:next w:val="a"/>
    <w:uiPriority w:val="39"/>
    <w:qFormat/>
    <w:rsid w:val="004A5734"/>
    <w:pPr>
      <w:jc w:val="left"/>
    </w:pPr>
    <w:rPr>
      <w:rFonts w:ascii="宋体"/>
      <w:bCs/>
      <w:caps/>
    </w:rPr>
  </w:style>
  <w:style w:type="paragraph" w:customStyle="1" w:styleId="NormalIndent1">
    <w:name w:val="Normal Indent1"/>
    <w:basedOn w:val="a"/>
    <w:qFormat/>
    <w:rsid w:val="004A5734"/>
    <w:pPr>
      <w:spacing w:line="365" w:lineRule="atLeast"/>
      <w:ind w:firstLineChars="200" w:firstLine="420"/>
      <w:textAlignment w:val="bottom"/>
    </w:pPr>
    <w:rPr>
      <w:kern w:val="0"/>
      <w:sz w:val="20"/>
    </w:rPr>
  </w:style>
  <w:style w:type="paragraph" w:customStyle="1" w:styleId="aff8">
    <w:name w:val="表格正文"/>
    <w:basedOn w:val="a"/>
    <w:qFormat/>
    <w:rsid w:val="004A5734"/>
    <w:pPr>
      <w:spacing w:line="360" w:lineRule="exact"/>
      <w:jc w:val="center"/>
    </w:pPr>
    <w:rPr>
      <w:rFonts w:ascii="Arial" w:hAnsi="Arial"/>
      <w:szCs w:val="24"/>
    </w:rPr>
  </w:style>
  <w:style w:type="paragraph" w:customStyle="1" w:styleId="TOC1">
    <w:name w:val="TOC 标题1"/>
    <w:basedOn w:val="1"/>
    <w:next w:val="a"/>
    <w:uiPriority w:val="39"/>
    <w:qFormat/>
    <w:rsid w:val="004A5734"/>
    <w:pPr>
      <w:keepNext/>
      <w:keepLines/>
      <w:widowControl/>
      <w:tabs>
        <w:tab w:val="clear" w:pos="340"/>
      </w:tabs>
      <w:adjustRightInd/>
      <w:snapToGrid/>
      <w:spacing w:beforeLines="0" w:afterLines="0" w:line="276" w:lineRule="auto"/>
      <w:jc w:val="left"/>
      <w:outlineLvl w:val="9"/>
    </w:pPr>
    <w:rPr>
      <w:rFonts w:ascii="Cambria" w:hAnsi="Cambria"/>
      <w:color w:val="365F91"/>
      <w:sz w:val="28"/>
      <w:szCs w:val="28"/>
    </w:rPr>
  </w:style>
  <w:style w:type="paragraph" w:customStyle="1" w:styleId="aff9">
    <w:name w:val="缩进"/>
    <w:basedOn w:val="a"/>
    <w:qFormat/>
    <w:rsid w:val="004A5734"/>
    <w:pPr>
      <w:autoSpaceDE w:val="0"/>
      <w:autoSpaceDN w:val="0"/>
      <w:adjustRightInd w:val="0"/>
      <w:spacing w:line="400" w:lineRule="atLeast"/>
      <w:ind w:firstLineChars="200" w:firstLine="200"/>
      <w:textAlignment w:val="baseline"/>
    </w:pPr>
    <w:rPr>
      <w:kern w:val="0"/>
      <w:sz w:val="24"/>
    </w:rPr>
  </w:style>
  <w:style w:type="paragraph" w:customStyle="1" w:styleId="Char30">
    <w:name w:val="Char3"/>
    <w:basedOn w:val="a"/>
    <w:qFormat/>
    <w:rsid w:val="004A5734"/>
  </w:style>
  <w:style w:type="paragraph" w:customStyle="1" w:styleId="25">
    <w:name w:val="正文2"/>
    <w:qFormat/>
    <w:rsid w:val="004A5734"/>
    <w:pPr>
      <w:widowControl w:val="0"/>
      <w:adjustRightInd w:val="0"/>
      <w:spacing w:line="312" w:lineRule="atLeast"/>
      <w:jc w:val="both"/>
      <w:textAlignment w:val="baseline"/>
    </w:pPr>
    <w:rPr>
      <w:rFonts w:ascii="Arial" w:eastAsia="楷体_GB2312" w:hAnsi="Times New Roman" w:cs="Times New Roman"/>
      <w:spacing w:val="-6"/>
      <w:sz w:val="28"/>
    </w:rPr>
  </w:style>
  <w:style w:type="paragraph" w:customStyle="1" w:styleId="affa">
    <w:name w:val="流程图"/>
    <w:basedOn w:val="a"/>
    <w:qFormat/>
    <w:rsid w:val="004A5734"/>
    <w:pPr>
      <w:tabs>
        <w:tab w:val="left" w:pos="0"/>
      </w:tabs>
      <w:autoSpaceDE w:val="0"/>
      <w:autoSpaceDN w:val="0"/>
      <w:adjustRightInd w:val="0"/>
      <w:spacing w:line="240" w:lineRule="atLeast"/>
      <w:jc w:val="center"/>
      <w:textAlignment w:val="bottom"/>
    </w:pPr>
    <w:rPr>
      <w:rFonts w:ascii="宋体"/>
    </w:rPr>
  </w:style>
  <w:style w:type="paragraph" w:customStyle="1" w:styleId="xl24">
    <w:name w:val="xl24"/>
    <w:basedOn w:val="a"/>
    <w:qFormat/>
    <w:rsid w:val="004A573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18"/>
      <w:szCs w:val="18"/>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a"/>
    <w:qFormat/>
    <w:rsid w:val="004A5734"/>
    <w:rPr>
      <w:szCs w:val="24"/>
    </w:rPr>
  </w:style>
  <w:style w:type="paragraph" w:customStyle="1" w:styleId="CharCharCharCharCharCharCharCharCharCharCharCharCharCharCharCharCharCharChar">
    <w:name w:val="Char Char Char Char Char Char Char Char Char Char Char Char Char Char Char Char Char Char Char"/>
    <w:basedOn w:val="a"/>
    <w:qFormat/>
    <w:rsid w:val="004A5734"/>
    <w:rPr>
      <w:sz w:val="24"/>
      <w:szCs w:val="24"/>
    </w:rPr>
  </w:style>
  <w:style w:type="paragraph" w:customStyle="1" w:styleId="affb">
    <w:name w:val="图号"/>
    <w:basedOn w:val="a"/>
    <w:next w:val="a"/>
    <w:qFormat/>
    <w:rsid w:val="004A5734"/>
    <w:pPr>
      <w:ind w:firstLine="288"/>
      <w:jc w:val="center"/>
    </w:pPr>
    <w:rPr>
      <w:b/>
      <w:sz w:val="24"/>
      <w:szCs w:val="24"/>
    </w:rPr>
  </w:style>
  <w:style w:type="paragraph" w:customStyle="1" w:styleId="1Char2">
    <w:name w:val="样式1 Char"/>
    <w:basedOn w:val="a7"/>
    <w:qFormat/>
    <w:rsid w:val="004A5734"/>
    <w:pPr>
      <w:spacing w:after="0" w:line="360" w:lineRule="auto"/>
      <w:ind w:leftChars="0" w:left="0" w:firstLine="600"/>
      <w:textAlignment w:val="bottom"/>
    </w:pPr>
    <w:rPr>
      <w:rFonts w:hAnsi="宋体"/>
      <w:color w:val="000000"/>
      <w:sz w:val="30"/>
    </w:rPr>
  </w:style>
  <w:style w:type="paragraph" w:customStyle="1" w:styleId="reader-word-layer">
    <w:name w:val="reader-word-layer"/>
    <w:basedOn w:val="a"/>
    <w:qFormat/>
    <w:rsid w:val="004A5734"/>
    <w:pPr>
      <w:widowControl/>
      <w:spacing w:before="100" w:beforeAutospacing="1" w:after="100" w:afterAutospacing="1"/>
      <w:jc w:val="left"/>
    </w:pPr>
    <w:rPr>
      <w:rFonts w:ascii="宋体" w:hAnsi="宋体" w:cs="宋体"/>
      <w:kern w:val="0"/>
      <w:sz w:val="24"/>
      <w:szCs w:val="24"/>
    </w:rPr>
  </w:style>
  <w:style w:type="paragraph" w:customStyle="1" w:styleId="4CharChar">
    <w:name w:val="4 Char Char"/>
    <w:basedOn w:val="a"/>
    <w:qFormat/>
    <w:rsid w:val="004A5734"/>
    <w:pPr>
      <w:autoSpaceDE w:val="0"/>
      <w:autoSpaceDN w:val="0"/>
      <w:adjustRightInd w:val="0"/>
      <w:snapToGrid w:val="0"/>
      <w:spacing w:line="360" w:lineRule="auto"/>
      <w:ind w:firstLine="567"/>
      <w:jc w:val="left"/>
    </w:pPr>
    <w:rPr>
      <w:sz w:val="28"/>
      <w:szCs w:val="24"/>
    </w:rPr>
  </w:style>
  <w:style w:type="paragraph" w:customStyle="1" w:styleId="xl26">
    <w:name w:val="xl26"/>
    <w:basedOn w:val="a"/>
    <w:qFormat/>
    <w:rsid w:val="004A5734"/>
    <w:pPr>
      <w:widowControl/>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18"/>
      <w:szCs w:val="18"/>
    </w:rPr>
  </w:style>
  <w:style w:type="paragraph" w:customStyle="1" w:styleId="156540">
    <w:name w:val="样式 (符号) 宋体 二号 加粗 居中 段前: 15.6 磅 段后: 5 磅 行距: 固定值 40 磅"/>
    <w:basedOn w:val="af1"/>
    <w:qFormat/>
    <w:rsid w:val="004A5734"/>
    <w:pPr>
      <w:spacing w:before="312" w:after="100" w:line="800" w:lineRule="exact"/>
    </w:pPr>
    <w:rPr>
      <w:rFonts w:hAnsi="宋体" w:cs="宋体"/>
      <w:b w:val="0"/>
      <w:sz w:val="44"/>
    </w:rPr>
  </w:style>
  <w:style w:type="paragraph" w:customStyle="1" w:styleId="affc">
    <w:name w:val="表文字"/>
    <w:basedOn w:val="a"/>
    <w:qFormat/>
    <w:rsid w:val="004A5734"/>
    <w:pPr>
      <w:topLinePunct/>
      <w:adjustRightInd w:val="0"/>
      <w:spacing w:line="240" w:lineRule="exact"/>
      <w:jc w:val="center"/>
      <w:textAlignment w:val="baseline"/>
    </w:pPr>
    <w:rPr>
      <w:szCs w:val="21"/>
    </w:rPr>
  </w:style>
  <w:style w:type="paragraph" w:customStyle="1" w:styleId="18">
    <w:name w:val="修订1"/>
    <w:uiPriority w:val="99"/>
    <w:semiHidden/>
    <w:qFormat/>
    <w:rsid w:val="004A5734"/>
    <w:rPr>
      <w:rFonts w:ascii="Times New Roman" w:eastAsia="宋体" w:hAnsi="Times New Roman" w:cs="Times New Roman"/>
      <w:kern w:val="2"/>
      <w:sz w:val="21"/>
      <w:szCs w:val="24"/>
    </w:rPr>
  </w:style>
  <w:style w:type="paragraph" w:customStyle="1" w:styleId="CharCharCharChar1">
    <w:name w:val="Char Char Char Char1"/>
    <w:basedOn w:val="a"/>
    <w:qFormat/>
    <w:rsid w:val="004A5734"/>
    <w:pPr>
      <w:snapToGrid w:val="0"/>
      <w:spacing w:line="360" w:lineRule="auto"/>
      <w:ind w:firstLineChars="200" w:firstLine="200"/>
    </w:pPr>
    <w:rPr>
      <w:rFonts w:eastAsia="仿宋_GB2312"/>
      <w:sz w:val="24"/>
      <w:szCs w:val="24"/>
    </w:rPr>
  </w:style>
  <w:style w:type="paragraph" w:customStyle="1" w:styleId="Style58">
    <w:name w:val="_Style 58"/>
    <w:basedOn w:val="a"/>
    <w:next w:val="a"/>
    <w:qFormat/>
    <w:rsid w:val="004A5734"/>
  </w:style>
  <w:style w:type="paragraph" w:customStyle="1" w:styleId="Char1e">
    <w:name w:val="Char1"/>
    <w:basedOn w:val="a"/>
    <w:qFormat/>
    <w:rsid w:val="004A5734"/>
    <w:pPr>
      <w:spacing w:beforeLines="100" w:afterLines="50" w:line="600" w:lineRule="exact"/>
      <w:ind w:firstLineChars="200" w:firstLine="200"/>
    </w:pPr>
  </w:style>
  <w:style w:type="paragraph" w:customStyle="1" w:styleId="19">
    <w:name w:val="表格1"/>
    <w:basedOn w:val="a8"/>
    <w:qFormat/>
    <w:rsid w:val="004A5734"/>
    <w:pPr>
      <w:adjustRightInd w:val="0"/>
      <w:snapToGrid w:val="0"/>
      <w:spacing w:after="0" w:line="360" w:lineRule="exact"/>
      <w:ind w:leftChars="0" w:left="0" w:rightChars="0" w:right="0"/>
      <w:jc w:val="center"/>
    </w:pPr>
    <w:rPr>
      <w:rFonts w:eastAsia="黑体"/>
      <w:kern w:val="0"/>
      <w:sz w:val="24"/>
      <w:szCs w:val="28"/>
    </w:rPr>
  </w:style>
  <w:style w:type="paragraph" w:customStyle="1" w:styleId="CharChar6CharChar1">
    <w:name w:val="Char Char6 Char Char1"/>
    <w:basedOn w:val="a"/>
    <w:qFormat/>
    <w:rsid w:val="004A5734"/>
    <w:pPr>
      <w:spacing w:beforeLines="100" w:afterLines="50" w:line="600" w:lineRule="exact"/>
      <w:ind w:firstLineChars="200" w:firstLine="200"/>
    </w:pPr>
    <w:rPr>
      <w:szCs w:val="24"/>
    </w:rPr>
  </w:style>
  <w:style w:type="paragraph" w:customStyle="1" w:styleId="affd">
    <w:name w:val="表格式"/>
    <w:basedOn w:val="af"/>
    <w:qFormat/>
    <w:rsid w:val="004A5734"/>
    <w:pPr>
      <w:spacing w:beforeLines="50" w:afterLines="50" w:line="200" w:lineRule="exact"/>
      <w:ind w:left="0" w:firstLineChars="0" w:firstLine="0"/>
      <w:jc w:val="center"/>
    </w:pPr>
    <w:rPr>
      <w:sz w:val="21"/>
    </w:rPr>
  </w:style>
  <w:style w:type="paragraph" w:customStyle="1" w:styleId="1a">
    <w:name w:val="列表段落1"/>
    <w:basedOn w:val="a"/>
    <w:uiPriority w:val="34"/>
    <w:qFormat/>
    <w:rsid w:val="004A5734"/>
    <w:pPr>
      <w:ind w:firstLineChars="200" w:firstLine="420"/>
    </w:pPr>
    <w:rPr>
      <w:sz w:val="28"/>
    </w:rPr>
  </w:style>
  <w:style w:type="paragraph" w:customStyle="1" w:styleId="CharChar6CharChar">
    <w:name w:val="Char Char6 Char Char"/>
    <w:basedOn w:val="a"/>
    <w:qFormat/>
    <w:rsid w:val="004A5734"/>
    <w:pPr>
      <w:spacing w:beforeLines="100" w:afterLines="50" w:line="600" w:lineRule="exact"/>
      <w:ind w:firstLineChars="200" w:firstLine="200"/>
    </w:pPr>
    <w:rPr>
      <w:szCs w:val="24"/>
    </w:rPr>
  </w:style>
  <w:style w:type="paragraph" w:customStyle="1" w:styleId="CharCharCharCharCharCharCharCharCharCharCharCharCharCharCharCharCharCharChar1">
    <w:name w:val="Char Char Char Char Char Char Char Char Char Char Char Char Char Char Char Char Char Char Char1"/>
    <w:basedOn w:val="a"/>
    <w:qFormat/>
    <w:rsid w:val="004A5734"/>
    <w:rPr>
      <w:sz w:val="24"/>
      <w:szCs w:val="24"/>
    </w:rPr>
  </w:style>
  <w:style w:type="paragraph" w:customStyle="1" w:styleId="Char21">
    <w:name w:val="Char2"/>
    <w:basedOn w:val="a"/>
    <w:qFormat/>
    <w:rsid w:val="004A5734"/>
    <w:pPr>
      <w:spacing w:beforeLines="100" w:afterLines="50" w:line="600" w:lineRule="exact"/>
      <w:ind w:firstLineChars="200" w:firstLine="200"/>
    </w:pPr>
    <w:rPr>
      <w:szCs w:val="24"/>
    </w:rPr>
  </w:style>
  <w:style w:type="paragraph" w:customStyle="1" w:styleId="ParaCharCharCharChar">
    <w:name w:val="默认段落字体 Para Char Char Char Char"/>
    <w:basedOn w:val="a"/>
    <w:qFormat/>
    <w:rsid w:val="004A5734"/>
    <w:pPr>
      <w:spacing w:beforeLines="100" w:afterLines="50" w:line="600" w:lineRule="exact"/>
      <w:ind w:firstLineChars="200" w:firstLine="200"/>
    </w:pPr>
    <w:rPr>
      <w:rFonts w:eastAsia="黑体"/>
      <w:sz w:val="28"/>
      <w:szCs w:val="24"/>
    </w:rPr>
  </w:style>
  <w:style w:type="paragraph" w:customStyle="1" w:styleId="26">
    <w:name w:val="样式 首行缩进:  2 字符"/>
    <w:basedOn w:val="a"/>
    <w:qFormat/>
    <w:rsid w:val="004A5734"/>
    <w:pPr>
      <w:autoSpaceDE w:val="0"/>
      <w:autoSpaceDN w:val="0"/>
      <w:adjustRightInd w:val="0"/>
      <w:snapToGrid w:val="0"/>
      <w:spacing w:line="520" w:lineRule="exact"/>
    </w:pPr>
    <w:rPr>
      <w:rFonts w:ascii="宋体" w:hAnsi="宋体"/>
      <w:kern w:val="0"/>
      <w:sz w:val="24"/>
      <w:szCs w:val="24"/>
    </w:rPr>
  </w:style>
  <w:style w:type="paragraph" w:customStyle="1" w:styleId="1b">
    <w:name w:val="我的标题1"/>
    <w:basedOn w:val="2"/>
    <w:qFormat/>
    <w:rsid w:val="004A5734"/>
    <w:rPr>
      <w:szCs w:val="32"/>
    </w:rPr>
  </w:style>
  <w:style w:type="paragraph" w:customStyle="1" w:styleId="pictext">
    <w:name w:val="pictext"/>
    <w:basedOn w:val="a"/>
    <w:qFormat/>
    <w:rsid w:val="004A5734"/>
    <w:pPr>
      <w:widowControl/>
      <w:spacing w:before="100" w:beforeAutospacing="1" w:after="100" w:afterAutospacing="1"/>
      <w:jc w:val="left"/>
    </w:pPr>
    <w:rPr>
      <w:rFonts w:ascii="宋体" w:hAnsi="宋体" w:cs="宋体"/>
      <w:kern w:val="0"/>
      <w:sz w:val="24"/>
      <w:szCs w:val="24"/>
    </w:rPr>
  </w:style>
  <w:style w:type="paragraph" w:customStyle="1" w:styleId="dandan6-13CharCharChar">
    <w:name w:val="dandan6-13正文 Char Char Char"/>
    <w:basedOn w:val="a"/>
    <w:next w:val="a"/>
    <w:qFormat/>
    <w:rsid w:val="004A5734"/>
    <w:pPr>
      <w:keepNext/>
      <w:keepLines/>
      <w:widowControl/>
      <w:adjustRightInd w:val="0"/>
      <w:spacing w:before="40" w:after="40" w:line="360" w:lineRule="auto"/>
      <w:ind w:firstLineChars="200" w:firstLine="200"/>
      <w:textAlignment w:val="baseline"/>
    </w:pPr>
    <w:rPr>
      <w:rFonts w:cs="宋体"/>
      <w:kern w:val="0"/>
      <w:sz w:val="24"/>
      <w:szCs w:val="28"/>
    </w:rPr>
  </w:style>
  <w:style w:type="paragraph" w:customStyle="1" w:styleId="CharCharChar1CharCharCharCharCharCharCharCharCharCharCharCharCharCharCharCharCharCharChar1">
    <w:name w:val="Char Char Char1 Char Char Char Char Char Char Char Char Char Char Char Char Char Char Char Char Char Char Char1"/>
    <w:basedOn w:val="a"/>
    <w:qFormat/>
    <w:rsid w:val="004A5734"/>
    <w:pPr>
      <w:spacing w:line="360" w:lineRule="auto"/>
      <w:ind w:firstLineChars="200" w:firstLine="200"/>
    </w:pPr>
    <w:rPr>
      <w:rFonts w:ascii="宋体" w:hAnsi="宋体" w:cs="宋体"/>
      <w:sz w:val="24"/>
      <w:szCs w:val="24"/>
    </w:rPr>
  </w:style>
  <w:style w:type="paragraph" w:customStyle="1" w:styleId="33">
    <w:name w:val="样式3"/>
    <w:basedOn w:val="2"/>
    <w:qFormat/>
    <w:rsid w:val="004A5734"/>
    <w:pPr>
      <w:keepLines/>
      <w:pBdr>
        <w:top w:val="none" w:sz="0" w:space="1" w:color="auto"/>
        <w:left w:val="none" w:sz="0" w:space="4" w:color="auto"/>
        <w:bottom w:val="thickThinMediumGap" w:sz="12" w:space="1" w:color="auto"/>
        <w:right w:val="none" w:sz="0" w:space="4" w:color="auto"/>
      </w:pBdr>
      <w:tabs>
        <w:tab w:val="clear" w:pos="482"/>
      </w:tabs>
      <w:adjustRightInd/>
      <w:snapToGrid/>
      <w:spacing w:line="413" w:lineRule="auto"/>
      <w:jc w:val="both"/>
    </w:pPr>
    <w:rPr>
      <w:rFonts w:ascii="Arial" w:hAnsi="Arial"/>
      <w:kern w:val="2"/>
      <w:sz w:val="32"/>
    </w:rPr>
  </w:style>
  <w:style w:type="paragraph" w:customStyle="1" w:styleId="CharChar61">
    <w:name w:val="Char Char61"/>
    <w:basedOn w:val="a"/>
    <w:qFormat/>
    <w:rsid w:val="004A5734"/>
    <w:pPr>
      <w:spacing w:beforeLines="100" w:afterLines="50" w:line="600" w:lineRule="exact"/>
      <w:ind w:firstLineChars="200" w:firstLine="200"/>
    </w:pPr>
    <w:rPr>
      <w:szCs w:val="24"/>
    </w:rPr>
  </w:style>
  <w:style w:type="paragraph" w:customStyle="1" w:styleId="CharChar1CharCharCharCharCharCharCharCharCharCharCharCharCharCharCharCharCharCharCharChar1Char1">
    <w:name w:val="Char Char1 Char Char Char Char Char Char Char Char Char Char Char Char Char Char Char Char Char Char Char Char1 Char1"/>
    <w:basedOn w:val="a"/>
    <w:qFormat/>
    <w:rsid w:val="004A5734"/>
    <w:pPr>
      <w:spacing w:line="360" w:lineRule="auto"/>
      <w:ind w:firstLineChars="200" w:firstLine="200"/>
    </w:pPr>
    <w:rPr>
      <w:rFonts w:ascii="宋体" w:hAnsi="宋体" w:cs="宋体"/>
      <w:sz w:val="24"/>
      <w:szCs w:val="24"/>
    </w:rPr>
  </w:style>
  <w:style w:type="paragraph" w:customStyle="1" w:styleId="CharCharCharCharCharCharChar">
    <w:name w:val="Char Char Char Char Char Char Char"/>
    <w:basedOn w:val="a"/>
    <w:qFormat/>
    <w:rsid w:val="004A5734"/>
    <w:rPr>
      <w:szCs w:val="21"/>
    </w:rPr>
  </w:style>
  <w:style w:type="paragraph" w:customStyle="1" w:styleId="CharCharChar1CharCharCharCharCharCharCharCharCharCharCharCharCharCharCharCharCharCharChar">
    <w:name w:val="Char Char Char1 Char Char Char Char Char Char Char Char Char Char Char Char Char Char Char Char Char Char Char"/>
    <w:basedOn w:val="a"/>
    <w:qFormat/>
    <w:rsid w:val="004A5734"/>
    <w:pPr>
      <w:spacing w:line="360" w:lineRule="auto"/>
      <w:ind w:firstLineChars="200" w:firstLine="200"/>
    </w:pPr>
    <w:rPr>
      <w:rFonts w:ascii="宋体" w:hAnsi="宋体" w:cs="宋体"/>
      <w:sz w:val="24"/>
      <w:szCs w:val="24"/>
    </w:rPr>
  </w:style>
  <w:style w:type="paragraph" w:customStyle="1" w:styleId="Char110">
    <w:name w:val="Char11"/>
    <w:basedOn w:val="a"/>
    <w:qFormat/>
    <w:rsid w:val="004A5734"/>
    <w:pPr>
      <w:spacing w:beforeLines="100" w:afterLines="50" w:line="600" w:lineRule="exact"/>
      <w:ind w:firstLineChars="200" w:firstLine="200"/>
    </w:pPr>
  </w:style>
  <w:style w:type="paragraph" w:customStyle="1" w:styleId="affe">
    <w:name w:val="报告表正文"/>
    <w:basedOn w:val="a"/>
    <w:qFormat/>
    <w:rsid w:val="004A5734"/>
    <w:pPr>
      <w:adjustRightInd w:val="0"/>
      <w:spacing w:line="312" w:lineRule="auto"/>
      <w:ind w:left="113" w:right="113" w:firstLine="482"/>
      <w:jc w:val="left"/>
      <w:textAlignment w:val="baseline"/>
    </w:pPr>
    <w:rPr>
      <w:kern w:val="0"/>
      <w:sz w:val="24"/>
    </w:rPr>
  </w:style>
  <w:style w:type="paragraph" w:customStyle="1" w:styleId="p0">
    <w:name w:val="p0"/>
    <w:basedOn w:val="a"/>
    <w:qFormat/>
    <w:rsid w:val="004A5734"/>
    <w:pPr>
      <w:widowControl/>
      <w:snapToGrid w:val="0"/>
      <w:spacing w:line="312" w:lineRule="atLeast"/>
    </w:pPr>
    <w:rPr>
      <w:kern w:val="0"/>
      <w:sz w:val="24"/>
      <w:szCs w:val="21"/>
    </w:rPr>
  </w:style>
  <w:style w:type="paragraph" w:customStyle="1" w:styleId="1c">
    <w:name w:val="样式1"/>
    <w:basedOn w:val="ad"/>
    <w:qFormat/>
    <w:rsid w:val="004A5734"/>
    <w:pPr>
      <w:pBdr>
        <w:bottom w:val="thinThickSmallGap" w:sz="12" w:space="1" w:color="auto"/>
      </w:pBdr>
      <w:jc w:val="both"/>
    </w:pPr>
    <w:rPr>
      <w:rFonts w:ascii="华文行楷" w:eastAsia="华文行楷"/>
      <w:spacing w:val="-10"/>
      <w:sz w:val="21"/>
    </w:rPr>
  </w:style>
  <w:style w:type="paragraph" w:customStyle="1" w:styleId="Normal1">
    <w:name w:val="Normal1"/>
    <w:qFormat/>
    <w:rsid w:val="004A5734"/>
    <w:pPr>
      <w:widowControl w:val="0"/>
      <w:adjustRightInd w:val="0"/>
      <w:spacing w:line="312" w:lineRule="atLeast"/>
      <w:jc w:val="both"/>
      <w:textAlignment w:val="baseline"/>
    </w:pPr>
    <w:rPr>
      <w:rFonts w:ascii="Arial" w:eastAsia="楷体_GB2312" w:hAnsi="Times New Roman" w:cs="Times New Roman"/>
      <w:spacing w:val="-6"/>
      <w:sz w:val="28"/>
    </w:rPr>
  </w:style>
  <w:style w:type="paragraph" w:customStyle="1" w:styleId="CharChar1CharCharCharCharCharCharChar">
    <w:name w:val="Char Char1 Char Char Char Char Char Char Char"/>
    <w:basedOn w:val="a"/>
    <w:qFormat/>
    <w:rsid w:val="004A5734"/>
    <w:pPr>
      <w:spacing w:line="520" w:lineRule="exact"/>
      <w:ind w:firstLineChars="200" w:firstLine="200"/>
    </w:pPr>
    <w:rPr>
      <w:sz w:val="24"/>
      <w:szCs w:val="24"/>
    </w:rPr>
  </w:style>
  <w:style w:type="paragraph" w:customStyle="1" w:styleId="afff">
    <w:name w:val="样式 居中"/>
    <w:basedOn w:val="a"/>
    <w:qFormat/>
    <w:rsid w:val="004A5734"/>
    <w:pPr>
      <w:jc w:val="center"/>
    </w:pPr>
    <w:rPr>
      <w:rFonts w:cs="宋体"/>
    </w:rPr>
  </w:style>
  <w:style w:type="paragraph" w:customStyle="1" w:styleId="3CharCharCharChar">
    <w:name w:val="标题3 Char Char Char Char"/>
    <w:basedOn w:val="a"/>
    <w:qFormat/>
    <w:rsid w:val="004A5734"/>
    <w:pPr>
      <w:spacing w:afterLines="50" w:line="560" w:lineRule="exact"/>
    </w:pPr>
    <w:rPr>
      <w:rFonts w:eastAsia="黑体"/>
      <w:sz w:val="30"/>
      <w:szCs w:val="30"/>
    </w:rPr>
  </w:style>
  <w:style w:type="paragraph" w:customStyle="1" w:styleId="27">
    <w:name w:val="样式2"/>
    <w:basedOn w:val="ad"/>
    <w:qFormat/>
    <w:rsid w:val="004A5734"/>
    <w:pPr>
      <w:pBdr>
        <w:bottom w:val="thickThinSmallGap" w:sz="12" w:space="1" w:color="auto"/>
      </w:pBdr>
      <w:jc w:val="left"/>
    </w:pPr>
    <w:rPr>
      <w:rFonts w:ascii="宋体" w:hAnsi="宋体"/>
    </w:rPr>
  </w:style>
  <w:style w:type="paragraph" w:customStyle="1" w:styleId="28">
    <w:name w:val="样式 标题 2 + 黑体 四号 非加粗"/>
    <w:basedOn w:val="2"/>
    <w:qFormat/>
    <w:rsid w:val="004A5734"/>
    <w:pPr>
      <w:keepLines/>
      <w:tabs>
        <w:tab w:val="clear" w:pos="482"/>
      </w:tabs>
      <w:adjustRightInd/>
      <w:snapToGrid/>
      <w:spacing w:line="416" w:lineRule="auto"/>
      <w:ind w:leftChars="100" w:left="100" w:rightChars="100" w:right="100"/>
    </w:pPr>
    <w:rPr>
      <w:rFonts w:ascii="黑体" w:hAnsi="黑体"/>
      <w:b w:val="0"/>
      <w:kern w:val="2"/>
      <w:szCs w:val="32"/>
    </w:rPr>
  </w:style>
  <w:style w:type="paragraph" w:customStyle="1" w:styleId="Char1CharCharChar1">
    <w:name w:val="Char1 Char Char Char1"/>
    <w:basedOn w:val="a"/>
    <w:qFormat/>
    <w:rsid w:val="004A5734"/>
    <w:pPr>
      <w:spacing w:beforeLines="100" w:afterLines="50" w:line="600" w:lineRule="exact"/>
      <w:ind w:firstLineChars="200" w:firstLine="200"/>
    </w:pPr>
    <w:rPr>
      <w:szCs w:val="24"/>
    </w:rPr>
  </w:style>
  <w:style w:type="paragraph" w:customStyle="1" w:styleId="xl31">
    <w:name w:val="xl31"/>
    <w:basedOn w:val="a"/>
    <w:qFormat/>
    <w:rsid w:val="004A5734"/>
    <w:pPr>
      <w:widowControl/>
      <w:spacing w:before="100" w:beforeAutospacing="1" w:after="100" w:afterAutospacing="1"/>
      <w:jc w:val="center"/>
      <w:textAlignment w:val="center"/>
    </w:pPr>
    <w:rPr>
      <w:rFonts w:ascii="Arial Unicode MS" w:eastAsia="Arial Unicode MS" w:hAnsi="Arial Unicode MS"/>
      <w:kern w:val="0"/>
      <w:sz w:val="24"/>
      <w:szCs w:val="24"/>
    </w:rPr>
  </w:style>
  <w:style w:type="paragraph" w:customStyle="1" w:styleId="1d">
    <w:name w:val="正文缩进1"/>
    <w:basedOn w:val="a"/>
    <w:qFormat/>
    <w:rsid w:val="004A5734"/>
    <w:pPr>
      <w:spacing w:line="365" w:lineRule="atLeast"/>
      <w:ind w:firstLineChars="200" w:firstLine="420"/>
      <w:textAlignment w:val="bottom"/>
    </w:pPr>
    <w:rPr>
      <w:kern w:val="0"/>
      <w:sz w:val="20"/>
    </w:rPr>
  </w:style>
  <w:style w:type="paragraph" w:customStyle="1" w:styleId="afff0">
    <w:name w:val="小节标题"/>
    <w:basedOn w:val="a"/>
    <w:next w:val="a"/>
    <w:qFormat/>
    <w:rsid w:val="004A5734"/>
    <w:pPr>
      <w:widowControl/>
      <w:spacing w:before="175" w:after="102" w:line="351" w:lineRule="atLeast"/>
      <w:textAlignment w:val="baseline"/>
    </w:pPr>
    <w:rPr>
      <w:rFonts w:eastAsia="黑体"/>
      <w:color w:val="000000"/>
      <w:kern w:val="0"/>
    </w:rPr>
  </w:style>
  <w:style w:type="paragraph" w:customStyle="1" w:styleId="Charf6">
    <w:name w:val="Char"/>
    <w:basedOn w:val="a"/>
    <w:qFormat/>
    <w:rsid w:val="004A5734"/>
    <w:pPr>
      <w:spacing w:beforeLines="100" w:afterLines="50" w:line="600" w:lineRule="exact"/>
      <w:ind w:firstLineChars="200" w:firstLine="200"/>
    </w:pPr>
    <w:rPr>
      <w:szCs w:val="24"/>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
    <w:qFormat/>
    <w:rsid w:val="004A5734"/>
    <w:pPr>
      <w:spacing w:line="360" w:lineRule="auto"/>
      <w:ind w:firstLineChars="200" w:firstLine="200"/>
    </w:pPr>
    <w:rPr>
      <w:rFonts w:ascii="宋体" w:hAnsi="宋体" w:cs="宋体"/>
      <w:sz w:val="24"/>
      <w:szCs w:val="24"/>
    </w:rPr>
  </w:style>
  <w:style w:type="paragraph" w:customStyle="1" w:styleId="afff1">
    <w:name w:val="标准"/>
    <w:basedOn w:val="a"/>
    <w:qFormat/>
    <w:rsid w:val="004A5734"/>
    <w:pPr>
      <w:adjustRightInd w:val="0"/>
      <w:spacing w:line="360" w:lineRule="auto"/>
      <w:textAlignment w:val="baseline"/>
    </w:pPr>
    <w:rPr>
      <w:rFonts w:ascii="楷体_GB2312" w:eastAsia="楷体_GB2312"/>
      <w:kern w:val="0"/>
      <w:sz w:val="28"/>
    </w:rPr>
  </w:style>
  <w:style w:type="paragraph" w:customStyle="1" w:styleId="xl27">
    <w:name w:val="xl27"/>
    <w:basedOn w:val="a"/>
    <w:qFormat/>
    <w:rsid w:val="004A5734"/>
    <w:pPr>
      <w:widowControl/>
      <w:pBdr>
        <w:bottom w:val="single" w:sz="12" w:space="0" w:color="auto"/>
      </w:pBdr>
      <w:spacing w:before="100" w:after="100"/>
      <w:jc w:val="center"/>
    </w:pPr>
    <w:rPr>
      <w:rFonts w:ascii="宋体" w:hAnsi="宋体"/>
      <w:kern w:val="0"/>
    </w:rPr>
  </w:style>
  <w:style w:type="paragraph" w:customStyle="1" w:styleId="Char1CharCharChar">
    <w:name w:val="Char1 Char Char Char"/>
    <w:basedOn w:val="a"/>
    <w:qFormat/>
    <w:rsid w:val="004A5734"/>
    <w:pPr>
      <w:spacing w:beforeLines="100" w:afterLines="50" w:line="600" w:lineRule="exact"/>
      <w:ind w:firstLineChars="200" w:firstLine="200"/>
    </w:pPr>
    <w:rPr>
      <w:szCs w:val="24"/>
    </w:rPr>
  </w:style>
  <w:style w:type="paragraph" w:customStyle="1" w:styleId="Char120">
    <w:name w:val="Char12"/>
    <w:basedOn w:val="a"/>
    <w:qFormat/>
    <w:rsid w:val="004A5734"/>
    <w:pPr>
      <w:adjustRightInd w:val="0"/>
      <w:spacing w:line="360" w:lineRule="atLeast"/>
    </w:pPr>
    <w:rPr>
      <w:rFonts w:eastAsia="黑体"/>
      <w:b/>
      <w:kern w:val="28"/>
      <w:sz w:val="28"/>
    </w:rPr>
  </w:style>
  <w:style w:type="paragraph" w:customStyle="1" w:styleId="34">
    <w:name w:val="标题3"/>
    <w:basedOn w:val="3"/>
    <w:next w:val="a"/>
    <w:qFormat/>
    <w:rsid w:val="004A5734"/>
    <w:pPr>
      <w:spacing w:before="80" w:after="80" w:line="416" w:lineRule="atLeast"/>
      <w:ind w:firstLineChars="200" w:firstLine="561"/>
    </w:pPr>
    <w:rPr>
      <w:rFonts w:eastAsia="楷体_GB2312"/>
      <w:b w:val="0"/>
      <w:sz w:val="28"/>
    </w:rPr>
  </w:style>
  <w:style w:type="paragraph" w:customStyle="1" w:styleId="CharCharCharChar">
    <w:name w:val="Char Char Char Char"/>
    <w:basedOn w:val="a"/>
    <w:qFormat/>
    <w:rsid w:val="004A5734"/>
    <w:pPr>
      <w:snapToGrid w:val="0"/>
      <w:spacing w:line="360" w:lineRule="auto"/>
      <w:ind w:firstLineChars="200" w:firstLine="200"/>
    </w:pPr>
    <w:rPr>
      <w:rFonts w:eastAsia="仿宋_GB2312"/>
      <w:sz w:val="24"/>
      <w:szCs w:val="24"/>
    </w:rPr>
  </w:style>
  <w:style w:type="paragraph" w:customStyle="1" w:styleId="afff2">
    <w:name w:val="五级条标题"/>
    <w:basedOn w:val="a"/>
    <w:next w:val="a"/>
    <w:qFormat/>
    <w:rsid w:val="004A5734"/>
    <w:pPr>
      <w:widowControl/>
      <w:tabs>
        <w:tab w:val="left" w:pos="1296"/>
      </w:tabs>
      <w:ind w:left="3220" w:hanging="420"/>
      <w:outlineLvl w:val="6"/>
    </w:pPr>
    <w:rPr>
      <w:rFonts w:ascii="黑体" w:eastAsia="黑体"/>
      <w:kern w:val="0"/>
    </w:rPr>
  </w:style>
  <w:style w:type="paragraph" w:customStyle="1" w:styleId="CharChar6">
    <w:name w:val="Char Char6"/>
    <w:basedOn w:val="a"/>
    <w:qFormat/>
    <w:rsid w:val="004A5734"/>
    <w:pPr>
      <w:spacing w:beforeLines="100" w:afterLines="50" w:line="600" w:lineRule="exact"/>
      <w:ind w:firstLineChars="200" w:firstLine="200"/>
    </w:pPr>
    <w:rPr>
      <w:szCs w:val="24"/>
    </w:rPr>
  </w:style>
  <w:style w:type="paragraph" w:customStyle="1" w:styleId="42">
    <w:name w:val="标题4"/>
    <w:basedOn w:val="a"/>
    <w:next w:val="a"/>
    <w:qFormat/>
    <w:rsid w:val="004A5734"/>
    <w:pPr>
      <w:spacing w:line="520" w:lineRule="exact"/>
    </w:pPr>
    <w:rPr>
      <w:color w:val="000000"/>
      <w:sz w:val="28"/>
      <w:szCs w:val="24"/>
    </w:rPr>
  </w:style>
  <w:style w:type="table" w:customStyle="1" w:styleId="130">
    <w:name w:val="专业型13"/>
    <w:basedOn w:val="a1"/>
    <w:qFormat/>
    <w:rsid w:val="004A5734"/>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29">
    <w:name w:val="专业型2"/>
    <w:basedOn w:val="a1"/>
    <w:qFormat/>
    <w:rsid w:val="004A5734"/>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711">
    <w:name w:val="列表型 71"/>
    <w:basedOn w:val="a1"/>
    <w:qFormat/>
    <w:rsid w:val="004A5734"/>
    <w:pPr>
      <w:widowControl w:val="0"/>
      <w:jc w:val="both"/>
    </w:pPr>
    <w:tblPr>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top w:val="nil"/>
          <w:left w:val="single" w:sz="12" w:space="0" w:color="008000"/>
          <w:bottom w:val="nil"/>
          <w:right w:val="nil"/>
          <w:insideH w:val="nil"/>
          <w:insideV w:val="nil"/>
          <w:tl2br w:val="nil"/>
          <w:tr2bl w:val="nil"/>
        </w:tcBorders>
        <w:shd w:val="solid" w:color="C0C0C0" w:fill="FFFFFF"/>
      </w:tcPr>
    </w:tblStylePr>
    <w:tblStylePr w:type="lastRow">
      <w:rPr>
        <w:rFonts w:cs="Times New Roman"/>
        <w:b/>
        <w:bCs/>
      </w:rPr>
      <w:tblPr/>
      <w:tcPr>
        <w:tcBorders>
          <w:top w:val="single" w:sz="12" w:space="0" w:color="008000"/>
          <w:left w:val="nil"/>
          <w:bottom w:val="nil"/>
          <w:right w:val="nil"/>
          <w:insideH w:val="nil"/>
          <w:insideV w:val="nil"/>
          <w:tl2br w:val="nil"/>
          <w:tr2bl w:val="nil"/>
        </w:tcBorders>
      </w:tcPr>
    </w:tblStylePr>
    <w:tblStylePr w:type="firstCol">
      <w:rPr>
        <w:rFonts w:cs="Times New Roman"/>
        <w:b/>
        <w:bCs/>
      </w:rPr>
      <w:tblPr/>
      <w:tcPr>
        <w:tcBorders>
          <w:top w:val="nil"/>
          <w:left w:val="nil"/>
          <w:bottom w:val="nil"/>
          <w:right w:val="nil"/>
          <w:insideH w:val="nil"/>
          <w:insideV w:val="nil"/>
          <w:tl2br w:val="nil"/>
          <w:tr2bl w:val="nil"/>
        </w:tcBorders>
      </w:tcPr>
    </w:tblStylePr>
    <w:tblStylePr w:type="lastCol">
      <w:rPr>
        <w:rFonts w:cs="Times New Roman"/>
        <w:b/>
        <w:bCs/>
      </w:rPr>
      <w:tblPr/>
      <w:tcPr>
        <w:tcBorders>
          <w:top w:val="nil"/>
          <w:left w:val="nil"/>
          <w:bottom w:val="nil"/>
          <w:right w:val="nil"/>
          <w:insideH w:val="nil"/>
          <w:insideV w:val="nil"/>
          <w:tl2br w:val="nil"/>
          <w:tr2bl w:val="nil"/>
        </w:tcBorders>
      </w:tcPr>
    </w:tblStylePr>
    <w:tblStylePr w:type="band1Horz">
      <w:rPr>
        <w:rFonts w:cs="Times New Roman"/>
        <w:color w:val="auto"/>
      </w:rPr>
      <w:tblPr/>
      <w:tcPr>
        <w:tcBorders>
          <w:top w:val="nil"/>
          <w:left w:val="nil"/>
          <w:bottom w:val="nil"/>
          <w:right w:val="nil"/>
          <w:insideH w:val="nil"/>
          <w:insideV w:val="nil"/>
          <w:tl2br w:val="nil"/>
          <w:tr2bl w:val="nil"/>
        </w:tcBorders>
        <w:shd w:val="pct20" w:color="000000" w:fill="FFFFFF"/>
      </w:tcPr>
    </w:tblStylePr>
    <w:tblStylePr w:type="band2Horz">
      <w:rPr>
        <w:rFonts w:cs="Times New Roman"/>
      </w:rPr>
      <w:tblPr/>
      <w:tcPr>
        <w:tcBorders>
          <w:top w:val="nil"/>
          <w:left w:val="nil"/>
          <w:bottom w:val="nil"/>
          <w:right w:val="nil"/>
          <w:insideH w:val="nil"/>
          <w:insideV w:val="nil"/>
          <w:tl2br w:val="nil"/>
          <w:tr2bl w:val="nil"/>
        </w:tcBorders>
        <w:shd w:val="pct25" w:color="FFFF00" w:fill="FFFFFF"/>
      </w:tcPr>
    </w:tblStylePr>
  </w:style>
  <w:style w:type="table" w:customStyle="1" w:styleId="112">
    <w:name w:val="专业型11"/>
    <w:basedOn w:val="a1"/>
    <w:qFormat/>
    <w:rsid w:val="004A5734"/>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120">
    <w:name w:val="专业型12"/>
    <w:basedOn w:val="a1"/>
    <w:qFormat/>
    <w:rsid w:val="004A5734"/>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1e">
    <w:name w:val="网格型1"/>
    <w:basedOn w:val="a1"/>
    <w:rsid w:val="004A5734"/>
    <w:pPr>
      <w:widowControl w:val="0"/>
      <w:jc w:val="both"/>
    </w:pPr>
    <w:tblP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72">
    <w:name w:val="列表型 72"/>
    <w:basedOn w:val="a1"/>
    <w:qFormat/>
    <w:rsid w:val="004A5734"/>
    <w:pPr>
      <w:widowControl w:val="0"/>
      <w:jc w:val="both"/>
    </w:pPr>
    <w:tblPr>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top w:val="nil"/>
          <w:left w:val="single" w:sz="12" w:space="0" w:color="008000"/>
          <w:bottom w:val="nil"/>
          <w:right w:val="nil"/>
          <w:insideH w:val="nil"/>
          <w:insideV w:val="nil"/>
          <w:tl2br w:val="nil"/>
          <w:tr2bl w:val="nil"/>
        </w:tcBorders>
        <w:shd w:val="solid" w:color="C0C0C0" w:fill="FFFFFF"/>
      </w:tcPr>
    </w:tblStylePr>
    <w:tblStylePr w:type="lastRow">
      <w:rPr>
        <w:rFonts w:cs="Times New Roman"/>
        <w:b/>
        <w:bCs/>
      </w:rPr>
      <w:tblPr/>
      <w:tcPr>
        <w:tcBorders>
          <w:top w:val="single" w:sz="12" w:space="0" w:color="008000"/>
          <w:left w:val="nil"/>
          <w:bottom w:val="nil"/>
          <w:right w:val="nil"/>
          <w:insideH w:val="nil"/>
          <w:insideV w:val="nil"/>
          <w:tl2br w:val="nil"/>
          <w:tr2bl w:val="nil"/>
        </w:tcBorders>
      </w:tcPr>
    </w:tblStylePr>
    <w:tblStylePr w:type="firstCol">
      <w:rPr>
        <w:rFonts w:cs="Times New Roman"/>
        <w:b/>
        <w:bCs/>
      </w:rPr>
      <w:tblPr/>
      <w:tcPr>
        <w:tcBorders>
          <w:top w:val="nil"/>
          <w:left w:val="nil"/>
          <w:bottom w:val="nil"/>
          <w:right w:val="nil"/>
          <w:insideH w:val="nil"/>
          <w:insideV w:val="nil"/>
          <w:tl2br w:val="nil"/>
          <w:tr2bl w:val="nil"/>
        </w:tcBorders>
      </w:tcPr>
    </w:tblStylePr>
    <w:tblStylePr w:type="lastCol">
      <w:rPr>
        <w:rFonts w:cs="Times New Roman"/>
        <w:b/>
        <w:bCs/>
      </w:rPr>
      <w:tblPr/>
      <w:tcPr>
        <w:tcBorders>
          <w:top w:val="nil"/>
          <w:left w:val="nil"/>
          <w:bottom w:val="nil"/>
          <w:right w:val="nil"/>
          <w:insideH w:val="nil"/>
          <w:insideV w:val="nil"/>
          <w:tl2br w:val="nil"/>
          <w:tr2bl w:val="nil"/>
        </w:tcBorders>
      </w:tcPr>
    </w:tblStylePr>
    <w:tblStylePr w:type="band1Horz">
      <w:rPr>
        <w:rFonts w:cs="Times New Roman"/>
        <w:color w:val="auto"/>
      </w:rPr>
      <w:tblPr/>
      <w:tcPr>
        <w:tcBorders>
          <w:top w:val="nil"/>
          <w:left w:val="nil"/>
          <w:bottom w:val="nil"/>
          <w:right w:val="nil"/>
          <w:insideH w:val="nil"/>
          <w:insideV w:val="nil"/>
          <w:tl2br w:val="nil"/>
          <w:tr2bl w:val="nil"/>
        </w:tcBorders>
        <w:shd w:val="pct20" w:color="000000" w:fill="FFFFFF"/>
      </w:tcPr>
    </w:tblStylePr>
    <w:tblStylePr w:type="band2Horz">
      <w:rPr>
        <w:rFonts w:cs="Times New Roman"/>
      </w:rPr>
      <w:tblPr/>
      <w:tcPr>
        <w:tcBorders>
          <w:top w:val="nil"/>
          <w:left w:val="nil"/>
          <w:bottom w:val="nil"/>
          <w:right w:val="nil"/>
          <w:insideH w:val="nil"/>
          <w:insideV w:val="nil"/>
          <w:tl2br w:val="nil"/>
          <w:tr2bl w:val="nil"/>
        </w:tcBorders>
        <w:shd w:val="pct25" w:color="FFFF00" w:fill="FFFFFF"/>
      </w:tcPr>
    </w:tblStylePr>
  </w:style>
  <w:style w:type="table" w:customStyle="1" w:styleId="713">
    <w:name w:val="列表型 713"/>
    <w:basedOn w:val="a1"/>
    <w:qFormat/>
    <w:rsid w:val="004A5734"/>
    <w:pPr>
      <w:widowControl w:val="0"/>
      <w:jc w:val="both"/>
    </w:pPr>
    <w:tblPr>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top w:val="nil"/>
          <w:left w:val="single" w:sz="12" w:space="0" w:color="008000"/>
          <w:bottom w:val="nil"/>
          <w:right w:val="nil"/>
          <w:insideH w:val="nil"/>
          <w:insideV w:val="nil"/>
          <w:tl2br w:val="nil"/>
          <w:tr2bl w:val="nil"/>
        </w:tcBorders>
        <w:shd w:val="solid" w:color="C0C0C0" w:fill="FFFFFF"/>
      </w:tcPr>
    </w:tblStylePr>
    <w:tblStylePr w:type="lastRow">
      <w:rPr>
        <w:rFonts w:cs="Times New Roman"/>
        <w:b/>
        <w:bCs/>
      </w:rPr>
      <w:tblPr/>
      <w:tcPr>
        <w:tcBorders>
          <w:top w:val="single" w:sz="12" w:space="0" w:color="008000"/>
          <w:left w:val="nil"/>
          <w:bottom w:val="nil"/>
          <w:right w:val="nil"/>
          <w:insideH w:val="nil"/>
          <w:insideV w:val="nil"/>
          <w:tl2br w:val="nil"/>
          <w:tr2bl w:val="nil"/>
        </w:tcBorders>
      </w:tcPr>
    </w:tblStylePr>
    <w:tblStylePr w:type="firstCol">
      <w:rPr>
        <w:rFonts w:cs="Times New Roman"/>
        <w:b/>
        <w:bCs/>
      </w:rPr>
      <w:tblPr/>
      <w:tcPr>
        <w:tcBorders>
          <w:top w:val="nil"/>
          <w:left w:val="nil"/>
          <w:bottom w:val="nil"/>
          <w:right w:val="nil"/>
          <w:insideH w:val="nil"/>
          <w:insideV w:val="nil"/>
          <w:tl2br w:val="nil"/>
          <w:tr2bl w:val="nil"/>
        </w:tcBorders>
      </w:tcPr>
    </w:tblStylePr>
    <w:tblStylePr w:type="lastCol">
      <w:rPr>
        <w:rFonts w:cs="Times New Roman"/>
        <w:b/>
        <w:bCs/>
      </w:rPr>
      <w:tblPr/>
      <w:tcPr>
        <w:tcBorders>
          <w:top w:val="nil"/>
          <w:left w:val="nil"/>
          <w:bottom w:val="nil"/>
          <w:right w:val="nil"/>
          <w:insideH w:val="nil"/>
          <w:insideV w:val="nil"/>
          <w:tl2br w:val="nil"/>
          <w:tr2bl w:val="nil"/>
        </w:tcBorders>
      </w:tcPr>
    </w:tblStylePr>
    <w:tblStylePr w:type="band1Horz">
      <w:rPr>
        <w:rFonts w:cs="Times New Roman"/>
        <w:color w:val="auto"/>
      </w:rPr>
      <w:tblPr/>
      <w:tcPr>
        <w:tcBorders>
          <w:top w:val="nil"/>
          <w:left w:val="nil"/>
          <w:bottom w:val="nil"/>
          <w:right w:val="nil"/>
          <w:insideH w:val="nil"/>
          <w:insideV w:val="nil"/>
          <w:tl2br w:val="nil"/>
          <w:tr2bl w:val="nil"/>
        </w:tcBorders>
        <w:shd w:val="pct20" w:color="000000" w:fill="FFFFFF"/>
      </w:tcPr>
    </w:tblStylePr>
    <w:tblStylePr w:type="band2Horz">
      <w:rPr>
        <w:rFonts w:cs="Times New Roman"/>
      </w:rPr>
      <w:tblPr/>
      <w:tcPr>
        <w:tcBorders>
          <w:top w:val="nil"/>
          <w:left w:val="nil"/>
          <w:bottom w:val="nil"/>
          <w:right w:val="nil"/>
          <w:insideH w:val="nil"/>
          <w:insideV w:val="nil"/>
          <w:tl2br w:val="nil"/>
          <w:tr2bl w:val="nil"/>
        </w:tcBorders>
        <w:shd w:val="pct25" w:color="FFFF00" w:fill="FFFFFF"/>
      </w:tcPr>
    </w:tblStylePr>
  </w:style>
  <w:style w:type="table" w:customStyle="1" w:styleId="35">
    <w:name w:val="专业型3"/>
    <w:basedOn w:val="a1"/>
    <w:qFormat/>
    <w:rsid w:val="004A5734"/>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1f">
    <w:name w:val="专业型1"/>
    <w:basedOn w:val="a1"/>
    <w:qFormat/>
    <w:rsid w:val="004A5734"/>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7110">
    <w:name w:val="列表型 711"/>
    <w:basedOn w:val="a1"/>
    <w:qFormat/>
    <w:rsid w:val="004A5734"/>
    <w:pPr>
      <w:widowControl w:val="0"/>
      <w:jc w:val="both"/>
    </w:pPr>
    <w:tblPr>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top w:val="nil"/>
          <w:left w:val="single" w:sz="12" w:space="0" w:color="008000"/>
          <w:bottom w:val="nil"/>
          <w:right w:val="nil"/>
          <w:insideH w:val="nil"/>
          <w:insideV w:val="nil"/>
          <w:tl2br w:val="nil"/>
          <w:tr2bl w:val="nil"/>
        </w:tcBorders>
        <w:shd w:val="solid" w:color="C0C0C0" w:fill="FFFFFF"/>
      </w:tcPr>
    </w:tblStylePr>
    <w:tblStylePr w:type="lastRow">
      <w:rPr>
        <w:rFonts w:cs="Times New Roman"/>
        <w:b/>
        <w:bCs/>
      </w:rPr>
      <w:tblPr/>
      <w:tcPr>
        <w:tcBorders>
          <w:top w:val="single" w:sz="12" w:space="0" w:color="008000"/>
          <w:left w:val="nil"/>
          <w:bottom w:val="nil"/>
          <w:right w:val="nil"/>
          <w:insideH w:val="nil"/>
          <w:insideV w:val="nil"/>
          <w:tl2br w:val="nil"/>
          <w:tr2bl w:val="nil"/>
        </w:tcBorders>
      </w:tcPr>
    </w:tblStylePr>
    <w:tblStylePr w:type="firstCol">
      <w:rPr>
        <w:rFonts w:cs="Times New Roman"/>
        <w:b/>
        <w:bCs/>
      </w:rPr>
      <w:tblPr/>
      <w:tcPr>
        <w:tcBorders>
          <w:top w:val="nil"/>
          <w:left w:val="nil"/>
          <w:bottom w:val="nil"/>
          <w:right w:val="nil"/>
          <w:insideH w:val="nil"/>
          <w:insideV w:val="nil"/>
          <w:tl2br w:val="nil"/>
          <w:tr2bl w:val="nil"/>
        </w:tcBorders>
      </w:tcPr>
    </w:tblStylePr>
    <w:tblStylePr w:type="lastCol">
      <w:rPr>
        <w:rFonts w:cs="Times New Roman"/>
        <w:b/>
        <w:bCs/>
      </w:rPr>
      <w:tblPr/>
      <w:tcPr>
        <w:tcBorders>
          <w:top w:val="nil"/>
          <w:left w:val="nil"/>
          <w:bottom w:val="nil"/>
          <w:right w:val="nil"/>
          <w:insideH w:val="nil"/>
          <w:insideV w:val="nil"/>
          <w:tl2br w:val="nil"/>
          <w:tr2bl w:val="nil"/>
        </w:tcBorders>
      </w:tcPr>
    </w:tblStylePr>
    <w:tblStylePr w:type="band1Horz">
      <w:rPr>
        <w:rFonts w:cs="Times New Roman"/>
        <w:color w:val="auto"/>
      </w:rPr>
      <w:tblPr/>
      <w:tcPr>
        <w:tcBorders>
          <w:top w:val="nil"/>
          <w:left w:val="nil"/>
          <w:bottom w:val="nil"/>
          <w:right w:val="nil"/>
          <w:insideH w:val="nil"/>
          <w:insideV w:val="nil"/>
          <w:tl2br w:val="nil"/>
          <w:tr2bl w:val="nil"/>
        </w:tcBorders>
        <w:shd w:val="pct20" w:color="000000" w:fill="FFFFFF"/>
      </w:tcPr>
    </w:tblStylePr>
    <w:tblStylePr w:type="band2Horz">
      <w:rPr>
        <w:rFonts w:cs="Times New Roman"/>
      </w:rPr>
      <w:tblPr/>
      <w:tcPr>
        <w:tcBorders>
          <w:top w:val="nil"/>
          <w:left w:val="nil"/>
          <w:bottom w:val="nil"/>
          <w:right w:val="nil"/>
          <w:insideH w:val="nil"/>
          <w:insideV w:val="nil"/>
          <w:tl2br w:val="nil"/>
          <w:tr2bl w:val="nil"/>
        </w:tcBorders>
        <w:shd w:val="pct25" w:color="FFFF00" w:fill="FFFFFF"/>
      </w:tcPr>
    </w:tblStylePr>
  </w:style>
  <w:style w:type="table" w:customStyle="1" w:styleId="712">
    <w:name w:val="列表型 712"/>
    <w:basedOn w:val="a1"/>
    <w:qFormat/>
    <w:rsid w:val="004A5734"/>
    <w:pPr>
      <w:widowControl w:val="0"/>
      <w:jc w:val="both"/>
    </w:pPr>
    <w:tblPr>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top w:val="nil"/>
          <w:left w:val="single" w:sz="12" w:space="0" w:color="008000"/>
          <w:bottom w:val="nil"/>
          <w:right w:val="nil"/>
          <w:insideH w:val="nil"/>
          <w:insideV w:val="nil"/>
          <w:tl2br w:val="nil"/>
          <w:tr2bl w:val="nil"/>
        </w:tcBorders>
        <w:shd w:val="solid" w:color="C0C0C0" w:fill="FFFFFF"/>
      </w:tcPr>
    </w:tblStylePr>
    <w:tblStylePr w:type="lastRow">
      <w:rPr>
        <w:rFonts w:cs="Times New Roman"/>
        <w:b/>
        <w:bCs/>
      </w:rPr>
      <w:tblPr/>
      <w:tcPr>
        <w:tcBorders>
          <w:top w:val="single" w:sz="12" w:space="0" w:color="008000"/>
          <w:left w:val="nil"/>
          <w:bottom w:val="nil"/>
          <w:right w:val="nil"/>
          <w:insideH w:val="nil"/>
          <w:insideV w:val="nil"/>
          <w:tl2br w:val="nil"/>
          <w:tr2bl w:val="nil"/>
        </w:tcBorders>
      </w:tcPr>
    </w:tblStylePr>
    <w:tblStylePr w:type="firstCol">
      <w:rPr>
        <w:rFonts w:cs="Times New Roman"/>
        <w:b/>
        <w:bCs/>
      </w:rPr>
      <w:tblPr/>
      <w:tcPr>
        <w:tcBorders>
          <w:top w:val="nil"/>
          <w:left w:val="nil"/>
          <w:bottom w:val="nil"/>
          <w:right w:val="nil"/>
          <w:insideH w:val="nil"/>
          <w:insideV w:val="nil"/>
          <w:tl2br w:val="nil"/>
          <w:tr2bl w:val="nil"/>
        </w:tcBorders>
      </w:tcPr>
    </w:tblStylePr>
    <w:tblStylePr w:type="lastCol">
      <w:rPr>
        <w:rFonts w:cs="Times New Roman"/>
        <w:b/>
        <w:bCs/>
      </w:rPr>
      <w:tblPr/>
      <w:tcPr>
        <w:tcBorders>
          <w:top w:val="nil"/>
          <w:left w:val="nil"/>
          <w:bottom w:val="nil"/>
          <w:right w:val="nil"/>
          <w:insideH w:val="nil"/>
          <w:insideV w:val="nil"/>
          <w:tl2br w:val="nil"/>
          <w:tr2bl w:val="nil"/>
        </w:tcBorders>
      </w:tcPr>
    </w:tblStylePr>
    <w:tblStylePr w:type="band1Horz">
      <w:rPr>
        <w:rFonts w:cs="Times New Roman"/>
        <w:color w:val="auto"/>
      </w:rPr>
      <w:tblPr/>
      <w:tcPr>
        <w:tcBorders>
          <w:top w:val="nil"/>
          <w:left w:val="nil"/>
          <w:bottom w:val="nil"/>
          <w:right w:val="nil"/>
          <w:insideH w:val="nil"/>
          <w:insideV w:val="nil"/>
          <w:tl2br w:val="nil"/>
          <w:tr2bl w:val="nil"/>
        </w:tcBorders>
        <w:shd w:val="pct20" w:color="000000" w:fill="FFFFFF"/>
      </w:tcPr>
    </w:tblStylePr>
    <w:tblStylePr w:type="band2Horz">
      <w:rPr>
        <w:rFonts w:cs="Times New Roman"/>
      </w:rPr>
      <w:tblPr/>
      <w:tcPr>
        <w:tcBorders>
          <w:top w:val="nil"/>
          <w:left w:val="nil"/>
          <w:bottom w:val="nil"/>
          <w:right w:val="nil"/>
          <w:insideH w:val="nil"/>
          <w:insideV w:val="nil"/>
          <w:tl2br w:val="nil"/>
          <w:tr2bl w:val="nil"/>
        </w:tcBorders>
        <w:shd w:val="pct25" w:color="FFFF00" w:fill="FFFFFF"/>
      </w:tcPr>
    </w:tblStylePr>
  </w:style>
  <w:style w:type="table" w:customStyle="1" w:styleId="73">
    <w:name w:val="列表型 73"/>
    <w:basedOn w:val="a1"/>
    <w:qFormat/>
    <w:rsid w:val="004A5734"/>
    <w:pPr>
      <w:widowControl w:val="0"/>
      <w:jc w:val="both"/>
    </w:pPr>
    <w:tblPr>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top w:val="nil"/>
          <w:left w:val="single" w:sz="12" w:space="0" w:color="008000"/>
          <w:bottom w:val="nil"/>
          <w:right w:val="nil"/>
          <w:insideH w:val="nil"/>
          <w:insideV w:val="nil"/>
          <w:tl2br w:val="nil"/>
          <w:tr2bl w:val="nil"/>
        </w:tcBorders>
        <w:shd w:val="solid" w:color="C0C0C0" w:fill="FFFFFF"/>
      </w:tcPr>
    </w:tblStylePr>
    <w:tblStylePr w:type="lastRow">
      <w:rPr>
        <w:rFonts w:cs="Times New Roman"/>
        <w:b/>
        <w:bCs/>
      </w:rPr>
      <w:tblPr/>
      <w:tcPr>
        <w:tcBorders>
          <w:top w:val="single" w:sz="12" w:space="0" w:color="008000"/>
          <w:left w:val="nil"/>
          <w:bottom w:val="nil"/>
          <w:right w:val="nil"/>
          <w:insideH w:val="nil"/>
          <w:insideV w:val="nil"/>
          <w:tl2br w:val="nil"/>
          <w:tr2bl w:val="nil"/>
        </w:tcBorders>
      </w:tcPr>
    </w:tblStylePr>
    <w:tblStylePr w:type="firstCol">
      <w:rPr>
        <w:rFonts w:cs="Times New Roman"/>
        <w:b/>
        <w:bCs/>
      </w:rPr>
      <w:tblPr/>
      <w:tcPr>
        <w:tcBorders>
          <w:top w:val="nil"/>
          <w:left w:val="nil"/>
          <w:bottom w:val="nil"/>
          <w:right w:val="nil"/>
          <w:insideH w:val="nil"/>
          <w:insideV w:val="nil"/>
          <w:tl2br w:val="nil"/>
          <w:tr2bl w:val="nil"/>
        </w:tcBorders>
      </w:tcPr>
    </w:tblStylePr>
    <w:tblStylePr w:type="lastCol">
      <w:rPr>
        <w:rFonts w:cs="Times New Roman"/>
        <w:b/>
        <w:bCs/>
      </w:rPr>
      <w:tblPr/>
      <w:tcPr>
        <w:tcBorders>
          <w:top w:val="nil"/>
          <w:left w:val="nil"/>
          <w:bottom w:val="nil"/>
          <w:right w:val="nil"/>
          <w:insideH w:val="nil"/>
          <w:insideV w:val="nil"/>
          <w:tl2br w:val="nil"/>
          <w:tr2bl w:val="nil"/>
        </w:tcBorders>
      </w:tcPr>
    </w:tblStylePr>
    <w:tblStylePr w:type="band1Horz">
      <w:rPr>
        <w:rFonts w:cs="Times New Roman"/>
        <w:color w:val="auto"/>
      </w:rPr>
      <w:tblPr/>
      <w:tcPr>
        <w:tcBorders>
          <w:top w:val="nil"/>
          <w:left w:val="nil"/>
          <w:bottom w:val="nil"/>
          <w:right w:val="nil"/>
          <w:insideH w:val="nil"/>
          <w:insideV w:val="nil"/>
          <w:tl2br w:val="nil"/>
          <w:tr2bl w:val="nil"/>
        </w:tcBorders>
        <w:shd w:val="pct20" w:color="000000" w:fill="FFFFFF"/>
      </w:tcPr>
    </w:tblStylePr>
    <w:tblStylePr w:type="band2Horz">
      <w:rPr>
        <w:rFonts w:cs="Times New Roman"/>
      </w:rPr>
      <w:tblPr/>
      <w:tcPr>
        <w:tcBorders>
          <w:top w:val="nil"/>
          <w:left w:val="nil"/>
          <w:bottom w:val="nil"/>
          <w:right w:val="nil"/>
          <w:insideH w:val="nil"/>
          <w:insideV w:val="nil"/>
          <w:tl2br w:val="nil"/>
          <w:tr2bl w:val="nil"/>
        </w:tcBorders>
        <w:shd w:val="pct25" w:color="FFFF00" w:fill="FFFFFF"/>
      </w:tcPr>
    </w:tblStylePr>
  </w:style>
  <w:style w:type="table" w:customStyle="1" w:styleId="2a">
    <w:name w:val="网格型2"/>
    <w:basedOn w:val="a1"/>
    <w:uiPriority w:val="59"/>
    <w:qFormat/>
    <w:rsid w:val="004A573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harChar4">
    <w:name w:val="正文(首行缩进) Char Char"/>
    <w:rsid w:val="004A5734"/>
    <w:rPr>
      <w:snapToGrid w:val="0"/>
      <w:sz w:val="24"/>
    </w:rPr>
  </w:style>
  <w:style w:type="paragraph" w:customStyle="1" w:styleId="TOC2">
    <w:name w:val="TOC 标题2"/>
    <w:basedOn w:val="1"/>
    <w:next w:val="a"/>
    <w:uiPriority w:val="39"/>
    <w:semiHidden/>
    <w:unhideWhenUsed/>
    <w:qFormat/>
    <w:rsid w:val="004A5734"/>
    <w:pPr>
      <w:keepNext/>
      <w:keepLines/>
      <w:widowControl/>
      <w:tabs>
        <w:tab w:val="clear" w:pos="340"/>
      </w:tabs>
      <w:adjustRightInd/>
      <w:snapToGrid/>
      <w:spacing w:beforeLines="0" w:afterLines="0" w:line="276" w:lineRule="auto"/>
      <w:jc w:val="left"/>
      <w:outlineLvl w:val="9"/>
    </w:pPr>
    <w:rPr>
      <w:rFonts w:ascii="Cambria" w:hAnsi="Cambria"/>
      <w:bCs/>
      <w:color w:val="365F91"/>
      <w:sz w:val="28"/>
      <w:szCs w:val="28"/>
      <w:lang w:val="en-US"/>
    </w:rPr>
  </w:style>
  <w:style w:type="paragraph" w:styleId="afff3">
    <w:name w:val="List Paragraph"/>
    <w:basedOn w:val="a"/>
    <w:uiPriority w:val="99"/>
    <w:qFormat/>
    <w:rsid w:val="004A5734"/>
    <w:pPr>
      <w:ind w:firstLineChars="200" w:firstLine="420"/>
    </w:pPr>
  </w:style>
  <w:style w:type="character" w:customStyle="1" w:styleId="UnresolvedMention">
    <w:name w:val="Unresolved Mention"/>
    <w:basedOn w:val="a0"/>
    <w:uiPriority w:val="99"/>
    <w:semiHidden/>
    <w:unhideWhenUsed/>
    <w:rsid w:val="004A5734"/>
    <w:rPr>
      <w:color w:val="605E5C"/>
      <w:shd w:val="clear" w:color="auto" w:fill="E1DFDD"/>
    </w:rPr>
  </w:style>
  <w:style w:type="character" w:customStyle="1" w:styleId="1111Char0">
    <w:name w:val="1111表文字 Char"/>
    <w:link w:val="11110"/>
    <w:qFormat/>
    <w:rsid w:val="004A5734"/>
    <w:rPr>
      <w:sz w:val="21"/>
      <w:szCs w:val="22"/>
    </w:rPr>
  </w:style>
  <w:style w:type="paragraph" w:customStyle="1" w:styleId="11110">
    <w:name w:val="1111表文字"/>
    <w:basedOn w:val="a"/>
    <w:next w:val="a"/>
    <w:link w:val="1111Char0"/>
    <w:qFormat/>
    <w:rsid w:val="004A5734"/>
    <w:pPr>
      <w:spacing w:line="320" w:lineRule="exact"/>
      <w:jc w:val="center"/>
      <w:textAlignment w:val="center"/>
    </w:pPr>
    <w:rPr>
      <w:kern w:val="0"/>
      <w:szCs w:val="22"/>
    </w:rPr>
  </w:style>
  <w:style w:type="character" w:customStyle="1" w:styleId="Charf7">
    <w:name w:val="表格内 Char"/>
    <w:link w:val="afff4"/>
    <w:locked/>
    <w:rsid w:val="004A5734"/>
    <w:rPr>
      <w:kern w:val="2"/>
      <w:sz w:val="21"/>
      <w:szCs w:val="24"/>
    </w:rPr>
  </w:style>
  <w:style w:type="paragraph" w:customStyle="1" w:styleId="afff4">
    <w:name w:val="表格内"/>
    <w:next w:val="a"/>
    <w:link w:val="Charf7"/>
    <w:qFormat/>
    <w:rsid w:val="004A5734"/>
    <w:pPr>
      <w:adjustRightInd w:val="0"/>
      <w:snapToGrid w:val="0"/>
      <w:spacing w:line="360" w:lineRule="exact"/>
      <w:jc w:val="center"/>
    </w:pPr>
    <w:rPr>
      <w:rFonts w:ascii="Times New Roman" w:eastAsia="宋体" w:hAnsi="Times New Roman" w:cs="Times New Roman"/>
      <w:kern w:val="2"/>
      <w:sz w:val="21"/>
      <w:szCs w:val="24"/>
    </w:rPr>
  </w:style>
  <w:style w:type="character" w:styleId="afff5">
    <w:name w:val="Placeholder Text"/>
    <w:basedOn w:val="a0"/>
    <w:uiPriority w:val="99"/>
    <w:unhideWhenUsed/>
    <w:rsid w:val="004A5734"/>
    <w:rPr>
      <w:color w:val="808080"/>
    </w:rPr>
  </w:style>
  <w:style w:type="character" w:customStyle="1" w:styleId="Charf8">
    <w:name w:val="批注文字 Char"/>
    <w:qFormat/>
    <w:locked/>
    <w:rsid w:val="004A5734"/>
    <w:rPr>
      <w:sz w:val="24"/>
    </w:rPr>
  </w:style>
  <w:style w:type="character" w:customStyle="1" w:styleId="Charf9">
    <w:name w:val="日期 Char"/>
    <w:qFormat/>
    <w:locked/>
    <w:rsid w:val="004A5734"/>
    <w:rPr>
      <w:sz w:val="28"/>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image" Target="media/image9.emf"/><Relationship Id="rId42" Type="http://schemas.openxmlformats.org/officeDocument/2006/relationships/image" Target="media/image18.emf"/><Relationship Id="rId47" Type="http://schemas.openxmlformats.org/officeDocument/2006/relationships/footer" Target="footer6.xml"/><Relationship Id="rId63" Type="http://schemas.openxmlformats.org/officeDocument/2006/relationships/footer" Target="footer9.xml"/><Relationship Id="rId68" Type="http://schemas.openxmlformats.org/officeDocument/2006/relationships/hyperlink" Target="http://www.xbmiaomu.com/lvhuamiaomu/" TargetMode="External"/><Relationship Id="rId84" Type="http://schemas.openxmlformats.org/officeDocument/2006/relationships/image" Target="media/image36.png"/><Relationship Id="rId89" Type="http://schemas.openxmlformats.org/officeDocument/2006/relationships/header" Target="header13.xml"/><Relationship Id="rId11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oleObject" Target="embeddings/oleObject2.bin"/><Relationship Id="rId107" Type="http://schemas.openxmlformats.org/officeDocument/2006/relationships/image" Target="media/image57.jpeg"/><Relationship Id="rId11" Type="http://schemas.openxmlformats.org/officeDocument/2006/relationships/image" Target="media/image3.jpeg"/><Relationship Id="rId24" Type="http://schemas.openxmlformats.org/officeDocument/2006/relationships/footer" Target="footer3.xml"/><Relationship Id="rId32" Type="http://schemas.openxmlformats.org/officeDocument/2006/relationships/image" Target="media/image12.png"/><Relationship Id="rId37" Type="http://schemas.openxmlformats.org/officeDocument/2006/relationships/oleObject" Target="embeddings/oleObject5.bin"/><Relationship Id="rId40" Type="http://schemas.openxmlformats.org/officeDocument/2006/relationships/image" Target="media/image17.emf"/><Relationship Id="rId45" Type="http://schemas.openxmlformats.org/officeDocument/2006/relationships/footer" Target="footer5.xml"/><Relationship Id="rId53" Type="http://schemas.openxmlformats.org/officeDocument/2006/relationships/image" Target="media/image24.wmf"/><Relationship Id="rId58" Type="http://schemas.openxmlformats.org/officeDocument/2006/relationships/image" Target="media/image28.png"/><Relationship Id="rId66" Type="http://schemas.openxmlformats.org/officeDocument/2006/relationships/image" Target="media/image30.emf"/><Relationship Id="rId74" Type="http://schemas.openxmlformats.org/officeDocument/2006/relationships/image" Target="media/image31.wmf"/><Relationship Id="rId79" Type="http://schemas.openxmlformats.org/officeDocument/2006/relationships/footer" Target="footer15.xml"/><Relationship Id="rId87" Type="http://schemas.openxmlformats.org/officeDocument/2006/relationships/image" Target="media/image39.png"/><Relationship Id="rId102" Type="http://schemas.openxmlformats.org/officeDocument/2006/relationships/image" Target="media/image52.jpeg"/><Relationship Id="rId110" Type="http://schemas.openxmlformats.org/officeDocument/2006/relationships/image" Target="media/image60.jpeg"/><Relationship Id="rId5" Type="http://schemas.openxmlformats.org/officeDocument/2006/relationships/settings" Target="settings.xml"/><Relationship Id="rId61" Type="http://schemas.openxmlformats.org/officeDocument/2006/relationships/header" Target="header8.xml"/><Relationship Id="rId82" Type="http://schemas.openxmlformats.org/officeDocument/2006/relationships/image" Target="media/image34.png"/><Relationship Id="rId90" Type="http://schemas.openxmlformats.org/officeDocument/2006/relationships/footer" Target="footer16.xml"/><Relationship Id="rId95" Type="http://schemas.openxmlformats.org/officeDocument/2006/relationships/image" Target="media/image45.jpeg"/><Relationship Id="rId19" Type="http://schemas.openxmlformats.org/officeDocument/2006/relationships/header" Target="header2.xml"/><Relationship Id="rId14" Type="http://schemas.openxmlformats.org/officeDocument/2006/relationships/image" Target="media/image6.jpeg"/><Relationship Id="rId22" Type="http://schemas.openxmlformats.org/officeDocument/2006/relationships/oleObject" Target="embeddings/oleObject1.bin"/><Relationship Id="rId27" Type="http://schemas.openxmlformats.org/officeDocument/2006/relationships/footer" Target="footer4.xml"/><Relationship Id="rId30" Type="http://schemas.openxmlformats.org/officeDocument/2006/relationships/image" Target="media/image11.emf"/><Relationship Id="rId35" Type="http://schemas.openxmlformats.org/officeDocument/2006/relationships/oleObject" Target="embeddings/oleObject4.bin"/><Relationship Id="rId43" Type="http://schemas.openxmlformats.org/officeDocument/2006/relationships/oleObject" Target="embeddings/oleObject8.bin"/><Relationship Id="rId48" Type="http://schemas.openxmlformats.org/officeDocument/2006/relationships/image" Target="media/image19.png"/><Relationship Id="rId56" Type="http://schemas.openxmlformats.org/officeDocument/2006/relationships/image" Target="media/image26.wmf"/><Relationship Id="rId64" Type="http://schemas.openxmlformats.org/officeDocument/2006/relationships/footer" Target="footer10.xml"/><Relationship Id="rId69" Type="http://schemas.openxmlformats.org/officeDocument/2006/relationships/footer" Target="footer11.xml"/><Relationship Id="rId77" Type="http://schemas.openxmlformats.org/officeDocument/2006/relationships/footer" Target="footer14.xml"/><Relationship Id="rId100" Type="http://schemas.openxmlformats.org/officeDocument/2006/relationships/image" Target="media/image50.jpeg"/><Relationship Id="rId105" Type="http://schemas.openxmlformats.org/officeDocument/2006/relationships/image" Target="media/image55.jpeg"/><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header" Target="header10.xml"/><Relationship Id="rId80" Type="http://schemas.openxmlformats.org/officeDocument/2006/relationships/image" Target="media/image32.png"/><Relationship Id="rId85" Type="http://schemas.openxmlformats.org/officeDocument/2006/relationships/image" Target="media/image37.png"/><Relationship Id="rId93" Type="http://schemas.openxmlformats.org/officeDocument/2006/relationships/image" Target="media/image43.jpeg"/><Relationship Id="rId98" Type="http://schemas.openxmlformats.org/officeDocument/2006/relationships/image" Target="media/image48.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header" Target="header1.xml"/><Relationship Id="rId25" Type="http://schemas.openxmlformats.org/officeDocument/2006/relationships/hyperlink" Target="http://www.ichemistry.cn/chemistry/64-17-5.htm" TargetMode="External"/><Relationship Id="rId33" Type="http://schemas.openxmlformats.org/officeDocument/2006/relationships/image" Target="media/image13.png"/><Relationship Id="rId38" Type="http://schemas.openxmlformats.org/officeDocument/2006/relationships/image" Target="media/image16.emf"/><Relationship Id="rId46" Type="http://schemas.openxmlformats.org/officeDocument/2006/relationships/header" Target="header6.xml"/><Relationship Id="rId59" Type="http://schemas.openxmlformats.org/officeDocument/2006/relationships/footer" Target="footer7.xml"/><Relationship Id="rId67" Type="http://schemas.openxmlformats.org/officeDocument/2006/relationships/oleObject" Target="embeddings/oleObject10.bin"/><Relationship Id="rId103" Type="http://schemas.openxmlformats.org/officeDocument/2006/relationships/image" Target="media/image53.jpeg"/><Relationship Id="rId108" Type="http://schemas.openxmlformats.org/officeDocument/2006/relationships/image" Target="media/image58.jpeg"/><Relationship Id="rId20" Type="http://schemas.openxmlformats.org/officeDocument/2006/relationships/footer" Target="footer2.xml"/><Relationship Id="rId41" Type="http://schemas.openxmlformats.org/officeDocument/2006/relationships/oleObject" Target="embeddings/oleObject7.bin"/><Relationship Id="rId54" Type="http://schemas.openxmlformats.org/officeDocument/2006/relationships/oleObject" Target="embeddings/oleObject9.bin"/><Relationship Id="rId62" Type="http://schemas.openxmlformats.org/officeDocument/2006/relationships/footer" Target="footer8.xml"/><Relationship Id="rId70" Type="http://schemas.openxmlformats.org/officeDocument/2006/relationships/header" Target="header9.xml"/><Relationship Id="rId75" Type="http://schemas.openxmlformats.org/officeDocument/2006/relationships/oleObject" Target="embeddings/oleObject11.bin"/><Relationship Id="rId83" Type="http://schemas.openxmlformats.org/officeDocument/2006/relationships/image" Target="media/image35.png"/><Relationship Id="rId88" Type="http://schemas.openxmlformats.org/officeDocument/2006/relationships/image" Target="media/image40.png"/><Relationship Id="rId91" Type="http://schemas.openxmlformats.org/officeDocument/2006/relationships/image" Target="media/image41.jpeg"/><Relationship Id="rId96" Type="http://schemas.openxmlformats.org/officeDocument/2006/relationships/image" Target="media/image46.jpeg"/><Relationship Id="rId111"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eader" Target="header3.xml"/><Relationship Id="rId28" Type="http://schemas.openxmlformats.org/officeDocument/2006/relationships/image" Target="media/image10.emf"/><Relationship Id="rId36" Type="http://schemas.openxmlformats.org/officeDocument/2006/relationships/image" Target="media/image15.emf"/><Relationship Id="rId49" Type="http://schemas.openxmlformats.org/officeDocument/2006/relationships/image" Target="media/image20.png"/><Relationship Id="rId57" Type="http://schemas.openxmlformats.org/officeDocument/2006/relationships/image" Target="media/image27.wmf"/><Relationship Id="rId106" Type="http://schemas.openxmlformats.org/officeDocument/2006/relationships/image" Target="media/image56.jpeg"/><Relationship Id="rId10" Type="http://schemas.openxmlformats.org/officeDocument/2006/relationships/image" Target="media/image2.jpeg"/><Relationship Id="rId31" Type="http://schemas.openxmlformats.org/officeDocument/2006/relationships/oleObject" Target="embeddings/oleObject3.bin"/><Relationship Id="rId44" Type="http://schemas.openxmlformats.org/officeDocument/2006/relationships/header" Target="header5.xml"/><Relationship Id="rId52" Type="http://schemas.openxmlformats.org/officeDocument/2006/relationships/image" Target="media/image23.png"/><Relationship Id="rId60" Type="http://schemas.openxmlformats.org/officeDocument/2006/relationships/header" Target="header7.xml"/><Relationship Id="rId65" Type="http://schemas.openxmlformats.org/officeDocument/2006/relationships/image" Target="media/image29.jpeg"/><Relationship Id="rId73" Type="http://schemas.openxmlformats.org/officeDocument/2006/relationships/footer" Target="footer13.xml"/><Relationship Id="rId78" Type="http://schemas.openxmlformats.org/officeDocument/2006/relationships/header" Target="header12.xml"/><Relationship Id="rId81" Type="http://schemas.openxmlformats.org/officeDocument/2006/relationships/image" Target="media/image33.png"/><Relationship Id="rId86" Type="http://schemas.openxmlformats.org/officeDocument/2006/relationships/image" Target="media/image38.png"/><Relationship Id="rId94" Type="http://schemas.openxmlformats.org/officeDocument/2006/relationships/image" Target="media/image44.jpeg"/><Relationship Id="rId99" Type="http://schemas.openxmlformats.org/officeDocument/2006/relationships/image" Target="media/image49.jpeg"/><Relationship Id="rId101" Type="http://schemas.openxmlformats.org/officeDocument/2006/relationships/image" Target="media/image51.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footer" Target="footer1.xml"/><Relationship Id="rId39" Type="http://schemas.openxmlformats.org/officeDocument/2006/relationships/oleObject" Target="embeddings/oleObject6.bin"/><Relationship Id="rId109" Type="http://schemas.openxmlformats.org/officeDocument/2006/relationships/image" Target="media/image59.jpeg"/><Relationship Id="rId34" Type="http://schemas.openxmlformats.org/officeDocument/2006/relationships/image" Target="media/image14.emf"/><Relationship Id="rId50" Type="http://schemas.openxmlformats.org/officeDocument/2006/relationships/image" Target="media/image21.png"/><Relationship Id="rId55" Type="http://schemas.openxmlformats.org/officeDocument/2006/relationships/image" Target="media/image25.wmf"/><Relationship Id="rId76" Type="http://schemas.openxmlformats.org/officeDocument/2006/relationships/header" Target="header11.xml"/><Relationship Id="rId97" Type="http://schemas.openxmlformats.org/officeDocument/2006/relationships/image" Target="media/image47.jpeg"/><Relationship Id="rId104" Type="http://schemas.openxmlformats.org/officeDocument/2006/relationships/image" Target="media/image54.jpeg"/><Relationship Id="rId7" Type="http://schemas.openxmlformats.org/officeDocument/2006/relationships/footnotes" Target="footnotes.xml"/><Relationship Id="rId71" Type="http://schemas.openxmlformats.org/officeDocument/2006/relationships/footer" Target="footer12.xml"/><Relationship Id="rId92" Type="http://schemas.openxmlformats.org/officeDocument/2006/relationships/image" Target="media/image4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E74D8D8-21FC-409C-ADBD-A93E76865B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230</Pages>
  <Words>19940</Words>
  <Characters>113662</Characters>
  <Application>Microsoft Office Word</Application>
  <DocSecurity>0</DocSecurity>
  <Lines>947</Lines>
  <Paragraphs>266</Paragraphs>
  <ScaleCrop>false</ScaleCrop>
  <Company>微软中国</Company>
  <LinksUpToDate>false</LinksUpToDate>
  <CharactersWithSpaces>133336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125</cp:revision>
  <cp:lastPrinted>2017-04-18T02:16:00Z</cp:lastPrinted>
  <dcterms:created xsi:type="dcterms:W3CDTF">2019-12-24T06:29:00Z</dcterms:created>
  <dcterms:modified xsi:type="dcterms:W3CDTF">2020-05-19T03:57:00Z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