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驻环审〔20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83</w:t>
      </w:r>
      <w:r>
        <w:rPr>
          <w:rFonts w:hint="eastAsia" w:ascii="仿宋_GB2312" w:eastAsia="仿宋_GB2312"/>
          <w:sz w:val="32"/>
          <w:szCs w:val="32"/>
        </w:rPr>
        <w:t>号</w:t>
      </w:r>
    </w:p>
    <w:p>
      <w:pPr>
        <w:jc w:val="center"/>
        <w:rPr>
          <w:rFonts w:hint="eastAsia"/>
          <w:sz w:val="32"/>
          <w:szCs w:val="32"/>
        </w:rPr>
      </w:pPr>
    </w:p>
    <w:p>
      <w:pPr>
        <w:jc w:val="center"/>
        <w:rPr>
          <w:rFonts w:hint="eastAsia"/>
          <w:b/>
          <w:bCs/>
          <w:sz w:val="44"/>
          <w:szCs w:val="44"/>
          <w:lang w:val="en-US" w:eastAsia="zh-CN"/>
        </w:rPr>
      </w:pPr>
      <w:r>
        <w:rPr>
          <w:rFonts w:hint="eastAsia" w:ascii="宋体" w:hAnsi="宋体"/>
          <w:b/>
          <w:sz w:val="44"/>
          <w:szCs w:val="44"/>
        </w:rPr>
        <w:t>关于《</w:t>
      </w:r>
      <w:r>
        <w:rPr>
          <w:rFonts w:hint="eastAsia"/>
          <w:b/>
          <w:bCs/>
          <w:sz w:val="44"/>
          <w:szCs w:val="44"/>
          <w:lang w:val="en-US" w:eastAsia="zh-CN"/>
        </w:rPr>
        <w:t>河南立诺制药有限公司</w:t>
      </w:r>
    </w:p>
    <w:p>
      <w:pPr>
        <w:jc w:val="center"/>
        <w:rPr>
          <w:rFonts w:hint="eastAsia" w:ascii="宋体" w:hAnsi="宋体"/>
          <w:b/>
          <w:sz w:val="44"/>
          <w:szCs w:val="44"/>
        </w:rPr>
      </w:pPr>
      <w:r>
        <w:rPr>
          <w:rFonts w:hint="eastAsia"/>
          <w:b/>
          <w:bCs/>
          <w:sz w:val="44"/>
          <w:szCs w:val="44"/>
          <w:lang w:val="en-US" w:eastAsia="zh-CN"/>
        </w:rPr>
        <w:t>年产1400T头孢医药中间体及头孢原料药项目一期工程</w:t>
      </w:r>
      <w:r>
        <w:rPr>
          <w:rFonts w:hint="eastAsia" w:ascii="宋体" w:hAnsi="宋体"/>
          <w:b/>
          <w:sz w:val="44"/>
          <w:szCs w:val="44"/>
        </w:rPr>
        <w:t>环境影响报告书》的批复</w:t>
      </w:r>
    </w:p>
    <w:p>
      <w:pPr>
        <w:rPr>
          <w:rFonts w:hint="eastAsia" w:ascii="宋体" w:hAnsi="宋体"/>
          <w:b/>
          <w:sz w:val="44"/>
          <w:szCs w:val="44"/>
        </w:rPr>
      </w:pPr>
    </w:p>
    <w:p>
      <w:pPr>
        <w:rPr>
          <w:rFonts w:hint="eastAsia" w:ascii="仿宋_GB2312" w:hAnsi="宋体" w:eastAsia="仿宋_GB2312"/>
          <w:sz w:val="32"/>
          <w:szCs w:val="32"/>
        </w:rPr>
      </w:pPr>
      <w:r>
        <w:rPr>
          <w:rFonts w:hint="eastAsia" w:ascii="仿宋_GB2312" w:hAnsi="宋体" w:eastAsia="仿宋_GB2312"/>
          <w:sz w:val="32"/>
          <w:szCs w:val="32"/>
          <w:lang w:eastAsia="zh-CN"/>
        </w:rPr>
        <w:t>河南立诺制药有限公司</w:t>
      </w:r>
      <w:r>
        <w:rPr>
          <w:rFonts w:hint="eastAsia" w:ascii="仿宋_GB2312" w:hAnsi="宋体" w:eastAsia="仿宋_GB2312"/>
          <w:sz w:val="32"/>
          <w:szCs w:val="32"/>
        </w:rPr>
        <w:t>：</w:t>
      </w:r>
    </w:p>
    <w:p>
      <w:pPr>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你公司</w:t>
      </w:r>
      <w:r>
        <w:rPr>
          <w:rFonts w:hint="eastAsia" w:ascii="仿宋_GB2312" w:hAnsi="宋体" w:eastAsia="仿宋_GB2312"/>
          <w:sz w:val="32"/>
          <w:szCs w:val="32"/>
          <w:lang w:eastAsia="zh-CN"/>
        </w:rPr>
        <w:t>委托</w:t>
      </w:r>
      <w:r>
        <w:rPr>
          <w:rFonts w:hint="eastAsia" w:ascii="仿宋_GB2312" w:hAnsi="宋体" w:eastAsia="仿宋_GB2312"/>
          <w:sz w:val="32"/>
          <w:szCs w:val="32"/>
        </w:rPr>
        <w:t>河南迈达环境技术有限公司编制的《河南立诺制药有限公司年产1400T头孢医药中间体及头孢原料药项目一期工程环境影响报告书（报批版）》（以下简称《报告书》）收悉，该项目审批事项在我局网站公示期满。</w:t>
      </w:r>
      <w:r>
        <w:rPr>
          <w:rFonts w:hint="eastAsia" w:ascii="仿宋_GB2312" w:eastAsia="仿宋_GB2312"/>
          <w:sz w:val="32"/>
          <w:szCs w:val="32"/>
        </w:rPr>
        <w:t>根据《中华人民共和国环境保护法》、《中华人民共和国行政许可法》、《中华人民共和国环境影响评价法》、《建设项目环境保护管理条例》等法律法规规定，</w:t>
      </w:r>
      <w:r>
        <w:rPr>
          <w:rFonts w:hint="eastAsia" w:ascii="仿宋_GB2312" w:eastAsia="仿宋_GB2312"/>
          <w:sz w:val="32"/>
          <w:szCs w:val="32"/>
          <w:lang w:eastAsia="zh-CN"/>
        </w:rPr>
        <w:t>现</w:t>
      </w:r>
      <w:r>
        <w:rPr>
          <w:rFonts w:hint="eastAsia" w:ascii="仿宋_GB2312" w:eastAsia="仿宋_GB2312"/>
          <w:sz w:val="32"/>
          <w:szCs w:val="32"/>
        </w:rPr>
        <w:t>批复如下：</w:t>
      </w:r>
    </w:p>
    <w:p>
      <w:pPr>
        <w:jc w:val="left"/>
        <w:rPr>
          <w:rFonts w:hint="eastAsia" w:ascii="仿宋_GB2312" w:hAnsi="仿宋_GB2312" w:eastAsia="仿宋_GB2312" w:cs="仿宋_GB2312"/>
          <w:sz w:val="32"/>
          <w:szCs w:val="32"/>
        </w:rPr>
      </w:pPr>
      <w:r>
        <w:rPr>
          <w:rFonts w:hint="eastAsia" w:ascii="仿宋_GB2312" w:hAnsi="宋体" w:eastAsia="仿宋_GB2312"/>
          <w:sz w:val="32"/>
          <w:szCs w:val="32"/>
        </w:rPr>
        <w:t xml:space="preserve">    一、该项目建设地址位于驻马店市产业集聚区中原大道与清河大道交叉口西北角，属新建项目。主要建设内容包括：DCC车间、综合楼和附属配套的机修车间、动力车间、溶剂回收车间、污水处理站等。主要设备有：反应釜、离心机、沸腾床、制冷机等。生产规模为年产1000吨脱乙酰头孢呋辛酸(DCC)，副产品工业盐400吨</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rPr>
        <w:t>该《报告书》内容符合国家政策法律法规要求和建设项目环境管理规定</w:t>
      </w:r>
      <w:r>
        <w:rPr>
          <w:rFonts w:hint="eastAsia" w:ascii="仿宋_GB2312" w:hAnsi="宋体" w:eastAsia="仿宋_GB2312"/>
          <w:sz w:val="32"/>
          <w:szCs w:val="32"/>
          <w:lang w:eastAsia="zh-CN"/>
        </w:rPr>
        <w:t>，</w:t>
      </w:r>
      <w:r>
        <w:rPr>
          <w:rFonts w:hint="eastAsia" w:ascii="仿宋_GB2312" w:hAnsi="宋体" w:eastAsia="仿宋_GB2312"/>
          <w:sz w:val="32"/>
          <w:szCs w:val="32"/>
        </w:rPr>
        <w:t>原则同意你公司按照《报告书》所列项目的性质、规模、地点、采用的生产工艺和环境保护对策措施进行项目建设。</w:t>
      </w:r>
    </w:p>
    <w:p>
      <w:pPr>
        <w:ind w:firstLine="660"/>
        <w:rPr>
          <w:rFonts w:hint="eastAsia" w:ascii="仿宋_GB2312" w:hAnsi="宋体" w:eastAsia="仿宋_GB2312"/>
          <w:sz w:val="32"/>
          <w:szCs w:val="32"/>
        </w:rPr>
      </w:pPr>
      <w:r>
        <w:rPr>
          <w:rFonts w:hint="eastAsia" w:ascii="仿宋_GB2312" w:hAnsi="宋体" w:eastAsia="仿宋_GB2312"/>
          <w:sz w:val="32"/>
          <w:szCs w:val="32"/>
        </w:rPr>
        <w:t>二、你公司应主动向社会公众公开《报告书》</w:t>
      </w:r>
      <w:r>
        <w:rPr>
          <w:rFonts w:hint="eastAsia" w:ascii="仿宋_GB2312" w:hAnsi="宋体" w:eastAsia="仿宋_GB2312"/>
          <w:sz w:val="32"/>
          <w:szCs w:val="32"/>
          <w:lang w:eastAsia="zh-CN"/>
        </w:rPr>
        <w:t>内容</w:t>
      </w:r>
      <w:r>
        <w:rPr>
          <w:rFonts w:hint="eastAsia" w:ascii="仿宋_GB2312" w:hAnsi="宋体" w:eastAsia="仿宋_GB2312"/>
          <w:sz w:val="32"/>
          <w:szCs w:val="32"/>
        </w:rPr>
        <w:t>，并接受相关方的垂询。</w:t>
      </w:r>
    </w:p>
    <w:p>
      <w:pPr>
        <w:ind w:firstLine="660"/>
        <w:rPr>
          <w:rFonts w:hint="eastAsia" w:ascii="仿宋_GB2312" w:hAnsi="宋体" w:eastAsia="仿宋_GB2312"/>
          <w:sz w:val="32"/>
          <w:szCs w:val="32"/>
        </w:rPr>
      </w:pPr>
      <w:r>
        <w:rPr>
          <w:rFonts w:hint="eastAsia" w:ascii="仿宋_GB2312" w:hAnsi="宋体" w:eastAsia="仿宋_GB2312"/>
          <w:sz w:val="32"/>
          <w:szCs w:val="32"/>
        </w:rPr>
        <w:t>三、你公司应全面落实《报告书》提出的各项环境保护措施，确保各项污染物达标排放。</w:t>
      </w:r>
    </w:p>
    <w:p>
      <w:pPr>
        <w:ind w:firstLine="480" w:firstLineChars="150"/>
        <w:rPr>
          <w:rFonts w:hint="eastAsia" w:ascii="仿宋_GB2312" w:hAnsi="宋体" w:eastAsia="仿宋_GB2312"/>
          <w:sz w:val="32"/>
          <w:szCs w:val="32"/>
        </w:rPr>
      </w:pPr>
      <w:r>
        <w:rPr>
          <w:rFonts w:hint="eastAsia" w:ascii="仿宋_GB2312" w:hAnsi="宋体" w:eastAsia="仿宋_GB2312"/>
          <w:sz w:val="32"/>
          <w:szCs w:val="32"/>
        </w:rPr>
        <w:t>（一）依据《报告书》和本批复文件，对项目建设过程中产生的废水、废气、固体废物、噪声、振动等污染，以及因施工对自然、生态环境造成的破坏，采取相应的防治措施。</w:t>
      </w:r>
    </w:p>
    <w:p>
      <w:pPr>
        <w:ind w:firstLine="480" w:firstLineChars="150"/>
        <w:rPr>
          <w:rFonts w:hint="eastAsia" w:ascii="仿宋_GB2312" w:hAnsi="宋体" w:eastAsia="仿宋_GB2312"/>
          <w:sz w:val="32"/>
          <w:szCs w:val="32"/>
        </w:rPr>
      </w:pPr>
      <w:r>
        <w:rPr>
          <w:rFonts w:hint="eastAsia" w:ascii="仿宋_GB2312" w:hAnsi="宋体" w:eastAsia="仿宋_GB2312"/>
          <w:sz w:val="32"/>
          <w:szCs w:val="32"/>
        </w:rPr>
        <w:t>（二）项目</w:t>
      </w:r>
      <w:r>
        <w:rPr>
          <w:rFonts w:hint="eastAsia" w:ascii="仿宋_GB2312" w:hAnsi="宋体" w:eastAsia="仿宋_GB2312"/>
          <w:sz w:val="32"/>
          <w:szCs w:val="32"/>
          <w:lang w:eastAsia="zh-CN"/>
        </w:rPr>
        <w:t>建成投产</w:t>
      </w:r>
      <w:r>
        <w:rPr>
          <w:rFonts w:hint="eastAsia" w:ascii="仿宋_GB2312" w:hAnsi="宋体" w:eastAsia="仿宋_GB2312"/>
          <w:sz w:val="32"/>
          <w:szCs w:val="32"/>
        </w:rPr>
        <w:t>时，外排污染物应满足以下要求：</w:t>
      </w:r>
    </w:p>
    <w:p>
      <w:pPr>
        <w:spacing w:line="360" w:lineRule="auto"/>
        <w:ind w:firstLine="643" w:firstLineChars="200"/>
        <w:rPr>
          <w:rFonts w:hint="eastAsia" w:ascii="仿宋_GB2312" w:hAnsi="宋体" w:eastAsia="仿宋_GB2312"/>
          <w:b w:val="0"/>
          <w:bCs/>
          <w:sz w:val="32"/>
          <w:szCs w:val="32"/>
        </w:rPr>
      </w:pPr>
      <w:r>
        <w:rPr>
          <w:rFonts w:hint="eastAsia" w:ascii="仿宋_GB2312" w:hAnsi="宋体" w:eastAsia="仿宋_GB2312"/>
          <w:b/>
          <w:sz w:val="32"/>
          <w:szCs w:val="32"/>
        </w:rPr>
        <w:t>1、废气</w:t>
      </w:r>
      <w:r>
        <w:rPr>
          <w:rFonts w:hint="eastAsia" w:ascii="仿宋_GB2312" w:hAnsi="宋体" w:eastAsia="仿宋_GB2312"/>
          <w:b w:val="0"/>
          <w:bCs/>
          <w:sz w:val="32"/>
          <w:szCs w:val="32"/>
        </w:rPr>
        <w:t>：</w:t>
      </w:r>
      <w:r>
        <w:rPr>
          <w:rFonts w:hint="eastAsia" w:ascii="仿宋_GB2312" w:hAnsi="宋体" w:eastAsia="仿宋_GB2312"/>
          <w:b w:val="0"/>
          <w:bCs/>
          <w:sz w:val="32"/>
          <w:szCs w:val="32"/>
          <w:lang w:eastAsia="zh-CN"/>
        </w:rPr>
        <w:t>工艺废气以及储罐区呼吸废气采用“负压收集+二级冷凝+树脂吸附+加热脱附再生”处理后，由25m高的排气筒排放；生产产生的粉尘采用“袋式除尘器+尾气引入VOCs处理系统”处理后，由25米高的排气筒排放；污水处理站恶臭气体经封闭收集后进入碱喷淋吸收处理后，由15米高的排气筒排放，满足《制药工业大气污染物排放标准》（GB37823-2019）表1标准和河南省工业企业挥发性有机物专项治理工作排放建议值；氯化氢采用“降膜吸收”处理后，由15米高的排气筒排放；满足《大气污染物综合排放标准》（GB16297-1996）表2中的二级标准</w:t>
      </w:r>
      <w:r>
        <w:rPr>
          <w:rFonts w:hint="eastAsia" w:ascii="仿宋_GB2312" w:hAnsi="宋体" w:eastAsia="仿宋_GB2312"/>
          <w:b w:val="0"/>
          <w:bCs/>
          <w:sz w:val="32"/>
          <w:szCs w:val="32"/>
        </w:rPr>
        <w:t>。</w:t>
      </w:r>
    </w:p>
    <w:p>
      <w:pPr>
        <w:spacing w:line="360" w:lineRule="auto"/>
        <w:ind w:firstLine="640" w:firstLineChars="200"/>
        <w:rPr>
          <w:rFonts w:hint="eastAsia" w:ascii="仿宋_GB2312" w:hAnsi="宋体" w:eastAsia="仿宋_GB2312"/>
          <w:b w:val="0"/>
          <w:bCs/>
          <w:sz w:val="32"/>
          <w:szCs w:val="32"/>
        </w:rPr>
      </w:pPr>
      <w:r>
        <w:rPr>
          <w:rFonts w:hint="eastAsia" w:ascii="仿宋_GB2312" w:hAnsi="宋体" w:eastAsia="仿宋_GB2312"/>
          <w:b w:val="0"/>
          <w:bCs/>
          <w:sz w:val="32"/>
          <w:szCs w:val="32"/>
          <w:lang w:eastAsia="zh-CN"/>
        </w:rPr>
        <w:t>强化无组织废气的收集与处理，防范无组织废气、尤其是异味气体的环境影响。</w:t>
      </w:r>
    </w:p>
    <w:p>
      <w:pPr>
        <w:numPr>
          <w:ilvl w:val="0"/>
          <w:numId w:val="1"/>
        </w:numPr>
        <w:ind w:firstLine="643" w:firstLineChars="200"/>
        <w:rPr>
          <w:rFonts w:hint="eastAsia" w:ascii="仿宋_GB2312" w:hAnsi="仿宋_GB2312" w:eastAsia="仿宋_GB2312" w:cs="仿宋_GB2312"/>
          <w:sz w:val="32"/>
          <w:szCs w:val="32"/>
          <w:lang w:val="en-US" w:eastAsia="zh-CN"/>
        </w:rPr>
      </w:pPr>
      <w:r>
        <w:rPr>
          <w:rFonts w:hint="eastAsia" w:ascii="仿宋_GB2312" w:hAnsi="宋体" w:eastAsia="仿宋_GB2312" w:cs="宋体"/>
          <w:b/>
          <w:bCs/>
          <w:sz w:val="32"/>
          <w:szCs w:val="32"/>
        </w:rPr>
        <w:t>废水：</w:t>
      </w:r>
      <w:r>
        <w:rPr>
          <w:rFonts w:hint="eastAsia" w:ascii="仿宋_GB2312" w:hAnsi="宋体" w:eastAsia="仿宋_GB2312" w:cs="宋体"/>
          <w:b w:val="0"/>
          <w:bCs w:val="0"/>
          <w:sz w:val="32"/>
          <w:szCs w:val="32"/>
          <w:lang w:eastAsia="zh-CN"/>
        </w:rPr>
        <w:t>项目实行“清污分流”原则。生产废水与经化粪池处理生活污水一起进入厂内污水处理站，污水处理站采用“气浮沉淀+芬顿氧化+水解酸化+UASB+（A/O）</w:t>
      </w:r>
      <w:r>
        <w:rPr>
          <w:rFonts w:hint="eastAsia" w:ascii="仿宋_GB2312" w:hAnsi="宋体" w:eastAsia="仿宋_GB2312" w:cs="宋体"/>
          <w:b w:val="0"/>
          <w:bCs w:val="0"/>
          <w:sz w:val="32"/>
          <w:szCs w:val="32"/>
          <w:vertAlign w:val="superscript"/>
          <w:lang w:eastAsia="zh-CN"/>
        </w:rPr>
        <w:t>2</w:t>
      </w:r>
      <w:r>
        <w:rPr>
          <w:rFonts w:hint="eastAsia" w:ascii="仿宋_GB2312" w:hAnsi="宋体" w:eastAsia="仿宋_GB2312" w:cs="宋体"/>
          <w:b w:val="0"/>
          <w:bCs w:val="0"/>
          <w:sz w:val="32"/>
          <w:szCs w:val="32"/>
          <w:lang w:eastAsia="zh-CN"/>
        </w:rPr>
        <w:t>+絮凝沉淀”处理工艺，处理后进入厂区总排口经市政污水管网进入驻马店市第三污水处理厂，满足《河南省化学合成类制药工业水污染物间接排放标准》（DB41/756-2012）标准要求以及驻马店市第三污水处理厂收水水质要求</w:t>
      </w:r>
      <w:r>
        <w:rPr>
          <w:rFonts w:hint="eastAsia" w:ascii="仿宋_GB2312" w:hAnsi="仿宋_GB2312" w:eastAsia="仿宋_GB2312" w:cs="仿宋_GB2312"/>
          <w:sz w:val="32"/>
          <w:szCs w:val="32"/>
          <w:lang w:val="en-US" w:eastAsia="zh-CN"/>
        </w:rPr>
        <w:t>。</w:t>
      </w:r>
    </w:p>
    <w:p>
      <w:pPr>
        <w:numPr>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废水全盐量等指标也必须满足排放标准要求。</w:t>
      </w:r>
    </w:p>
    <w:p>
      <w:pPr>
        <w:ind w:firstLine="643" w:firstLineChars="200"/>
        <w:rPr>
          <w:rFonts w:hint="eastAsia" w:ascii="仿宋_GB2312" w:hAnsi="宋体" w:eastAsia="仿宋_GB2312" w:cs="宋体"/>
          <w:b w:val="0"/>
          <w:bCs w:val="0"/>
          <w:sz w:val="32"/>
          <w:szCs w:val="32"/>
        </w:rPr>
      </w:pPr>
      <w:r>
        <w:rPr>
          <w:rFonts w:hint="eastAsia" w:ascii="仿宋_GB2312" w:hAnsi="宋体" w:eastAsia="仿宋_GB2312" w:cs="宋体"/>
          <w:b/>
          <w:bCs/>
          <w:sz w:val="32"/>
          <w:szCs w:val="32"/>
        </w:rPr>
        <w:t>3、固体废物：</w:t>
      </w:r>
      <w:r>
        <w:rPr>
          <w:rFonts w:hint="eastAsia" w:ascii="仿宋_GB2312" w:hAnsi="宋体" w:eastAsia="仿宋_GB2312" w:cs="宋体"/>
          <w:b w:val="0"/>
          <w:bCs w:val="0"/>
          <w:sz w:val="32"/>
          <w:szCs w:val="32"/>
        </w:rPr>
        <w:t>包装材料集中收集后由供货商回收处理；生产废渣、废树脂、污水处理站污泥等交由有资质的单位进行处置；生活垃圾送驻马店市城市垃圾处理场进行处置。</w:t>
      </w:r>
    </w:p>
    <w:p>
      <w:pPr>
        <w:ind w:firstLine="640"/>
        <w:rPr>
          <w:rFonts w:hint="eastAsia" w:ascii="仿宋_GB2312" w:hAnsi="仿宋_GB2312" w:eastAsia="仿宋_GB2312" w:cs="仿宋_GB2312"/>
          <w:sz w:val="32"/>
          <w:szCs w:val="32"/>
        </w:rPr>
      </w:pPr>
      <w:r>
        <w:rPr>
          <w:rFonts w:hint="eastAsia" w:ascii="仿宋_GB2312" w:hAnsi="宋体" w:eastAsia="仿宋_GB2312" w:cs="宋体"/>
          <w:b/>
          <w:bCs/>
          <w:sz w:val="32"/>
          <w:szCs w:val="32"/>
        </w:rPr>
        <w:t>4、噪声：</w:t>
      </w:r>
      <w:r>
        <w:rPr>
          <w:rFonts w:hint="eastAsia" w:ascii="仿宋_GB2312" w:hAnsi="宋体" w:eastAsia="仿宋_GB2312" w:cs="宋体"/>
          <w:b w:val="0"/>
          <w:bCs w:val="0"/>
          <w:sz w:val="32"/>
          <w:szCs w:val="32"/>
          <w:lang w:eastAsia="zh-CN"/>
        </w:rPr>
        <w:t>离心机、干燥机、风机等高噪声设备，采用基础减振、厂房隔音等措施，使厂界噪声满足《工业企业厂界环境噪声排放标准》（GB12348—2008）中3类标准</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）落实《报告书》环境风险防范措施，制定环境风险应急预案，严防环境污染事故发生。</w:t>
      </w:r>
    </w:p>
    <w:p>
      <w:pPr>
        <w:ind w:firstLine="640"/>
        <w:rPr>
          <w:rFonts w:hint="eastAsia" w:ascii="仿宋_GB2312" w:hAnsi="宋体" w:eastAsia="仿宋_GB2312" w:cs="宋体"/>
          <w:sz w:val="32"/>
          <w:szCs w:val="32"/>
          <w:lang w:eastAsia="zh-CN"/>
        </w:rPr>
      </w:pP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四</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主要污染物排放总量：COD 6.52t/a、氨氮0.652t/a、VOCs 8.74t/a。按照《河南省建设项目主要污染物排放总量指标管理工作内部规程》，该项目所需总量可从驻马店市区域总量调剂解决。使项目建设满足区域总量控制指标及“区域增产不增污”的要求。</w:t>
      </w:r>
    </w:p>
    <w:p>
      <w:pPr>
        <w:ind w:firstLine="640"/>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（五）该项目厂界卫生防护距离分别为东厂界外15m，西厂界外85-100m，南厂界外0m，北厂界外115m，在此范围内不得新建居民区、学校、医院等环境敏感点。</w:t>
      </w:r>
    </w:p>
    <w:p>
      <w:pPr>
        <w:ind w:firstLine="640"/>
        <w:rPr>
          <w:rFonts w:hint="eastAsia" w:ascii="仿宋_GB2312" w:hAnsi="宋体" w:eastAsia="仿宋_GB2312" w:cs="宋体"/>
          <w:sz w:val="32"/>
          <w:szCs w:val="32"/>
        </w:rPr>
      </w:pPr>
      <w:r>
        <w:rPr>
          <w:rFonts w:hint="eastAsia" w:ascii="仿宋_GB2312" w:hAnsi="宋体" w:eastAsia="仿宋_GB2312" w:cs="宋体"/>
          <w:sz w:val="32"/>
          <w:szCs w:val="32"/>
          <w:lang w:eastAsia="zh-CN"/>
        </w:rPr>
        <w:t>（六）</w:t>
      </w:r>
      <w:r>
        <w:rPr>
          <w:rFonts w:hint="eastAsia" w:ascii="仿宋_GB2312" w:hAnsi="宋体" w:eastAsia="仿宋_GB2312" w:cs="宋体"/>
          <w:sz w:val="32"/>
          <w:szCs w:val="32"/>
        </w:rPr>
        <w:t>如果今后国家或我省颁布严于本批复污染物排放限值的新标准，届时你单位应按新的排放标准执行。</w:t>
      </w:r>
    </w:p>
    <w:p>
      <w:pPr>
        <w:ind w:firstLine="640"/>
        <w:rPr>
          <w:rFonts w:hint="eastAsia" w:ascii="仿宋_GB2312" w:hAnsi="宋体" w:eastAsia="仿宋_GB2312" w:cs="宋体"/>
          <w:sz w:val="32"/>
          <w:szCs w:val="32"/>
          <w:lang w:eastAsia="zh-CN"/>
        </w:rPr>
      </w:pPr>
      <w:r>
        <w:rPr>
          <w:rFonts w:hint="eastAsia" w:ascii="仿宋_GB2312" w:hAnsi="宋体" w:eastAsia="仿宋_GB2312" w:cs="宋体"/>
          <w:sz w:val="32"/>
          <w:szCs w:val="32"/>
        </w:rPr>
        <w:t>四、</w:t>
      </w:r>
      <w:r>
        <w:rPr>
          <w:rFonts w:hint="eastAsia" w:ascii="仿宋_GB2312" w:hAnsi="宋体" w:eastAsia="仿宋_GB2312" w:cs="宋体"/>
          <w:sz w:val="32"/>
          <w:szCs w:val="32"/>
          <w:lang w:eastAsia="zh-CN"/>
        </w:rPr>
        <w:t>项目施工期扬尘控制严格按《报告书》规定执行。严格落实施工期大气污染管控措施，并按规定接受各级环境保护主管部门日常监督检查。</w:t>
      </w:r>
    </w:p>
    <w:p>
      <w:pPr>
        <w:ind w:firstLine="640"/>
        <w:rPr>
          <w:rFonts w:hint="eastAsia" w:ascii="仿宋_GB2312" w:hAnsi="宋体" w:eastAsia="仿宋_GB2312" w:cs="宋体"/>
          <w:sz w:val="32"/>
          <w:szCs w:val="32"/>
        </w:rPr>
      </w:pPr>
      <w:r>
        <w:rPr>
          <w:rFonts w:hint="eastAsia" w:ascii="仿宋_GB2312" w:hAnsi="宋体" w:eastAsia="仿宋_GB2312" w:cs="宋体"/>
          <w:sz w:val="32"/>
          <w:szCs w:val="32"/>
          <w:lang w:eastAsia="zh-CN"/>
        </w:rPr>
        <w:t>五、</w:t>
      </w:r>
      <w:r>
        <w:rPr>
          <w:rFonts w:hint="eastAsia" w:ascii="仿宋_GB2312" w:hAnsi="宋体" w:eastAsia="仿宋_GB2312" w:cs="宋体"/>
          <w:sz w:val="32"/>
          <w:szCs w:val="32"/>
        </w:rPr>
        <w:t>本批复有效期为5年。如该项目逾期未开工建设，环境影响报告书应报我局重新审核。</w:t>
      </w:r>
    </w:p>
    <w:p>
      <w:pPr>
        <w:ind w:firstLine="5120" w:firstLineChars="1600"/>
        <w:jc w:val="both"/>
        <w:rPr>
          <w:rFonts w:hint="eastAsia" w:ascii="仿宋_GB2312" w:hAnsi="宋体" w:eastAsia="仿宋_GB2312" w:cs="宋体"/>
          <w:sz w:val="32"/>
          <w:szCs w:val="32"/>
        </w:rPr>
      </w:pPr>
    </w:p>
    <w:p>
      <w:pPr>
        <w:ind w:firstLine="5120" w:firstLineChars="1600"/>
        <w:jc w:val="both"/>
        <w:rPr>
          <w:rFonts w:hint="eastAsia" w:ascii="仿宋_GB2312" w:hAnsi="宋体" w:eastAsia="仿宋_GB2312" w:cs="宋体"/>
          <w:sz w:val="32"/>
          <w:szCs w:val="32"/>
        </w:rPr>
      </w:pPr>
    </w:p>
    <w:p>
      <w:pPr>
        <w:ind w:firstLine="5120" w:firstLineChars="1600"/>
        <w:jc w:val="both"/>
        <w:rPr>
          <w:rFonts w:hint="eastAsia" w:ascii="仿宋_GB2312" w:hAnsi="宋体" w:eastAsia="仿宋_GB2312" w:cs="宋体"/>
          <w:sz w:val="32"/>
          <w:szCs w:val="32"/>
        </w:rPr>
      </w:pPr>
      <w:r>
        <w:rPr>
          <w:rFonts w:hint="eastAsia" w:ascii="仿宋_GB2312" w:hAnsi="宋体" w:eastAsia="仿宋_GB2312" w:cs="宋体"/>
          <w:sz w:val="32"/>
          <w:szCs w:val="32"/>
        </w:rPr>
        <w:t>20</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17</w:t>
      </w:r>
      <w:r>
        <w:rPr>
          <w:rFonts w:hint="eastAsia" w:ascii="仿宋_GB2312" w:hAnsi="宋体" w:eastAsia="仿宋_GB2312" w:cs="宋体"/>
          <w:sz w:val="32"/>
          <w:szCs w:val="32"/>
        </w:rPr>
        <w:t>日</w:t>
      </w:r>
    </w:p>
    <w:tbl>
      <w:tblPr>
        <w:tblStyle w:val="6"/>
        <w:tblpPr w:leftFromText="180" w:rightFromText="180" w:vertAnchor="text" w:horzAnchor="page" w:tblpX="1540" w:tblpY="593"/>
        <w:tblOverlap w:val="never"/>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77" w:type="dxa"/>
            <w:tcBorders>
              <w:left w:val="nil"/>
              <w:right w:val="nil"/>
            </w:tcBorders>
            <w:vAlign w:val="top"/>
          </w:tcPr>
          <w:p>
            <w:pPr>
              <w:spacing w:line="520" w:lineRule="exact"/>
              <w:ind w:left="960" w:hanging="960" w:hangingChars="300"/>
              <w:rPr>
                <w:rFonts w:hint="eastAsia" w:ascii="仿宋_GB2312" w:eastAsia="仿宋_GB2312"/>
                <w:sz w:val="32"/>
                <w:szCs w:val="32"/>
              </w:rPr>
            </w:pPr>
            <w:r>
              <w:rPr>
                <w:rFonts w:hint="eastAsia" w:ascii="仿宋_GB2312" w:eastAsia="仿宋_GB2312"/>
                <w:sz w:val="32"/>
                <w:szCs w:val="32"/>
              </w:rPr>
              <w:t>抄送：市生态环境综合行政执法支队、</w:t>
            </w:r>
            <w:r>
              <w:rPr>
                <w:rFonts w:hint="eastAsia" w:ascii="仿宋_GB2312" w:eastAsia="仿宋_GB2312"/>
                <w:sz w:val="32"/>
                <w:szCs w:val="32"/>
                <w:lang w:eastAsia="zh-CN"/>
              </w:rPr>
              <w:t>市高新区环保办、</w:t>
            </w:r>
            <w:r>
              <w:rPr>
                <w:rFonts w:hint="eastAsia" w:ascii="仿宋_GB2312" w:hAnsi="宋体" w:eastAsia="仿宋_GB2312"/>
                <w:sz w:val="32"/>
                <w:szCs w:val="32"/>
              </w:rPr>
              <w:t>河南诺威环保工程有限公司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77" w:type="dxa"/>
            <w:tcBorders>
              <w:left w:val="nil"/>
              <w:right w:val="nil"/>
            </w:tcBorders>
            <w:vAlign w:val="top"/>
          </w:tcPr>
          <w:p>
            <w:pPr>
              <w:rPr>
                <w:rFonts w:hint="eastAsia" w:ascii="仿宋_GB2312" w:eastAsia="仿宋_GB2312"/>
                <w:sz w:val="32"/>
                <w:szCs w:val="32"/>
              </w:rPr>
            </w:pPr>
            <w:r>
              <w:rPr>
                <w:rFonts w:hint="eastAsia" w:ascii="仿宋_GB2312" w:eastAsia="仿宋_GB2312"/>
                <w:sz w:val="32"/>
                <w:szCs w:val="32"/>
              </w:rPr>
              <w:t>驻马店市</w:t>
            </w:r>
            <w:r>
              <w:rPr>
                <w:rFonts w:hint="eastAsia" w:ascii="仿宋_GB2312" w:eastAsia="仿宋_GB2312"/>
                <w:sz w:val="32"/>
                <w:szCs w:val="32"/>
                <w:lang w:eastAsia="zh-CN"/>
              </w:rPr>
              <w:t>生态</w:t>
            </w:r>
            <w:r>
              <w:rPr>
                <w:rFonts w:hint="eastAsia" w:ascii="仿宋_GB2312" w:eastAsia="仿宋_GB2312"/>
                <w:sz w:val="32"/>
                <w:szCs w:val="32"/>
              </w:rPr>
              <w:t>环境局</w:t>
            </w:r>
            <w:r>
              <w:rPr>
                <w:rFonts w:hint="eastAsia" w:ascii="仿宋_GB2312" w:eastAsia="仿宋_GB2312"/>
                <w:sz w:val="32"/>
                <w:szCs w:val="32"/>
                <w:lang w:eastAsia="zh-CN"/>
              </w:rPr>
              <w:t>办公室</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日印发</w:t>
            </w:r>
          </w:p>
        </w:tc>
      </w:tr>
    </w:tbl>
    <w:p>
      <w:pPr>
        <w:rPr>
          <w:rFonts w:hint="eastAsia"/>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36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Tahoma">
    <w:panose1 w:val="020B0604030504040204"/>
    <w:charset w:val="00"/>
    <w:family w:val="roman"/>
    <w:pitch w:val="default"/>
    <w:sig w:usb0="E1002EFF" w:usb1="C000605B" w:usb2="00000029" w:usb3="00000000" w:csb0="200101FF" w:csb1="2028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615B"/>
    <w:multiLevelType w:val="singleLevel"/>
    <w:tmpl w:val="5604615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8D"/>
    <w:rsid w:val="00012BD6"/>
    <w:rsid w:val="00030DA3"/>
    <w:rsid w:val="00053837"/>
    <w:rsid w:val="00070860"/>
    <w:rsid w:val="00073BD0"/>
    <w:rsid w:val="0008579E"/>
    <w:rsid w:val="00092D45"/>
    <w:rsid w:val="000A268D"/>
    <w:rsid w:val="000A34EC"/>
    <w:rsid w:val="000A43CD"/>
    <w:rsid w:val="000B3F9E"/>
    <w:rsid w:val="000C2853"/>
    <w:rsid w:val="000C543D"/>
    <w:rsid w:val="000D59E3"/>
    <w:rsid w:val="000E77B3"/>
    <w:rsid w:val="000F2011"/>
    <w:rsid w:val="000F77CF"/>
    <w:rsid w:val="00106632"/>
    <w:rsid w:val="00136967"/>
    <w:rsid w:val="00146495"/>
    <w:rsid w:val="00161725"/>
    <w:rsid w:val="001641FD"/>
    <w:rsid w:val="001959E4"/>
    <w:rsid w:val="001A186E"/>
    <w:rsid w:val="001E1C12"/>
    <w:rsid w:val="002479F4"/>
    <w:rsid w:val="00266754"/>
    <w:rsid w:val="0028337E"/>
    <w:rsid w:val="002E0233"/>
    <w:rsid w:val="002E7D30"/>
    <w:rsid w:val="003225FC"/>
    <w:rsid w:val="00332915"/>
    <w:rsid w:val="00337E39"/>
    <w:rsid w:val="00341480"/>
    <w:rsid w:val="003614C6"/>
    <w:rsid w:val="003621E7"/>
    <w:rsid w:val="0036745A"/>
    <w:rsid w:val="0037271B"/>
    <w:rsid w:val="003B15FA"/>
    <w:rsid w:val="004115BB"/>
    <w:rsid w:val="00447936"/>
    <w:rsid w:val="004909F2"/>
    <w:rsid w:val="0049319C"/>
    <w:rsid w:val="004B6EBF"/>
    <w:rsid w:val="004C378F"/>
    <w:rsid w:val="004E3885"/>
    <w:rsid w:val="004E4E12"/>
    <w:rsid w:val="00525049"/>
    <w:rsid w:val="005436AC"/>
    <w:rsid w:val="00553A33"/>
    <w:rsid w:val="00553FAD"/>
    <w:rsid w:val="005703EA"/>
    <w:rsid w:val="0058463F"/>
    <w:rsid w:val="00591A6F"/>
    <w:rsid w:val="005A5351"/>
    <w:rsid w:val="005B3C8C"/>
    <w:rsid w:val="005B46F7"/>
    <w:rsid w:val="005B5187"/>
    <w:rsid w:val="005B6B08"/>
    <w:rsid w:val="005C4C15"/>
    <w:rsid w:val="005D05DE"/>
    <w:rsid w:val="005D1F97"/>
    <w:rsid w:val="005F4A82"/>
    <w:rsid w:val="00603A98"/>
    <w:rsid w:val="006336F7"/>
    <w:rsid w:val="006362DE"/>
    <w:rsid w:val="00653608"/>
    <w:rsid w:val="006536E6"/>
    <w:rsid w:val="00663095"/>
    <w:rsid w:val="006873F8"/>
    <w:rsid w:val="006A7722"/>
    <w:rsid w:val="006B5786"/>
    <w:rsid w:val="006B6EB4"/>
    <w:rsid w:val="006B6F55"/>
    <w:rsid w:val="006C302C"/>
    <w:rsid w:val="006C3650"/>
    <w:rsid w:val="006F10D7"/>
    <w:rsid w:val="006F389A"/>
    <w:rsid w:val="006F5100"/>
    <w:rsid w:val="0070068E"/>
    <w:rsid w:val="00717F98"/>
    <w:rsid w:val="00721031"/>
    <w:rsid w:val="007316F1"/>
    <w:rsid w:val="00780B0D"/>
    <w:rsid w:val="00792771"/>
    <w:rsid w:val="00792975"/>
    <w:rsid w:val="00796ED4"/>
    <w:rsid w:val="007A2FFD"/>
    <w:rsid w:val="007A4865"/>
    <w:rsid w:val="007B4315"/>
    <w:rsid w:val="007C5105"/>
    <w:rsid w:val="007E1FA5"/>
    <w:rsid w:val="007F6D34"/>
    <w:rsid w:val="007F766B"/>
    <w:rsid w:val="008012D6"/>
    <w:rsid w:val="00811654"/>
    <w:rsid w:val="008139EC"/>
    <w:rsid w:val="00831D8C"/>
    <w:rsid w:val="00832725"/>
    <w:rsid w:val="00832BA2"/>
    <w:rsid w:val="00862872"/>
    <w:rsid w:val="00877D2D"/>
    <w:rsid w:val="008836CD"/>
    <w:rsid w:val="008A51A2"/>
    <w:rsid w:val="008B239D"/>
    <w:rsid w:val="008C4A67"/>
    <w:rsid w:val="008D03CE"/>
    <w:rsid w:val="008F4228"/>
    <w:rsid w:val="008F7DBB"/>
    <w:rsid w:val="00946145"/>
    <w:rsid w:val="00967140"/>
    <w:rsid w:val="00974EB8"/>
    <w:rsid w:val="009A4634"/>
    <w:rsid w:val="009B4BDC"/>
    <w:rsid w:val="009C6054"/>
    <w:rsid w:val="009D3892"/>
    <w:rsid w:val="009E01F5"/>
    <w:rsid w:val="00A00DBC"/>
    <w:rsid w:val="00A051D7"/>
    <w:rsid w:val="00A11B5E"/>
    <w:rsid w:val="00A16602"/>
    <w:rsid w:val="00A3420C"/>
    <w:rsid w:val="00A34275"/>
    <w:rsid w:val="00A504D5"/>
    <w:rsid w:val="00A52675"/>
    <w:rsid w:val="00A83C53"/>
    <w:rsid w:val="00A94063"/>
    <w:rsid w:val="00A95227"/>
    <w:rsid w:val="00AA404B"/>
    <w:rsid w:val="00AA6994"/>
    <w:rsid w:val="00AC559B"/>
    <w:rsid w:val="00AD08AC"/>
    <w:rsid w:val="00AF0876"/>
    <w:rsid w:val="00B052E1"/>
    <w:rsid w:val="00B06872"/>
    <w:rsid w:val="00B11D87"/>
    <w:rsid w:val="00B16A52"/>
    <w:rsid w:val="00B22FB2"/>
    <w:rsid w:val="00B40427"/>
    <w:rsid w:val="00B54562"/>
    <w:rsid w:val="00B56474"/>
    <w:rsid w:val="00B81854"/>
    <w:rsid w:val="00BA5BB7"/>
    <w:rsid w:val="00BB6BA3"/>
    <w:rsid w:val="00BC5E61"/>
    <w:rsid w:val="00C03D43"/>
    <w:rsid w:val="00C1532E"/>
    <w:rsid w:val="00C26E3C"/>
    <w:rsid w:val="00C52D4B"/>
    <w:rsid w:val="00C72BE2"/>
    <w:rsid w:val="00C732D5"/>
    <w:rsid w:val="00C91305"/>
    <w:rsid w:val="00C96A6E"/>
    <w:rsid w:val="00CA1F62"/>
    <w:rsid w:val="00CA3361"/>
    <w:rsid w:val="00CA58A3"/>
    <w:rsid w:val="00CB27CD"/>
    <w:rsid w:val="00CC441E"/>
    <w:rsid w:val="00CC4C50"/>
    <w:rsid w:val="00CC52A2"/>
    <w:rsid w:val="00CD511B"/>
    <w:rsid w:val="00CE0427"/>
    <w:rsid w:val="00CE7BBF"/>
    <w:rsid w:val="00CF22B7"/>
    <w:rsid w:val="00D01E3C"/>
    <w:rsid w:val="00D12AAD"/>
    <w:rsid w:val="00D3080E"/>
    <w:rsid w:val="00D80F54"/>
    <w:rsid w:val="00D855AD"/>
    <w:rsid w:val="00DB2F20"/>
    <w:rsid w:val="00DB6EC5"/>
    <w:rsid w:val="00DB7242"/>
    <w:rsid w:val="00DD7564"/>
    <w:rsid w:val="00DE2263"/>
    <w:rsid w:val="00DF0174"/>
    <w:rsid w:val="00DF6FA9"/>
    <w:rsid w:val="00E021A7"/>
    <w:rsid w:val="00E222EA"/>
    <w:rsid w:val="00E328A9"/>
    <w:rsid w:val="00EA1561"/>
    <w:rsid w:val="00ED1B9D"/>
    <w:rsid w:val="00ED296C"/>
    <w:rsid w:val="00F00964"/>
    <w:rsid w:val="00F05B66"/>
    <w:rsid w:val="00F14690"/>
    <w:rsid w:val="00F20EAF"/>
    <w:rsid w:val="00F4330B"/>
    <w:rsid w:val="00F47468"/>
    <w:rsid w:val="00F619DA"/>
    <w:rsid w:val="00F70ABC"/>
    <w:rsid w:val="00F92885"/>
    <w:rsid w:val="00FF00EF"/>
    <w:rsid w:val="020C63D6"/>
    <w:rsid w:val="02311D69"/>
    <w:rsid w:val="02531C3E"/>
    <w:rsid w:val="02C562AE"/>
    <w:rsid w:val="031F6DF4"/>
    <w:rsid w:val="03BA3C8B"/>
    <w:rsid w:val="03E02E97"/>
    <w:rsid w:val="04BC57E6"/>
    <w:rsid w:val="056A310A"/>
    <w:rsid w:val="05791B39"/>
    <w:rsid w:val="0659076A"/>
    <w:rsid w:val="075A30E9"/>
    <w:rsid w:val="07EA75CE"/>
    <w:rsid w:val="087736A8"/>
    <w:rsid w:val="08D46816"/>
    <w:rsid w:val="0A8D4795"/>
    <w:rsid w:val="0AAB78C3"/>
    <w:rsid w:val="0C8A012E"/>
    <w:rsid w:val="0C8E0B2C"/>
    <w:rsid w:val="0D3A604C"/>
    <w:rsid w:val="0D7F514F"/>
    <w:rsid w:val="0DFE1DD7"/>
    <w:rsid w:val="0E1D4C30"/>
    <w:rsid w:val="0F4E5500"/>
    <w:rsid w:val="0F6D2BF1"/>
    <w:rsid w:val="0FB8072A"/>
    <w:rsid w:val="0FDB2586"/>
    <w:rsid w:val="0FEF54F2"/>
    <w:rsid w:val="11A87882"/>
    <w:rsid w:val="11BC533A"/>
    <w:rsid w:val="11D84527"/>
    <w:rsid w:val="12691A01"/>
    <w:rsid w:val="13235C2C"/>
    <w:rsid w:val="13C1429B"/>
    <w:rsid w:val="14C44FCE"/>
    <w:rsid w:val="15072076"/>
    <w:rsid w:val="1570446D"/>
    <w:rsid w:val="15982CE0"/>
    <w:rsid w:val="166528D8"/>
    <w:rsid w:val="168C5D59"/>
    <w:rsid w:val="16990485"/>
    <w:rsid w:val="169E6590"/>
    <w:rsid w:val="19A10525"/>
    <w:rsid w:val="19B91316"/>
    <w:rsid w:val="1A7A1712"/>
    <w:rsid w:val="1AA53E63"/>
    <w:rsid w:val="1B0314E2"/>
    <w:rsid w:val="1B46304A"/>
    <w:rsid w:val="1B6314F7"/>
    <w:rsid w:val="1B8F478A"/>
    <w:rsid w:val="1BAE08EA"/>
    <w:rsid w:val="1BC03D29"/>
    <w:rsid w:val="1C5C3C0C"/>
    <w:rsid w:val="1C6255A8"/>
    <w:rsid w:val="1DA855A1"/>
    <w:rsid w:val="1E1415E4"/>
    <w:rsid w:val="1E546B83"/>
    <w:rsid w:val="1F3500F4"/>
    <w:rsid w:val="20464A74"/>
    <w:rsid w:val="20F732E2"/>
    <w:rsid w:val="21790678"/>
    <w:rsid w:val="224E3807"/>
    <w:rsid w:val="22A82D43"/>
    <w:rsid w:val="22BB6DD0"/>
    <w:rsid w:val="231A5E6F"/>
    <w:rsid w:val="23307E05"/>
    <w:rsid w:val="239324A9"/>
    <w:rsid w:val="256C230C"/>
    <w:rsid w:val="277669B6"/>
    <w:rsid w:val="27DA06D7"/>
    <w:rsid w:val="29246B6E"/>
    <w:rsid w:val="29B30355"/>
    <w:rsid w:val="29C73E27"/>
    <w:rsid w:val="2D2B09A1"/>
    <w:rsid w:val="2D2C511E"/>
    <w:rsid w:val="2E665F0B"/>
    <w:rsid w:val="2EBD29C2"/>
    <w:rsid w:val="2EC568BD"/>
    <w:rsid w:val="2F452DA6"/>
    <w:rsid w:val="2F6F5FF2"/>
    <w:rsid w:val="2FA818F0"/>
    <w:rsid w:val="302D5B2B"/>
    <w:rsid w:val="303865F1"/>
    <w:rsid w:val="310C4364"/>
    <w:rsid w:val="312E724D"/>
    <w:rsid w:val="314040C5"/>
    <w:rsid w:val="325B0E24"/>
    <w:rsid w:val="332F7DEE"/>
    <w:rsid w:val="333E22F6"/>
    <w:rsid w:val="33687D77"/>
    <w:rsid w:val="34766CD7"/>
    <w:rsid w:val="34925D33"/>
    <w:rsid w:val="35601568"/>
    <w:rsid w:val="3650007A"/>
    <w:rsid w:val="36C41BA2"/>
    <w:rsid w:val="370B2673"/>
    <w:rsid w:val="375D1933"/>
    <w:rsid w:val="376954FB"/>
    <w:rsid w:val="38506E5C"/>
    <w:rsid w:val="38AC295A"/>
    <w:rsid w:val="39005348"/>
    <w:rsid w:val="3A5E56D8"/>
    <w:rsid w:val="3ACF6307"/>
    <w:rsid w:val="3B875568"/>
    <w:rsid w:val="3C0913B4"/>
    <w:rsid w:val="3D686964"/>
    <w:rsid w:val="3DB86E31"/>
    <w:rsid w:val="3DFB3E26"/>
    <w:rsid w:val="3E0064FA"/>
    <w:rsid w:val="3E160086"/>
    <w:rsid w:val="40305D16"/>
    <w:rsid w:val="40655C4B"/>
    <w:rsid w:val="41BF6B0A"/>
    <w:rsid w:val="42746B3F"/>
    <w:rsid w:val="42914492"/>
    <w:rsid w:val="42955FC0"/>
    <w:rsid w:val="42A3669A"/>
    <w:rsid w:val="431D3EE0"/>
    <w:rsid w:val="43325B3F"/>
    <w:rsid w:val="45396630"/>
    <w:rsid w:val="45622324"/>
    <w:rsid w:val="456B3E1F"/>
    <w:rsid w:val="457A1D57"/>
    <w:rsid w:val="471A67DD"/>
    <w:rsid w:val="47BD77BD"/>
    <w:rsid w:val="488A593E"/>
    <w:rsid w:val="48B10EC1"/>
    <w:rsid w:val="490E1CC5"/>
    <w:rsid w:val="4A0F6614"/>
    <w:rsid w:val="4A282E8B"/>
    <w:rsid w:val="4A911945"/>
    <w:rsid w:val="4C571033"/>
    <w:rsid w:val="4C614945"/>
    <w:rsid w:val="4CD83772"/>
    <w:rsid w:val="4DCE6D4D"/>
    <w:rsid w:val="4E227A69"/>
    <w:rsid w:val="4E386D05"/>
    <w:rsid w:val="4E5C5F7B"/>
    <w:rsid w:val="4E977062"/>
    <w:rsid w:val="50431A09"/>
    <w:rsid w:val="50AE0375"/>
    <w:rsid w:val="519336B5"/>
    <w:rsid w:val="528F5E1D"/>
    <w:rsid w:val="53C73FF6"/>
    <w:rsid w:val="53CD00B0"/>
    <w:rsid w:val="53E174E0"/>
    <w:rsid w:val="55833ADE"/>
    <w:rsid w:val="5671606C"/>
    <w:rsid w:val="571E6652"/>
    <w:rsid w:val="57682216"/>
    <w:rsid w:val="57D170E7"/>
    <w:rsid w:val="5A0D0247"/>
    <w:rsid w:val="5C166E48"/>
    <w:rsid w:val="5C8237A1"/>
    <w:rsid w:val="5CFF2F7B"/>
    <w:rsid w:val="5DAA012A"/>
    <w:rsid w:val="5E3C36F1"/>
    <w:rsid w:val="5EB9493A"/>
    <w:rsid w:val="5EF54D8F"/>
    <w:rsid w:val="60B20888"/>
    <w:rsid w:val="60D309C9"/>
    <w:rsid w:val="61032022"/>
    <w:rsid w:val="614C1E09"/>
    <w:rsid w:val="616B158C"/>
    <w:rsid w:val="618F7629"/>
    <w:rsid w:val="61CC7230"/>
    <w:rsid w:val="62B42F10"/>
    <w:rsid w:val="62B5667A"/>
    <w:rsid w:val="63300AD6"/>
    <w:rsid w:val="650411AA"/>
    <w:rsid w:val="65F231A9"/>
    <w:rsid w:val="664B29B0"/>
    <w:rsid w:val="667932E7"/>
    <w:rsid w:val="667C7F51"/>
    <w:rsid w:val="66F76249"/>
    <w:rsid w:val="674C5F8A"/>
    <w:rsid w:val="689329A4"/>
    <w:rsid w:val="698A51EC"/>
    <w:rsid w:val="69D43B0E"/>
    <w:rsid w:val="69EC71D3"/>
    <w:rsid w:val="6AB64182"/>
    <w:rsid w:val="6B1C1B7A"/>
    <w:rsid w:val="6B9D33B5"/>
    <w:rsid w:val="6BD701FA"/>
    <w:rsid w:val="6D5A251A"/>
    <w:rsid w:val="6E090F75"/>
    <w:rsid w:val="6E660741"/>
    <w:rsid w:val="6EA74F8A"/>
    <w:rsid w:val="6EBA60B5"/>
    <w:rsid w:val="6F161B81"/>
    <w:rsid w:val="6FAB1D51"/>
    <w:rsid w:val="70661357"/>
    <w:rsid w:val="713F1F99"/>
    <w:rsid w:val="71724640"/>
    <w:rsid w:val="7204386B"/>
    <w:rsid w:val="723E3BD3"/>
    <w:rsid w:val="733E75D7"/>
    <w:rsid w:val="749727B3"/>
    <w:rsid w:val="75342BD4"/>
    <w:rsid w:val="782F3F39"/>
    <w:rsid w:val="783E35D1"/>
    <w:rsid w:val="78433300"/>
    <w:rsid w:val="78E47BC8"/>
    <w:rsid w:val="7A036410"/>
    <w:rsid w:val="7A3C7F20"/>
    <w:rsid w:val="7A4C308D"/>
    <w:rsid w:val="7B3536EB"/>
    <w:rsid w:val="7B446265"/>
    <w:rsid w:val="7B826203"/>
    <w:rsid w:val="7CF14BAE"/>
    <w:rsid w:val="7D044B51"/>
    <w:rsid w:val="7D8D1BF6"/>
    <w:rsid w:val="7FE177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FollowedHyperlink"/>
    <w:basedOn w:val="7"/>
    <w:qFormat/>
    <w:uiPriority w:val="0"/>
    <w:rPr>
      <w:color w:val="000000"/>
      <w:u w:val="none"/>
    </w:rPr>
  </w:style>
  <w:style w:type="character" w:customStyle="1" w:styleId="10">
    <w:name w:val="moduletitle_menuitemsel"/>
    <w:basedOn w:val="7"/>
    <w:qFormat/>
    <w:uiPriority w:val="0"/>
    <w:rPr>
      <w:rFonts w:ascii="Tahoma" w:hAnsi="Tahoma" w:eastAsia="Tahoma" w:cs="Tahoma"/>
      <w:b/>
      <w:color w:val="000000"/>
      <w:sz w:val="18"/>
      <w:szCs w:val="18"/>
    </w:rPr>
  </w:style>
  <w:style w:type="character" w:customStyle="1" w:styleId="11">
    <w:name w:val="languag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308</Words>
  <Characters>1757</Characters>
  <Lines>14</Lines>
  <Paragraphs>4</Paragraphs>
  <TotalTime>0</TotalTime>
  <ScaleCrop>false</ScaleCrop>
  <LinksUpToDate>false</LinksUpToDate>
  <CharactersWithSpaces>2061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2017-03-30T06:50:00Z</dcterms:created>
  <dc:creator>微软用户</dc:creator>
  <cp:lastModifiedBy>华钰</cp:lastModifiedBy>
  <cp:lastPrinted>2020-09-10T02:37:00Z</cp:lastPrinted>
  <dcterms:modified xsi:type="dcterms:W3CDTF">2020-09-18T01:52:03Z</dcterms:modified>
  <dc:title>驻环审〔2010〕6号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