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105</w:t>
      </w:r>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泌阳县医疗废弃物无害化处理项目</w:t>
      </w:r>
    </w:p>
    <w:p>
      <w:pPr>
        <w:jc w:val="center"/>
        <w:rPr>
          <w:rFonts w:hint="eastAsia" w:ascii="宋体" w:hAnsi="宋体"/>
          <w:b/>
          <w:sz w:val="44"/>
          <w:szCs w:val="44"/>
        </w:rPr>
      </w:pP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lang w:eastAsia="zh-CN"/>
        </w:rPr>
        <w:t>泌阳县环境保护局</w:t>
      </w:r>
      <w:r>
        <w:rPr>
          <w:rFonts w:hint="eastAsia" w:ascii="仿宋_GB2312" w:hAnsi="宋体"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w:t>
      </w:r>
      <w:r>
        <w:rPr>
          <w:rFonts w:hint="eastAsia" w:ascii="仿宋_GB2312" w:hAnsi="宋体" w:eastAsia="仿宋_GB2312"/>
          <w:sz w:val="32"/>
          <w:szCs w:val="32"/>
          <w:lang w:eastAsia="zh-CN"/>
        </w:rPr>
        <w:t>单位委托</w:t>
      </w:r>
      <w:r>
        <w:rPr>
          <w:rFonts w:hint="eastAsia" w:ascii="仿宋_GB2312" w:hAnsi="宋体" w:eastAsia="仿宋_GB2312"/>
          <w:sz w:val="32"/>
          <w:szCs w:val="32"/>
        </w:rPr>
        <w:t>河北可天环保科技有限公司编制的《泌阳县医疗废弃物无害化处理项目环境影响报告书（报批版）》（以下简称《报告书》）收悉，该项目审批事项在我局网站公示期满。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w:t>
      </w:r>
      <w:r>
        <w:rPr>
          <w:rFonts w:hint="eastAsia" w:ascii="仿宋_GB2312" w:hAnsi="宋体" w:eastAsia="仿宋_GB2312"/>
          <w:sz w:val="32"/>
          <w:szCs w:val="32"/>
          <w:lang w:eastAsia="zh-CN"/>
        </w:rPr>
        <w:t>该项目建设地点位于泌阳县静脉产业园区，属新建项目。主要建设内容包括：新建处理车间、办公及附属用房，1条医疗废物高温蒸汽灭菌生产线，微波消毒处理设备、污水处理设备、医疗废物转运车、出渣清运车、垃圾转运桶等设备设施。生产规模：日处理5吨医疗废物，年处置感染性医疗废物和损伤性医疗废物1825吨。</w:t>
      </w:r>
      <w:r>
        <w:rPr>
          <w:rFonts w:hint="eastAsia" w:ascii="仿宋_GB2312" w:hAnsi="宋体" w:eastAsia="仿宋_GB2312"/>
          <w:sz w:val="32"/>
          <w:szCs w:val="32"/>
        </w:rPr>
        <w:t>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原则同意你</w:t>
      </w:r>
      <w:r>
        <w:rPr>
          <w:rFonts w:hint="eastAsia" w:ascii="仿宋_GB2312" w:hAnsi="宋体" w:eastAsia="仿宋_GB2312"/>
          <w:sz w:val="32"/>
          <w:szCs w:val="32"/>
          <w:lang w:eastAsia="zh-CN"/>
        </w:rPr>
        <w:t>单位</w:t>
      </w:r>
      <w:r>
        <w:rPr>
          <w:rFonts w:hint="eastAsia" w:ascii="仿宋_GB2312" w:hAnsi="宋体" w:eastAsia="仿宋_GB2312"/>
          <w:sz w:val="32"/>
          <w:szCs w:val="32"/>
        </w:rPr>
        <w:t>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w:t>
      </w:r>
      <w:r>
        <w:rPr>
          <w:rFonts w:hint="eastAsia" w:ascii="仿宋_GB2312" w:hAnsi="宋体" w:eastAsia="仿宋_GB2312"/>
          <w:sz w:val="32"/>
          <w:szCs w:val="32"/>
          <w:lang w:eastAsia="zh-CN"/>
        </w:rPr>
        <w:t>单位</w:t>
      </w:r>
      <w:r>
        <w:rPr>
          <w:rFonts w:hint="eastAsia" w:ascii="仿宋_GB2312" w:hAnsi="宋体" w:eastAsia="仿宋_GB2312"/>
          <w:sz w:val="32"/>
          <w:szCs w:val="32"/>
        </w:rPr>
        <w:t>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w:t>
      </w:r>
      <w:r>
        <w:rPr>
          <w:rFonts w:hint="eastAsia" w:ascii="仿宋_GB2312" w:hAnsi="宋体" w:eastAsia="仿宋_GB2312"/>
          <w:sz w:val="32"/>
          <w:szCs w:val="32"/>
          <w:lang w:eastAsia="zh-CN"/>
        </w:rPr>
        <w:t>单位</w:t>
      </w:r>
      <w:r>
        <w:rPr>
          <w:rFonts w:hint="eastAsia" w:ascii="仿宋_GB2312" w:hAnsi="宋体" w:eastAsia="仿宋_GB2312"/>
          <w:sz w:val="32"/>
          <w:szCs w:val="32"/>
        </w:rPr>
        <w:t>应全面落实《报告书》提出的各项环境保护措施，确保各项污染物达标排放。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宋体" w:eastAsia="仿宋_GB2312"/>
          <w:b w:val="0"/>
          <w:bCs/>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：医疗废物贮存库废气、冷藏库废气经微负压收集，微波消毒一体化设备废气</w:t>
      </w:r>
      <w:r>
        <w:rPr>
          <w:rFonts w:hint="eastAsia" w:ascii="仿宋_GB2312" w:hAnsi="宋体" w:eastAsia="仿宋_GB2312"/>
          <w:b w:val="0"/>
          <w:bCs/>
          <w:sz w:val="32"/>
          <w:szCs w:val="32"/>
          <w:lang w:eastAsia="zh-CN"/>
        </w:rPr>
        <w:t>采用</w:t>
      </w:r>
      <w:r>
        <w:rPr>
          <w:rFonts w:hint="eastAsia" w:ascii="仿宋_GB2312" w:hAnsi="宋体" w:eastAsia="仿宋_GB2312"/>
          <w:b w:val="0"/>
          <w:bCs/>
          <w:sz w:val="32"/>
          <w:szCs w:val="32"/>
        </w:rPr>
        <w:t>设备自带“二级过滤器+活性炭吸附”装置处理，共用1套旋流塔+UV光氧催化+活性炭吸附装置处理后，由15米高的排气筒排放；污水处理站加盖密闭，采用绿化除臭、喷洒除臭剂等措施除臭，满足《医疗废物微波消毒集中处理工程技术规范（试行）》（HJ/T229-2006）</w:t>
      </w:r>
      <w:r>
        <w:rPr>
          <w:rFonts w:hint="eastAsia" w:ascii="仿宋_GB2312" w:hAnsi="宋体" w:eastAsia="仿宋_GB2312"/>
          <w:b w:val="0"/>
          <w:bCs/>
          <w:sz w:val="32"/>
          <w:szCs w:val="32"/>
          <w:lang w:eastAsia="zh-CN"/>
        </w:rPr>
        <w:t>、</w:t>
      </w:r>
      <w:r>
        <w:rPr>
          <w:rFonts w:hint="eastAsia" w:ascii="仿宋_GB2312" w:hAnsi="宋体" w:eastAsia="仿宋_GB2312"/>
          <w:b w:val="0"/>
          <w:bCs/>
          <w:sz w:val="32"/>
          <w:szCs w:val="32"/>
        </w:rPr>
        <w:t>《关于全省开展工业企业挥发性有机物专项治理工作中排放建议值的通知》（豫环攻坚办[2017]162号）、《恶臭污染物排放标准》（GB14554-93）；食堂油烟采用油烟净化装置处理后经高于屋顶的排气筒排放，满足《餐饮业油烟污染物排放标准》（DB41/ 1604—2018）</w:t>
      </w:r>
      <w:r>
        <w:rPr>
          <w:rFonts w:hint="eastAsia" w:ascii="仿宋_GB2312" w:hAnsi="宋体" w:eastAsia="仿宋_GB2312"/>
          <w:b w:val="0"/>
          <w:bCs/>
          <w:sz w:val="32"/>
          <w:szCs w:val="32"/>
          <w:lang w:eastAsia="zh-CN"/>
        </w:rPr>
        <w:t>。</w:t>
      </w:r>
    </w:p>
    <w:p>
      <w:pPr>
        <w:numPr>
          <w:ilvl w:val="0"/>
          <w:numId w:val="1"/>
        </w:numPr>
        <w:ind w:firstLine="643" w:firstLineChars="200"/>
        <w:rPr>
          <w:rFonts w:hint="default" w:ascii="仿宋_GB2312" w:hAnsi="仿宋_GB2312" w:eastAsia="仿宋_GB2312" w:cs="仿宋_GB2312"/>
          <w:sz w:val="32"/>
          <w:szCs w:val="32"/>
          <w:lang w:val="en-US" w:eastAsia="zh-CN"/>
        </w:rPr>
      </w:pPr>
      <w:r>
        <w:rPr>
          <w:rFonts w:hint="eastAsia" w:ascii="仿宋_GB2312" w:hAnsi="宋体" w:eastAsia="仿宋_GB2312" w:cs="宋体"/>
          <w:b/>
          <w:bCs/>
          <w:sz w:val="32"/>
          <w:szCs w:val="32"/>
        </w:rPr>
        <w:t>废水：</w:t>
      </w:r>
      <w:r>
        <w:rPr>
          <w:rFonts w:hint="eastAsia" w:ascii="仿宋_GB2312" w:hAnsi="宋体" w:eastAsia="仿宋_GB2312" w:cs="宋体"/>
          <w:b w:val="0"/>
          <w:bCs w:val="0"/>
          <w:sz w:val="32"/>
          <w:szCs w:val="32"/>
          <w:lang w:eastAsia="zh-CN"/>
        </w:rPr>
        <w:t>实现“清污分流、雨污分流”，初期雨水经收集后进入初期雨水收集池；消毒清洗废水，蒸气发生器排水，蒸气冷凝水，旋流塔喷淋废水一并排入厂区污水处理站，采用“调节池+MBR膜生物反应器+微滤+消毒”工艺处理后，全部回用于消毒清洗、道路和绿化喷洒等，不外排，满足《医疗机构水污染物排放标准》（GB18466-2005）表2综合医疗机构和其他医疗机构水污染物排放限值预处理标准、《城市污水再生利用 城市杂用水水质》（GB/T18920-2002）表1中绿化用水标准要求；生活污水经化粪池处理后进入厂区总排口经市政污水管网进入泌阳县第二污水处理厂，满足《污水综合排放标准》（GB8978-1996）表4三级标准及泌阳县第二污水处理厂进水水质要求。</w:t>
      </w:r>
    </w:p>
    <w:p>
      <w:pPr>
        <w:ind w:firstLine="643" w:firstLineChars="20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消毒后的医疗废物、污水处理站污泥送泌阳县生活垃圾焚烧厂焚烧发电处置；废过滤膜、废活性炭、废UV灯管交由有资质的单位进行处置。</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一体化微波消毒处理设备、清洗机、压缩冷凝系统、水泵及风机等高噪声设备，采用基础减振、厂房隔音、消声等措施后，使厂界噪声满足《工业企业厂界环境噪声排放标准》（GB12348—2008）中3类标准</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主要污染物排放总量：COD0.21t/a、氨氮0.</w:t>
      </w:r>
      <w:r>
        <w:rPr>
          <w:rFonts w:hint="eastAsia" w:ascii="仿宋_GB2312" w:hAnsi="宋体" w:eastAsia="仿宋_GB2312" w:cs="宋体"/>
          <w:sz w:val="32"/>
          <w:szCs w:val="32"/>
          <w:lang w:val="en-US" w:eastAsia="zh-CN"/>
        </w:rPr>
        <w:t>018</w:t>
      </w:r>
      <w:r>
        <w:rPr>
          <w:rFonts w:hint="eastAsia" w:ascii="仿宋_GB2312" w:hAnsi="宋体" w:eastAsia="仿宋_GB2312" w:cs="宋体"/>
          <w:sz w:val="32"/>
          <w:szCs w:val="32"/>
          <w:lang w:eastAsia="zh-CN"/>
        </w:rPr>
        <w:t>t/a。</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项目施工期扬尘控制严格按《报告书》规定执行。严格落实施工期大气污染管控措施，并按规定接受各级环境保护主管部门日常监督检查。</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本批复有效期为5年。如该项目逾期未开工建设，环境影响报告书应报我局重新审核。</w:t>
      </w: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pPr w:leftFromText="180" w:rightFromText="180" w:vertAnchor="text" w:horzAnchor="page" w:tblpX="1442" w:tblpY="2911"/>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抄送：市生态环境综合行政执法支队、</w:t>
            </w:r>
            <w:r>
              <w:rPr>
                <w:rFonts w:hint="eastAsia" w:ascii="仿宋_GB2312" w:hAnsi="宋体" w:eastAsia="仿宋_GB2312"/>
                <w:sz w:val="32"/>
                <w:szCs w:val="32"/>
              </w:rPr>
              <w:t>河北可天环保科技有限公司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rPr>
              <w:t>日印发</w:t>
            </w:r>
          </w:p>
        </w:tc>
      </w:tr>
    </w:tbl>
    <w:p>
      <w:pPr>
        <w:rPr>
          <w:rFonts w:hint="eastAsia"/>
        </w:rPr>
      </w:pP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615B"/>
    <w:multiLevelType w:val="singleLevel"/>
    <w:tmpl w:val="560461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1592C05"/>
    <w:rsid w:val="01893DAE"/>
    <w:rsid w:val="020C63D6"/>
    <w:rsid w:val="02311D69"/>
    <w:rsid w:val="02531C3E"/>
    <w:rsid w:val="02C562AE"/>
    <w:rsid w:val="031F6DF4"/>
    <w:rsid w:val="03BA3C8B"/>
    <w:rsid w:val="03E02E97"/>
    <w:rsid w:val="04BC57E6"/>
    <w:rsid w:val="056A310A"/>
    <w:rsid w:val="05791B39"/>
    <w:rsid w:val="0659076A"/>
    <w:rsid w:val="07526A43"/>
    <w:rsid w:val="075A30E9"/>
    <w:rsid w:val="07EA75CE"/>
    <w:rsid w:val="087736A8"/>
    <w:rsid w:val="08D46816"/>
    <w:rsid w:val="0A8D4795"/>
    <w:rsid w:val="0A9358A8"/>
    <w:rsid w:val="0AAB78C3"/>
    <w:rsid w:val="0C146047"/>
    <w:rsid w:val="0C8A012E"/>
    <w:rsid w:val="0C8E0B2C"/>
    <w:rsid w:val="0CFA2E4A"/>
    <w:rsid w:val="0D3923C6"/>
    <w:rsid w:val="0D3A604C"/>
    <w:rsid w:val="0D7F514F"/>
    <w:rsid w:val="0DFE1DD7"/>
    <w:rsid w:val="0E1D4C30"/>
    <w:rsid w:val="0F4E5500"/>
    <w:rsid w:val="0F6D2BF1"/>
    <w:rsid w:val="0FB8072A"/>
    <w:rsid w:val="0FDB2586"/>
    <w:rsid w:val="0FEF54F2"/>
    <w:rsid w:val="103718A7"/>
    <w:rsid w:val="11A87882"/>
    <w:rsid w:val="11BC533A"/>
    <w:rsid w:val="11D84527"/>
    <w:rsid w:val="12691A01"/>
    <w:rsid w:val="13235C2C"/>
    <w:rsid w:val="13786AF6"/>
    <w:rsid w:val="13C1429B"/>
    <w:rsid w:val="147856BF"/>
    <w:rsid w:val="14C44FCE"/>
    <w:rsid w:val="15072076"/>
    <w:rsid w:val="1570446D"/>
    <w:rsid w:val="15982CE0"/>
    <w:rsid w:val="166528D8"/>
    <w:rsid w:val="168C5D59"/>
    <w:rsid w:val="16990485"/>
    <w:rsid w:val="169E6590"/>
    <w:rsid w:val="1841348C"/>
    <w:rsid w:val="190366ED"/>
    <w:rsid w:val="19A10525"/>
    <w:rsid w:val="19B91316"/>
    <w:rsid w:val="1A7A1712"/>
    <w:rsid w:val="1AA53E63"/>
    <w:rsid w:val="1B0314E2"/>
    <w:rsid w:val="1B46304A"/>
    <w:rsid w:val="1B6314F7"/>
    <w:rsid w:val="1B8F478A"/>
    <w:rsid w:val="1BAE08EA"/>
    <w:rsid w:val="1BC03D29"/>
    <w:rsid w:val="1C5C3C0C"/>
    <w:rsid w:val="1C6255A8"/>
    <w:rsid w:val="1DA855A1"/>
    <w:rsid w:val="1E1415E4"/>
    <w:rsid w:val="1E546B83"/>
    <w:rsid w:val="1F3500F4"/>
    <w:rsid w:val="1F7C00C0"/>
    <w:rsid w:val="200430F9"/>
    <w:rsid w:val="20464A74"/>
    <w:rsid w:val="20F732E2"/>
    <w:rsid w:val="21790678"/>
    <w:rsid w:val="222E1342"/>
    <w:rsid w:val="224E3807"/>
    <w:rsid w:val="22A82D43"/>
    <w:rsid w:val="22BB6DD0"/>
    <w:rsid w:val="22D45F2E"/>
    <w:rsid w:val="231A5E6F"/>
    <w:rsid w:val="23307E05"/>
    <w:rsid w:val="239324A9"/>
    <w:rsid w:val="256C230C"/>
    <w:rsid w:val="277669B6"/>
    <w:rsid w:val="27DA06D7"/>
    <w:rsid w:val="29246B6E"/>
    <w:rsid w:val="29B30355"/>
    <w:rsid w:val="29C73E27"/>
    <w:rsid w:val="2B9847AD"/>
    <w:rsid w:val="2D2B09A1"/>
    <w:rsid w:val="2D2C511E"/>
    <w:rsid w:val="2E665F0B"/>
    <w:rsid w:val="2EBD29C2"/>
    <w:rsid w:val="2EC568BD"/>
    <w:rsid w:val="2F452DA6"/>
    <w:rsid w:val="2F6F5FF2"/>
    <w:rsid w:val="2FA818F0"/>
    <w:rsid w:val="2FC11B56"/>
    <w:rsid w:val="302D5B2B"/>
    <w:rsid w:val="303865F1"/>
    <w:rsid w:val="310C4364"/>
    <w:rsid w:val="312E724D"/>
    <w:rsid w:val="314040C5"/>
    <w:rsid w:val="32161381"/>
    <w:rsid w:val="325B0E24"/>
    <w:rsid w:val="332F7DEE"/>
    <w:rsid w:val="333E22F6"/>
    <w:rsid w:val="33687D77"/>
    <w:rsid w:val="34766CD7"/>
    <w:rsid w:val="34925D33"/>
    <w:rsid w:val="35601568"/>
    <w:rsid w:val="35F35120"/>
    <w:rsid w:val="35F60374"/>
    <w:rsid w:val="3650007A"/>
    <w:rsid w:val="36C41BA2"/>
    <w:rsid w:val="370B2673"/>
    <w:rsid w:val="375D1933"/>
    <w:rsid w:val="376954FB"/>
    <w:rsid w:val="38506E5C"/>
    <w:rsid w:val="38AC295A"/>
    <w:rsid w:val="39005348"/>
    <w:rsid w:val="3A5E56D8"/>
    <w:rsid w:val="3ACF6307"/>
    <w:rsid w:val="3B875568"/>
    <w:rsid w:val="3C0913B4"/>
    <w:rsid w:val="3D686964"/>
    <w:rsid w:val="3DB86E31"/>
    <w:rsid w:val="3DFB3E26"/>
    <w:rsid w:val="3E0064FA"/>
    <w:rsid w:val="3E160086"/>
    <w:rsid w:val="40305D16"/>
    <w:rsid w:val="40655C4B"/>
    <w:rsid w:val="41BF6B0A"/>
    <w:rsid w:val="42746B3F"/>
    <w:rsid w:val="42914492"/>
    <w:rsid w:val="42955FC0"/>
    <w:rsid w:val="42A3669A"/>
    <w:rsid w:val="431D3EE0"/>
    <w:rsid w:val="43325B3F"/>
    <w:rsid w:val="4396433F"/>
    <w:rsid w:val="45396630"/>
    <w:rsid w:val="45622324"/>
    <w:rsid w:val="456B3E1F"/>
    <w:rsid w:val="457A1D57"/>
    <w:rsid w:val="471A67DD"/>
    <w:rsid w:val="47BD77BD"/>
    <w:rsid w:val="488A593E"/>
    <w:rsid w:val="48B10EC1"/>
    <w:rsid w:val="490E1CC5"/>
    <w:rsid w:val="4A0F6614"/>
    <w:rsid w:val="4A282E8B"/>
    <w:rsid w:val="4A911945"/>
    <w:rsid w:val="4C571033"/>
    <w:rsid w:val="4C614945"/>
    <w:rsid w:val="4C7D0FFE"/>
    <w:rsid w:val="4CD83772"/>
    <w:rsid w:val="4DCE6D4D"/>
    <w:rsid w:val="4E227A69"/>
    <w:rsid w:val="4E386D05"/>
    <w:rsid w:val="4E5C5F7B"/>
    <w:rsid w:val="4E977062"/>
    <w:rsid w:val="4F2B02F5"/>
    <w:rsid w:val="50431A09"/>
    <w:rsid w:val="50AE0375"/>
    <w:rsid w:val="519336B5"/>
    <w:rsid w:val="528F5E1D"/>
    <w:rsid w:val="53C73FF6"/>
    <w:rsid w:val="53CD00B0"/>
    <w:rsid w:val="53E174E0"/>
    <w:rsid w:val="55833ADE"/>
    <w:rsid w:val="56572039"/>
    <w:rsid w:val="5671606C"/>
    <w:rsid w:val="571E6652"/>
    <w:rsid w:val="57682216"/>
    <w:rsid w:val="57D170E7"/>
    <w:rsid w:val="5A0D0247"/>
    <w:rsid w:val="5C166E48"/>
    <w:rsid w:val="5C8237A1"/>
    <w:rsid w:val="5CFF2F7B"/>
    <w:rsid w:val="5DAA012A"/>
    <w:rsid w:val="5E3C36F1"/>
    <w:rsid w:val="5EB9493A"/>
    <w:rsid w:val="5EF54D8F"/>
    <w:rsid w:val="60B20888"/>
    <w:rsid w:val="60D309C9"/>
    <w:rsid w:val="61032022"/>
    <w:rsid w:val="614C1E09"/>
    <w:rsid w:val="616B158C"/>
    <w:rsid w:val="618F7629"/>
    <w:rsid w:val="61CC7230"/>
    <w:rsid w:val="62B42F10"/>
    <w:rsid w:val="62B5667A"/>
    <w:rsid w:val="63300AD6"/>
    <w:rsid w:val="63732E41"/>
    <w:rsid w:val="65030CC1"/>
    <w:rsid w:val="650411AA"/>
    <w:rsid w:val="650C137A"/>
    <w:rsid w:val="65F231A9"/>
    <w:rsid w:val="664B29B0"/>
    <w:rsid w:val="667932E7"/>
    <w:rsid w:val="667C7F51"/>
    <w:rsid w:val="66F76249"/>
    <w:rsid w:val="674C5F8A"/>
    <w:rsid w:val="689329A4"/>
    <w:rsid w:val="698A51EC"/>
    <w:rsid w:val="69D43B0E"/>
    <w:rsid w:val="69EC71D3"/>
    <w:rsid w:val="6AB64182"/>
    <w:rsid w:val="6B1C1B7A"/>
    <w:rsid w:val="6B9D33B5"/>
    <w:rsid w:val="6BD701FA"/>
    <w:rsid w:val="6D5A251A"/>
    <w:rsid w:val="6E0720A3"/>
    <w:rsid w:val="6E090F75"/>
    <w:rsid w:val="6E660741"/>
    <w:rsid w:val="6EA74F8A"/>
    <w:rsid w:val="6EBA60B5"/>
    <w:rsid w:val="6F161B81"/>
    <w:rsid w:val="6FAB1D51"/>
    <w:rsid w:val="70661357"/>
    <w:rsid w:val="713F1F99"/>
    <w:rsid w:val="71724640"/>
    <w:rsid w:val="7204386B"/>
    <w:rsid w:val="723E3BD3"/>
    <w:rsid w:val="733578FA"/>
    <w:rsid w:val="733E75D7"/>
    <w:rsid w:val="742010F3"/>
    <w:rsid w:val="749727B3"/>
    <w:rsid w:val="75342BD4"/>
    <w:rsid w:val="78126712"/>
    <w:rsid w:val="782F3F39"/>
    <w:rsid w:val="783E35D1"/>
    <w:rsid w:val="78433300"/>
    <w:rsid w:val="78E47BC8"/>
    <w:rsid w:val="7A036410"/>
    <w:rsid w:val="7A3C7F20"/>
    <w:rsid w:val="7A4C308D"/>
    <w:rsid w:val="7B3536EB"/>
    <w:rsid w:val="7B446265"/>
    <w:rsid w:val="7B826203"/>
    <w:rsid w:val="7C4C131D"/>
    <w:rsid w:val="7CB671C9"/>
    <w:rsid w:val="7CF14BAE"/>
    <w:rsid w:val="7D044B51"/>
    <w:rsid w:val="7D8D1BF6"/>
    <w:rsid w:val="7E1E1F96"/>
    <w:rsid w:val="7E772202"/>
    <w:rsid w:val="7FE1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0</TotalTime>
  <ScaleCrop>false</ScaleCrop>
  <LinksUpToDate>false</LinksUpToDate>
  <CharactersWithSpaces>2061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2020-12-02T07:06:00Z</cp:lastPrinted>
  <dcterms:modified xsi:type="dcterms:W3CDTF">2020-12-03T08:10:38Z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