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eastAsia="方正小标宋简体"/>
          <w:sz w:val="36"/>
          <w:szCs w:val="36"/>
        </w:rPr>
      </w:pPr>
      <w:r>
        <w:rPr>
          <w:rFonts w:hint="eastAsia" w:ascii="方正小标宋简体" w:eastAsia="方正小标宋简体"/>
          <w:sz w:val="36"/>
          <w:szCs w:val="36"/>
        </w:rPr>
        <w:t>驻马店市生态环境局</w:t>
      </w:r>
    </w:p>
    <w:p>
      <w:pPr>
        <w:spacing w:line="440" w:lineRule="exact"/>
        <w:jc w:val="center"/>
        <w:rPr>
          <w:rFonts w:ascii="方正小标宋简体" w:eastAsia="方正小标宋简体"/>
          <w:sz w:val="36"/>
          <w:szCs w:val="36"/>
        </w:rPr>
      </w:pPr>
      <w:r>
        <w:rPr>
          <w:rFonts w:hint="eastAsia" w:ascii="方正小标宋简体" w:eastAsia="方正小标宋简体"/>
          <w:sz w:val="36"/>
          <w:szCs w:val="36"/>
        </w:rPr>
        <w:t>关于辐射类建设项目环境影响评价文件</w:t>
      </w:r>
    </w:p>
    <w:p>
      <w:pPr>
        <w:spacing w:line="440" w:lineRule="exact"/>
        <w:jc w:val="center"/>
        <w:rPr>
          <w:rFonts w:ascii="方正小标宋简体" w:eastAsia="方正小标宋简体"/>
          <w:sz w:val="36"/>
          <w:szCs w:val="36"/>
        </w:rPr>
      </w:pPr>
      <w:r>
        <w:rPr>
          <w:rFonts w:hint="eastAsia" w:ascii="方正小标宋简体" w:eastAsia="方正小标宋简体"/>
          <w:sz w:val="36"/>
          <w:szCs w:val="36"/>
        </w:rPr>
        <w:t>受理情况及拟批准的公示</w:t>
      </w:r>
    </w:p>
    <w:p>
      <w:pPr>
        <w:spacing w:line="440" w:lineRule="exact"/>
        <w:jc w:val="center"/>
        <w:rPr>
          <w:rFonts w:ascii="方正小标宋简体" w:eastAsia="方正小标宋简体"/>
          <w:sz w:val="32"/>
          <w:szCs w:val="32"/>
        </w:rPr>
      </w:pPr>
    </w:p>
    <w:p>
      <w:pPr>
        <w:spacing w:line="440" w:lineRule="exact"/>
        <w:ind w:firstLine="640" w:firstLineChars="200"/>
        <w:rPr>
          <w:rFonts w:ascii="仿宋_GB2312" w:eastAsia="仿宋_GB2312"/>
          <w:sz w:val="32"/>
          <w:szCs w:val="32"/>
        </w:rPr>
      </w:pPr>
      <w:r>
        <w:rPr>
          <w:rFonts w:hint="eastAsia" w:ascii="仿宋_GB2312" w:eastAsia="仿宋_GB2312"/>
          <w:sz w:val="32"/>
          <w:szCs w:val="32"/>
        </w:rPr>
        <w:t>根据建设项目环境影响评价审批程序的有关规定，我局受理了国网河南省电力公司驻马店供电公司河南驻马店</w:t>
      </w:r>
      <w:r>
        <w:rPr>
          <w:rFonts w:hint="eastAsia" w:ascii="仿宋_GB2312" w:eastAsia="仿宋_GB2312"/>
          <w:sz w:val="32"/>
          <w:szCs w:val="32"/>
          <w:lang w:eastAsia="zh-CN"/>
        </w:rPr>
        <w:t>西平高桥</w:t>
      </w:r>
      <w:r>
        <w:rPr>
          <w:rFonts w:hint="eastAsia" w:ascii="仿宋_GB2312" w:eastAsia="仿宋_GB2312"/>
          <w:sz w:val="32"/>
          <w:szCs w:val="32"/>
        </w:rPr>
        <w:t>110千伏输变电等</w:t>
      </w:r>
      <w:r>
        <w:rPr>
          <w:rFonts w:hint="eastAsia" w:ascii="仿宋_GB2312" w:eastAsia="仿宋_GB2312"/>
          <w:sz w:val="32"/>
          <w:szCs w:val="32"/>
          <w:lang w:val="en-US" w:eastAsia="zh-CN"/>
        </w:rPr>
        <w:t>4</w:t>
      </w:r>
      <w:r>
        <w:rPr>
          <w:rFonts w:hint="eastAsia" w:ascii="仿宋_GB2312" w:eastAsia="仿宋_GB2312"/>
          <w:sz w:val="32"/>
          <w:szCs w:val="32"/>
        </w:rPr>
        <w:t>项工程环境影响评价文件，现将受理情况及拟批准予以公示。如有异议，请自本公告发布之日起3个工作日内反馈我局辐射安全监管科。</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听证告知：依据《中华人民共和国行政许可法》，自公示起三日内申请人、有重大利益关系的利害关系人可对以下拟作出的建设项目环境影响评价文件批复决定要求听证。</w:t>
      </w:r>
    </w:p>
    <w:p>
      <w:pPr>
        <w:spacing w:line="440" w:lineRule="exact"/>
        <w:rPr>
          <w:rFonts w:ascii="仿宋_GB2312" w:eastAsia="仿宋_GB2312"/>
          <w:sz w:val="32"/>
          <w:szCs w:val="32"/>
        </w:rPr>
      </w:pPr>
      <w:r>
        <w:rPr>
          <w:rFonts w:hint="eastAsia" w:ascii="仿宋_GB2312" w:eastAsia="仿宋_GB2312"/>
          <w:sz w:val="32"/>
          <w:szCs w:val="32"/>
        </w:rPr>
        <w:t>联系电话：0396-2817926　　传 真：0396-2817926　</w:t>
      </w:r>
    </w:p>
    <w:p>
      <w:pPr>
        <w:spacing w:line="440" w:lineRule="exact"/>
        <w:rPr>
          <w:rFonts w:hint="eastAsia" w:ascii="仿宋_GB2312" w:eastAsia="仿宋_GB2312"/>
          <w:sz w:val="32"/>
          <w:szCs w:val="32"/>
        </w:rPr>
      </w:pPr>
      <w:r>
        <w:rPr>
          <w:rFonts w:hint="eastAsia" w:ascii="仿宋_GB2312" w:eastAsia="仿宋_GB2312"/>
          <w:sz w:val="32"/>
          <w:szCs w:val="32"/>
        </w:rPr>
        <w:t>通讯地址：驻马店市泰山路529号邮编：463000</w:t>
      </w:r>
    </w:p>
    <w:p>
      <w:pPr>
        <w:spacing w:line="440" w:lineRule="exact"/>
        <w:rPr>
          <w:rFonts w:ascii="仿宋_GB2312" w:eastAsia="仿宋_GB2312"/>
          <w:sz w:val="32"/>
          <w:szCs w:val="32"/>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701"/>
        <w:gridCol w:w="1418"/>
        <w:gridCol w:w="1842"/>
        <w:gridCol w:w="1560"/>
        <w:gridCol w:w="11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仿宋_GB2312" w:eastAsia="仿宋_GB2312"/>
                <w:sz w:val="32"/>
                <w:szCs w:val="32"/>
              </w:rPr>
            </w:pPr>
            <w:r>
              <w:rPr>
                <w:rFonts w:hint="eastAsia" w:ascii="仿宋_GB2312" w:eastAsia="仿宋_GB2312"/>
                <w:sz w:val="32"/>
                <w:szCs w:val="32"/>
              </w:rPr>
              <w:t>序号</w:t>
            </w:r>
          </w:p>
        </w:tc>
        <w:tc>
          <w:tcPr>
            <w:tcW w:w="1701" w:type="dxa"/>
            <w:vAlign w:val="center"/>
          </w:tcPr>
          <w:p>
            <w:pPr>
              <w:jc w:val="center"/>
              <w:rPr>
                <w:rFonts w:ascii="仿宋_GB2312" w:eastAsia="仿宋_GB2312"/>
                <w:sz w:val="32"/>
                <w:szCs w:val="32"/>
              </w:rPr>
            </w:pPr>
            <w:r>
              <w:rPr>
                <w:rFonts w:hint="eastAsia" w:ascii="仿宋_GB2312" w:eastAsia="仿宋_GB2312"/>
                <w:sz w:val="32"/>
                <w:szCs w:val="32"/>
              </w:rPr>
              <w:t>项目名称</w:t>
            </w:r>
          </w:p>
        </w:tc>
        <w:tc>
          <w:tcPr>
            <w:tcW w:w="1418" w:type="dxa"/>
            <w:vAlign w:val="center"/>
          </w:tcPr>
          <w:p>
            <w:pPr>
              <w:jc w:val="center"/>
              <w:rPr>
                <w:rFonts w:hint="eastAsia" w:ascii="仿宋_GB2312" w:eastAsia="仿宋_GB2312"/>
                <w:sz w:val="32"/>
                <w:szCs w:val="32"/>
              </w:rPr>
            </w:pPr>
            <w:r>
              <w:rPr>
                <w:rFonts w:hint="eastAsia" w:ascii="仿宋_GB2312" w:eastAsia="仿宋_GB2312"/>
                <w:sz w:val="32"/>
                <w:szCs w:val="32"/>
              </w:rPr>
              <w:t>建设</w:t>
            </w:r>
          </w:p>
          <w:p>
            <w:pPr>
              <w:jc w:val="center"/>
              <w:rPr>
                <w:rFonts w:ascii="仿宋_GB2312" w:eastAsia="仿宋_GB2312"/>
                <w:sz w:val="32"/>
                <w:szCs w:val="32"/>
              </w:rPr>
            </w:pPr>
            <w:r>
              <w:rPr>
                <w:rFonts w:hint="eastAsia" w:ascii="仿宋_GB2312" w:eastAsia="仿宋_GB2312"/>
                <w:sz w:val="32"/>
                <w:szCs w:val="32"/>
              </w:rPr>
              <w:t>地点</w:t>
            </w:r>
          </w:p>
        </w:tc>
        <w:tc>
          <w:tcPr>
            <w:tcW w:w="1842" w:type="dxa"/>
            <w:vAlign w:val="center"/>
          </w:tcPr>
          <w:p>
            <w:pPr>
              <w:jc w:val="center"/>
              <w:rPr>
                <w:rFonts w:ascii="仿宋_GB2312" w:eastAsia="仿宋_GB2312"/>
                <w:sz w:val="32"/>
                <w:szCs w:val="32"/>
              </w:rPr>
            </w:pPr>
            <w:r>
              <w:rPr>
                <w:rFonts w:hint="eastAsia" w:ascii="仿宋_GB2312" w:eastAsia="仿宋_GB2312"/>
                <w:sz w:val="32"/>
                <w:szCs w:val="32"/>
              </w:rPr>
              <w:t>建设单位</w:t>
            </w:r>
          </w:p>
        </w:tc>
        <w:tc>
          <w:tcPr>
            <w:tcW w:w="1560" w:type="dxa"/>
            <w:vAlign w:val="center"/>
          </w:tcPr>
          <w:p>
            <w:pPr>
              <w:spacing w:line="320" w:lineRule="exact"/>
              <w:jc w:val="center"/>
              <w:rPr>
                <w:rFonts w:ascii="仿宋_GB2312" w:eastAsia="仿宋_GB2312"/>
                <w:sz w:val="32"/>
                <w:szCs w:val="32"/>
              </w:rPr>
            </w:pPr>
            <w:r>
              <w:rPr>
                <w:rFonts w:hint="eastAsia" w:ascii="仿宋_GB2312" w:eastAsia="仿宋_GB2312"/>
                <w:sz w:val="32"/>
                <w:szCs w:val="32"/>
              </w:rPr>
              <w:t>环境影响评价机构</w:t>
            </w:r>
          </w:p>
        </w:tc>
        <w:tc>
          <w:tcPr>
            <w:tcW w:w="1184" w:type="dxa"/>
            <w:vAlign w:val="center"/>
          </w:tcPr>
          <w:p>
            <w:pPr>
              <w:spacing w:line="320" w:lineRule="exact"/>
              <w:jc w:val="center"/>
              <w:rPr>
                <w:rFonts w:ascii="仿宋_GB2312" w:eastAsia="仿宋_GB2312"/>
                <w:sz w:val="32"/>
                <w:szCs w:val="32"/>
              </w:rPr>
            </w:pPr>
            <w:r>
              <w:rPr>
                <w:rFonts w:hint="eastAsia" w:ascii="仿宋_GB2312" w:eastAsia="仿宋_GB2312"/>
                <w:sz w:val="32"/>
                <w:szCs w:val="32"/>
              </w:rPr>
              <w:t>受理</w:t>
            </w:r>
          </w:p>
          <w:p>
            <w:pPr>
              <w:spacing w:line="320" w:lineRule="exact"/>
              <w:jc w:val="center"/>
              <w:rPr>
                <w:rFonts w:ascii="仿宋_GB2312" w:eastAsia="仿宋_GB2312"/>
                <w:sz w:val="32"/>
                <w:szCs w:val="32"/>
              </w:rPr>
            </w:pPr>
            <w:r>
              <w:rPr>
                <w:rFonts w:hint="eastAsia" w:ascii="仿宋_GB2312" w:eastAsia="仿宋_GB2312"/>
                <w:sz w:val="32"/>
                <w:szCs w:val="32"/>
              </w:rPr>
              <w:t>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ascii="仿宋_GB2312" w:eastAsia="仿宋_GB2312"/>
                <w:sz w:val="32"/>
                <w:szCs w:val="32"/>
              </w:rPr>
            </w:pPr>
            <w:r>
              <w:rPr>
                <w:rFonts w:hint="eastAsia" w:ascii="仿宋_GB2312" w:eastAsia="仿宋_GB2312"/>
                <w:sz w:val="32"/>
                <w:szCs w:val="32"/>
              </w:rPr>
              <w:t>1</w:t>
            </w:r>
          </w:p>
        </w:tc>
        <w:tc>
          <w:tcPr>
            <w:tcW w:w="1701" w:type="dxa"/>
          </w:tcPr>
          <w:p>
            <w:pPr>
              <w:spacing w:line="320" w:lineRule="exact"/>
              <w:rPr>
                <w:rFonts w:ascii="仿宋_GB2312" w:eastAsia="仿宋_GB2312"/>
                <w:sz w:val="32"/>
                <w:szCs w:val="32"/>
              </w:rPr>
            </w:pPr>
            <w:r>
              <w:rPr>
                <w:rFonts w:hint="eastAsia" w:ascii="仿宋_GB2312" w:eastAsia="仿宋_GB2312"/>
                <w:sz w:val="32"/>
                <w:szCs w:val="32"/>
              </w:rPr>
              <w:t>河南</w:t>
            </w:r>
            <w:r>
              <w:rPr>
                <w:rFonts w:hint="eastAsia" w:ascii="仿宋_GB2312" w:eastAsia="仿宋_GB2312"/>
                <w:sz w:val="32"/>
                <w:szCs w:val="32"/>
                <w:lang w:eastAsia="zh-CN"/>
              </w:rPr>
              <w:t>驻马店西平高桥</w:t>
            </w:r>
            <w:r>
              <w:rPr>
                <w:rFonts w:hint="eastAsia" w:ascii="仿宋_GB2312" w:eastAsia="仿宋_GB2312"/>
                <w:sz w:val="32"/>
                <w:szCs w:val="32"/>
              </w:rPr>
              <w:t>110千伏输变电工程</w:t>
            </w:r>
          </w:p>
        </w:tc>
        <w:tc>
          <w:tcPr>
            <w:tcW w:w="1418" w:type="dxa"/>
          </w:tcPr>
          <w:p>
            <w:pPr>
              <w:spacing w:line="320" w:lineRule="exact"/>
              <w:rPr>
                <w:rFonts w:hint="eastAsia" w:ascii="仿宋_GB2312" w:eastAsia="仿宋_GB2312"/>
                <w:sz w:val="32"/>
                <w:szCs w:val="32"/>
                <w:lang w:eastAsia="zh-CN"/>
              </w:rPr>
            </w:pPr>
            <w:r>
              <w:rPr>
                <w:rFonts w:hint="eastAsia" w:ascii="仿宋_GB2312" w:eastAsia="仿宋_GB2312"/>
                <w:sz w:val="32"/>
                <w:szCs w:val="32"/>
                <w:lang w:eastAsia="zh-CN"/>
              </w:rPr>
              <w:t>西平县</w:t>
            </w:r>
          </w:p>
        </w:tc>
        <w:tc>
          <w:tcPr>
            <w:tcW w:w="1842" w:type="dxa"/>
          </w:tcPr>
          <w:p>
            <w:pPr>
              <w:spacing w:line="320" w:lineRule="exact"/>
              <w:rPr>
                <w:rFonts w:ascii="仿宋_GB2312" w:eastAsia="仿宋_GB2312"/>
                <w:sz w:val="32"/>
                <w:szCs w:val="32"/>
              </w:rPr>
            </w:pPr>
            <w:r>
              <w:rPr>
                <w:rFonts w:hint="eastAsia" w:ascii="仿宋_GB2312" w:eastAsia="仿宋_GB2312"/>
                <w:sz w:val="32"/>
                <w:szCs w:val="32"/>
              </w:rPr>
              <w:t>国网河南省电力公司驻马店供电公司</w:t>
            </w:r>
          </w:p>
        </w:tc>
        <w:tc>
          <w:tcPr>
            <w:tcW w:w="1560" w:type="dxa"/>
          </w:tcPr>
          <w:p>
            <w:pPr>
              <w:spacing w:line="320" w:lineRule="exact"/>
              <w:rPr>
                <w:rFonts w:ascii="仿宋_GB2312" w:eastAsia="仿宋_GB2312"/>
                <w:sz w:val="32"/>
                <w:szCs w:val="32"/>
              </w:rPr>
            </w:pPr>
            <w:r>
              <w:rPr>
                <w:rFonts w:hint="eastAsia" w:ascii="仿宋_GB2312" w:eastAsia="仿宋_GB2312"/>
                <w:sz w:val="32"/>
                <w:szCs w:val="32"/>
              </w:rPr>
              <w:t>中国电力工程顾问集团中南电力设计院有限公司</w:t>
            </w:r>
          </w:p>
        </w:tc>
        <w:tc>
          <w:tcPr>
            <w:tcW w:w="1184" w:type="dxa"/>
          </w:tcPr>
          <w:p>
            <w:pPr>
              <w:spacing w:line="320" w:lineRule="exact"/>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05</w:t>
            </w:r>
            <w:r>
              <w:rPr>
                <w:rFonts w:hint="eastAsia" w:ascii="仿宋_GB2312" w:eastAsia="仿宋_GB2312"/>
                <w:sz w:val="32"/>
                <w:szCs w:val="32"/>
              </w:rPr>
              <w:t>月2</w:t>
            </w:r>
            <w:r>
              <w:rPr>
                <w:rFonts w:hint="eastAsia" w:ascii="仿宋_GB2312" w:eastAsia="仿宋_GB2312"/>
                <w:sz w:val="32"/>
                <w:szCs w:val="32"/>
                <w:lang w:val="en-US" w:eastAsia="zh-CN"/>
              </w:rPr>
              <w:t>6</w:t>
            </w:r>
            <w:r>
              <w:rPr>
                <w:rFonts w:hint="eastAsia" w:ascii="仿宋_GB2312" w:eastAsia="仿宋_GB2312"/>
                <w:sz w:val="32"/>
                <w:szCs w:val="32"/>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ascii="仿宋_GB2312" w:eastAsia="仿宋_GB2312"/>
                <w:sz w:val="32"/>
                <w:szCs w:val="32"/>
              </w:rPr>
            </w:pPr>
            <w:r>
              <w:rPr>
                <w:rFonts w:hint="eastAsia" w:ascii="仿宋_GB2312" w:eastAsia="仿宋_GB2312"/>
                <w:sz w:val="32"/>
                <w:szCs w:val="32"/>
              </w:rPr>
              <w:t>2</w:t>
            </w:r>
          </w:p>
        </w:tc>
        <w:tc>
          <w:tcPr>
            <w:tcW w:w="1701" w:type="dxa"/>
          </w:tcPr>
          <w:p>
            <w:pPr>
              <w:spacing w:line="320" w:lineRule="exact"/>
              <w:rPr>
                <w:rFonts w:ascii="仿宋_GB2312" w:eastAsia="仿宋_GB2312"/>
                <w:sz w:val="32"/>
                <w:szCs w:val="32"/>
              </w:rPr>
            </w:pPr>
            <w:r>
              <w:rPr>
                <w:rFonts w:hint="eastAsia" w:ascii="仿宋_GB2312" w:eastAsia="仿宋_GB2312"/>
                <w:sz w:val="32"/>
                <w:szCs w:val="32"/>
              </w:rPr>
              <w:t>河南驻马店</w:t>
            </w:r>
            <w:r>
              <w:rPr>
                <w:rFonts w:hint="eastAsia" w:ascii="仿宋_GB2312" w:eastAsia="仿宋_GB2312"/>
                <w:sz w:val="32"/>
                <w:szCs w:val="32"/>
                <w:lang w:eastAsia="zh-CN"/>
              </w:rPr>
              <w:t>正阳汝南埠</w:t>
            </w:r>
            <w:r>
              <w:rPr>
                <w:rFonts w:hint="eastAsia" w:ascii="仿宋_GB2312" w:eastAsia="仿宋_GB2312"/>
                <w:sz w:val="32"/>
                <w:szCs w:val="32"/>
              </w:rPr>
              <w:t>110千伏</w:t>
            </w:r>
            <w:r>
              <w:rPr>
                <w:rFonts w:hint="eastAsia" w:ascii="仿宋_GB2312" w:eastAsia="仿宋_GB2312"/>
                <w:sz w:val="32"/>
                <w:szCs w:val="32"/>
                <w:lang w:eastAsia="zh-CN"/>
              </w:rPr>
              <w:t>输</w:t>
            </w:r>
            <w:r>
              <w:rPr>
                <w:rFonts w:hint="eastAsia" w:ascii="仿宋_GB2312" w:eastAsia="仿宋_GB2312"/>
                <w:sz w:val="32"/>
                <w:szCs w:val="32"/>
              </w:rPr>
              <w:t>变电工程</w:t>
            </w:r>
          </w:p>
        </w:tc>
        <w:tc>
          <w:tcPr>
            <w:tcW w:w="1418" w:type="dxa"/>
          </w:tcPr>
          <w:p>
            <w:pPr>
              <w:spacing w:line="320" w:lineRule="exact"/>
              <w:rPr>
                <w:rFonts w:ascii="仿宋_GB2312" w:eastAsia="仿宋_GB2312"/>
                <w:sz w:val="32"/>
                <w:szCs w:val="32"/>
              </w:rPr>
            </w:pPr>
            <w:r>
              <w:rPr>
                <w:rFonts w:hint="eastAsia" w:ascii="仿宋_GB2312" w:eastAsia="仿宋_GB2312"/>
                <w:sz w:val="32"/>
                <w:szCs w:val="32"/>
                <w:lang w:eastAsia="zh-CN"/>
              </w:rPr>
              <w:t>正阳</w:t>
            </w:r>
            <w:r>
              <w:rPr>
                <w:rFonts w:hint="eastAsia" w:ascii="仿宋_GB2312" w:eastAsia="仿宋_GB2312"/>
                <w:sz w:val="32"/>
                <w:szCs w:val="32"/>
              </w:rPr>
              <w:t>县</w:t>
            </w:r>
          </w:p>
        </w:tc>
        <w:tc>
          <w:tcPr>
            <w:tcW w:w="1842" w:type="dxa"/>
          </w:tcPr>
          <w:p>
            <w:pPr>
              <w:spacing w:line="320" w:lineRule="exact"/>
              <w:rPr>
                <w:rFonts w:ascii="仿宋_GB2312" w:eastAsia="仿宋_GB2312"/>
                <w:sz w:val="32"/>
                <w:szCs w:val="32"/>
              </w:rPr>
            </w:pPr>
            <w:r>
              <w:rPr>
                <w:rFonts w:hint="eastAsia" w:ascii="仿宋_GB2312" w:eastAsia="仿宋_GB2312"/>
                <w:sz w:val="32"/>
                <w:szCs w:val="32"/>
              </w:rPr>
              <w:t>国网河南省电力公司驻马店供电公司</w:t>
            </w:r>
          </w:p>
        </w:tc>
        <w:tc>
          <w:tcPr>
            <w:tcW w:w="1560" w:type="dxa"/>
          </w:tcPr>
          <w:p>
            <w:pPr>
              <w:spacing w:line="320" w:lineRule="exact"/>
              <w:rPr>
                <w:rFonts w:ascii="仿宋_GB2312" w:eastAsia="仿宋_GB2312"/>
                <w:sz w:val="32"/>
                <w:szCs w:val="32"/>
              </w:rPr>
            </w:pPr>
            <w:r>
              <w:rPr>
                <w:rFonts w:hint="eastAsia" w:ascii="仿宋_GB2312" w:eastAsia="仿宋_GB2312"/>
                <w:sz w:val="32"/>
                <w:szCs w:val="32"/>
              </w:rPr>
              <w:t>中国电力工程顾问集团中南电力设计院有限公司</w:t>
            </w:r>
          </w:p>
        </w:tc>
        <w:tc>
          <w:tcPr>
            <w:tcW w:w="1184" w:type="dxa"/>
          </w:tcPr>
          <w:p>
            <w:pPr>
              <w:spacing w:line="320" w:lineRule="exact"/>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05</w:t>
            </w:r>
            <w:r>
              <w:rPr>
                <w:rFonts w:hint="eastAsia" w:ascii="仿宋_GB2312" w:eastAsia="仿宋_GB2312"/>
                <w:sz w:val="32"/>
                <w:szCs w:val="32"/>
              </w:rPr>
              <w:t>月2</w:t>
            </w:r>
            <w:r>
              <w:rPr>
                <w:rFonts w:hint="eastAsia" w:ascii="仿宋_GB2312" w:eastAsia="仿宋_GB2312"/>
                <w:sz w:val="32"/>
                <w:szCs w:val="32"/>
                <w:lang w:val="en-US" w:eastAsia="zh-CN"/>
              </w:rPr>
              <w:t>6</w:t>
            </w:r>
            <w:r>
              <w:rPr>
                <w:rFonts w:hint="eastAsia" w:ascii="仿宋_GB2312" w:eastAsia="仿宋_GB2312"/>
                <w:sz w:val="32"/>
                <w:szCs w:val="32"/>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7" w:type="dxa"/>
          </w:tcPr>
          <w:p>
            <w:pPr>
              <w:rPr>
                <w:rFonts w:ascii="仿宋_GB2312" w:eastAsia="仿宋_GB2312"/>
                <w:sz w:val="32"/>
                <w:szCs w:val="32"/>
              </w:rPr>
            </w:pPr>
            <w:r>
              <w:rPr>
                <w:rFonts w:hint="eastAsia" w:ascii="仿宋_GB2312" w:eastAsia="仿宋_GB2312"/>
                <w:sz w:val="32"/>
                <w:szCs w:val="32"/>
              </w:rPr>
              <w:t>3</w:t>
            </w:r>
          </w:p>
        </w:tc>
        <w:tc>
          <w:tcPr>
            <w:tcW w:w="1701" w:type="dxa"/>
          </w:tcPr>
          <w:p>
            <w:pPr>
              <w:spacing w:line="320" w:lineRule="exact"/>
              <w:rPr>
                <w:rFonts w:ascii="仿宋_GB2312" w:eastAsia="仿宋_GB2312"/>
                <w:sz w:val="32"/>
                <w:szCs w:val="32"/>
              </w:rPr>
            </w:pPr>
            <w:r>
              <w:rPr>
                <w:rFonts w:hint="eastAsia" w:ascii="仿宋_GB2312" w:eastAsia="仿宋_GB2312"/>
                <w:sz w:val="32"/>
                <w:szCs w:val="32"/>
              </w:rPr>
              <w:t>河南驻马店</w:t>
            </w:r>
            <w:r>
              <w:rPr>
                <w:rFonts w:hint="eastAsia" w:ascii="仿宋_GB2312" w:eastAsia="仿宋_GB2312"/>
                <w:sz w:val="32"/>
                <w:szCs w:val="32"/>
                <w:lang w:eastAsia="zh-CN"/>
              </w:rPr>
              <w:t>上蔡杨坡</w:t>
            </w:r>
            <w:r>
              <w:rPr>
                <w:rFonts w:hint="eastAsia" w:ascii="仿宋_GB2312" w:eastAsia="仿宋_GB2312"/>
                <w:sz w:val="32"/>
                <w:szCs w:val="32"/>
              </w:rPr>
              <w:t xml:space="preserve">110千伏输变电工程 </w:t>
            </w:r>
          </w:p>
        </w:tc>
        <w:tc>
          <w:tcPr>
            <w:tcW w:w="1418" w:type="dxa"/>
          </w:tcPr>
          <w:p>
            <w:pPr>
              <w:spacing w:line="320" w:lineRule="exact"/>
              <w:rPr>
                <w:rFonts w:hint="eastAsia" w:ascii="仿宋_GB2312" w:eastAsia="仿宋_GB2312"/>
                <w:sz w:val="32"/>
                <w:szCs w:val="32"/>
                <w:lang w:eastAsia="zh-CN"/>
              </w:rPr>
            </w:pPr>
            <w:r>
              <w:rPr>
                <w:rFonts w:hint="eastAsia" w:ascii="仿宋_GB2312" w:eastAsia="仿宋_GB2312"/>
                <w:sz w:val="32"/>
                <w:szCs w:val="32"/>
                <w:lang w:eastAsia="zh-CN"/>
              </w:rPr>
              <w:t>上蔡县</w:t>
            </w:r>
          </w:p>
        </w:tc>
        <w:tc>
          <w:tcPr>
            <w:tcW w:w="1842" w:type="dxa"/>
          </w:tcPr>
          <w:p>
            <w:pPr>
              <w:spacing w:line="320" w:lineRule="exact"/>
              <w:rPr>
                <w:rFonts w:ascii="仿宋_GB2312" w:eastAsia="仿宋_GB2312"/>
                <w:sz w:val="32"/>
                <w:szCs w:val="32"/>
              </w:rPr>
            </w:pPr>
            <w:r>
              <w:rPr>
                <w:rFonts w:hint="eastAsia" w:ascii="仿宋_GB2312" w:eastAsia="仿宋_GB2312"/>
                <w:sz w:val="32"/>
                <w:szCs w:val="32"/>
              </w:rPr>
              <w:t>国网河南省电力公司驻马店供电公司</w:t>
            </w:r>
          </w:p>
        </w:tc>
        <w:tc>
          <w:tcPr>
            <w:tcW w:w="1560" w:type="dxa"/>
          </w:tcPr>
          <w:p>
            <w:pPr>
              <w:spacing w:line="320" w:lineRule="exact"/>
              <w:rPr>
                <w:rFonts w:ascii="仿宋_GB2312" w:eastAsia="仿宋_GB2312"/>
                <w:sz w:val="32"/>
                <w:szCs w:val="32"/>
              </w:rPr>
            </w:pPr>
            <w:r>
              <w:rPr>
                <w:rFonts w:hint="eastAsia" w:ascii="仿宋_GB2312" w:eastAsia="仿宋_GB2312"/>
                <w:sz w:val="32"/>
                <w:szCs w:val="32"/>
              </w:rPr>
              <w:t>中国电力工程顾问集团中南电力设计院有限公司</w:t>
            </w:r>
          </w:p>
        </w:tc>
        <w:tc>
          <w:tcPr>
            <w:tcW w:w="1184" w:type="dxa"/>
          </w:tcPr>
          <w:p>
            <w:pPr>
              <w:spacing w:line="320" w:lineRule="exact"/>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05</w:t>
            </w:r>
            <w:r>
              <w:rPr>
                <w:rFonts w:hint="eastAsia" w:ascii="仿宋_GB2312" w:eastAsia="仿宋_GB2312"/>
                <w:sz w:val="32"/>
                <w:szCs w:val="32"/>
              </w:rPr>
              <w:t>月2</w:t>
            </w:r>
            <w:r>
              <w:rPr>
                <w:rFonts w:hint="eastAsia" w:ascii="仿宋_GB2312" w:eastAsia="仿宋_GB2312"/>
                <w:sz w:val="32"/>
                <w:szCs w:val="32"/>
                <w:lang w:val="en-US" w:eastAsia="zh-CN"/>
              </w:rPr>
              <w:t>6</w:t>
            </w:r>
            <w:r>
              <w:rPr>
                <w:rFonts w:hint="eastAsia" w:ascii="仿宋_GB2312" w:eastAsia="仿宋_GB2312"/>
                <w:sz w:val="32"/>
                <w:szCs w:val="32"/>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ascii="仿宋_GB2312" w:eastAsia="仿宋_GB2312"/>
                <w:sz w:val="32"/>
                <w:szCs w:val="32"/>
              </w:rPr>
            </w:pPr>
            <w:r>
              <w:rPr>
                <w:rFonts w:hint="eastAsia" w:ascii="仿宋_GB2312" w:eastAsia="仿宋_GB2312"/>
                <w:sz w:val="32"/>
                <w:szCs w:val="32"/>
              </w:rPr>
              <w:t>4</w:t>
            </w:r>
          </w:p>
        </w:tc>
        <w:tc>
          <w:tcPr>
            <w:tcW w:w="1701" w:type="dxa"/>
          </w:tcPr>
          <w:p>
            <w:pPr>
              <w:spacing w:line="320" w:lineRule="exact"/>
              <w:rPr>
                <w:rFonts w:ascii="仿宋_GB2312" w:eastAsia="仿宋_GB2312"/>
                <w:sz w:val="32"/>
                <w:szCs w:val="32"/>
              </w:rPr>
            </w:pPr>
            <w:r>
              <w:rPr>
                <w:rFonts w:hint="eastAsia" w:ascii="仿宋_GB2312" w:eastAsia="仿宋_GB2312"/>
                <w:sz w:val="32"/>
                <w:szCs w:val="32"/>
              </w:rPr>
              <w:t>河南驻马店</w:t>
            </w:r>
            <w:r>
              <w:rPr>
                <w:rFonts w:hint="eastAsia" w:ascii="仿宋_GB2312" w:eastAsia="仿宋_GB2312"/>
                <w:sz w:val="32"/>
                <w:szCs w:val="32"/>
                <w:lang w:eastAsia="zh-CN"/>
              </w:rPr>
              <w:t>上蔡朱里桥（上蔡西）</w:t>
            </w:r>
            <w:r>
              <w:rPr>
                <w:rFonts w:hint="eastAsia" w:ascii="仿宋_GB2312" w:eastAsia="仿宋_GB2312"/>
                <w:sz w:val="32"/>
                <w:szCs w:val="32"/>
                <w:lang w:val="en-US" w:eastAsia="zh-CN"/>
              </w:rPr>
              <w:t>22</w:t>
            </w:r>
            <w:r>
              <w:rPr>
                <w:rFonts w:hint="eastAsia" w:ascii="仿宋_GB2312" w:eastAsia="仿宋_GB2312"/>
                <w:sz w:val="32"/>
                <w:szCs w:val="32"/>
              </w:rPr>
              <w:t>0千伏</w:t>
            </w:r>
            <w:r>
              <w:rPr>
                <w:rFonts w:hint="eastAsia" w:ascii="仿宋_GB2312" w:eastAsia="仿宋_GB2312"/>
                <w:sz w:val="32"/>
                <w:szCs w:val="32"/>
                <w:lang w:eastAsia="zh-CN"/>
              </w:rPr>
              <w:t>变电站</w:t>
            </w:r>
            <w:r>
              <w:rPr>
                <w:rFonts w:hint="eastAsia" w:ascii="仿宋_GB2312" w:eastAsia="仿宋_GB2312"/>
                <w:sz w:val="32"/>
                <w:szCs w:val="32"/>
                <w:lang w:val="en-US" w:eastAsia="zh-CN"/>
              </w:rPr>
              <w:t>110千伏送出</w:t>
            </w:r>
            <w:r>
              <w:rPr>
                <w:rFonts w:hint="eastAsia" w:ascii="仿宋_GB2312" w:eastAsia="仿宋_GB2312"/>
                <w:sz w:val="32"/>
                <w:szCs w:val="32"/>
              </w:rPr>
              <w:t>工程</w:t>
            </w:r>
          </w:p>
        </w:tc>
        <w:tc>
          <w:tcPr>
            <w:tcW w:w="1418" w:type="dxa"/>
          </w:tcPr>
          <w:p>
            <w:pPr>
              <w:spacing w:line="320" w:lineRule="exact"/>
              <w:rPr>
                <w:rFonts w:ascii="仿宋_GB2312" w:eastAsia="仿宋_GB2312"/>
                <w:sz w:val="32"/>
                <w:szCs w:val="32"/>
              </w:rPr>
            </w:pPr>
            <w:r>
              <w:rPr>
                <w:rFonts w:hint="eastAsia" w:ascii="仿宋_GB2312" w:eastAsia="仿宋_GB2312"/>
                <w:sz w:val="32"/>
                <w:szCs w:val="32"/>
                <w:lang w:eastAsia="zh-CN"/>
              </w:rPr>
              <w:t>上蔡</w:t>
            </w:r>
            <w:r>
              <w:rPr>
                <w:rFonts w:hint="eastAsia" w:ascii="仿宋_GB2312" w:eastAsia="仿宋_GB2312"/>
                <w:sz w:val="32"/>
                <w:szCs w:val="32"/>
              </w:rPr>
              <w:t>县</w:t>
            </w:r>
          </w:p>
        </w:tc>
        <w:tc>
          <w:tcPr>
            <w:tcW w:w="1842" w:type="dxa"/>
          </w:tcPr>
          <w:p>
            <w:pPr>
              <w:spacing w:line="320" w:lineRule="exact"/>
              <w:rPr>
                <w:rFonts w:ascii="仿宋_GB2312" w:eastAsia="仿宋_GB2312"/>
                <w:sz w:val="32"/>
                <w:szCs w:val="32"/>
              </w:rPr>
            </w:pPr>
            <w:r>
              <w:rPr>
                <w:rFonts w:hint="eastAsia" w:ascii="仿宋_GB2312" w:eastAsia="仿宋_GB2312"/>
                <w:sz w:val="32"/>
                <w:szCs w:val="32"/>
              </w:rPr>
              <w:t>国网河南省电力公司驻马店供电公司</w:t>
            </w:r>
          </w:p>
        </w:tc>
        <w:tc>
          <w:tcPr>
            <w:tcW w:w="1560" w:type="dxa"/>
          </w:tcPr>
          <w:p>
            <w:pPr>
              <w:spacing w:line="320" w:lineRule="exact"/>
              <w:rPr>
                <w:rFonts w:ascii="仿宋_GB2312" w:eastAsia="仿宋_GB2312"/>
                <w:sz w:val="32"/>
                <w:szCs w:val="32"/>
              </w:rPr>
            </w:pPr>
            <w:r>
              <w:rPr>
                <w:rFonts w:hint="eastAsia" w:ascii="仿宋_GB2312" w:eastAsia="仿宋_GB2312"/>
                <w:sz w:val="32"/>
                <w:szCs w:val="32"/>
              </w:rPr>
              <w:t>中国电力工程顾问集团中南电力设计院有限公司</w:t>
            </w:r>
          </w:p>
        </w:tc>
        <w:tc>
          <w:tcPr>
            <w:tcW w:w="1184" w:type="dxa"/>
          </w:tcPr>
          <w:p>
            <w:pPr>
              <w:spacing w:line="320" w:lineRule="exact"/>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05</w:t>
            </w:r>
            <w:r>
              <w:rPr>
                <w:rFonts w:hint="eastAsia" w:ascii="仿宋_GB2312" w:eastAsia="仿宋_GB2312"/>
                <w:sz w:val="32"/>
                <w:szCs w:val="32"/>
              </w:rPr>
              <w:t>月2</w:t>
            </w:r>
            <w:r>
              <w:rPr>
                <w:rFonts w:hint="eastAsia" w:ascii="仿宋_GB2312" w:eastAsia="仿宋_GB2312"/>
                <w:sz w:val="32"/>
                <w:szCs w:val="32"/>
                <w:lang w:val="en-US" w:eastAsia="zh-CN"/>
              </w:rPr>
              <w:t>6</w:t>
            </w:r>
            <w:r>
              <w:rPr>
                <w:rFonts w:hint="eastAsia" w:ascii="仿宋_GB2312" w:eastAsia="仿宋_GB2312"/>
                <w:sz w:val="32"/>
                <w:szCs w:val="32"/>
              </w:rPr>
              <w:t>日</w:t>
            </w:r>
            <w:bookmarkStart w:id="0" w:name="_GoBack"/>
            <w:bookmarkEnd w:id="0"/>
          </w:p>
        </w:tc>
      </w:tr>
    </w:tbl>
    <w:p>
      <w:pPr>
        <w:rPr>
          <w:rFonts w:ascii="仿宋_GB2312" w:eastAsia="仿宋_GB2312"/>
          <w:sz w:val="32"/>
          <w:szCs w:val="32"/>
        </w:rPr>
      </w:pPr>
      <w:r>
        <w:rPr>
          <w:rFonts w:hint="eastAsia" w:ascii="仿宋_GB2312" w:eastAsia="仿宋_GB2312"/>
          <w:sz w:val="32"/>
          <w:szCs w:val="32"/>
        </w:rPr>
        <w:t>链接报告全文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2708"/>
    <w:rsid w:val="00090108"/>
    <w:rsid w:val="000E219B"/>
    <w:rsid w:val="001E2708"/>
    <w:rsid w:val="00286199"/>
    <w:rsid w:val="0029627A"/>
    <w:rsid w:val="003826E4"/>
    <w:rsid w:val="004C0542"/>
    <w:rsid w:val="009877A2"/>
    <w:rsid w:val="00991653"/>
    <w:rsid w:val="00AA24E6"/>
    <w:rsid w:val="00AD21A3"/>
    <w:rsid w:val="00C14200"/>
    <w:rsid w:val="00DF4D1F"/>
    <w:rsid w:val="00E32830"/>
    <w:rsid w:val="00E80863"/>
    <w:rsid w:val="00F26614"/>
    <w:rsid w:val="6DDBDF10"/>
    <w:rsid w:val="7FF6B2EA"/>
    <w:rsid w:val="FA4F86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semiHidden/>
    <w:unhideWhenUsed/>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annotation subject"/>
    <w:basedOn w:val="2"/>
    <w:next w:val="2"/>
    <w:link w:val="10"/>
    <w:semiHidden/>
    <w:unhideWhenUsed/>
    <w:qFormat/>
    <w:uiPriority w:val="99"/>
    <w:rPr>
      <w:b/>
      <w:bCs/>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annotation reference"/>
    <w:basedOn w:val="7"/>
    <w:semiHidden/>
    <w:unhideWhenUsed/>
    <w:qFormat/>
    <w:uiPriority w:val="99"/>
    <w:rPr>
      <w:sz w:val="21"/>
      <w:szCs w:val="21"/>
    </w:rPr>
  </w:style>
  <w:style w:type="character" w:customStyle="1" w:styleId="9">
    <w:name w:val="批注文字 Char"/>
    <w:basedOn w:val="7"/>
    <w:link w:val="2"/>
    <w:semiHidden/>
    <w:qFormat/>
    <w:uiPriority w:val="99"/>
  </w:style>
  <w:style w:type="character" w:customStyle="1" w:styleId="10">
    <w:name w:val="批注主题 Char"/>
    <w:basedOn w:val="9"/>
    <w:link w:val="4"/>
    <w:semiHidden/>
    <w:qFormat/>
    <w:uiPriority w:val="99"/>
    <w:rPr>
      <w:b/>
      <w:bCs/>
    </w:rPr>
  </w:style>
  <w:style w:type="character" w:customStyle="1" w:styleId="11">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111</Words>
  <Characters>638</Characters>
  <Lines>5</Lines>
  <Paragraphs>1</Paragraphs>
  <TotalTime>3</TotalTime>
  <ScaleCrop>false</ScaleCrop>
  <LinksUpToDate>false</LinksUpToDate>
  <CharactersWithSpaces>748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2020-12-25T09:08:00Z</dcterms:created>
  <dc:creator>未定义</dc:creator>
  <cp:lastModifiedBy>greatwall</cp:lastModifiedBy>
  <cp:lastPrinted>2021-05-26T09:49:34Z</cp:lastPrinted>
  <dcterms:modified xsi:type="dcterms:W3CDTF">2021-05-26T09:56:43Z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