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auto"/>
        </w:rPr>
      </w:pPr>
    </w:p>
    <w:p>
      <w:pPr>
        <w:spacing w:line="360" w:lineRule="auto"/>
        <w:ind w:left="-359" w:leftChars="-171" w:right="-153" w:rightChars="-73"/>
        <w:jc w:val="center"/>
        <w:rPr>
          <w:b/>
          <w:color w:val="auto"/>
          <w:sz w:val="52"/>
          <w:szCs w:val="52"/>
        </w:rPr>
      </w:pPr>
    </w:p>
    <w:p>
      <w:pPr>
        <w:spacing w:line="360" w:lineRule="auto"/>
        <w:ind w:left="-359" w:leftChars="-171" w:right="-153" w:rightChars="-73"/>
        <w:jc w:val="center"/>
        <w:rPr>
          <w:b/>
          <w:color w:val="auto"/>
          <w:sz w:val="52"/>
          <w:szCs w:val="52"/>
        </w:rPr>
      </w:pPr>
    </w:p>
    <w:p>
      <w:pPr>
        <w:spacing w:line="360" w:lineRule="auto"/>
        <w:ind w:left="-359" w:leftChars="-171" w:right="-153" w:rightChars="-73"/>
        <w:jc w:val="center"/>
        <w:rPr>
          <w:b/>
          <w:color w:val="auto"/>
          <w:sz w:val="52"/>
          <w:szCs w:val="52"/>
        </w:rPr>
      </w:pPr>
      <w:r>
        <w:rPr>
          <w:rFonts w:hint="eastAsia"/>
          <w:b/>
          <w:color w:val="auto"/>
          <w:sz w:val="52"/>
          <w:szCs w:val="52"/>
        </w:rPr>
        <w:t>江西今飞轮毂有限公司</w:t>
      </w:r>
    </w:p>
    <w:p>
      <w:pPr>
        <w:spacing w:line="360" w:lineRule="auto"/>
        <w:ind w:left="-359" w:leftChars="-171" w:right="-153" w:rightChars="-73"/>
        <w:jc w:val="center"/>
        <w:rPr>
          <w:b/>
          <w:color w:val="auto"/>
          <w:sz w:val="52"/>
          <w:szCs w:val="52"/>
        </w:rPr>
      </w:pPr>
      <w:r>
        <w:rPr>
          <w:b/>
          <w:color w:val="auto"/>
          <w:sz w:val="52"/>
          <w:szCs w:val="52"/>
        </w:rPr>
        <w:t>环境风险评估报告</w:t>
      </w:r>
    </w:p>
    <w:p>
      <w:pPr>
        <w:spacing w:line="360" w:lineRule="auto"/>
        <w:ind w:left="-359" w:leftChars="-171" w:right="-153" w:rightChars="-73"/>
        <w:jc w:val="center"/>
        <w:rPr>
          <w:b/>
          <w:color w:val="auto"/>
          <w:sz w:val="32"/>
          <w:szCs w:val="32"/>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adjustRightInd w:val="0"/>
        <w:snapToGrid w:val="0"/>
        <w:spacing w:line="360" w:lineRule="auto"/>
        <w:jc w:val="center"/>
        <w:rPr>
          <w:color w:val="auto"/>
          <w:sz w:val="32"/>
          <w:szCs w:val="32"/>
        </w:rPr>
      </w:pPr>
      <w:r>
        <w:rPr>
          <w:rFonts w:hint="eastAsia"/>
          <w:color w:val="auto"/>
          <w:sz w:val="32"/>
          <w:szCs w:val="32"/>
        </w:rPr>
        <w:t>江西今飞轮毂有限公司</w:t>
      </w:r>
    </w:p>
    <w:p>
      <w:pPr>
        <w:jc w:val="center"/>
        <w:rPr>
          <w:color w:val="auto"/>
          <w:sz w:val="32"/>
          <w:szCs w:val="32"/>
        </w:rPr>
      </w:pPr>
      <w:r>
        <w:rPr>
          <w:color w:val="auto"/>
          <w:sz w:val="32"/>
          <w:szCs w:val="32"/>
        </w:rPr>
        <w:t>二零二二年</w:t>
      </w:r>
      <w:r>
        <w:rPr>
          <w:rFonts w:hint="eastAsia"/>
          <w:color w:val="auto"/>
          <w:sz w:val="32"/>
          <w:szCs w:val="32"/>
          <w:lang w:val="en-US" w:eastAsia="zh-CN"/>
        </w:rPr>
        <w:t>八</w:t>
      </w:r>
      <w:bookmarkStart w:id="272" w:name="_GoBack"/>
      <w:bookmarkEnd w:id="272"/>
      <w:r>
        <w:rPr>
          <w:color w:val="auto"/>
          <w:sz w:val="32"/>
          <w:szCs w:val="32"/>
        </w:rPr>
        <w:t>月</w:t>
      </w:r>
    </w:p>
    <w:p>
      <w:pPr>
        <w:pStyle w:val="26"/>
        <w:rPr>
          <w:color w:val="auto"/>
        </w:rPr>
      </w:pPr>
    </w:p>
    <w:p>
      <w:pPr>
        <w:pStyle w:val="26"/>
        <w:rPr>
          <w:color w:val="auto"/>
        </w:rPr>
      </w:pPr>
      <w:r>
        <w:rPr>
          <w:color w:val="auto"/>
        </w:rPr>
        <w:br w:type="page"/>
      </w:r>
    </w:p>
    <w:p>
      <w:pPr>
        <w:jc w:val="center"/>
        <w:rPr>
          <w:color w:val="auto"/>
        </w:rPr>
      </w:pPr>
    </w:p>
    <w:p>
      <w:pPr>
        <w:spacing w:line="360" w:lineRule="auto"/>
        <w:jc w:val="center"/>
        <w:outlineLvl w:val="0"/>
        <w:rPr>
          <w:caps/>
          <w:color w:val="auto"/>
          <w:sz w:val="36"/>
          <w:szCs w:val="44"/>
        </w:rPr>
      </w:pPr>
      <w:r>
        <w:rPr>
          <w:color w:val="auto"/>
          <w:sz w:val="32"/>
          <w:szCs w:val="32"/>
        </w:rPr>
        <w:br w:type="page"/>
      </w:r>
      <w:bookmarkStart w:id="0" w:name="_Toc29903"/>
      <w:bookmarkStart w:id="1" w:name="_Toc101355684"/>
      <w:bookmarkStart w:id="2" w:name="_Toc103779660"/>
      <w:bookmarkStart w:id="3" w:name="_Toc30429"/>
      <w:r>
        <w:rPr>
          <w:caps/>
          <w:color w:val="auto"/>
          <w:sz w:val="32"/>
          <w:szCs w:val="44"/>
        </w:rPr>
        <w:t>目  录</w:t>
      </w:r>
      <w:bookmarkEnd w:id="0"/>
      <w:bookmarkEnd w:id="1"/>
      <w:bookmarkEnd w:id="2"/>
      <w:bookmarkEnd w:id="3"/>
    </w:p>
    <w:p>
      <w:pPr>
        <w:pStyle w:val="15"/>
        <w:tabs>
          <w:tab w:val="right" w:leader="dot" w:pos="8900"/>
          <w:tab w:val="clear" w:pos="8890"/>
        </w:tabs>
      </w:pPr>
      <w:r>
        <w:rPr>
          <w:rFonts w:ascii="Times New Roman" w:hAnsi="Times New Roman" w:eastAsia="宋体" w:cs="Times New Roman"/>
          <w:b w:val="0"/>
          <w:caps w:val="0"/>
          <w:smallCaps w:val="0"/>
          <w:color w:val="auto"/>
        </w:rPr>
        <w:fldChar w:fldCharType="begin"/>
      </w:r>
      <w:r>
        <w:rPr>
          <w:rFonts w:ascii="Times New Roman" w:hAnsi="Times New Roman" w:eastAsia="宋体" w:cs="Times New Roman"/>
          <w:b w:val="0"/>
          <w:caps w:val="0"/>
          <w:smallCaps w:val="0"/>
          <w:color w:val="auto"/>
        </w:rPr>
        <w:instrText xml:space="preserve"> TOC \o "1-2" \h \z \u </w:instrText>
      </w:r>
      <w:r>
        <w:rPr>
          <w:rFonts w:ascii="Times New Roman" w:hAnsi="Times New Roman" w:eastAsia="宋体" w:cs="Times New Roman"/>
          <w:b w:val="0"/>
          <w:caps w:val="0"/>
          <w:smallCaps w:val="0"/>
          <w:color w:val="auto"/>
        </w:rPr>
        <w:fldChar w:fldCharType="separate"/>
      </w: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_Toc29516 </w:instrText>
      </w:r>
      <w:r>
        <w:rPr>
          <w:rFonts w:ascii="Times New Roman" w:hAnsi="Times New Roman" w:eastAsia="宋体"/>
          <w:caps w:val="0"/>
          <w:smallCaps w:val="0"/>
        </w:rPr>
        <w:fldChar w:fldCharType="separate"/>
      </w:r>
      <w:r>
        <w:rPr>
          <w:szCs w:val="32"/>
        </w:rPr>
        <w:t>1.总论</w:t>
      </w:r>
      <w:r>
        <w:tab/>
      </w:r>
      <w:r>
        <w:fldChar w:fldCharType="begin"/>
      </w:r>
      <w:r>
        <w:instrText xml:space="preserve"> PAGEREF _Toc29516 \h </w:instrText>
      </w:r>
      <w:r>
        <w:fldChar w:fldCharType="separate"/>
      </w:r>
      <w:r>
        <w:t>1</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_Toc18364 </w:instrText>
      </w:r>
      <w:r>
        <w:rPr>
          <w:rFonts w:ascii="Times New Roman" w:hAnsi="Times New Roman" w:eastAsia="宋体"/>
          <w:caps w:val="0"/>
          <w:smallCaps w:val="0"/>
        </w:rPr>
        <w:fldChar w:fldCharType="separate"/>
      </w:r>
      <w:r>
        <w:rPr>
          <w:rFonts w:ascii="Times New Roman" w:hAnsi="Times New Roman" w:eastAsia="宋体"/>
          <w:szCs w:val="24"/>
        </w:rPr>
        <w:t>1.1编制原则</w:t>
      </w:r>
      <w:r>
        <w:tab/>
      </w:r>
      <w:r>
        <w:fldChar w:fldCharType="begin"/>
      </w:r>
      <w:r>
        <w:instrText xml:space="preserve"> PAGEREF _Toc18364 \h </w:instrText>
      </w:r>
      <w:r>
        <w:fldChar w:fldCharType="separate"/>
      </w:r>
      <w:r>
        <w:t>1</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_Toc11872 </w:instrText>
      </w:r>
      <w:r>
        <w:rPr>
          <w:rFonts w:ascii="Times New Roman" w:hAnsi="Times New Roman" w:eastAsia="宋体"/>
          <w:caps w:val="0"/>
          <w:smallCaps w:val="0"/>
        </w:rPr>
        <w:fldChar w:fldCharType="separate"/>
      </w:r>
      <w:r>
        <w:rPr>
          <w:rFonts w:ascii="Times New Roman" w:hAnsi="Times New Roman" w:eastAsia="宋体"/>
          <w:szCs w:val="24"/>
        </w:rPr>
        <w:t>1.2编制依据</w:t>
      </w:r>
      <w:r>
        <w:tab/>
      </w:r>
      <w:r>
        <w:fldChar w:fldCharType="begin"/>
      </w:r>
      <w:r>
        <w:instrText xml:space="preserve"> PAGEREF _Toc11872 \h </w:instrText>
      </w:r>
      <w:r>
        <w:fldChar w:fldCharType="separate"/>
      </w:r>
      <w:r>
        <w:t>1</w:t>
      </w:r>
      <w:r>
        <w:fldChar w:fldCharType="end"/>
      </w:r>
      <w:r>
        <w:rPr>
          <w:rFonts w:ascii="Times New Roman" w:hAnsi="Times New Roman" w:eastAsia="宋体"/>
          <w:caps w:val="0"/>
          <w:smallCaps w:val="0"/>
          <w:color w:val="auto"/>
        </w:rPr>
        <w:fldChar w:fldCharType="end"/>
      </w:r>
    </w:p>
    <w:p>
      <w:pPr>
        <w:pStyle w:val="15"/>
        <w:tabs>
          <w:tab w:val="right" w:leader="dot" w:pos="8900"/>
          <w:tab w:val="clear" w:pos="889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_Toc19209 </w:instrText>
      </w:r>
      <w:r>
        <w:rPr>
          <w:rFonts w:ascii="Times New Roman" w:hAnsi="Times New Roman" w:eastAsia="宋体"/>
          <w:caps w:val="0"/>
          <w:smallCaps w:val="0"/>
        </w:rPr>
        <w:fldChar w:fldCharType="separate"/>
      </w:r>
      <w:r>
        <w:rPr>
          <w:szCs w:val="32"/>
        </w:rPr>
        <w:t>2</w:t>
      </w:r>
      <w:r>
        <w:rPr>
          <w:rFonts w:hint="eastAsia"/>
          <w:szCs w:val="32"/>
        </w:rPr>
        <w:t>.</w:t>
      </w:r>
      <w:r>
        <w:rPr>
          <w:szCs w:val="32"/>
        </w:rPr>
        <w:t>区域环境概况</w:t>
      </w:r>
      <w:r>
        <w:tab/>
      </w:r>
      <w:r>
        <w:fldChar w:fldCharType="begin"/>
      </w:r>
      <w:r>
        <w:instrText xml:space="preserve"> PAGEREF _Toc19209 \h </w:instrText>
      </w:r>
      <w:r>
        <w:fldChar w:fldCharType="separate"/>
      </w:r>
      <w:r>
        <w:t>3</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_Toc19973 </w:instrText>
      </w:r>
      <w:r>
        <w:rPr>
          <w:rFonts w:ascii="Times New Roman" w:hAnsi="Times New Roman" w:eastAsia="宋体"/>
          <w:caps w:val="0"/>
          <w:smallCaps w:val="0"/>
        </w:rPr>
        <w:fldChar w:fldCharType="separate"/>
      </w:r>
      <w:r>
        <w:rPr>
          <w:rFonts w:ascii="Times New Roman" w:hAnsi="Times New Roman" w:eastAsia="宋体"/>
          <w:szCs w:val="24"/>
        </w:rPr>
        <w:t>2.1自然环境概况</w:t>
      </w:r>
      <w:r>
        <w:tab/>
      </w:r>
      <w:r>
        <w:fldChar w:fldCharType="begin"/>
      </w:r>
      <w:r>
        <w:instrText xml:space="preserve"> PAGEREF _Toc19973 \h </w:instrText>
      </w:r>
      <w:r>
        <w:fldChar w:fldCharType="separate"/>
      </w:r>
      <w:r>
        <w:t>3</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_Toc6682 </w:instrText>
      </w:r>
      <w:r>
        <w:rPr>
          <w:rFonts w:ascii="Times New Roman" w:hAnsi="Times New Roman" w:eastAsia="宋体"/>
          <w:caps w:val="0"/>
          <w:smallCaps w:val="0"/>
        </w:rPr>
        <w:fldChar w:fldCharType="separate"/>
      </w:r>
      <w:r>
        <w:rPr>
          <w:rFonts w:ascii="Times New Roman" w:hAnsi="Times New Roman" w:eastAsia="宋体"/>
          <w:szCs w:val="24"/>
        </w:rPr>
        <w:t>2.2社会环境概况</w:t>
      </w:r>
      <w:r>
        <w:tab/>
      </w:r>
      <w:r>
        <w:fldChar w:fldCharType="begin"/>
      </w:r>
      <w:r>
        <w:instrText xml:space="preserve"> PAGEREF _Toc6682 \h </w:instrText>
      </w:r>
      <w:r>
        <w:fldChar w:fldCharType="separate"/>
      </w:r>
      <w:r>
        <w:t>4</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_Toc22251 </w:instrText>
      </w:r>
      <w:r>
        <w:rPr>
          <w:rFonts w:ascii="Times New Roman" w:hAnsi="Times New Roman" w:eastAsia="宋体"/>
          <w:caps w:val="0"/>
          <w:smallCaps w:val="0"/>
        </w:rPr>
        <w:fldChar w:fldCharType="separate"/>
      </w:r>
      <w:r>
        <w:rPr>
          <w:rFonts w:ascii="Times New Roman" w:hAnsi="Times New Roman" w:eastAsia="宋体"/>
          <w:szCs w:val="24"/>
        </w:rPr>
        <w:t>2.3环境功能区规划</w:t>
      </w:r>
      <w:r>
        <w:tab/>
      </w:r>
      <w:r>
        <w:fldChar w:fldCharType="begin"/>
      </w:r>
      <w:r>
        <w:instrText xml:space="preserve"> PAGEREF _Toc22251 \h </w:instrText>
      </w:r>
      <w:r>
        <w:fldChar w:fldCharType="separate"/>
      </w:r>
      <w:r>
        <w:t>5</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_Toc7350 </w:instrText>
      </w:r>
      <w:r>
        <w:rPr>
          <w:rFonts w:ascii="Times New Roman" w:hAnsi="Times New Roman" w:eastAsia="宋体"/>
          <w:caps w:val="0"/>
          <w:smallCaps w:val="0"/>
        </w:rPr>
        <w:fldChar w:fldCharType="separate"/>
      </w:r>
      <w:r>
        <w:rPr>
          <w:rFonts w:ascii="Times New Roman" w:hAnsi="Times New Roman" w:eastAsia="宋体"/>
          <w:szCs w:val="24"/>
        </w:rPr>
        <w:t>2.4环境质量标准</w:t>
      </w:r>
      <w:r>
        <w:tab/>
      </w:r>
      <w:r>
        <w:fldChar w:fldCharType="begin"/>
      </w:r>
      <w:r>
        <w:instrText xml:space="preserve"> PAGEREF _Toc7350 \h </w:instrText>
      </w:r>
      <w:r>
        <w:fldChar w:fldCharType="separate"/>
      </w:r>
      <w:r>
        <w:t>5</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_Toc30800 </w:instrText>
      </w:r>
      <w:r>
        <w:rPr>
          <w:rFonts w:ascii="Times New Roman" w:hAnsi="Times New Roman" w:eastAsia="宋体"/>
          <w:caps w:val="0"/>
          <w:smallCaps w:val="0"/>
        </w:rPr>
        <w:fldChar w:fldCharType="separate"/>
      </w:r>
      <w:r>
        <w:rPr>
          <w:rFonts w:ascii="Times New Roman" w:hAnsi="Times New Roman" w:eastAsia="宋体"/>
          <w:szCs w:val="24"/>
        </w:rPr>
        <w:t>2.</w:t>
      </w:r>
      <w:r>
        <w:rPr>
          <w:rFonts w:hint="eastAsia" w:ascii="Times New Roman" w:hAnsi="Times New Roman" w:eastAsia="宋体"/>
          <w:szCs w:val="24"/>
        </w:rPr>
        <w:t>5</w:t>
      </w:r>
      <w:r>
        <w:rPr>
          <w:rFonts w:ascii="Times New Roman" w:hAnsi="Times New Roman" w:eastAsia="宋体"/>
          <w:szCs w:val="24"/>
        </w:rPr>
        <w:t>环境风险受体情况</w:t>
      </w:r>
      <w:r>
        <w:tab/>
      </w:r>
      <w:r>
        <w:fldChar w:fldCharType="begin"/>
      </w:r>
      <w:r>
        <w:instrText xml:space="preserve"> PAGEREF _Toc30800 \h </w:instrText>
      </w:r>
      <w:r>
        <w:fldChar w:fldCharType="separate"/>
      </w:r>
      <w:r>
        <w:t>5</w:t>
      </w:r>
      <w:r>
        <w:fldChar w:fldCharType="end"/>
      </w:r>
      <w:r>
        <w:rPr>
          <w:rFonts w:ascii="Times New Roman" w:hAnsi="Times New Roman" w:eastAsia="宋体"/>
          <w:caps w:val="0"/>
          <w:smallCaps w:val="0"/>
          <w:color w:val="auto"/>
        </w:rPr>
        <w:fldChar w:fldCharType="end"/>
      </w:r>
    </w:p>
    <w:p>
      <w:pPr>
        <w:pStyle w:val="15"/>
        <w:tabs>
          <w:tab w:val="right" w:leader="dot" w:pos="8900"/>
          <w:tab w:val="clear" w:pos="889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_Toc14724 </w:instrText>
      </w:r>
      <w:r>
        <w:rPr>
          <w:rFonts w:ascii="Times New Roman" w:hAnsi="Times New Roman" w:eastAsia="宋体"/>
          <w:caps w:val="0"/>
          <w:smallCaps w:val="0"/>
        </w:rPr>
        <w:fldChar w:fldCharType="separate"/>
      </w:r>
      <w:r>
        <w:rPr>
          <w:szCs w:val="32"/>
        </w:rPr>
        <w:t>3</w:t>
      </w:r>
      <w:r>
        <w:rPr>
          <w:rFonts w:hint="eastAsia"/>
          <w:szCs w:val="32"/>
        </w:rPr>
        <w:t>.企业概况</w:t>
      </w:r>
      <w:r>
        <w:tab/>
      </w:r>
      <w:r>
        <w:fldChar w:fldCharType="begin"/>
      </w:r>
      <w:r>
        <w:instrText xml:space="preserve"> PAGEREF _Toc14724 \h </w:instrText>
      </w:r>
      <w:r>
        <w:fldChar w:fldCharType="separate"/>
      </w:r>
      <w:r>
        <w:t>7</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_Toc10514 </w:instrText>
      </w:r>
      <w:r>
        <w:rPr>
          <w:rFonts w:ascii="Times New Roman" w:hAnsi="Times New Roman" w:eastAsia="宋体"/>
          <w:caps w:val="0"/>
          <w:smallCaps w:val="0"/>
        </w:rPr>
        <w:fldChar w:fldCharType="separate"/>
      </w:r>
      <w:r>
        <w:rPr>
          <w:rFonts w:ascii="Times New Roman" w:hAnsi="Times New Roman" w:eastAsia="宋体"/>
          <w:szCs w:val="24"/>
        </w:rPr>
        <w:t>3.1</w:t>
      </w:r>
      <w:r>
        <w:rPr>
          <w:rFonts w:hint="eastAsia" w:ascii="Times New Roman" w:hAnsi="Times New Roman" w:eastAsia="宋体"/>
          <w:szCs w:val="24"/>
        </w:rPr>
        <w:t>企业基本情况</w:t>
      </w:r>
      <w:r>
        <w:tab/>
      </w:r>
      <w:r>
        <w:fldChar w:fldCharType="begin"/>
      </w:r>
      <w:r>
        <w:instrText xml:space="preserve"> PAGEREF _Toc10514 \h </w:instrText>
      </w:r>
      <w:r>
        <w:fldChar w:fldCharType="separate"/>
      </w:r>
      <w:r>
        <w:t>7</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_Toc29528 </w:instrText>
      </w:r>
      <w:r>
        <w:rPr>
          <w:rFonts w:ascii="Times New Roman" w:hAnsi="Times New Roman" w:eastAsia="宋体"/>
          <w:caps w:val="0"/>
          <w:smallCaps w:val="0"/>
        </w:rPr>
        <w:fldChar w:fldCharType="separate"/>
      </w:r>
      <w:r>
        <w:rPr>
          <w:rFonts w:ascii="Times New Roman" w:hAnsi="Times New Roman" w:eastAsia="宋体"/>
          <w:szCs w:val="24"/>
        </w:rPr>
        <w:t>3.</w:t>
      </w:r>
      <w:r>
        <w:rPr>
          <w:rFonts w:hint="eastAsia" w:ascii="Times New Roman" w:hAnsi="Times New Roman" w:eastAsia="宋体"/>
          <w:szCs w:val="24"/>
        </w:rPr>
        <w:t>2产品方案</w:t>
      </w:r>
      <w:r>
        <w:tab/>
      </w:r>
      <w:r>
        <w:fldChar w:fldCharType="begin"/>
      </w:r>
      <w:r>
        <w:instrText xml:space="preserve"> PAGEREF _Toc29528 \h </w:instrText>
      </w:r>
      <w:r>
        <w:fldChar w:fldCharType="separate"/>
      </w:r>
      <w:r>
        <w:t>7</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_Toc29280 </w:instrText>
      </w:r>
      <w:r>
        <w:rPr>
          <w:rFonts w:ascii="Times New Roman" w:hAnsi="Times New Roman" w:eastAsia="宋体"/>
          <w:caps w:val="0"/>
          <w:smallCaps w:val="0"/>
        </w:rPr>
        <w:fldChar w:fldCharType="separate"/>
      </w:r>
      <w:r>
        <w:rPr>
          <w:rFonts w:ascii="Times New Roman" w:hAnsi="Times New Roman" w:eastAsia="宋体"/>
          <w:szCs w:val="24"/>
        </w:rPr>
        <w:t>3.3</w:t>
      </w:r>
      <w:r>
        <w:rPr>
          <w:rFonts w:hint="eastAsia" w:ascii="Times New Roman" w:hAnsi="Times New Roman" w:eastAsia="宋体"/>
          <w:szCs w:val="24"/>
        </w:rPr>
        <w:t>主要原辅材料及理化性质</w:t>
      </w:r>
      <w:r>
        <w:tab/>
      </w:r>
      <w:r>
        <w:fldChar w:fldCharType="begin"/>
      </w:r>
      <w:r>
        <w:instrText xml:space="preserve"> PAGEREF _Toc29280 \h </w:instrText>
      </w:r>
      <w:r>
        <w:fldChar w:fldCharType="separate"/>
      </w:r>
      <w:r>
        <w:t>8</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_Toc8623 </w:instrText>
      </w:r>
      <w:r>
        <w:rPr>
          <w:rFonts w:ascii="Times New Roman" w:hAnsi="Times New Roman" w:eastAsia="宋体"/>
          <w:caps w:val="0"/>
          <w:smallCaps w:val="0"/>
        </w:rPr>
        <w:fldChar w:fldCharType="separate"/>
      </w:r>
      <w:r>
        <w:rPr>
          <w:rFonts w:ascii="Times New Roman" w:hAnsi="Times New Roman" w:eastAsia="宋体"/>
          <w:szCs w:val="24"/>
        </w:rPr>
        <w:t>3.</w:t>
      </w:r>
      <w:r>
        <w:rPr>
          <w:rFonts w:hint="eastAsia" w:ascii="Times New Roman" w:hAnsi="Times New Roman" w:eastAsia="宋体"/>
          <w:szCs w:val="24"/>
          <w:lang w:val="en-US" w:eastAsia="zh-CN"/>
        </w:rPr>
        <w:t>4项目组成</w:t>
      </w:r>
      <w:r>
        <w:tab/>
      </w:r>
      <w:r>
        <w:fldChar w:fldCharType="begin"/>
      </w:r>
      <w:r>
        <w:instrText xml:space="preserve"> PAGEREF _Toc8623 \h </w:instrText>
      </w:r>
      <w:r>
        <w:fldChar w:fldCharType="separate"/>
      </w:r>
      <w:r>
        <w:t>11</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_Toc31935 </w:instrText>
      </w:r>
      <w:r>
        <w:rPr>
          <w:rFonts w:ascii="Times New Roman" w:hAnsi="Times New Roman" w:eastAsia="宋体"/>
          <w:caps w:val="0"/>
          <w:smallCaps w:val="0"/>
        </w:rPr>
        <w:fldChar w:fldCharType="separate"/>
      </w:r>
      <w:r>
        <w:rPr>
          <w:rFonts w:ascii="Times New Roman" w:hAnsi="Times New Roman" w:eastAsia="宋体"/>
          <w:szCs w:val="24"/>
        </w:rPr>
        <w:t>3.</w:t>
      </w:r>
      <w:r>
        <w:rPr>
          <w:rFonts w:hint="eastAsia" w:ascii="Times New Roman" w:hAnsi="Times New Roman" w:eastAsia="宋体"/>
          <w:szCs w:val="24"/>
          <w:lang w:val="en-US" w:eastAsia="zh-CN"/>
        </w:rPr>
        <w:t>5</w:t>
      </w:r>
      <w:r>
        <w:rPr>
          <w:rFonts w:ascii="Times New Roman" w:hAnsi="Times New Roman" w:eastAsia="宋体"/>
          <w:szCs w:val="24"/>
        </w:rPr>
        <w:t>生产工艺</w:t>
      </w:r>
      <w:r>
        <w:tab/>
      </w:r>
      <w:r>
        <w:fldChar w:fldCharType="begin"/>
      </w:r>
      <w:r>
        <w:instrText xml:space="preserve"> PAGEREF _Toc31935 \h </w:instrText>
      </w:r>
      <w:r>
        <w:fldChar w:fldCharType="separate"/>
      </w:r>
      <w:r>
        <w:t>12</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_Toc9732 </w:instrText>
      </w:r>
      <w:r>
        <w:rPr>
          <w:rFonts w:ascii="Times New Roman" w:hAnsi="Times New Roman" w:eastAsia="宋体"/>
          <w:caps w:val="0"/>
          <w:smallCaps w:val="0"/>
        </w:rPr>
        <w:fldChar w:fldCharType="separate"/>
      </w:r>
      <w:r>
        <w:rPr>
          <w:rFonts w:ascii="Times New Roman" w:hAnsi="Times New Roman" w:eastAsia="宋体"/>
          <w:szCs w:val="24"/>
        </w:rPr>
        <w:t>3.</w:t>
      </w:r>
      <w:r>
        <w:rPr>
          <w:rFonts w:hint="eastAsia" w:ascii="Times New Roman" w:hAnsi="Times New Roman" w:eastAsia="宋体"/>
          <w:szCs w:val="24"/>
          <w:lang w:val="en-US" w:eastAsia="zh-CN"/>
        </w:rPr>
        <w:t>6</w:t>
      </w:r>
      <w:r>
        <w:rPr>
          <w:rFonts w:hint="eastAsia" w:ascii="Times New Roman" w:hAnsi="Times New Roman" w:eastAsia="宋体"/>
          <w:szCs w:val="24"/>
        </w:rPr>
        <w:t>污染物产生及处理情况</w:t>
      </w:r>
      <w:r>
        <w:tab/>
      </w:r>
      <w:r>
        <w:fldChar w:fldCharType="begin"/>
      </w:r>
      <w:r>
        <w:instrText xml:space="preserve"> PAGEREF _Toc9732 \h </w:instrText>
      </w:r>
      <w:r>
        <w:fldChar w:fldCharType="separate"/>
      </w:r>
      <w:r>
        <w:t>21</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_Toc23177 </w:instrText>
      </w:r>
      <w:r>
        <w:rPr>
          <w:rFonts w:ascii="Times New Roman" w:hAnsi="Times New Roman" w:eastAsia="宋体"/>
          <w:caps w:val="0"/>
          <w:smallCaps w:val="0"/>
        </w:rPr>
        <w:fldChar w:fldCharType="separate"/>
      </w:r>
      <w:r>
        <w:rPr>
          <w:rFonts w:hint="eastAsia" w:ascii="Times New Roman" w:hAnsi="Times New Roman" w:eastAsia="宋体"/>
          <w:szCs w:val="24"/>
          <w:lang w:val="en-US" w:eastAsia="zh-CN"/>
        </w:rPr>
        <w:t>3.7 现有环境风险防控与应急措施情况</w:t>
      </w:r>
      <w:r>
        <w:tab/>
      </w:r>
      <w:r>
        <w:fldChar w:fldCharType="begin"/>
      </w:r>
      <w:r>
        <w:instrText xml:space="preserve"> PAGEREF _Toc23177 \h </w:instrText>
      </w:r>
      <w:r>
        <w:fldChar w:fldCharType="separate"/>
      </w:r>
      <w:r>
        <w:t>24</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_Toc19694 </w:instrText>
      </w:r>
      <w:r>
        <w:rPr>
          <w:rFonts w:ascii="Times New Roman" w:hAnsi="Times New Roman" w:eastAsia="宋体"/>
          <w:caps w:val="0"/>
          <w:smallCaps w:val="0"/>
        </w:rPr>
        <w:fldChar w:fldCharType="separate"/>
      </w:r>
      <w:r>
        <w:rPr>
          <w:rFonts w:hint="eastAsia" w:ascii="Times New Roman" w:hAnsi="Times New Roman" w:eastAsia="宋体"/>
          <w:szCs w:val="24"/>
          <w:lang w:val="en-US" w:eastAsia="zh-CN"/>
        </w:rPr>
        <w:t>3.8</w:t>
      </w:r>
      <w:r>
        <w:rPr>
          <w:rFonts w:ascii="Times New Roman" w:hAnsi="Times New Roman" w:eastAsia="宋体"/>
          <w:szCs w:val="24"/>
        </w:rPr>
        <w:t>企业现有应急资源情况</w:t>
      </w:r>
      <w:r>
        <w:tab/>
      </w:r>
      <w:r>
        <w:fldChar w:fldCharType="begin"/>
      </w:r>
      <w:r>
        <w:instrText xml:space="preserve"> PAGEREF _Toc19694 \h </w:instrText>
      </w:r>
      <w:r>
        <w:fldChar w:fldCharType="separate"/>
      </w:r>
      <w:r>
        <w:t>29</w:t>
      </w:r>
      <w:r>
        <w:fldChar w:fldCharType="end"/>
      </w:r>
      <w:r>
        <w:rPr>
          <w:rFonts w:ascii="Times New Roman" w:hAnsi="Times New Roman" w:eastAsia="宋体"/>
          <w:caps w:val="0"/>
          <w:smallCaps w:val="0"/>
          <w:color w:val="auto"/>
        </w:rPr>
        <w:fldChar w:fldCharType="end"/>
      </w:r>
    </w:p>
    <w:p>
      <w:pPr>
        <w:pStyle w:val="15"/>
        <w:tabs>
          <w:tab w:val="right" w:leader="dot" w:pos="8900"/>
          <w:tab w:val="clear" w:pos="889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_Toc8975 </w:instrText>
      </w:r>
      <w:r>
        <w:rPr>
          <w:rFonts w:ascii="Times New Roman" w:hAnsi="Times New Roman" w:eastAsia="宋体"/>
          <w:caps w:val="0"/>
          <w:smallCaps w:val="0"/>
        </w:rPr>
        <w:fldChar w:fldCharType="separate"/>
      </w:r>
      <w:r>
        <w:rPr>
          <w:rFonts w:hint="eastAsia"/>
          <w:szCs w:val="32"/>
        </w:rPr>
        <w:t>4突发环境事件及其后果分析</w:t>
      </w:r>
      <w:r>
        <w:tab/>
      </w:r>
      <w:r>
        <w:fldChar w:fldCharType="begin"/>
      </w:r>
      <w:r>
        <w:instrText xml:space="preserve"> PAGEREF _Toc8975 \h </w:instrText>
      </w:r>
      <w:r>
        <w:fldChar w:fldCharType="separate"/>
      </w:r>
      <w:r>
        <w:t>32</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_Toc16687 </w:instrText>
      </w:r>
      <w:r>
        <w:rPr>
          <w:rFonts w:ascii="Times New Roman" w:hAnsi="Times New Roman" w:eastAsia="宋体"/>
          <w:caps w:val="0"/>
          <w:smallCaps w:val="0"/>
        </w:rPr>
        <w:fldChar w:fldCharType="separate"/>
      </w:r>
      <w:r>
        <w:rPr>
          <w:rFonts w:hint="eastAsia" w:ascii="Times New Roman" w:hAnsi="Times New Roman" w:eastAsia="宋体"/>
          <w:szCs w:val="24"/>
        </w:rPr>
        <w:t>4.1环境风险识别</w:t>
      </w:r>
      <w:r>
        <w:tab/>
      </w:r>
      <w:r>
        <w:fldChar w:fldCharType="begin"/>
      </w:r>
      <w:r>
        <w:instrText xml:space="preserve"> PAGEREF _Toc16687 \h </w:instrText>
      </w:r>
      <w:r>
        <w:fldChar w:fldCharType="separate"/>
      </w:r>
      <w:r>
        <w:t>32</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_Toc19448 </w:instrText>
      </w:r>
      <w:r>
        <w:rPr>
          <w:rFonts w:ascii="Times New Roman" w:hAnsi="Times New Roman" w:eastAsia="宋体"/>
          <w:caps w:val="0"/>
          <w:smallCaps w:val="0"/>
        </w:rPr>
        <w:fldChar w:fldCharType="separate"/>
      </w:r>
      <w:r>
        <w:rPr>
          <w:rFonts w:hint="eastAsia" w:ascii="Times New Roman" w:hAnsi="Times New Roman" w:eastAsia="宋体"/>
          <w:szCs w:val="24"/>
        </w:rPr>
        <w:t>4.</w:t>
      </w:r>
      <w:r>
        <w:rPr>
          <w:rFonts w:hint="eastAsia" w:ascii="Times New Roman" w:hAnsi="Times New Roman" w:eastAsia="宋体"/>
          <w:szCs w:val="24"/>
          <w:lang w:val="en-US" w:eastAsia="zh-CN"/>
        </w:rPr>
        <w:t>2</w:t>
      </w:r>
      <w:r>
        <w:rPr>
          <w:rFonts w:hint="eastAsia" w:ascii="Times New Roman" w:hAnsi="Times New Roman" w:eastAsia="宋体"/>
          <w:szCs w:val="24"/>
        </w:rPr>
        <w:t>突发环境事件及其后果分析</w:t>
      </w:r>
      <w:r>
        <w:tab/>
      </w:r>
      <w:r>
        <w:fldChar w:fldCharType="begin"/>
      </w:r>
      <w:r>
        <w:instrText xml:space="preserve"> PAGEREF _Toc19448 \h </w:instrText>
      </w:r>
      <w:r>
        <w:fldChar w:fldCharType="separate"/>
      </w:r>
      <w:r>
        <w:t>37</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_Toc26639 </w:instrText>
      </w:r>
      <w:r>
        <w:rPr>
          <w:rFonts w:ascii="Times New Roman" w:hAnsi="Times New Roman" w:eastAsia="宋体"/>
          <w:caps w:val="0"/>
          <w:smallCaps w:val="0"/>
        </w:rPr>
        <w:fldChar w:fldCharType="separate"/>
      </w:r>
      <w:r>
        <w:rPr>
          <w:rFonts w:hint="eastAsia" w:ascii="Times New Roman" w:hAnsi="Times New Roman" w:eastAsia="宋体"/>
          <w:szCs w:val="24"/>
        </w:rPr>
        <w:t>4.</w:t>
      </w:r>
      <w:r>
        <w:rPr>
          <w:rFonts w:hint="eastAsia" w:ascii="Times New Roman" w:hAnsi="Times New Roman" w:eastAsia="宋体"/>
          <w:szCs w:val="24"/>
          <w:lang w:val="en-US" w:eastAsia="zh-CN"/>
        </w:rPr>
        <w:t>3</w:t>
      </w:r>
      <w:r>
        <w:rPr>
          <w:rFonts w:hint="eastAsia" w:ascii="Times New Roman" w:hAnsi="Times New Roman" w:eastAsia="宋体"/>
          <w:szCs w:val="24"/>
        </w:rPr>
        <w:t>环境风险事故波及范围及响应级别</w:t>
      </w:r>
      <w:r>
        <w:tab/>
      </w:r>
      <w:r>
        <w:fldChar w:fldCharType="begin"/>
      </w:r>
      <w:r>
        <w:instrText xml:space="preserve"> PAGEREF _Toc26639 \h </w:instrText>
      </w:r>
      <w:r>
        <w:fldChar w:fldCharType="separate"/>
      </w:r>
      <w:r>
        <w:t>50</w:t>
      </w:r>
      <w:r>
        <w:fldChar w:fldCharType="end"/>
      </w:r>
      <w:r>
        <w:rPr>
          <w:rFonts w:ascii="Times New Roman" w:hAnsi="Times New Roman" w:eastAsia="宋体"/>
          <w:caps w:val="0"/>
          <w:smallCaps w:val="0"/>
          <w:color w:val="auto"/>
        </w:rPr>
        <w:fldChar w:fldCharType="end"/>
      </w:r>
    </w:p>
    <w:p>
      <w:pPr>
        <w:pStyle w:val="15"/>
        <w:tabs>
          <w:tab w:val="right" w:leader="dot" w:pos="8900"/>
          <w:tab w:val="clear" w:pos="889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_Toc23207 </w:instrText>
      </w:r>
      <w:r>
        <w:rPr>
          <w:rFonts w:ascii="Times New Roman" w:hAnsi="Times New Roman" w:eastAsia="宋体"/>
          <w:caps w:val="0"/>
          <w:smallCaps w:val="0"/>
        </w:rPr>
        <w:fldChar w:fldCharType="separate"/>
      </w:r>
      <w:r>
        <w:rPr>
          <w:rFonts w:hint="eastAsia"/>
          <w:szCs w:val="32"/>
        </w:rPr>
        <w:t>5</w:t>
      </w:r>
      <w:r>
        <w:rPr>
          <w:szCs w:val="32"/>
        </w:rPr>
        <w:t>环境风险等级划分</w:t>
      </w:r>
      <w:r>
        <w:tab/>
      </w:r>
      <w:r>
        <w:fldChar w:fldCharType="begin"/>
      </w:r>
      <w:r>
        <w:instrText xml:space="preserve"> PAGEREF _Toc23207 \h </w:instrText>
      </w:r>
      <w:r>
        <w:fldChar w:fldCharType="separate"/>
      </w:r>
      <w:r>
        <w:t>52</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_Toc31161 </w:instrText>
      </w:r>
      <w:r>
        <w:rPr>
          <w:rFonts w:ascii="Times New Roman" w:hAnsi="Times New Roman" w:eastAsia="宋体"/>
          <w:caps w:val="0"/>
          <w:smallCaps w:val="0"/>
        </w:rPr>
        <w:fldChar w:fldCharType="separate"/>
      </w:r>
      <w:r>
        <w:rPr>
          <w:rFonts w:hint="eastAsia" w:ascii="Times New Roman" w:hAnsi="Times New Roman" w:eastAsia="宋体"/>
          <w:szCs w:val="24"/>
        </w:rPr>
        <w:t>5</w:t>
      </w:r>
      <w:r>
        <w:rPr>
          <w:rFonts w:ascii="Times New Roman" w:hAnsi="Times New Roman" w:eastAsia="宋体"/>
          <w:szCs w:val="24"/>
        </w:rPr>
        <w:t>.1突发大气环境事件风险分级</w:t>
      </w:r>
      <w:r>
        <w:tab/>
      </w:r>
      <w:r>
        <w:fldChar w:fldCharType="begin"/>
      </w:r>
      <w:r>
        <w:instrText xml:space="preserve"> PAGEREF _Toc31161 \h </w:instrText>
      </w:r>
      <w:r>
        <w:fldChar w:fldCharType="separate"/>
      </w:r>
      <w:r>
        <w:t>52</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_Toc5538 </w:instrText>
      </w:r>
      <w:r>
        <w:rPr>
          <w:rFonts w:ascii="Times New Roman" w:hAnsi="Times New Roman" w:eastAsia="宋体"/>
          <w:caps w:val="0"/>
          <w:smallCaps w:val="0"/>
        </w:rPr>
        <w:fldChar w:fldCharType="separate"/>
      </w:r>
      <w:r>
        <w:rPr>
          <w:rFonts w:hint="eastAsia" w:ascii="Times New Roman" w:hAnsi="Times New Roman" w:eastAsia="宋体"/>
          <w:szCs w:val="24"/>
        </w:rPr>
        <w:t>5</w:t>
      </w:r>
      <w:r>
        <w:rPr>
          <w:rFonts w:ascii="Times New Roman" w:hAnsi="Times New Roman" w:eastAsia="宋体"/>
          <w:szCs w:val="24"/>
        </w:rPr>
        <w:t>.2突发水环境事件风险分级</w:t>
      </w:r>
      <w:r>
        <w:tab/>
      </w:r>
      <w:r>
        <w:fldChar w:fldCharType="begin"/>
      </w:r>
      <w:r>
        <w:instrText xml:space="preserve"> PAGEREF _Toc5538 \h </w:instrText>
      </w:r>
      <w:r>
        <w:fldChar w:fldCharType="separate"/>
      </w:r>
      <w:r>
        <w:t>54</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_Toc32127 </w:instrText>
      </w:r>
      <w:r>
        <w:rPr>
          <w:rFonts w:ascii="Times New Roman" w:hAnsi="Times New Roman" w:eastAsia="宋体"/>
          <w:caps w:val="0"/>
          <w:smallCaps w:val="0"/>
        </w:rPr>
        <w:fldChar w:fldCharType="separate"/>
      </w:r>
      <w:r>
        <w:rPr>
          <w:rFonts w:ascii="Times New Roman" w:hAnsi="Times New Roman" w:eastAsia="宋体"/>
          <w:szCs w:val="24"/>
        </w:rPr>
        <w:t>5.3环境风险分级确定与调整</w:t>
      </w:r>
      <w:r>
        <w:tab/>
      </w:r>
      <w:r>
        <w:fldChar w:fldCharType="begin"/>
      </w:r>
      <w:r>
        <w:instrText xml:space="preserve"> PAGEREF _Toc32127 \h </w:instrText>
      </w:r>
      <w:r>
        <w:fldChar w:fldCharType="separate"/>
      </w:r>
      <w:r>
        <w:t>55</w:t>
      </w:r>
      <w:r>
        <w:fldChar w:fldCharType="end"/>
      </w:r>
      <w:r>
        <w:rPr>
          <w:rFonts w:ascii="Times New Roman" w:hAnsi="Times New Roman" w:eastAsia="宋体"/>
          <w:caps w:val="0"/>
          <w:smallCaps w:val="0"/>
          <w:color w:val="auto"/>
        </w:rPr>
        <w:fldChar w:fldCharType="end"/>
      </w:r>
    </w:p>
    <w:p>
      <w:pPr>
        <w:pStyle w:val="15"/>
        <w:tabs>
          <w:tab w:val="right" w:leader="dot" w:pos="8900"/>
          <w:tab w:val="clear" w:pos="889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_Toc24139 </w:instrText>
      </w:r>
      <w:r>
        <w:rPr>
          <w:rFonts w:ascii="Times New Roman" w:hAnsi="Times New Roman" w:eastAsia="宋体"/>
          <w:caps w:val="0"/>
          <w:smallCaps w:val="0"/>
        </w:rPr>
        <w:fldChar w:fldCharType="separate"/>
      </w:r>
      <w:r>
        <w:rPr>
          <w:szCs w:val="32"/>
        </w:rPr>
        <w:t>6</w:t>
      </w:r>
      <w:r>
        <w:rPr>
          <w:rFonts w:hint="eastAsia"/>
          <w:szCs w:val="32"/>
        </w:rPr>
        <w:t>.</w:t>
      </w:r>
      <w:r>
        <w:rPr>
          <w:szCs w:val="32"/>
        </w:rPr>
        <w:t>现有环境风险防控和应急措施差距分析</w:t>
      </w:r>
      <w:r>
        <w:tab/>
      </w:r>
      <w:r>
        <w:fldChar w:fldCharType="begin"/>
      </w:r>
      <w:r>
        <w:instrText xml:space="preserve"> PAGEREF _Toc24139 \h </w:instrText>
      </w:r>
      <w:r>
        <w:fldChar w:fldCharType="separate"/>
      </w:r>
      <w:r>
        <w:t>57</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_Toc20778 </w:instrText>
      </w:r>
      <w:r>
        <w:rPr>
          <w:rFonts w:ascii="Times New Roman" w:hAnsi="Times New Roman" w:eastAsia="宋体"/>
          <w:caps w:val="0"/>
          <w:smallCaps w:val="0"/>
        </w:rPr>
        <w:fldChar w:fldCharType="separate"/>
      </w:r>
      <w:r>
        <w:rPr>
          <w:rFonts w:ascii="Times New Roman" w:hAnsi="Times New Roman" w:eastAsia="宋体"/>
          <w:szCs w:val="24"/>
        </w:rPr>
        <w:t>6.1环境风险管理制度</w:t>
      </w:r>
      <w:r>
        <w:tab/>
      </w:r>
      <w:r>
        <w:fldChar w:fldCharType="begin"/>
      </w:r>
      <w:r>
        <w:instrText xml:space="preserve"> PAGEREF _Toc20778 \h </w:instrText>
      </w:r>
      <w:r>
        <w:fldChar w:fldCharType="separate"/>
      </w:r>
      <w:r>
        <w:t>57</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_Toc23930 </w:instrText>
      </w:r>
      <w:r>
        <w:rPr>
          <w:rFonts w:ascii="Times New Roman" w:hAnsi="Times New Roman" w:eastAsia="宋体"/>
          <w:caps w:val="0"/>
          <w:smallCaps w:val="0"/>
        </w:rPr>
        <w:fldChar w:fldCharType="separate"/>
      </w:r>
      <w:r>
        <w:rPr>
          <w:rFonts w:ascii="Times New Roman" w:hAnsi="Times New Roman" w:eastAsia="宋体"/>
          <w:szCs w:val="24"/>
        </w:rPr>
        <w:t>6.2环境风险防控与应急措施</w:t>
      </w:r>
      <w:r>
        <w:tab/>
      </w:r>
      <w:r>
        <w:fldChar w:fldCharType="begin"/>
      </w:r>
      <w:r>
        <w:instrText xml:space="preserve"> PAGEREF _Toc23930 \h </w:instrText>
      </w:r>
      <w:r>
        <w:fldChar w:fldCharType="separate"/>
      </w:r>
      <w:r>
        <w:t>58</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_Toc23477 </w:instrText>
      </w:r>
      <w:r>
        <w:rPr>
          <w:rFonts w:ascii="Times New Roman" w:hAnsi="Times New Roman" w:eastAsia="宋体"/>
          <w:caps w:val="0"/>
          <w:smallCaps w:val="0"/>
        </w:rPr>
        <w:fldChar w:fldCharType="separate"/>
      </w:r>
      <w:r>
        <w:rPr>
          <w:rFonts w:ascii="Times New Roman" w:hAnsi="Times New Roman" w:eastAsia="宋体"/>
          <w:szCs w:val="24"/>
        </w:rPr>
        <w:t>6.3环境应急资源</w:t>
      </w:r>
      <w:r>
        <w:tab/>
      </w:r>
      <w:r>
        <w:fldChar w:fldCharType="begin"/>
      </w:r>
      <w:r>
        <w:instrText xml:space="preserve"> PAGEREF _Toc23477 \h </w:instrText>
      </w:r>
      <w:r>
        <w:fldChar w:fldCharType="separate"/>
      </w:r>
      <w:r>
        <w:t>62</w:t>
      </w:r>
      <w:r>
        <w:fldChar w:fldCharType="end"/>
      </w:r>
      <w:r>
        <w:rPr>
          <w:rFonts w:ascii="Times New Roman" w:hAnsi="Times New Roman" w:eastAsia="宋体"/>
          <w:caps w:val="0"/>
          <w:smallCaps w:val="0"/>
          <w:color w:val="auto"/>
        </w:rPr>
        <w:fldChar w:fldCharType="end"/>
      </w:r>
    </w:p>
    <w:p>
      <w:pPr>
        <w:pStyle w:val="15"/>
        <w:tabs>
          <w:tab w:val="right" w:leader="dot" w:pos="8900"/>
          <w:tab w:val="clear" w:pos="889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_Toc16813 </w:instrText>
      </w:r>
      <w:r>
        <w:rPr>
          <w:rFonts w:ascii="Times New Roman" w:hAnsi="Times New Roman" w:eastAsia="宋体"/>
          <w:caps w:val="0"/>
          <w:smallCaps w:val="0"/>
        </w:rPr>
        <w:fldChar w:fldCharType="separate"/>
      </w:r>
      <w:r>
        <w:rPr>
          <w:szCs w:val="32"/>
        </w:rPr>
        <w:t>7.完善环境风险防控与应急措施的实施计划</w:t>
      </w:r>
      <w:r>
        <w:tab/>
      </w:r>
      <w:r>
        <w:fldChar w:fldCharType="begin"/>
      </w:r>
      <w:r>
        <w:instrText xml:space="preserve"> PAGEREF _Toc16813 \h </w:instrText>
      </w:r>
      <w:r>
        <w:fldChar w:fldCharType="separate"/>
      </w:r>
      <w:r>
        <w:t>64</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_Toc20283 </w:instrText>
      </w:r>
      <w:r>
        <w:rPr>
          <w:rFonts w:ascii="Times New Roman" w:hAnsi="Times New Roman" w:eastAsia="宋体"/>
          <w:caps w:val="0"/>
          <w:smallCaps w:val="0"/>
        </w:rPr>
        <w:fldChar w:fldCharType="separate"/>
      </w:r>
      <w:r>
        <w:rPr>
          <w:rFonts w:hint="eastAsia" w:ascii="Times New Roman" w:hAnsi="Times New Roman" w:eastAsia="宋体" w:cs="Times New Roman"/>
          <w:szCs w:val="24"/>
          <w:lang w:val="en-US" w:eastAsia="zh-CN"/>
        </w:rPr>
        <w:t>7.1</w:t>
      </w:r>
      <w:r>
        <w:rPr>
          <w:rFonts w:hint="default" w:ascii="Times New Roman" w:hAnsi="Times New Roman" w:eastAsia="宋体" w:cs="Times New Roman"/>
          <w:szCs w:val="24"/>
        </w:rPr>
        <w:t>进一步完善环境风险管理制度</w:t>
      </w:r>
      <w:r>
        <w:tab/>
      </w:r>
      <w:r>
        <w:fldChar w:fldCharType="begin"/>
      </w:r>
      <w:r>
        <w:instrText xml:space="preserve"> PAGEREF _Toc20283 \h </w:instrText>
      </w:r>
      <w:r>
        <w:fldChar w:fldCharType="separate"/>
      </w:r>
      <w:r>
        <w:t>64</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_Toc999 </w:instrText>
      </w:r>
      <w:r>
        <w:rPr>
          <w:rFonts w:ascii="Times New Roman" w:hAnsi="Times New Roman" w:eastAsia="宋体"/>
          <w:caps w:val="0"/>
          <w:smallCaps w:val="0"/>
        </w:rPr>
        <w:fldChar w:fldCharType="separate"/>
      </w:r>
      <w:r>
        <w:rPr>
          <w:rFonts w:hint="eastAsia" w:ascii="Times New Roman" w:hAnsi="Times New Roman" w:eastAsia="宋体" w:cs="Times New Roman"/>
          <w:szCs w:val="24"/>
          <w:lang w:val="en-US" w:eastAsia="zh-CN"/>
        </w:rPr>
        <w:t>7</w:t>
      </w:r>
      <w:r>
        <w:rPr>
          <w:rFonts w:hint="default" w:ascii="Times New Roman" w:hAnsi="Times New Roman" w:eastAsia="宋体" w:cs="Times New Roman"/>
          <w:szCs w:val="24"/>
          <w:lang w:val="en-US" w:eastAsia="zh-CN"/>
        </w:rPr>
        <w:t>.2环境风险防控措施、环境应急能力建设</w:t>
      </w:r>
      <w:r>
        <w:tab/>
      </w:r>
      <w:r>
        <w:fldChar w:fldCharType="begin"/>
      </w:r>
      <w:r>
        <w:instrText xml:space="preserve"> PAGEREF _Toc999 \h </w:instrText>
      </w:r>
      <w:r>
        <w:fldChar w:fldCharType="separate"/>
      </w:r>
      <w:r>
        <w:t>64</w:t>
      </w:r>
      <w:r>
        <w:fldChar w:fldCharType="end"/>
      </w:r>
      <w:r>
        <w:rPr>
          <w:rFonts w:ascii="Times New Roman" w:hAnsi="Times New Roman" w:eastAsia="宋体"/>
          <w:caps w:val="0"/>
          <w:smallCaps w:val="0"/>
          <w:color w:val="auto"/>
        </w:rPr>
        <w:fldChar w:fldCharType="end"/>
      </w:r>
    </w:p>
    <w:p>
      <w:pPr>
        <w:pStyle w:val="15"/>
        <w:tabs>
          <w:tab w:val="right" w:leader="dot" w:pos="8900"/>
          <w:tab w:val="clear" w:pos="889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_Toc15054 </w:instrText>
      </w:r>
      <w:r>
        <w:rPr>
          <w:rFonts w:ascii="Times New Roman" w:hAnsi="Times New Roman" w:eastAsia="宋体"/>
          <w:caps w:val="0"/>
          <w:smallCaps w:val="0"/>
        </w:rPr>
        <w:fldChar w:fldCharType="separate"/>
      </w:r>
      <w:r>
        <w:rPr>
          <w:rFonts w:hint="eastAsia"/>
          <w:szCs w:val="32"/>
        </w:rPr>
        <w:t>附图</w:t>
      </w:r>
      <w:r>
        <w:tab/>
      </w:r>
      <w:r>
        <w:fldChar w:fldCharType="begin"/>
      </w:r>
      <w:r>
        <w:instrText xml:space="preserve"> PAGEREF _Toc15054 \h </w:instrText>
      </w:r>
      <w:r>
        <w:fldChar w:fldCharType="separate"/>
      </w:r>
      <w:r>
        <w:t>66</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_Toc4226 </w:instrText>
      </w:r>
      <w:r>
        <w:rPr>
          <w:rFonts w:ascii="Times New Roman" w:hAnsi="Times New Roman" w:eastAsia="宋体"/>
          <w:caps w:val="0"/>
          <w:smallCaps w:val="0"/>
        </w:rPr>
        <w:fldChar w:fldCharType="separate"/>
      </w:r>
      <w:r>
        <w:rPr>
          <w:rFonts w:hint="eastAsia" w:ascii="Times New Roman" w:hAnsi="Times New Roman" w:eastAsia="宋体"/>
          <w:szCs w:val="24"/>
        </w:rPr>
        <w:t>附图1</w:t>
      </w:r>
      <w:r>
        <w:rPr>
          <w:rFonts w:ascii="Times New Roman" w:hAnsi="Times New Roman" w:eastAsia="宋体"/>
          <w:szCs w:val="24"/>
        </w:rPr>
        <w:t xml:space="preserve"> </w:t>
      </w:r>
      <w:r>
        <w:rPr>
          <w:rFonts w:hint="eastAsia" w:ascii="Times New Roman" w:hAnsi="Times New Roman" w:eastAsia="宋体"/>
          <w:szCs w:val="24"/>
        </w:rPr>
        <w:t>企业</w:t>
      </w:r>
      <w:r>
        <w:rPr>
          <w:rFonts w:ascii="Times New Roman" w:hAnsi="Times New Roman" w:eastAsia="宋体"/>
          <w:szCs w:val="24"/>
        </w:rPr>
        <w:t>地理位置图</w:t>
      </w:r>
      <w:r>
        <w:tab/>
      </w:r>
      <w:r>
        <w:fldChar w:fldCharType="begin"/>
      </w:r>
      <w:r>
        <w:instrText xml:space="preserve"> PAGEREF _Toc4226 \h </w:instrText>
      </w:r>
      <w:r>
        <w:fldChar w:fldCharType="separate"/>
      </w:r>
      <w:r>
        <w:t>66</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_Toc29848 </w:instrText>
      </w:r>
      <w:r>
        <w:rPr>
          <w:rFonts w:ascii="Times New Roman" w:hAnsi="Times New Roman" w:eastAsia="宋体"/>
          <w:caps w:val="0"/>
          <w:smallCaps w:val="0"/>
        </w:rPr>
        <w:fldChar w:fldCharType="separate"/>
      </w:r>
      <w:r>
        <w:rPr>
          <w:rFonts w:hint="eastAsia" w:ascii="Times New Roman" w:hAnsi="Times New Roman" w:eastAsia="宋体"/>
          <w:szCs w:val="24"/>
        </w:rPr>
        <w:t>附图</w:t>
      </w:r>
      <w:r>
        <w:rPr>
          <w:rFonts w:ascii="Times New Roman" w:hAnsi="Times New Roman" w:eastAsia="宋体"/>
          <w:szCs w:val="24"/>
        </w:rPr>
        <w:t xml:space="preserve">2 </w:t>
      </w:r>
      <w:r>
        <w:rPr>
          <w:rFonts w:hint="eastAsia" w:ascii="Times New Roman" w:hAnsi="Times New Roman" w:eastAsia="宋体"/>
          <w:szCs w:val="24"/>
        </w:rPr>
        <w:t>环境风险</w:t>
      </w:r>
      <w:r>
        <w:rPr>
          <w:rFonts w:ascii="Times New Roman" w:hAnsi="Times New Roman" w:eastAsia="宋体"/>
          <w:szCs w:val="24"/>
        </w:rPr>
        <w:t>受体分布图</w:t>
      </w:r>
      <w:r>
        <w:tab/>
      </w:r>
      <w:r>
        <w:fldChar w:fldCharType="begin"/>
      </w:r>
      <w:r>
        <w:instrText xml:space="preserve"> PAGEREF _Toc29848 \h </w:instrText>
      </w:r>
      <w:r>
        <w:fldChar w:fldCharType="separate"/>
      </w:r>
      <w:r>
        <w:t>67</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_Toc23413 </w:instrText>
      </w:r>
      <w:r>
        <w:rPr>
          <w:rFonts w:ascii="Times New Roman" w:hAnsi="Times New Roman" w:eastAsia="宋体"/>
          <w:caps w:val="0"/>
          <w:smallCaps w:val="0"/>
        </w:rPr>
        <w:fldChar w:fldCharType="separate"/>
      </w:r>
      <w:r>
        <w:rPr>
          <w:rFonts w:hint="eastAsia" w:ascii="Times New Roman" w:hAnsi="Times New Roman" w:eastAsia="宋体"/>
          <w:szCs w:val="24"/>
        </w:rPr>
        <w:t>附图</w:t>
      </w:r>
      <w:r>
        <w:rPr>
          <w:rFonts w:ascii="Times New Roman" w:hAnsi="Times New Roman" w:eastAsia="宋体"/>
          <w:szCs w:val="24"/>
        </w:rPr>
        <w:t xml:space="preserve">3 </w:t>
      </w:r>
      <w:r>
        <w:rPr>
          <w:rFonts w:hint="eastAsia" w:ascii="Times New Roman" w:hAnsi="Times New Roman" w:eastAsia="宋体"/>
          <w:szCs w:val="24"/>
        </w:rPr>
        <w:t>厂区</w:t>
      </w:r>
      <w:r>
        <w:rPr>
          <w:rFonts w:ascii="Times New Roman" w:hAnsi="Times New Roman" w:eastAsia="宋体"/>
          <w:szCs w:val="24"/>
        </w:rPr>
        <w:t>总平面布置</w:t>
      </w:r>
      <w:r>
        <w:rPr>
          <w:rFonts w:hint="eastAsia" w:ascii="Times New Roman" w:hAnsi="Times New Roman" w:eastAsia="宋体"/>
          <w:szCs w:val="24"/>
        </w:rPr>
        <w:t>及</w:t>
      </w:r>
      <w:r>
        <w:rPr>
          <w:rFonts w:ascii="Times New Roman" w:hAnsi="Times New Roman" w:eastAsia="宋体"/>
          <w:szCs w:val="24"/>
        </w:rPr>
        <w:t>应急疏散图</w:t>
      </w:r>
      <w:r>
        <w:tab/>
      </w:r>
      <w:r>
        <w:fldChar w:fldCharType="begin"/>
      </w:r>
      <w:r>
        <w:instrText xml:space="preserve"> PAGEREF _Toc23413 \h </w:instrText>
      </w:r>
      <w:r>
        <w:fldChar w:fldCharType="separate"/>
      </w:r>
      <w:r>
        <w:t>68</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_Toc25973 </w:instrText>
      </w:r>
      <w:r>
        <w:rPr>
          <w:rFonts w:ascii="Times New Roman" w:hAnsi="Times New Roman" w:eastAsia="宋体"/>
          <w:caps w:val="0"/>
          <w:smallCaps w:val="0"/>
        </w:rPr>
        <w:fldChar w:fldCharType="separate"/>
      </w:r>
      <w:r>
        <w:rPr>
          <w:rFonts w:hint="eastAsia" w:ascii="Times New Roman" w:hAnsi="Times New Roman" w:eastAsia="宋体"/>
          <w:szCs w:val="24"/>
        </w:rPr>
        <w:t>附图</w:t>
      </w:r>
      <w:r>
        <w:rPr>
          <w:rFonts w:hint="eastAsia" w:ascii="Times New Roman" w:hAnsi="Times New Roman" w:eastAsia="宋体"/>
          <w:szCs w:val="24"/>
          <w:lang w:val="en-US" w:eastAsia="zh-CN"/>
        </w:rPr>
        <w:t>4</w:t>
      </w:r>
      <w:r>
        <w:rPr>
          <w:rFonts w:hint="eastAsia" w:ascii="Times New Roman" w:hAnsi="Times New Roman" w:eastAsia="宋体"/>
          <w:szCs w:val="24"/>
        </w:rPr>
        <w:t xml:space="preserve"> 污水管网规划</w:t>
      </w:r>
      <w:r>
        <w:rPr>
          <w:rFonts w:ascii="Times New Roman" w:hAnsi="Times New Roman" w:eastAsia="宋体"/>
          <w:szCs w:val="24"/>
        </w:rPr>
        <w:t>图</w:t>
      </w:r>
      <w:r>
        <w:tab/>
      </w:r>
      <w:r>
        <w:fldChar w:fldCharType="begin"/>
      </w:r>
      <w:r>
        <w:instrText xml:space="preserve"> PAGEREF _Toc25973 \h </w:instrText>
      </w:r>
      <w:r>
        <w:fldChar w:fldCharType="separate"/>
      </w:r>
      <w:r>
        <w:t>69</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_Toc25563 </w:instrText>
      </w:r>
      <w:r>
        <w:rPr>
          <w:rFonts w:ascii="Times New Roman" w:hAnsi="Times New Roman" w:eastAsia="宋体"/>
          <w:caps w:val="0"/>
          <w:smallCaps w:val="0"/>
        </w:rPr>
        <w:fldChar w:fldCharType="separate"/>
      </w:r>
      <w:r>
        <w:rPr>
          <w:rFonts w:hint="eastAsia" w:ascii="Times New Roman" w:hAnsi="Times New Roman" w:eastAsia="宋体"/>
          <w:szCs w:val="24"/>
        </w:rPr>
        <w:t>附图</w:t>
      </w:r>
      <w:r>
        <w:rPr>
          <w:rFonts w:hint="eastAsia" w:ascii="Times New Roman" w:hAnsi="Times New Roman" w:eastAsia="宋体"/>
          <w:szCs w:val="24"/>
          <w:lang w:val="en-US" w:eastAsia="zh-CN"/>
        </w:rPr>
        <w:t>5</w:t>
      </w:r>
      <w:r>
        <w:rPr>
          <w:rFonts w:hint="eastAsia" w:ascii="Times New Roman" w:hAnsi="Times New Roman" w:eastAsia="宋体"/>
          <w:szCs w:val="24"/>
        </w:rPr>
        <w:t xml:space="preserve"> 主要环境风险单元分布图</w:t>
      </w:r>
      <w:r>
        <w:tab/>
      </w:r>
      <w:r>
        <w:fldChar w:fldCharType="begin"/>
      </w:r>
      <w:r>
        <w:instrText xml:space="preserve"> PAGEREF _Toc25563 \h </w:instrText>
      </w:r>
      <w:r>
        <w:fldChar w:fldCharType="separate"/>
      </w:r>
      <w:r>
        <w:t>70</w:t>
      </w:r>
      <w:r>
        <w:fldChar w:fldCharType="end"/>
      </w:r>
      <w:r>
        <w:rPr>
          <w:rFonts w:ascii="Times New Roman" w:hAnsi="Times New Roman" w:eastAsia="宋体"/>
          <w:caps w:val="0"/>
          <w:smallCaps w:val="0"/>
          <w:color w:val="auto"/>
        </w:rPr>
        <w:fldChar w:fldCharType="end"/>
      </w:r>
    </w:p>
    <w:p>
      <w:pPr>
        <w:pStyle w:val="17"/>
        <w:tabs>
          <w:tab w:val="right" w:leader="dot" w:pos="8900"/>
        </w:tabs>
      </w:pPr>
      <w:r>
        <w:rPr>
          <w:rFonts w:ascii="Times New Roman" w:hAnsi="Times New Roman" w:eastAsia="宋体"/>
          <w:caps w:val="0"/>
          <w:smallCaps w:val="0"/>
          <w:color w:val="auto"/>
        </w:rPr>
        <w:fldChar w:fldCharType="begin"/>
      </w:r>
      <w:r>
        <w:rPr>
          <w:rFonts w:ascii="Times New Roman" w:hAnsi="Times New Roman" w:eastAsia="宋体"/>
          <w:caps w:val="0"/>
          <w:smallCaps w:val="0"/>
        </w:rPr>
        <w:instrText xml:space="preserve"> HYPERLINK \l _Toc19172 </w:instrText>
      </w:r>
      <w:r>
        <w:rPr>
          <w:rFonts w:ascii="Times New Roman" w:hAnsi="Times New Roman" w:eastAsia="宋体"/>
          <w:caps w:val="0"/>
          <w:smallCaps w:val="0"/>
        </w:rPr>
        <w:fldChar w:fldCharType="separate"/>
      </w:r>
      <w:r>
        <w:rPr>
          <w:rFonts w:hint="eastAsia" w:ascii="Times New Roman" w:hAnsi="Times New Roman" w:eastAsia="宋体"/>
          <w:szCs w:val="24"/>
        </w:rPr>
        <w:t>附图</w:t>
      </w:r>
      <w:r>
        <w:rPr>
          <w:rFonts w:hint="eastAsia" w:ascii="Times New Roman" w:hAnsi="Times New Roman" w:eastAsia="宋体"/>
          <w:szCs w:val="24"/>
          <w:lang w:val="en-US" w:eastAsia="zh-CN"/>
        </w:rPr>
        <w:t>5</w:t>
      </w:r>
      <w:r>
        <w:rPr>
          <w:rFonts w:hint="eastAsia" w:ascii="Times New Roman" w:hAnsi="Times New Roman" w:eastAsia="宋体"/>
          <w:szCs w:val="24"/>
        </w:rPr>
        <w:t xml:space="preserve"> </w:t>
      </w:r>
      <w:r>
        <w:rPr>
          <w:rFonts w:hint="eastAsia" w:ascii="Times New Roman" w:hAnsi="Times New Roman" w:eastAsia="宋体"/>
          <w:szCs w:val="24"/>
          <w:lang w:val="en-US" w:eastAsia="zh-CN"/>
        </w:rPr>
        <w:t>厂区雨污水管网图</w:t>
      </w:r>
      <w:r>
        <w:tab/>
      </w:r>
      <w:r>
        <w:fldChar w:fldCharType="begin"/>
      </w:r>
      <w:r>
        <w:instrText xml:space="preserve"> PAGEREF _Toc19172 \h </w:instrText>
      </w:r>
      <w:r>
        <w:fldChar w:fldCharType="separate"/>
      </w:r>
      <w:r>
        <w:t>71</w:t>
      </w:r>
      <w:r>
        <w:fldChar w:fldCharType="end"/>
      </w:r>
      <w:r>
        <w:rPr>
          <w:rFonts w:ascii="Times New Roman" w:hAnsi="Times New Roman" w:eastAsia="宋体"/>
          <w:caps w:val="0"/>
          <w:smallCaps w:val="0"/>
          <w:color w:val="auto"/>
        </w:rPr>
        <w:fldChar w:fldCharType="end"/>
      </w:r>
    </w:p>
    <w:p>
      <w:pPr>
        <w:adjustRightInd w:val="0"/>
        <w:snapToGrid w:val="0"/>
        <w:spacing w:line="288" w:lineRule="auto"/>
        <w:ind w:firstLine="555"/>
        <w:rPr>
          <w:rFonts w:ascii="Times New Roman" w:hAnsi="Times New Roman" w:eastAsia="宋体"/>
          <w:b/>
          <w:caps w:val="0"/>
          <w:smallCaps w:val="0"/>
          <w:color w:val="auto"/>
          <w:sz w:val="24"/>
        </w:rPr>
        <w:sectPr>
          <w:footerReference r:id="rId3" w:type="default"/>
          <w:pgSz w:w="11906" w:h="16838"/>
          <w:pgMar w:top="1418" w:right="1418" w:bottom="1418" w:left="1418" w:header="851" w:footer="992" w:gutter="170"/>
          <w:pgNumType w:start="1"/>
          <w:cols w:space="720" w:num="1"/>
          <w:docGrid w:linePitch="312" w:charSpace="0"/>
        </w:sectPr>
      </w:pPr>
      <w:r>
        <w:rPr>
          <w:rFonts w:ascii="Times New Roman" w:hAnsi="Times New Roman" w:eastAsia="宋体"/>
          <w:caps w:val="0"/>
          <w:smallCaps w:val="0"/>
          <w:color w:val="auto"/>
        </w:rPr>
        <w:fldChar w:fldCharType="end"/>
      </w:r>
    </w:p>
    <w:p>
      <w:pPr>
        <w:adjustRightInd w:val="0"/>
        <w:snapToGrid w:val="0"/>
        <w:spacing w:line="288" w:lineRule="auto"/>
        <w:ind w:firstLine="555"/>
        <w:rPr>
          <w:rFonts w:eastAsiaTheme="minorEastAsia"/>
          <w:b/>
          <w:color w:val="auto"/>
          <w:sz w:val="24"/>
        </w:rPr>
        <w:sectPr>
          <w:pgSz w:w="11906" w:h="16838"/>
          <w:pgMar w:top="1418" w:right="1418" w:bottom="1418" w:left="1418" w:header="851" w:footer="992" w:gutter="170"/>
          <w:pgNumType w:start="1"/>
          <w:cols w:space="720" w:num="1"/>
          <w:docGrid w:linePitch="312" w:charSpace="0"/>
        </w:sectPr>
      </w:pPr>
    </w:p>
    <w:p>
      <w:pPr>
        <w:pStyle w:val="3"/>
        <w:adjustRightInd w:val="0"/>
        <w:snapToGrid w:val="0"/>
        <w:spacing w:before="0" w:after="0" w:line="360" w:lineRule="auto"/>
        <w:rPr>
          <w:color w:val="auto"/>
          <w:sz w:val="28"/>
          <w:szCs w:val="32"/>
        </w:rPr>
      </w:pPr>
      <w:bookmarkStart w:id="4" w:name="_Toc29516"/>
      <w:bookmarkStart w:id="5" w:name="_Toc10406"/>
      <w:bookmarkStart w:id="6" w:name="_Toc448396133"/>
      <w:bookmarkStart w:id="7" w:name="_Toc480297306"/>
      <w:bookmarkStart w:id="8" w:name="_Toc480296500"/>
      <w:bookmarkStart w:id="9" w:name="_Toc448396363"/>
      <w:r>
        <w:rPr>
          <w:color w:val="auto"/>
          <w:sz w:val="28"/>
          <w:szCs w:val="32"/>
        </w:rPr>
        <w:t>1.总论</w:t>
      </w:r>
      <w:bookmarkEnd w:id="4"/>
      <w:bookmarkEnd w:id="5"/>
      <w:bookmarkEnd w:id="6"/>
      <w:bookmarkEnd w:id="7"/>
      <w:bookmarkEnd w:id="8"/>
      <w:bookmarkEnd w:id="9"/>
    </w:p>
    <w:p>
      <w:pPr>
        <w:pStyle w:val="4"/>
        <w:adjustRightInd w:val="0"/>
        <w:snapToGrid w:val="0"/>
        <w:spacing w:before="0" w:after="0" w:line="360" w:lineRule="auto"/>
        <w:rPr>
          <w:rFonts w:ascii="Times New Roman" w:hAnsi="Times New Roman" w:eastAsia="宋体"/>
          <w:color w:val="auto"/>
          <w:sz w:val="24"/>
          <w:szCs w:val="24"/>
        </w:rPr>
      </w:pPr>
      <w:bookmarkStart w:id="10" w:name="_Toc448396364"/>
      <w:bookmarkStart w:id="11" w:name="_Toc11092"/>
      <w:bookmarkStart w:id="12" w:name="_Toc448396134"/>
      <w:bookmarkStart w:id="13" w:name="_Toc480297307"/>
      <w:bookmarkStart w:id="14" w:name="_Toc480296501"/>
      <w:bookmarkStart w:id="15" w:name="_Toc18364"/>
      <w:r>
        <w:rPr>
          <w:rFonts w:ascii="Times New Roman" w:hAnsi="Times New Roman" w:eastAsia="宋体"/>
          <w:color w:val="auto"/>
          <w:sz w:val="24"/>
          <w:szCs w:val="24"/>
        </w:rPr>
        <w:t>1.1编制原则</w:t>
      </w:r>
      <w:bookmarkEnd w:id="10"/>
      <w:bookmarkEnd w:id="11"/>
      <w:bookmarkEnd w:id="12"/>
      <w:bookmarkEnd w:id="13"/>
      <w:bookmarkEnd w:id="14"/>
      <w:bookmarkEnd w:id="15"/>
    </w:p>
    <w:p>
      <w:pPr>
        <w:adjustRightInd w:val="0"/>
        <w:snapToGrid w:val="0"/>
        <w:spacing w:line="360" w:lineRule="auto"/>
        <w:ind w:firstLine="555"/>
        <w:rPr>
          <w:color w:val="auto"/>
          <w:sz w:val="24"/>
        </w:rPr>
      </w:pPr>
      <w:r>
        <w:rPr>
          <w:color w:val="auto"/>
          <w:sz w:val="24"/>
        </w:rPr>
        <w:t>本评估报告的编制遵循以下几点原则：</w:t>
      </w:r>
    </w:p>
    <w:p>
      <w:pPr>
        <w:adjustRightInd w:val="0"/>
        <w:snapToGrid w:val="0"/>
        <w:spacing w:line="360" w:lineRule="auto"/>
        <w:ind w:firstLine="555"/>
        <w:rPr>
          <w:color w:val="auto"/>
          <w:sz w:val="24"/>
        </w:rPr>
      </w:pPr>
      <w:r>
        <w:rPr>
          <w:color w:val="auto"/>
          <w:sz w:val="24"/>
        </w:rPr>
        <w:t>（1）全面、细致地进行现状调查；</w:t>
      </w:r>
    </w:p>
    <w:p>
      <w:pPr>
        <w:adjustRightInd w:val="0"/>
        <w:snapToGrid w:val="0"/>
        <w:spacing w:line="360" w:lineRule="auto"/>
        <w:ind w:firstLine="555"/>
        <w:rPr>
          <w:color w:val="auto"/>
          <w:sz w:val="24"/>
        </w:rPr>
      </w:pPr>
      <w:r>
        <w:rPr>
          <w:color w:val="auto"/>
          <w:sz w:val="24"/>
        </w:rPr>
        <w:t>（2）科学、客观地进行评估，如实反映企业的环境风险水平；</w:t>
      </w:r>
    </w:p>
    <w:p>
      <w:pPr>
        <w:adjustRightInd w:val="0"/>
        <w:snapToGrid w:val="0"/>
        <w:spacing w:line="360" w:lineRule="auto"/>
        <w:ind w:firstLine="555"/>
        <w:rPr>
          <w:color w:val="auto"/>
          <w:sz w:val="24"/>
        </w:rPr>
      </w:pPr>
      <w:r>
        <w:rPr>
          <w:color w:val="auto"/>
          <w:sz w:val="24"/>
        </w:rPr>
        <w:t>（3）认真排查企业存在的环境风险，严格对照《企业突发环境事件风险分级方法》制定整改方案；</w:t>
      </w:r>
    </w:p>
    <w:p>
      <w:pPr>
        <w:adjustRightInd w:val="0"/>
        <w:snapToGrid w:val="0"/>
        <w:spacing w:line="360" w:lineRule="auto"/>
        <w:ind w:firstLine="555"/>
        <w:rPr>
          <w:color w:val="auto"/>
          <w:sz w:val="24"/>
        </w:rPr>
      </w:pPr>
      <w:r>
        <w:rPr>
          <w:color w:val="auto"/>
          <w:sz w:val="24"/>
        </w:rPr>
        <w:t>（4）评估报告的内容和格式必须符合《企业突发环境事件风险分级方法》要求。</w:t>
      </w:r>
    </w:p>
    <w:p>
      <w:pPr>
        <w:pStyle w:val="4"/>
        <w:adjustRightInd w:val="0"/>
        <w:snapToGrid w:val="0"/>
        <w:spacing w:before="0" w:after="0" w:line="360" w:lineRule="auto"/>
        <w:rPr>
          <w:rFonts w:ascii="Times New Roman" w:hAnsi="Times New Roman" w:eastAsia="宋体"/>
          <w:color w:val="auto"/>
          <w:sz w:val="24"/>
          <w:szCs w:val="24"/>
        </w:rPr>
      </w:pPr>
      <w:bookmarkStart w:id="16" w:name="_Toc11872"/>
      <w:bookmarkStart w:id="17" w:name="_Toc448396135"/>
      <w:bookmarkStart w:id="18" w:name="_Toc480297308"/>
      <w:bookmarkStart w:id="19" w:name="_Toc480296502"/>
      <w:bookmarkStart w:id="20" w:name="_Toc24313"/>
      <w:bookmarkStart w:id="21" w:name="_Toc448396365"/>
      <w:r>
        <w:rPr>
          <w:rFonts w:ascii="Times New Roman" w:hAnsi="Times New Roman" w:eastAsia="宋体"/>
          <w:color w:val="auto"/>
          <w:sz w:val="24"/>
          <w:szCs w:val="24"/>
        </w:rPr>
        <w:t>1.2编制依据</w:t>
      </w:r>
      <w:bookmarkEnd w:id="16"/>
      <w:bookmarkEnd w:id="17"/>
      <w:bookmarkEnd w:id="18"/>
      <w:bookmarkEnd w:id="19"/>
      <w:bookmarkEnd w:id="20"/>
      <w:bookmarkEnd w:id="21"/>
    </w:p>
    <w:p>
      <w:pPr>
        <w:pStyle w:val="5"/>
        <w:adjustRightInd w:val="0"/>
        <w:snapToGrid w:val="0"/>
        <w:spacing w:before="0" w:after="0" w:line="360" w:lineRule="auto"/>
        <w:rPr>
          <w:color w:val="auto"/>
          <w:sz w:val="24"/>
          <w:szCs w:val="28"/>
        </w:rPr>
      </w:pPr>
      <w:bookmarkStart w:id="22" w:name="_Toc345416677"/>
      <w:bookmarkStart w:id="23" w:name="_Toc481590267"/>
      <w:bookmarkStart w:id="24" w:name="_Toc345416678"/>
      <w:bookmarkStart w:id="25" w:name="_Toc448396367"/>
      <w:r>
        <w:rPr>
          <w:color w:val="auto"/>
          <w:sz w:val="24"/>
          <w:szCs w:val="28"/>
        </w:rPr>
        <w:t>1.2.1法律法规</w:t>
      </w:r>
      <w:bookmarkEnd w:id="22"/>
      <w:r>
        <w:rPr>
          <w:color w:val="auto"/>
          <w:sz w:val="24"/>
          <w:szCs w:val="28"/>
        </w:rPr>
        <w:t>、规章、指导性文件</w:t>
      </w:r>
      <w:bookmarkEnd w:id="23"/>
    </w:p>
    <w:p>
      <w:pPr>
        <w:numPr>
          <w:ilvl w:val="0"/>
          <w:numId w:val="1"/>
        </w:numPr>
        <w:adjustRightInd w:val="0"/>
        <w:snapToGrid w:val="0"/>
        <w:spacing w:line="360" w:lineRule="auto"/>
        <w:ind w:firstLine="480" w:firstLineChars="200"/>
        <w:rPr>
          <w:bCs/>
          <w:color w:val="auto"/>
          <w:sz w:val="24"/>
          <w:szCs w:val="28"/>
        </w:rPr>
      </w:pPr>
      <w:r>
        <w:rPr>
          <w:bCs/>
          <w:color w:val="auto"/>
          <w:sz w:val="24"/>
          <w:szCs w:val="28"/>
        </w:rPr>
        <w:t>《中华人民共和国环境保护法》（2015年1月1日</w:t>
      </w:r>
      <w:r>
        <w:rPr>
          <w:rFonts w:hint="eastAsia"/>
          <w:bCs/>
          <w:color w:val="auto"/>
          <w:sz w:val="24"/>
          <w:szCs w:val="28"/>
        </w:rPr>
        <w:t>起</w:t>
      </w:r>
      <w:r>
        <w:rPr>
          <w:bCs/>
          <w:color w:val="auto"/>
          <w:sz w:val="24"/>
          <w:szCs w:val="28"/>
        </w:rPr>
        <w:t>施行）；</w:t>
      </w:r>
    </w:p>
    <w:p>
      <w:pPr>
        <w:numPr>
          <w:ilvl w:val="0"/>
          <w:numId w:val="1"/>
        </w:numPr>
        <w:adjustRightInd w:val="0"/>
        <w:snapToGrid w:val="0"/>
        <w:spacing w:line="360" w:lineRule="auto"/>
        <w:ind w:firstLine="480" w:firstLineChars="200"/>
        <w:rPr>
          <w:bCs/>
          <w:color w:val="auto"/>
          <w:sz w:val="24"/>
          <w:szCs w:val="28"/>
        </w:rPr>
      </w:pPr>
      <w:r>
        <w:rPr>
          <w:bCs/>
          <w:color w:val="auto"/>
          <w:sz w:val="24"/>
          <w:szCs w:val="28"/>
        </w:rPr>
        <w:t>《中华人民共和国突发事件应对法》（</w:t>
      </w:r>
      <w:r>
        <w:rPr>
          <w:rFonts w:hint="eastAsia"/>
          <w:bCs/>
          <w:color w:val="auto"/>
          <w:sz w:val="24"/>
          <w:szCs w:val="28"/>
        </w:rPr>
        <w:t>2007年11月1日起施行）</w:t>
      </w:r>
      <w:r>
        <w:rPr>
          <w:bCs/>
          <w:color w:val="auto"/>
          <w:sz w:val="24"/>
          <w:szCs w:val="28"/>
        </w:rPr>
        <w:t>；</w:t>
      </w:r>
    </w:p>
    <w:p>
      <w:pPr>
        <w:numPr>
          <w:ilvl w:val="0"/>
          <w:numId w:val="1"/>
        </w:numPr>
        <w:adjustRightInd w:val="0"/>
        <w:snapToGrid w:val="0"/>
        <w:spacing w:line="360" w:lineRule="auto"/>
        <w:ind w:firstLine="480" w:firstLineChars="200"/>
        <w:rPr>
          <w:bCs/>
          <w:color w:val="auto"/>
          <w:sz w:val="24"/>
          <w:szCs w:val="28"/>
        </w:rPr>
      </w:pPr>
      <w:r>
        <w:rPr>
          <w:bCs/>
          <w:color w:val="auto"/>
          <w:sz w:val="24"/>
          <w:szCs w:val="28"/>
        </w:rPr>
        <w:t>《中华人民共和国安全生产法》</w:t>
      </w:r>
      <w:r>
        <w:rPr>
          <w:rFonts w:hint="eastAsia"/>
          <w:bCs/>
          <w:color w:val="auto"/>
          <w:sz w:val="24"/>
          <w:szCs w:val="28"/>
        </w:rPr>
        <w:t>（2021年6月10日第三次</w:t>
      </w:r>
      <w:r>
        <w:rPr>
          <w:bCs/>
          <w:color w:val="auto"/>
          <w:sz w:val="24"/>
          <w:szCs w:val="28"/>
        </w:rPr>
        <w:t>修正</w:t>
      </w:r>
      <w:r>
        <w:rPr>
          <w:rFonts w:hint="eastAsia"/>
          <w:bCs/>
          <w:color w:val="auto"/>
          <w:sz w:val="24"/>
          <w:szCs w:val="28"/>
        </w:rPr>
        <w:t>）</w:t>
      </w:r>
      <w:r>
        <w:rPr>
          <w:bCs/>
          <w:color w:val="auto"/>
          <w:sz w:val="24"/>
          <w:szCs w:val="28"/>
        </w:rPr>
        <w:t>；</w:t>
      </w:r>
    </w:p>
    <w:p>
      <w:pPr>
        <w:numPr>
          <w:ilvl w:val="0"/>
          <w:numId w:val="1"/>
        </w:numPr>
        <w:adjustRightInd w:val="0"/>
        <w:snapToGrid w:val="0"/>
        <w:spacing w:line="360" w:lineRule="auto"/>
        <w:ind w:firstLine="480" w:firstLineChars="200"/>
        <w:rPr>
          <w:bCs/>
          <w:color w:val="auto"/>
          <w:sz w:val="24"/>
          <w:szCs w:val="28"/>
        </w:rPr>
      </w:pPr>
      <w:r>
        <w:rPr>
          <w:bCs/>
          <w:color w:val="auto"/>
          <w:sz w:val="24"/>
          <w:szCs w:val="28"/>
        </w:rPr>
        <w:t>《中华人民共和国大气污染防治法》（</w:t>
      </w:r>
      <w:r>
        <w:rPr>
          <w:rFonts w:hint="eastAsia"/>
          <w:bCs/>
          <w:color w:val="auto"/>
          <w:sz w:val="24"/>
          <w:szCs w:val="28"/>
        </w:rPr>
        <w:t>2016年1月1日起施行）</w:t>
      </w:r>
      <w:r>
        <w:rPr>
          <w:bCs/>
          <w:color w:val="auto"/>
          <w:sz w:val="24"/>
          <w:szCs w:val="28"/>
        </w:rPr>
        <w:t>；</w:t>
      </w:r>
    </w:p>
    <w:p>
      <w:pPr>
        <w:numPr>
          <w:ilvl w:val="0"/>
          <w:numId w:val="1"/>
        </w:numPr>
        <w:adjustRightInd w:val="0"/>
        <w:snapToGrid w:val="0"/>
        <w:spacing w:line="360" w:lineRule="auto"/>
        <w:ind w:firstLine="480" w:firstLineChars="200"/>
        <w:rPr>
          <w:bCs/>
          <w:color w:val="auto"/>
          <w:sz w:val="24"/>
          <w:szCs w:val="28"/>
        </w:rPr>
      </w:pPr>
      <w:r>
        <w:rPr>
          <w:bCs/>
          <w:color w:val="auto"/>
          <w:sz w:val="24"/>
          <w:szCs w:val="28"/>
        </w:rPr>
        <w:t>《中华人民共和国水污染防治法》</w:t>
      </w:r>
      <w:r>
        <w:rPr>
          <w:rFonts w:hint="eastAsia"/>
          <w:bCs/>
          <w:color w:val="auto"/>
          <w:sz w:val="24"/>
          <w:szCs w:val="28"/>
        </w:rPr>
        <w:t>（2017年6月27日第二次修正）</w:t>
      </w:r>
      <w:r>
        <w:rPr>
          <w:bCs/>
          <w:color w:val="auto"/>
          <w:sz w:val="24"/>
          <w:szCs w:val="28"/>
        </w:rPr>
        <w:t>；</w:t>
      </w:r>
    </w:p>
    <w:p>
      <w:pPr>
        <w:numPr>
          <w:ilvl w:val="0"/>
          <w:numId w:val="1"/>
        </w:numPr>
        <w:adjustRightInd w:val="0"/>
        <w:snapToGrid w:val="0"/>
        <w:spacing w:line="360" w:lineRule="auto"/>
        <w:ind w:firstLine="480" w:firstLineChars="200"/>
        <w:rPr>
          <w:bCs/>
          <w:color w:val="auto"/>
          <w:sz w:val="24"/>
          <w:szCs w:val="28"/>
        </w:rPr>
      </w:pPr>
      <w:r>
        <w:rPr>
          <w:bCs/>
          <w:color w:val="auto"/>
          <w:sz w:val="24"/>
          <w:szCs w:val="28"/>
        </w:rPr>
        <w:t>《中华人民共和国固体废物污染环境防治法》</w:t>
      </w:r>
      <w:r>
        <w:rPr>
          <w:rFonts w:hint="eastAsia"/>
          <w:bCs/>
          <w:color w:val="auto"/>
          <w:sz w:val="24"/>
          <w:szCs w:val="28"/>
        </w:rPr>
        <w:t>（2020年9月1日起施行）</w:t>
      </w:r>
      <w:r>
        <w:rPr>
          <w:bCs/>
          <w:color w:val="auto"/>
          <w:sz w:val="24"/>
          <w:szCs w:val="28"/>
        </w:rPr>
        <w:t>；</w:t>
      </w:r>
    </w:p>
    <w:p>
      <w:pPr>
        <w:numPr>
          <w:ilvl w:val="0"/>
          <w:numId w:val="1"/>
        </w:numPr>
        <w:adjustRightInd w:val="0"/>
        <w:snapToGrid w:val="0"/>
        <w:spacing w:line="360" w:lineRule="auto"/>
        <w:ind w:firstLine="480" w:firstLineChars="200"/>
        <w:rPr>
          <w:bCs/>
          <w:color w:val="auto"/>
          <w:sz w:val="24"/>
          <w:szCs w:val="28"/>
        </w:rPr>
      </w:pPr>
      <w:r>
        <w:rPr>
          <w:bCs/>
          <w:color w:val="auto"/>
          <w:sz w:val="24"/>
          <w:szCs w:val="28"/>
        </w:rPr>
        <w:t>《突发环境事件应急管理办法》</w:t>
      </w:r>
      <w:r>
        <w:rPr>
          <w:rFonts w:hint="eastAsia"/>
          <w:bCs/>
          <w:color w:val="auto"/>
          <w:sz w:val="24"/>
          <w:szCs w:val="28"/>
        </w:rPr>
        <w:t>（2015年6月5日起施行）</w:t>
      </w:r>
      <w:r>
        <w:rPr>
          <w:bCs/>
          <w:color w:val="auto"/>
          <w:sz w:val="24"/>
          <w:szCs w:val="28"/>
        </w:rPr>
        <w:t>；</w:t>
      </w:r>
    </w:p>
    <w:p>
      <w:pPr>
        <w:numPr>
          <w:ilvl w:val="0"/>
          <w:numId w:val="1"/>
        </w:numPr>
        <w:adjustRightInd w:val="0"/>
        <w:snapToGrid w:val="0"/>
        <w:spacing w:line="360" w:lineRule="auto"/>
        <w:ind w:firstLine="480" w:firstLineChars="200"/>
        <w:rPr>
          <w:bCs/>
          <w:color w:val="auto"/>
          <w:sz w:val="24"/>
          <w:szCs w:val="28"/>
        </w:rPr>
      </w:pPr>
      <w:r>
        <w:rPr>
          <w:color w:val="auto"/>
          <w:sz w:val="24"/>
        </w:rPr>
        <w:t>《突发事件应急预案管理办法》（国办发〔2013〕101号）；</w:t>
      </w:r>
    </w:p>
    <w:p>
      <w:pPr>
        <w:numPr>
          <w:ilvl w:val="0"/>
          <w:numId w:val="1"/>
        </w:numPr>
        <w:adjustRightInd w:val="0"/>
        <w:snapToGrid w:val="0"/>
        <w:spacing w:line="360" w:lineRule="auto"/>
        <w:ind w:firstLine="480" w:firstLineChars="200"/>
        <w:rPr>
          <w:bCs/>
          <w:color w:val="auto"/>
          <w:sz w:val="24"/>
          <w:szCs w:val="28"/>
        </w:rPr>
      </w:pPr>
      <w:r>
        <w:rPr>
          <w:color w:val="auto"/>
          <w:sz w:val="24"/>
        </w:rPr>
        <w:t>《危险化学品安全管理条例》</w:t>
      </w:r>
      <w:r>
        <w:rPr>
          <w:rFonts w:hint="eastAsia"/>
          <w:color w:val="auto"/>
          <w:sz w:val="24"/>
        </w:rPr>
        <w:t>（2013年</w:t>
      </w:r>
      <w:r>
        <w:rPr>
          <w:color w:val="auto"/>
          <w:sz w:val="24"/>
        </w:rPr>
        <w:t>修订</w:t>
      </w:r>
      <w:r>
        <w:rPr>
          <w:rFonts w:hint="eastAsia"/>
          <w:color w:val="auto"/>
          <w:sz w:val="24"/>
        </w:rPr>
        <w:t>）</w:t>
      </w:r>
      <w:r>
        <w:rPr>
          <w:color w:val="auto"/>
          <w:sz w:val="24"/>
        </w:rPr>
        <w:t>；</w:t>
      </w:r>
    </w:p>
    <w:p>
      <w:pPr>
        <w:numPr>
          <w:ilvl w:val="0"/>
          <w:numId w:val="1"/>
        </w:numPr>
        <w:adjustRightInd w:val="0"/>
        <w:snapToGrid w:val="0"/>
        <w:spacing w:line="360" w:lineRule="auto"/>
        <w:ind w:firstLine="480" w:firstLineChars="200"/>
        <w:rPr>
          <w:bCs/>
          <w:color w:val="auto"/>
          <w:sz w:val="24"/>
          <w:szCs w:val="28"/>
        </w:rPr>
      </w:pPr>
      <w:r>
        <w:rPr>
          <w:color w:val="auto"/>
          <w:sz w:val="24"/>
        </w:rPr>
        <w:t>《突发环境事件信息报告办法》（</w:t>
      </w:r>
      <w:r>
        <w:rPr>
          <w:rFonts w:hint="eastAsia"/>
          <w:color w:val="auto"/>
          <w:sz w:val="24"/>
        </w:rPr>
        <w:t>2011年5月1日起施行</w:t>
      </w:r>
      <w:r>
        <w:rPr>
          <w:color w:val="auto"/>
          <w:sz w:val="24"/>
        </w:rPr>
        <w:t>）；</w:t>
      </w:r>
    </w:p>
    <w:p>
      <w:pPr>
        <w:numPr>
          <w:ilvl w:val="0"/>
          <w:numId w:val="1"/>
        </w:numPr>
        <w:adjustRightInd w:val="0"/>
        <w:snapToGrid w:val="0"/>
        <w:spacing w:line="360" w:lineRule="auto"/>
        <w:ind w:firstLine="480" w:firstLineChars="200"/>
        <w:rPr>
          <w:bCs/>
          <w:color w:val="auto"/>
          <w:sz w:val="24"/>
          <w:szCs w:val="28"/>
        </w:rPr>
      </w:pPr>
      <w:r>
        <w:rPr>
          <w:color w:val="auto"/>
          <w:sz w:val="24"/>
        </w:rPr>
        <w:t>《突发环境事件应急预案管理暂行办法》（</w:t>
      </w:r>
      <w:r>
        <w:rPr>
          <w:rFonts w:hint="eastAsia"/>
          <w:color w:val="auto"/>
          <w:sz w:val="24"/>
        </w:rPr>
        <w:t>环发[2010]113号</w:t>
      </w:r>
      <w:r>
        <w:rPr>
          <w:color w:val="auto"/>
          <w:sz w:val="24"/>
        </w:rPr>
        <w:t>）；</w:t>
      </w:r>
    </w:p>
    <w:p>
      <w:pPr>
        <w:numPr>
          <w:ilvl w:val="0"/>
          <w:numId w:val="1"/>
        </w:numPr>
        <w:adjustRightInd w:val="0"/>
        <w:snapToGrid w:val="0"/>
        <w:spacing w:line="360" w:lineRule="auto"/>
        <w:ind w:firstLine="480" w:firstLineChars="200"/>
        <w:rPr>
          <w:bCs/>
          <w:color w:val="auto"/>
          <w:sz w:val="24"/>
          <w:szCs w:val="28"/>
        </w:rPr>
      </w:pPr>
      <w:r>
        <w:rPr>
          <w:color w:val="auto"/>
          <w:sz w:val="24"/>
        </w:rPr>
        <w:t>《企业事业单位突发环境事件应急预案备案管理办法（试行）》（环发〔2015〕4号）；</w:t>
      </w:r>
    </w:p>
    <w:p>
      <w:pPr>
        <w:numPr>
          <w:ilvl w:val="0"/>
          <w:numId w:val="1"/>
        </w:numPr>
        <w:adjustRightInd w:val="0"/>
        <w:snapToGrid w:val="0"/>
        <w:spacing w:line="360" w:lineRule="auto"/>
        <w:ind w:firstLine="480" w:firstLineChars="200"/>
        <w:rPr>
          <w:bCs/>
          <w:color w:val="auto"/>
          <w:sz w:val="24"/>
          <w:szCs w:val="28"/>
        </w:rPr>
      </w:pPr>
      <w:r>
        <w:rPr>
          <w:color w:val="auto"/>
          <w:sz w:val="24"/>
        </w:rPr>
        <w:t>《危险化学品目录》（2018</w:t>
      </w:r>
      <w:r>
        <w:rPr>
          <w:rFonts w:hint="eastAsia"/>
          <w:color w:val="auto"/>
          <w:sz w:val="24"/>
        </w:rPr>
        <w:t>年</w:t>
      </w:r>
      <w:r>
        <w:rPr>
          <w:color w:val="auto"/>
          <w:sz w:val="24"/>
        </w:rPr>
        <w:t>版）；</w:t>
      </w:r>
    </w:p>
    <w:p>
      <w:pPr>
        <w:numPr>
          <w:ilvl w:val="0"/>
          <w:numId w:val="1"/>
        </w:numPr>
        <w:adjustRightInd w:val="0"/>
        <w:snapToGrid w:val="0"/>
        <w:spacing w:line="360" w:lineRule="auto"/>
        <w:ind w:firstLine="480" w:firstLineChars="200"/>
        <w:rPr>
          <w:color w:val="auto"/>
          <w:sz w:val="24"/>
        </w:rPr>
      </w:pPr>
      <w:r>
        <w:rPr>
          <w:color w:val="auto"/>
          <w:sz w:val="24"/>
        </w:rPr>
        <w:t>《国家危险废物名录》（2021</w:t>
      </w:r>
      <w:r>
        <w:rPr>
          <w:rFonts w:hint="eastAsia"/>
          <w:color w:val="auto"/>
          <w:sz w:val="24"/>
        </w:rPr>
        <w:t>年</w:t>
      </w:r>
      <w:r>
        <w:rPr>
          <w:color w:val="auto"/>
          <w:sz w:val="24"/>
        </w:rPr>
        <w:t>版）；</w:t>
      </w:r>
    </w:p>
    <w:p>
      <w:pPr>
        <w:numPr>
          <w:ilvl w:val="0"/>
          <w:numId w:val="1"/>
        </w:numPr>
        <w:adjustRightInd w:val="0"/>
        <w:snapToGrid w:val="0"/>
        <w:spacing w:line="360" w:lineRule="auto"/>
        <w:ind w:firstLine="480" w:firstLineChars="200"/>
        <w:rPr>
          <w:color w:val="auto"/>
          <w:sz w:val="24"/>
        </w:rPr>
      </w:pPr>
      <w:r>
        <w:rPr>
          <w:color w:val="auto"/>
          <w:sz w:val="24"/>
        </w:rPr>
        <w:t>《国家突发环境事件应急预案》</w:t>
      </w:r>
      <w:r>
        <w:rPr>
          <w:rFonts w:hint="eastAsia"/>
          <w:color w:val="auto"/>
          <w:sz w:val="24"/>
        </w:rPr>
        <w:t>（国办函[2014]119号）</w:t>
      </w:r>
      <w:r>
        <w:rPr>
          <w:color w:val="auto"/>
          <w:sz w:val="24"/>
        </w:rPr>
        <w:t>；</w:t>
      </w:r>
    </w:p>
    <w:p>
      <w:pPr>
        <w:numPr>
          <w:ilvl w:val="0"/>
          <w:numId w:val="1"/>
        </w:numPr>
        <w:adjustRightInd w:val="0"/>
        <w:snapToGrid w:val="0"/>
        <w:spacing w:line="360" w:lineRule="auto"/>
        <w:ind w:firstLine="480" w:firstLineChars="200"/>
        <w:rPr>
          <w:color w:val="auto"/>
          <w:sz w:val="24"/>
        </w:rPr>
      </w:pPr>
      <w:r>
        <w:rPr>
          <w:color w:val="auto"/>
          <w:sz w:val="24"/>
        </w:rPr>
        <w:t>《国家突发公共事件总体应急预案》</w:t>
      </w:r>
      <w:r>
        <w:rPr>
          <w:rFonts w:hint="eastAsia"/>
          <w:color w:val="auto"/>
          <w:sz w:val="24"/>
        </w:rPr>
        <w:t>（</w:t>
      </w:r>
      <w:r>
        <w:rPr>
          <w:color w:val="auto"/>
          <w:sz w:val="24"/>
        </w:rPr>
        <w:t>2006年1月8日</w:t>
      </w:r>
      <w:r>
        <w:rPr>
          <w:rFonts w:hint="eastAsia"/>
          <w:color w:val="auto"/>
          <w:sz w:val="24"/>
        </w:rPr>
        <w:t>）</w:t>
      </w:r>
      <w:r>
        <w:rPr>
          <w:color w:val="auto"/>
          <w:sz w:val="24"/>
        </w:rPr>
        <w:t>；</w:t>
      </w:r>
    </w:p>
    <w:p>
      <w:pPr>
        <w:numPr>
          <w:ilvl w:val="0"/>
          <w:numId w:val="1"/>
        </w:numPr>
        <w:adjustRightInd w:val="0"/>
        <w:snapToGrid w:val="0"/>
        <w:spacing w:line="360" w:lineRule="auto"/>
        <w:ind w:firstLine="480" w:firstLineChars="200"/>
        <w:rPr>
          <w:color w:val="auto"/>
          <w:sz w:val="24"/>
        </w:rPr>
      </w:pPr>
      <w:r>
        <w:rPr>
          <w:rFonts w:hint="eastAsia"/>
          <w:color w:val="auto"/>
          <w:sz w:val="24"/>
        </w:rPr>
        <w:t>《江西省突发环境事件应急预案》（</w:t>
      </w:r>
      <w:r>
        <w:rPr>
          <w:color w:val="auto"/>
          <w:sz w:val="24"/>
        </w:rPr>
        <w:t>2018</w:t>
      </w:r>
      <w:r>
        <w:rPr>
          <w:rFonts w:hint="eastAsia"/>
          <w:color w:val="auto"/>
          <w:sz w:val="24"/>
        </w:rPr>
        <w:t>年</w:t>
      </w:r>
      <w:r>
        <w:rPr>
          <w:color w:val="auto"/>
          <w:sz w:val="24"/>
        </w:rPr>
        <w:t>3</w:t>
      </w:r>
      <w:r>
        <w:rPr>
          <w:rFonts w:hint="eastAsia"/>
          <w:color w:val="auto"/>
          <w:sz w:val="24"/>
        </w:rPr>
        <w:t>月9日）；</w:t>
      </w:r>
    </w:p>
    <w:p>
      <w:pPr>
        <w:numPr>
          <w:ilvl w:val="0"/>
          <w:numId w:val="1"/>
        </w:numPr>
        <w:adjustRightInd w:val="0"/>
        <w:snapToGrid w:val="0"/>
        <w:spacing w:line="360" w:lineRule="auto"/>
        <w:ind w:firstLine="480" w:firstLineChars="200"/>
        <w:rPr>
          <w:color w:val="auto"/>
          <w:sz w:val="24"/>
        </w:rPr>
      </w:pPr>
      <w:r>
        <w:rPr>
          <w:rFonts w:hint="eastAsia"/>
          <w:color w:val="auto"/>
          <w:sz w:val="24"/>
        </w:rPr>
        <w:t>《江西省突发公共事件总体应急预案》（2006年03月16日）</w:t>
      </w:r>
    </w:p>
    <w:p>
      <w:pPr>
        <w:numPr>
          <w:ilvl w:val="0"/>
          <w:numId w:val="1"/>
        </w:numPr>
        <w:adjustRightInd w:val="0"/>
        <w:snapToGrid w:val="0"/>
        <w:spacing w:line="360" w:lineRule="auto"/>
        <w:ind w:firstLine="480" w:firstLineChars="200"/>
        <w:rPr>
          <w:color w:val="auto"/>
          <w:sz w:val="24"/>
        </w:rPr>
      </w:pPr>
      <w:r>
        <w:rPr>
          <w:color w:val="auto"/>
          <w:sz w:val="24"/>
        </w:rPr>
        <w:t xml:space="preserve">其他相关的法律、法规和规章等。 </w:t>
      </w:r>
    </w:p>
    <w:p>
      <w:pPr>
        <w:pStyle w:val="5"/>
        <w:adjustRightInd w:val="0"/>
        <w:snapToGrid w:val="0"/>
        <w:spacing w:before="0" w:after="0" w:line="360" w:lineRule="auto"/>
        <w:rPr>
          <w:color w:val="auto"/>
          <w:sz w:val="24"/>
          <w:szCs w:val="28"/>
        </w:rPr>
      </w:pPr>
      <w:bookmarkStart w:id="26" w:name="_Toc481590268"/>
      <w:r>
        <w:rPr>
          <w:color w:val="auto"/>
          <w:sz w:val="24"/>
          <w:szCs w:val="28"/>
        </w:rPr>
        <w:t>1.2.2</w:t>
      </w:r>
      <w:bookmarkEnd w:id="24"/>
      <w:r>
        <w:rPr>
          <w:color w:val="auto"/>
          <w:sz w:val="24"/>
          <w:szCs w:val="28"/>
        </w:rPr>
        <w:t>标准、技术规范</w:t>
      </w:r>
      <w:bookmarkEnd w:id="26"/>
    </w:p>
    <w:p>
      <w:pPr>
        <w:numPr>
          <w:ilvl w:val="0"/>
          <w:numId w:val="2"/>
        </w:numPr>
        <w:adjustRightInd w:val="0"/>
        <w:snapToGrid w:val="0"/>
        <w:spacing w:line="360" w:lineRule="auto"/>
        <w:ind w:firstLine="480" w:firstLineChars="200"/>
        <w:rPr>
          <w:color w:val="auto"/>
          <w:sz w:val="24"/>
        </w:rPr>
      </w:pPr>
      <w:r>
        <w:rPr>
          <w:color w:val="auto"/>
          <w:sz w:val="24"/>
        </w:rPr>
        <w:t>《危险化学品重大危险源辨识》（GB18218-2018）；</w:t>
      </w:r>
    </w:p>
    <w:p>
      <w:pPr>
        <w:numPr>
          <w:ilvl w:val="0"/>
          <w:numId w:val="2"/>
        </w:numPr>
        <w:adjustRightInd w:val="0"/>
        <w:snapToGrid w:val="0"/>
        <w:spacing w:line="360" w:lineRule="auto"/>
        <w:ind w:firstLine="480" w:firstLineChars="200"/>
        <w:rPr>
          <w:color w:val="auto"/>
          <w:sz w:val="24"/>
        </w:rPr>
      </w:pPr>
      <w:r>
        <w:rPr>
          <w:color w:val="auto"/>
          <w:sz w:val="24"/>
        </w:rPr>
        <w:t>《建设项目环境风险评价技术导则》（HJ/T169-2018）；</w:t>
      </w:r>
    </w:p>
    <w:p>
      <w:pPr>
        <w:numPr>
          <w:ilvl w:val="0"/>
          <w:numId w:val="2"/>
        </w:numPr>
        <w:adjustRightInd w:val="0"/>
        <w:snapToGrid w:val="0"/>
        <w:spacing w:line="360" w:lineRule="auto"/>
        <w:ind w:firstLine="480" w:firstLineChars="200"/>
        <w:rPr>
          <w:color w:val="auto"/>
          <w:sz w:val="24"/>
        </w:rPr>
      </w:pPr>
      <w:r>
        <w:rPr>
          <w:rFonts w:hint="eastAsia"/>
          <w:color w:val="auto"/>
          <w:sz w:val="24"/>
        </w:rPr>
        <w:t>《企业突发环境事件风险分级方法》（HJ941-2018）；</w:t>
      </w:r>
    </w:p>
    <w:p>
      <w:pPr>
        <w:numPr>
          <w:ilvl w:val="0"/>
          <w:numId w:val="2"/>
        </w:numPr>
        <w:adjustRightInd w:val="0"/>
        <w:snapToGrid w:val="0"/>
        <w:spacing w:line="360" w:lineRule="auto"/>
        <w:ind w:firstLine="480" w:firstLineChars="200"/>
        <w:rPr>
          <w:color w:val="auto"/>
          <w:sz w:val="24"/>
        </w:rPr>
      </w:pPr>
      <w:r>
        <w:rPr>
          <w:rFonts w:hint="eastAsia"/>
          <w:color w:val="auto"/>
          <w:sz w:val="24"/>
        </w:rPr>
        <w:t>《突发环境事件应急监测技术规范》（</w:t>
      </w:r>
      <w:r>
        <w:rPr>
          <w:color w:val="auto"/>
          <w:sz w:val="24"/>
        </w:rPr>
        <w:t>HJ 589-2021</w:t>
      </w:r>
      <w:r>
        <w:rPr>
          <w:rFonts w:hint="eastAsia"/>
          <w:color w:val="auto"/>
          <w:sz w:val="24"/>
        </w:rPr>
        <w:t>）</w:t>
      </w:r>
    </w:p>
    <w:p>
      <w:pPr>
        <w:numPr>
          <w:ilvl w:val="0"/>
          <w:numId w:val="2"/>
        </w:numPr>
        <w:adjustRightInd w:val="0"/>
        <w:snapToGrid w:val="0"/>
        <w:spacing w:line="360" w:lineRule="auto"/>
        <w:ind w:firstLine="480" w:firstLineChars="200"/>
        <w:rPr>
          <w:rFonts w:hint="eastAsia"/>
          <w:color w:val="0000FF"/>
          <w:sz w:val="24"/>
        </w:rPr>
      </w:pPr>
      <w:r>
        <w:rPr>
          <w:rFonts w:hint="eastAsia"/>
          <w:color w:val="0000FF"/>
          <w:sz w:val="24"/>
        </w:rPr>
        <w:t>《企业突发环境事件风险评估指南试行》（环办</w:t>
      </w:r>
      <w:r>
        <w:rPr>
          <w:rFonts w:hint="eastAsia"/>
          <w:color w:val="0000FF"/>
          <w:sz w:val="24"/>
          <w:lang w:val="en-US" w:eastAsia="zh-CN"/>
        </w:rPr>
        <w:t>[</w:t>
      </w:r>
      <w:r>
        <w:rPr>
          <w:rFonts w:hint="eastAsia"/>
          <w:color w:val="0000FF"/>
          <w:sz w:val="24"/>
        </w:rPr>
        <w:t>2014</w:t>
      </w:r>
      <w:r>
        <w:rPr>
          <w:rFonts w:hint="eastAsia"/>
          <w:color w:val="0000FF"/>
          <w:sz w:val="24"/>
          <w:lang w:val="en-US" w:eastAsia="zh-CN"/>
        </w:rPr>
        <w:t>]</w:t>
      </w:r>
      <w:r>
        <w:rPr>
          <w:rFonts w:hint="eastAsia"/>
          <w:color w:val="0000FF"/>
          <w:sz w:val="24"/>
        </w:rPr>
        <w:t>34号）；</w:t>
      </w:r>
    </w:p>
    <w:p>
      <w:pPr>
        <w:numPr>
          <w:ilvl w:val="0"/>
          <w:numId w:val="2"/>
        </w:numPr>
        <w:adjustRightInd w:val="0"/>
        <w:snapToGrid w:val="0"/>
        <w:spacing w:line="360" w:lineRule="auto"/>
        <w:ind w:firstLine="480" w:firstLineChars="200"/>
        <w:rPr>
          <w:color w:val="auto"/>
          <w:sz w:val="24"/>
        </w:rPr>
      </w:pPr>
      <w:r>
        <w:rPr>
          <w:color w:val="auto"/>
          <w:sz w:val="24"/>
        </w:rPr>
        <w:t>《地表水环境质量标准》（GB3838-2002）；</w:t>
      </w:r>
    </w:p>
    <w:p>
      <w:pPr>
        <w:numPr>
          <w:ilvl w:val="0"/>
          <w:numId w:val="2"/>
        </w:numPr>
        <w:adjustRightInd w:val="0"/>
        <w:snapToGrid w:val="0"/>
        <w:spacing w:line="360" w:lineRule="auto"/>
        <w:ind w:firstLine="480" w:firstLineChars="200"/>
        <w:rPr>
          <w:color w:val="auto"/>
          <w:sz w:val="24"/>
        </w:rPr>
      </w:pPr>
      <w:r>
        <w:rPr>
          <w:color w:val="auto"/>
          <w:sz w:val="24"/>
        </w:rPr>
        <w:t>《地下水质量标准》（GB-T14848-2017）；</w:t>
      </w:r>
    </w:p>
    <w:p>
      <w:pPr>
        <w:numPr>
          <w:ilvl w:val="0"/>
          <w:numId w:val="2"/>
        </w:numPr>
        <w:adjustRightInd w:val="0"/>
        <w:snapToGrid w:val="0"/>
        <w:spacing w:line="360" w:lineRule="auto"/>
        <w:ind w:firstLine="480" w:firstLineChars="200"/>
        <w:rPr>
          <w:color w:val="auto"/>
          <w:sz w:val="24"/>
        </w:rPr>
      </w:pPr>
      <w:r>
        <w:rPr>
          <w:color w:val="auto"/>
          <w:sz w:val="24"/>
        </w:rPr>
        <w:t>《环境空气质量标准》（GB3095-2012）；</w:t>
      </w:r>
    </w:p>
    <w:p>
      <w:pPr>
        <w:numPr>
          <w:ilvl w:val="0"/>
          <w:numId w:val="2"/>
        </w:numPr>
        <w:adjustRightInd w:val="0"/>
        <w:snapToGrid w:val="0"/>
        <w:spacing w:line="360" w:lineRule="auto"/>
        <w:ind w:firstLine="480" w:firstLineChars="200"/>
        <w:rPr>
          <w:color w:val="auto"/>
          <w:sz w:val="24"/>
        </w:rPr>
      </w:pPr>
      <w:r>
        <w:rPr>
          <w:color w:val="auto"/>
          <w:sz w:val="24"/>
        </w:rPr>
        <w:t>《污水综合排放标准》（GB8978-1996）；</w:t>
      </w:r>
    </w:p>
    <w:p>
      <w:pPr>
        <w:numPr>
          <w:ilvl w:val="0"/>
          <w:numId w:val="2"/>
        </w:numPr>
        <w:adjustRightInd w:val="0"/>
        <w:snapToGrid w:val="0"/>
        <w:spacing w:line="360" w:lineRule="auto"/>
        <w:ind w:firstLine="480" w:firstLineChars="200"/>
        <w:rPr>
          <w:color w:val="auto"/>
          <w:sz w:val="24"/>
        </w:rPr>
      </w:pPr>
      <w:r>
        <w:rPr>
          <w:color w:val="auto"/>
          <w:sz w:val="24"/>
        </w:rPr>
        <w:t>《大气污染物综合排放标准》（GB16297-1996）；</w:t>
      </w:r>
    </w:p>
    <w:p>
      <w:pPr>
        <w:numPr>
          <w:ilvl w:val="0"/>
          <w:numId w:val="2"/>
        </w:numPr>
        <w:adjustRightInd w:val="0"/>
        <w:snapToGrid w:val="0"/>
        <w:spacing w:line="360" w:lineRule="auto"/>
        <w:ind w:firstLine="480" w:firstLineChars="200"/>
        <w:rPr>
          <w:color w:val="auto"/>
          <w:sz w:val="24"/>
        </w:rPr>
      </w:pPr>
      <w:r>
        <w:rPr>
          <w:color w:val="auto"/>
          <w:sz w:val="24"/>
        </w:rPr>
        <w:t>《土壤环境质量 农用地土壤污染风险管控标准（试行）》（GB15618-2018）；</w:t>
      </w:r>
    </w:p>
    <w:p>
      <w:pPr>
        <w:numPr>
          <w:ilvl w:val="0"/>
          <w:numId w:val="2"/>
        </w:numPr>
        <w:adjustRightInd w:val="0"/>
        <w:snapToGrid w:val="0"/>
        <w:spacing w:line="360" w:lineRule="auto"/>
        <w:ind w:firstLine="480" w:firstLineChars="200"/>
        <w:rPr>
          <w:color w:val="0000FF"/>
          <w:sz w:val="24"/>
        </w:rPr>
      </w:pPr>
      <w:r>
        <w:rPr>
          <w:rFonts w:hint="eastAsia"/>
          <w:color w:val="0000FF"/>
          <w:sz w:val="24"/>
        </w:rPr>
        <w:t>《建设用地土壤污染风险管控标准（试行）》（DB36 1282-2020）；</w:t>
      </w:r>
    </w:p>
    <w:p>
      <w:pPr>
        <w:numPr>
          <w:ilvl w:val="0"/>
          <w:numId w:val="2"/>
        </w:numPr>
        <w:adjustRightInd w:val="0"/>
        <w:snapToGrid w:val="0"/>
        <w:spacing w:line="360" w:lineRule="auto"/>
        <w:ind w:firstLine="480" w:firstLineChars="200"/>
        <w:rPr>
          <w:color w:val="0000FF"/>
          <w:sz w:val="24"/>
        </w:rPr>
      </w:pPr>
      <w:r>
        <w:rPr>
          <w:rFonts w:hint="eastAsia"/>
          <w:color w:val="0000FF"/>
          <w:sz w:val="24"/>
        </w:rPr>
        <w:t>《一般工业固体废物贮存和填埋污染控制标准》（GB18599-20</w:t>
      </w:r>
      <w:r>
        <w:rPr>
          <w:color w:val="0000FF"/>
          <w:sz w:val="24"/>
        </w:rPr>
        <w:t>20</w:t>
      </w:r>
      <w:r>
        <w:rPr>
          <w:rFonts w:hint="eastAsia"/>
          <w:color w:val="0000FF"/>
          <w:sz w:val="24"/>
        </w:rPr>
        <w:t>）；</w:t>
      </w:r>
    </w:p>
    <w:p>
      <w:pPr>
        <w:numPr>
          <w:ilvl w:val="0"/>
          <w:numId w:val="2"/>
        </w:numPr>
        <w:adjustRightInd w:val="0"/>
        <w:snapToGrid w:val="0"/>
        <w:spacing w:line="360" w:lineRule="auto"/>
        <w:ind w:firstLine="480" w:firstLineChars="200"/>
        <w:rPr>
          <w:color w:val="auto"/>
          <w:sz w:val="24"/>
        </w:rPr>
      </w:pPr>
      <w:r>
        <w:rPr>
          <w:rFonts w:hint="eastAsia"/>
          <w:color w:val="auto"/>
          <w:sz w:val="24"/>
        </w:rPr>
        <w:t>《危险废物贮存污染控制标准》（GB18597-2001）；</w:t>
      </w:r>
    </w:p>
    <w:p>
      <w:pPr>
        <w:numPr>
          <w:ilvl w:val="0"/>
          <w:numId w:val="2"/>
        </w:numPr>
        <w:adjustRightInd w:val="0"/>
        <w:snapToGrid w:val="0"/>
        <w:spacing w:line="360" w:lineRule="auto"/>
        <w:ind w:firstLine="480" w:firstLineChars="200"/>
        <w:rPr>
          <w:color w:val="auto"/>
          <w:sz w:val="24"/>
        </w:rPr>
      </w:pPr>
      <w:r>
        <w:rPr>
          <w:color w:val="auto"/>
          <w:sz w:val="24"/>
        </w:rPr>
        <w:t>《工业企业总平面设计规范》</w:t>
      </w:r>
      <w:r>
        <w:rPr>
          <w:rFonts w:hint="eastAsia"/>
          <w:color w:val="auto"/>
          <w:sz w:val="24"/>
        </w:rPr>
        <w:t>（</w:t>
      </w:r>
      <w:r>
        <w:rPr>
          <w:color w:val="auto"/>
          <w:sz w:val="24"/>
        </w:rPr>
        <w:t>GB50187-2012</w:t>
      </w:r>
      <w:r>
        <w:rPr>
          <w:rFonts w:hint="eastAsia"/>
          <w:color w:val="auto"/>
          <w:sz w:val="24"/>
        </w:rPr>
        <w:t>）</w:t>
      </w:r>
      <w:r>
        <w:rPr>
          <w:color w:val="auto"/>
          <w:sz w:val="24"/>
        </w:rPr>
        <w:t>；</w:t>
      </w:r>
    </w:p>
    <w:p>
      <w:pPr>
        <w:numPr>
          <w:ilvl w:val="0"/>
          <w:numId w:val="2"/>
        </w:numPr>
        <w:adjustRightInd w:val="0"/>
        <w:snapToGrid w:val="0"/>
        <w:spacing w:line="360" w:lineRule="auto"/>
        <w:ind w:firstLine="480" w:firstLineChars="200"/>
        <w:rPr>
          <w:color w:val="auto"/>
          <w:sz w:val="24"/>
        </w:rPr>
      </w:pPr>
      <w:r>
        <w:rPr>
          <w:color w:val="auto"/>
          <w:sz w:val="24"/>
        </w:rPr>
        <w:t>《汽车运输、装卸危险货物作业规程》</w:t>
      </w:r>
      <w:r>
        <w:rPr>
          <w:rFonts w:hint="eastAsia"/>
          <w:color w:val="auto"/>
          <w:sz w:val="24"/>
        </w:rPr>
        <w:t>（</w:t>
      </w:r>
      <w:r>
        <w:rPr>
          <w:color w:val="auto"/>
          <w:sz w:val="24"/>
        </w:rPr>
        <w:t>JT618-2004</w:t>
      </w:r>
      <w:r>
        <w:rPr>
          <w:rFonts w:hint="eastAsia"/>
          <w:color w:val="auto"/>
          <w:sz w:val="24"/>
        </w:rPr>
        <w:t>）</w:t>
      </w:r>
      <w:r>
        <w:rPr>
          <w:color w:val="auto"/>
          <w:sz w:val="24"/>
        </w:rPr>
        <w:t>；</w:t>
      </w:r>
    </w:p>
    <w:p>
      <w:pPr>
        <w:numPr>
          <w:ilvl w:val="0"/>
          <w:numId w:val="2"/>
        </w:numPr>
        <w:adjustRightInd w:val="0"/>
        <w:snapToGrid w:val="0"/>
        <w:spacing w:line="360" w:lineRule="auto"/>
        <w:ind w:firstLine="480" w:firstLineChars="200"/>
        <w:rPr>
          <w:color w:val="auto"/>
          <w:sz w:val="24"/>
        </w:rPr>
      </w:pPr>
      <w:r>
        <w:rPr>
          <w:color w:val="auto"/>
          <w:sz w:val="24"/>
        </w:rPr>
        <w:t>《化学品分类、警示标签和警示性说明安全规程》（GB20576-GB20602）</w:t>
      </w:r>
      <w:r>
        <w:rPr>
          <w:rFonts w:hint="eastAsia"/>
          <w:color w:val="auto"/>
          <w:sz w:val="24"/>
        </w:rPr>
        <w:t>；</w:t>
      </w:r>
    </w:p>
    <w:p>
      <w:pPr>
        <w:numPr>
          <w:ilvl w:val="0"/>
          <w:numId w:val="2"/>
        </w:numPr>
        <w:adjustRightInd w:val="0"/>
        <w:snapToGrid w:val="0"/>
        <w:spacing w:line="360" w:lineRule="auto"/>
        <w:ind w:firstLine="480" w:firstLineChars="200"/>
        <w:rPr>
          <w:color w:val="auto"/>
          <w:sz w:val="24"/>
        </w:rPr>
      </w:pPr>
      <w:r>
        <w:rPr>
          <w:rFonts w:hint="eastAsia"/>
          <w:color w:val="auto"/>
          <w:sz w:val="24"/>
        </w:rPr>
        <w:t>《工作场所有害因素职业接触限值第1部分：化学有害因素》（GBZ2.1-20</w:t>
      </w:r>
      <w:r>
        <w:rPr>
          <w:color w:val="auto"/>
          <w:sz w:val="24"/>
        </w:rPr>
        <w:t>19</w:t>
      </w:r>
      <w:r>
        <w:rPr>
          <w:rFonts w:hint="eastAsia"/>
          <w:color w:val="auto"/>
          <w:sz w:val="24"/>
        </w:rPr>
        <w:t>）；</w:t>
      </w:r>
    </w:p>
    <w:p>
      <w:pPr>
        <w:numPr>
          <w:ilvl w:val="0"/>
          <w:numId w:val="2"/>
        </w:numPr>
        <w:adjustRightInd w:val="0"/>
        <w:snapToGrid w:val="0"/>
        <w:spacing w:line="360" w:lineRule="auto"/>
        <w:ind w:firstLine="480" w:firstLineChars="200"/>
        <w:rPr>
          <w:color w:val="auto"/>
          <w:sz w:val="24"/>
        </w:rPr>
      </w:pPr>
      <w:r>
        <w:rPr>
          <w:rFonts w:hint="eastAsia"/>
          <w:color w:val="auto"/>
          <w:sz w:val="24"/>
        </w:rPr>
        <w:t>其他</w:t>
      </w:r>
      <w:r>
        <w:rPr>
          <w:color w:val="auto"/>
          <w:sz w:val="24"/>
        </w:rPr>
        <w:t>相关</w:t>
      </w:r>
      <w:r>
        <w:rPr>
          <w:rFonts w:hint="eastAsia"/>
          <w:color w:val="auto"/>
          <w:sz w:val="24"/>
        </w:rPr>
        <w:t>标准、技术规范</w:t>
      </w:r>
      <w:r>
        <w:rPr>
          <w:color w:val="auto"/>
          <w:sz w:val="24"/>
        </w:rPr>
        <w:t>。</w:t>
      </w:r>
    </w:p>
    <w:p>
      <w:pPr>
        <w:pStyle w:val="5"/>
        <w:adjustRightInd w:val="0"/>
        <w:snapToGrid w:val="0"/>
        <w:spacing w:before="0" w:after="0" w:line="360" w:lineRule="auto"/>
        <w:rPr>
          <w:color w:val="auto"/>
          <w:sz w:val="28"/>
          <w:szCs w:val="30"/>
        </w:rPr>
      </w:pPr>
      <w:bookmarkStart w:id="27" w:name="_Toc345416679"/>
      <w:bookmarkStart w:id="28" w:name="_Toc481590269"/>
      <w:r>
        <w:rPr>
          <w:color w:val="auto"/>
          <w:sz w:val="28"/>
          <w:szCs w:val="30"/>
        </w:rPr>
        <w:t>1.2.3其他相关的资料</w:t>
      </w:r>
      <w:bookmarkEnd w:id="27"/>
      <w:bookmarkEnd w:id="28"/>
    </w:p>
    <w:p>
      <w:pPr>
        <w:adjustRightInd w:val="0"/>
        <w:snapToGrid w:val="0"/>
        <w:spacing w:line="360" w:lineRule="auto"/>
        <w:ind w:firstLine="480"/>
        <w:rPr>
          <w:color w:val="auto"/>
          <w:sz w:val="24"/>
        </w:rPr>
      </w:pPr>
      <w:r>
        <w:rPr>
          <w:rFonts w:hint="eastAsia"/>
          <w:color w:val="auto"/>
          <w:sz w:val="24"/>
        </w:rPr>
        <w:t>（1）《江西今飞轮毂有限公司年产500万件电动车铝轮加工制造项目环境影响报告书》；</w:t>
      </w:r>
    </w:p>
    <w:p>
      <w:pPr>
        <w:adjustRightInd w:val="0"/>
        <w:snapToGrid w:val="0"/>
        <w:spacing w:line="360" w:lineRule="auto"/>
        <w:ind w:firstLine="480"/>
        <w:rPr>
          <w:color w:val="auto"/>
          <w:sz w:val="24"/>
        </w:rPr>
      </w:pPr>
      <w:r>
        <w:rPr>
          <w:rFonts w:hint="eastAsia"/>
          <w:color w:val="auto"/>
          <w:sz w:val="24"/>
        </w:rPr>
        <w:t>（2）《宜春市丰城生态环境局关于江西今飞轮毂有限公司年产500万件电动车铝轮加工制造项目环境影响报告书的批复》（丰环评字[2021]71号）；</w:t>
      </w:r>
    </w:p>
    <w:p>
      <w:pPr>
        <w:adjustRightInd w:val="0"/>
        <w:snapToGrid w:val="0"/>
        <w:spacing w:line="360" w:lineRule="auto"/>
        <w:ind w:firstLine="480"/>
        <w:rPr>
          <w:color w:val="auto"/>
          <w:sz w:val="24"/>
        </w:rPr>
      </w:pPr>
      <w:r>
        <w:rPr>
          <w:rFonts w:hint="eastAsia"/>
          <w:color w:val="auto"/>
          <w:sz w:val="24"/>
        </w:rPr>
        <w:t>（3）江西今飞轮毂有限公司</w:t>
      </w:r>
      <w:r>
        <w:rPr>
          <w:color w:val="auto"/>
          <w:sz w:val="24"/>
        </w:rPr>
        <w:t>提供的其他相关资料。</w:t>
      </w:r>
      <w:bookmarkEnd w:id="25"/>
    </w:p>
    <w:p>
      <w:pPr>
        <w:adjustRightInd w:val="0"/>
        <w:snapToGrid w:val="0"/>
        <w:spacing w:line="360" w:lineRule="auto"/>
        <w:ind w:firstLine="555"/>
        <w:rPr>
          <w:color w:val="auto"/>
          <w:sz w:val="24"/>
        </w:rPr>
        <w:sectPr>
          <w:headerReference r:id="rId4" w:type="default"/>
          <w:footerReference r:id="rId5" w:type="default"/>
          <w:pgSz w:w="11906" w:h="16838"/>
          <w:pgMar w:top="1418" w:right="1418" w:bottom="1418" w:left="1418" w:header="851" w:footer="992" w:gutter="170"/>
          <w:pgNumType w:start="1"/>
          <w:cols w:space="720" w:num="1"/>
          <w:docGrid w:linePitch="312" w:charSpace="0"/>
        </w:sectPr>
      </w:pPr>
    </w:p>
    <w:p>
      <w:pPr>
        <w:pStyle w:val="3"/>
        <w:adjustRightInd w:val="0"/>
        <w:snapToGrid w:val="0"/>
        <w:spacing w:before="0" w:after="0" w:line="360" w:lineRule="auto"/>
        <w:rPr>
          <w:color w:val="auto"/>
          <w:sz w:val="28"/>
          <w:szCs w:val="32"/>
        </w:rPr>
      </w:pPr>
      <w:bookmarkStart w:id="29" w:name="_Toc480296512"/>
      <w:bookmarkStart w:id="30" w:name="_Toc14998"/>
      <w:bookmarkStart w:id="31" w:name="_Toc448396137"/>
      <w:bookmarkStart w:id="32" w:name="_Toc19209"/>
      <w:bookmarkStart w:id="33" w:name="_Toc448396370"/>
      <w:bookmarkStart w:id="34" w:name="_Toc480297315"/>
      <w:r>
        <w:rPr>
          <w:color w:val="auto"/>
          <w:sz w:val="28"/>
          <w:szCs w:val="32"/>
        </w:rPr>
        <w:t>2</w:t>
      </w:r>
      <w:r>
        <w:rPr>
          <w:rFonts w:hint="eastAsia"/>
          <w:color w:val="auto"/>
          <w:sz w:val="28"/>
          <w:szCs w:val="32"/>
        </w:rPr>
        <w:t>.</w:t>
      </w:r>
      <w:r>
        <w:rPr>
          <w:color w:val="auto"/>
          <w:sz w:val="28"/>
          <w:szCs w:val="32"/>
        </w:rPr>
        <w:t>区域环境概况</w:t>
      </w:r>
      <w:bookmarkEnd w:id="29"/>
      <w:bookmarkEnd w:id="30"/>
      <w:bookmarkEnd w:id="31"/>
      <w:bookmarkEnd w:id="32"/>
      <w:bookmarkEnd w:id="33"/>
      <w:bookmarkEnd w:id="34"/>
    </w:p>
    <w:p>
      <w:pPr>
        <w:pStyle w:val="4"/>
        <w:adjustRightInd w:val="0"/>
        <w:snapToGrid w:val="0"/>
        <w:spacing w:before="0" w:after="0" w:line="360" w:lineRule="auto"/>
        <w:rPr>
          <w:rFonts w:ascii="Times New Roman" w:hAnsi="Times New Roman" w:eastAsia="宋体"/>
          <w:color w:val="auto"/>
          <w:sz w:val="24"/>
          <w:szCs w:val="24"/>
        </w:rPr>
      </w:pPr>
      <w:bookmarkStart w:id="35" w:name="_Toc481590283"/>
      <w:bookmarkStart w:id="36" w:name="_Toc343604853"/>
      <w:bookmarkStart w:id="37" w:name="_Toc366163584"/>
      <w:bookmarkStart w:id="38" w:name="_Toc455532420"/>
      <w:bookmarkStart w:id="39" w:name="_Toc440483050"/>
      <w:bookmarkStart w:id="40" w:name="_Toc355620546"/>
      <w:bookmarkStart w:id="41" w:name="_Toc19973"/>
      <w:bookmarkStart w:id="42" w:name="_Toc481590284"/>
      <w:r>
        <w:rPr>
          <w:rFonts w:ascii="Times New Roman" w:hAnsi="Times New Roman" w:eastAsia="宋体"/>
          <w:color w:val="auto"/>
          <w:sz w:val="24"/>
          <w:szCs w:val="24"/>
        </w:rPr>
        <w:t>2.</w:t>
      </w:r>
      <w:bookmarkEnd w:id="35"/>
      <w:bookmarkEnd w:id="36"/>
      <w:bookmarkEnd w:id="37"/>
      <w:bookmarkEnd w:id="38"/>
      <w:bookmarkEnd w:id="39"/>
      <w:bookmarkEnd w:id="40"/>
      <w:r>
        <w:rPr>
          <w:rFonts w:ascii="Times New Roman" w:hAnsi="Times New Roman" w:eastAsia="宋体"/>
          <w:color w:val="auto"/>
          <w:sz w:val="24"/>
          <w:szCs w:val="24"/>
        </w:rPr>
        <w:t>1自然环境概况</w:t>
      </w:r>
      <w:bookmarkEnd w:id="41"/>
    </w:p>
    <w:p>
      <w:pPr>
        <w:pStyle w:val="5"/>
        <w:adjustRightInd w:val="0"/>
        <w:snapToGrid w:val="0"/>
        <w:spacing w:before="0" w:after="0" w:line="360" w:lineRule="auto"/>
        <w:rPr>
          <w:color w:val="auto"/>
          <w:sz w:val="24"/>
          <w:szCs w:val="28"/>
        </w:rPr>
      </w:pPr>
      <w:r>
        <w:rPr>
          <w:color w:val="auto"/>
          <w:sz w:val="24"/>
          <w:szCs w:val="28"/>
        </w:rPr>
        <w:t>2.1.1</w:t>
      </w:r>
      <w:bookmarkEnd w:id="42"/>
      <w:r>
        <w:rPr>
          <w:color w:val="auto"/>
          <w:sz w:val="24"/>
          <w:szCs w:val="28"/>
        </w:rPr>
        <w:t>地理位置</w:t>
      </w:r>
    </w:p>
    <w:p>
      <w:pPr>
        <w:adjustRightInd w:val="0"/>
        <w:snapToGrid w:val="0"/>
        <w:spacing w:line="360" w:lineRule="auto"/>
        <w:ind w:firstLine="480" w:firstLineChars="200"/>
        <w:rPr>
          <w:color w:val="auto"/>
          <w:sz w:val="24"/>
        </w:rPr>
      </w:pPr>
      <w:bookmarkStart w:id="43" w:name="_Toc161808448"/>
      <w:r>
        <w:rPr>
          <w:rFonts w:hint="eastAsia"/>
          <w:color w:val="auto"/>
          <w:sz w:val="24"/>
        </w:rPr>
        <w:t>江西今飞轮毂有限公司位于江西省丰城市循环经济园区三期D-02-02-01地块，</w:t>
      </w:r>
      <w:r>
        <w:rPr>
          <w:color w:val="auto"/>
          <w:sz w:val="24"/>
        </w:rPr>
        <w:t>属于江西省</w:t>
      </w:r>
      <w:r>
        <w:rPr>
          <w:rFonts w:hint="eastAsia"/>
          <w:color w:val="auto"/>
          <w:sz w:val="24"/>
        </w:rPr>
        <w:t>丰城</w:t>
      </w:r>
      <w:r>
        <w:rPr>
          <w:color w:val="auto"/>
          <w:sz w:val="24"/>
        </w:rPr>
        <w:t>市</w:t>
      </w:r>
      <w:r>
        <w:rPr>
          <w:rFonts w:hint="eastAsia"/>
          <w:color w:val="auto"/>
          <w:sz w:val="24"/>
        </w:rPr>
        <w:t>所辖</w:t>
      </w:r>
      <w:r>
        <w:rPr>
          <w:color w:val="auto"/>
          <w:sz w:val="24"/>
        </w:rPr>
        <w:t>范围</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丰城市位于江西省中部、赣江下游，东连临川市，南接崇仁县、乐安县、新干县，西邻樟树市、高安市，北接新建县、南昌县，距省会南昌60公里。丰城市地理坐标为东经</w:t>
      </w:r>
      <w:r>
        <w:rPr>
          <w:color w:val="auto"/>
          <w:sz w:val="24"/>
        </w:rPr>
        <w:t xml:space="preserve"> 115°24′34″~116°2′28″</w:t>
      </w:r>
      <w:r>
        <w:rPr>
          <w:rFonts w:hint="eastAsia"/>
          <w:color w:val="auto"/>
          <w:sz w:val="24"/>
        </w:rPr>
        <w:t xml:space="preserve">，北纬 </w:t>
      </w:r>
      <w:r>
        <w:rPr>
          <w:color w:val="auto"/>
          <w:sz w:val="24"/>
        </w:rPr>
        <w:t>27°42′44″~28°26′18 ″</w:t>
      </w:r>
      <w:r>
        <w:rPr>
          <w:rFonts w:hint="eastAsia"/>
          <w:color w:val="auto"/>
          <w:sz w:val="24"/>
        </w:rPr>
        <w:t>。全境南北长74.4公里， 东西宽70.5公里，全市总面积2845平方公里。</w:t>
      </w:r>
    </w:p>
    <w:p>
      <w:pPr>
        <w:adjustRightInd w:val="0"/>
        <w:snapToGrid w:val="0"/>
        <w:spacing w:line="360" w:lineRule="auto"/>
        <w:ind w:firstLine="480" w:firstLineChars="200"/>
        <w:rPr>
          <w:color w:val="auto"/>
          <w:sz w:val="24"/>
        </w:rPr>
      </w:pPr>
      <w:r>
        <w:rPr>
          <w:rFonts w:hint="eastAsia"/>
          <w:color w:val="auto"/>
          <w:sz w:val="24"/>
        </w:rPr>
        <w:t>丰城市循环产业园区位于丰城市中心城区南侧，丰乐公路沿线两侧，用地范围涵盖孙渡街道、桥东镇以及荣塘镇的部分用地；京九铁路线横向穿越本基地，且设置有丰城南站；丰洛铁路线南北向穿越；在建的昌吉赣城际铁路从基地北面穿过。距离南昌75公里左右，距昌北国际机场 75 公里左右，距宜春市 120 公里左右。区位优越，紧邻沪昆高速、东昌高速、昌韶高速和丰乐公路等。</w:t>
      </w:r>
    </w:p>
    <w:p>
      <w:pPr>
        <w:pStyle w:val="5"/>
        <w:adjustRightInd w:val="0"/>
        <w:snapToGrid w:val="0"/>
        <w:spacing w:before="0" w:after="0" w:line="360" w:lineRule="auto"/>
        <w:rPr>
          <w:color w:val="auto"/>
          <w:sz w:val="24"/>
          <w:szCs w:val="28"/>
        </w:rPr>
      </w:pPr>
      <w:r>
        <w:rPr>
          <w:color w:val="auto"/>
          <w:sz w:val="24"/>
          <w:szCs w:val="28"/>
        </w:rPr>
        <w:t>2.1.2水文条件</w:t>
      </w:r>
    </w:p>
    <w:p>
      <w:pPr>
        <w:adjustRightInd w:val="0"/>
        <w:snapToGrid w:val="0"/>
        <w:spacing w:line="360" w:lineRule="auto"/>
        <w:ind w:firstLine="480" w:firstLineChars="200"/>
        <w:rPr>
          <w:color w:val="auto"/>
          <w:sz w:val="24"/>
        </w:rPr>
      </w:pPr>
      <w:r>
        <w:rPr>
          <w:rFonts w:hint="eastAsia"/>
          <w:color w:val="auto"/>
          <w:sz w:val="24"/>
        </w:rPr>
        <w:t>丰城市境内第一大河流为赣江，赣江自南向北斜贯全市。由樟树市潭家窑入市境，穿过境内52千米，水域面积71.1平方千米，占赣江总面积的0.85%。根据石上水文站观测资料可知，1953~1977年历年平均径流量1841.7m</w:t>
      </w:r>
      <w:r>
        <w:rPr>
          <w:rFonts w:hint="eastAsia"/>
          <w:color w:val="auto"/>
          <w:sz w:val="24"/>
          <w:vertAlign w:val="superscript"/>
        </w:rPr>
        <w:t>3</w:t>
      </w:r>
      <w:r>
        <w:rPr>
          <w:rFonts w:hint="eastAsia"/>
          <w:color w:val="auto"/>
          <w:sz w:val="24"/>
        </w:rPr>
        <w:t>/s，六月份月平均径流量 4611m</w:t>
      </w:r>
      <w:r>
        <w:rPr>
          <w:rFonts w:hint="eastAsia"/>
          <w:color w:val="auto"/>
          <w:sz w:val="24"/>
          <w:vertAlign w:val="superscript"/>
        </w:rPr>
        <w:t>3</w:t>
      </w:r>
      <w:r>
        <w:rPr>
          <w:rFonts w:hint="eastAsia"/>
          <w:color w:val="auto"/>
          <w:sz w:val="24"/>
        </w:rPr>
        <w:t>/s，为最大。十二月平均径流量 692m</w:t>
      </w:r>
      <w:r>
        <w:rPr>
          <w:rFonts w:hint="eastAsia"/>
          <w:color w:val="auto"/>
          <w:sz w:val="24"/>
          <w:vertAlign w:val="superscript"/>
        </w:rPr>
        <w:t>3</w:t>
      </w:r>
      <w:r>
        <w:rPr>
          <w:rFonts w:hint="eastAsia"/>
          <w:color w:val="auto"/>
          <w:sz w:val="24"/>
        </w:rPr>
        <w:t>/s，为最小。历年极端最大洪流量18700m</w:t>
      </w:r>
      <w:r>
        <w:rPr>
          <w:rFonts w:hint="eastAsia"/>
          <w:color w:val="auto"/>
          <w:sz w:val="24"/>
          <w:vertAlign w:val="superscript"/>
        </w:rPr>
        <w:t>3</w:t>
      </w:r>
      <w:r>
        <w:rPr>
          <w:rFonts w:hint="eastAsia"/>
          <w:color w:val="auto"/>
          <w:sz w:val="24"/>
        </w:rPr>
        <w:t>/s，相应水位标高 33.42m（1968 年 6 月 27 日）。历年极端最小径流量 165m</w:t>
      </w:r>
      <w:r>
        <w:rPr>
          <w:rFonts w:hint="eastAsia"/>
          <w:color w:val="auto"/>
          <w:sz w:val="24"/>
          <w:vertAlign w:val="superscript"/>
        </w:rPr>
        <w:t>3</w:t>
      </w:r>
      <w:r>
        <w:rPr>
          <w:rFonts w:hint="eastAsia"/>
          <w:color w:val="auto"/>
          <w:sz w:val="24"/>
        </w:rPr>
        <w:t>/s，相应水位标高 22.62m（1963 年 9 月 8 日）。多年最小平均径流模数为 3.9L/s.hm</w:t>
      </w:r>
      <w:r>
        <w:rPr>
          <w:rFonts w:hint="eastAsia"/>
          <w:color w:val="auto"/>
          <w:sz w:val="24"/>
          <w:vertAlign w:val="superscript"/>
        </w:rPr>
        <w:t>2</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富水河位于市境东南部，源于金龙岗、望仙峰，流经水洲桥至杰坪，纳社湾支流，再经新街、花门楼、秀才埠，纳泽上支流，至太公庙纳城上支流，又至上南山 纳雷坊支流，在龙花桥与富水汇合，全长 33 公里，流域面积 324.8 平方公里，纵坡 6.6‰。富水河丰水期流量为 35.31m3/s，河宽 100m，流速 1.65m/s，水深 2.5m。枯水期流量为 7.735m</w:t>
      </w:r>
      <w:r>
        <w:rPr>
          <w:rFonts w:hint="eastAsia"/>
          <w:color w:val="auto"/>
          <w:sz w:val="24"/>
          <w:vertAlign w:val="superscript"/>
        </w:rPr>
        <w:t>3</w:t>
      </w:r>
      <w:r>
        <w:rPr>
          <w:rFonts w:hint="eastAsia"/>
          <w:color w:val="auto"/>
          <w:sz w:val="24"/>
        </w:rPr>
        <w:t>/s，河宽 65m，流速 0.14m/s，水深 0.85m。</w:t>
      </w:r>
    </w:p>
    <w:p>
      <w:pPr>
        <w:pStyle w:val="5"/>
        <w:adjustRightInd w:val="0"/>
        <w:snapToGrid w:val="0"/>
        <w:spacing w:before="0" w:after="0" w:line="360" w:lineRule="auto"/>
        <w:rPr>
          <w:color w:val="auto"/>
          <w:sz w:val="24"/>
          <w:szCs w:val="28"/>
        </w:rPr>
      </w:pPr>
      <w:r>
        <w:rPr>
          <w:color w:val="auto"/>
          <w:sz w:val="24"/>
          <w:szCs w:val="28"/>
        </w:rPr>
        <w:t>2.1.3气候气象</w:t>
      </w:r>
    </w:p>
    <w:p>
      <w:pPr>
        <w:adjustRightInd w:val="0"/>
        <w:snapToGrid w:val="0"/>
        <w:spacing w:line="360" w:lineRule="auto"/>
        <w:ind w:firstLine="480" w:firstLineChars="200"/>
        <w:rPr>
          <w:color w:val="auto"/>
          <w:sz w:val="24"/>
        </w:rPr>
      </w:pPr>
      <w:r>
        <w:rPr>
          <w:rFonts w:hint="eastAsia"/>
          <w:color w:val="auto"/>
          <w:sz w:val="24"/>
        </w:rPr>
        <w:t>丰城市属中亚热带湿润季风气候，其特点是气候温和、四季分明、雨量充沛、光照充足、霜期较短、生长季长，春夏之交多雷雨，夏季盛行西南风，盛夏炎热高温，伏秋久晴少雨。多年平均气温17.6℃，1月平均气温5.2℃，极端最低气温-14.3℃（1991年12月29日）；7月平均气温29℃，极端最高气温40℃（2003年8月1日）。最低月均气温2.4℃（1977年1月），最高月均气温33.7℃（1989年7月）。平均气温年较差为1.5℃，最大日较差8.5℃（1991年12月19日）。生长期年平均278天，无霜期年平均267天，最长的1973年达310天，最短的1996年为227天。年平均日照时数1935.7小时，太阳年总辐射量110.75千卡/平方厘米。0℃以上持续期337.8天（一般为2月1日～次年1月1日）。年平均降水量1706.5毫米，年平均降雨日数为142.8天，最多达161天（1998年），最少为92天（1978年）。极端年最大雨量2689毫米（1973年），极端年最少雨量1042.6毫米（1978年）。降雨集中在每年4月至6月，6月最多。</w:t>
      </w:r>
    </w:p>
    <w:p>
      <w:pPr>
        <w:pStyle w:val="5"/>
        <w:adjustRightInd w:val="0"/>
        <w:snapToGrid w:val="0"/>
        <w:spacing w:before="0" w:after="0" w:line="360" w:lineRule="auto"/>
        <w:rPr>
          <w:color w:val="auto"/>
          <w:sz w:val="24"/>
        </w:rPr>
      </w:pPr>
      <w:r>
        <w:rPr>
          <w:color w:val="auto"/>
          <w:sz w:val="24"/>
          <w:szCs w:val="28"/>
        </w:rPr>
        <w:t>2.1.4</w:t>
      </w:r>
      <w:r>
        <w:rPr>
          <w:rFonts w:hint="eastAsia"/>
          <w:color w:val="auto"/>
          <w:sz w:val="24"/>
        </w:rPr>
        <w:t>地形地貌</w:t>
      </w:r>
    </w:p>
    <w:p>
      <w:pPr>
        <w:adjustRightInd w:val="0"/>
        <w:snapToGrid w:val="0"/>
        <w:spacing w:line="360" w:lineRule="auto"/>
        <w:ind w:firstLine="480" w:firstLineChars="200"/>
        <w:rPr>
          <w:color w:val="auto"/>
          <w:sz w:val="24"/>
        </w:rPr>
      </w:pPr>
      <w:r>
        <w:rPr>
          <w:rFonts w:hint="eastAsia"/>
          <w:color w:val="auto"/>
          <w:sz w:val="24"/>
        </w:rPr>
        <w:t>丰城地处鄱阳湖盆地南端，全境以平原地形为主。整个地势由西南向东北逐渐倾斜，平原、低丘、岗地交错，波状起伏，南北高，中间低，呈马鞍形。南部边沿地势高峻，最高点在南部边境的玉华山，海拔 1169.1m；中部平原地势偏低，海拔约在 21.5~27m，最低点在东北边境的药湖，海拔 18m；东南和西北部属丘陵、岗阜区。东南部边境系武夷山脉，属低山丘陵区。</w:t>
      </w:r>
    </w:p>
    <w:p>
      <w:pPr>
        <w:pStyle w:val="4"/>
        <w:adjustRightInd w:val="0"/>
        <w:snapToGrid w:val="0"/>
        <w:spacing w:before="0" w:after="0" w:line="360" w:lineRule="auto"/>
        <w:rPr>
          <w:rFonts w:ascii="Times New Roman" w:hAnsi="Times New Roman" w:eastAsia="宋体"/>
          <w:color w:val="auto"/>
          <w:sz w:val="24"/>
          <w:szCs w:val="24"/>
        </w:rPr>
      </w:pPr>
      <w:bookmarkStart w:id="44" w:name="_Toc6682"/>
      <w:bookmarkStart w:id="45" w:name="_Toc481590285"/>
      <w:r>
        <w:rPr>
          <w:rFonts w:ascii="Times New Roman" w:hAnsi="Times New Roman" w:eastAsia="宋体"/>
          <w:color w:val="auto"/>
          <w:sz w:val="24"/>
          <w:szCs w:val="24"/>
        </w:rPr>
        <w:t>2.2社会环境概况</w:t>
      </w:r>
      <w:bookmarkEnd w:id="44"/>
    </w:p>
    <w:p>
      <w:pPr>
        <w:pStyle w:val="5"/>
        <w:adjustRightInd w:val="0"/>
        <w:snapToGrid w:val="0"/>
        <w:spacing w:before="0" w:after="0" w:line="360" w:lineRule="auto"/>
        <w:rPr>
          <w:color w:val="auto"/>
          <w:sz w:val="24"/>
          <w:szCs w:val="28"/>
        </w:rPr>
      </w:pPr>
      <w:r>
        <w:rPr>
          <w:color w:val="auto"/>
          <w:sz w:val="24"/>
          <w:szCs w:val="28"/>
        </w:rPr>
        <w:t>2.2.</w:t>
      </w:r>
      <w:bookmarkEnd w:id="45"/>
      <w:r>
        <w:rPr>
          <w:color w:val="auto"/>
          <w:sz w:val="24"/>
          <w:szCs w:val="28"/>
        </w:rPr>
        <w:t>1行政区划</w:t>
      </w:r>
    </w:p>
    <w:p>
      <w:pPr>
        <w:adjustRightInd w:val="0"/>
        <w:snapToGrid w:val="0"/>
        <w:spacing w:line="360" w:lineRule="auto"/>
        <w:ind w:firstLine="480" w:firstLineChars="200"/>
        <w:rPr>
          <w:color w:val="auto"/>
          <w:sz w:val="24"/>
        </w:rPr>
      </w:pPr>
      <w:r>
        <w:rPr>
          <w:rFonts w:hint="eastAsia"/>
          <w:color w:val="auto"/>
          <w:sz w:val="24"/>
        </w:rPr>
        <w:t>丰城市全市现辖20个建制镇，7个乡，6个街道，607个社区、村（居）委会。经江西省统计局核定，2019末2020初全市户籍人口149.31万人(公安年报数) 。年末常住人口136.78万人，比上年末增加0.16万人。其中，城镇人口60.88万人，城镇化率为44.51%，比上年末提高1.56个百分点。全年出生人口14767人，出生率9.53‰，比上年下降1.29个千分点；死亡人口4977人，死亡率3.21‰，比上年下降0.86个千分点；人口自然增长率6.32‰，比上年下降0.43个千分点。</w:t>
      </w:r>
    </w:p>
    <w:p>
      <w:pPr>
        <w:pStyle w:val="5"/>
        <w:adjustRightInd w:val="0"/>
        <w:snapToGrid w:val="0"/>
        <w:spacing w:before="0" w:after="0" w:line="360" w:lineRule="auto"/>
        <w:rPr>
          <w:color w:val="auto"/>
          <w:sz w:val="24"/>
          <w:szCs w:val="28"/>
        </w:rPr>
      </w:pPr>
      <w:r>
        <w:rPr>
          <w:color w:val="auto"/>
          <w:sz w:val="24"/>
          <w:szCs w:val="28"/>
        </w:rPr>
        <w:t>2.2.2经济发展</w:t>
      </w:r>
    </w:p>
    <w:p>
      <w:pPr>
        <w:adjustRightInd w:val="0"/>
        <w:snapToGrid w:val="0"/>
        <w:spacing w:line="360" w:lineRule="auto"/>
        <w:ind w:firstLine="480" w:firstLineChars="200"/>
        <w:rPr>
          <w:bCs/>
          <w:color w:val="auto"/>
          <w:sz w:val="24"/>
        </w:rPr>
      </w:pPr>
      <w:r>
        <w:rPr>
          <w:rFonts w:hint="eastAsia"/>
          <w:color w:val="auto"/>
          <w:sz w:val="24"/>
        </w:rPr>
        <w:t xml:space="preserve"> 丰城市坚持“产业兴市、工业强市”，全力构建具有丰城特色现代产业体系，着力打造以循环经济产业为首位产业、机械电子、家具家居、绿色食品、新材料新能源为主导产业的“1+N”产业集群。2021年，引进项目74个，签约资金突破500亿元，引进“5020”项目12个，其中百亿项目2个，创历史新高。GDP突破600亿元，增长8.9%左右；财政总收入完成91.52亿元，增长13%；一般公共预算收入完成50.11亿元，增长3.2%；县域经济基本竞争力列全国第64位。</w:t>
      </w:r>
    </w:p>
    <w:p>
      <w:pPr>
        <w:pStyle w:val="4"/>
        <w:adjustRightInd w:val="0"/>
        <w:snapToGrid w:val="0"/>
        <w:spacing w:before="0" w:after="0" w:line="360" w:lineRule="auto"/>
        <w:rPr>
          <w:rFonts w:ascii="Times New Roman" w:hAnsi="Times New Roman" w:eastAsia="宋体"/>
          <w:color w:val="auto"/>
          <w:sz w:val="24"/>
          <w:szCs w:val="24"/>
        </w:rPr>
      </w:pPr>
      <w:bookmarkStart w:id="46" w:name="_Toc22251"/>
      <w:bookmarkStart w:id="47" w:name="_Toc481590286"/>
      <w:r>
        <w:rPr>
          <w:rFonts w:ascii="Times New Roman" w:hAnsi="Times New Roman" w:eastAsia="宋体"/>
          <w:color w:val="auto"/>
          <w:sz w:val="24"/>
          <w:szCs w:val="24"/>
        </w:rPr>
        <w:t>2.3环境功能区规划</w:t>
      </w:r>
      <w:bookmarkEnd w:id="46"/>
      <w:bookmarkEnd w:id="47"/>
    </w:p>
    <w:bookmarkEnd w:id="43"/>
    <w:p>
      <w:pPr>
        <w:pStyle w:val="5"/>
        <w:adjustRightInd w:val="0"/>
        <w:snapToGrid w:val="0"/>
        <w:spacing w:before="0" w:after="0" w:line="360" w:lineRule="auto"/>
        <w:rPr>
          <w:color w:val="auto"/>
          <w:sz w:val="24"/>
          <w:szCs w:val="28"/>
        </w:rPr>
      </w:pPr>
      <w:r>
        <w:rPr>
          <w:color w:val="auto"/>
          <w:sz w:val="24"/>
          <w:szCs w:val="28"/>
        </w:rPr>
        <w:t>2.3.1水环境功能区划</w:t>
      </w:r>
    </w:p>
    <w:p>
      <w:pPr>
        <w:adjustRightInd w:val="0"/>
        <w:snapToGrid w:val="0"/>
        <w:spacing w:line="360" w:lineRule="auto"/>
        <w:ind w:firstLine="480" w:firstLineChars="200"/>
        <w:rPr>
          <w:color w:val="auto"/>
          <w:sz w:val="24"/>
        </w:rPr>
      </w:pPr>
      <w:r>
        <w:rPr>
          <w:color w:val="auto"/>
          <w:sz w:val="24"/>
        </w:rPr>
        <w:t>（1）地表水：根据江西省水(环境)功能区划，</w:t>
      </w:r>
      <w:r>
        <w:rPr>
          <w:rFonts w:hint="eastAsia"/>
          <w:color w:val="auto"/>
          <w:sz w:val="24"/>
        </w:rPr>
        <w:t>企业</w:t>
      </w:r>
      <w:r>
        <w:rPr>
          <w:color w:val="auto"/>
          <w:sz w:val="24"/>
        </w:rPr>
        <w:t>外排废水纳污水体河段为</w:t>
      </w:r>
      <w:r>
        <w:rPr>
          <w:rFonts w:hint="eastAsia"/>
          <w:color w:val="auto"/>
          <w:sz w:val="24"/>
        </w:rPr>
        <w:t>清丰山溪</w:t>
      </w:r>
      <w:r>
        <w:rPr>
          <w:color w:val="auto"/>
          <w:sz w:val="24"/>
        </w:rPr>
        <w:t>，按《地表水环境质量标准》(GB3838-2002)中</w:t>
      </w:r>
      <w:r>
        <w:rPr>
          <w:rFonts w:hint="eastAsia" w:ascii="宋体" w:hAnsi="宋体" w:cs="宋体"/>
          <w:color w:val="auto"/>
          <w:sz w:val="24"/>
        </w:rPr>
        <w:t>Ⅲ</w:t>
      </w:r>
      <w:r>
        <w:rPr>
          <w:color w:val="auto"/>
          <w:sz w:val="24"/>
        </w:rPr>
        <w:t>类水体水质标准的要求对其进行保护。</w:t>
      </w:r>
    </w:p>
    <w:p>
      <w:pPr>
        <w:adjustRightInd w:val="0"/>
        <w:snapToGrid w:val="0"/>
        <w:spacing w:line="360" w:lineRule="auto"/>
        <w:ind w:firstLine="480" w:firstLineChars="200"/>
        <w:rPr>
          <w:color w:val="auto"/>
          <w:sz w:val="24"/>
        </w:rPr>
      </w:pPr>
      <w:r>
        <w:rPr>
          <w:color w:val="auto"/>
          <w:sz w:val="24"/>
        </w:rPr>
        <w:t>（2）地下水：</w:t>
      </w:r>
      <w:r>
        <w:rPr>
          <w:rFonts w:hint="eastAsia"/>
          <w:color w:val="auto"/>
          <w:sz w:val="24"/>
        </w:rPr>
        <w:t>企业</w:t>
      </w:r>
      <w:r>
        <w:rPr>
          <w:color w:val="auto"/>
          <w:sz w:val="24"/>
        </w:rPr>
        <w:t>目所在地地下水</w:t>
      </w:r>
      <w:r>
        <w:rPr>
          <w:rFonts w:hint="eastAsia"/>
          <w:color w:val="auto"/>
          <w:sz w:val="24"/>
        </w:rPr>
        <w:t>按《地下水质量标准》（GB/T14848—2017）中Ⅲ类标准限值要求对其</w:t>
      </w:r>
      <w:r>
        <w:rPr>
          <w:color w:val="auto"/>
          <w:sz w:val="24"/>
        </w:rPr>
        <w:t>进行保护。</w:t>
      </w:r>
    </w:p>
    <w:p>
      <w:pPr>
        <w:pStyle w:val="5"/>
        <w:adjustRightInd w:val="0"/>
        <w:snapToGrid w:val="0"/>
        <w:spacing w:before="0" w:after="0" w:line="360" w:lineRule="auto"/>
        <w:rPr>
          <w:color w:val="auto"/>
          <w:sz w:val="24"/>
          <w:szCs w:val="28"/>
        </w:rPr>
      </w:pPr>
      <w:r>
        <w:rPr>
          <w:color w:val="auto"/>
          <w:sz w:val="24"/>
          <w:szCs w:val="28"/>
        </w:rPr>
        <w:t>2.3.2环境空气质量功能区划</w:t>
      </w:r>
    </w:p>
    <w:p>
      <w:pPr>
        <w:adjustRightInd w:val="0"/>
        <w:snapToGrid w:val="0"/>
        <w:spacing w:line="360" w:lineRule="auto"/>
        <w:ind w:firstLine="480" w:firstLineChars="200"/>
        <w:rPr>
          <w:color w:val="auto"/>
          <w:sz w:val="24"/>
        </w:rPr>
      </w:pPr>
      <w:r>
        <w:rPr>
          <w:color w:val="auto"/>
          <w:sz w:val="24"/>
        </w:rPr>
        <w:t>企业所在区域环境空气质量为二类功能区</w:t>
      </w:r>
      <w:r>
        <w:rPr>
          <w:rFonts w:hint="eastAsia"/>
          <w:color w:val="auto"/>
          <w:sz w:val="24"/>
        </w:rPr>
        <w:t>，</w:t>
      </w:r>
      <w:r>
        <w:rPr>
          <w:color w:val="auto"/>
          <w:sz w:val="24"/>
        </w:rPr>
        <w:t>执行</w:t>
      </w:r>
      <w:r>
        <w:rPr>
          <w:rFonts w:hint="eastAsia"/>
          <w:color w:val="auto"/>
          <w:sz w:val="24"/>
        </w:rPr>
        <w:t>《环境空气质量标准》（GB3095-2012）中二级标准</w:t>
      </w:r>
      <w:r>
        <w:rPr>
          <w:color w:val="auto"/>
          <w:sz w:val="24"/>
        </w:rPr>
        <w:t>要求。</w:t>
      </w:r>
    </w:p>
    <w:p>
      <w:pPr>
        <w:pStyle w:val="5"/>
        <w:adjustRightInd w:val="0"/>
        <w:snapToGrid w:val="0"/>
        <w:spacing w:before="0" w:after="0" w:line="360" w:lineRule="auto"/>
        <w:rPr>
          <w:color w:val="auto"/>
          <w:sz w:val="24"/>
          <w:szCs w:val="28"/>
        </w:rPr>
      </w:pPr>
      <w:r>
        <w:rPr>
          <w:color w:val="auto"/>
          <w:sz w:val="24"/>
          <w:szCs w:val="28"/>
        </w:rPr>
        <w:t>2.3.3声环境功能区划</w:t>
      </w:r>
    </w:p>
    <w:p>
      <w:pPr>
        <w:adjustRightInd w:val="0"/>
        <w:snapToGrid w:val="0"/>
        <w:spacing w:line="360" w:lineRule="auto"/>
        <w:ind w:firstLine="480" w:firstLineChars="200"/>
        <w:rPr>
          <w:color w:val="auto"/>
          <w:sz w:val="24"/>
        </w:rPr>
      </w:pPr>
      <w:r>
        <w:rPr>
          <w:color w:val="auto"/>
          <w:sz w:val="24"/>
        </w:rPr>
        <w:t>根据噪声功能区划分，</w:t>
      </w:r>
      <w:r>
        <w:rPr>
          <w:rFonts w:hint="eastAsia"/>
          <w:color w:val="auto"/>
          <w:sz w:val="24"/>
        </w:rPr>
        <w:t>企业</w:t>
      </w:r>
      <w:r>
        <w:rPr>
          <w:color w:val="auto"/>
          <w:sz w:val="24"/>
        </w:rPr>
        <w:t>所在地噪声为3类功能区</w:t>
      </w:r>
      <w:r>
        <w:rPr>
          <w:rFonts w:hint="eastAsia"/>
          <w:color w:val="auto"/>
          <w:sz w:val="24"/>
        </w:rPr>
        <w:t>，</w:t>
      </w:r>
      <w:r>
        <w:rPr>
          <w:color w:val="auto"/>
          <w:sz w:val="24"/>
        </w:rPr>
        <w:t>执行</w:t>
      </w:r>
      <w:r>
        <w:rPr>
          <w:rFonts w:hint="eastAsia"/>
          <w:color w:val="auto"/>
          <w:sz w:val="24"/>
        </w:rPr>
        <w:t>《声环境质量标准》（GB3096-2008）3类标准</w:t>
      </w:r>
      <w:r>
        <w:rPr>
          <w:color w:val="auto"/>
          <w:sz w:val="24"/>
        </w:rPr>
        <w:t>要求。</w:t>
      </w:r>
    </w:p>
    <w:p>
      <w:pPr>
        <w:pStyle w:val="4"/>
        <w:adjustRightInd w:val="0"/>
        <w:snapToGrid w:val="0"/>
        <w:spacing w:before="0" w:after="0" w:line="360" w:lineRule="auto"/>
        <w:rPr>
          <w:rFonts w:ascii="Times New Roman" w:hAnsi="Times New Roman" w:eastAsia="宋体"/>
          <w:color w:val="auto"/>
          <w:sz w:val="24"/>
          <w:szCs w:val="24"/>
        </w:rPr>
      </w:pPr>
      <w:bookmarkStart w:id="48" w:name="_Toc7350"/>
      <w:bookmarkStart w:id="49" w:name="_Toc481590287"/>
      <w:r>
        <w:rPr>
          <w:rFonts w:ascii="Times New Roman" w:hAnsi="Times New Roman" w:eastAsia="宋体"/>
          <w:color w:val="auto"/>
          <w:sz w:val="24"/>
          <w:szCs w:val="24"/>
        </w:rPr>
        <w:t>2.4环境质量标准</w:t>
      </w:r>
      <w:bookmarkEnd w:id="48"/>
      <w:bookmarkEnd w:id="49"/>
    </w:p>
    <w:p>
      <w:pPr>
        <w:adjustRightInd w:val="0"/>
        <w:snapToGrid w:val="0"/>
        <w:spacing w:line="360" w:lineRule="auto"/>
        <w:ind w:firstLine="480" w:firstLineChars="200"/>
        <w:rPr>
          <w:color w:val="auto"/>
          <w:sz w:val="24"/>
        </w:rPr>
      </w:pPr>
      <w:bookmarkStart w:id="50" w:name="_Toc510907065"/>
      <w:bookmarkStart w:id="51" w:name="_Toc509790347"/>
      <w:bookmarkStart w:id="52" w:name="_Toc481590288"/>
      <w:r>
        <w:rPr>
          <w:color w:val="auto"/>
          <w:sz w:val="24"/>
        </w:rPr>
        <w:t>（1）地表水</w:t>
      </w:r>
    </w:p>
    <w:p>
      <w:pPr>
        <w:adjustRightInd w:val="0"/>
        <w:snapToGrid w:val="0"/>
        <w:spacing w:line="360" w:lineRule="auto"/>
        <w:ind w:firstLine="480" w:firstLineChars="200"/>
        <w:rPr>
          <w:color w:val="auto"/>
          <w:sz w:val="24"/>
        </w:rPr>
      </w:pPr>
      <w:r>
        <w:rPr>
          <w:color w:val="auto"/>
          <w:sz w:val="24"/>
        </w:rPr>
        <w:t>纳污水体</w:t>
      </w:r>
      <w:r>
        <w:rPr>
          <w:rFonts w:hint="eastAsia"/>
          <w:color w:val="auto"/>
          <w:sz w:val="24"/>
        </w:rPr>
        <w:t>清丰山溪</w:t>
      </w:r>
      <w:r>
        <w:rPr>
          <w:color w:val="auto"/>
          <w:sz w:val="24"/>
        </w:rPr>
        <w:t>执行《地表水环境质量标准》（GB3838-2002）中</w:t>
      </w:r>
      <w:r>
        <w:rPr>
          <w:rFonts w:hint="eastAsia" w:ascii="宋体" w:hAnsi="宋体" w:cs="宋体"/>
          <w:color w:val="auto"/>
          <w:sz w:val="24"/>
        </w:rPr>
        <w:t>Ⅲ</w:t>
      </w:r>
      <w:r>
        <w:rPr>
          <w:color w:val="auto"/>
          <w:sz w:val="24"/>
        </w:rPr>
        <w:t>类标准。</w:t>
      </w:r>
    </w:p>
    <w:p>
      <w:pPr>
        <w:adjustRightInd w:val="0"/>
        <w:snapToGrid w:val="0"/>
        <w:spacing w:before="120" w:beforeLines="50" w:line="360" w:lineRule="auto"/>
        <w:ind w:firstLine="480" w:firstLineChars="200"/>
        <w:rPr>
          <w:color w:val="auto"/>
          <w:sz w:val="24"/>
        </w:rPr>
      </w:pPr>
      <w:r>
        <w:rPr>
          <w:color w:val="auto"/>
          <w:sz w:val="24"/>
        </w:rPr>
        <w:t>（2）地下水</w:t>
      </w:r>
    </w:p>
    <w:p>
      <w:pPr>
        <w:adjustRightInd w:val="0"/>
        <w:snapToGrid w:val="0"/>
        <w:spacing w:line="360" w:lineRule="auto"/>
        <w:ind w:firstLine="480" w:firstLineChars="200"/>
        <w:rPr>
          <w:color w:val="auto"/>
          <w:sz w:val="24"/>
        </w:rPr>
      </w:pPr>
      <w:r>
        <w:rPr>
          <w:color w:val="auto"/>
          <w:sz w:val="24"/>
        </w:rPr>
        <w:t>厂区区域地下水水质执行《地下水质量标准》（GB/T 14848-2017）</w:t>
      </w:r>
      <w:r>
        <w:rPr>
          <w:rFonts w:hint="eastAsia" w:ascii="宋体" w:hAnsi="宋体" w:cs="宋体"/>
          <w:color w:val="auto"/>
          <w:sz w:val="24"/>
        </w:rPr>
        <w:t>Ⅲ</w:t>
      </w:r>
      <w:r>
        <w:rPr>
          <w:color w:val="auto"/>
          <w:sz w:val="24"/>
        </w:rPr>
        <w:t>类标准。</w:t>
      </w:r>
    </w:p>
    <w:p>
      <w:pPr>
        <w:adjustRightInd w:val="0"/>
        <w:snapToGrid w:val="0"/>
        <w:spacing w:before="120" w:beforeLines="50" w:line="360" w:lineRule="auto"/>
        <w:ind w:firstLine="480" w:firstLineChars="200"/>
        <w:rPr>
          <w:color w:val="auto"/>
          <w:sz w:val="24"/>
        </w:rPr>
      </w:pPr>
      <w:r>
        <w:rPr>
          <w:rFonts w:hint="eastAsia"/>
          <w:color w:val="auto"/>
          <w:sz w:val="24"/>
        </w:rPr>
        <w:t>（3）</w:t>
      </w:r>
      <w:r>
        <w:rPr>
          <w:color w:val="auto"/>
          <w:sz w:val="24"/>
        </w:rPr>
        <w:t>环境空气质量标准</w:t>
      </w:r>
      <w:bookmarkEnd w:id="50"/>
      <w:bookmarkEnd w:id="51"/>
    </w:p>
    <w:p>
      <w:pPr>
        <w:ind w:firstLine="482"/>
        <w:rPr>
          <w:b/>
          <w:color w:val="auto"/>
        </w:rPr>
      </w:pPr>
      <w:r>
        <w:rPr>
          <w:rFonts w:hint="eastAsia"/>
          <w:bCs/>
          <w:color w:val="auto"/>
          <w:sz w:val="24"/>
        </w:rPr>
        <w:t>企业</w:t>
      </w:r>
      <w:r>
        <w:rPr>
          <w:bCs/>
          <w:color w:val="auto"/>
          <w:sz w:val="24"/>
        </w:rPr>
        <w:t>所在地环境空气功能区划类别为二类区</w:t>
      </w:r>
    </w:p>
    <w:p>
      <w:pPr>
        <w:adjustRightInd w:val="0"/>
        <w:snapToGrid w:val="0"/>
        <w:spacing w:before="120" w:beforeLines="50" w:line="360" w:lineRule="auto"/>
        <w:ind w:firstLine="480" w:firstLineChars="200"/>
        <w:rPr>
          <w:color w:val="auto"/>
          <w:sz w:val="24"/>
        </w:rPr>
      </w:pPr>
      <w:bookmarkStart w:id="53" w:name="_Toc515465421"/>
      <w:r>
        <w:rPr>
          <w:rFonts w:hint="eastAsia"/>
          <w:color w:val="auto"/>
          <w:sz w:val="24"/>
        </w:rPr>
        <w:t>（4）声环境质量标准</w:t>
      </w:r>
      <w:bookmarkEnd w:id="53"/>
    </w:p>
    <w:p>
      <w:pPr>
        <w:adjustRightInd w:val="0"/>
        <w:snapToGrid w:val="0"/>
        <w:spacing w:line="360" w:lineRule="auto"/>
        <w:ind w:firstLine="480" w:firstLineChars="200"/>
        <w:rPr>
          <w:bCs/>
          <w:color w:val="auto"/>
          <w:sz w:val="24"/>
        </w:rPr>
      </w:pPr>
      <w:r>
        <w:rPr>
          <w:rFonts w:hint="eastAsia"/>
          <w:bCs/>
          <w:color w:val="auto"/>
          <w:sz w:val="24"/>
        </w:rPr>
        <w:t>企业</w:t>
      </w:r>
      <w:r>
        <w:rPr>
          <w:bCs/>
          <w:color w:val="auto"/>
          <w:sz w:val="24"/>
        </w:rPr>
        <w:t>厂区声环境执行《声环境质量标准》（GB3096-2008）3类区标准。</w:t>
      </w:r>
    </w:p>
    <w:p>
      <w:pPr>
        <w:adjustRightInd w:val="0"/>
        <w:snapToGrid w:val="0"/>
        <w:spacing w:line="360" w:lineRule="auto"/>
        <w:ind w:firstLine="480" w:firstLineChars="200"/>
        <w:rPr>
          <w:color w:val="auto"/>
          <w:sz w:val="24"/>
          <w:szCs w:val="28"/>
        </w:rPr>
      </w:pPr>
      <w:r>
        <w:rPr>
          <w:rFonts w:hint="eastAsia"/>
          <w:bCs/>
          <w:color w:val="auto"/>
          <w:sz w:val="24"/>
        </w:rPr>
        <w:t>（5）</w:t>
      </w:r>
      <w:r>
        <w:rPr>
          <w:rFonts w:hint="eastAsia"/>
          <w:color w:val="auto"/>
          <w:sz w:val="24"/>
          <w:szCs w:val="28"/>
        </w:rPr>
        <w:t>土壤</w:t>
      </w:r>
      <w:r>
        <w:rPr>
          <w:color w:val="auto"/>
          <w:sz w:val="24"/>
          <w:szCs w:val="28"/>
        </w:rPr>
        <w:t>环境质量标准</w:t>
      </w:r>
    </w:p>
    <w:p>
      <w:pPr>
        <w:adjustRightInd w:val="0"/>
        <w:snapToGrid w:val="0"/>
        <w:spacing w:line="360" w:lineRule="auto"/>
        <w:ind w:firstLine="480" w:firstLineChars="200"/>
        <w:rPr>
          <w:bCs/>
          <w:color w:val="auto"/>
          <w:sz w:val="24"/>
        </w:rPr>
      </w:pPr>
      <w:r>
        <w:rPr>
          <w:rFonts w:hint="eastAsia"/>
          <w:bCs/>
          <w:color w:val="auto"/>
          <w:sz w:val="24"/>
        </w:rPr>
        <w:t>区域土壤环境执行江西省地方标准《建设用地土壤污染风险管控标准（试行）》（DB36/1282-2020）第二类用地筛选值标准。</w:t>
      </w:r>
    </w:p>
    <w:bookmarkEnd w:id="52"/>
    <w:p>
      <w:pPr>
        <w:pStyle w:val="4"/>
        <w:adjustRightInd w:val="0"/>
        <w:snapToGrid w:val="0"/>
        <w:spacing w:before="120" w:beforeLines="50" w:after="0" w:line="360" w:lineRule="auto"/>
        <w:rPr>
          <w:rFonts w:ascii="Times New Roman" w:hAnsi="Times New Roman" w:eastAsia="宋体"/>
          <w:color w:val="auto"/>
          <w:sz w:val="24"/>
          <w:szCs w:val="24"/>
        </w:rPr>
      </w:pPr>
      <w:bookmarkStart w:id="54" w:name="_Toc481590289"/>
      <w:bookmarkStart w:id="55" w:name="_Toc30800"/>
      <w:r>
        <w:rPr>
          <w:rFonts w:ascii="Times New Roman" w:hAnsi="Times New Roman" w:eastAsia="宋体"/>
          <w:color w:val="auto"/>
          <w:sz w:val="24"/>
          <w:szCs w:val="24"/>
        </w:rPr>
        <w:t>2.</w:t>
      </w:r>
      <w:bookmarkEnd w:id="54"/>
      <w:r>
        <w:rPr>
          <w:rFonts w:hint="eastAsia" w:ascii="Times New Roman" w:hAnsi="Times New Roman" w:eastAsia="宋体"/>
          <w:color w:val="auto"/>
          <w:sz w:val="24"/>
          <w:szCs w:val="24"/>
        </w:rPr>
        <w:t>5</w:t>
      </w:r>
      <w:r>
        <w:rPr>
          <w:rFonts w:ascii="Times New Roman" w:hAnsi="Times New Roman" w:eastAsia="宋体"/>
          <w:color w:val="auto"/>
          <w:sz w:val="24"/>
          <w:szCs w:val="24"/>
        </w:rPr>
        <w:t>环境风险受体情况</w:t>
      </w:r>
      <w:bookmarkEnd w:id="55"/>
    </w:p>
    <w:p>
      <w:pPr>
        <w:spacing w:line="360" w:lineRule="auto"/>
        <w:ind w:firstLine="480"/>
        <w:rPr>
          <w:color w:val="auto"/>
          <w:sz w:val="24"/>
        </w:rPr>
      </w:pPr>
      <w:r>
        <w:rPr>
          <w:rFonts w:hint="eastAsia"/>
          <w:color w:val="auto"/>
          <w:sz w:val="24"/>
        </w:rPr>
        <w:t>环境风险受体分为大气环境风险受体、土壤环境风险受体和水环境风险受体。其中大气环境风险受体主要包括居住、医疗卫生、文化教育、科研、行政办公、重要基础设施、企业等主要功能区域内的人群、保护单位、植被等，按人口数量进行指标量化；土壤环境风险受体主要为企业周边的基本农田保护区、居住商用地等区域；水环境风险受体主要包括饮用水水源保护区、自来水厂取水口、自然保护区、重要湿地、特殊生态系统、水产养殖区、鱼虾产卵场、天然渔场等区域，可按其脆弱性和敏感性进行级别划分。</w:t>
      </w:r>
    </w:p>
    <w:p>
      <w:pPr>
        <w:spacing w:line="360" w:lineRule="auto"/>
        <w:ind w:firstLine="480"/>
        <w:rPr>
          <w:color w:val="0000FF"/>
          <w:sz w:val="24"/>
        </w:rPr>
      </w:pPr>
      <w:r>
        <w:rPr>
          <w:rFonts w:hint="eastAsia"/>
          <w:color w:val="auto"/>
          <w:sz w:val="24"/>
        </w:rPr>
        <w:t>江西今飞轮毂有限公司</w:t>
      </w:r>
      <w:r>
        <w:rPr>
          <w:color w:val="auto"/>
          <w:sz w:val="24"/>
        </w:rPr>
        <w:t>厂区位于</w:t>
      </w:r>
      <w:r>
        <w:rPr>
          <w:rFonts w:hint="eastAsia"/>
          <w:color w:val="auto"/>
          <w:sz w:val="24"/>
          <w:lang w:val="en-US" w:eastAsia="zh-CN"/>
        </w:rPr>
        <w:t>丰城市循环经济园区</w:t>
      </w:r>
      <w:r>
        <w:rPr>
          <w:color w:val="auto"/>
          <w:sz w:val="24"/>
        </w:rPr>
        <w:t>，根据实地调查，评价范围内不涉及风景名胜、自然保护区、饮用水源保护区等需要特殊保护的环境敏感目标</w:t>
      </w:r>
      <w:r>
        <w:rPr>
          <w:rFonts w:hint="eastAsia"/>
          <w:color w:val="auto"/>
          <w:sz w:val="24"/>
        </w:rPr>
        <w:t>。现对周边环境受体进行现场调查，识别了水环境、声环境和大气环境保护目标。</w:t>
      </w:r>
      <w:r>
        <w:rPr>
          <w:rFonts w:hint="eastAsia"/>
          <w:color w:val="0000FF"/>
          <w:sz w:val="24"/>
          <w:lang w:val="en-US" w:eastAsia="zh-CN"/>
        </w:rPr>
        <w:t>项目厂界周边500m范围内无居民点，根据GB/T21010识别建设项目及周边的土地利用类型，分析建设项目可能影响的土壤环境敏感目标。项目位于江西宜春市丰城市循环经济园区内，厂区周边200m范围内土地利用现状为工业用地，土壤影响评价范围内无耕地、园地、牧草地、居民区、饮用水源地、学校、医院、养老院等，无主要土壤敏感目标。</w:t>
      </w:r>
      <w:r>
        <w:rPr>
          <w:rFonts w:hint="eastAsia"/>
          <w:color w:val="0000FF"/>
          <w:sz w:val="24"/>
        </w:rPr>
        <w:t>具体情况见表</w:t>
      </w:r>
      <w:r>
        <w:rPr>
          <w:color w:val="0000FF"/>
          <w:sz w:val="24"/>
        </w:rPr>
        <w:t>环境保护目标详见表2.</w:t>
      </w:r>
      <w:r>
        <w:rPr>
          <w:rFonts w:hint="eastAsia"/>
          <w:color w:val="0000FF"/>
          <w:sz w:val="24"/>
        </w:rPr>
        <w:t>5</w:t>
      </w:r>
      <w:r>
        <w:rPr>
          <w:color w:val="0000FF"/>
          <w:sz w:val="24"/>
        </w:rPr>
        <w:t>-1。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b/>
          <w:color w:val="auto"/>
          <w:sz w:val="24"/>
          <w:szCs w:val="21"/>
        </w:rPr>
      </w:pPr>
      <w:r>
        <w:rPr>
          <w:rFonts w:cs="宋体"/>
          <w:b/>
          <w:color w:val="auto"/>
          <w:sz w:val="24"/>
          <w:szCs w:val="21"/>
        </w:rPr>
        <w:t>表</w:t>
      </w:r>
      <w:r>
        <w:rPr>
          <w:rFonts w:hint="eastAsia" w:cs="宋体"/>
          <w:b/>
          <w:color w:val="auto"/>
          <w:sz w:val="24"/>
          <w:szCs w:val="21"/>
        </w:rPr>
        <w:t>2.5</w:t>
      </w:r>
      <w:r>
        <w:rPr>
          <w:rFonts w:cs="宋体"/>
          <w:b/>
          <w:color w:val="auto"/>
          <w:sz w:val="24"/>
          <w:szCs w:val="21"/>
        </w:rPr>
        <w:t>-1 环境</w:t>
      </w:r>
      <w:r>
        <w:rPr>
          <w:rFonts w:hint="eastAsia" w:cs="宋体"/>
          <w:b/>
          <w:color w:val="auto"/>
          <w:sz w:val="24"/>
          <w:szCs w:val="21"/>
        </w:rPr>
        <w:t>风险受体</w:t>
      </w:r>
      <w:r>
        <w:rPr>
          <w:rFonts w:cs="宋体"/>
          <w:b/>
          <w:color w:val="auto"/>
          <w:sz w:val="24"/>
          <w:szCs w:val="21"/>
        </w:rPr>
        <w:t>一览表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2186"/>
        <w:gridCol w:w="990"/>
        <w:gridCol w:w="1320"/>
        <w:gridCol w:w="1342"/>
        <w:gridCol w:w="1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Align w:val="center"/>
          </w:tcPr>
          <w:p>
            <w:pPr>
              <w:kinsoku w:val="0"/>
              <w:overflowPunct w:val="0"/>
              <w:autoSpaceDE w:val="0"/>
              <w:autoSpaceDN w:val="0"/>
              <w:adjustRightInd w:val="0"/>
              <w:snapToGrid w:val="0"/>
              <w:spacing w:line="240" w:lineRule="atLeast"/>
              <w:jc w:val="center"/>
              <w:rPr>
                <w:b/>
                <w:color w:val="0000FF"/>
                <w:szCs w:val="21"/>
              </w:rPr>
            </w:pPr>
            <w:r>
              <w:rPr>
                <w:b/>
                <w:color w:val="0000FF"/>
                <w:szCs w:val="21"/>
              </w:rPr>
              <w:t>环境要素</w:t>
            </w:r>
          </w:p>
        </w:tc>
        <w:tc>
          <w:tcPr>
            <w:tcW w:w="1199" w:type="pct"/>
            <w:vAlign w:val="center"/>
          </w:tcPr>
          <w:p>
            <w:pPr>
              <w:adjustRightInd w:val="0"/>
              <w:snapToGrid w:val="0"/>
              <w:spacing w:line="240" w:lineRule="atLeast"/>
              <w:jc w:val="center"/>
              <w:rPr>
                <w:b/>
                <w:color w:val="0000FF"/>
                <w:szCs w:val="21"/>
              </w:rPr>
            </w:pPr>
            <w:r>
              <w:rPr>
                <w:b/>
                <w:color w:val="0000FF"/>
                <w:szCs w:val="21"/>
              </w:rPr>
              <w:t>环境保护</w:t>
            </w:r>
          </w:p>
          <w:p>
            <w:pPr>
              <w:adjustRightInd w:val="0"/>
              <w:snapToGrid w:val="0"/>
              <w:spacing w:line="240" w:lineRule="atLeast"/>
              <w:jc w:val="center"/>
              <w:rPr>
                <w:b/>
                <w:color w:val="0000FF"/>
                <w:szCs w:val="21"/>
              </w:rPr>
            </w:pPr>
            <w:r>
              <w:rPr>
                <w:b/>
                <w:color w:val="0000FF"/>
                <w:szCs w:val="21"/>
              </w:rPr>
              <w:t>对象名称</w:t>
            </w:r>
          </w:p>
        </w:tc>
        <w:tc>
          <w:tcPr>
            <w:tcW w:w="543" w:type="pct"/>
            <w:vAlign w:val="center"/>
          </w:tcPr>
          <w:p>
            <w:pPr>
              <w:adjustRightInd w:val="0"/>
              <w:snapToGrid w:val="0"/>
              <w:spacing w:line="240" w:lineRule="atLeast"/>
              <w:jc w:val="center"/>
              <w:rPr>
                <w:b/>
                <w:color w:val="0000FF"/>
                <w:szCs w:val="21"/>
              </w:rPr>
            </w:pPr>
            <w:r>
              <w:rPr>
                <w:b/>
                <w:color w:val="0000FF"/>
                <w:szCs w:val="21"/>
              </w:rPr>
              <w:t>方位</w:t>
            </w:r>
          </w:p>
        </w:tc>
        <w:tc>
          <w:tcPr>
            <w:tcW w:w="724" w:type="pct"/>
            <w:vAlign w:val="center"/>
          </w:tcPr>
          <w:p>
            <w:pPr>
              <w:adjustRightInd w:val="0"/>
              <w:snapToGrid w:val="0"/>
              <w:spacing w:line="240" w:lineRule="atLeast"/>
              <w:jc w:val="center"/>
              <w:rPr>
                <w:b/>
                <w:color w:val="0000FF"/>
                <w:szCs w:val="21"/>
              </w:rPr>
            </w:pPr>
            <w:r>
              <w:rPr>
                <w:b/>
                <w:color w:val="0000FF"/>
                <w:szCs w:val="21"/>
              </w:rPr>
              <w:t>距离（m）</w:t>
            </w:r>
          </w:p>
        </w:tc>
        <w:tc>
          <w:tcPr>
            <w:tcW w:w="735" w:type="pct"/>
            <w:vAlign w:val="center"/>
          </w:tcPr>
          <w:p>
            <w:pPr>
              <w:adjustRightInd w:val="0"/>
              <w:snapToGrid w:val="0"/>
              <w:spacing w:line="240" w:lineRule="atLeast"/>
              <w:jc w:val="center"/>
              <w:rPr>
                <w:b/>
                <w:color w:val="0000FF"/>
                <w:szCs w:val="21"/>
              </w:rPr>
            </w:pPr>
            <w:r>
              <w:rPr>
                <w:b/>
                <w:color w:val="0000FF"/>
                <w:szCs w:val="21"/>
              </w:rPr>
              <w:t>规模</w:t>
            </w:r>
            <w:r>
              <w:rPr>
                <w:rFonts w:hint="eastAsia"/>
                <w:b/>
                <w:color w:val="0000FF"/>
                <w:szCs w:val="21"/>
              </w:rPr>
              <w:t>（人）</w:t>
            </w:r>
          </w:p>
        </w:tc>
        <w:tc>
          <w:tcPr>
            <w:tcW w:w="994" w:type="pct"/>
            <w:vAlign w:val="center"/>
          </w:tcPr>
          <w:p>
            <w:pPr>
              <w:adjustRightInd w:val="0"/>
              <w:snapToGrid w:val="0"/>
              <w:spacing w:line="240" w:lineRule="atLeast"/>
              <w:jc w:val="center"/>
              <w:rPr>
                <w:b/>
                <w:color w:val="0000FF"/>
                <w:szCs w:val="21"/>
              </w:rPr>
            </w:pPr>
            <w:r>
              <w:rPr>
                <w:b/>
                <w:color w:val="0000FF"/>
                <w:szCs w:val="21"/>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restart"/>
            <w:vAlign w:val="center"/>
          </w:tcPr>
          <w:p>
            <w:pPr>
              <w:kinsoku w:val="0"/>
              <w:overflowPunct w:val="0"/>
              <w:autoSpaceDE w:val="0"/>
              <w:autoSpaceDN w:val="0"/>
              <w:adjustRightInd w:val="0"/>
              <w:snapToGrid w:val="0"/>
              <w:spacing w:line="240" w:lineRule="atLeast"/>
              <w:jc w:val="center"/>
              <w:rPr>
                <w:color w:val="0000FF"/>
                <w:szCs w:val="21"/>
              </w:rPr>
            </w:pPr>
            <w:r>
              <w:rPr>
                <w:color w:val="0000FF"/>
                <w:szCs w:val="21"/>
              </w:rPr>
              <w:t>环境空气</w:t>
            </w:r>
          </w:p>
        </w:tc>
        <w:tc>
          <w:tcPr>
            <w:tcW w:w="1199" w:type="pct"/>
            <w:vAlign w:val="center"/>
          </w:tcPr>
          <w:p>
            <w:pPr>
              <w:widowControl/>
              <w:jc w:val="center"/>
              <w:rPr>
                <w:rFonts w:hint="eastAsia" w:ascii="Times New Roman" w:hAnsi="Times New Roman" w:eastAsia="宋体" w:cs="Times New Roman"/>
                <w:color w:val="0000FF"/>
                <w:kern w:val="2"/>
                <w:sz w:val="21"/>
                <w:szCs w:val="20"/>
                <w:lang w:val="en-US" w:eastAsia="zh-CN" w:bidi="ar-SA"/>
              </w:rPr>
            </w:pPr>
            <w:r>
              <w:rPr>
                <w:rFonts w:hint="eastAsia"/>
                <w:color w:val="0000FF"/>
                <w:kern w:val="0"/>
                <w:szCs w:val="21"/>
              </w:rPr>
              <w:t>丰城南</w:t>
            </w:r>
            <w:r>
              <w:rPr>
                <w:color w:val="0000FF"/>
                <w:kern w:val="0"/>
                <w:szCs w:val="21"/>
              </w:rPr>
              <w:t>火车站</w:t>
            </w:r>
          </w:p>
        </w:tc>
        <w:tc>
          <w:tcPr>
            <w:tcW w:w="543"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西北</w:t>
            </w:r>
          </w:p>
        </w:tc>
        <w:tc>
          <w:tcPr>
            <w:tcW w:w="724"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1035</w:t>
            </w:r>
          </w:p>
        </w:tc>
        <w:tc>
          <w:tcPr>
            <w:tcW w:w="735"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约399人</w:t>
            </w:r>
          </w:p>
        </w:tc>
        <w:tc>
          <w:tcPr>
            <w:tcW w:w="994" w:type="pct"/>
            <w:vMerge w:val="restart"/>
            <w:vAlign w:val="center"/>
          </w:tcPr>
          <w:p>
            <w:pPr>
              <w:adjustRightInd w:val="0"/>
              <w:snapToGrid w:val="0"/>
              <w:spacing w:line="240" w:lineRule="atLeast"/>
              <w:jc w:val="center"/>
              <w:rPr>
                <w:color w:val="0000FF"/>
                <w:szCs w:val="21"/>
              </w:rPr>
            </w:pPr>
            <w:r>
              <w:rPr>
                <w:color w:val="0000FF"/>
                <w:szCs w:val="21"/>
              </w:rPr>
              <w:t>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rFonts w:hint="eastAsia" w:ascii="Times New Roman" w:hAnsi="Times New Roman" w:eastAsia="宋体" w:cs="Times New Roman"/>
                <w:color w:val="0000FF"/>
                <w:kern w:val="2"/>
                <w:sz w:val="21"/>
                <w:szCs w:val="20"/>
                <w:lang w:val="en-US" w:eastAsia="zh-CN" w:bidi="ar-SA"/>
              </w:rPr>
            </w:pPr>
            <w:r>
              <w:rPr>
                <w:rFonts w:hint="eastAsia"/>
                <w:color w:val="0000FF"/>
                <w:kern w:val="0"/>
                <w:szCs w:val="21"/>
              </w:rPr>
              <w:t>南门坑</w:t>
            </w:r>
          </w:p>
        </w:tc>
        <w:tc>
          <w:tcPr>
            <w:tcW w:w="543"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西北</w:t>
            </w:r>
          </w:p>
        </w:tc>
        <w:tc>
          <w:tcPr>
            <w:tcW w:w="724"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1050</w:t>
            </w:r>
          </w:p>
        </w:tc>
        <w:tc>
          <w:tcPr>
            <w:tcW w:w="735"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约60人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rFonts w:hint="eastAsia" w:ascii="Times New Roman" w:hAnsi="Times New Roman" w:eastAsia="宋体" w:cs="Times New Roman"/>
                <w:color w:val="0000FF"/>
                <w:kern w:val="2"/>
                <w:sz w:val="21"/>
                <w:szCs w:val="20"/>
                <w:lang w:val="en-US" w:eastAsia="zh-CN" w:bidi="ar-SA"/>
              </w:rPr>
            </w:pPr>
            <w:r>
              <w:rPr>
                <w:rFonts w:hint="eastAsia"/>
                <w:color w:val="0000FF"/>
                <w:kern w:val="0"/>
                <w:szCs w:val="21"/>
              </w:rPr>
              <w:t>万家</w:t>
            </w:r>
          </w:p>
        </w:tc>
        <w:tc>
          <w:tcPr>
            <w:tcW w:w="543"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西北</w:t>
            </w:r>
          </w:p>
        </w:tc>
        <w:tc>
          <w:tcPr>
            <w:tcW w:w="724"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1302</w:t>
            </w:r>
          </w:p>
        </w:tc>
        <w:tc>
          <w:tcPr>
            <w:tcW w:w="735" w:type="pct"/>
            <w:vAlign w:val="center"/>
          </w:tcPr>
          <w:p>
            <w:pPr>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约30人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rFonts w:hint="eastAsia" w:ascii="Times New Roman" w:hAnsi="Times New Roman" w:eastAsia="宋体" w:cs="Times New Roman"/>
                <w:color w:val="0000FF"/>
                <w:kern w:val="2"/>
                <w:sz w:val="21"/>
                <w:szCs w:val="20"/>
                <w:lang w:val="en-US" w:eastAsia="zh-CN" w:bidi="ar-SA"/>
              </w:rPr>
            </w:pPr>
            <w:r>
              <w:rPr>
                <w:rFonts w:hint="eastAsia"/>
                <w:color w:val="0000FF"/>
                <w:kern w:val="0"/>
                <w:szCs w:val="21"/>
              </w:rPr>
              <w:t>陈家</w:t>
            </w:r>
            <w:r>
              <w:rPr>
                <w:color w:val="0000FF"/>
                <w:kern w:val="0"/>
                <w:szCs w:val="21"/>
              </w:rPr>
              <w:t>新村</w:t>
            </w:r>
          </w:p>
        </w:tc>
        <w:tc>
          <w:tcPr>
            <w:tcW w:w="543" w:type="pct"/>
            <w:vAlign w:val="center"/>
          </w:tcPr>
          <w:p>
            <w:pPr>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东南</w:t>
            </w:r>
          </w:p>
        </w:tc>
        <w:tc>
          <w:tcPr>
            <w:tcW w:w="724" w:type="pct"/>
            <w:vAlign w:val="center"/>
          </w:tcPr>
          <w:p>
            <w:pPr>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1</w:t>
            </w:r>
            <w:r>
              <w:rPr>
                <w:color w:val="0000FF"/>
                <w:szCs w:val="21"/>
              </w:rPr>
              <w:t>493</w:t>
            </w:r>
          </w:p>
        </w:tc>
        <w:tc>
          <w:tcPr>
            <w:tcW w:w="735" w:type="pct"/>
            <w:vAlign w:val="center"/>
          </w:tcPr>
          <w:p>
            <w:pPr>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约84人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rFonts w:hint="eastAsia" w:ascii="Times New Roman" w:hAnsi="Times New Roman" w:eastAsia="宋体" w:cs="Times New Roman"/>
                <w:color w:val="0000FF"/>
                <w:kern w:val="2"/>
                <w:sz w:val="21"/>
                <w:szCs w:val="20"/>
                <w:lang w:val="en-US" w:eastAsia="zh-CN" w:bidi="ar-SA"/>
              </w:rPr>
            </w:pPr>
            <w:r>
              <w:rPr>
                <w:rFonts w:hint="eastAsia"/>
                <w:color w:val="0000FF"/>
                <w:kern w:val="0"/>
                <w:szCs w:val="21"/>
              </w:rPr>
              <w:t>盛家</w:t>
            </w:r>
            <w:r>
              <w:rPr>
                <w:color w:val="0000FF"/>
                <w:kern w:val="0"/>
                <w:szCs w:val="21"/>
              </w:rPr>
              <w:t>村</w:t>
            </w:r>
          </w:p>
        </w:tc>
        <w:tc>
          <w:tcPr>
            <w:tcW w:w="543"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东北</w:t>
            </w:r>
          </w:p>
        </w:tc>
        <w:tc>
          <w:tcPr>
            <w:tcW w:w="724"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1590</w:t>
            </w:r>
          </w:p>
        </w:tc>
        <w:tc>
          <w:tcPr>
            <w:tcW w:w="735"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约7</w:t>
            </w:r>
            <w:r>
              <w:rPr>
                <w:color w:val="0000FF"/>
                <w:szCs w:val="21"/>
              </w:rPr>
              <w:t>4人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rFonts w:hint="eastAsia" w:ascii="Times New Roman" w:hAnsi="Times New Roman" w:eastAsia="宋体" w:cs="Times New Roman"/>
                <w:color w:val="0000FF"/>
                <w:kern w:val="2"/>
                <w:sz w:val="21"/>
                <w:szCs w:val="20"/>
                <w:lang w:val="en-US" w:eastAsia="zh-CN" w:bidi="ar-SA"/>
              </w:rPr>
            </w:pPr>
            <w:r>
              <w:rPr>
                <w:rFonts w:hint="eastAsia"/>
                <w:color w:val="0000FF"/>
                <w:kern w:val="0"/>
                <w:szCs w:val="21"/>
              </w:rPr>
              <w:t>坑下聂家</w:t>
            </w:r>
          </w:p>
        </w:tc>
        <w:tc>
          <w:tcPr>
            <w:tcW w:w="543"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西北</w:t>
            </w:r>
          </w:p>
        </w:tc>
        <w:tc>
          <w:tcPr>
            <w:tcW w:w="724"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1663</w:t>
            </w:r>
          </w:p>
        </w:tc>
        <w:tc>
          <w:tcPr>
            <w:tcW w:w="735"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约100人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rFonts w:hint="eastAsia" w:ascii="Times New Roman" w:hAnsi="Times New Roman" w:eastAsia="宋体" w:cs="Times New Roman"/>
                <w:color w:val="0000FF"/>
                <w:kern w:val="2"/>
                <w:sz w:val="21"/>
                <w:szCs w:val="20"/>
                <w:lang w:val="en-US" w:eastAsia="zh-CN" w:bidi="ar-SA"/>
              </w:rPr>
            </w:pPr>
            <w:r>
              <w:rPr>
                <w:rFonts w:hint="eastAsia"/>
                <w:color w:val="0000FF"/>
                <w:kern w:val="0"/>
                <w:szCs w:val="21"/>
              </w:rPr>
              <w:t>田</w:t>
            </w:r>
            <w:r>
              <w:rPr>
                <w:color w:val="0000FF"/>
                <w:kern w:val="0"/>
                <w:szCs w:val="21"/>
              </w:rPr>
              <w:t>南周家</w:t>
            </w:r>
          </w:p>
        </w:tc>
        <w:tc>
          <w:tcPr>
            <w:tcW w:w="543"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北</w:t>
            </w:r>
          </w:p>
        </w:tc>
        <w:tc>
          <w:tcPr>
            <w:tcW w:w="724" w:type="pct"/>
            <w:vAlign w:val="center"/>
          </w:tcPr>
          <w:p>
            <w:pPr>
              <w:adjustRightInd w:val="0"/>
              <w:snapToGrid w:val="0"/>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1803</w:t>
            </w:r>
          </w:p>
        </w:tc>
        <w:tc>
          <w:tcPr>
            <w:tcW w:w="735" w:type="pct"/>
            <w:vAlign w:val="center"/>
          </w:tcPr>
          <w:p>
            <w:pPr>
              <w:ind w:left="-91" w:leftChars="0"/>
              <w:jc w:val="center"/>
              <w:rPr>
                <w:rFonts w:hint="eastAsia" w:ascii="Times New Roman" w:hAnsi="Times New Roman" w:eastAsia="宋体" w:cs="Times New Roman"/>
                <w:color w:val="0000FF"/>
                <w:kern w:val="2"/>
                <w:sz w:val="21"/>
                <w:szCs w:val="20"/>
                <w:lang w:val="en-US" w:eastAsia="zh-CN" w:bidi="ar-SA"/>
              </w:rPr>
            </w:pPr>
            <w:r>
              <w:rPr>
                <w:rFonts w:hint="eastAsia"/>
                <w:color w:val="0000FF"/>
                <w:szCs w:val="21"/>
              </w:rPr>
              <w:t>约</w:t>
            </w:r>
            <w:r>
              <w:rPr>
                <w:color w:val="0000FF"/>
                <w:szCs w:val="21"/>
              </w:rPr>
              <w:t>315人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spacing w:val="-2"/>
                <w:szCs w:val="21"/>
              </w:rPr>
              <w:t>山背</w:t>
            </w:r>
          </w:p>
        </w:tc>
        <w:tc>
          <w:tcPr>
            <w:tcW w:w="543" w:type="pct"/>
            <w:vAlign w:val="center"/>
          </w:tcPr>
          <w:p>
            <w:pPr>
              <w:adjustRightInd w:val="0"/>
              <w:snapToGrid w:val="0"/>
              <w:ind w:left="-91"/>
              <w:jc w:val="center"/>
              <w:rPr>
                <w:color w:val="0000FF"/>
                <w:szCs w:val="20"/>
              </w:rPr>
            </w:pPr>
            <w:r>
              <w:rPr>
                <w:rFonts w:hint="eastAsia"/>
                <w:color w:val="0000FF"/>
                <w:szCs w:val="21"/>
              </w:rPr>
              <w:t>东南</w:t>
            </w:r>
          </w:p>
        </w:tc>
        <w:tc>
          <w:tcPr>
            <w:tcW w:w="724" w:type="pct"/>
            <w:vAlign w:val="center"/>
          </w:tcPr>
          <w:p>
            <w:pPr>
              <w:adjustRightInd w:val="0"/>
              <w:snapToGrid w:val="0"/>
              <w:ind w:left="-91"/>
              <w:jc w:val="center"/>
              <w:rPr>
                <w:color w:val="0000FF"/>
                <w:szCs w:val="20"/>
              </w:rPr>
            </w:pPr>
            <w:r>
              <w:rPr>
                <w:rFonts w:hint="eastAsia"/>
                <w:color w:val="0000FF"/>
                <w:szCs w:val="21"/>
              </w:rPr>
              <w:t>1</w:t>
            </w:r>
            <w:r>
              <w:rPr>
                <w:color w:val="0000FF"/>
                <w:szCs w:val="21"/>
              </w:rPr>
              <w:t>980</w:t>
            </w:r>
          </w:p>
        </w:tc>
        <w:tc>
          <w:tcPr>
            <w:tcW w:w="735" w:type="pct"/>
            <w:vAlign w:val="center"/>
          </w:tcPr>
          <w:p>
            <w:pPr>
              <w:adjustRightInd w:val="0"/>
              <w:snapToGrid w:val="0"/>
              <w:ind w:left="-91"/>
              <w:jc w:val="center"/>
              <w:rPr>
                <w:color w:val="0000FF"/>
                <w:szCs w:val="20"/>
              </w:rPr>
            </w:pPr>
            <w:r>
              <w:rPr>
                <w:rFonts w:hint="eastAsia"/>
                <w:color w:val="0000FF"/>
                <w:szCs w:val="21"/>
              </w:rPr>
              <w:t>约</w:t>
            </w:r>
            <w:r>
              <w:rPr>
                <w:color w:val="0000FF"/>
                <w:szCs w:val="21"/>
              </w:rPr>
              <w:t>190人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spacing w:val="-2"/>
                <w:szCs w:val="21"/>
              </w:rPr>
              <w:t>桥东镇</w:t>
            </w:r>
          </w:p>
        </w:tc>
        <w:tc>
          <w:tcPr>
            <w:tcW w:w="543" w:type="pct"/>
            <w:vAlign w:val="center"/>
          </w:tcPr>
          <w:p>
            <w:pPr>
              <w:ind w:left="-91"/>
              <w:jc w:val="center"/>
              <w:rPr>
                <w:color w:val="0000FF"/>
                <w:szCs w:val="20"/>
              </w:rPr>
            </w:pPr>
            <w:r>
              <w:rPr>
                <w:rFonts w:hint="eastAsia"/>
                <w:color w:val="0000FF"/>
                <w:szCs w:val="21"/>
              </w:rPr>
              <w:t>东南</w:t>
            </w:r>
          </w:p>
        </w:tc>
        <w:tc>
          <w:tcPr>
            <w:tcW w:w="724" w:type="pct"/>
            <w:vAlign w:val="center"/>
          </w:tcPr>
          <w:p>
            <w:pPr>
              <w:ind w:left="-91"/>
              <w:jc w:val="center"/>
              <w:rPr>
                <w:color w:val="0000FF"/>
                <w:szCs w:val="20"/>
              </w:rPr>
            </w:pPr>
            <w:r>
              <w:rPr>
                <w:rFonts w:hint="eastAsia"/>
                <w:color w:val="0000FF"/>
                <w:szCs w:val="21"/>
              </w:rPr>
              <w:t>2354</w:t>
            </w:r>
          </w:p>
        </w:tc>
        <w:tc>
          <w:tcPr>
            <w:tcW w:w="735" w:type="pct"/>
            <w:vAlign w:val="center"/>
          </w:tcPr>
          <w:p>
            <w:pPr>
              <w:ind w:left="-91"/>
              <w:jc w:val="center"/>
              <w:rPr>
                <w:color w:val="0000FF"/>
                <w:szCs w:val="20"/>
              </w:rPr>
            </w:pPr>
            <w:r>
              <w:rPr>
                <w:rFonts w:hint="eastAsia"/>
                <w:color w:val="0000FF"/>
                <w:szCs w:val="21"/>
              </w:rPr>
              <w:t>约</w:t>
            </w:r>
            <w:r>
              <w:rPr>
                <w:color w:val="0000FF"/>
                <w:szCs w:val="21"/>
              </w:rPr>
              <w:t>3000人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spacing w:val="-2"/>
                <w:szCs w:val="21"/>
              </w:rPr>
              <w:t>前进村</w:t>
            </w:r>
          </w:p>
        </w:tc>
        <w:tc>
          <w:tcPr>
            <w:tcW w:w="543" w:type="pct"/>
            <w:vAlign w:val="center"/>
          </w:tcPr>
          <w:p>
            <w:pPr>
              <w:adjustRightInd w:val="0"/>
              <w:snapToGrid w:val="0"/>
              <w:ind w:left="-91"/>
              <w:jc w:val="center"/>
              <w:rPr>
                <w:color w:val="0000FF"/>
                <w:szCs w:val="20"/>
              </w:rPr>
            </w:pPr>
            <w:r>
              <w:rPr>
                <w:rFonts w:hint="eastAsia"/>
                <w:color w:val="0000FF"/>
                <w:szCs w:val="21"/>
              </w:rPr>
              <w:t>东南</w:t>
            </w:r>
          </w:p>
        </w:tc>
        <w:tc>
          <w:tcPr>
            <w:tcW w:w="724" w:type="pct"/>
            <w:vAlign w:val="center"/>
          </w:tcPr>
          <w:p>
            <w:pPr>
              <w:adjustRightInd w:val="0"/>
              <w:snapToGrid w:val="0"/>
              <w:ind w:left="-91"/>
              <w:jc w:val="center"/>
              <w:rPr>
                <w:color w:val="0000FF"/>
                <w:szCs w:val="20"/>
              </w:rPr>
            </w:pPr>
            <w:r>
              <w:rPr>
                <w:rFonts w:hint="eastAsia"/>
                <w:color w:val="0000FF"/>
                <w:szCs w:val="21"/>
              </w:rPr>
              <w:t>2523</w:t>
            </w:r>
          </w:p>
        </w:tc>
        <w:tc>
          <w:tcPr>
            <w:tcW w:w="735" w:type="pct"/>
            <w:vAlign w:val="center"/>
          </w:tcPr>
          <w:p>
            <w:pPr>
              <w:adjustRightInd w:val="0"/>
              <w:snapToGrid w:val="0"/>
              <w:ind w:left="-91"/>
              <w:jc w:val="center"/>
              <w:rPr>
                <w:color w:val="0000FF"/>
                <w:szCs w:val="20"/>
              </w:rPr>
            </w:pPr>
            <w:r>
              <w:rPr>
                <w:rFonts w:hint="eastAsia"/>
                <w:color w:val="0000FF"/>
                <w:szCs w:val="21"/>
              </w:rPr>
              <w:t>约</w:t>
            </w:r>
            <w:r>
              <w:rPr>
                <w:color w:val="0000FF"/>
                <w:szCs w:val="21"/>
              </w:rPr>
              <w:t>560人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谭家</w:t>
            </w:r>
          </w:p>
        </w:tc>
        <w:tc>
          <w:tcPr>
            <w:tcW w:w="543" w:type="pct"/>
            <w:vAlign w:val="center"/>
          </w:tcPr>
          <w:p>
            <w:pPr>
              <w:adjustRightInd w:val="0"/>
              <w:snapToGrid w:val="0"/>
              <w:ind w:left="-91"/>
              <w:jc w:val="center"/>
              <w:rPr>
                <w:color w:val="0000FF"/>
                <w:szCs w:val="20"/>
              </w:rPr>
            </w:pPr>
            <w:r>
              <w:rPr>
                <w:rFonts w:hint="eastAsia"/>
                <w:color w:val="0000FF"/>
                <w:szCs w:val="21"/>
              </w:rPr>
              <w:t>东南</w:t>
            </w:r>
          </w:p>
        </w:tc>
        <w:tc>
          <w:tcPr>
            <w:tcW w:w="724" w:type="pct"/>
            <w:vAlign w:val="center"/>
          </w:tcPr>
          <w:p>
            <w:pPr>
              <w:adjustRightInd w:val="0"/>
              <w:snapToGrid w:val="0"/>
              <w:ind w:left="-91"/>
              <w:jc w:val="center"/>
              <w:rPr>
                <w:color w:val="0000FF"/>
                <w:szCs w:val="20"/>
              </w:rPr>
            </w:pPr>
            <w:r>
              <w:rPr>
                <w:color w:val="0000FF"/>
                <w:szCs w:val="21"/>
              </w:rPr>
              <w:t>2481</w:t>
            </w:r>
          </w:p>
        </w:tc>
        <w:tc>
          <w:tcPr>
            <w:tcW w:w="735" w:type="pct"/>
            <w:vAlign w:val="center"/>
          </w:tcPr>
          <w:p>
            <w:pPr>
              <w:ind w:left="-91"/>
              <w:jc w:val="center"/>
              <w:rPr>
                <w:color w:val="0000FF"/>
                <w:szCs w:val="20"/>
              </w:rPr>
            </w:pPr>
            <w:r>
              <w:rPr>
                <w:rFonts w:hint="eastAsia"/>
                <w:color w:val="0000FF"/>
                <w:szCs w:val="21"/>
              </w:rPr>
              <w:t>约</w:t>
            </w:r>
            <w:r>
              <w:rPr>
                <w:color w:val="0000FF"/>
                <w:szCs w:val="21"/>
              </w:rPr>
              <w:t>123人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丁桥村</w:t>
            </w:r>
          </w:p>
        </w:tc>
        <w:tc>
          <w:tcPr>
            <w:tcW w:w="543" w:type="pct"/>
            <w:vAlign w:val="center"/>
          </w:tcPr>
          <w:p>
            <w:pPr>
              <w:adjustRightInd w:val="0"/>
              <w:snapToGrid w:val="0"/>
              <w:ind w:left="-91"/>
              <w:jc w:val="center"/>
              <w:rPr>
                <w:color w:val="0000FF"/>
                <w:szCs w:val="20"/>
              </w:rPr>
            </w:pPr>
            <w:r>
              <w:rPr>
                <w:rFonts w:hint="eastAsia"/>
                <w:color w:val="0000FF"/>
                <w:szCs w:val="21"/>
              </w:rPr>
              <w:t>南</w:t>
            </w:r>
          </w:p>
        </w:tc>
        <w:tc>
          <w:tcPr>
            <w:tcW w:w="724" w:type="pct"/>
            <w:vAlign w:val="center"/>
          </w:tcPr>
          <w:p>
            <w:pPr>
              <w:adjustRightInd w:val="0"/>
              <w:snapToGrid w:val="0"/>
              <w:ind w:left="-91"/>
              <w:jc w:val="center"/>
              <w:rPr>
                <w:color w:val="0000FF"/>
                <w:szCs w:val="20"/>
              </w:rPr>
            </w:pPr>
            <w:r>
              <w:rPr>
                <w:color w:val="0000FF"/>
                <w:szCs w:val="21"/>
              </w:rPr>
              <w:t>2268</w:t>
            </w:r>
          </w:p>
        </w:tc>
        <w:tc>
          <w:tcPr>
            <w:tcW w:w="735" w:type="pct"/>
            <w:vAlign w:val="center"/>
          </w:tcPr>
          <w:p>
            <w:pPr>
              <w:adjustRightInd w:val="0"/>
              <w:snapToGrid w:val="0"/>
              <w:ind w:left="-91"/>
              <w:jc w:val="center"/>
              <w:rPr>
                <w:color w:val="0000FF"/>
                <w:szCs w:val="20"/>
              </w:rPr>
            </w:pPr>
            <w:r>
              <w:rPr>
                <w:rFonts w:hint="eastAsia"/>
                <w:color w:val="0000FF"/>
                <w:szCs w:val="21"/>
              </w:rPr>
              <w:t>约</w:t>
            </w:r>
            <w:r>
              <w:rPr>
                <w:color w:val="0000FF"/>
                <w:szCs w:val="21"/>
              </w:rPr>
              <w:t>280人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上蔡</w:t>
            </w:r>
          </w:p>
        </w:tc>
        <w:tc>
          <w:tcPr>
            <w:tcW w:w="543" w:type="pct"/>
            <w:vAlign w:val="center"/>
          </w:tcPr>
          <w:p>
            <w:pPr>
              <w:adjustRightInd w:val="0"/>
              <w:snapToGrid w:val="0"/>
              <w:ind w:left="-91"/>
              <w:jc w:val="center"/>
              <w:rPr>
                <w:color w:val="0000FF"/>
                <w:szCs w:val="20"/>
              </w:rPr>
            </w:pPr>
            <w:r>
              <w:rPr>
                <w:rFonts w:hint="eastAsia"/>
                <w:color w:val="0000FF"/>
                <w:szCs w:val="21"/>
              </w:rPr>
              <w:t>南</w:t>
            </w:r>
          </w:p>
        </w:tc>
        <w:tc>
          <w:tcPr>
            <w:tcW w:w="724" w:type="pct"/>
            <w:vAlign w:val="center"/>
          </w:tcPr>
          <w:p>
            <w:pPr>
              <w:adjustRightInd w:val="0"/>
              <w:snapToGrid w:val="0"/>
              <w:ind w:left="-91"/>
              <w:jc w:val="center"/>
              <w:rPr>
                <w:color w:val="0000FF"/>
                <w:szCs w:val="20"/>
              </w:rPr>
            </w:pPr>
            <w:r>
              <w:rPr>
                <w:color w:val="0000FF"/>
                <w:szCs w:val="21"/>
              </w:rPr>
              <w:t>1929</w:t>
            </w:r>
          </w:p>
        </w:tc>
        <w:tc>
          <w:tcPr>
            <w:tcW w:w="735" w:type="pct"/>
            <w:vAlign w:val="center"/>
          </w:tcPr>
          <w:p>
            <w:pPr>
              <w:adjustRightInd w:val="0"/>
              <w:snapToGrid w:val="0"/>
              <w:ind w:left="-91"/>
              <w:jc w:val="center"/>
              <w:rPr>
                <w:color w:val="0000FF"/>
                <w:szCs w:val="20"/>
              </w:rPr>
            </w:pPr>
            <w:r>
              <w:rPr>
                <w:rFonts w:hint="eastAsia"/>
                <w:color w:val="0000FF"/>
                <w:szCs w:val="21"/>
              </w:rPr>
              <w:t>约</w:t>
            </w:r>
            <w:r>
              <w:rPr>
                <w:color w:val="0000FF"/>
                <w:szCs w:val="21"/>
              </w:rPr>
              <w:t>224人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下</w:t>
            </w:r>
            <w:r>
              <w:rPr>
                <w:color w:val="0000FF"/>
                <w:kern w:val="0"/>
                <w:szCs w:val="21"/>
              </w:rPr>
              <w:t>寻塘</w:t>
            </w:r>
          </w:p>
        </w:tc>
        <w:tc>
          <w:tcPr>
            <w:tcW w:w="543" w:type="pct"/>
            <w:vAlign w:val="center"/>
          </w:tcPr>
          <w:p>
            <w:pPr>
              <w:adjustRightInd w:val="0"/>
              <w:snapToGrid w:val="0"/>
              <w:ind w:left="-91"/>
              <w:jc w:val="center"/>
              <w:rPr>
                <w:color w:val="0000FF"/>
                <w:szCs w:val="20"/>
              </w:rPr>
            </w:pPr>
            <w:r>
              <w:rPr>
                <w:rFonts w:hint="eastAsia"/>
                <w:color w:val="0000FF"/>
                <w:szCs w:val="21"/>
              </w:rPr>
              <w:t>西南</w:t>
            </w:r>
          </w:p>
        </w:tc>
        <w:tc>
          <w:tcPr>
            <w:tcW w:w="724" w:type="pct"/>
            <w:vAlign w:val="center"/>
          </w:tcPr>
          <w:p>
            <w:pPr>
              <w:adjustRightInd w:val="0"/>
              <w:snapToGrid w:val="0"/>
              <w:ind w:left="-91"/>
              <w:jc w:val="center"/>
              <w:rPr>
                <w:color w:val="0000FF"/>
                <w:szCs w:val="20"/>
              </w:rPr>
            </w:pPr>
            <w:r>
              <w:rPr>
                <w:rFonts w:hint="eastAsia"/>
                <w:color w:val="0000FF"/>
                <w:szCs w:val="21"/>
              </w:rPr>
              <w:t>2011</w:t>
            </w:r>
          </w:p>
        </w:tc>
        <w:tc>
          <w:tcPr>
            <w:tcW w:w="735" w:type="pct"/>
            <w:vAlign w:val="center"/>
          </w:tcPr>
          <w:p>
            <w:pPr>
              <w:ind w:left="-91"/>
              <w:jc w:val="center"/>
              <w:rPr>
                <w:color w:val="0000FF"/>
                <w:szCs w:val="20"/>
              </w:rPr>
            </w:pPr>
            <w:r>
              <w:rPr>
                <w:rFonts w:hint="eastAsia"/>
                <w:color w:val="0000FF"/>
                <w:szCs w:val="21"/>
              </w:rPr>
              <w:t>约130人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上</w:t>
            </w:r>
            <w:r>
              <w:rPr>
                <w:color w:val="0000FF"/>
                <w:kern w:val="0"/>
                <w:szCs w:val="21"/>
              </w:rPr>
              <w:t>寻塘</w:t>
            </w:r>
          </w:p>
        </w:tc>
        <w:tc>
          <w:tcPr>
            <w:tcW w:w="543" w:type="pct"/>
            <w:vAlign w:val="center"/>
          </w:tcPr>
          <w:p>
            <w:pPr>
              <w:adjustRightInd w:val="0"/>
              <w:snapToGrid w:val="0"/>
              <w:ind w:left="-91"/>
              <w:jc w:val="center"/>
              <w:rPr>
                <w:color w:val="0000FF"/>
                <w:szCs w:val="20"/>
              </w:rPr>
            </w:pPr>
            <w:r>
              <w:rPr>
                <w:rFonts w:hint="eastAsia"/>
                <w:color w:val="0000FF"/>
                <w:szCs w:val="21"/>
              </w:rPr>
              <w:t>西南</w:t>
            </w:r>
          </w:p>
        </w:tc>
        <w:tc>
          <w:tcPr>
            <w:tcW w:w="724" w:type="pct"/>
            <w:vAlign w:val="center"/>
          </w:tcPr>
          <w:p>
            <w:pPr>
              <w:adjustRightInd w:val="0"/>
              <w:snapToGrid w:val="0"/>
              <w:ind w:left="-91"/>
              <w:jc w:val="center"/>
              <w:rPr>
                <w:color w:val="0000FF"/>
                <w:szCs w:val="20"/>
              </w:rPr>
            </w:pPr>
            <w:r>
              <w:rPr>
                <w:rFonts w:hint="eastAsia"/>
                <w:color w:val="0000FF"/>
                <w:szCs w:val="21"/>
              </w:rPr>
              <w:t>2586</w:t>
            </w:r>
          </w:p>
        </w:tc>
        <w:tc>
          <w:tcPr>
            <w:tcW w:w="735" w:type="pct"/>
            <w:vAlign w:val="center"/>
          </w:tcPr>
          <w:p>
            <w:pPr>
              <w:adjustRightInd w:val="0"/>
              <w:snapToGrid w:val="0"/>
              <w:ind w:left="-91"/>
              <w:jc w:val="center"/>
              <w:rPr>
                <w:color w:val="0000FF"/>
                <w:szCs w:val="20"/>
              </w:rPr>
            </w:pPr>
            <w:r>
              <w:rPr>
                <w:rFonts w:hint="eastAsia"/>
                <w:color w:val="0000FF"/>
                <w:szCs w:val="21"/>
              </w:rPr>
              <w:t>约120人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杨车板</w:t>
            </w:r>
          </w:p>
        </w:tc>
        <w:tc>
          <w:tcPr>
            <w:tcW w:w="543" w:type="pct"/>
            <w:vAlign w:val="center"/>
          </w:tcPr>
          <w:p>
            <w:pPr>
              <w:adjustRightInd w:val="0"/>
              <w:snapToGrid w:val="0"/>
              <w:ind w:left="-91"/>
              <w:jc w:val="center"/>
              <w:rPr>
                <w:color w:val="0000FF"/>
                <w:szCs w:val="20"/>
              </w:rPr>
            </w:pPr>
            <w:r>
              <w:rPr>
                <w:rFonts w:hint="eastAsia"/>
                <w:color w:val="0000FF"/>
                <w:szCs w:val="21"/>
              </w:rPr>
              <w:t>西</w:t>
            </w:r>
          </w:p>
        </w:tc>
        <w:tc>
          <w:tcPr>
            <w:tcW w:w="724" w:type="pct"/>
            <w:vAlign w:val="center"/>
          </w:tcPr>
          <w:p>
            <w:pPr>
              <w:adjustRightInd w:val="0"/>
              <w:snapToGrid w:val="0"/>
              <w:ind w:left="-91"/>
              <w:jc w:val="center"/>
              <w:rPr>
                <w:color w:val="0000FF"/>
                <w:szCs w:val="20"/>
              </w:rPr>
            </w:pPr>
            <w:r>
              <w:rPr>
                <w:rFonts w:hint="eastAsia"/>
                <w:color w:val="0000FF"/>
                <w:szCs w:val="21"/>
              </w:rPr>
              <w:t>2145</w:t>
            </w:r>
          </w:p>
        </w:tc>
        <w:tc>
          <w:tcPr>
            <w:tcW w:w="735" w:type="pct"/>
            <w:vAlign w:val="center"/>
          </w:tcPr>
          <w:p>
            <w:pPr>
              <w:adjustRightInd w:val="0"/>
              <w:snapToGrid w:val="0"/>
              <w:ind w:left="-91"/>
              <w:jc w:val="center"/>
              <w:rPr>
                <w:color w:val="0000FF"/>
                <w:szCs w:val="20"/>
              </w:rPr>
            </w:pPr>
            <w:r>
              <w:rPr>
                <w:rFonts w:hint="eastAsia"/>
                <w:color w:val="0000FF"/>
                <w:szCs w:val="21"/>
              </w:rPr>
              <w:t>约60人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汪家</w:t>
            </w:r>
          </w:p>
        </w:tc>
        <w:tc>
          <w:tcPr>
            <w:tcW w:w="543" w:type="pct"/>
            <w:vAlign w:val="center"/>
          </w:tcPr>
          <w:p>
            <w:pPr>
              <w:adjustRightInd w:val="0"/>
              <w:snapToGrid w:val="0"/>
              <w:ind w:left="-91"/>
              <w:jc w:val="center"/>
              <w:rPr>
                <w:color w:val="0000FF"/>
                <w:szCs w:val="20"/>
              </w:rPr>
            </w:pPr>
            <w:r>
              <w:rPr>
                <w:rFonts w:hint="eastAsia"/>
                <w:color w:val="0000FF"/>
                <w:szCs w:val="21"/>
              </w:rPr>
              <w:t>东北</w:t>
            </w:r>
          </w:p>
        </w:tc>
        <w:tc>
          <w:tcPr>
            <w:tcW w:w="724" w:type="pct"/>
            <w:vAlign w:val="center"/>
          </w:tcPr>
          <w:p>
            <w:pPr>
              <w:adjustRightInd w:val="0"/>
              <w:snapToGrid w:val="0"/>
              <w:ind w:left="-91"/>
              <w:jc w:val="center"/>
              <w:rPr>
                <w:color w:val="0000FF"/>
                <w:szCs w:val="20"/>
              </w:rPr>
            </w:pPr>
            <w:r>
              <w:rPr>
                <w:rFonts w:hint="eastAsia"/>
                <w:color w:val="0000FF"/>
                <w:szCs w:val="21"/>
              </w:rPr>
              <w:t>2101</w:t>
            </w:r>
          </w:p>
        </w:tc>
        <w:tc>
          <w:tcPr>
            <w:tcW w:w="735" w:type="pct"/>
            <w:vAlign w:val="center"/>
          </w:tcPr>
          <w:p>
            <w:pPr>
              <w:adjustRightInd w:val="0"/>
              <w:snapToGrid w:val="0"/>
              <w:ind w:left="-91"/>
              <w:jc w:val="center"/>
              <w:rPr>
                <w:color w:val="0000FF"/>
                <w:szCs w:val="20"/>
              </w:rPr>
            </w:pPr>
            <w:r>
              <w:rPr>
                <w:rFonts w:hint="eastAsia"/>
                <w:color w:val="0000FF"/>
                <w:szCs w:val="21"/>
              </w:rPr>
              <w:t>约100人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康里</w:t>
            </w:r>
            <w:r>
              <w:rPr>
                <w:color w:val="0000FF"/>
                <w:kern w:val="0"/>
                <w:szCs w:val="21"/>
              </w:rPr>
              <w:t>酆家</w:t>
            </w:r>
          </w:p>
        </w:tc>
        <w:tc>
          <w:tcPr>
            <w:tcW w:w="543" w:type="pct"/>
            <w:vAlign w:val="center"/>
          </w:tcPr>
          <w:p>
            <w:pPr>
              <w:adjustRightInd w:val="0"/>
              <w:snapToGrid w:val="0"/>
              <w:ind w:left="-91"/>
              <w:jc w:val="center"/>
              <w:rPr>
                <w:color w:val="0000FF"/>
                <w:szCs w:val="20"/>
              </w:rPr>
            </w:pPr>
            <w:r>
              <w:rPr>
                <w:rFonts w:hint="eastAsia"/>
                <w:color w:val="0000FF"/>
                <w:szCs w:val="21"/>
              </w:rPr>
              <w:t>东北</w:t>
            </w:r>
          </w:p>
        </w:tc>
        <w:tc>
          <w:tcPr>
            <w:tcW w:w="724" w:type="pct"/>
            <w:vAlign w:val="center"/>
          </w:tcPr>
          <w:p>
            <w:pPr>
              <w:adjustRightInd w:val="0"/>
              <w:snapToGrid w:val="0"/>
              <w:ind w:left="-91"/>
              <w:jc w:val="center"/>
              <w:rPr>
                <w:color w:val="0000FF"/>
                <w:szCs w:val="20"/>
              </w:rPr>
            </w:pPr>
            <w:r>
              <w:rPr>
                <w:rFonts w:hint="eastAsia"/>
                <w:color w:val="0000FF"/>
                <w:szCs w:val="21"/>
              </w:rPr>
              <w:t>2639</w:t>
            </w:r>
          </w:p>
        </w:tc>
        <w:tc>
          <w:tcPr>
            <w:tcW w:w="735" w:type="pct"/>
            <w:vAlign w:val="center"/>
          </w:tcPr>
          <w:p>
            <w:pPr>
              <w:ind w:left="-91"/>
              <w:jc w:val="center"/>
              <w:rPr>
                <w:color w:val="0000FF"/>
                <w:szCs w:val="20"/>
              </w:rPr>
            </w:pPr>
            <w:r>
              <w:rPr>
                <w:rFonts w:hint="eastAsia"/>
                <w:color w:val="0000FF"/>
                <w:szCs w:val="21"/>
              </w:rPr>
              <w:t>约140人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widowControl/>
              <w:jc w:val="center"/>
              <w:rPr>
                <w:color w:val="0000FF"/>
                <w:szCs w:val="20"/>
              </w:rPr>
            </w:pPr>
            <w:r>
              <w:rPr>
                <w:rFonts w:hint="eastAsia"/>
                <w:color w:val="0000FF"/>
                <w:kern w:val="0"/>
                <w:szCs w:val="21"/>
              </w:rPr>
              <w:t>山</w:t>
            </w:r>
            <w:r>
              <w:rPr>
                <w:color w:val="0000FF"/>
                <w:kern w:val="0"/>
                <w:szCs w:val="21"/>
              </w:rPr>
              <w:t>里酆家</w:t>
            </w:r>
          </w:p>
        </w:tc>
        <w:tc>
          <w:tcPr>
            <w:tcW w:w="543" w:type="pct"/>
            <w:vAlign w:val="center"/>
          </w:tcPr>
          <w:p>
            <w:pPr>
              <w:adjustRightInd w:val="0"/>
              <w:snapToGrid w:val="0"/>
              <w:ind w:left="-91"/>
              <w:jc w:val="center"/>
              <w:rPr>
                <w:color w:val="0000FF"/>
                <w:szCs w:val="20"/>
              </w:rPr>
            </w:pPr>
            <w:r>
              <w:rPr>
                <w:rFonts w:hint="eastAsia"/>
                <w:color w:val="0000FF"/>
                <w:szCs w:val="21"/>
              </w:rPr>
              <w:t>东北</w:t>
            </w:r>
          </w:p>
        </w:tc>
        <w:tc>
          <w:tcPr>
            <w:tcW w:w="724" w:type="pct"/>
            <w:vAlign w:val="center"/>
          </w:tcPr>
          <w:p>
            <w:pPr>
              <w:adjustRightInd w:val="0"/>
              <w:snapToGrid w:val="0"/>
              <w:ind w:left="-91"/>
              <w:jc w:val="center"/>
              <w:rPr>
                <w:color w:val="0000FF"/>
                <w:szCs w:val="20"/>
              </w:rPr>
            </w:pPr>
            <w:r>
              <w:rPr>
                <w:rFonts w:hint="eastAsia"/>
                <w:color w:val="0000FF"/>
                <w:szCs w:val="21"/>
              </w:rPr>
              <w:t>2984</w:t>
            </w:r>
          </w:p>
        </w:tc>
        <w:tc>
          <w:tcPr>
            <w:tcW w:w="735" w:type="pct"/>
            <w:vAlign w:val="center"/>
          </w:tcPr>
          <w:p>
            <w:pPr>
              <w:ind w:left="-91"/>
              <w:jc w:val="center"/>
              <w:rPr>
                <w:color w:val="0000FF"/>
                <w:szCs w:val="20"/>
              </w:rPr>
            </w:pPr>
            <w:r>
              <w:rPr>
                <w:rFonts w:hint="eastAsia"/>
                <w:color w:val="0000FF"/>
                <w:szCs w:val="21"/>
              </w:rPr>
              <w:t>约20人</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restart"/>
            <w:vAlign w:val="center"/>
          </w:tcPr>
          <w:p>
            <w:pPr>
              <w:kinsoku w:val="0"/>
              <w:overflowPunct w:val="0"/>
              <w:autoSpaceDE w:val="0"/>
              <w:autoSpaceDN w:val="0"/>
              <w:adjustRightInd w:val="0"/>
              <w:snapToGrid w:val="0"/>
              <w:spacing w:line="240" w:lineRule="atLeast"/>
              <w:jc w:val="center"/>
              <w:rPr>
                <w:color w:val="0000FF"/>
                <w:szCs w:val="21"/>
              </w:rPr>
            </w:pPr>
            <w:r>
              <w:rPr>
                <w:color w:val="0000FF"/>
                <w:szCs w:val="21"/>
              </w:rPr>
              <w:t>水环境</w:t>
            </w:r>
          </w:p>
        </w:tc>
        <w:tc>
          <w:tcPr>
            <w:tcW w:w="1199" w:type="pct"/>
            <w:vAlign w:val="center"/>
          </w:tcPr>
          <w:p>
            <w:pPr>
              <w:adjustRightInd w:val="0"/>
              <w:snapToGrid w:val="0"/>
              <w:jc w:val="center"/>
              <w:rPr>
                <w:color w:val="0000FF"/>
                <w:szCs w:val="20"/>
              </w:rPr>
            </w:pPr>
            <w:r>
              <w:rPr>
                <w:rFonts w:hint="eastAsia"/>
                <w:color w:val="0000FF"/>
                <w:szCs w:val="21"/>
              </w:rPr>
              <w:t>富水河</w:t>
            </w:r>
          </w:p>
        </w:tc>
        <w:tc>
          <w:tcPr>
            <w:tcW w:w="543" w:type="pct"/>
            <w:vAlign w:val="center"/>
          </w:tcPr>
          <w:p>
            <w:pPr>
              <w:adjustRightInd w:val="0"/>
              <w:snapToGrid w:val="0"/>
              <w:jc w:val="center"/>
              <w:rPr>
                <w:color w:val="0000FF"/>
                <w:szCs w:val="20"/>
              </w:rPr>
            </w:pPr>
            <w:r>
              <w:rPr>
                <w:color w:val="0000FF"/>
                <w:szCs w:val="21"/>
              </w:rPr>
              <w:t>E</w:t>
            </w:r>
          </w:p>
        </w:tc>
        <w:tc>
          <w:tcPr>
            <w:tcW w:w="724" w:type="pct"/>
            <w:vAlign w:val="center"/>
          </w:tcPr>
          <w:p>
            <w:pPr>
              <w:adjustRightInd w:val="0"/>
              <w:snapToGrid w:val="0"/>
              <w:jc w:val="center"/>
              <w:rPr>
                <w:color w:val="0000FF"/>
                <w:szCs w:val="20"/>
              </w:rPr>
            </w:pPr>
            <w:r>
              <w:rPr>
                <w:color w:val="0000FF"/>
                <w:szCs w:val="21"/>
              </w:rPr>
              <w:t>3</w:t>
            </w:r>
            <w:r>
              <w:rPr>
                <w:rFonts w:hint="eastAsia"/>
                <w:color w:val="0000FF"/>
                <w:szCs w:val="21"/>
              </w:rPr>
              <w:t>000</w:t>
            </w:r>
          </w:p>
        </w:tc>
        <w:tc>
          <w:tcPr>
            <w:tcW w:w="735" w:type="pct"/>
            <w:vAlign w:val="center"/>
          </w:tcPr>
          <w:p>
            <w:pPr>
              <w:spacing w:line="276" w:lineRule="auto"/>
              <w:jc w:val="center"/>
              <w:rPr>
                <w:color w:val="0000FF"/>
                <w:szCs w:val="20"/>
              </w:rPr>
            </w:pPr>
            <w:r>
              <w:rPr>
                <w:rFonts w:hint="eastAsia"/>
                <w:color w:val="0000FF"/>
              </w:rPr>
              <w:t>小河</w:t>
            </w:r>
          </w:p>
        </w:tc>
        <w:tc>
          <w:tcPr>
            <w:tcW w:w="994" w:type="pct"/>
            <w:vMerge w:val="restart"/>
            <w:vAlign w:val="center"/>
          </w:tcPr>
          <w:p>
            <w:pPr>
              <w:adjustRightInd w:val="0"/>
              <w:snapToGrid w:val="0"/>
              <w:spacing w:line="240" w:lineRule="atLeast"/>
              <w:jc w:val="center"/>
              <w:rPr>
                <w:color w:val="0000FF"/>
                <w:szCs w:val="21"/>
              </w:rPr>
            </w:pPr>
            <w:r>
              <w:rPr>
                <w:rFonts w:hint="eastAsia" w:ascii="宋体" w:hAnsi="宋体" w:cs="宋体"/>
                <w:color w:val="0000FF"/>
                <w:szCs w:val="21"/>
              </w:rPr>
              <w:t>Ⅲ</w:t>
            </w:r>
            <w:r>
              <w:rPr>
                <w:color w:val="0000FF"/>
                <w:szCs w:val="21"/>
              </w:rPr>
              <w:t>类水体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adjustRightInd w:val="0"/>
              <w:snapToGrid w:val="0"/>
              <w:jc w:val="center"/>
              <w:rPr>
                <w:color w:val="0000FF"/>
                <w:szCs w:val="20"/>
              </w:rPr>
            </w:pPr>
            <w:r>
              <w:rPr>
                <w:rFonts w:hint="eastAsia"/>
                <w:color w:val="0000FF"/>
                <w:szCs w:val="21"/>
              </w:rPr>
              <w:t>清丰山溪</w:t>
            </w:r>
          </w:p>
        </w:tc>
        <w:tc>
          <w:tcPr>
            <w:tcW w:w="543" w:type="pct"/>
            <w:vAlign w:val="center"/>
          </w:tcPr>
          <w:p>
            <w:pPr>
              <w:adjustRightInd w:val="0"/>
              <w:snapToGrid w:val="0"/>
              <w:jc w:val="center"/>
              <w:rPr>
                <w:color w:val="0000FF"/>
                <w:szCs w:val="20"/>
              </w:rPr>
            </w:pPr>
            <w:r>
              <w:rPr>
                <w:rFonts w:hint="eastAsia"/>
                <w:color w:val="0000FF"/>
                <w:szCs w:val="21"/>
              </w:rPr>
              <w:t>N</w:t>
            </w:r>
          </w:p>
        </w:tc>
        <w:tc>
          <w:tcPr>
            <w:tcW w:w="724" w:type="pct"/>
            <w:vAlign w:val="center"/>
          </w:tcPr>
          <w:p>
            <w:pPr>
              <w:adjustRightInd w:val="0"/>
              <w:snapToGrid w:val="0"/>
              <w:jc w:val="center"/>
              <w:rPr>
                <w:color w:val="0000FF"/>
                <w:szCs w:val="20"/>
              </w:rPr>
            </w:pPr>
            <w:r>
              <w:rPr>
                <w:rFonts w:hint="eastAsia"/>
                <w:color w:val="0000FF"/>
                <w:szCs w:val="21"/>
              </w:rPr>
              <w:t>8</w:t>
            </w:r>
            <w:r>
              <w:rPr>
                <w:color w:val="0000FF"/>
                <w:szCs w:val="21"/>
              </w:rPr>
              <w:t>3</w:t>
            </w:r>
            <w:r>
              <w:rPr>
                <w:rFonts w:hint="eastAsia"/>
                <w:color w:val="0000FF"/>
                <w:szCs w:val="21"/>
              </w:rPr>
              <w:t>00</w:t>
            </w:r>
          </w:p>
        </w:tc>
        <w:tc>
          <w:tcPr>
            <w:tcW w:w="735" w:type="pct"/>
            <w:vAlign w:val="center"/>
          </w:tcPr>
          <w:p>
            <w:pPr>
              <w:jc w:val="center"/>
              <w:rPr>
                <w:color w:val="0000FF"/>
                <w:szCs w:val="20"/>
              </w:rPr>
            </w:pPr>
            <w:r>
              <w:rPr>
                <w:rFonts w:hint="eastAsia"/>
                <w:color w:val="0000FF"/>
              </w:rPr>
              <w:t>中河</w:t>
            </w:r>
          </w:p>
        </w:tc>
        <w:tc>
          <w:tcPr>
            <w:tcW w:w="994" w:type="pct"/>
            <w:vMerge w:val="continue"/>
            <w:vAlign w:val="center"/>
          </w:tcPr>
          <w:p>
            <w:pPr>
              <w:adjustRightInd w:val="0"/>
              <w:snapToGrid w:val="0"/>
              <w:spacing w:line="240" w:lineRule="atLeast"/>
              <w:jc w:val="center"/>
              <w:rPr>
                <w:rFonts w:ascii="宋体" w:hAnsi="宋体" w:cs="宋体"/>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adjustRightInd w:val="0"/>
              <w:snapToGrid w:val="0"/>
              <w:jc w:val="center"/>
              <w:rPr>
                <w:color w:val="0000FF"/>
                <w:szCs w:val="20"/>
              </w:rPr>
            </w:pPr>
            <w:r>
              <w:rPr>
                <w:rFonts w:hint="eastAsia" w:ascii="Times New Roman" w:hAnsi="Times New Roman"/>
                <w:color w:val="auto"/>
                <w:szCs w:val="21"/>
              </w:rPr>
              <w:t>筱塘乡集镇</w:t>
            </w:r>
            <w:r>
              <w:rPr>
                <w:rFonts w:ascii="Times New Roman" w:hAnsi="Times New Roman"/>
                <w:color w:val="auto"/>
                <w:szCs w:val="21"/>
              </w:rPr>
              <w:t>饮用水源取水口</w:t>
            </w:r>
          </w:p>
        </w:tc>
        <w:tc>
          <w:tcPr>
            <w:tcW w:w="543" w:type="pct"/>
            <w:vMerge w:val="restart"/>
            <w:vAlign w:val="center"/>
          </w:tcPr>
          <w:p>
            <w:pPr>
              <w:adjustRightInd w:val="0"/>
              <w:snapToGrid w:val="0"/>
              <w:jc w:val="center"/>
              <w:rPr>
                <w:color w:val="0000FF"/>
                <w:szCs w:val="20"/>
              </w:rPr>
            </w:pPr>
            <w:r>
              <w:rPr>
                <w:rFonts w:hint="eastAsia" w:ascii="Times New Roman" w:hAnsi="Times New Roman"/>
                <w:color w:val="auto"/>
                <w:szCs w:val="21"/>
              </w:rPr>
              <w:t>园区三期</w:t>
            </w:r>
            <w:r>
              <w:rPr>
                <w:rFonts w:ascii="Times New Roman" w:hAnsi="Times New Roman"/>
                <w:color w:val="auto"/>
                <w:szCs w:val="21"/>
              </w:rPr>
              <w:t>污水处理厂</w:t>
            </w:r>
            <w:r>
              <w:rPr>
                <w:rFonts w:hint="eastAsia" w:ascii="Times New Roman" w:hAnsi="Times New Roman"/>
                <w:color w:val="auto"/>
                <w:szCs w:val="21"/>
              </w:rPr>
              <w:t>尾水</w:t>
            </w:r>
            <w:r>
              <w:rPr>
                <w:rFonts w:ascii="Times New Roman" w:hAnsi="Times New Roman"/>
                <w:color w:val="auto"/>
                <w:szCs w:val="21"/>
              </w:rPr>
              <w:t>排口下游</w:t>
            </w:r>
          </w:p>
        </w:tc>
        <w:tc>
          <w:tcPr>
            <w:tcW w:w="724" w:type="pct"/>
            <w:vAlign w:val="center"/>
          </w:tcPr>
          <w:p>
            <w:pPr>
              <w:adjustRightInd w:val="0"/>
              <w:snapToGrid w:val="0"/>
              <w:jc w:val="center"/>
              <w:rPr>
                <w:color w:val="0000FF"/>
                <w:szCs w:val="20"/>
              </w:rPr>
            </w:pPr>
            <w:r>
              <w:rPr>
                <w:rFonts w:ascii="Times New Roman" w:hAnsi="Times New Roman"/>
                <w:color w:val="auto"/>
                <w:szCs w:val="21"/>
              </w:rPr>
              <w:t>15.3km</w:t>
            </w:r>
          </w:p>
        </w:tc>
        <w:tc>
          <w:tcPr>
            <w:tcW w:w="735" w:type="pct"/>
            <w:vAlign w:val="center"/>
          </w:tcPr>
          <w:p>
            <w:pPr>
              <w:spacing w:line="276" w:lineRule="auto"/>
              <w:jc w:val="center"/>
              <w:rPr>
                <w:color w:val="0000FF"/>
                <w:szCs w:val="20"/>
              </w:rPr>
            </w:pPr>
            <w:r>
              <w:rPr>
                <w:rFonts w:ascii="Times New Roman" w:hAnsi="Times New Roman"/>
                <w:color w:val="auto"/>
              </w:rPr>
              <w:t>4300</w:t>
            </w:r>
            <w:r>
              <w:rPr>
                <w:rFonts w:hint="eastAsia" w:ascii="Times New Roman" w:hAnsi="Times New Roman"/>
                <w:color w:val="auto"/>
              </w:rPr>
              <w:t>t</w:t>
            </w:r>
            <w:r>
              <w:rPr>
                <w:rFonts w:ascii="Times New Roman" w:hAnsi="Times New Roman"/>
                <w:color w:val="auto"/>
              </w:rPr>
              <w:t>/d</w:t>
            </w:r>
          </w:p>
        </w:tc>
        <w:tc>
          <w:tcPr>
            <w:tcW w:w="994" w:type="pct"/>
            <w:vMerge w:val="restart"/>
            <w:vAlign w:val="center"/>
          </w:tcPr>
          <w:p>
            <w:pPr>
              <w:adjustRightInd w:val="0"/>
              <w:snapToGrid w:val="0"/>
              <w:spacing w:line="240" w:lineRule="atLeast"/>
              <w:jc w:val="center"/>
              <w:rPr>
                <w:rFonts w:ascii="宋体" w:hAnsi="宋体" w:cs="宋体"/>
                <w:color w:val="0000FF"/>
                <w:szCs w:val="21"/>
              </w:rPr>
            </w:pPr>
            <w:r>
              <w:rPr>
                <w:color w:val="0000FF"/>
                <w:szCs w:val="21"/>
              </w:rPr>
              <w:t>饮用水源保护区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Merge w:val="continue"/>
            <w:vAlign w:val="center"/>
          </w:tcPr>
          <w:p>
            <w:pPr>
              <w:kinsoku w:val="0"/>
              <w:overflowPunct w:val="0"/>
              <w:autoSpaceDE w:val="0"/>
              <w:autoSpaceDN w:val="0"/>
              <w:adjustRightInd w:val="0"/>
              <w:snapToGrid w:val="0"/>
              <w:spacing w:line="240" w:lineRule="atLeast"/>
              <w:jc w:val="center"/>
              <w:rPr>
                <w:color w:val="0000FF"/>
                <w:szCs w:val="21"/>
              </w:rPr>
            </w:pPr>
          </w:p>
        </w:tc>
        <w:tc>
          <w:tcPr>
            <w:tcW w:w="1199" w:type="pct"/>
            <w:vAlign w:val="center"/>
          </w:tcPr>
          <w:p>
            <w:pPr>
              <w:adjustRightInd w:val="0"/>
              <w:snapToGrid w:val="0"/>
              <w:jc w:val="center"/>
              <w:rPr>
                <w:color w:val="0000FF"/>
              </w:rPr>
            </w:pPr>
            <w:r>
              <w:rPr>
                <w:rFonts w:hint="eastAsia" w:ascii="Times New Roman" w:hAnsi="Times New Roman"/>
                <w:color w:val="auto"/>
                <w:szCs w:val="21"/>
              </w:rPr>
              <w:t>段潭乡集镇</w:t>
            </w:r>
            <w:r>
              <w:rPr>
                <w:rFonts w:ascii="Times New Roman" w:hAnsi="Times New Roman"/>
                <w:color w:val="auto"/>
                <w:szCs w:val="21"/>
              </w:rPr>
              <w:t>饮用水源取水口</w:t>
            </w:r>
          </w:p>
        </w:tc>
        <w:tc>
          <w:tcPr>
            <w:tcW w:w="543" w:type="pct"/>
            <w:vMerge w:val="continue"/>
            <w:vAlign w:val="center"/>
          </w:tcPr>
          <w:p>
            <w:pPr>
              <w:adjustRightInd w:val="0"/>
              <w:snapToGrid w:val="0"/>
              <w:jc w:val="center"/>
              <w:rPr>
                <w:rFonts w:hint="eastAsia"/>
                <w:color w:val="0000FF"/>
                <w:szCs w:val="21"/>
              </w:rPr>
            </w:pPr>
          </w:p>
        </w:tc>
        <w:tc>
          <w:tcPr>
            <w:tcW w:w="724" w:type="pct"/>
            <w:vAlign w:val="center"/>
          </w:tcPr>
          <w:p>
            <w:pPr>
              <w:adjustRightInd w:val="0"/>
              <w:snapToGrid w:val="0"/>
              <w:jc w:val="center"/>
              <w:rPr>
                <w:rFonts w:hint="eastAsia"/>
                <w:color w:val="0000FF"/>
                <w:szCs w:val="21"/>
              </w:rPr>
            </w:pPr>
            <w:r>
              <w:rPr>
                <w:rFonts w:ascii="Times New Roman" w:hAnsi="Times New Roman"/>
                <w:color w:val="auto"/>
                <w:szCs w:val="21"/>
              </w:rPr>
              <w:t>21.89km</w:t>
            </w:r>
          </w:p>
        </w:tc>
        <w:tc>
          <w:tcPr>
            <w:tcW w:w="735" w:type="pct"/>
            <w:vAlign w:val="center"/>
          </w:tcPr>
          <w:p>
            <w:pPr>
              <w:spacing w:line="276" w:lineRule="auto"/>
              <w:jc w:val="center"/>
              <w:rPr>
                <w:color w:val="0000FF"/>
              </w:rPr>
            </w:pPr>
            <w:r>
              <w:rPr>
                <w:rFonts w:ascii="Times New Roman" w:hAnsi="Times New Roman"/>
                <w:color w:val="auto"/>
              </w:rPr>
              <w:t>1068t/d</w:t>
            </w:r>
          </w:p>
        </w:tc>
        <w:tc>
          <w:tcPr>
            <w:tcW w:w="994" w:type="pct"/>
            <w:vMerge w:val="continue"/>
            <w:vAlign w:val="center"/>
          </w:tcPr>
          <w:p>
            <w:pPr>
              <w:adjustRightInd w:val="0"/>
              <w:snapToGrid w:val="0"/>
              <w:spacing w:line="240" w:lineRule="atLeast"/>
              <w:jc w:val="center"/>
              <w:rPr>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Align w:val="center"/>
          </w:tcPr>
          <w:p>
            <w:pPr>
              <w:kinsoku w:val="0"/>
              <w:overflowPunct w:val="0"/>
              <w:autoSpaceDE w:val="0"/>
              <w:autoSpaceDN w:val="0"/>
              <w:adjustRightInd w:val="0"/>
              <w:snapToGrid w:val="0"/>
              <w:spacing w:line="240" w:lineRule="atLeast"/>
              <w:jc w:val="center"/>
              <w:rPr>
                <w:color w:val="0000FF"/>
                <w:szCs w:val="21"/>
              </w:rPr>
            </w:pPr>
            <w:r>
              <w:rPr>
                <w:color w:val="0000FF"/>
                <w:szCs w:val="21"/>
              </w:rPr>
              <w:t>声环境</w:t>
            </w:r>
          </w:p>
        </w:tc>
        <w:tc>
          <w:tcPr>
            <w:tcW w:w="3202" w:type="pct"/>
            <w:gridSpan w:val="4"/>
            <w:vAlign w:val="center"/>
          </w:tcPr>
          <w:p>
            <w:pPr>
              <w:adjustRightInd w:val="0"/>
              <w:snapToGrid w:val="0"/>
              <w:spacing w:line="240" w:lineRule="atLeast"/>
              <w:jc w:val="center"/>
              <w:rPr>
                <w:color w:val="0000FF"/>
                <w:szCs w:val="21"/>
              </w:rPr>
            </w:pPr>
            <w:r>
              <w:rPr>
                <w:color w:val="0000FF"/>
                <w:szCs w:val="21"/>
              </w:rPr>
              <w:t>厂界</w:t>
            </w:r>
          </w:p>
        </w:tc>
        <w:tc>
          <w:tcPr>
            <w:tcW w:w="994" w:type="pct"/>
            <w:vAlign w:val="center"/>
          </w:tcPr>
          <w:p>
            <w:pPr>
              <w:adjustRightInd w:val="0"/>
              <w:snapToGrid w:val="0"/>
              <w:spacing w:line="240" w:lineRule="atLeast"/>
              <w:jc w:val="center"/>
              <w:rPr>
                <w:color w:val="0000FF"/>
                <w:szCs w:val="21"/>
              </w:rPr>
            </w:pPr>
            <w:r>
              <w:rPr>
                <w:color w:val="0000FF"/>
                <w:szCs w:val="21"/>
              </w:rPr>
              <w:t>3类区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vAlign w:val="center"/>
          </w:tcPr>
          <w:p>
            <w:pPr>
              <w:kinsoku w:val="0"/>
              <w:overflowPunct w:val="0"/>
              <w:autoSpaceDE w:val="0"/>
              <w:autoSpaceDN w:val="0"/>
              <w:adjustRightInd w:val="0"/>
              <w:snapToGrid w:val="0"/>
              <w:spacing w:line="240" w:lineRule="atLeast"/>
              <w:jc w:val="center"/>
              <w:rPr>
                <w:color w:val="0000FF"/>
                <w:szCs w:val="21"/>
              </w:rPr>
            </w:pPr>
            <w:r>
              <w:rPr>
                <w:rFonts w:hint="eastAsia"/>
                <w:color w:val="0000FF"/>
              </w:rPr>
              <w:t>土壤环境</w:t>
            </w:r>
          </w:p>
        </w:tc>
        <w:tc>
          <w:tcPr>
            <w:tcW w:w="3202" w:type="pct"/>
            <w:gridSpan w:val="4"/>
            <w:vAlign w:val="center"/>
          </w:tcPr>
          <w:p>
            <w:pPr>
              <w:adjustRightInd w:val="0"/>
              <w:snapToGrid w:val="0"/>
              <w:spacing w:line="240" w:lineRule="atLeast"/>
              <w:jc w:val="center"/>
              <w:rPr>
                <w:color w:val="0000FF"/>
                <w:szCs w:val="21"/>
              </w:rPr>
            </w:pPr>
            <w:r>
              <w:rPr>
                <w:rFonts w:hint="eastAsia"/>
                <w:color w:val="0000FF"/>
                <w:szCs w:val="21"/>
              </w:rPr>
              <w:t>厂区</w:t>
            </w:r>
            <w:r>
              <w:rPr>
                <w:color w:val="0000FF"/>
                <w:szCs w:val="21"/>
              </w:rPr>
              <w:t>周边土壤</w:t>
            </w:r>
          </w:p>
        </w:tc>
        <w:tc>
          <w:tcPr>
            <w:tcW w:w="994" w:type="pct"/>
            <w:vAlign w:val="center"/>
          </w:tcPr>
          <w:p>
            <w:pPr>
              <w:adjustRightInd w:val="0"/>
              <w:snapToGrid w:val="0"/>
              <w:spacing w:line="240" w:lineRule="atLeast"/>
              <w:jc w:val="center"/>
              <w:rPr>
                <w:color w:val="0000FF"/>
                <w:szCs w:val="21"/>
              </w:rPr>
            </w:pPr>
            <w:r>
              <w:rPr>
                <w:rFonts w:hint="eastAsia"/>
                <w:color w:val="0000FF"/>
                <w:szCs w:val="21"/>
              </w:rPr>
              <w:t>二类用地</w:t>
            </w:r>
          </w:p>
        </w:tc>
      </w:tr>
    </w:tbl>
    <w:p>
      <w:pPr>
        <w:adjustRightInd w:val="0"/>
        <w:snapToGrid w:val="0"/>
        <w:spacing w:line="360" w:lineRule="auto"/>
        <w:rPr>
          <w:color w:val="auto"/>
          <w:sz w:val="24"/>
        </w:rPr>
      </w:pPr>
    </w:p>
    <w:p>
      <w:pPr>
        <w:adjustRightInd w:val="0"/>
        <w:snapToGrid w:val="0"/>
        <w:spacing w:line="360" w:lineRule="auto"/>
        <w:rPr>
          <w:color w:val="auto"/>
          <w:sz w:val="28"/>
          <w:szCs w:val="28"/>
        </w:rPr>
        <w:sectPr>
          <w:pgSz w:w="11906" w:h="16838"/>
          <w:pgMar w:top="1418" w:right="1418" w:bottom="1418" w:left="1418" w:header="851" w:footer="992" w:gutter="170"/>
          <w:cols w:space="720" w:num="1"/>
          <w:docGrid w:linePitch="312" w:charSpace="0"/>
        </w:sectPr>
      </w:pPr>
    </w:p>
    <w:p>
      <w:pPr>
        <w:pStyle w:val="3"/>
        <w:adjustRightInd w:val="0"/>
        <w:snapToGrid w:val="0"/>
        <w:spacing w:before="0" w:after="0" w:line="360" w:lineRule="auto"/>
        <w:rPr>
          <w:color w:val="auto"/>
          <w:sz w:val="28"/>
          <w:szCs w:val="32"/>
        </w:rPr>
      </w:pPr>
      <w:bookmarkStart w:id="56" w:name="_Toc448396381"/>
      <w:bookmarkStart w:id="57" w:name="_Toc448396141"/>
      <w:bookmarkStart w:id="58" w:name="_Toc480297323"/>
      <w:bookmarkStart w:id="59" w:name="_Toc29809"/>
      <w:bookmarkStart w:id="60" w:name="_Toc480296525"/>
      <w:bookmarkStart w:id="61" w:name="_Toc14724"/>
      <w:r>
        <w:rPr>
          <w:color w:val="auto"/>
          <w:sz w:val="28"/>
          <w:szCs w:val="32"/>
        </w:rPr>
        <w:t>3</w:t>
      </w:r>
      <w:r>
        <w:rPr>
          <w:rFonts w:hint="eastAsia"/>
          <w:color w:val="auto"/>
          <w:sz w:val="28"/>
          <w:szCs w:val="32"/>
        </w:rPr>
        <w:t>.</w:t>
      </w:r>
      <w:bookmarkEnd w:id="56"/>
      <w:bookmarkEnd w:id="57"/>
      <w:bookmarkEnd w:id="58"/>
      <w:bookmarkEnd w:id="59"/>
      <w:bookmarkEnd w:id="60"/>
      <w:bookmarkStart w:id="62" w:name="_Toc18893"/>
      <w:bookmarkStart w:id="63" w:name="_Toc480296526"/>
      <w:bookmarkStart w:id="64" w:name="_Toc480297324"/>
      <w:bookmarkStart w:id="65" w:name="_Toc448396389"/>
      <w:bookmarkStart w:id="66" w:name="_Toc448396144"/>
      <w:r>
        <w:rPr>
          <w:rFonts w:hint="eastAsia"/>
          <w:color w:val="auto"/>
          <w:sz w:val="28"/>
          <w:szCs w:val="32"/>
        </w:rPr>
        <w:t>企业概况</w:t>
      </w:r>
      <w:bookmarkEnd w:id="61"/>
      <w:bookmarkEnd w:id="62"/>
      <w:bookmarkEnd w:id="63"/>
      <w:bookmarkEnd w:id="64"/>
    </w:p>
    <w:p>
      <w:pPr>
        <w:pStyle w:val="4"/>
        <w:adjustRightInd w:val="0"/>
        <w:snapToGrid w:val="0"/>
        <w:spacing w:before="120" w:beforeLines="50" w:after="0" w:line="360" w:lineRule="auto"/>
        <w:rPr>
          <w:rFonts w:ascii="Times New Roman" w:hAnsi="Times New Roman" w:eastAsia="宋体"/>
          <w:color w:val="auto"/>
          <w:sz w:val="24"/>
          <w:szCs w:val="24"/>
        </w:rPr>
      </w:pPr>
      <w:bookmarkStart w:id="67" w:name="_Toc169052776"/>
      <w:bookmarkStart w:id="68" w:name="_Toc481590276"/>
      <w:bookmarkStart w:id="69" w:name="_Toc181163160"/>
      <w:bookmarkStart w:id="70" w:name="_Toc179616264"/>
      <w:bookmarkStart w:id="71" w:name="_Toc183254648"/>
      <w:bookmarkStart w:id="72" w:name="_Toc10514"/>
      <w:bookmarkStart w:id="73" w:name="_Toc4733"/>
      <w:bookmarkStart w:id="74" w:name="_Toc480297335"/>
      <w:bookmarkStart w:id="75" w:name="_Toc480296543"/>
      <w:r>
        <w:rPr>
          <w:rFonts w:ascii="Times New Roman" w:hAnsi="Times New Roman" w:eastAsia="宋体"/>
          <w:color w:val="auto"/>
          <w:sz w:val="24"/>
          <w:szCs w:val="24"/>
        </w:rPr>
        <w:t>3.1</w:t>
      </w:r>
      <w:bookmarkEnd w:id="67"/>
      <w:bookmarkEnd w:id="68"/>
      <w:bookmarkEnd w:id="69"/>
      <w:bookmarkEnd w:id="70"/>
      <w:bookmarkEnd w:id="71"/>
      <w:r>
        <w:rPr>
          <w:rFonts w:hint="eastAsia" w:ascii="Times New Roman" w:hAnsi="Times New Roman" w:eastAsia="宋体"/>
          <w:color w:val="auto"/>
          <w:sz w:val="24"/>
          <w:szCs w:val="24"/>
        </w:rPr>
        <w:t>企业基本情况</w:t>
      </w:r>
      <w:bookmarkEnd w:id="72"/>
    </w:p>
    <w:p>
      <w:pPr>
        <w:autoSpaceDE w:val="0"/>
        <w:autoSpaceDN w:val="0"/>
        <w:adjustRightInd w:val="0"/>
        <w:snapToGrid w:val="0"/>
        <w:spacing w:line="360" w:lineRule="auto"/>
        <w:ind w:firstLine="480" w:firstLineChars="200"/>
        <w:rPr>
          <w:color w:val="auto"/>
          <w:kern w:val="0"/>
          <w:sz w:val="24"/>
        </w:rPr>
      </w:pPr>
      <w:bookmarkStart w:id="76" w:name="_Toc481590277"/>
      <w:bookmarkStart w:id="77" w:name="_Toc440483055"/>
      <w:bookmarkStart w:id="78" w:name="_Toc455532425"/>
      <w:bookmarkStart w:id="79" w:name="_Toc439349272"/>
      <w:bookmarkStart w:id="80" w:name="_Toc439269243"/>
      <w:bookmarkStart w:id="81" w:name="_Toc445794710"/>
      <w:bookmarkStart w:id="82" w:name="_Toc439266902"/>
      <w:bookmarkStart w:id="83" w:name="_Toc440033425"/>
      <w:bookmarkStart w:id="84" w:name="_Toc440461459"/>
      <w:r>
        <w:rPr>
          <w:rFonts w:hint="eastAsia"/>
          <w:color w:val="auto"/>
          <w:kern w:val="0"/>
          <w:sz w:val="24"/>
        </w:rPr>
        <w:t>江西今飞轮毂有限公司成立20</w:t>
      </w:r>
      <w:r>
        <w:rPr>
          <w:color w:val="auto"/>
          <w:kern w:val="0"/>
          <w:sz w:val="24"/>
        </w:rPr>
        <w:t>2</w:t>
      </w:r>
      <w:r>
        <w:rPr>
          <w:rFonts w:hint="eastAsia"/>
          <w:color w:val="auto"/>
          <w:kern w:val="0"/>
          <w:sz w:val="24"/>
        </w:rPr>
        <w:t>0年9月，主要生产电动车铝轮。电动车一般采用铝圈或整体式轮毂二种轮毂方式，跟随电动车产业的发展，也形成了巨大的市场空间。</w:t>
      </w:r>
      <w:r>
        <w:rPr>
          <w:rFonts w:hint="eastAsia"/>
          <w:color w:val="auto"/>
          <w:sz w:val="24"/>
        </w:rPr>
        <w:t>基于此背景，</w:t>
      </w:r>
      <w:r>
        <w:rPr>
          <w:rFonts w:hint="eastAsia"/>
          <w:color w:val="auto"/>
          <w:kern w:val="0"/>
          <w:sz w:val="24"/>
        </w:rPr>
        <w:t>企业</w:t>
      </w:r>
      <w:r>
        <w:rPr>
          <w:color w:val="auto"/>
          <w:kern w:val="0"/>
          <w:sz w:val="24"/>
        </w:rPr>
        <w:t>投资</w:t>
      </w:r>
      <w:r>
        <w:rPr>
          <w:rFonts w:hint="eastAsia"/>
          <w:color w:val="auto"/>
          <w:sz w:val="24"/>
        </w:rPr>
        <w:t>22015万元</w:t>
      </w:r>
      <w:r>
        <w:rPr>
          <w:rFonts w:hint="eastAsia"/>
          <w:color w:val="auto"/>
          <w:kern w:val="0"/>
          <w:sz w:val="24"/>
        </w:rPr>
        <w:t>建设年产500万件电动车铝轮加工制造项目</w:t>
      </w:r>
      <w:r>
        <w:rPr>
          <w:color w:val="auto"/>
          <w:kern w:val="0"/>
          <w:sz w:val="24"/>
        </w:rPr>
        <w:t>。</w:t>
      </w:r>
    </w:p>
    <w:p>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江西今飞轮毂有限公司</w:t>
      </w:r>
      <w:r>
        <w:rPr>
          <w:color w:val="auto"/>
          <w:kern w:val="0"/>
          <w:sz w:val="24"/>
        </w:rPr>
        <w:t>基本信息见下表。</w:t>
      </w:r>
    </w:p>
    <w:p>
      <w:pPr>
        <w:snapToGrid w:val="0"/>
        <w:spacing w:line="360" w:lineRule="auto"/>
        <w:ind w:firstLine="482" w:firstLineChars="200"/>
        <w:jc w:val="center"/>
        <w:rPr>
          <w:b/>
          <w:bCs/>
          <w:color w:val="auto"/>
          <w:sz w:val="24"/>
        </w:rPr>
      </w:pPr>
      <w:r>
        <w:rPr>
          <w:b/>
          <w:bCs/>
          <w:color w:val="auto"/>
          <w:sz w:val="24"/>
        </w:rPr>
        <w:t>表3.1-1 公司基本信息情况表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497"/>
        <w:gridCol w:w="1811"/>
        <w:gridCol w:w="23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891" w:type="dxa"/>
            <w:tcBorders>
              <w:bottom w:val="single" w:color="auto" w:sz="12" w:space="0"/>
            </w:tcBorders>
            <w:vAlign w:val="center"/>
          </w:tcPr>
          <w:p>
            <w:pPr>
              <w:snapToGrid w:val="0"/>
              <w:jc w:val="center"/>
              <w:rPr>
                <w:color w:val="auto"/>
                <w:szCs w:val="21"/>
              </w:rPr>
            </w:pPr>
            <w:r>
              <w:rPr>
                <w:color w:val="auto"/>
                <w:szCs w:val="21"/>
              </w:rPr>
              <w:t>单位名称</w:t>
            </w:r>
          </w:p>
        </w:tc>
        <w:tc>
          <w:tcPr>
            <w:tcW w:w="6631" w:type="dxa"/>
            <w:gridSpan w:val="3"/>
            <w:tcBorders>
              <w:bottom w:val="single" w:color="auto" w:sz="12" w:space="0"/>
            </w:tcBorders>
            <w:vAlign w:val="center"/>
          </w:tcPr>
          <w:p>
            <w:pPr>
              <w:snapToGrid w:val="0"/>
              <w:jc w:val="center"/>
              <w:rPr>
                <w:color w:val="auto"/>
                <w:szCs w:val="21"/>
              </w:rPr>
            </w:pPr>
            <w:r>
              <w:rPr>
                <w:rFonts w:hint="eastAsia"/>
                <w:color w:val="auto"/>
                <w:szCs w:val="21"/>
              </w:rPr>
              <w:t>江西今飞轮毂有限公司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tcBorders>
              <w:top w:val="single" w:color="auto" w:sz="12" w:space="0"/>
            </w:tcBorders>
            <w:vAlign w:val="center"/>
          </w:tcPr>
          <w:p>
            <w:pPr>
              <w:snapToGrid w:val="0"/>
              <w:jc w:val="center"/>
              <w:rPr>
                <w:color w:val="auto"/>
                <w:szCs w:val="21"/>
              </w:rPr>
            </w:pPr>
            <w:r>
              <w:rPr>
                <w:color w:val="auto"/>
                <w:szCs w:val="21"/>
              </w:rPr>
              <w:t>主要从事业务</w:t>
            </w:r>
          </w:p>
        </w:tc>
        <w:tc>
          <w:tcPr>
            <w:tcW w:w="6631" w:type="dxa"/>
            <w:gridSpan w:val="3"/>
            <w:tcBorders>
              <w:top w:val="single" w:color="auto" w:sz="12" w:space="0"/>
            </w:tcBorders>
            <w:vAlign w:val="center"/>
          </w:tcPr>
          <w:p>
            <w:pPr>
              <w:snapToGrid w:val="0"/>
              <w:jc w:val="center"/>
              <w:rPr>
                <w:color w:val="auto"/>
                <w:szCs w:val="21"/>
              </w:rPr>
            </w:pPr>
            <w:r>
              <w:rPr>
                <w:rFonts w:hint="eastAsia"/>
                <w:color w:val="auto"/>
                <w:szCs w:val="21"/>
              </w:rPr>
              <w:t>托车零配件制造，摩托车及零配件批发，摩托车及零配件零售，助动车制造，电动自行车销售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vAlign w:val="center"/>
          </w:tcPr>
          <w:p>
            <w:pPr>
              <w:snapToGrid w:val="0"/>
              <w:jc w:val="center"/>
              <w:rPr>
                <w:color w:val="auto"/>
                <w:szCs w:val="21"/>
              </w:rPr>
            </w:pPr>
            <w:r>
              <w:rPr>
                <w:color w:val="auto"/>
                <w:szCs w:val="21"/>
              </w:rPr>
              <w:t>单位所在地</w:t>
            </w:r>
          </w:p>
        </w:tc>
        <w:tc>
          <w:tcPr>
            <w:tcW w:w="6631" w:type="dxa"/>
            <w:gridSpan w:val="3"/>
            <w:vAlign w:val="center"/>
          </w:tcPr>
          <w:p>
            <w:pPr>
              <w:snapToGrid w:val="0"/>
              <w:jc w:val="center"/>
              <w:rPr>
                <w:color w:val="auto"/>
                <w:szCs w:val="21"/>
              </w:rPr>
            </w:pPr>
            <w:r>
              <w:rPr>
                <w:rFonts w:hint="eastAsia"/>
                <w:color w:val="auto"/>
                <w:szCs w:val="21"/>
              </w:rPr>
              <w:t>江西省宜春市丰城市循环经济园区三期丰实路以西地块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91" w:type="dxa"/>
            <w:vAlign w:val="center"/>
          </w:tcPr>
          <w:p>
            <w:pPr>
              <w:snapToGrid w:val="0"/>
              <w:jc w:val="center"/>
              <w:rPr>
                <w:color w:val="auto"/>
                <w:szCs w:val="21"/>
              </w:rPr>
            </w:pPr>
            <w:r>
              <w:rPr>
                <w:color w:val="auto"/>
                <w:szCs w:val="21"/>
              </w:rPr>
              <w:t>中心经纬度</w:t>
            </w:r>
          </w:p>
        </w:tc>
        <w:tc>
          <w:tcPr>
            <w:tcW w:w="6631" w:type="dxa"/>
            <w:gridSpan w:val="3"/>
            <w:vAlign w:val="center"/>
          </w:tcPr>
          <w:p>
            <w:pPr>
              <w:snapToGrid w:val="0"/>
              <w:jc w:val="center"/>
              <w:rPr>
                <w:color w:val="auto"/>
                <w:szCs w:val="21"/>
              </w:rPr>
            </w:pPr>
            <w:r>
              <w:rPr>
                <w:rFonts w:hint="eastAsia"/>
                <w:color w:val="auto"/>
                <w:szCs w:val="21"/>
              </w:rPr>
              <w:t>东经115°45′53.52″，北纬28°3′52.09″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vAlign w:val="center"/>
          </w:tcPr>
          <w:p>
            <w:pPr>
              <w:snapToGrid w:val="0"/>
              <w:jc w:val="center"/>
              <w:rPr>
                <w:color w:val="auto"/>
                <w:szCs w:val="21"/>
              </w:rPr>
            </w:pPr>
            <w:r>
              <w:rPr>
                <w:color w:val="auto"/>
                <w:szCs w:val="21"/>
              </w:rPr>
              <w:t>组织机构代码</w:t>
            </w:r>
          </w:p>
        </w:tc>
        <w:tc>
          <w:tcPr>
            <w:tcW w:w="2497" w:type="dxa"/>
            <w:vAlign w:val="center"/>
          </w:tcPr>
          <w:p>
            <w:pPr>
              <w:snapToGrid w:val="0"/>
              <w:jc w:val="center"/>
              <w:rPr>
                <w:color w:val="auto"/>
                <w:szCs w:val="21"/>
              </w:rPr>
            </w:pPr>
            <w:r>
              <w:rPr>
                <w:color w:val="auto"/>
                <w:szCs w:val="21"/>
              </w:rPr>
              <w:t>91360981MA39AMAU4C</w:t>
            </w:r>
          </w:p>
        </w:tc>
        <w:tc>
          <w:tcPr>
            <w:tcW w:w="1811" w:type="dxa"/>
            <w:vAlign w:val="center"/>
          </w:tcPr>
          <w:p>
            <w:pPr>
              <w:snapToGrid w:val="0"/>
              <w:jc w:val="center"/>
              <w:rPr>
                <w:color w:val="auto"/>
                <w:szCs w:val="21"/>
              </w:rPr>
            </w:pPr>
            <w:r>
              <w:rPr>
                <w:color w:val="auto"/>
                <w:szCs w:val="21"/>
              </w:rPr>
              <w:t>法人代表</w:t>
            </w:r>
          </w:p>
        </w:tc>
        <w:tc>
          <w:tcPr>
            <w:tcW w:w="2323" w:type="dxa"/>
            <w:vAlign w:val="center"/>
          </w:tcPr>
          <w:p>
            <w:pPr>
              <w:snapToGrid w:val="0"/>
              <w:jc w:val="center"/>
              <w:rPr>
                <w:color w:val="auto"/>
                <w:szCs w:val="21"/>
              </w:rPr>
            </w:pPr>
            <w:r>
              <w:rPr>
                <w:rFonts w:hint="eastAsia"/>
                <w:color w:val="auto"/>
                <w:szCs w:val="21"/>
              </w:rPr>
              <w:t>杨志成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vAlign w:val="center"/>
          </w:tcPr>
          <w:p>
            <w:pPr>
              <w:snapToGrid w:val="0"/>
              <w:jc w:val="center"/>
              <w:rPr>
                <w:color w:val="auto"/>
                <w:szCs w:val="21"/>
              </w:rPr>
            </w:pPr>
            <w:r>
              <w:rPr>
                <w:color w:val="auto"/>
                <w:szCs w:val="21"/>
              </w:rPr>
              <w:t>行业代码</w:t>
            </w:r>
          </w:p>
        </w:tc>
        <w:tc>
          <w:tcPr>
            <w:tcW w:w="6631" w:type="dxa"/>
            <w:gridSpan w:val="3"/>
            <w:vAlign w:val="center"/>
          </w:tcPr>
          <w:p>
            <w:pPr>
              <w:snapToGrid w:val="0"/>
              <w:jc w:val="center"/>
              <w:rPr>
                <w:color w:val="auto"/>
                <w:szCs w:val="21"/>
              </w:rPr>
            </w:pPr>
            <w:r>
              <w:rPr>
                <w:rFonts w:hint="eastAsia"/>
                <w:color w:val="auto"/>
                <w:szCs w:val="21"/>
              </w:rPr>
              <w:t>C3770助动车制造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vAlign w:val="center"/>
          </w:tcPr>
          <w:p>
            <w:pPr>
              <w:snapToGrid w:val="0"/>
              <w:jc w:val="center"/>
              <w:rPr>
                <w:color w:val="auto"/>
                <w:szCs w:val="21"/>
              </w:rPr>
            </w:pPr>
            <w:r>
              <w:rPr>
                <w:color w:val="auto"/>
                <w:szCs w:val="21"/>
              </w:rPr>
              <w:t>登记注册类型</w:t>
            </w:r>
          </w:p>
        </w:tc>
        <w:tc>
          <w:tcPr>
            <w:tcW w:w="2497" w:type="dxa"/>
            <w:vAlign w:val="center"/>
          </w:tcPr>
          <w:p>
            <w:pPr>
              <w:snapToGrid w:val="0"/>
              <w:jc w:val="center"/>
              <w:rPr>
                <w:color w:val="auto"/>
                <w:szCs w:val="21"/>
              </w:rPr>
            </w:pPr>
            <w:r>
              <w:rPr>
                <w:color w:val="auto"/>
                <w:szCs w:val="21"/>
              </w:rPr>
              <w:t>其他有限责任公司</w:t>
            </w:r>
          </w:p>
        </w:tc>
        <w:tc>
          <w:tcPr>
            <w:tcW w:w="1811" w:type="dxa"/>
            <w:vAlign w:val="center"/>
          </w:tcPr>
          <w:p>
            <w:pPr>
              <w:snapToGrid w:val="0"/>
              <w:jc w:val="center"/>
              <w:rPr>
                <w:color w:val="auto"/>
                <w:szCs w:val="21"/>
              </w:rPr>
            </w:pPr>
            <w:r>
              <w:rPr>
                <w:color w:val="auto"/>
                <w:szCs w:val="21"/>
              </w:rPr>
              <w:t>注册资本</w:t>
            </w:r>
          </w:p>
        </w:tc>
        <w:tc>
          <w:tcPr>
            <w:tcW w:w="2323" w:type="dxa"/>
            <w:vAlign w:val="center"/>
          </w:tcPr>
          <w:p>
            <w:pPr>
              <w:snapToGrid w:val="0"/>
              <w:jc w:val="center"/>
              <w:rPr>
                <w:color w:val="auto"/>
                <w:szCs w:val="21"/>
              </w:rPr>
            </w:pPr>
            <w:r>
              <w:rPr>
                <w:color w:val="auto"/>
                <w:szCs w:val="21"/>
              </w:rPr>
              <w:tab/>
            </w:r>
            <w:r>
              <w:rPr>
                <w:rFonts w:hint="eastAsia"/>
                <w:color w:val="auto"/>
                <w:szCs w:val="21"/>
              </w:rPr>
              <w:t>5000</w:t>
            </w:r>
            <w:r>
              <w:rPr>
                <w:color w:val="auto"/>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vAlign w:val="center"/>
          </w:tcPr>
          <w:p>
            <w:pPr>
              <w:snapToGrid w:val="0"/>
              <w:jc w:val="center"/>
              <w:rPr>
                <w:color w:val="auto"/>
                <w:szCs w:val="21"/>
              </w:rPr>
            </w:pPr>
            <w:r>
              <w:rPr>
                <w:color w:val="auto"/>
                <w:szCs w:val="21"/>
              </w:rPr>
              <w:t>成立时间</w:t>
            </w:r>
          </w:p>
        </w:tc>
        <w:tc>
          <w:tcPr>
            <w:tcW w:w="2497" w:type="dxa"/>
            <w:vAlign w:val="center"/>
          </w:tcPr>
          <w:p>
            <w:pPr>
              <w:snapToGrid w:val="0"/>
              <w:jc w:val="center"/>
              <w:rPr>
                <w:color w:val="auto"/>
                <w:szCs w:val="21"/>
              </w:rPr>
            </w:pPr>
            <w:r>
              <w:rPr>
                <w:color w:val="auto"/>
                <w:szCs w:val="21"/>
              </w:rPr>
              <w:t>202</w:t>
            </w:r>
            <w:r>
              <w:rPr>
                <w:rFonts w:hint="eastAsia"/>
                <w:color w:val="auto"/>
                <w:szCs w:val="21"/>
              </w:rPr>
              <w:t>0</w:t>
            </w:r>
            <w:r>
              <w:rPr>
                <w:color w:val="auto"/>
                <w:szCs w:val="21"/>
              </w:rPr>
              <w:t>-09-</w:t>
            </w:r>
            <w:r>
              <w:rPr>
                <w:rFonts w:hint="eastAsia"/>
                <w:color w:val="auto"/>
                <w:szCs w:val="21"/>
              </w:rPr>
              <w:t>15</w:t>
            </w:r>
          </w:p>
        </w:tc>
        <w:tc>
          <w:tcPr>
            <w:tcW w:w="1811" w:type="dxa"/>
            <w:vAlign w:val="center"/>
          </w:tcPr>
          <w:p>
            <w:pPr>
              <w:snapToGrid w:val="0"/>
              <w:jc w:val="center"/>
              <w:rPr>
                <w:color w:val="auto"/>
                <w:szCs w:val="21"/>
              </w:rPr>
            </w:pPr>
            <w:r>
              <w:rPr>
                <w:color w:val="auto"/>
                <w:szCs w:val="21"/>
              </w:rPr>
              <w:t>最新改扩建时间</w:t>
            </w:r>
          </w:p>
        </w:tc>
        <w:tc>
          <w:tcPr>
            <w:tcW w:w="2323" w:type="dxa"/>
            <w:vAlign w:val="center"/>
          </w:tcPr>
          <w:p>
            <w:pPr>
              <w:snapToGrid w:val="0"/>
              <w:jc w:val="center"/>
              <w:rPr>
                <w:color w:val="auto"/>
                <w:szCs w:val="21"/>
              </w:rPr>
            </w:pPr>
            <w:r>
              <w:rPr>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vAlign w:val="center"/>
          </w:tcPr>
          <w:p>
            <w:pPr>
              <w:snapToGrid w:val="0"/>
              <w:jc w:val="center"/>
              <w:rPr>
                <w:color w:val="auto"/>
                <w:szCs w:val="21"/>
              </w:rPr>
            </w:pPr>
            <w:r>
              <w:rPr>
                <w:color w:val="auto"/>
                <w:szCs w:val="21"/>
              </w:rPr>
              <w:t>厂区面积</w:t>
            </w:r>
          </w:p>
        </w:tc>
        <w:tc>
          <w:tcPr>
            <w:tcW w:w="2497" w:type="dxa"/>
            <w:vAlign w:val="center"/>
          </w:tcPr>
          <w:p>
            <w:pPr>
              <w:snapToGrid w:val="0"/>
              <w:jc w:val="center"/>
              <w:rPr>
                <w:color w:val="auto"/>
                <w:sz w:val="24"/>
                <w:szCs w:val="22"/>
              </w:rPr>
            </w:pPr>
            <w:r>
              <w:rPr>
                <w:color w:val="auto"/>
                <w:szCs w:val="20"/>
              </w:rPr>
              <w:t>66750m</w:t>
            </w:r>
            <w:r>
              <w:rPr>
                <w:color w:val="auto"/>
                <w:szCs w:val="20"/>
                <w:vertAlign w:val="superscript"/>
              </w:rPr>
              <w:t>2</w:t>
            </w:r>
          </w:p>
        </w:tc>
        <w:tc>
          <w:tcPr>
            <w:tcW w:w="1811" w:type="dxa"/>
            <w:vAlign w:val="center"/>
          </w:tcPr>
          <w:p>
            <w:pPr>
              <w:snapToGrid w:val="0"/>
              <w:jc w:val="center"/>
              <w:rPr>
                <w:color w:val="auto"/>
                <w:szCs w:val="21"/>
              </w:rPr>
            </w:pPr>
            <w:r>
              <w:rPr>
                <w:color w:val="auto"/>
                <w:szCs w:val="21"/>
              </w:rPr>
              <w:t>职工人数</w:t>
            </w:r>
          </w:p>
        </w:tc>
        <w:tc>
          <w:tcPr>
            <w:tcW w:w="2323" w:type="dxa"/>
            <w:vAlign w:val="center"/>
          </w:tcPr>
          <w:p>
            <w:pPr>
              <w:snapToGrid w:val="0"/>
              <w:jc w:val="center"/>
              <w:rPr>
                <w:color w:val="auto"/>
                <w:szCs w:val="21"/>
              </w:rPr>
            </w:pPr>
            <w:r>
              <w:rPr>
                <w:rFonts w:hint="eastAsia"/>
                <w:color w:val="auto"/>
                <w:szCs w:val="21"/>
              </w:rPr>
              <w:t>500</w:t>
            </w:r>
            <w:r>
              <w:rPr>
                <w:color w:val="auto"/>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dxa"/>
            <w:vAlign w:val="center"/>
          </w:tcPr>
          <w:p>
            <w:pPr>
              <w:snapToGrid w:val="0"/>
              <w:jc w:val="center"/>
              <w:rPr>
                <w:color w:val="auto"/>
                <w:szCs w:val="21"/>
              </w:rPr>
            </w:pPr>
            <w:r>
              <w:rPr>
                <w:color w:val="auto"/>
                <w:szCs w:val="21"/>
              </w:rPr>
              <w:t>应急联系人</w:t>
            </w:r>
          </w:p>
        </w:tc>
        <w:tc>
          <w:tcPr>
            <w:tcW w:w="2497" w:type="dxa"/>
            <w:vAlign w:val="center"/>
          </w:tcPr>
          <w:p>
            <w:pPr>
              <w:snapToGrid w:val="0"/>
              <w:jc w:val="center"/>
              <w:rPr>
                <w:color w:val="auto"/>
                <w:szCs w:val="21"/>
              </w:rPr>
            </w:pPr>
            <w:r>
              <w:rPr>
                <w:rFonts w:hint="eastAsia" w:ascii="Times New Roman" w:hAnsi="Times New Roman" w:eastAsia="宋体"/>
                <w:b w:val="0"/>
                <w:bCs w:val="0"/>
                <w:color w:val="auto"/>
                <w:kern w:val="0"/>
                <w:sz w:val="21"/>
                <w:highlight w:val="none"/>
                <w:lang w:val="en-US" w:eastAsia="zh-CN"/>
              </w:rPr>
              <w:t>傅旭滨</w:t>
            </w:r>
          </w:p>
        </w:tc>
        <w:tc>
          <w:tcPr>
            <w:tcW w:w="1811" w:type="dxa"/>
            <w:vAlign w:val="center"/>
          </w:tcPr>
          <w:p>
            <w:pPr>
              <w:snapToGrid w:val="0"/>
              <w:jc w:val="center"/>
              <w:rPr>
                <w:color w:val="auto"/>
                <w:szCs w:val="21"/>
              </w:rPr>
            </w:pPr>
            <w:r>
              <w:rPr>
                <w:color w:val="auto"/>
                <w:szCs w:val="21"/>
              </w:rPr>
              <w:t>联系电话</w:t>
            </w:r>
          </w:p>
        </w:tc>
        <w:tc>
          <w:tcPr>
            <w:tcW w:w="2323" w:type="dxa"/>
            <w:vAlign w:val="center"/>
          </w:tcPr>
          <w:p>
            <w:pPr>
              <w:snapToGrid w:val="0"/>
              <w:jc w:val="center"/>
              <w:rPr>
                <w:color w:val="auto"/>
                <w:szCs w:val="21"/>
              </w:rPr>
            </w:pPr>
            <w:r>
              <w:rPr>
                <w:rFonts w:hint="eastAsia" w:ascii="Times New Roman" w:hAnsi="Times New Roman" w:eastAsia="宋体"/>
                <w:b w:val="0"/>
                <w:bCs w:val="0"/>
                <w:color w:val="auto"/>
                <w:sz w:val="21"/>
                <w:szCs w:val="21"/>
                <w:highlight w:val="none"/>
                <w:lang w:val="en-US" w:eastAsia="zh-CN"/>
              </w:rPr>
              <w:t>13819976687</w:t>
            </w:r>
          </w:p>
        </w:tc>
      </w:tr>
    </w:tbl>
    <w:p>
      <w:pPr>
        <w:snapToGrid w:val="0"/>
        <w:spacing w:line="360" w:lineRule="auto"/>
        <w:ind w:firstLine="480" w:firstLineChars="200"/>
        <w:rPr>
          <w:color w:val="auto"/>
          <w:sz w:val="24"/>
        </w:rPr>
      </w:pPr>
      <w:r>
        <w:rPr>
          <w:rFonts w:hint="eastAsia"/>
          <w:color w:val="auto"/>
          <w:sz w:val="24"/>
        </w:rPr>
        <w:t>江西省丰城市循环经济园区三期D-02-02-01地块，厂区中心地理坐标为：东经</w:t>
      </w:r>
      <w:r>
        <w:rPr>
          <w:color w:val="auto"/>
          <w:sz w:val="24"/>
        </w:rPr>
        <w:t>115°45′53.52″</w:t>
      </w:r>
      <w:r>
        <w:rPr>
          <w:rFonts w:hint="eastAsia"/>
          <w:color w:val="auto"/>
          <w:sz w:val="24"/>
        </w:rPr>
        <w:t>，北纬</w:t>
      </w:r>
      <w:r>
        <w:rPr>
          <w:color w:val="auto"/>
          <w:sz w:val="24"/>
        </w:rPr>
        <w:t>28°3′52.09″</w:t>
      </w:r>
      <w:r>
        <w:rPr>
          <w:rFonts w:hint="eastAsia"/>
          <w:color w:val="auto"/>
          <w:sz w:val="24"/>
        </w:rPr>
        <w:t>。项目东面为经三路（规划），北面为纬二路（规划），南面为江西金丰金属制品有限公司和江西华赣瑞林稀贵金属科技有限公司，西面为空地和汇峰铜业用地。项目的地理位置及交通状况见附图一。</w:t>
      </w:r>
    </w:p>
    <w:p>
      <w:pPr>
        <w:snapToGrid w:val="0"/>
        <w:spacing w:line="360" w:lineRule="auto"/>
        <w:ind w:firstLine="480" w:firstLineChars="200"/>
        <w:rPr>
          <w:color w:val="auto"/>
          <w:sz w:val="24"/>
        </w:rPr>
      </w:pPr>
      <w:r>
        <w:rPr>
          <w:rFonts w:hint="eastAsia"/>
          <w:color w:val="auto"/>
          <w:sz w:val="24"/>
        </w:rPr>
        <w:t>该项目于20</w:t>
      </w:r>
      <w:r>
        <w:rPr>
          <w:color w:val="auto"/>
          <w:sz w:val="24"/>
        </w:rPr>
        <w:t>2</w:t>
      </w:r>
      <w:r>
        <w:rPr>
          <w:rFonts w:hint="eastAsia"/>
          <w:color w:val="auto"/>
          <w:sz w:val="24"/>
        </w:rPr>
        <w:t>1年9月7日取得宜春市丰城生态环境局的批复（丰环评字[2021]71号）。</w:t>
      </w:r>
    </w:p>
    <w:p>
      <w:pPr>
        <w:pStyle w:val="4"/>
        <w:adjustRightInd w:val="0"/>
        <w:snapToGrid w:val="0"/>
        <w:spacing w:before="120" w:beforeLines="50" w:after="0" w:line="360" w:lineRule="auto"/>
        <w:rPr>
          <w:rFonts w:ascii="Times New Roman" w:hAnsi="Times New Roman" w:eastAsia="宋体"/>
          <w:color w:val="auto"/>
          <w:sz w:val="24"/>
          <w:szCs w:val="24"/>
        </w:rPr>
      </w:pPr>
      <w:bookmarkStart w:id="85" w:name="_Toc29528"/>
      <w:r>
        <w:rPr>
          <w:rFonts w:ascii="Times New Roman" w:hAnsi="Times New Roman" w:eastAsia="宋体"/>
          <w:color w:val="auto"/>
          <w:sz w:val="24"/>
          <w:szCs w:val="24"/>
        </w:rPr>
        <w:t>3.</w:t>
      </w:r>
      <w:r>
        <w:rPr>
          <w:rFonts w:hint="eastAsia" w:ascii="Times New Roman" w:hAnsi="Times New Roman" w:eastAsia="宋体"/>
          <w:color w:val="auto"/>
          <w:sz w:val="24"/>
          <w:szCs w:val="24"/>
        </w:rPr>
        <w:t>2产品方案</w:t>
      </w:r>
      <w:bookmarkEnd w:id="85"/>
    </w:p>
    <w:p>
      <w:pPr>
        <w:snapToGrid w:val="0"/>
        <w:spacing w:line="360" w:lineRule="auto"/>
        <w:ind w:firstLine="480" w:firstLineChars="200"/>
        <w:rPr>
          <w:color w:val="auto"/>
          <w:sz w:val="24"/>
        </w:rPr>
      </w:pPr>
      <w:r>
        <w:rPr>
          <w:rFonts w:hint="eastAsia"/>
          <w:color w:val="auto"/>
          <w:sz w:val="24"/>
        </w:rPr>
        <w:t>江西今飞轮毂有限公司年产500万件电动车铝轮加工制造项目建成后</w:t>
      </w:r>
      <w:r>
        <w:rPr>
          <w:color w:val="auto"/>
          <w:sz w:val="24"/>
        </w:rPr>
        <w:t>，企业产品产能情况如下：</w:t>
      </w:r>
    </w:p>
    <w:p>
      <w:pPr>
        <w:widowControl/>
        <w:jc w:val="center"/>
        <w:rPr>
          <w:b/>
          <w:bCs/>
          <w:color w:val="auto"/>
          <w:sz w:val="24"/>
        </w:rPr>
      </w:pPr>
      <w:r>
        <w:rPr>
          <w:b/>
          <w:bCs/>
          <w:color w:val="auto"/>
          <w:sz w:val="24"/>
        </w:rPr>
        <w:br w:type="page"/>
      </w:r>
      <w:r>
        <w:rPr>
          <w:b/>
          <w:bCs/>
          <w:color w:val="auto"/>
          <w:sz w:val="24"/>
        </w:rPr>
        <w:t>表3.</w:t>
      </w:r>
      <w:r>
        <w:rPr>
          <w:rFonts w:hint="eastAsia"/>
          <w:b/>
          <w:bCs/>
          <w:color w:val="auto"/>
          <w:sz w:val="24"/>
        </w:rPr>
        <w:t>2-1</w:t>
      </w:r>
      <w:r>
        <w:rPr>
          <w:b/>
          <w:bCs/>
          <w:color w:val="auto"/>
          <w:sz w:val="24"/>
        </w:rPr>
        <w:t xml:space="preserve"> </w:t>
      </w:r>
      <w:r>
        <w:rPr>
          <w:rFonts w:hint="eastAsia"/>
          <w:b/>
          <w:bCs/>
          <w:color w:val="auto"/>
          <w:sz w:val="24"/>
        </w:rPr>
        <w:t>公司</w:t>
      </w:r>
      <w:r>
        <w:rPr>
          <w:b/>
          <w:bCs/>
          <w:color w:val="auto"/>
          <w:sz w:val="24"/>
        </w:rPr>
        <w:t>产品方案一览表</w:t>
      </w:r>
    </w:p>
    <w:tbl>
      <w:tblPr>
        <w:tblStyle w:val="21"/>
        <w:tblpPr w:leftFromText="180" w:rightFromText="180" w:vertAnchor="text" w:tblpY="1"/>
        <w:tblOverlap w:val="never"/>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3"/>
        <w:gridCol w:w="1135"/>
        <w:gridCol w:w="1113"/>
        <w:gridCol w:w="1013"/>
        <w:gridCol w:w="1843"/>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adjustRightInd w:val="0"/>
              <w:snapToGrid w:val="0"/>
              <w:jc w:val="center"/>
              <w:rPr>
                <w:b/>
                <w:color w:val="auto"/>
                <w:kern w:val="18"/>
                <w:szCs w:val="21"/>
              </w:rPr>
            </w:pPr>
            <w:r>
              <w:rPr>
                <w:rFonts w:hint="eastAsia"/>
                <w:b/>
                <w:color w:val="auto"/>
                <w:kern w:val="18"/>
                <w:szCs w:val="21"/>
              </w:rPr>
              <w:t>产品型号</w:t>
            </w:r>
          </w:p>
        </w:tc>
        <w:tc>
          <w:tcPr>
            <w:tcW w:w="1133" w:type="dxa"/>
            <w:vAlign w:val="center"/>
          </w:tcPr>
          <w:p>
            <w:pPr>
              <w:adjustRightInd w:val="0"/>
              <w:snapToGrid w:val="0"/>
              <w:jc w:val="center"/>
              <w:rPr>
                <w:b/>
                <w:color w:val="auto"/>
                <w:kern w:val="18"/>
                <w:szCs w:val="21"/>
              </w:rPr>
            </w:pPr>
            <w:r>
              <w:rPr>
                <w:rFonts w:hint="eastAsia"/>
                <w:b/>
                <w:color w:val="auto"/>
                <w:kern w:val="18"/>
                <w:szCs w:val="21"/>
              </w:rPr>
              <w:t>尺寸</w:t>
            </w:r>
            <w:r>
              <w:rPr>
                <w:b/>
                <w:color w:val="auto"/>
                <w:kern w:val="18"/>
                <w:szCs w:val="21"/>
              </w:rPr>
              <w:t>直径（</w:t>
            </w:r>
            <w:r>
              <w:rPr>
                <w:rFonts w:hint="eastAsia"/>
                <w:b/>
                <w:color w:val="auto"/>
                <w:kern w:val="18"/>
                <w:szCs w:val="21"/>
              </w:rPr>
              <w:t>英寸</w:t>
            </w:r>
            <w:r>
              <w:rPr>
                <w:b/>
                <w:color w:val="auto"/>
                <w:kern w:val="18"/>
                <w:szCs w:val="21"/>
              </w:rPr>
              <w:t>）</w:t>
            </w:r>
          </w:p>
        </w:tc>
        <w:tc>
          <w:tcPr>
            <w:tcW w:w="1135" w:type="dxa"/>
            <w:vAlign w:val="center"/>
          </w:tcPr>
          <w:p>
            <w:pPr>
              <w:adjustRightInd w:val="0"/>
              <w:snapToGrid w:val="0"/>
              <w:jc w:val="center"/>
              <w:rPr>
                <w:b/>
                <w:color w:val="auto"/>
                <w:kern w:val="18"/>
                <w:szCs w:val="21"/>
              </w:rPr>
            </w:pPr>
            <w:r>
              <w:rPr>
                <w:rFonts w:hint="eastAsia"/>
                <w:b/>
                <w:color w:val="auto"/>
                <w:kern w:val="18"/>
                <w:szCs w:val="21"/>
              </w:rPr>
              <w:t>表面积</w:t>
            </w:r>
            <w:r>
              <w:rPr>
                <w:b/>
                <w:color w:val="auto"/>
                <w:kern w:val="18"/>
                <w:szCs w:val="21"/>
              </w:rPr>
              <w:t>（</w:t>
            </w:r>
            <w:r>
              <w:rPr>
                <w:rFonts w:hint="eastAsia"/>
                <w:b/>
                <w:color w:val="auto"/>
                <w:kern w:val="18"/>
                <w:szCs w:val="21"/>
              </w:rPr>
              <w:t>m</w:t>
            </w:r>
            <w:r>
              <w:rPr>
                <w:rFonts w:hint="eastAsia"/>
                <w:b/>
                <w:color w:val="auto"/>
                <w:kern w:val="18"/>
                <w:szCs w:val="21"/>
                <w:vertAlign w:val="superscript"/>
              </w:rPr>
              <w:t>2</w:t>
            </w:r>
            <w:r>
              <w:rPr>
                <w:rFonts w:hint="eastAsia"/>
                <w:b/>
                <w:color w:val="auto"/>
                <w:kern w:val="18"/>
                <w:szCs w:val="21"/>
              </w:rPr>
              <w:t>/件</w:t>
            </w:r>
            <w:r>
              <w:rPr>
                <w:b/>
                <w:color w:val="auto"/>
                <w:kern w:val="18"/>
                <w:szCs w:val="21"/>
              </w:rPr>
              <w:t>）</w:t>
            </w:r>
          </w:p>
        </w:tc>
        <w:tc>
          <w:tcPr>
            <w:tcW w:w="1113" w:type="dxa"/>
            <w:vAlign w:val="center"/>
          </w:tcPr>
          <w:p>
            <w:pPr>
              <w:adjustRightInd w:val="0"/>
              <w:snapToGrid w:val="0"/>
              <w:jc w:val="center"/>
              <w:rPr>
                <w:b/>
                <w:color w:val="auto"/>
                <w:kern w:val="18"/>
                <w:szCs w:val="21"/>
              </w:rPr>
            </w:pPr>
            <w:r>
              <w:rPr>
                <w:rFonts w:hint="eastAsia"/>
                <w:b/>
                <w:color w:val="auto"/>
                <w:kern w:val="18"/>
                <w:szCs w:val="21"/>
              </w:rPr>
              <w:t>毛坯重量</w:t>
            </w:r>
          </w:p>
          <w:p>
            <w:pPr>
              <w:adjustRightInd w:val="0"/>
              <w:snapToGrid w:val="0"/>
              <w:jc w:val="center"/>
              <w:rPr>
                <w:b/>
                <w:color w:val="auto"/>
                <w:kern w:val="18"/>
                <w:szCs w:val="21"/>
              </w:rPr>
            </w:pPr>
            <w:r>
              <w:rPr>
                <w:b/>
                <w:color w:val="auto"/>
                <w:kern w:val="18"/>
                <w:szCs w:val="21"/>
              </w:rPr>
              <w:t>（</w:t>
            </w:r>
            <w:r>
              <w:rPr>
                <w:rFonts w:hint="eastAsia"/>
                <w:b/>
                <w:color w:val="auto"/>
                <w:kern w:val="18"/>
                <w:szCs w:val="21"/>
              </w:rPr>
              <w:t>kg/件</w:t>
            </w:r>
            <w:r>
              <w:rPr>
                <w:b/>
                <w:color w:val="auto"/>
                <w:kern w:val="18"/>
                <w:szCs w:val="21"/>
              </w:rPr>
              <w:t>）</w:t>
            </w:r>
          </w:p>
        </w:tc>
        <w:tc>
          <w:tcPr>
            <w:tcW w:w="1013" w:type="dxa"/>
            <w:vAlign w:val="center"/>
          </w:tcPr>
          <w:p>
            <w:pPr>
              <w:adjustRightInd w:val="0"/>
              <w:snapToGrid w:val="0"/>
              <w:jc w:val="center"/>
              <w:rPr>
                <w:b/>
                <w:color w:val="auto"/>
                <w:kern w:val="18"/>
                <w:szCs w:val="21"/>
              </w:rPr>
            </w:pPr>
            <w:r>
              <w:rPr>
                <w:rFonts w:hint="eastAsia"/>
                <w:b/>
                <w:color w:val="auto"/>
                <w:kern w:val="18"/>
                <w:szCs w:val="21"/>
              </w:rPr>
              <w:t>数量（件/a</w:t>
            </w:r>
            <w:r>
              <w:rPr>
                <w:b/>
                <w:color w:val="auto"/>
                <w:kern w:val="18"/>
                <w:szCs w:val="21"/>
              </w:rPr>
              <w:t>）</w:t>
            </w:r>
          </w:p>
        </w:tc>
        <w:tc>
          <w:tcPr>
            <w:tcW w:w="1843" w:type="dxa"/>
            <w:vAlign w:val="center"/>
          </w:tcPr>
          <w:p>
            <w:pPr>
              <w:adjustRightInd w:val="0"/>
              <w:snapToGrid w:val="0"/>
              <w:jc w:val="center"/>
              <w:rPr>
                <w:b/>
                <w:color w:val="auto"/>
                <w:kern w:val="18"/>
                <w:szCs w:val="21"/>
              </w:rPr>
            </w:pPr>
            <w:r>
              <w:rPr>
                <w:rFonts w:hint="eastAsia"/>
                <w:b/>
                <w:color w:val="auto"/>
                <w:kern w:val="18"/>
                <w:szCs w:val="21"/>
              </w:rPr>
              <w:t>产品示意</w:t>
            </w:r>
            <w:r>
              <w:rPr>
                <w:b/>
                <w:color w:val="auto"/>
                <w:kern w:val="18"/>
                <w:szCs w:val="21"/>
              </w:rPr>
              <w:t>图片</w:t>
            </w:r>
          </w:p>
        </w:tc>
        <w:tc>
          <w:tcPr>
            <w:tcW w:w="1701" w:type="dxa"/>
            <w:vAlign w:val="center"/>
          </w:tcPr>
          <w:p>
            <w:pPr>
              <w:adjustRightInd w:val="0"/>
              <w:snapToGrid w:val="0"/>
              <w:jc w:val="center"/>
              <w:rPr>
                <w:b/>
                <w:color w:val="auto"/>
                <w:kern w:val="18"/>
                <w:szCs w:val="21"/>
              </w:rPr>
            </w:pPr>
            <w:r>
              <w:rPr>
                <w:rFonts w:hint="eastAsia"/>
                <w:b/>
                <w:color w:val="auto"/>
                <w:kern w:val="18"/>
                <w:szCs w:val="21"/>
              </w:rPr>
              <w:t>产品</w:t>
            </w:r>
            <w:r>
              <w:rPr>
                <w:b/>
                <w:color w:val="auto"/>
                <w:kern w:val="18"/>
                <w:szCs w:val="21"/>
              </w:rPr>
              <w:t>质量标准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384" w:type="dxa"/>
            <w:vAlign w:val="center"/>
          </w:tcPr>
          <w:p>
            <w:pPr>
              <w:adjustRightInd w:val="0"/>
              <w:snapToGrid w:val="0"/>
              <w:jc w:val="center"/>
              <w:rPr>
                <w:color w:val="auto"/>
                <w:kern w:val="18"/>
                <w:szCs w:val="21"/>
              </w:rPr>
            </w:pPr>
            <w:r>
              <w:rPr>
                <w:rFonts w:hint="eastAsia"/>
                <w:color w:val="auto"/>
                <w:kern w:val="18"/>
                <w:szCs w:val="21"/>
              </w:rPr>
              <w:t>共享款车轮</w:t>
            </w:r>
          </w:p>
        </w:tc>
        <w:tc>
          <w:tcPr>
            <w:tcW w:w="1133" w:type="dxa"/>
            <w:vAlign w:val="center"/>
          </w:tcPr>
          <w:p>
            <w:pPr>
              <w:adjustRightInd w:val="0"/>
              <w:snapToGrid w:val="0"/>
              <w:jc w:val="center"/>
              <w:rPr>
                <w:color w:val="auto"/>
                <w:kern w:val="18"/>
                <w:szCs w:val="21"/>
              </w:rPr>
            </w:pPr>
            <w:r>
              <w:rPr>
                <w:rFonts w:hint="eastAsia"/>
                <w:color w:val="auto"/>
                <w:kern w:val="18"/>
                <w:szCs w:val="21"/>
              </w:rPr>
              <w:t>16</w:t>
            </w:r>
          </w:p>
        </w:tc>
        <w:tc>
          <w:tcPr>
            <w:tcW w:w="1135" w:type="dxa"/>
            <w:vAlign w:val="center"/>
          </w:tcPr>
          <w:p>
            <w:pPr>
              <w:adjustRightInd w:val="0"/>
              <w:snapToGrid w:val="0"/>
              <w:jc w:val="center"/>
              <w:rPr>
                <w:color w:val="auto"/>
                <w:kern w:val="18"/>
                <w:szCs w:val="21"/>
              </w:rPr>
            </w:pPr>
            <w:r>
              <w:rPr>
                <w:rFonts w:hint="eastAsia"/>
                <w:color w:val="auto"/>
                <w:kern w:val="18"/>
                <w:szCs w:val="21"/>
              </w:rPr>
              <w:t>0.235307</w:t>
            </w:r>
          </w:p>
        </w:tc>
        <w:tc>
          <w:tcPr>
            <w:tcW w:w="1113" w:type="dxa"/>
            <w:vAlign w:val="center"/>
          </w:tcPr>
          <w:p>
            <w:pPr>
              <w:spacing w:before="40" w:after="40" w:line="240" w:lineRule="atLeast"/>
              <w:jc w:val="center"/>
              <w:rPr>
                <w:color w:val="auto"/>
                <w:szCs w:val="21"/>
              </w:rPr>
            </w:pPr>
            <w:r>
              <w:rPr>
                <w:rFonts w:hint="eastAsia"/>
                <w:color w:val="auto"/>
                <w:szCs w:val="21"/>
              </w:rPr>
              <w:t>4.</w:t>
            </w:r>
            <w:r>
              <w:rPr>
                <w:color w:val="auto"/>
                <w:szCs w:val="21"/>
              </w:rPr>
              <w:t>88</w:t>
            </w:r>
          </w:p>
        </w:tc>
        <w:tc>
          <w:tcPr>
            <w:tcW w:w="1013" w:type="dxa"/>
            <w:vAlign w:val="center"/>
          </w:tcPr>
          <w:p>
            <w:pPr>
              <w:adjustRightInd w:val="0"/>
              <w:snapToGrid w:val="0"/>
              <w:jc w:val="center"/>
              <w:rPr>
                <w:color w:val="auto"/>
                <w:kern w:val="18"/>
                <w:szCs w:val="21"/>
              </w:rPr>
            </w:pPr>
            <w:bookmarkStart w:id="86" w:name="_Toc298751145"/>
            <w:r>
              <w:rPr>
                <w:rFonts w:hint="eastAsia"/>
                <w:color w:val="auto"/>
                <w:kern w:val="18"/>
                <w:szCs w:val="21"/>
              </w:rPr>
              <w:t>1000000</w:t>
            </w:r>
            <w:bookmarkEnd w:id="86"/>
          </w:p>
        </w:tc>
        <w:tc>
          <w:tcPr>
            <w:tcW w:w="1843" w:type="dxa"/>
            <w:vMerge w:val="restart"/>
            <w:vAlign w:val="center"/>
          </w:tcPr>
          <w:p>
            <w:pPr>
              <w:adjustRightInd w:val="0"/>
              <w:snapToGrid w:val="0"/>
              <w:jc w:val="center"/>
              <w:rPr>
                <w:color w:val="auto"/>
                <w:kern w:val="18"/>
                <w:szCs w:val="21"/>
              </w:rPr>
            </w:pPr>
            <w:r>
              <w:rPr>
                <w:color w:val="auto"/>
                <w:kern w:val="18"/>
                <w:szCs w:val="21"/>
              </w:rPr>
              <w:drawing>
                <wp:inline distT="0" distB="0" distL="0" distR="0">
                  <wp:extent cx="977900" cy="10096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77900" cy="1009650"/>
                          </a:xfrm>
                          <a:prstGeom prst="rect">
                            <a:avLst/>
                          </a:prstGeom>
                          <a:noFill/>
                          <a:ln>
                            <a:noFill/>
                          </a:ln>
                        </pic:spPr>
                      </pic:pic>
                    </a:graphicData>
                  </a:graphic>
                </wp:inline>
              </w:drawing>
            </w:r>
          </w:p>
        </w:tc>
        <w:tc>
          <w:tcPr>
            <w:tcW w:w="1701" w:type="dxa"/>
            <w:vMerge w:val="restart"/>
            <w:vAlign w:val="center"/>
          </w:tcPr>
          <w:p>
            <w:pPr>
              <w:adjustRightInd w:val="0"/>
              <w:snapToGrid w:val="0"/>
              <w:jc w:val="center"/>
              <w:rPr>
                <w:color w:val="auto"/>
                <w:kern w:val="18"/>
                <w:szCs w:val="21"/>
              </w:rPr>
            </w:pPr>
            <w:r>
              <w:rPr>
                <w:color w:val="auto"/>
                <w:kern w:val="18"/>
                <w:szCs w:val="21"/>
              </w:rPr>
              <w:t>GB/T1173-2013</w:t>
            </w:r>
          </w:p>
          <w:p>
            <w:pPr>
              <w:adjustRightInd w:val="0"/>
              <w:snapToGrid w:val="0"/>
              <w:jc w:val="center"/>
              <w:rPr>
                <w:color w:val="auto"/>
                <w:kern w:val="18"/>
                <w:szCs w:val="21"/>
              </w:rPr>
            </w:pPr>
            <w:r>
              <w:rPr>
                <w:rFonts w:hint="eastAsia"/>
                <w:color w:val="auto"/>
                <w:kern w:val="18"/>
                <w:szCs w:val="21"/>
              </w:rPr>
              <w:t>铸造</w:t>
            </w:r>
            <w:r>
              <w:rPr>
                <w:color w:val="auto"/>
                <w:kern w:val="18"/>
                <w:szCs w:val="21"/>
              </w:rPr>
              <w:t>铝合金</w:t>
            </w:r>
          </w:p>
          <w:p>
            <w:pPr>
              <w:adjustRightInd w:val="0"/>
              <w:snapToGrid w:val="0"/>
              <w:jc w:val="center"/>
              <w:rPr>
                <w:color w:val="auto"/>
                <w:kern w:val="18"/>
                <w:szCs w:val="21"/>
              </w:rPr>
            </w:pPr>
            <w:r>
              <w:rPr>
                <w:color w:val="auto"/>
                <w:kern w:val="18"/>
                <w:szCs w:val="21"/>
              </w:rPr>
              <w:t>GB/T22345-2008摩托车和轻便摩托车</w:t>
            </w:r>
            <w:r>
              <w:rPr>
                <w:rFonts w:hint="eastAsia"/>
                <w:color w:val="auto"/>
                <w:kern w:val="18"/>
                <w:szCs w:val="21"/>
              </w:rPr>
              <w:t>轻</w:t>
            </w:r>
            <w:r>
              <w:rPr>
                <w:color w:val="auto"/>
                <w:kern w:val="18"/>
                <w:szCs w:val="21"/>
              </w:rPr>
              <w:t>铝合金车轮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adjustRightInd w:val="0"/>
              <w:snapToGrid w:val="0"/>
              <w:jc w:val="center"/>
              <w:rPr>
                <w:color w:val="auto"/>
                <w:kern w:val="18"/>
                <w:szCs w:val="21"/>
              </w:rPr>
            </w:pPr>
            <w:r>
              <w:rPr>
                <w:rFonts w:hint="eastAsia"/>
                <w:color w:val="auto"/>
                <w:kern w:val="18"/>
                <w:szCs w:val="21"/>
              </w:rPr>
              <w:t>简易款车轮</w:t>
            </w:r>
          </w:p>
        </w:tc>
        <w:tc>
          <w:tcPr>
            <w:tcW w:w="1133" w:type="dxa"/>
            <w:vAlign w:val="center"/>
          </w:tcPr>
          <w:p>
            <w:pPr>
              <w:adjustRightInd w:val="0"/>
              <w:snapToGrid w:val="0"/>
              <w:jc w:val="center"/>
              <w:rPr>
                <w:color w:val="auto"/>
                <w:kern w:val="18"/>
                <w:szCs w:val="21"/>
              </w:rPr>
            </w:pPr>
            <w:r>
              <w:rPr>
                <w:rFonts w:hint="eastAsia"/>
                <w:color w:val="auto"/>
                <w:kern w:val="18"/>
                <w:szCs w:val="21"/>
              </w:rPr>
              <w:t>14</w:t>
            </w:r>
          </w:p>
        </w:tc>
        <w:tc>
          <w:tcPr>
            <w:tcW w:w="1135" w:type="dxa"/>
            <w:vAlign w:val="center"/>
          </w:tcPr>
          <w:p>
            <w:pPr>
              <w:adjustRightInd w:val="0"/>
              <w:snapToGrid w:val="0"/>
              <w:jc w:val="center"/>
              <w:rPr>
                <w:color w:val="auto"/>
                <w:kern w:val="18"/>
                <w:szCs w:val="21"/>
              </w:rPr>
            </w:pPr>
            <w:r>
              <w:rPr>
                <w:rFonts w:hint="eastAsia"/>
                <w:color w:val="auto"/>
                <w:kern w:val="18"/>
                <w:szCs w:val="21"/>
              </w:rPr>
              <w:t>0.173909</w:t>
            </w:r>
          </w:p>
        </w:tc>
        <w:tc>
          <w:tcPr>
            <w:tcW w:w="1113" w:type="dxa"/>
            <w:vAlign w:val="center"/>
          </w:tcPr>
          <w:p>
            <w:pPr>
              <w:spacing w:before="40" w:after="40" w:line="240" w:lineRule="atLeast"/>
              <w:jc w:val="center"/>
              <w:rPr>
                <w:color w:val="auto"/>
                <w:szCs w:val="21"/>
              </w:rPr>
            </w:pPr>
            <w:r>
              <w:rPr>
                <w:rFonts w:hint="eastAsia"/>
                <w:color w:val="auto"/>
                <w:szCs w:val="21"/>
              </w:rPr>
              <w:t>4.</w:t>
            </w:r>
            <w:r>
              <w:rPr>
                <w:color w:val="auto"/>
                <w:szCs w:val="21"/>
              </w:rPr>
              <w:t>86</w:t>
            </w:r>
          </w:p>
        </w:tc>
        <w:tc>
          <w:tcPr>
            <w:tcW w:w="1013" w:type="dxa"/>
            <w:vAlign w:val="center"/>
          </w:tcPr>
          <w:p>
            <w:pPr>
              <w:adjustRightInd w:val="0"/>
              <w:snapToGrid w:val="0"/>
              <w:jc w:val="center"/>
              <w:rPr>
                <w:color w:val="auto"/>
                <w:kern w:val="18"/>
                <w:szCs w:val="21"/>
              </w:rPr>
            </w:pPr>
            <w:r>
              <w:rPr>
                <w:rFonts w:hint="eastAsia"/>
                <w:color w:val="auto"/>
                <w:kern w:val="18"/>
                <w:szCs w:val="21"/>
              </w:rPr>
              <w:t>1500000</w:t>
            </w:r>
          </w:p>
        </w:tc>
        <w:tc>
          <w:tcPr>
            <w:tcW w:w="1843" w:type="dxa"/>
            <w:vMerge w:val="continue"/>
            <w:vAlign w:val="center"/>
          </w:tcPr>
          <w:p>
            <w:pPr>
              <w:adjustRightInd w:val="0"/>
              <w:snapToGrid w:val="0"/>
              <w:jc w:val="center"/>
              <w:rPr>
                <w:color w:val="auto"/>
                <w:kern w:val="18"/>
                <w:szCs w:val="21"/>
              </w:rPr>
            </w:pPr>
          </w:p>
        </w:tc>
        <w:tc>
          <w:tcPr>
            <w:tcW w:w="1701" w:type="dxa"/>
            <w:vMerge w:val="continue"/>
            <w:vAlign w:val="center"/>
          </w:tcPr>
          <w:p>
            <w:pPr>
              <w:adjustRightInd w:val="0"/>
              <w:snapToGrid w:val="0"/>
              <w:jc w:val="center"/>
              <w:rPr>
                <w:color w:val="auto"/>
                <w:kern w:val="1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384" w:type="dxa"/>
            <w:vAlign w:val="center"/>
          </w:tcPr>
          <w:p>
            <w:pPr>
              <w:adjustRightInd w:val="0"/>
              <w:snapToGrid w:val="0"/>
              <w:jc w:val="center"/>
              <w:rPr>
                <w:color w:val="auto"/>
                <w:kern w:val="18"/>
                <w:szCs w:val="21"/>
              </w:rPr>
            </w:pPr>
            <w:r>
              <w:rPr>
                <w:rFonts w:hint="eastAsia"/>
                <w:color w:val="auto"/>
                <w:kern w:val="18"/>
                <w:szCs w:val="21"/>
              </w:rPr>
              <w:t>豪华款车轮</w:t>
            </w:r>
          </w:p>
        </w:tc>
        <w:tc>
          <w:tcPr>
            <w:tcW w:w="1133" w:type="dxa"/>
            <w:vAlign w:val="center"/>
          </w:tcPr>
          <w:p>
            <w:pPr>
              <w:adjustRightInd w:val="0"/>
              <w:snapToGrid w:val="0"/>
              <w:jc w:val="center"/>
              <w:rPr>
                <w:color w:val="auto"/>
                <w:kern w:val="18"/>
                <w:szCs w:val="21"/>
              </w:rPr>
            </w:pPr>
            <w:r>
              <w:rPr>
                <w:rFonts w:hint="eastAsia"/>
                <w:color w:val="auto"/>
                <w:kern w:val="18"/>
                <w:szCs w:val="21"/>
              </w:rPr>
              <w:t>10</w:t>
            </w:r>
          </w:p>
        </w:tc>
        <w:tc>
          <w:tcPr>
            <w:tcW w:w="1135" w:type="dxa"/>
            <w:vAlign w:val="center"/>
          </w:tcPr>
          <w:p>
            <w:pPr>
              <w:adjustRightInd w:val="0"/>
              <w:snapToGrid w:val="0"/>
              <w:jc w:val="center"/>
              <w:rPr>
                <w:color w:val="auto"/>
                <w:kern w:val="18"/>
                <w:szCs w:val="21"/>
              </w:rPr>
            </w:pPr>
            <w:r>
              <w:rPr>
                <w:rFonts w:hint="eastAsia"/>
                <w:color w:val="auto"/>
                <w:kern w:val="18"/>
                <w:szCs w:val="21"/>
              </w:rPr>
              <w:t>0.258727</w:t>
            </w:r>
          </w:p>
        </w:tc>
        <w:tc>
          <w:tcPr>
            <w:tcW w:w="1113" w:type="dxa"/>
            <w:vAlign w:val="center"/>
          </w:tcPr>
          <w:p>
            <w:pPr>
              <w:adjustRightInd w:val="0"/>
              <w:snapToGrid w:val="0"/>
              <w:jc w:val="center"/>
              <w:rPr>
                <w:color w:val="auto"/>
                <w:kern w:val="18"/>
                <w:szCs w:val="21"/>
              </w:rPr>
            </w:pPr>
            <w:r>
              <w:rPr>
                <w:rFonts w:hint="eastAsia"/>
                <w:color w:val="auto"/>
                <w:kern w:val="18"/>
                <w:szCs w:val="21"/>
              </w:rPr>
              <w:t>4.</w:t>
            </w:r>
            <w:r>
              <w:rPr>
                <w:color w:val="auto"/>
                <w:kern w:val="18"/>
                <w:szCs w:val="21"/>
              </w:rPr>
              <w:t>95</w:t>
            </w:r>
          </w:p>
        </w:tc>
        <w:tc>
          <w:tcPr>
            <w:tcW w:w="1013" w:type="dxa"/>
            <w:vAlign w:val="center"/>
          </w:tcPr>
          <w:p>
            <w:pPr>
              <w:adjustRightInd w:val="0"/>
              <w:snapToGrid w:val="0"/>
              <w:jc w:val="center"/>
              <w:rPr>
                <w:color w:val="auto"/>
                <w:kern w:val="18"/>
                <w:szCs w:val="21"/>
              </w:rPr>
            </w:pPr>
            <w:r>
              <w:rPr>
                <w:rFonts w:hint="eastAsia"/>
                <w:color w:val="auto"/>
                <w:kern w:val="18"/>
                <w:szCs w:val="21"/>
              </w:rPr>
              <w:t>1500000</w:t>
            </w:r>
          </w:p>
        </w:tc>
        <w:tc>
          <w:tcPr>
            <w:tcW w:w="1843" w:type="dxa"/>
            <w:vMerge w:val="restart"/>
            <w:vAlign w:val="center"/>
          </w:tcPr>
          <w:p>
            <w:pPr>
              <w:adjustRightInd w:val="0"/>
              <w:snapToGrid w:val="0"/>
              <w:jc w:val="center"/>
              <w:rPr>
                <w:color w:val="auto"/>
                <w:kern w:val="18"/>
                <w:szCs w:val="21"/>
              </w:rPr>
            </w:pPr>
            <w:r>
              <w:rPr>
                <w:color w:val="auto"/>
                <w:kern w:val="18"/>
                <w:szCs w:val="21"/>
              </w:rPr>
              <w:drawing>
                <wp:inline distT="0" distB="0" distL="0" distR="0">
                  <wp:extent cx="1049655" cy="10096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49655" cy="1009650"/>
                          </a:xfrm>
                          <a:prstGeom prst="rect">
                            <a:avLst/>
                          </a:prstGeom>
                          <a:noFill/>
                          <a:ln>
                            <a:noFill/>
                          </a:ln>
                        </pic:spPr>
                      </pic:pic>
                    </a:graphicData>
                  </a:graphic>
                </wp:inline>
              </w:drawing>
            </w:r>
          </w:p>
        </w:tc>
        <w:tc>
          <w:tcPr>
            <w:tcW w:w="1701" w:type="dxa"/>
            <w:vMerge w:val="continue"/>
            <w:vAlign w:val="center"/>
          </w:tcPr>
          <w:p>
            <w:pPr>
              <w:adjustRightInd w:val="0"/>
              <w:snapToGrid w:val="0"/>
              <w:jc w:val="center"/>
              <w:rPr>
                <w:color w:val="auto"/>
                <w:kern w:val="1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adjustRightInd w:val="0"/>
              <w:snapToGrid w:val="0"/>
              <w:jc w:val="center"/>
              <w:rPr>
                <w:color w:val="auto"/>
                <w:kern w:val="18"/>
                <w:szCs w:val="21"/>
              </w:rPr>
            </w:pPr>
            <w:r>
              <w:rPr>
                <w:rFonts w:hint="eastAsia"/>
                <w:color w:val="auto"/>
                <w:kern w:val="18"/>
                <w:szCs w:val="21"/>
              </w:rPr>
              <w:t>电摩款车轮</w:t>
            </w:r>
          </w:p>
        </w:tc>
        <w:tc>
          <w:tcPr>
            <w:tcW w:w="1133" w:type="dxa"/>
            <w:vAlign w:val="center"/>
          </w:tcPr>
          <w:p>
            <w:pPr>
              <w:adjustRightInd w:val="0"/>
              <w:snapToGrid w:val="0"/>
              <w:jc w:val="center"/>
              <w:rPr>
                <w:color w:val="auto"/>
                <w:kern w:val="18"/>
                <w:szCs w:val="21"/>
              </w:rPr>
            </w:pPr>
            <w:r>
              <w:rPr>
                <w:rFonts w:hint="eastAsia"/>
                <w:color w:val="auto"/>
                <w:kern w:val="18"/>
                <w:szCs w:val="21"/>
              </w:rPr>
              <w:t>10</w:t>
            </w:r>
          </w:p>
        </w:tc>
        <w:tc>
          <w:tcPr>
            <w:tcW w:w="1135" w:type="dxa"/>
            <w:vAlign w:val="center"/>
          </w:tcPr>
          <w:p>
            <w:pPr>
              <w:adjustRightInd w:val="0"/>
              <w:snapToGrid w:val="0"/>
              <w:jc w:val="center"/>
              <w:rPr>
                <w:color w:val="auto"/>
                <w:kern w:val="18"/>
                <w:szCs w:val="21"/>
              </w:rPr>
            </w:pPr>
            <w:r>
              <w:rPr>
                <w:rFonts w:hint="eastAsia"/>
                <w:color w:val="auto"/>
                <w:kern w:val="18"/>
                <w:szCs w:val="21"/>
              </w:rPr>
              <w:t>0.258727</w:t>
            </w:r>
          </w:p>
        </w:tc>
        <w:tc>
          <w:tcPr>
            <w:tcW w:w="1113" w:type="dxa"/>
            <w:vAlign w:val="center"/>
          </w:tcPr>
          <w:p>
            <w:pPr>
              <w:adjustRightInd w:val="0"/>
              <w:snapToGrid w:val="0"/>
              <w:jc w:val="center"/>
              <w:rPr>
                <w:color w:val="auto"/>
                <w:kern w:val="18"/>
                <w:szCs w:val="21"/>
              </w:rPr>
            </w:pPr>
            <w:r>
              <w:rPr>
                <w:rFonts w:hint="eastAsia"/>
                <w:color w:val="auto"/>
                <w:kern w:val="18"/>
                <w:szCs w:val="21"/>
              </w:rPr>
              <w:t>4.</w:t>
            </w:r>
            <w:r>
              <w:rPr>
                <w:color w:val="auto"/>
                <w:kern w:val="18"/>
                <w:szCs w:val="21"/>
              </w:rPr>
              <w:t>95</w:t>
            </w:r>
          </w:p>
        </w:tc>
        <w:tc>
          <w:tcPr>
            <w:tcW w:w="1013" w:type="dxa"/>
            <w:vAlign w:val="center"/>
          </w:tcPr>
          <w:p>
            <w:pPr>
              <w:adjustRightInd w:val="0"/>
              <w:snapToGrid w:val="0"/>
              <w:jc w:val="center"/>
              <w:rPr>
                <w:color w:val="auto"/>
                <w:kern w:val="18"/>
                <w:szCs w:val="21"/>
              </w:rPr>
            </w:pPr>
            <w:r>
              <w:rPr>
                <w:rFonts w:hint="eastAsia"/>
                <w:color w:val="auto"/>
                <w:kern w:val="18"/>
                <w:szCs w:val="21"/>
              </w:rPr>
              <w:t>1000000</w:t>
            </w:r>
          </w:p>
        </w:tc>
        <w:tc>
          <w:tcPr>
            <w:tcW w:w="1843" w:type="dxa"/>
            <w:vMerge w:val="continue"/>
            <w:vAlign w:val="center"/>
          </w:tcPr>
          <w:p>
            <w:pPr>
              <w:adjustRightInd w:val="0"/>
              <w:snapToGrid w:val="0"/>
              <w:jc w:val="center"/>
              <w:rPr>
                <w:color w:val="auto"/>
                <w:kern w:val="18"/>
                <w:szCs w:val="21"/>
              </w:rPr>
            </w:pPr>
          </w:p>
        </w:tc>
        <w:tc>
          <w:tcPr>
            <w:tcW w:w="1701" w:type="dxa"/>
            <w:vMerge w:val="continue"/>
            <w:vAlign w:val="center"/>
          </w:tcPr>
          <w:p>
            <w:pPr>
              <w:adjustRightInd w:val="0"/>
              <w:snapToGrid w:val="0"/>
              <w:jc w:val="center"/>
              <w:rPr>
                <w:color w:val="auto"/>
                <w:kern w:val="1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65" w:type="dxa"/>
            <w:gridSpan w:val="4"/>
            <w:vAlign w:val="center"/>
          </w:tcPr>
          <w:p>
            <w:pPr>
              <w:adjustRightInd w:val="0"/>
              <w:snapToGrid w:val="0"/>
              <w:jc w:val="center"/>
              <w:rPr>
                <w:color w:val="auto"/>
                <w:kern w:val="18"/>
                <w:szCs w:val="21"/>
              </w:rPr>
            </w:pPr>
            <w:r>
              <w:rPr>
                <w:rFonts w:hint="eastAsia"/>
                <w:color w:val="auto"/>
                <w:kern w:val="18"/>
                <w:szCs w:val="21"/>
              </w:rPr>
              <w:t>合计</w:t>
            </w:r>
          </w:p>
        </w:tc>
        <w:tc>
          <w:tcPr>
            <w:tcW w:w="1013" w:type="dxa"/>
            <w:vAlign w:val="center"/>
          </w:tcPr>
          <w:p>
            <w:pPr>
              <w:adjustRightInd w:val="0"/>
              <w:snapToGrid w:val="0"/>
              <w:jc w:val="center"/>
              <w:rPr>
                <w:color w:val="auto"/>
                <w:kern w:val="18"/>
                <w:szCs w:val="21"/>
              </w:rPr>
            </w:pPr>
            <w:r>
              <w:rPr>
                <w:color w:val="auto"/>
                <w:kern w:val="18"/>
                <w:szCs w:val="21"/>
              </w:rPr>
              <w:t>5000000</w:t>
            </w:r>
          </w:p>
        </w:tc>
        <w:tc>
          <w:tcPr>
            <w:tcW w:w="1843" w:type="dxa"/>
            <w:vAlign w:val="center"/>
          </w:tcPr>
          <w:p>
            <w:pPr>
              <w:adjustRightInd w:val="0"/>
              <w:snapToGrid w:val="0"/>
              <w:jc w:val="center"/>
              <w:rPr>
                <w:color w:val="auto"/>
                <w:kern w:val="18"/>
                <w:szCs w:val="21"/>
              </w:rPr>
            </w:pPr>
          </w:p>
        </w:tc>
        <w:tc>
          <w:tcPr>
            <w:tcW w:w="1701" w:type="dxa"/>
            <w:vMerge w:val="continue"/>
            <w:vAlign w:val="center"/>
          </w:tcPr>
          <w:p>
            <w:pPr>
              <w:adjustRightInd w:val="0"/>
              <w:snapToGrid w:val="0"/>
              <w:jc w:val="center"/>
              <w:rPr>
                <w:color w:val="auto"/>
                <w:kern w:val="18"/>
                <w:szCs w:val="21"/>
              </w:rPr>
            </w:pPr>
          </w:p>
        </w:tc>
      </w:tr>
    </w:tbl>
    <w:p>
      <w:pPr>
        <w:rPr>
          <w:rFonts w:ascii="宋体" w:hAnsi="宋体"/>
          <w:color w:val="auto"/>
          <w:szCs w:val="20"/>
        </w:rPr>
      </w:pPr>
      <w:r>
        <w:rPr>
          <w:rFonts w:hint="eastAsia" w:ascii="宋体" w:hAnsi="宋体"/>
          <w:color w:val="auto"/>
          <w:szCs w:val="20"/>
        </w:rPr>
        <w:t>注</w:t>
      </w:r>
      <w:r>
        <w:rPr>
          <w:rFonts w:ascii="宋体" w:hAnsi="宋体"/>
          <w:color w:val="auto"/>
          <w:szCs w:val="20"/>
        </w:rPr>
        <w:t>：</w:t>
      </w:r>
      <w:r>
        <w:rPr>
          <w:color w:val="auto"/>
          <w:sz w:val="22"/>
        </w:rPr>
        <w:t>豪华款和电摩款10寸幅宽较</w:t>
      </w:r>
      <w:r>
        <w:rPr>
          <w:rFonts w:hint="eastAsia"/>
          <w:color w:val="auto"/>
          <w:sz w:val="22"/>
        </w:rPr>
        <w:t>简易款</w:t>
      </w:r>
      <w:r>
        <w:rPr>
          <w:color w:val="auto"/>
          <w:sz w:val="22"/>
        </w:rPr>
        <w:t>14寸和</w:t>
      </w:r>
      <w:r>
        <w:rPr>
          <w:rFonts w:hint="eastAsia"/>
          <w:color w:val="auto"/>
          <w:sz w:val="22"/>
        </w:rPr>
        <w:t>共享款</w:t>
      </w:r>
      <w:r>
        <w:rPr>
          <w:color w:val="auto"/>
          <w:sz w:val="22"/>
        </w:rPr>
        <w:t>16寸宽1.5倍左右。</w:t>
      </w:r>
    </w:p>
    <w:p>
      <w:pPr>
        <w:adjustRightInd w:val="0"/>
        <w:ind w:firstLine="422"/>
        <w:jc w:val="center"/>
        <w:rPr>
          <w:b/>
          <w:bCs/>
          <w:color w:val="auto"/>
          <w:kern w:val="44"/>
          <w:szCs w:val="21"/>
        </w:rPr>
      </w:pPr>
    </w:p>
    <w:p>
      <w:pPr>
        <w:pStyle w:val="4"/>
        <w:adjustRightInd w:val="0"/>
        <w:snapToGrid w:val="0"/>
        <w:spacing w:before="120" w:beforeLines="50" w:after="0" w:line="360" w:lineRule="auto"/>
        <w:rPr>
          <w:rFonts w:ascii="Times New Roman" w:hAnsi="Times New Roman" w:eastAsia="宋体"/>
          <w:color w:val="auto"/>
          <w:sz w:val="24"/>
          <w:szCs w:val="24"/>
        </w:rPr>
      </w:pPr>
      <w:bookmarkStart w:id="87" w:name="_Toc29280"/>
      <w:r>
        <w:rPr>
          <w:rFonts w:ascii="Times New Roman" w:hAnsi="Times New Roman" w:eastAsia="宋体"/>
          <w:color w:val="auto"/>
          <w:sz w:val="24"/>
          <w:szCs w:val="24"/>
        </w:rPr>
        <w:t>3.3</w:t>
      </w:r>
      <w:bookmarkEnd w:id="76"/>
      <w:r>
        <w:rPr>
          <w:rFonts w:hint="eastAsia" w:ascii="Times New Roman" w:hAnsi="Times New Roman" w:eastAsia="宋体"/>
          <w:color w:val="auto"/>
          <w:sz w:val="24"/>
          <w:szCs w:val="24"/>
        </w:rPr>
        <w:t>主要原辅材料及理化性质</w:t>
      </w:r>
      <w:bookmarkEnd w:id="87"/>
    </w:p>
    <w:bookmarkEnd w:id="77"/>
    <w:bookmarkEnd w:id="78"/>
    <w:p>
      <w:pPr>
        <w:adjustRightInd w:val="0"/>
        <w:snapToGrid w:val="0"/>
        <w:spacing w:line="360" w:lineRule="auto"/>
        <w:ind w:firstLine="480" w:firstLineChars="200"/>
        <w:rPr>
          <w:color w:val="auto"/>
          <w:kern w:val="0"/>
          <w:sz w:val="24"/>
          <w:szCs w:val="28"/>
        </w:rPr>
      </w:pPr>
      <w:r>
        <w:rPr>
          <w:rFonts w:hint="eastAsia"/>
          <w:color w:val="auto"/>
          <w:kern w:val="0"/>
          <w:sz w:val="24"/>
          <w:szCs w:val="28"/>
        </w:rPr>
        <w:t>公司主要</w:t>
      </w:r>
      <w:r>
        <w:rPr>
          <w:color w:val="auto"/>
          <w:kern w:val="0"/>
          <w:sz w:val="24"/>
          <w:szCs w:val="28"/>
        </w:rPr>
        <w:t>原辅材料</w:t>
      </w:r>
      <w:r>
        <w:rPr>
          <w:rFonts w:hint="eastAsia"/>
          <w:color w:val="auto"/>
          <w:kern w:val="0"/>
          <w:sz w:val="24"/>
          <w:szCs w:val="28"/>
        </w:rPr>
        <w:t>、</w:t>
      </w:r>
      <w:r>
        <w:rPr>
          <w:color w:val="auto"/>
          <w:kern w:val="0"/>
          <w:sz w:val="24"/>
          <w:szCs w:val="28"/>
        </w:rPr>
        <w:t>能耗及用量见表</w:t>
      </w:r>
      <w:r>
        <w:rPr>
          <w:rFonts w:hint="eastAsia"/>
          <w:color w:val="auto"/>
          <w:kern w:val="0"/>
          <w:sz w:val="24"/>
          <w:szCs w:val="28"/>
        </w:rPr>
        <w:t>3.3-1</w:t>
      </w:r>
      <w:r>
        <w:rPr>
          <w:color w:val="auto"/>
          <w:kern w:val="0"/>
          <w:sz w:val="24"/>
          <w:szCs w:val="28"/>
        </w:rPr>
        <w:t>。</w:t>
      </w:r>
    </w:p>
    <w:p>
      <w:pPr>
        <w:adjustRightInd w:val="0"/>
        <w:snapToGrid w:val="0"/>
        <w:spacing w:line="360" w:lineRule="auto"/>
        <w:ind w:firstLine="482" w:firstLineChars="200"/>
        <w:jc w:val="center"/>
        <w:rPr>
          <w:b/>
          <w:bCs/>
          <w:color w:val="auto"/>
          <w:sz w:val="24"/>
        </w:rPr>
      </w:pPr>
      <w:r>
        <w:rPr>
          <w:b/>
          <w:bCs/>
          <w:color w:val="auto"/>
          <w:sz w:val="24"/>
        </w:rPr>
        <w:t>表3.</w:t>
      </w:r>
      <w:r>
        <w:rPr>
          <w:rFonts w:hint="eastAsia"/>
          <w:b/>
          <w:bCs/>
          <w:color w:val="auto"/>
          <w:sz w:val="24"/>
        </w:rPr>
        <w:t>3-1</w:t>
      </w:r>
      <w:r>
        <w:rPr>
          <w:b/>
          <w:bCs/>
          <w:color w:val="auto"/>
          <w:sz w:val="24"/>
        </w:rPr>
        <w:t xml:space="preserve"> </w:t>
      </w:r>
      <w:r>
        <w:rPr>
          <w:rFonts w:hint="eastAsia"/>
          <w:b/>
          <w:bCs/>
          <w:color w:val="auto"/>
          <w:sz w:val="24"/>
        </w:rPr>
        <w:t>公司主要原辅材料及用量</w:t>
      </w:r>
      <w:r>
        <w:rPr>
          <w:b/>
          <w:bCs/>
          <w:color w:val="auto"/>
          <w:sz w:val="24"/>
        </w:rPr>
        <w:t>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637"/>
        <w:gridCol w:w="925"/>
        <w:gridCol w:w="1027"/>
        <w:gridCol w:w="1118"/>
        <w:gridCol w:w="1395"/>
        <w:gridCol w:w="1153"/>
        <w:gridCol w:w="1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b/>
                <w:color w:val="auto"/>
                <w:szCs w:val="21"/>
              </w:rPr>
            </w:pPr>
            <w:r>
              <w:rPr>
                <w:b/>
                <w:color w:val="auto"/>
                <w:szCs w:val="21"/>
              </w:rPr>
              <w:t>序号</w:t>
            </w:r>
          </w:p>
        </w:tc>
        <w:tc>
          <w:tcPr>
            <w:tcW w:w="898" w:type="pct"/>
            <w:vAlign w:val="center"/>
          </w:tcPr>
          <w:p>
            <w:pPr>
              <w:autoSpaceDN w:val="0"/>
              <w:snapToGrid w:val="0"/>
              <w:jc w:val="center"/>
              <w:rPr>
                <w:b/>
                <w:color w:val="auto"/>
                <w:szCs w:val="21"/>
              </w:rPr>
            </w:pPr>
            <w:r>
              <w:rPr>
                <w:b/>
                <w:color w:val="auto"/>
                <w:szCs w:val="21"/>
              </w:rPr>
              <w:t>原料名称</w:t>
            </w:r>
          </w:p>
        </w:tc>
        <w:tc>
          <w:tcPr>
            <w:tcW w:w="507" w:type="pct"/>
            <w:vAlign w:val="center"/>
          </w:tcPr>
          <w:p>
            <w:pPr>
              <w:spacing w:before="60" w:after="60" w:line="240" w:lineRule="atLeast"/>
              <w:ind w:left="-113" w:right="-113"/>
              <w:jc w:val="center"/>
              <w:textAlignment w:val="center"/>
              <w:rPr>
                <w:b/>
                <w:color w:val="auto"/>
                <w:szCs w:val="21"/>
              </w:rPr>
            </w:pPr>
            <w:r>
              <w:rPr>
                <w:b/>
                <w:color w:val="auto"/>
                <w:szCs w:val="21"/>
              </w:rPr>
              <w:t>单位</w:t>
            </w:r>
          </w:p>
        </w:tc>
        <w:tc>
          <w:tcPr>
            <w:tcW w:w="563" w:type="pct"/>
            <w:vAlign w:val="center"/>
          </w:tcPr>
          <w:p>
            <w:pPr>
              <w:spacing w:before="60" w:after="60" w:line="240" w:lineRule="atLeast"/>
              <w:ind w:left="-113" w:right="-113"/>
              <w:jc w:val="center"/>
              <w:textAlignment w:val="center"/>
              <w:rPr>
                <w:b/>
                <w:color w:val="auto"/>
                <w:szCs w:val="21"/>
              </w:rPr>
            </w:pPr>
            <w:r>
              <w:rPr>
                <w:b/>
                <w:color w:val="auto"/>
                <w:szCs w:val="21"/>
              </w:rPr>
              <w:t xml:space="preserve">年耗量 </w:t>
            </w:r>
          </w:p>
        </w:tc>
        <w:tc>
          <w:tcPr>
            <w:tcW w:w="613" w:type="pct"/>
            <w:vAlign w:val="center"/>
          </w:tcPr>
          <w:p>
            <w:pPr>
              <w:adjustRightInd w:val="0"/>
              <w:snapToGrid w:val="0"/>
              <w:jc w:val="center"/>
              <w:rPr>
                <w:b/>
                <w:color w:val="auto"/>
                <w:szCs w:val="21"/>
              </w:rPr>
            </w:pPr>
            <w:r>
              <w:rPr>
                <w:rFonts w:hint="eastAsia"/>
                <w:b/>
                <w:color w:val="auto"/>
                <w:szCs w:val="21"/>
              </w:rPr>
              <w:t>常年</w:t>
            </w:r>
            <w:r>
              <w:rPr>
                <w:b/>
                <w:color w:val="auto"/>
                <w:szCs w:val="21"/>
              </w:rPr>
              <w:t>最大储存量</w:t>
            </w:r>
          </w:p>
        </w:tc>
        <w:tc>
          <w:tcPr>
            <w:tcW w:w="765" w:type="pct"/>
            <w:vAlign w:val="center"/>
          </w:tcPr>
          <w:p>
            <w:pPr>
              <w:adjustRightInd w:val="0"/>
              <w:snapToGrid w:val="0"/>
              <w:jc w:val="center"/>
              <w:rPr>
                <w:b/>
                <w:color w:val="auto"/>
                <w:szCs w:val="21"/>
              </w:rPr>
            </w:pPr>
            <w:r>
              <w:rPr>
                <w:rFonts w:hint="eastAsia"/>
                <w:b/>
                <w:color w:val="auto"/>
                <w:szCs w:val="21"/>
              </w:rPr>
              <w:t>使用</w:t>
            </w:r>
            <w:r>
              <w:rPr>
                <w:b/>
                <w:color w:val="auto"/>
                <w:szCs w:val="21"/>
              </w:rPr>
              <w:t>工序</w:t>
            </w:r>
          </w:p>
        </w:tc>
        <w:tc>
          <w:tcPr>
            <w:tcW w:w="632" w:type="pct"/>
            <w:vAlign w:val="center"/>
          </w:tcPr>
          <w:p>
            <w:pPr>
              <w:adjustRightInd w:val="0"/>
              <w:snapToGrid w:val="0"/>
              <w:jc w:val="center"/>
              <w:rPr>
                <w:b/>
                <w:color w:val="auto"/>
                <w:szCs w:val="21"/>
              </w:rPr>
            </w:pPr>
            <w:r>
              <w:rPr>
                <w:b/>
                <w:color w:val="auto"/>
                <w:szCs w:val="21"/>
              </w:rPr>
              <w:t>包装储存方式</w:t>
            </w:r>
          </w:p>
        </w:tc>
        <w:tc>
          <w:tcPr>
            <w:tcW w:w="634" w:type="pct"/>
            <w:vAlign w:val="center"/>
          </w:tcPr>
          <w:p>
            <w:pPr>
              <w:adjustRightInd w:val="0"/>
              <w:snapToGrid w:val="0"/>
              <w:jc w:val="center"/>
              <w:rPr>
                <w:b/>
                <w:color w:val="auto"/>
                <w:szCs w:val="21"/>
              </w:rPr>
            </w:pPr>
            <w:r>
              <w:rPr>
                <w:b/>
                <w:color w:val="auto"/>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color w:val="auto"/>
                <w:szCs w:val="21"/>
              </w:rPr>
              <w:t>1</w:t>
            </w:r>
          </w:p>
        </w:tc>
        <w:tc>
          <w:tcPr>
            <w:tcW w:w="898" w:type="pct"/>
            <w:vAlign w:val="center"/>
          </w:tcPr>
          <w:p>
            <w:pPr>
              <w:autoSpaceDN w:val="0"/>
              <w:snapToGrid w:val="0"/>
              <w:jc w:val="center"/>
              <w:rPr>
                <w:color w:val="auto"/>
                <w:szCs w:val="21"/>
              </w:rPr>
            </w:pPr>
            <w:r>
              <w:rPr>
                <w:color w:val="auto"/>
                <w:szCs w:val="21"/>
              </w:rPr>
              <w:t>铝合金</w:t>
            </w:r>
            <w:r>
              <w:rPr>
                <w:rFonts w:hint="eastAsia"/>
                <w:color w:val="auto"/>
                <w:szCs w:val="21"/>
              </w:rPr>
              <w:t>液</w:t>
            </w:r>
            <w:r>
              <w:rPr>
                <w:color w:val="auto"/>
                <w:szCs w:val="21"/>
              </w:rPr>
              <w:t>（A356）</w:t>
            </w:r>
          </w:p>
        </w:tc>
        <w:tc>
          <w:tcPr>
            <w:tcW w:w="507" w:type="pct"/>
            <w:vAlign w:val="center"/>
          </w:tcPr>
          <w:p>
            <w:pPr>
              <w:adjustRightInd w:val="0"/>
              <w:snapToGrid w:val="0"/>
              <w:jc w:val="center"/>
              <w:rPr>
                <w:color w:val="auto"/>
                <w:szCs w:val="21"/>
              </w:rPr>
            </w:pPr>
            <w:r>
              <w:rPr>
                <w:color w:val="auto"/>
                <w:szCs w:val="21"/>
              </w:rPr>
              <w:t>t/a</w:t>
            </w:r>
          </w:p>
        </w:tc>
        <w:tc>
          <w:tcPr>
            <w:tcW w:w="563" w:type="pct"/>
            <w:vAlign w:val="center"/>
          </w:tcPr>
          <w:p>
            <w:pPr>
              <w:adjustRightInd w:val="0"/>
              <w:snapToGrid w:val="0"/>
              <w:jc w:val="center"/>
              <w:rPr>
                <w:color w:val="auto"/>
                <w:szCs w:val="21"/>
              </w:rPr>
            </w:pPr>
            <w:r>
              <w:rPr>
                <w:rFonts w:hint="eastAsia"/>
                <w:color w:val="auto"/>
                <w:szCs w:val="21"/>
              </w:rPr>
              <w:t>25000</w:t>
            </w:r>
          </w:p>
        </w:tc>
        <w:tc>
          <w:tcPr>
            <w:tcW w:w="613" w:type="pct"/>
            <w:vAlign w:val="center"/>
          </w:tcPr>
          <w:p>
            <w:pPr>
              <w:autoSpaceDE w:val="0"/>
              <w:autoSpaceDN w:val="0"/>
              <w:adjustRightInd w:val="0"/>
              <w:jc w:val="center"/>
              <w:rPr>
                <w:color w:val="auto"/>
                <w:szCs w:val="21"/>
              </w:rPr>
            </w:pPr>
            <w:r>
              <w:rPr>
                <w:rFonts w:hint="eastAsia"/>
                <w:color w:val="auto"/>
                <w:szCs w:val="21"/>
              </w:rPr>
              <w:t>250</w:t>
            </w:r>
          </w:p>
        </w:tc>
        <w:tc>
          <w:tcPr>
            <w:tcW w:w="765" w:type="pct"/>
            <w:vAlign w:val="center"/>
          </w:tcPr>
          <w:p>
            <w:pPr>
              <w:jc w:val="center"/>
              <w:rPr>
                <w:rFonts w:ascii="宋体" w:hAnsi="宋体"/>
                <w:color w:val="auto"/>
                <w:szCs w:val="20"/>
              </w:rPr>
            </w:pPr>
            <w:r>
              <w:rPr>
                <w:rFonts w:hint="eastAsia"/>
                <w:color w:val="auto"/>
                <w:szCs w:val="21"/>
              </w:rPr>
              <w:t>铸造</w:t>
            </w:r>
          </w:p>
        </w:tc>
        <w:tc>
          <w:tcPr>
            <w:tcW w:w="632" w:type="pct"/>
            <w:vAlign w:val="center"/>
          </w:tcPr>
          <w:p>
            <w:pPr>
              <w:adjustRightInd w:val="0"/>
              <w:snapToGrid w:val="0"/>
              <w:jc w:val="center"/>
              <w:rPr>
                <w:color w:val="auto"/>
                <w:szCs w:val="21"/>
              </w:rPr>
            </w:pPr>
            <w:r>
              <w:rPr>
                <w:color w:val="auto"/>
                <w:szCs w:val="21"/>
              </w:rPr>
              <w:t>/</w:t>
            </w:r>
          </w:p>
        </w:tc>
        <w:tc>
          <w:tcPr>
            <w:tcW w:w="634" w:type="pct"/>
            <w:vAlign w:val="center"/>
          </w:tcPr>
          <w:p>
            <w:pPr>
              <w:adjustRightInd w:val="0"/>
              <w:snapToGrid w:val="0"/>
              <w:jc w:val="center"/>
              <w:rPr>
                <w:color w:val="auto"/>
                <w:szCs w:val="21"/>
              </w:rPr>
            </w:pPr>
            <w:r>
              <w:rPr>
                <w:rFonts w:hint="eastAsia"/>
                <w:color w:val="auto"/>
                <w:szCs w:val="21"/>
              </w:rPr>
              <w:t>金丰金属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color w:val="auto"/>
                <w:szCs w:val="21"/>
              </w:rPr>
              <w:t>2</w:t>
            </w:r>
          </w:p>
        </w:tc>
        <w:tc>
          <w:tcPr>
            <w:tcW w:w="898" w:type="pct"/>
            <w:vAlign w:val="center"/>
          </w:tcPr>
          <w:p>
            <w:pPr>
              <w:autoSpaceDN w:val="0"/>
              <w:snapToGrid w:val="0"/>
              <w:jc w:val="center"/>
              <w:rPr>
                <w:color w:val="auto"/>
                <w:szCs w:val="21"/>
              </w:rPr>
            </w:pPr>
            <w:r>
              <w:rPr>
                <w:rFonts w:hint="eastAsia"/>
                <w:color w:val="auto"/>
                <w:szCs w:val="21"/>
              </w:rPr>
              <w:t>铝锶</w:t>
            </w:r>
            <w:r>
              <w:rPr>
                <w:color w:val="auto"/>
                <w:szCs w:val="21"/>
              </w:rPr>
              <w:t>合金</w:t>
            </w:r>
          </w:p>
        </w:tc>
        <w:tc>
          <w:tcPr>
            <w:tcW w:w="507" w:type="pct"/>
            <w:vAlign w:val="center"/>
          </w:tcPr>
          <w:p>
            <w:pPr>
              <w:adjustRightInd w:val="0"/>
              <w:snapToGrid w:val="0"/>
              <w:jc w:val="center"/>
              <w:rPr>
                <w:color w:val="auto"/>
                <w:szCs w:val="21"/>
              </w:rPr>
            </w:pPr>
            <w:r>
              <w:rPr>
                <w:color w:val="auto"/>
                <w:szCs w:val="21"/>
              </w:rPr>
              <w:t>t/a</w:t>
            </w:r>
          </w:p>
        </w:tc>
        <w:tc>
          <w:tcPr>
            <w:tcW w:w="563" w:type="pct"/>
            <w:vAlign w:val="center"/>
          </w:tcPr>
          <w:p>
            <w:pPr>
              <w:adjustRightInd w:val="0"/>
              <w:snapToGrid w:val="0"/>
              <w:jc w:val="center"/>
              <w:rPr>
                <w:color w:val="auto"/>
                <w:szCs w:val="21"/>
              </w:rPr>
            </w:pPr>
            <w:r>
              <w:rPr>
                <w:rFonts w:hint="eastAsia"/>
                <w:color w:val="auto"/>
                <w:szCs w:val="21"/>
              </w:rPr>
              <w:t>125</w:t>
            </w:r>
          </w:p>
        </w:tc>
        <w:tc>
          <w:tcPr>
            <w:tcW w:w="613" w:type="pct"/>
            <w:vAlign w:val="center"/>
          </w:tcPr>
          <w:p>
            <w:pPr>
              <w:autoSpaceDE w:val="0"/>
              <w:autoSpaceDN w:val="0"/>
              <w:adjustRightInd w:val="0"/>
              <w:jc w:val="center"/>
              <w:rPr>
                <w:color w:val="auto"/>
                <w:szCs w:val="21"/>
              </w:rPr>
            </w:pPr>
            <w:r>
              <w:rPr>
                <w:rFonts w:hint="eastAsia"/>
                <w:color w:val="auto"/>
                <w:szCs w:val="21"/>
              </w:rPr>
              <w:t>10</w:t>
            </w:r>
          </w:p>
        </w:tc>
        <w:tc>
          <w:tcPr>
            <w:tcW w:w="765" w:type="pct"/>
            <w:vAlign w:val="center"/>
          </w:tcPr>
          <w:p>
            <w:pPr>
              <w:jc w:val="center"/>
              <w:rPr>
                <w:rFonts w:ascii="宋体" w:hAnsi="宋体"/>
                <w:color w:val="auto"/>
                <w:szCs w:val="20"/>
              </w:rPr>
            </w:pPr>
            <w:r>
              <w:rPr>
                <w:rFonts w:hint="eastAsia"/>
                <w:color w:val="auto"/>
                <w:szCs w:val="21"/>
              </w:rPr>
              <w:t>铸造</w:t>
            </w:r>
          </w:p>
        </w:tc>
        <w:tc>
          <w:tcPr>
            <w:tcW w:w="632" w:type="pct"/>
            <w:vAlign w:val="center"/>
          </w:tcPr>
          <w:p>
            <w:pPr>
              <w:adjustRightInd w:val="0"/>
              <w:snapToGrid w:val="0"/>
              <w:jc w:val="center"/>
              <w:rPr>
                <w:color w:val="auto"/>
                <w:szCs w:val="21"/>
              </w:rPr>
            </w:pPr>
            <w:r>
              <w:rPr>
                <w:color w:val="auto"/>
                <w:szCs w:val="21"/>
              </w:rPr>
              <w:t>20kg箱装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3</w:t>
            </w:r>
          </w:p>
        </w:tc>
        <w:tc>
          <w:tcPr>
            <w:tcW w:w="898" w:type="pct"/>
            <w:vAlign w:val="center"/>
          </w:tcPr>
          <w:p>
            <w:pPr>
              <w:autoSpaceDN w:val="0"/>
              <w:snapToGrid w:val="0"/>
              <w:jc w:val="center"/>
              <w:rPr>
                <w:color w:val="auto"/>
                <w:szCs w:val="21"/>
              </w:rPr>
            </w:pPr>
            <w:r>
              <w:rPr>
                <w:rFonts w:hint="eastAsia"/>
                <w:color w:val="auto"/>
                <w:szCs w:val="21"/>
              </w:rPr>
              <w:t>镁</w:t>
            </w:r>
          </w:p>
        </w:tc>
        <w:tc>
          <w:tcPr>
            <w:tcW w:w="507" w:type="pct"/>
            <w:vAlign w:val="center"/>
          </w:tcPr>
          <w:p>
            <w:pPr>
              <w:adjustRightInd w:val="0"/>
              <w:snapToGrid w:val="0"/>
              <w:jc w:val="center"/>
              <w:rPr>
                <w:color w:val="auto"/>
                <w:szCs w:val="21"/>
              </w:rPr>
            </w:pPr>
            <w:r>
              <w:rPr>
                <w:color w:val="auto"/>
                <w:szCs w:val="21"/>
              </w:rPr>
              <w:t>t/a</w:t>
            </w:r>
          </w:p>
        </w:tc>
        <w:tc>
          <w:tcPr>
            <w:tcW w:w="563" w:type="pct"/>
            <w:vAlign w:val="center"/>
          </w:tcPr>
          <w:p>
            <w:pPr>
              <w:adjustRightInd w:val="0"/>
              <w:snapToGrid w:val="0"/>
              <w:jc w:val="center"/>
              <w:rPr>
                <w:color w:val="auto"/>
                <w:szCs w:val="21"/>
              </w:rPr>
            </w:pPr>
            <w:r>
              <w:rPr>
                <w:rFonts w:hint="eastAsia"/>
                <w:color w:val="auto"/>
                <w:szCs w:val="21"/>
              </w:rPr>
              <w:t>20</w:t>
            </w:r>
          </w:p>
        </w:tc>
        <w:tc>
          <w:tcPr>
            <w:tcW w:w="613" w:type="pct"/>
            <w:vAlign w:val="center"/>
          </w:tcPr>
          <w:p>
            <w:pPr>
              <w:autoSpaceDE w:val="0"/>
              <w:autoSpaceDN w:val="0"/>
              <w:adjustRightInd w:val="0"/>
              <w:jc w:val="center"/>
              <w:rPr>
                <w:color w:val="auto"/>
                <w:szCs w:val="21"/>
              </w:rPr>
            </w:pPr>
            <w:r>
              <w:rPr>
                <w:rFonts w:hint="eastAsia"/>
                <w:color w:val="auto"/>
                <w:szCs w:val="21"/>
              </w:rPr>
              <w:t>2</w:t>
            </w:r>
          </w:p>
        </w:tc>
        <w:tc>
          <w:tcPr>
            <w:tcW w:w="765" w:type="pct"/>
            <w:vAlign w:val="center"/>
          </w:tcPr>
          <w:p>
            <w:pPr>
              <w:jc w:val="center"/>
              <w:rPr>
                <w:rFonts w:ascii="宋体" w:hAnsi="宋体"/>
                <w:color w:val="auto"/>
                <w:szCs w:val="20"/>
              </w:rPr>
            </w:pPr>
            <w:r>
              <w:rPr>
                <w:rFonts w:hint="eastAsia"/>
                <w:color w:val="auto"/>
                <w:szCs w:val="21"/>
              </w:rPr>
              <w:t>铸造</w:t>
            </w:r>
          </w:p>
        </w:tc>
        <w:tc>
          <w:tcPr>
            <w:tcW w:w="632" w:type="pct"/>
            <w:vAlign w:val="center"/>
          </w:tcPr>
          <w:p>
            <w:pPr>
              <w:adjustRightInd w:val="0"/>
              <w:snapToGrid w:val="0"/>
              <w:jc w:val="center"/>
              <w:rPr>
                <w:color w:val="auto"/>
                <w:szCs w:val="21"/>
              </w:rPr>
            </w:pPr>
            <w:r>
              <w:rPr>
                <w:color w:val="auto"/>
                <w:szCs w:val="21"/>
              </w:rPr>
              <w:t>1T袋装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color w:val="auto"/>
                <w:szCs w:val="21"/>
              </w:rPr>
              <w:t>4</w:t>
            </w:r>
          </w:p>
        </w:tc>
        <w:tc>
          <w:tcPr>
            <w:tcW w:w="898" w:type="pct"/>
            <w:vAlign w:val="center"/>
          </w:tcPr>
          <w:p>
            <w:pPr>
              <w:jc w:val="center"/>
              <w:rPr>
                <w:color w:val="auto"/>
                <w:szCs w:val="21"/>
              </w:rPr>
            </w:pPr>
            <w:r>
              <w:rPr>
                <w:rFonts w:hint="eastAsia"/>
                <w:color w:val="auto"/>
                <w:szCs w:val="21"/>
              </w:rPr>
              <w:t>氮气</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rFonts w:hint="eastAsia"/>
                <w:color w:val="auto"/>
                <w:szCs w:val="21"/>
              </w:rPr>
              <w:t>400</w:t>
            </w:r>
          </w:p>
        </w:tc>
        <w:tc>
          <w:tcPr>
            <w:tcW w:w="613" w:type="pct"/>
            <w:vAlign w:val="center"/>
          </w:tcPr>
          <w:p>
            <w:pPr>
              <w:adjustRightInd w:val="0"/>
              <w:snapToGrid w:val="0"/>
              <w:jc w:val="center"/>
              <w:rPr>
                <w:color w:val="auto"/>
                <w:szCs w:val="21"/>
              </w:rPr>
            </w:pPr>
            <w:r>
              <w:rPr>
                <w:rFonts w:hint="eastAsia"/>
                <w:color w:val="auto"/>
                <w:szCs w:val="21"/>
              </w:rPr>
              <w:t>7</w:t>
            </w:r>
          </w:p>
        </w:tc>
        <w:tc>
          <w:tcPr>
            <w:tcW w:w="765" w:type="pct"/>
            <w:vAlign w:val="center"/>
          </w:tcPr>
          <w:p>
            <w:pPr>
              <w:jc w:val="center"/>
              <w:rPr>
                <w:rFonts w:ascii="宋体" w:hAnsi="宋体"/>
                <w:color w:val="auto"/>
                <w:szCs w:val="20"/>
              </w:rPr>
            </w:pPr>
            <w:r>
              <w:rPr>
                <w:rFonts w:hint="eastAsia"/>
                <w:color w:val="auto"/>
                <w:szCs w:val="21"/>
              </w:rPr>
              <w:t>铸造</w:t>
            </w:r>
          </w:p>
        </w:tc>
        <w:tc>
          <w:tcPr>
            <w:tcW w:w="632" w:type="pct"/>
            <w:vAlign w:val="center"/>
          </w:tcPr>
          <w:p>
            <w:pPr>
              <w:adjustRightInd w:val="0"/>
              <w:snapToGrid w:val="0"/>
              <w:jc w:val="center"/>
              <w:rPr>
                <w:color w:val="auto"/>
                <w:szCs w:val="21"/>
              </w:rPr>
            </w:pPr>
            <w:r>
              <w:rPr>
                <w:color w:val="auto"/>
                <w:szCs w:val="21"/>
              </w:rPr>
              <w:t>储罐</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5</w:t>
            </w:r>
          </w:p>
        </w:tc>
        <w:tc>
          <w:tcPr>
            <w:tcW w:w="898" w:type="pct"/>
            <w:vAlign w:val="center"/>
          </w:tcPr>
          <w:p>
            <w:pPr>
              <w:jc w:val="center"/>
              <w:rPr>
                <w:color w:val="auto"/>
                <w:szCs w:val="21"/>
              </w:rPr>
            </w:pPr>
            <w:r>
              <w:rPr>
                <w:rFonts w:hint="eastAsia"/>
                <w:color w:val="auto"/>
                <w:szCs w:val="21"/>
              </w:rPr>
              <w:t>金属性</w:t>
            </w:r>
            <w:r>
              <w:rPr>
                <w:color w:val="auto"/>
                <w:szCs w:val="21"/>
              </w:rPr>
              <w:t>涂料</w:t>
            </w:r>
          </w:p>
          <w:p>
            <w:pPr>
              <w:jc w:val="center"/>
              <w:rPr>
                <w:color w:val="auto"/>
                <w:szCs w:val="21"/>
              </w:rPr>
            </w:pPr>
            <w:r>
              <w:rPr>
                <w:color w:val="auto"/>
                <w:szCs w:val="21"/>
              </w:rPr>
              <w:t>（</w:t>
            </w:r>
            <w:r>
              <w:rPr>
                <w:rFonts w:hint="eastAsia"/>
                <w:color w:val="auto"/>
                <w:szCs w:val="21"/>
              </w:rPr>
              <w:t>脱模剂</w:t>
            </w:r>
            <w:r>
              <w:rPr>
                <w:color w:val="auto"/>
                <w:szCs w:val="21"/>
              </w:rPr>
              <w:t>）</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color w:val="auto"/>
                <w:szCs w:val="21"/>
              </w:rPr>
              <w:t>10</w:t>
            </w:r>
          </w:p>
        </w:tc>
        <w:tc>
          <w:tcPr>
            <w:tcW w:w="613" w:type="pct"/>
            <w:vAlign w:val="center"/>
          </w:tcPr>
          <w:p>
            <w:pPr>
              <w:adjustRightInd w:val="0"/>
              <w:snapToGrid w:val="0"/>
              <w:jc w:val="center"/>
              <w:rPr>
                <w:color w:val="auto"/>
                <w:szCs w:val="21"/>
              </w:rPr>
            </w:pPr>
            <w:r>
              <w:rPr>
                <w:rFonts w:hint="eastAsia"/>
                <w:color w:val="auto"/>
                <w:szCs w:val="21"/>
              </w:rPr>
              <w:t>1</w:t>
            </w:r>
          </w:p>
        </w:tc>
        <w:tc>
          <w:tcPr>
            <w:tcW w:w="765" w:type="pct"/>
            <w:vAlign w:val="center"/>
          </w:tcPr>
          <w:p>
            <w:pPr>
              <w:adjustRightInd w:val="0"/>
              <w:snapToGrid w:val="0"/>
              <w:jc w:val="center"/>
              <w:rPr>
                <w:color w:val="auto"/>
                <w:szCs w:val="21"/>
              </w:rPr>
            </w:pPr>
            <w:r>
              <w:rPr>
                <w:rFonts w:hint="eastAsia"/>
                <w:color w:val="auto"/>
                <w:szCs w:val="21"/>
              </w:rPr>
              <w:t>铸造</w:t>
            </w:r>
          </w:p>
        </w:tc>
        <w:tc>
          <w:tcPr>
            <w:tcW w:w="632" w:type="pct"/>
            <w:vAlign w:val="center"/>
          </w:tcPr>
          <w:p>
            <w:pPr>
              <w:adjustRightInd w:val="0"/>
              <w:snapToGrid w:val="0"/>
              <w:jc w:val="center"/>
              <w:rPr>
                <w:color w:val="auto"/>
                <w:szCs w:val="21"/>
              </w:rPr>
            </w:pPr>
            <w:r>
              <w:rPr>
                <w:color w:val="auto"/>
                <w:szCs w:val="21"/>
              </w:rPr>
              <w:t>5kg桶装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6</w:t>
            </w:r>
          </w:p>
        </w:tc>
        <w:tc>
          <w:tcPr>
            <w:tcW w:w="898" w:type="pct"/>
            <w:vAlign w:val="center"/>
          </w:tcPr>
          <w:p>
            <w:pPr>
              <w:jc w:val="center"/>
              <w:rPr>
                <w:color w:val="auto"/>
                <w:szCs w:val="21"/>
              </w:rPr>
            </w:pPr>
            <w:r>
              <w:rPr>
                <w:rFonts w:hint="eastAsia"/>
                <w:color w:val="auto"/>
                <w:szCs w:val="21"/>
              </w:rPr>
              <w:t>切削液</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color w:val="auto"/>
                <w:szCs w:val="21"/>
              </w:rPr>
              <w:t>40</w:t>
            </w:r>
          </w:p>
        </w:tc>
        <w:tc>
          <w:tcPr>
            <w:tcW w:w="613" w:type="pc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765" w:type="pct"/>
            <w:vAlign w:val="center"/>
          </w:tcPr>
          <w:p>
            <w:pPr>
              <w:adjustRightInd w:val="0"/>
              <w:snapToGrid w:val="0"/>
              <w:jc w:val="center"/>
              <w:rPr>
                <w:color w:val="auto"/>
                <w:szCs w:val="21"/>
              </w:rPr>
            </w:pPr>
            <w:r>
              <w:rPr>
                <w:rFonts w:hint="eastAsia"/>
                <w:color w:val="auto"/>
                <w:szCs w:val="21"/>
              </w:rPr>
              <w:t>机加工</w:t>
            </w:r>
          </w:p>
        </w:tc>
        <w:tc>
          <w:tcPr>
            <w:tcW w:w="632" w:type="pct"/>
            <w:vAlign w:val="center"/>
          </w:tcPr>
          <w:p>
            <w:pPr>
              <w:jc w:val="center"/>
              <w:rPr>
                <w:color w:val="auto"/>
                <w:szCs w:val="20"/>
              </w:rPr>
            </w:pPr>
            <w:r>
              <w:rPr>
                <w:color w:val="auto"/>
                <w:szCs w:val="21"/>
              </w:rPr>
              <w:t>170kg桶装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87" w:type="pct"/>
            <w:vAlign w:val="center"/>
          </w:tcPr>
          <w:p>
            <w:pPr>
              <w:autoSpaceDN w:val="0"/>
              <w:snapToGrid w:val="0"/>
              <w:jc w:val="center"/>
              <w:rPr>
                <w:color w:val="auto"/>
                <w:szCs w:val="21"/>
              </w:rPr>
            </w:pPr>
            <w:r>
              <w:rPr>
                <w:rFonts w:hint="eastAsia"/>
                <w:color w:val="auto"/>
                <w:szCs w:val="21"/>
              </w:rPr>
              <w:t>7</w:t>
            </w:r>
          </w:p>
        </w:tc>
        <w:tc>
          <w:tcPr>
            <w:tcW w:w="898" w:type="pct"/>
            <w:vAlign w:val="center"/>
          </w:tcPr>
          <w:p>
            <w:pPr>
              <w:jc w:val="center"/>
              <w:rPr>
                <w:color w:val="auto"/>
                <w:szCs w:val="21"/>
              </w:rPr>
            </w:pPr>
            <w:r>
              <w:rPr>
                <w:rFonts w:hint="eastAsia"/>
                <w:color w:val="auto"/>
                <w:szCs w:val="21"/>
              </w:rPr>
              <w:t>脱脂剂</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color w:val="auto"/>
                <w:szCs w:val="21"/>
              </w:rPr>
              <w:t>52</w:t>
            </w:r>
          </w:p>
        </w:tc>
        <w:tc>
          <w:tcPr>
            <w:tcW w:w="613" w:type="pc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765" w:type="pct"/>
            <w:vAlign w:val="center"/>
          </w:tcPr>
          <w:p>
            <w:pPr>
              <w:adjustRightInd w:val="0"/>
              <w:snapToGrid w:val="0"/>
              <w:jc w:val="center"/>
              <w:rPr>
                <w:color w:val="auto"/>
                <w:szCs w:val="21"/>
              </w:rPr>
            </w:pPr>
            <w:r>
              <w:rPr>
                <w:rFonts w:hint="eastAsia"/>
                <w:color w:val="auto"/>
                <w:szCs w:val="21"/>
              </w:rPr>
              <w:t>涂装</w:t>
            </w:r>
            <w:r>
              <w:rPr>
                <w:color w:val="auto"/>
                <w:szCs w:val="21"/>
              </w:rPr>
              <w:t>前处理</w:t>
            </w:r>
          </w:p>
        </w:tc>
        <w:tc>
          <w:tcPr>
            <w:tcW w:w="632" w:type="pct"/>
            <w:vAlign w:val="center"/>
          </w:tcPr>
          <w:p>
            <w:pPr>
              <w:jc w:val="center"/>
              <w:rPr>
                <w:color w:val="auto"/>
                <w:szCs w:val="20"/>
              </w:rPr>
            </w:pPr>
            <w:r>
              <w:rPr>
                <w:color w:val="auto"/>
                <w:szCs w:val="21"/>
              </w:rPr>
              <w:t>25kg桶装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87" w:type="pct"/>
            <w:vAlign w:val="center"/>
          </w:tcPr>
          <w:p>
            <w:pPr>
              <w:autoSpaceDN w:val="0"/>
              <w:snapToGrid w:val="0"/>
              <w:jc w:val="center"/>
              <w:rPr>
                <w:color w:val="auto"/>
                <w:szCs w:val="21"/>
              </w:rPr>
            </w:pPr>
            <w:r>
              <w:rPr>
                <w:rFonts w:hint="eastAsia"/>
                <w:color w:val="auto"/>
                <w:szCs w:val="21"/>
              </w:rPr>
              <w:t>8</w:t>
            </w:r>
          </w:p>
        </w:tc>
        <w:tc>
          <w:tcPr>
            <w:tcW w:w="898" w:type="pct"/>
            <w:vAlign w:val="center"/>
          </w:tcPr>
          <w:p>
            <w:pPr>
              <w:jc w:val="center"/>
              <w:rPr>
                <w:color w:val="auto"/>
                <w:szCs w:val="21"/>
              </w:rPr>
            </w:pPr>
            <w:r>
              <w:rPr>
                <w:rFonts w:hint="eastAsia"/>
                <w:color w:val="auto"/>
                <w:szCs w:val="21"/>
              </w:rPr>
              <w:t>酸洗</w:t>
            </w:r>
            <w:r>
              <w:rPr>
                <w:color w:val="auto"/>
                <w:szCs w:val="21"/>
              </w:rPr>
              <w:t>剂</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color w:val="auto"/>
                <w:szCs w:val="21"/>
              </w:rPr>
              <w:t>25</w:t>
            </w:r>
          </w:p>
        </w:tc>
        <w:tc>
          <w:tcPr>
            <w:tcW w:w="613" w:type="pct"/>
            <w:vAlign w:val="center"/>
          </w:tcPr>
          <w:p>
            <w:pPr>
              <w:adjustRightInd w:val="0"/>
              <w:snapToGrid w:val="0"/>
              <w:jc w:val="center"/>
              <w:rPr>
                <w:color w:val="auto"/>
                <w:szCs w:val="21"/>
              </w:rPr>
            </w:pPr>
            <w:r>
              <w:rPr>
                <w:rFonts w:hint="eastAsia"/>
                <w:color w:val="auto"/>
                <w:szCs w:val="21"/>
              </w:rPr>
              <w:t>3</w:t>
            </w:r>
          </w:p>
        </w:tc>
        <w:tc>
          <w:tcPr>
            <w:tcW w:w="765" w:type="pct"/>
            <w:vAlign w:val="center"/>
          </w:tcPr>
          <w:p>
            <w:pPr>
              <w:adjustRightInd w:val="0"/>
              <w:snapToGrid w:val="0"/>
              <w:jc w:val="center"/>
              <w:rPr>
                <w:color w:val="auto"/>
                <w:szCs w:val="21"/>
              </w:rPr>
            </w:pPr>
            <w:r>
              <w:rPr>
                <w:rFonts w:hint="eastAsia"/>
                <w:color w:val="auto"/>
                <w:szCs w:val="21"/>
              </w:rPr>
              <w:t>涂装</w:t>
            </w:r>
            <w:r>
              <w:rPr>
                <w:color w:val="auto"/>
                <w:szCs w:val="21"/>
              </w:rPr>
              <w:t>前处理</w:t>
            </w:r>
          </w:p>
        </w:tc>
        <w:tc>
          <w:tcPr>
            <w:tcW w:w="632" w:type="pct"/>
            <w:vAlign w:val="center"/>
          </w:tcPr>
          <w:p>
            <w:pPr>
              <w:jc w:val="center"/>
              <w:rPr>
                <w:color w:val="auto"/>
                <w:szCs w:val="20"/>
              </w:rPr>
            </w:pPr>
            <w:r>
              <w:rPr>
                <w:color w:val="auto"/>
                <w:szCs w:val="21"/>
              </w:rPr>
              <w:t>25kg桶装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9</w:t>
            </w:r>
          </w:p>
        </w:tc>
        <w:tc>
          <w:tcPr>
            <w:tcW w:w="898" w:type="pct"/>
            <w:vAlign w:val="center"/>
          </w:tcPr>
          <w:p>
            <w:pPr>
              <w:jc w:val="center"/>
              <w:rPr>
                <w:color w:val="auto"/>
                <w:szCs w:val="21"/>
              </w:rPr>
            </w:pPr>
            <w:r>
              <w:rPr>
                <w:rFonts w:hint="eastAsia"/>
                <w:color w:val="auto"/>
                <w:szCs w:val="21"/>
              </w:rPr>
              <w:t>无铬</w:t>
            </w:r>
            <w:r>
              <w:rPr>
                <w:color w:val="auto"/>
                <w:szCs w:val="21"/>
              </w:rPr>
              <w:t>钝化剂</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color w:val="auto"/>
                <w:szCs w:val="21"/>
              </w:rPr>
              <w:t>9</w:t>
            </w:r>
          </w:p>
        </w:tc>
        <w:tc>
          <w:tcPr>
            <w:tcW w:w="613" w:type="pct"/>
            <w:vAlign w:val="center"/>
          </w:tcPr>
          <w:p>
            <w:pPr>
              <w:adjustRightInd w:val="0"/>
              <w:snapToGrid w:val="0"/>
              <w:jc w:val="center"/>
              <w:rPr>
                <w:color w:val="auto"/>
                <w:szCs w:val="21"/>
              </w:rPr>
            </w:pPr>
            <w:r>
              <w:rPr>
                <w:rFonts w:hint="eastAsia"/>
                <w:color w:val="auto"/>
                <w:szCs w:val="21"/>
              </w:rPr>
              <w:t>1</w:t>
            </w:r>
          </w:p>
        </w:tc>
        <w:tc>
          <w:tcPr>
            <w:tcW w:w="765" w:type="pct"/>
            <w:vAlign w:val="center"/>
          </w:tcPr>
          <w:p>
            <w:pPr>
              <w:adjustRightInd w:val="0"/>
              <w:snapToGrid w:val="0"/>
              <w:jc w:val="center"/>
              <w:rPr>
                <w:color w:val="auto"/>
                <w:szCs w:val="21"/>
              </w:rPr>
            </w:pPr>
            <w:r>
              <w:rPr>
                <w:rFonts w:hint="eastAsia"/>
                <w:color w:val="auto"/>
                <w:szCs w:val="21"/>
              </w:rPr>
              <w:t>涂装</w:t>
            </w:r>
            <w:r>
              <w:rPr>
                <w:color w:val="auto"/>
                <w:szCs w:val="21"/>
              </w:rPr>
              <w:t>前处理</w:t>
            </w:r>
          </w:p>
        </w:tc>
        <w:tc>
          <w:tcPr>
            <w:tcW w:w="632" w:type="pct"/>
            <w:vAlign w:val="center"/>
          </w:tcPr>
          <w:p>
            <w:pPr>
              <w:jc w:val="center"/>
              <w:rPr>
                <w:color w:val="auto"/>
                <w:szCs w:val="20"/>
              </w:rPr>
            </w:pPr>
            <w:r>
              <w:rPr>
                <w:color w:val="auto"/>
                <w:szCs w:val="21"/>
              </w:rPr>
              <w:t>25kg桶装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10</w:t>
            </w:r>
          </w:p>
        </w:tc>
        <w:tc>
          <w:tcPr>
            <w:tcW w:w="898" w:type="pct"/>
            <w:vAlign w:val="center"/>
          </w:tcPr>
          <w:p>
            <w:pPr>
              <w:jc w:val="center"/>
              <w:rPr>
                <w:color w:val="auto"/>
                <w:szCs w:val="21"/>
              </w:rPr>
            </w:pPr>
            <w:r>
              <w:rPr>
                <w:rFonts w:hint="eastAsia" w:ascii="宋体" w:hAnsi="宋体"/>
                <w:color w:val="auto"/>
                <w:szCs w:val="21"/>
              </w:rPr>
              <w:t>气雾凝聚剂</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rFonts w:hint="eastAsia"/>
                <w:color w:val="auto"/>
                <w:szCs w:val="21"/>
              </w:rPr>
              <w:t>12</w:t>
            </w:r>
          </w:p>
        </w:tc>
        <w:tc>
          <w:tcPr>
            <w:tcW w:w="613" w:type="pct"/>
            <w:vAlign w:val="center"/>
          </w:tcPr>
          <w:p>
            <w:pPr>
              <w:adjustRightInd w:val="0"/>
              <w:snapToGrid w:val="0"/>
              <w:jc w:val="center"/>
              <w:rPr>
                <w:color w:val="auto"/>
                <w:szCs w:val="21"/>
              </w:rPr>
            </w:pPr>
            <w:r>
              <w:rPr>
                <w:rFonts w:hint="eastAsia"/>
                <w:color w:val="auto"/>
                <w:szCs w:val="21"/>
              </w:rPr>
              <w:t>1</w:t>
            </w:r>
          </w:p>
        </w:tc>
        <w:tc>
          <w:tcPr>
            <w:tcW w:w="765" w:type="pct"/>
            <w:vAlign w:val="center"/>
          </w:tcPr>
          <w:p>
            <w:pPr>
              <w:adjustRightInd w:val="0"/>
              <w:snapToGrid w:val="0"/>
              <w:jc w:val="center"/>
              <w:rPr>
                <w:color w:val="auto"/>
                <w:szCs w:val="21"/>
              </w:rPr>
            </w:pPr>
            <w:r>
              <w:rPr>
                <w:rFonts w:hint="eastAsia"/>
                <w:color w:val="auto"/>
                <w:szCs w:val="21"/>
              </w:rPr>
              <w:t>涂装</w:t>
            </w:r>
            <w:r>
              <w:rPr>
                <w:color w:val="auto"/>
                <w:szCs w:val="21"/>
              </w:rPr>
              <w:t>前处理</w:t>
            </w:r>
          </w:p>
        </w:tc>
        <w:tc>
          <w:tcPr>
            <w:tcW w:w="632" w:type="pct"/>
            <w:vAlign w:val="center"/>
          </w:tcPr>
          <w:p>
            <w:pPr>
              <w:jc w:val="center"/>
              <w:rPr>
                <w:color w:val="auto"/>
                <w:szCs w:val="20"/>
              </w:rPr>
            </w:pPr>
            <w:r>
              <w:rPr>
                <w:color w:val="auto"/>
                <w:szCs w:val="21"/>
              </w:rPr>
              <w:t>25kg桶装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1</w:t>
            </w:r>
            <w:r>
              <w:rPr>
                <w:color w:val="auto"/>
                <w:szCs w:val="21"/>
              </w:rPr>
              <w:t>1</w:t>
            </w:r>
          </w:p>
        </w:tc>
        <w:tc>
          <w:tcPr>
            <w:tcW w:w="898" w:type="pct"/>
            <w:vAlign w:val="center"/>
          </w:tcPr>
          <w:p>
            <w:pPr>
              <w:jc w:val="center"/>
              <w:rPr>
                <w:color w:val="auto"/>
                <w:szCs w:val="21"/>
              </w:rPr>
            </w:pPr>
            <w:r>
              <w:rPr>
                <w:rFonts w:hint="eastAsia"/>
                <w:color w:val="auto"/>
                <w:szCs w:val="21"/>
              </w:rPr>
              <w:t>面漆</w:t>
            </w:r>
          </w:p>
        </w:tc>
        <w:tc>
          <w:tcPr>
            <w:tcW w:w="507" w:type="pct"/>
            <w:vAlign w:val="center"/>
          </w:tcPr>
          <w:p>
            <w:pPr>
              <w:jc w:val="center"/>
              <w:rPr>
                <w:color w:val="auto"/>
                <w:szCs w:val="21"/>
              </w:rPr>
            </w:pPr>
            <w:r>
              <w:rPr>
                <w:color w:val="auto"/>
                <w:szCs w:val="21"/>
              </w:rPr>
              <w:t>t/a</w:t>
            </w:r>
          </w:p>
        </w:tc>
        <w:tc>
          <w:tcPr>
            <w:tcW w:w="563" w:type="pct"/>
            <w:vAlign w:val="center"/>
          </w:tcPr>
          <w:p>
            <w:pPr>
              <w:jc w:val="center"/>
              <w:rPr>
                <w:color w:val="auto"/>
                <w:szCs w:val="21"/>
              </w:rPr>
            </w:pPr>
            <w:r>
              <w:rPr>
                <w:rFonts w:hint="eastAsia"/>
                <w:color w:val="auto"/>
                <w:szCs w:val="21"/>
              </w:rPr>
              <w:t>25.06</w:t>
            </w:r>
          </w:p>
        </w:tc>
        <w:tc>
          <w:tcPr>
            <w:tcW w:w="613" w:type="pct"/>
            <w:vAlign w:val="center"/>
          </w:tcPr>
          <w:p>
            <w:pPr>
              <w:autoSpaceDE w:val="0"/>
              <w:autoSpaceDN w:val="0"/>
              <w:jc w:val="center"/>
              <w:rPr>
                <w:color w:val="auto"/>
                <w:kern w:val="0"/>
                <w:szCs w:val="21"/>
              </w:rPr>
            </w:pPr>
            <w:r>
              <w:rPr>
                <w:color w:val="auto"/>
                <w:kern w:val="0"/>
                <w:szCs w:val="21"/>
              </w:rPr>
              <w:t>5</w:t>
            </w:r>
          </w:p>
        </w:tc>
        <w:tc>
          <w:tcPr>
            <w:tcW w:w="765" w:type="pct"/>
            <w:vAlign w:val="center"/>
          </w:tcPr>
          <w:p>
            <w:pPr>
              <w:autoSpaceDE w:val="0"/>
              <w:autoSpaceDN w:val="0"/>
              <w:jc w:val="center"/>
              <w:rPr>
                <w:color w:val="auto"/>
                <w:kern w:val="0"/>
                <w:szCs w:val="21"/>
              </w:rPr>
            </w:pPr>
            <w:r>
              <w:rPr>
                <w:color w:val="auto"/>
                <w:kern w:val="0"/>
                <w:szCs w:val="21"/>
              </w:rPr>
              <w:t>涂装</w:t>
            </w:r>
          </w:p>
        </w:tc>
        <w:tc>
          <w:tcPr>
            <w:tcW w:w="632" w:type="pct"/>
            <w:vAlign w:val="center"/>
          </w:tcPr>
          <w:p>
            <w:pPr>
              <w:jc w:val="center"/>
              <w:rPr>
                <w:color w:val="auto"/>
                <w:szCs w:val="20"/>
              </w:rPr>
            </w:pPr>
            <w:r>
              <w:rPr>
                <w:color w:val="auto"/>
                <w:szCs w:val="21"/>
              </w:rPr>
              <w:t>20kg桶装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color w:val="auto"/>
                <w:szCs w:val="21"/>
              </w:rPr>
              <w:t>12</w:t>
            </w:r>
          </w:p>
        </w:tc>
        <w:tc>
          <w:tcPr>
            <w:tcW w:w="898" w:type="pct"/>
            <w:vAlign w:val="center"/>
          </w:tcPr>
          <w:p>
            <w:pPr>
              <w:jc w:val="center"/>
              <w:rPr>
                <w:color w:val="auto"/>
                <w:szCs w:val="21"/>
              </w:rPr>
            </w:pPr>
            <w:r>
              <w:rPr>
                <w:rFonts w:hint="eastAsia"/>
                <w:color w:val="auto"/>
                <w:szCs w:val="21"/>
              </w:rPr>
              <w:t>稀释剂</w:t>
            </w:r>
          </w:p>
        </w:tc>
        <w:tc>
          <w:tcPr>
            <w:tcW w:w="507" w:type="pct"/>
            <w:vAlign w:val="center"/>
          </w:tcPr>
          <w:p>
            <w:pPr>
              <w:jc w:val="center"/>
              <w:rPr>
                <w:color w:val="auto"/>
                <w:szCs w:val="21"/>
              </w:rPr>
            </w:pPr>
            <w:r>
              <w:rPr>
                <w:color w:val="auto"/>
                <w:szCs w:val="21"/>
              </w:rPr>
              <w:t>t/a</w:t>
            </w:r>
          </w:p>
        </w:tc>
        <w:tc>
          <w:tcPr>
            <w:tcW w:w="563" w:type="pct"/>
            <w:vAlign w:val="center"/>
          </w:tcPr>
          <w:p>
            <w:pPr>
              <w:widowControl/>
              <w:jc w:val="center"/>
              <w:textAlignment w:val="center"/>
              <w:rPr>
                <w:color w:val="auto"/>
                <w:szCs w:val="21"/>
              </w:rPr>
            </w:pPr>
            <w:r>
              <w:rPr>
                <w:rFonts w:hint="eastAsia"/>
                <w:color w:val="auto"/>
                <w:szCs w:val="21"/>
              </w:rPr>
              <w:t>21.3</w:t>
            </w:r>
          </w:p>
        </w:tc>
        <w:tc>
          <w:tcPr>
            <w:tcW w:w="613" w:type="pct"/>
            <w:vAlign w:val="center"/>
          </w:tcPr>
          <w:p>
            <w:pPr>
              <w:autoSpaceDE w:val="0"/>
              <w:autoSpaceDN w:val="0"/>
              <w:jc w:val="center"/>
              <w:rPr>
                <w:color w:val="auto"/>
                <w:kern w:val="0"/>
                <w:szCs w:val="21"/>
              </w:rPr>
            </w:pPr>
            <w:r>
              <w:rPr>
                <w:color w:val="auto"/>
                <w:kern w:val="0"/>
                <w:szCs w:val="21"/>
              </w:rPr>
              <w:t>5</w:t>
            </w:r>
          </w:p>
        </w:tc>
        <w:tc>
          <w:tcPr>
            <w:tcW w:w="765" w:type="pct"/>
            <w:vAlign w:val="center"/>
          </w:tcPr>
          <w:p>
            <w:pPr>
              <w:autoSpaceDE w:val="0"/>
              <w:autoSpaceDN w:val="0"/>
              <w:jc w:val="center"/>
              <w:rPr>
                <w:color w:val="auto"/>
                <w:kern w:val="0"/>
                <w:szCs w:val="21"/>
              </w:rPr>
            </w:pPr>
            <w:r>
              <w:rPr>
                <w:color w:val="auto"/>
                <w:kern w:val="0"/>
                <w:szCs w:val="21"/>
              </w:rPr>
              <w:t>涂装</w:t>
            </w:r>
          </w:p>
        </w:tc>
        <w:tc>
          <w:tcPr>
            <w:tcW w:w="632" w:type="pct"/>
            <w:vAlign w:val="center"/>
          </w:tcPr>
          <w:p>
            <w:pPr>
              <w:jc w:val="center"/>
              <w:rPr>
                <w:color w:val="auto"/>
                <w:szCs w:val="20"/>
              </w:rPr>
            </w:pPr>
            <w:r>
              <w:rPr>
                <w:color w:val="auto"/>
                <w:szCs w:val="21"/>
              </w:rPr>
              <w:t>20kg桶装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13</w:t>
            </w:r>
          </w:p>
        </w:tc>
        <w:tc>
          <w:tcPr>
            <w:tcW w:w="898" w:type="pct"/>
            <w:vAlign w:val="center"/>
          </w:tcPr>
          <w:p>
            <w:pPr>
              <w:jc w:val="center"/>
              <w:rPr>
                <w:color w:val="auto"/>
                <w:szCs w:val="21"/>
              </w:rPr>
            </w:pPr>
            <w:r>
              <w:rPr>
                <w:rFonts w:hint="eastAsia"/>
                <w:color w:val="auto"/>
                <w:szCs w:val="21"/>
              </w:rPr>
              <w:t>塑粉</w:t>
            </w:r>
          </w:p>
        </w:tc>
        <w:tc>
          <w:tcPr>
            <w:tcW w:w="507" w:type="pct"/>
            <w:vAlign w:val="center"/>
          </w:tcPr>
          <w:p>
            <w:pPr>
              <w:jc w:val="center"/>
              <w:rPr>
                <w:color w:val="auto"/>
                <w:szCs w:val="21"/>
              </w:rPr>
            </w:pPr>
            <w:r>
              <w:rPr>
                <w:color w:val="auto"/>
                <w:szCs w:val="21"/>
              </w:rPr>
              <w:t>t/a</w:t>
            </w:r>
          </w:p>
        </w:tc>
        <w:tc>
          <w:tcPr>
            <w:tcW w:w="563" w:type="pct"/>
            <w:vAlign w:val="center"/>
          </w:tcPr>
          <w:p>
            <w:pPr>
              <w:widowControl/>
              <w:jc w:val="center"/>
              <w:textAlignment w:val="center"/>
              <w:rPr>
                <w:color w:val="auto"/>
                <w:szCs w:val="21"/>
              </w:rPr>
            </w:pPr>
            <w:r>
              <w:rPr>
                <w:rFonts w:hint="eastAsia"/>
                <w:color w:val="auto"/>
                <w:szCs w:val="21"/>
              </w:rPr>
              <w:t>54.95</w:t>
            </w:r>
          </w:p>
        </w:tc>
        <w:tc>
          <w:tcPr>
            <w:tcW w:w="613" w:type="pct"/>
            <w:vAlign w:val="center"/>
          </w:tcPr>
          <w:p>
            <w:pPr>
              <w:adjustRightInd w:val="0"/>
              <w:snapToGrid w:val="0"/>
              <w:jc w:val="center"/>
              <w:rPr>
                <w:color w:val="auto"/>
                <w:szCs w:val="21"/>
              </w:rPr>
            </w:pPr>
            <w:r>
              <w:rPr>
                <w:rFonts w:hint="eastAsia"/>
                <w:color w:val="auto"/>
                <w:szCs w:val="21"/>
              </w:rPr>
              <w:t>10</w:t>
            </w:r>
          </w:p>
        </w:tc>
        <w:tc>
          <w:tcPr>
            <w:tcW w:w="765" w:type="pct"/>
            <w:vAlign w:val="center"/>
          </w:tcPr>
          <w:p>
            <w:pPr>
              <w:autoSpaceDE w:val="0"/>
              <w:autoSpaceDN w:val="0"/>
              <w:jc w:val="center"/>
              <w:rPr>
                <w:color w:val="auto"/>
                <w:kern w:val="0"/>
                <w:szCs w:val="21"/>
              </w:rPr>
            </w:pPr>
            <w:r>
              <w:rPr>
                <w:color w:val="auto"/>
                <w:kern w:val="0"/>
                <w:szCs w:val="21"/>
              </w:rPr>
              <w:t>涂装</w:t>
            </w:r>
          </w:p>
        </w:tc>
        <w:tc>
          <w:tcPr>
            <w:tcW w:w="632" w:type="pct"/>
            <w:vAlign w:val="center"/>
          </w:tcPr>
          <w:p>
            <w:pPr>
              <w:adjustRightInd w:val="0"/>
              <w:snapToGrid w:val="0"/>
              <w:jc w:val="center"/>
              <w:rPr>
                <w:color w:val="auto"/>
                <w:szCs w:val="21"/>
              </w:rPr>
            </w:pPr>
            <w:r>
              <w:rPr>
                <w:color w:val="auto"/>
                <w:szCs w:val="21"/>
              </w:rPr>
              <w:t>25kg袋装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color w:val="auto"/>
                <w:szCs w:val="21"/>
              </w:rPr>
              <w:t>14</w:t>
            </w:r>
          </w:p>
        </w:tc>
        <w:tc>
          <w:tcPr>
            <w:tcW w:w="898" w:type="pct"/>
            <w:vAlign w:val="center"/>
          </w:tcPr>
          <w:p>
            <w:pPr>
              <w:jc w:val="center"/>
              <w:rPr>
                <w:color w:val="auto"/>
                <w:szCs w:val="21"/>
              </w:rPr>
            </w:pPr>
            <w:r>
              <w:rPr>
                <w:color w:val="auto"/>
                <w:szCs w:val="21"/>
              </w:rPr>
              <w:t>刹车鼓坎件</w:t>
            </w:r>
          </w:p>
        </w:tc>
        <w:tc>
          <w:tcPr>
            <w:tcW w:w="507" w:type="pct"/>
            <w:vAlign w:val="center"/>
          </w:tcPr>
          <w:p>
            <w:pPr>
              <w:jc w:val="center"/>
              <w:rPr>
                <w:color w:val="auto"/>
                <w:szCs w:val="21"/>
              </w:rPr>
            </w:pPr>
            <w:r>
              <w:rPr>
                <w:rFonts w:hint="eastAsia"/>
                <w:color w:val="auto"/>
                <w:szCs w:val="21"/>
              </w:rPr>
              <w:t>只</w:t>
            </w:r>
          </w:p>
        </w:tc>
        <w:tc>
          <w:tcPr>
            <w:tcW w:w="563" w:type="pct"/>
            <w:vAlign w:val="center"/>
          </w:tcPr>
          <w:p>
            <w:pPr>
              <w:widowControl/>
              <w:jc w:val="center"/>
              <w:textAlignment w:val="center"/>
              <w:rPr>
                <w:color w:val="auto"/>
                <w:szCs w:val="21"/>
              </w:rPr>
            </w:pPr>
            <w:r>
              <w:rPr>
                <w:color w:val="auto"/>
                <w:kern w:val="0"/>
                <w:szCs w:val="21"/>
                <w:lang w:bidi="ar"/>
              </w:rPr>
              <w:t xml:space="preserve">4004468 </w:t>
            </w:r>
          </w:p>
        </w:tc>
        <w:tc>
          <w:tcPr>
            <w:tcW w:w="613" w:type="pct"/>
            <w:vAlign w:val="center"/>
          </w:tcPr>
          <w:p>
            <w:pPr>
              <w:adjustRightInd w:val="0"/>
              <w:snapToGrid w:val="0"/>
              <w:jc w:val="center"/>
              <w:rPr>
                <w:color w:val="auto"/>
                <w:szCs w:val="21"/>
              </w:rPr>
            </w:pPr>
            <w:r>
              <w:rPr>
                <w:rFonts w:hint="eastAsia"/>
                <w:color w:val="auto"/>
                <w:szCs w:val="21"/>
              </w:rPr>
              <w:t>50000</w:t>
            </w:r>
          </w:p>
        </w:tc>
        <w:tc>
          <w:tcPr>
            <w:tcW w:w="765" w:type="pct"/>
            <w:vAlign w:val="center"/>
          </w:tcPr>
          <w:p>
            <w:pPr>
              <w:adjustRightInd w:val="0"/>
              <w:snapToGrid w:val="0"/>
              <w:jc w:val="center"/>
              <w:rPr>
                <w:color w:val="auto"/>
                <w:szCs w:val="21"/>
              </w:rPr>
            </w:pPr>
            <w:r>
              <w:rPr>
                <w:rFonts w:hint="eastAsia"/>
                <w:color w:val="auto"/>
                <w:szCs w:val="21"/>
              </w:rPr>
              <w:t>装配</w:t>
            </w:r>
          </w:p>
        </w:tc>
        <w:tc>
          <w:tcPr>
            <w:tcW w:w="632" w:type="pct"/>
            <w:vAlign w:val="center"/>
          </w:tcPr>
          <w:p>
            <w:pPr>
              <w:adjustRightInd w:val="0"/>
              <w:snapToGrid w:val="0"/>
              <w:jc w:val="center"/>
              <w:rPr>
                <w:color w:val="auto"/>
                <w:szCs w:val="21"/>
              </w:rPr>
            </w:pPr>
            <w:r>
              <w:rPr>
                <w:color w:val="auto"/>
                <w:szCs w:val="21"/>
              </w:rPr>
              <w:t>箱装</w:t>
            </w:r>
          </w:p>
        </w:tc>
        <w:tc>
          <w:tcPr>
            <w:tcW w:w="634" w:type="pct"/>
            <w:vAlign w:val="center"/>
          </w:tcPr>
          <w:p>
            <w:pPr>
              <w:adjustRightInd w:val="0"/>
              <w:snapToGrid w:val="0"/>
              <w:jc w:val="center"/>
              <w:rPr>
                <w:color w:val="auto"/>
                <w:szCs w:val="21"/>
              </w:rPr>
            </w:pPr>
            <w:r>
              <w:rPr>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15</w:t>
            </w:r>
          </w:p>
        </w:tc>
        <w:tc>
          <w:tcPr>
            <w:tcW w:w="898" w:type="pct"/>
            <w:vAlign w:val="center"/>
          </w:tcPr>
          <w:p>
            <w:pPr>
              <w:jc w:val="center"/>
              <w:rPr>
                <w:color w:val="auto"/>
                <w:szCs w:val="21"/>
              </w:rPr>
            </w:pPr>
            <w:r>
              <w:rPr>
                <w:rFonts w:hint="eastAsia"/>
                <w:color w:val="auto"/>
                <w:szCs w:val="21"/>
              </w:rPr>
              <w:t>花键</w:t>
            </w:r>
          </w:p>
        </w:tc>
        <w:tc>
          <w:tcPr>
            <w:tcW w:w="507" w:type="pct"/>
            <w:vAlign w:val="center"/>
          </w:tcPr>
          <w:p>
            <w:pPr>
              <w:jc w:val="center"/>
              <w:rPr>
                <w:color w:val="auto"/>
                <w:szCs w:val="21"/>
              </w:rPr>
            </w:pPr>
            <w:r>
              <w:rPr>
                <w:rFonts w:hint="eastAsia" w:ascii="宋体" w:hAnsi="宋体"/>
                <w:color w:val="auto"/>
                <w:szCs w:val="21"/>
              </w:rPr>
              <w:t>只</w:t>
            </w:r>
          </w:p>
        </w:tc>
        <w:tc>
          <w:tcPr>
            <w:tcW w:w="563" w:type="pct"/>
            <w:vAlign w:val="center"/>
          </w:tcPr>
          <w:p>
            <w:pPr>
              <w:widowControl/>
              <w:jc w:val="center"/>
              <w:textAlignment w:val="center"/>
              <w:rPr>
                <w:color w:val="auto"/>
                <w:szCs w:val="21"/>
              </w:rPr>
            </w:pPr>
            <w:r>
              <w:rPr>
                <w:color w:val="auto"/>
                <w:kern w:val="0"/>
                <w:szCs w:val="21"/>
                <w:lang w:bidi="ar"/>
              </w:rPr>
              <w:t xml:space="preserve">151870 </w:t>
            </w:r>
          </w:p>
        </w:tc>
        <w:tc>
          <w:tcPr>
            <w:tcW w:w="613" w:type="pct"/>
            <w:vAlign w:val="center"/>
          </w:tcPr>
          <w:p>
            <w:pPr>
              <w:adjustRightInd w:val="0"/>
              <w:snapToGrid w:val="0"/>
              <w:jc w:val="center"/>
              <w:rPr>
                <w:color w:val="auto"/>
                <w:szCs w:val="21"/>
              </w:rPr>
            </w:pPr>
            <w:r>
              <w:rPr>
                <w:rFonts w:hint="eastAsia"/>
                <w:color w:val="auto"/>
                <w:szCs w:val="21"/>
              </w:rPr>
              <w:t>10000</w:t>
            </w:r>
          </w:p>
        </w:tc>
        <w:tc>
          <w:tcPr>
            <w:tcW w:w="765" w:type="pct"/>
            <w:vAlign w:val="center"/>
          </w:tcPr>
          <w:p>
            <w:pPr>
              <w:adjustRightInd w:val="0"/>
              <w:snapToGrid w:val="0"/>
              <w:jc w:val="center"/>
              <w:rPr>
                <w:color w:val="auto"/>
                <w:szCs w:val="21"/>
              </w:rPr>
            </w:pPr>
            <w:r>
              <w:rPr>
                <w:rFonts w:hint="eastAsia" w:ascii="宋体" w:hAnsi="宋体"/>
                <w:color w:val="auto"/>
                <w:szCs w:val="21"/>
              </w:rPr>
              <w:t>装配</w:t>
            </w:r>
          </w:p>
        </w:tc>
        <w:tc>
          <w:tcPr>
            <w:tcW w:w="632" w:type="pct"/>
            <w:vAlign w:val="center"/>
          </w:tcPr>
          <w:p>
            <w:pPr>
              <w:adjustRightInd w:val="0"/>
              <w:snapToGrid w:val="0"/>
              <w:jc w:val="center"/>
              <w:rPr>
                <w:color w:val="auto"/>
                <w:szCs w:val="21"/>
              </w:rPr>
            </w:pPr>
            <w:r>
              <w:rPr>
                <w:color w:val="auto"/>
                <w:szCs w:val="21"/>
              </w:rPr>
              <w:t>箱装</w:t>
            </w:r>
          </w:p>
        </w:tc>
        <w:tc>
          <w:tcPr>
            <w:tcW w:w="634" w:type="pct"/>
            <w:vAlign w:val="center"/>
          </w:tcPr>
          <w:p>
            <w:pPr>
              <w:adjustRightInd w:val="0"/>
              <w:snapToGrid w:val="0"/>
              <w:jc w:val="center"/>
              <w:rPr>
                <w:color w:val="auto"/>
                <w:szCs w:val="21"/>
              </w:rPr>
            </w:pPr>
            <w:r>
              <w:rPr>
                <w:rFonts w:ascii="宋体" w:hAnsi="宋体"/>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rFonts w:hint="eastAsia"/>
                <w:color w:val="auto"/>
                <w:szCs w:val="21"/>
              </w:rPr>
              <w:t>16</w:t>
            </w:r>
          </w:p>
        </w:tc>
        <w:tc>
          <w:tcPr>
            <w:tcW w:w="898" w:type="pct"/>
            <w:vAlign w:val="center"/>
          </w:tcPr>
          <w:p>
            <w:pPr>
              <w:jc w:val="center"/>
              <w:rPr>
                <w:color w:val="auto"/>
                <w:szCs w:val="21"/>
              </w:rPr>
            </w:pPr>
            <w:r>
              <w:rPr>
                <w:rFonts w:hint="eastAsia"/>
                <w:color w:val="auto"/>
                <w:szCs w:val="21"/>
              </w:rPr>
              <w:t>缠绕膜</w:t>
            </w:r>
          </w:p>
        </w:tc>
        <w:tc>
          <w:tcPr>
            <w:tcW w:w="507" w:type="pct"/>
            <w:vAlign w:val="center"/>
          </w:tcPr>
          <w:p>
            <w:pPr>
              <w:jc w:val="center"/>
              <w:rPr>
                <w:rFonts w:ascii="宋体" w:hAnsi="宋体"/>
                <w:color w:val="auto"/>
                <w:szCs w:val="21"/>
              </w:rPr>
            </w:pPr>
            <w:r>
              <w:rPr>
                <w:rFonts w:ascii="宋体" w:hAnsi="宋体"/>
                <w:color w:val="auto"/>
                <w:szCs w:val="21"/>
              </w:rPr>
              <w:t>t/a</w:t>
            </w:r>
          </w:p>
        </w:tc>
        <w:tc>
          <w:tcPr>
            <w:tcW w:w="563" w:type="pct"/>
            <w:vAlign w:val="center"/>
          </w:tcPr>
          <w:p>
            <w:pPr>
              <w:widowControl/>
              <w:jc w:val="center"/>
              <w:textAlignment w:val="center"/>
              <w:rPr>
                <w:color w:val="auto"/>
                <w:szCs w:val="21"/>
              </w:rPr>
            </w:pPr>
            <w:r>
              <w:rPr>
                <w:color w:val="auto"/>
                <w:kern w:val="0"/>
                <w:szCs w:val="21"/>
                <w:lang w:bidi="ar"/>
              </w:rPr>
              <w:t xml:space="preserve">12.81 </w:t>
            </w:r>
          </w:p>
        </w:tc>
        <w:tc>
          <w:tcPr>
            <w:tcW w:w="613" w:type="pct"/>
            <w:vAlign w:val="center"/>
          </w:tcPr>
          <w:p>
            <w:pPr>
              <w:autoSpaceDE w:val="0"/>
              <w:autoSpaceDN w:val="0"/>
              <w:jc w:val="center"/>
              <w:rPr>
                <w:color w:val="auto"/>
                <w:kern w:val="0"/>
                <w:szCs w:val="21"/>
              </w:rPr>
            </w:pPr>
            <w:r>
              <w:rPr>
                <w:color w:val="auto"/>
                <w:kern w:val="0"/>
                <w:szCs w:val="21"/>
              </w:rPr>
              <w:t>3</w:t>
            </w:r>
          </w:p>
        </w:tc>
        <w:tc>
          <w:tcPr>
            <w:tcW w:w="765" w:type="pct"/>
            <w:vAlign w:val="center"/>
          </w:tcPr>
          <w:p>
            <w:pPr>
              <w:autoSpaceDE w:val="0"/>
              <w:autoSpaceDN w:val="0"/>
              <w:jc w:val="center"/>
              <w:rPr>
                <w:color w:val="auto"/>
                <w:kern w:val="0"/>
                <w:szCs w:val="21"/>
              </w:rPr>
            </w:pPr>
            <w:r>
              <w:rPr>
                <w:color w:val="auto"/>
                <w:kern w:val="0"/>
                <w:szCs w:val="21"/>
              </w:rPr>
              <w:t>包装</w:t>
            </w:r>
          </w:p>
        </w:tc>
        <w:tc>
          <w:tcPr>
            <w:tcW w:w="632" w:type="pct"/>
            <w:vAlign w:val="center"/>
          </w:tcPr>
          <w:p>
            <w:pPr>
              <w:adjustRightInd w:val="0"/>
              <w:snapToGrid w:val="0"/>
              <w:jc w:val="center"/>
              <w:rPr>
                <w:color w:val="auto"/>
                <w:szCs w:val="21"/>
              </w:rPr>
            </w:pPr>
            <w:r>
              <w:rPr>
                <w:color w:val="auto"/>
                <w:szCs w:val="21"/>
              </w:rPr>
              <w:t>箱装</w:t>
            </w:r>
          </w:p>
        </w:tc>
        <w:tc>
          <w:tcPr>
            <w:tcW w:w="634" w:type="pct"/>
            <w:vAlign w:val="center"/>
          </w:tcPr>
          <w:p>
            <w:pPr>
              <w:adjustRightInd w:val="0"/>
              <w:snapToGrid w:val="0"/>
              <w:jc w:val="center"/>
              <w:rPr>
                <w:rFonts w:ascii="宋体" w:hAnsi="宋体"/>
                <w:color w:val="auto"/>
                <w:szCs w:val="21"/>
              </w:rPr>
            </w:pPr>
            <w:r>
              <w:rPr>
                <w:rFonts w:ascii="宋体" w:hAnsi="宋体"/>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vAlign w:val="center"/>
          </w:tcPr>
          <w:p>
            <w:pPr>
              <w:autoSpaceDN w:val="0"/>
              <w:snapToGrid w:val="0"/>
              <w:jc w:val="center"/>
              <w:rPr>
                <w:color w:val="auto"/>
                <w:szCs w:val="21"/>
              </w:rPr>
            </w:pPr>
            <w:r>
              <w:rPr>
                <w:color w:val="auto"/>
                <w:szCs w:val="21"/>
              </w:rPr>
              <w:t>1</w:t>
            </w:r>
            <w:r>
              <w:rPr>
                <w:rFonts w:hint="eastAsia"/>
                <w:color w:val="auto"/>
                <w:szCs w:val="21"/>
              </w:rPr>
              <w:t>7</w:t>
            </w:r>
          </w:p>
        </w:tc>
        <w:tc>
          <w:tcPr>
            <w:tcW w:w="898" w:type="pct"/>
            <w:vAlign w:val="center"/>
          </w:tcPr>
          <w:p>
            <w:pPr>
              <w:jc w:val="center"/>
              <w:rPr>
                <w:color w:val="auto"/>
                <w:szCs w:val="21"/>
              </w:rPr>
            </w:pPr>
            <w:r>
              <w:rPr>
                <w:rFonts w:hint="eastAsia"/>
                <w:color w:val="auto"/>
                <w:szCs w:val="21"/>
              </w:rPr>
              <w:t>珍珠棉</w:t>
            </w:r>
          </w:p>
        </w:tc>
        <w:tc>
          <w:tcPr>
            <w:tcW w:w="507" w:type="pct"/>
            <w:vAlign w:val="center"/>
          </w:tcPr>
          <w:p>
            <w:pPr>
              <w:jc w:val="center"/>
              <w:rPr>
                <w:color w:val="auto"/>
                <w:szCs w:val="21"/>
              </w:rPr>
            </w:pPr>
            <w:r>
              <w:rPr>
                <w:rFonts w:ascii="宋体" w:hAnsi="宋体"/>
                <w:color w:val="auto"/>
                <w:szCs w:val="21"/>
              </w:rPr>
              <w:t>t/a</w:t>
            </w:r>
          </w:p>
        </w:tc>
        <w:tc>
          <w:tcPr>
            <w:tcW w:w="563" w:type="pct"/>
            <w:vAlign w:val="center"/>
          </w:tcPr>
          <w:p>
            <w:pPr>
              <w:widowControl/>
              <w:jc w:val="center"/>
              <w:textAlignment w:val="center"/>
              <w:rPr>
                <w:color w:val="auto"/>
                <w:szCs w:val="21"/>
              </w:rPr>
            </w:pPr>
            <w:r>
              <w:rPr>
                <w:color w:val="auto"/>
                <w:kern w:val="0"/>
                <w:szCs w:val="21"/>
                <w:lang w:bidi="ar"/>
              </w:rPr>
              <w:t xml:space="preserve">9.08 </w:t>
            </w:r>
          </w:p>
        </w:tc>
        <w:tc>
          <w:tcPr>
            <w:tcW w:w="613" w:type="pct"/>
            <w:vAlign w:val="center"/>
          </w:tcPr>
          <w:p>
            <w:pPr>
              <w:autoSpaceDE w:val="0"/>
              <w:autoSpaceDN w:val="0"/>
              <w:jc w:val="center"/>
              <w:rPr>
                <w:color w:val="auto"/>
                <w:kern w:val="0"/>
                <w:szCs w:val="21"/>
              </w:rPr>
            </w:pPr>
            <w:r>
              <w:rPr>
                <w:color w:val="auto"/>
                <w:kern w:val="0"/>
                <w:szCs w:val="21"/>
              </w:rPr>
              <w:t>2</w:t>
            </w:r>
          </w:p>
        </w:tc>
        <w:tc>
          <w:tcPr>
            <w:tcW w:w="765" w:type="pct"/>
            <w:vAlign w:val="center"/>
          </w:tcPr>
          <w:p>
            <w:pPr>
              <w:autoSpaceDE w:val="0"/>
              <w:autoSpaceDN w:val="0"/>
              <w:jc w:val="center"/>
              <w:rPr>
                <w:color w:val="auto"/>
                <w:kern w:val="0"/>
                <w:szCs w:val="21"/>
              </w:rPr>
            </w:pPr>
            <w:r>
              <w:rPr>
                <w:color w:val="auto"/>
                <w:kern w:val="0"/>
                <w:szCs w:val="21"/>
              </w:rPr>
              <w:t>包装</w:t>
            </w:r>
          </w:p>
        </w:tc>
        <w:tc>
          <w:tcPr>
            <w:tcW w:w="632" w:type="pct"/>
            <w:vAlign w:val="center"/>
          </w:tcPr>
          <w:p>
            <w:pPr>
              <w:adjustRightInd w:val="0"/>
              <w:snapToGrid w:val="0"/>
              <w:jc w:val="center"/>
              <w:rPr>
                <w:color w:val="auto"/>
                <w:szCs w:val="21"/>
              </w:rPr>
            </w:pPr>
            <w:r>
              <w:rPr>
                <w:color w:val="auto"/>
                <w:szCs w:val="21"/>
              </w:rPr>
              <w:t>15kg袋装</w:t>
            </w:r>
          </w:p>
        </w:tc>
        <w:tc>
          <w:tcPr>
            <w:tcW w:w="634" w:type="pct"/>
            <w:vAlign w:val="center"/>
          </w:tcPr>
          <w:p>
            <w:pPr>
              <w:adjustRightInd w:val="0"/>
              <w:snapToGrid w:val="0"/>
              <w:jc w:val="center"/>
              <w:rPr>
                <w:color w:val="auto"/>
                <w:szCs w:val="21"/>
              </w:rPr>
            </w:pPr>
            <w:r>
              <w:rPr>
                <w:rFonts w:ascii="宋体" w:hAnsi="宋体"/>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87" w:type="pct"/>
            <w:vAlign w:val="center"/>
          </w:tcPr>
          <w:p>
            <w:pPr>
              <w:autoSpaceDN w:val="0"/>
              <w:snapToGrid w:val="0"/>
              <w:jc w:val="center"/>
              <w:rPr>
                <w:color w:val="auto"/>
                <w:szCs w:val="21"/>
              </w:rPr>
            </w:pPr>
            <w:r>
              <w:rPr>
                <w:color w:val="auto"/>
                <w:szCs w:val="21"/>
              </w:rPr>
              <w:t>18</w:t>
            </w:r>
          </w:p>
        </w:tc>
        <w:tc>
          <w:tcPr>
            <w:tcW w:w="898" w:type="pct"/>
            <w:vAlign w:val="center"/>
          </w:tcPr>
          <w:p>
            <w:pPr>
              <w:jc w:val="center"/>
              <w:rPr>
                <w:color w:val="auto"/>
                <w:szCs w:val="21"/>
              </w:rPr>
            </w:pPr>
            <w:r>
              <w:rPr>
                <w:rFonts w:hint="eastAsia"/>
                <w:color w:val="auto"/>
                <w:szCs w:val="21"/>
              </w:rPr>
              <w:t>PP隔板</w:t>
            </w:r>
          </w:p>
        </w:tc>
        <w:tc>
          <w:tcPr>
            <w:tcW w:w="507" w:type="pct"/>
            <w:vAlign w:val="center"/>
          </w:tcPr>
          <w:p>
            <w:pPr>
              <w:jc w:val="center"/>
              <w:rPr>
                <w:rFonts w:ascii="宋体" w:hAnsi="宋体"/>
                <w:color w:val="auto"/>
                <w:szCs w:val="21"/>
              </w:rPr>
            </w:pPr>
            <w:r>
              <w:rPr>
                <w:rFonts w:hint="eastAsia" w:ascii="宋体" w:hAnsi="宋体"/>
                <w:color w:val="auto"/>
                <w:szCs w:val="21"/>
              </w:rPr>
              <w:t>片</w:t>
            </w:r>
          </w:p>
        </w:tc>
        <w:tc>
          <w:tcPr>
            <w:tcW w:w="563" w:type="pct"/>
            <w:vAlign w:val="center"/>
          </w:tcPr>
          <w:p>
            <w:pPr>
              <w:widowControl/>
              <w:jc w:val="center"/>
              <w:textAlignment w:val="center"/>
              <w:rPr>
                <w:color w:val="auto"/>
                <w:szCs w:val="21"/>
              </w:rPr>
            </w:pPr>
            <w:r>
              <w:rPr>
                <w:color w:val="auto"/>
                <w:kern w:val="0"/>
                <w:szCs w:val="21"/>
                <w:lang w:bidi="ar"/>
              </w:rPr>
              <w:t>77083</w:t>
            </w:r>
          </w:p>
        </w:tc>
        <w:tc>
          <w:tcPr>
            <w:tcW w:w="613" w:type="pct"/>
            <w:vAlign w:val="center"/>
          </w:tcPr>
          <w:p>
            <w:pPr>
              <w:autoSpaceDE w:val="0"/>
              <w:autoSpaceDN w:val="0"/>
              <w:jc w:val="center"/>
              <w:rPr>
                <w:color w:val="auto"/>
                <w:kern w:val="0"/>
                <w:szCs w:val="21"/>
              </w:rPr>
            </w:pPr>
            <w:r>
              <w:rPr>
                <w:color w:val="auto"/>
                <w:kern w:val="0"/>
                <w:szCs w:val="21"/>
              </w:rPr>
              <w:t>10000</w:t>
            </w:r>
          </w:p>
        </w:tc>
        <w:tc>
          <w:tcPr>
            <w:tcW w:w="765" w:type="pct"/>
            <w:vAlign w:val="center"/>
          </w:tcPr>
          <w:p>
            <w:pPr>
              <w:autoSpaceDE w:val="0"/>
              <w:autoSpaceDN w:val="0"/>
              <w:jc w:val="center"/>
              <w:rPr>
                <w:color w:val="auto"/>
                <w:kern w:val="0"/>
                <w:szCs w:val="21"/>
              </w:rPr>
            </w:pPr>
            <w:r>
              <w:rPr>
                <w:color w:val="auto"/>
                <w:kern w:val="0"/>
                <w:szCs w:val="21"/>
              </w:rPr>
              <w:t>包装</w:t>
            </w:r>
          </w:p>
        </w:tc>
        <w:tc>
          <w:tcPr>
            <w:tcW w:w="632" w:type="pct"/>
            <w:vAlign w:val="center"/>
          </w:tcPr>
          <w:p>
            <w:pPr>
              <w:adjustRightInd w:val="0"/>
              <w:snapToGrid w:val="0"/>
              <w:jc w:val="center"/>
              <w:rPr>
                <w:color w:val="auto"/>
                <w:szCs w:val="21"/>
              </w:rPr>
            </w:pPr>
            <w:r>
              <w:rPr>
                <w:color w:val="auto"/>
                <w:szCs w:val="21"/>
              </w:rPr>
              <w:t>叠放</w:t>
            </w:r>
          </w:p>
        </w:tc>
        <w:tc>
          <w:tcPr>
            <w:tcW w:w="634" w:type="pct"/>
            <w:vAlign w:val="center"/>
          </w:tcPr>
          <w:p>
            <w:pPr>
              <w:adjustRightInd w:val="0"/>
              <w:snapToGrid w:val="0"/>
              <w:jc w:val="center"/>
              <w:rPr>
                <w:color w:val="auto"/>
                <w:szCs w:val="21"/>
              </w:rPr>
            </w:pPr>
            <w:r>
              <w:rPr>
                <w:rFonts w:ascii="宋体" w:hAnsi="宋体"/>
                <w:color w:val="auto"/>
                <w:szCs w:val="21"/>
              </w:rPr>
              <w:t>外购</w:t>
            </w:r>
          </w:p>
        </w:tc>
      </w:tr>
    </w:tbl>
    <w:p>
      <w:pPr>
        <w:ind w:firstLine="482" w:firstLineChars="200"/>
        <w:rPr>
          <w:b/>
          <w:color w:val="auto"/>
          <w:sz w:val="24"/>
          <w:szCs w:val="20"/>
        </w:rPr>
      </w:pPr>
    </w:p>
    <w:p>
      <w:pPr>
        <w:spacing w:line="360" w:lineRule="auto"/>
        <w:ind w:firstLine="482" w:firstLineChars="200"/>
        <w:rPr>
          <w:b/>
          <w:color w:val="auto"/>
          <w:sz w:val="24"/>
        </w:rPr>
      </w:pPr>
      <w:r>
        <w:rPr>
          <w:rFonts w:hint="eastAsia"/>
          <w:b/>
          <w:color w:val="auto"/>
          <w:sz w:val="24"/>
        </w:rPr>
        <w:t>项目主要原辅材料理化性质：</w:t>
      </w:r>
    </w:p>
    <w:p>
      <w:pPr>
        <w:spacing w:line="360" w:lineRule="auto"/>
        <w:ind w:firstLine="480" w:firstLineChars="200"/>
        <w:rPr>
          <w:color w:val="auto"/>
          <w:sz w:val="24"/>
          <w:szCs w:val="20"/>
        </w:rPr>
      </w:pPr>
      <w:r>
        <w:rPr>
          <w:color w:val="auto"/>
          <w:sz w:val="24"/>
          <w:szCs w:val="20"/>
        </w:rPr>
        <w:t>（1）铝合金</w:t>
      </w:r>
      <w:r>
        <w:rPr>
          <w:rFonts w:hint="eastAsia"/>
          <w:color w:val="auto"/>
          <w:sz w:val="24"/>
          <w:szCs w:val="20"/>
        </w:rPr>
        <w:t>液</w:t>
      </w:r>
    </w:p>
    <w:p>
      <w:pPr>
        <w:autoSpaceDE w:val="0"/>
        <w:autoSpaceDN w:val="0"/>
        <w:adjustRightInd w:val="0"/>
        <w:spacing w:line="360" w:lineRule="auto"/>
        <w:ind w:firstLine="480" w:firstLineChars="200"/>
        <w:jc w:val="left"/>
        <w:rPr>
          <w:color w:val="auto"/>
          <w:sz w:val="24"/>
          <w:szCs w:val="21"/>
        </w:rPr>
      </w:pPr>
      <w:r>
        <w:rPr>
          <w:color w:val="auto"/>
          <w:sz w:val="24"/>
          <w:szCs w:val="21"/>
        </w:rPr>
        <w:t>本项目原料</w:t>
      </w:r>
      <w:r>
        <w:rPr>
          <w:rFonts w:hint="eastAsia"/>
          <w:color w:val="auto"/>
          <w:kern w:val="0"/>
          <w:sz w:val="24"/>
        </w:rPr>
        <w:t>再生</w:t>
      </w:r>
      <w:r>
        <w:rPr>
          <w:color w:val="auto"/>
          <w:kern w:val="0"/>
          <w:sz w:val="24"/>
        </w:rPr>
        <w:t>铝合金液</w:t>
      </w:r>
      <w:r>
        <w:rPr>
          <w:rFonts w:hint="eastAsia"/>
          <w:color w:val="auto"/>
          <w:kern w:val="0"/>
          <w:sz w:val="24"/>
        </w:rPr>
        <w:t>由</w:t>
      </w:r>
      <w:r>
        <w:rPr>
          <w:rFonts w:hint="eastAsia"/>
          <w:color w:val="auto"/>
          <w:sz w:val="24"/>
          <w:szCs w:val="20"/>
        </w:rPr>
        <w:t>本项目江西金丰金属制品有限公司生产</w:t>
      </w:r>
      <w:r>
        <w:rPr>
          <w:color w:val="auto"/>
          <w:sz w:val="24"/>
          <w:szCs w:val="20"/>
        </w:rPr>
        <w:t>并</w:t>
      </w:r>
      <w:r>
        <w:rPr>
          <w:rFonts w:hint="eastAsia"/>
          <w:color w:val="auto"/>
          <w:sz w:val="24"/>
          <w:szCs w:val="20"/>
        </w:rPr>
        <w:t>通过</w:t>
      </w:r>
      <w:r>
        <w:rPr>
          <w:color w:val="auto"/>
          <w:sz w:val="24"/>
          <w:szCs w:val="20"/>
        </w:rPr>
        <w:t>铝液通道</w:t>
      </w:r>
      <w:r>
        <w:rPr>
          <w:rFonts w:hint="eastAsia"/>
          <w:color w:val="auto"/>
          <w:sz w:val="24"/>
          <w:szCs w:val="20"/>
        </w:rPr>
        <w:t>直接</w:t>
      </w:r>
      <w:r>
        <w:rPr>
          <w:rFonts w:hint="eastAsia"/>
          <w:color w:val="auto"/>
          <w:kern w:val="0"/>
          <w:sz w:val="24"/>
        </w:rPr>
        <w:t>提供</w:t>
      </w:r>
      <w:r>
        <w:rPr>
          <w:color w:val="auto"/>
          <w:sz w:val="24"/>
          <w:szCs w:val="21"/>
        </w:rPr>
        <w:t>，主要原材料为：A356铝合金液。</w:t>
      </w:r>
      <w:r>
        <w:rPr>
          <w:rFonts w:hint="eastAsia"/>
          <w:color w:val="auto"/>
          <w:sz w:val="24"/>
          <w:szCs w:val="21"/>
        </w:rPr>
        <w:t>其</w:t>
      </w:r>
      <w:r>
        <w:rPr>
          <w:color w:val="auto"/>
          <w:sz w:val="24"/>
          <w:szCs w:val="21"/>
        </w:rPr>
        <w:t>化学成分</w:t>
      </w:r>
      <w:r>
        <w:rPr>
          <w:rFonts w:hint="eastAsia"/>
          <w:color w:val="auto"/>
          <w:sz w:val="24"/>
          <w:szCs w:val="21"/>
        </w:rPr>
        <w:t>及</w:t>
      </w:r>
      <w:r>
        <w:rPr>
          <w:color w:val="auto"/>
          <w:sz w:val="24"/>
          <w:szCs w:val="21"/>
        </w:rPr>
        <w:t>有害元素</w:t>
      </w:r>
      <w:r>
        <w:rPr>
          <w:rFonts w:hint="eastAsia"/>
          <w:color w:val="auto"/>
          <w:sz w:val="24"/>
          <w:szCs w:val="21"/>
        </w:rPr>
        <w:t>控制</w:t>
      </w:r>
      <w:r>
        <w:rPr>
          <w:color w:val="auto"/>
          <w:sz w:val="24"/>
          <w:szCs w:val="21"/>
        </w:rPr>
        <w:t>要求按国标GB/T 23301-2009</w:t>
      </w:r>
      <w:r>
        <w:rPr>
          <w:rFonts w:hint="eastAsia"/>
          <w:color w:val="auto"/>
          <w:sz w:val="24"/>
          <w:szCs w:val="21"/>
        </w:rPr>
        <w:t>和</w:t>
      </w:r>
      <w:r>
        <w:rPr>
          <w:color w:val="auto"/>
          <w:sz w:val="24"/>
          <w:szCs w:val="21"/>
        </w:rPr>
        <w:t>江西</w:t>
      </w:r>
      <w:r>
        <w:rPr>
          <w:rFonts w:hint="eastAsia"/>
          <w:color w:val="auto"/>
          <w:sz w:val="24"/>
          <w:szCs w:val="20"/>
        </w:rPr>
        <w:t>金丰金属制品有限公司铝液</w:t>
      </w:r>
      <w:r>
        <w:rPr>
          <w:color w:val="auto"/>
          <w:sz w:val="24"/>
          <w:szCs w:val="20"/>
        </w:rPr>
        <w:t>成分进行控制</w:t>
      </w:r>
      <w:r>
        <w:rPr>
          <w:color w:val="auto"/>
          <w:sz w:val="24"/>
          <w:szCs w:val="21"/>
        </w:rPr>
        <w:t>。</w:t>
      </w:r>
      <w:r>
        <w:rPr>
          <w:rFonts w:hint="eastAsia"/>
          <w:color w:val="auto"/>
          <w:sz w:val="24"/>
          <w:szCs w:val="23"/>
        </w:rPr>
        <w:t>本项目</w:t>
      </w:r>
      <w:r>
        <w:rPr>
          <w:color w:val="auto"/>
          <w:sz w:val="24"/>
          <w:szCs w:val="23"/>
        </w:rPr>
        <w:t>铝合金液化学成分情况详见表</w:t>
      </w:r>
      <w:r>
        <w:rPr>
          <w:rFonts w:hint="eastAsia"/>
          <w:color w:val="auto"/>
          <w:sz w:val="24"/>
          <w:szCs w:val="23"/>
        </w:rPr>
        <w:t>3.1-6。</w:t>
      </w:r>
    </w:p>
    <w:p>
      <w:pPr>
        <w:jc w:val="center"/>
        <w:rPr>
          <w:rFonts w:ascii="宋体" w:hAnsi="宋体"/>
          <w:b/>
          <w:color w:val="auto"/>
          <w:sz w:val="24"/>
          <w:szCs w:val="21"/>
        </w:rPr>
      </w:pPr>
      <w:r>
        <w:rPr>
          <w:rFonts w:hint="eastAsia"/>
          <w:b/>
          <w:color w:val="auto"/>
          <w:sz w:val="24"/>
          <w:szCs w:val="20"/>
          <w:lang w:val="zh-CN"/>
        </w:rPr>
        <w:t>表3.3-2   铝液</w:t>
      </w:r>
      <w:r>
        <w:rPr>
          <w:rFonts w:hint="eastAsia" w:ascii="宋体" w:hAnsi="宋体"/>
          <w:b/>
          <w:color w:val="auto"/>
          <w:sz w:val="24"/>
          <w:szCs w:val="21"/>
        </w:rPr>
        <w:t>化学成分情况</w:t>
      </w:r>
    </w:p>
    <w:tbl>
      <w:tblPr>
        <w:tblStyle w:val="21"/>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8"/>
        <w:gridCol w:w="738"/>
        <w:gridCol w:w="410"/>
        <w:gridCol w:w="323"/>
        <w:gridCol w:w="739"/>
        <w:gridCol w:w="711"/>
        <w:gridCol w:w="20"/>
        <w:gridCol w:w="739"/>
        <w:gridCol w:w="870"/>
        <w:gridCol w:w="13"/>
        <w:gridCol w:w="739"/>
        <w:gridCol w:w="718"/>
        <w:gridCol w:w="303"/>
        <w:gridCol w:w="461"/>
        <w:gridCol w:w="797"/>
        <w:gridCol w:w="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6"/>
            <w:vAlign w:val="center"/>
          </w:tcPr>
          <w:p>
            <w:pPr>
              <w:jc w:val="center"/>
              <w:rPr>
                <w:color w:val="auto"/>
                <w:szCs w:val="21"/>
              </w:rPr>
            </w:pPr>
            <w:r>
              <w:rPr>
                <w:color w:val="auto"/>
                <w:szCs w:val="21"/>
              </w:rPr>
              <w:t>主要合金元素/%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35" w:type="pct"/>
            <w:gridSpan w:val="3"/>
            <w:vAlign w:val="center"/>
          </w:tcPr>
          <w:p>
            <w:pPr>
              <w:jc w:val="center"/>
              <w:rPr>
                <w:color w:val="auto"/>
                <w:szCs w:val="21"/>
              </w:rPr>
            </w:pPr>
            <w:r>
              <w:rPr>
                <w:color w:val="auto"/>
                <w:szCs w:val="21"/>
              </w:rPr>
              <w:t>Si</w:t>
            </w:r>
          </w:p>
        </w:tc>
        <w:tc>
          <w:tcPr>
            <w:tcW w:w="972" w:type="pct"/>
            <w:gridSpan w:val="3"/>
            <w:vAlign w:val="center"/>
          </w:tcPr>
          <w:p>
            <w:pPr>
              <w:jc w:val="center"/>
              <w:rPr>
                <w:color w:val="auto"/>
                <w:szCs w:val="21"/>
              </w:rPr>
            </w:pPr>
            <w:r>
              <w:rPr>
                <w:color w:val="auto"/>
                <w:szCs w:val="21"/>
              </w:rPr>
              <w:t>Mg</w:t>
            </w:r>
          </w:p>
        </w:tc>
        <w:tc>
          <w:tcPr>
            <w:tcW w:w="893" w:type="pct"/>
            <w:gridSpan w:val="3"/>
            <w:vAlign w:val="center"/>
          </w:tcPr>
          <w:p>
            <w:pPr>
              <w:jc w:val="center"/>
              <w:rPr>
                <w:color w:val="auto"/>
                <w:szCs w:val="21"/>
              </w:rPr>
            </w:pPr>
            <w:r>
              <w:rPr>
                <w:color w:val="auto"/>
                <w:szCs w:val="21"/>
              </w:rPr>
              <w:t>Ti</w:t>
            </w:r>
          </w:p>
        </w:tc>
        <w:tc>
          <w:tcPr>
            <w:tcW w:w="972" w:type="pct"/>
            <w:gridSpan w:val="4"/>
            <w:vAlign w:val="center"/>
          </w:tcPr>
          <w:p>
            <w:pPr>
              <w:jc w:val="center"/>
              <w:rPr>
                <w:color w:val="auto"/>
                <w:szCs w:val="21"/>
              </w:rPr>
            </w:pPr>
            <w:r>
              <w:rPr>
                <w:color w:val="auto"/>
                <w:szCs w:val="21"/>
              </w:rPr>
              <w:t>Sr</w:t>
            </w:r>
          </w:p>
        </w:tc>
        <w:tc>
          <w:tcPr>
            <w:tcW w:w="1128" w:type="pct"/>
            <w:gridSpan w:val="3"/>
            <w:vAlign w:val="center"/>
          </w:tcPr>
          <w:p>
            <w:pPr>
              <w:jc w:val="center"/>
              <w:rPr>
                <w:color w:val="auto"/>
                <w:szCs w:val="21"/>
              </w:rPr>
            </w:pPr>
            <w:r>
              <w:rPr>
                <w:color w:val="auto"/>
                <w:szCs w:val="21"/>
              </w:rPr>
              <w: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35" w:type="pct"/>
            <w:gridSpan w:val="3"/>
            <w:vAlign w:val="center"/>
          </w:tcPr>
          <w:p>
            <w:pPr>
              <w:jc w:val="center"/>
              <w:rPr>
                <w:color w:val="auto"/>
                <w:szCs w:val="21"/>
              </w:rPr>
            </w:pPr>
            <w:r>
              <w:rPr>
                <w:color w:val="auto"/>
                <w:szCs w:val="21"/>
              </w:rPr>
              <w:t>6.5-7.5</w:t>
            </w:r>
          </w:p>
        </w:tc>
        <w:tc>
          <w:tcPr>
            <w:tcW w:w="972" w:type="pct"/>
            <w:gridSpan w:val="3"/>
            <w:vAlign w:val="center"/>
          </w:tcPr>
          <w:p>
            <w:pPr>
              <w:jc w:val="center"/>
              <w:rPr>
                <w:color w:val="auto"/>
                <w:szCs w:val="21"/>
              </w:rPr>
            </w:pPr>
            <w:r>
              <w:rPr>
                <w:color w:val="auto"/>
                <w:szCs w:val="21"/>
              </w:rPr>
              <w:t>0.25-0.45</w:t>
            </w:r>
          </w:p>
        </w:tc>
        <w:tc>
          <w:tcPr>
            <w:tcW w:w="893" w:type="pct"/>
            <w:gridSpan w:val="3"/>
            <w:vAlign w:val="center"/>
          </w:tcPr>
          <w:p>
            <w:pPr>
              <w:jc w:val="center"/>
              <w:rPr>
                <w:color w:val="auto"/>
                <w:szCs w:val="21"/>
              </w:rPr>
            </w:pPr>
            <w:r>
              <w:rPr>
                <w:color w:val="auto"/>
                <w:szCs w:val="21"/>
              </w:rPr>
              <w:t>0.08-0.29</w:t>
            </w:r>
          </w:p>
        </w:tc>
        <w:tc>
          <w:tcPr>
            <w:tcW w:w="972" w:type="pct"/>
            <w:gridSpan w:val="4"/>
            <w:vAlign w:val="center"/>
          </w:tcPr>
          <w:p>
            <w:pPr>
              <w:jc w:val="center"/>
              <w:rPr>
                <w:color w:val="auto"/>
                <w:szCs w:val="21"/>
              </w:rPr>
            </w:pPr>
            <w:r>
              <w:rPr>
                <w:color w:val="auto"/>
                <w:szCs w:val="21"/>
              </w:rPr>
              <w:t>0.015-0.030</w:t>
            </w:r>
          </w:p>
        </w:tc>
        <w:tc>
          <w:tcPr>
            <w:tcW w:w="1128" w:type="pct"/>
            <w:gridSpan w:val="3"/>
            <w:vAlign w:val="center"/>
          </w:tcPr>
          <w:p>
            <w:pPr>
              <w:jc w:val="center"/>
              <w:rPr>
                <w:color w:val="auto"/>
                <w:szCs w:val="21"/>
              </w:rPr>
            </w:pPr>
            <w:r>
              <w:rPr>
                <w:color w:val="auto"/>
                <w:szCs w:val="21"/>
              </w:rPr>
              <w:t>余量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6"/>
            <w:vAlign w:val="center"/>
          </w:tcPr>
          <w:p>
            <w:pPr>
              <w:jc w:val="center"/>
              <w:rPr>
                <w:color w:val="auto"/>
                <w:szCs w:val="20"/>
              </w:rPr>
            </w:pPr>
            <w:r>
              <w:rPr>
                <w:color w:val="auto"/>
                <w:szCs w:val="20"/>
              </w:rPr>
              <w:t>杂质含量/%（不大于）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vMerge w:val="restart"/>
            <w:vAlign w:val="center"/>
          </w:tcPr>
          <w:p>
            <w:pPr>
              <w:jc w:val="center"/>
              <w:rPr>
                <w:color w:val="auto"/>
                <w:szCs w:val="20"/>
              </w:rPr>
            </w:pPr>
            <w:r>
              <w:rPr>
                <w:color w:val="auto"/>
                <w:szCs w:val="20"/>
              </w:rPr>
              <w:t>Fe</w:t>
            </w:r>
          </w:p>
        </w:tc>
        <w:tc>
          <w:tcPr>
            <w:tcW w:w="405" w:type="pct"/>
            <w:vMerge w:val="restart"/>
            <w:vAlign w:val="center"/>
          </w:tcPr>
          <w:p>
            <w:pPr>
              <w:jc w:val="center"/>
              <w:rPr>
                <w:color w:val="auto"/>
                <w:szCs w:val="20"/>
              </w:rPr>
            </w:pPr>
            <w:r>
              <w:rPr>
                <w:color w:val="auto"/>
                <w:szCs w:val="20"/>
              </w:rPr>
              <w:t>Cu</w:t>
            </w:r>
          </w:p>
        </w:tc>
        <w:tc>
          <w:tcPr>
            <w:tcW w:w="402" w:type="pct"/>
            <w:gridSpan w:val="2"/>
            <w:vMerge w:val="restart"/>
            <w:vAlign w:val="center"/>
          </w:tcPr>
          <w:p>
            <w:pPr>
              <w:jc w:val="center"/>
              <w:rPr>
                <w:color w:val="auto"/>
                <w:szCs w:val="20"/>
              </w:rPr>
            </w:pPr>
            <w:r>
              <w:rPr>
                <w:color w:val="auto"/>
                <w:szCs w:val="20"/>
              </w:rPr>
              <w:t>Zn</w:t>
            </w:r>
          </w:p>
        </w:tc>
        <w:tc>
          <w:tcPr>
            <w:tcW w:w="405" w:type="pct"/>
            <w:vMerge w:val="restart"/>
            <w:vAlign w:val="center"/>
          </w:tcPr>
          <w:p>
            <w:pPr>
              <w:jc w:val="center"/>
              <w:rPr>
                <w:color w:val="auto"/>
                <w:szCs w:val="20"/>
              </w:rPr>
            </w:pPr>
            <w:r>
              <w:rPr>
                <w:color w:val="auto"/>
                <w:szCs w:val="20"/>
              </w:rPr>
              <w:t>Mn</w:t>
            </w:r>
          </w:p>
        </w:tc>
        <w:tc>
          <w:tcPr>
            <w:tcW w:w="401" w:type="pct"/>
            <w:gridSpan w:val="2"/>
            <w:vMerge w:val="restart"/>
            <w:vAlign w:val="center"/>
          </w:tcPr>
          <w:p>
            <w:pPr>
              <w:jc w:val="center"/>
              <w:rPr>
                <w:color w:val="auto"/>
                <w:szCs w:val="20"/>
              </w:rPr>
            </w:pPr>
            <w:r>
              <w:rPr>
                <w:color w:val="auto"/>
                <w:szCs w:val="20"/>
              </w:rPr>
              <w:t>Ni</w:t>
            </w:r>
          </w:p>
        </w:tc>
        <w:tc>
          <w:tcPr>
            <w:tcW w:w="405" w:type="pct"/>
            <w:vMerge w:val="restart"/>
            <w:vAlign w:val="center"/>
          </w:tcPr>
          <w:p>
            <w:pPr>
              <w:jc w:val="center"/>
              <w:rPr>
                <w:color w:val="auto"/>
                <w:szCs w:val="20"/>
              </w:rPr>
            </w:pPr>
            <w:r>
              <w:rPr>
                <w:color w:val="auto"/>
                <w:szCs w:val="20"/>
              </w:rPr>
              <w:t>Sn</w:t>
            </w:r>
          </w:p>
        </w:tc>
        <w:tc>
          <w:tcPr>
            <w:tcW w:w="484" w:type="pct"/>
            <w:gridSpan w:val="2"/>
            <w:vMerge w:val="restart"/>
            <w:vAlign w:val="center"/>
          </w:tcPr>
          <w:p>
            <w:pPr>
              <w:jc w:val="center"/>
              <w:rPr>
                <w:color w:val="auto"/>
                <w:szCs w:val="20"/>
              </w:rPr>
            </w:pPr>
            <w:r>
              <w:rPr>
                <w:color w:val="auto"/>
                <w:szCs w:val="20"/>
              </w:rPr>
              <w:t>Ca</w:t>
            </w:r>
          </w:p>
        </w:tc>
        <w:tc>
          <w:tcPr>
            <w:tcW w:w="405" w:type="pct"/>
            <w:vMerge w:val="restart"/>
            <w:vAlign w:val="center"/>
          </w:tcPr>
          <w:p>
            <w:pPr>
              <w:jc w:val="center"/>
              <w:rPr>
                <w:color w:val="auto"/>
                <w:szCs w:val="20"/>
              </w:rPr>
            </w:pPr>
            <w:r>
              <w:rPr>
                <w:color w:val="auto"/>
                <w:szCs w:val="20"/>
              </w:rPr>
              <w:t>Pb</w:t>
            </w:r>
          </w:p>
        </w:tc>
        <w:tc>
          <w:tcPr>
            <w:tcW w:w="394" w:type="pct"/>
            <w:vMerge w:val="restart"/>
            <w:vAlign w:val="center"/>
          </w:tcPr>
          <w:p>
            <w:pPr>
              <w:jc w:val="center"/>
              <w:rPr>
                <w:color w:val="auto"/>
                <w:szCs w:val="20"/>
              </w:rPr>
            </w:pPr>
            <w:r>
              <w:rPr>
                <w:color w:val="auto"/>
                <w:szCs w:val="20"/>
              </w:rPr>
              <w:t>P</w:t>
            </w:r>
          </w:p>
        </w:tc>
        <w:tc>
          <w:tcPr>
            <w:tcW w:w="419" w:type="pct"/>
            <w:gridSpan w:val="2"/>
            <w:vMerge w:val="restart"/>
            <w:vAlign w:val="center"/>
          </w:tcPr>
          <w:p>
            <w:pPr>
              <w:jc w:val="center"/>
              <w:rPr>
                <w:color w:val="auto"/>
                <w:szCs w:val="20"/>
              </w:rPr>
            </w:pPr>
            <w:r>
              <w:rPr>
                <w:color w:val="auto"/>
                <w:szCs w:val="20"/>
              </w:rPr>
              <w:t>Cr</w:t>
            </w:r>
          </w:p>
        </w:tc>
        <w:tc>
          <w:tcPr>
            <w:tcW w:w="875" w:type="pct"/>
            <w:gridSpan w:val="2"/>
            <w:vAlign w:val="center"/>
          </w:tcPr>
          <w:p>
            <w:pPr>
              <w:jc w:val="center"/>
              <w:rPr>
                <w:color w:val="auto"/>
                <w:szCs w:val="20"/>
              </w:rPr>
            </w:pPr>
            <w:r>
              <w:rPr>
                <w:color w:val="auto"/>
                <w:szCs w:val="20"/>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vMerge w:val="continue"/>
            <w:vAlign w:val="center"/>
          </w:tcPr>
          <w:p>
            <w:pPr>
              <w:jc w:val="center"/>
              <w:rPr>
                <w:color w:val="auto"/>
                <w:szCs w:val="20"/>
              </w:rPr>
            </w:pPr>
          </w:p>
        </w:tc>
        <w:tc>
          <w:tcPr>
            <w:tcW w:w="405" w:type="pct"/>
            <w:vMerge w:val="continue"/>
            <w:vAlign w:val="center"/>
          </w:tcPr>
          <w:p>
            <w:pPr>
              <w:jc w:val="center"/>
              <w:rPr>
                <w:color w:val="auto"/>
                <w:szCs w:val="20"/>
              </w:rPr>
            </w:pPr>
          </w:p>
        </w:tc>
        <w:tc>
          <w:tcPr>
            <w:tcW w:w="402" w:type="pct"/>
            <w:gridSpan w:val="2"/>
            <w:vMerge w:val="continue"/>
            <w:vAlign w:val="center"/>
          </w:tcPr>
          <w:p>
            <w:pPr>
              <w:jc w:val="center"/>
              <w:rPr>
                <w:color w:val="auto"/>
                <w:szCs w:val="20"/>
              </w:rPr>
            </w:pPr>
          </w:p>
        </w:tc>
        <w:tc>
          <w:tcPr>
            <w:tcW w:w="405" w:type="pct"/>
            <w:vMerge w:val="continue"/>
            <w:vAlign w:val="center"/>
          </w:tcPr>
          <w:p>
            <w:pPr>
              <w:jc w:val="center"/>
              <w:rPr>
                <w:color w:val="auto"/>
                <w:szCs w:val="20"/>
              </w:rPr>
            </w:pPr>
          </w:p>
        </w:tc>
        <w:tc>
          <w:tcPr>
            <w:tcW w:w="401" w:type="pct"/>
            <w:gridSpan w:val="2"/>
            <w:vMerge w:val="continue"/>
            <w:vAlign w:val="center"/>
          </w:tcPr>
          <w:p>
            <w:pPr>
              <w:jc w:val="center"/>
              <w:rPr>
                <w:color w:val="auto"/>
                <w:szCs w:val="20"/>
              </w:rPr>
            </w:pPr>
          </w:p>
        </w:tc>
        <w:tc>
          <w:tcPr>
            <w:tcW w:w="405" w:type="pct"/>
            <w:vMerge w:val="continue"/>
            <w:vAlign w:val="center"/>
          </w:tcPr>
          <w:p>
            <w:pPr>
              <w:jc w:val="center"/>
              <w:rPr>
                <w:color w:val="auto"/>
                <w:szCs w:val="20"/>
              </w:rPr>
            </w:pPr>
          </w:p>
        </w:tc>
        <w:tc>
          <w:tcPr>
            <w:tcW w:w="484" w:type="pct"/>
            <w:gridSpan w:val="2"/>
            <w:vMerge w:val="continue"/>
            <w:vAlign w:val="center"/>
          </w:tcPr>
          <w:p>
            <w:pPr>
              <w:jc w:val="center"/>
              <w:rPr>
                <w:color w:val="auto"/>
                <w:szCs w:val="20"/>
              </w:rPr>
            </w:pPr>
          </w:p>
        </w:tc>
        <w:tc>
          <w:tcPr>
            <w:tcW w:w="405" w:type="pct"/>
            <w:vMerge w:val="continue"/>
            <w:vAlign w:val="center"/>
          </w:tcPr>
          <w:p>
            <w:pPr>
              <w:jc w:val="center"/>
              <w:rPr>
                <w:color w:val="auto"/>
                <w:szCs w:val="20"/>
              </w:rPr>
            </w:pPr>
          </w:p>
        </w:tc>
        <w:tc>
          <w:tcPr>
            <w:tcW w:w="394" w:type="pct"/>
            <w:vMerge w:val="continue"/>
            <w:vAlign w:val="center"/>
          </w:tcPr>
          <w:p>
            <w:pPr>
              <w:jc w:val="center"/>
              <w:rPr>
                <w:color w:val="auto"/>
                <w:szCs w:val="20"/>
              </w:rPr>
            </w:pPr>
          </w:p>
        </w:tc>
        <w:tc>
          <w:tcPr>
            <w:tcW w:w="419" w:type="pct"/>
            <w:gridSpan w:val="2"/>
            <w:vMerge w:val="continue"/>
            <w:vAlign w:val="center"/>
          </w:tcPr>
          <w:p>
            <w:pPr>
              <w:jc w:val="center"/>
              <w:rPr>
                <w:color w:val="auto"/>
                <w:szCs w:val="20"/>
              </w:rPr>
            </w:pPr>
          </w:p>
        </w:tc>
        <w:tc>
          <w:tcPr>
            <w:tcW w:w="437" w:type="pct"/>
            <w:vAlign w:val="center"/>
          </w:tcPr>
          <w:p>
            <w:pPr>
              <w:jc w:val="center"/>
              <w:rPr>
                <w:color w:val="auto"/>
                <w:szCs w:val="20"/>
              </w:rPr>
            </w:pPr>
            <w:r>
              <w:rPr>
                <w:color w:val="auto"/>
                <w:szCs w:val="20"/>
              </w:rPr>
              <w:t>单个</w:t>
            </w:r>
          </w:p>
        </w:tc>
        <w:tc>
          <w:tcPr>
            <w:tcW w:w="437" w:type="pct"/>
            <w:vAlign w:val="center"/>
          </w:tcPr>
          <w:p>
            <w:pPr>
              <w:jc w:val="center"/>
              <w:rPr>
                <w:color w:val="auto"/>
                <w:szCs w:val="20"/>
              </w:rPr>
            </w:pPr>
            <w:r>
              <w:rPr>
                <w:color w:val="auto"/>
                <w:szCs w:val="20"/>
              </w:rPr>
              <w:t>总和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5" w:type="pct"/>
            <w:vAlign w:val="center"/>
          </w:tcPr>
          <w:p>
            <w:pPr>
              <w:jc w:val="center"/>
              <w:rPr>
                <w:color w:val="auto"/>
                <w:szCs w:val="20"/>
              </w:rPr>
            </w:pPr>
            <w:r>
              <w:rPr>
                <w:color w:val="auto"/>
                <w:szCs w:val="20"/>
              </w:rPr>
              <w:t>0.12</w:t>
            </w:r>
          </w:p>
        </w:tc>
        <w:tc>
          <w:tcPr>
            <w:tcW w:w="405" w:type="pct"/>
            <w:vAlign w:val="center"/>
          </w:tcPr>
          <w:p>
            <w:pPr>
              <w:jc w:val="center"/>
              <w:rPr>
                <w:color w:val="auto"/>
                <w:szCs w:val="20"/>
              </w:rPr>
            </w:pPr>
            <w:r>
              <w:rPr>
                <w:color w:val="auto"/>
                <w:szCs w:val="20"/>
              </w:rPr>
              <w:t>0.02</w:t>
            </w:r>
          </w:p>
        </w:tc>
        <w:tc>
          <w:tcPr>
            <w:tcW w:w="402" w:type="pct"/>
            <w:gridSpan w:val="2"/>
            <w:vAlign w:val="center"/>
          </w:tcPr>
          <w:p>
            <w:pPr>
              <w:jc w:val="center"/>
              <w:rPr>
                <w:color w:val="auto"/>
                <w:szCs w:val="20"/>
              </w:rPr>
            </w:pPr>
            <w:r>
              <w:rPr>
                <w:color w:val="auto"/>
                <w:szCs w:val="20"/>
              </w:rPr>
              <w:t>0.05</w:t>
            </w:r>
          </w:p>
        </w:tc>
        <w:tc>
          <w:tcPr>
            <w:tcW w:w="405" w:type="pct"/>
            <w:vAlign w:val="center"/>
          </w:tcPr>
          <w:p>
            <w:pPr>
              <w:jc w:val="center"/>
              <w:rPr>
                <w:color w:val="auto"/>
                <w:szCs w:val="20"/>
              </w:rPr>
            </w:pPr>
            <w:r>
              <w:rPr>
                <w:color w:val="auto"/>
                <w:szCs w:val="20"/>
              </w:rPr>
              <w:t>0.05</w:t>
            </w:r>
          </w:p>
        </w:tc>
        <w:tc>
          <w:tcPr>
            <w:tcW w:w="401" w:type="pct"/>
            <w:gridSpan w:val="2"/>
            <w:vAlign w:val="center"/>
          </w:tcPr>
          <w:p>
            <w:pPr>
              <w:jc w:val="center"/>
              <w:rPr>
                <w:color w:val="auto"/>
                <w:szCs w:val="20"/>
              </w:rPr>
            </w:pPr>
            <w:r>
              <w:rPr>
                <w:color w:val="auto"/>
                <w:szCs w:val="20"/>
              </w:rPr>
              <w:t>0.02</w:t>
            </w:r>
          </w:p>
        </w:tc>
        <w:tc>
          <w:tcPr>
            <w:tcW w:w="405" w:type="pct"/>
            <w:vAlign w:val="center"/>
          </w:tcPr>
          <w:p>
            <w:pPr>
              <w:jc w:val="center"/>
              <w:rPr>
                <w:color w:val="auto"/>
                <w:szCs w:val="20"/>
              </w:rPr>
            </w:pPr>
            <w:r>
              <w:rPr>
                <w:color w:val="auto"/>
                <w:szCs w:val="20"/>
              </w:rPr>
              <w:t>0.01</w:t>
            </w:r>
          </w:p>
        </w:tc>
        <w:tc>
          <w:tcPr>
            <w:tcW w:w="484" w:type="pct"/>
            <w:gridSpan w:val="2"/>
            <w:vAlign w:val="center"/>
          </w:tcPr>
          <w:p>
            <w:pPr>
              <w:jc w:val="center"/>
              <w:rPr>
                <w:color w:val="auto"/>
                <w:szCs w:val="20"/>
              </w:rPr>
            </w:pPr>
            <w:r>
              <w:rPr>
                <w:color w:val="auto"/>
                <w:szCs w:val="20"/>
              </w:rPr>
              <w:t>0.003</w:t>
            </w:r>
          </w:p>
        </w:tc>
        <w:tc>
          <w:tcPr>
            <w:tcW w:w="405" w:type="pct"/>
            <w:vAlign w:val="center"/>
          </w:tcPr>
          <w:p>
            <w:pPr>
              <w:jc w:val="center"/>
              <w:rPr>
                <w:color w:val="auto"/>
                <w:szCs w:val="20"/>
              </w:rPr>
            </w:pPr>
            <w:r>
              <w:rPr>
                <w:color w:val="auto"/>
                <w:szCs w:val="20"/>
              </w:rPr>
              <w:t>/</w:t>
            </w:r>
          </w:p>
        </w:tc>
        <w:tc>
          <w:tcPr>
            <w:tcW w:w="394" w:type="pct"/>
            <w:vAlign w:val="center"/>
          </w:tcPr>
          <w:p>
            <w:pPr>
              <w:jc w:val="center"/>
              <w:rPr>
                <w:color w:val="auto"/>
                <w:szCs w:val="20"/>
              </w:rPr>
            </w:pPr>
            <w:r>
              <w:rPr>
                <w:color w:val="auto"/>
                <w:szCs w:val="20"/>
              </w:rPr>
              <w:t>0.005</w:t>
            </w:r>
          </w:p>
        </w:tc>
        <w:tc>
          <w:tcPr>
            <w:tcW w:w="419" w:type="pct"/>
            <w:gridSpan w:val="2"/>
            <w:vAlign w:val="center"/>
          </w:tcPr>
          <w:p>
            <w:pPr>
              <w:jc w:val="center"/>
              <w:rPr>
                <w:color w:val="auto"/>
                <w:szCs w:val="20"/>
              </w:rPr>
            </w:pPr>
            <w:r>
              <w:rPr>
                <w:color w:val="auto"/>
                <w:szCs w:val="20"/>
              </w:rPr>
              <w:t>/</w:t>
            </w:r>
          </w:p>
        </w:tc>
        <w:tc>
          <w:tcPr>
            <w:tcW w:w="437" w:type="pct"/>
            <w:vAlign w:val="center"/>
          </w:tcPr>
          <w:p>
            <w:pPr>
              <w:jc w:val="center"/>
              <w:rPr>
                <w:color w:val="auto"/>
                <w:szCs w:val="20"/>
              </w:rPr>
            </w:pPr>
            <w:r>
              <w:rPr>
                <w:color w:val="auto"/>
                <w:szCs w:val="20"/>
              </w:rPr>
              <w:t>0.05</w:t>
            </w:r>
          </w:p>
        </w:tc>
        <w:tc>
          <w:tcPr>
            <w:tcW w:w="437" w:type="pct"/>
            <w:vAlign w:val="center"/>
          </w:tcPr>
          <w:p>
            <w:pPr>
              <w:jc w:val="center"/>
              <w:rPr>
                <w:color w:val="auto"/>
                <w:szCs w:val="20"/>
              </w:rPr>
            </w:pPr>
            <w:r>
              <w:rPr>
                <w:color w:val="auto"/>
                <w:szCs w:val="20"/>
              </w:rPr>
              <w:t>0.15</w:t>
            </w:r>
          </w:p>
        </w:tc>
      </w:tr>
    </w:tbl>
    <w:p>
      <w:pPr>
        <w:autoSpaceDE w:val="0"/>
        <w:autoSpaceDN w:val="0"/>
        <w:adjustRightInd w:val="0"/>
        <w:ind w:firstLine="480" w:firstLineChars="200"/>
        <w:jc w:val="left"/>
        <w:rPr>
          <w:color w:val="auto"/>
          <w:kern w:val="0"/>
          <w:sz w:val="24"/>
        </w:rPr>
      </w:pP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2）</w:t>
      </w:r>
      <w:r>
        <w:rPr>
          <w:rFonts w:hint="eastAsia"/>
          <w:color w:val="auto"/>
          <w:kern w:val="0"/>
          <w:sz w:val="24"/>
        </w:rPr>
        <w:t>主要原辅材料成分及</w:t>
      </w:r>
      <w:r>
        <w:rPr>
          <w:color w:val="auto"/>
          <w:kern w:val="0"/>
          <w:sz w:val="24"/>
        </w:rPr>
        <w:t>理化性质</w:t>
      </w:r>
    </w:p>
    <w:p>
      <w:pPr>
        <w:ind w:firstLine="482" w:firstLineChars="200"/>
        <w:jc w:val="center"/>
        <w:rPr>
          <w:rFonts w:ascii="楷体_GB2312" w:hAnsi="宋体" w:eastAsia="楷体_GB2312"/>
          <w:color w:val="auto"/>
          <w:sz w:val="24"/>
          <w:szCs w:val="20"/>
        </w:rPr>
      </w:pPr>
      <w:r>
        <w:rPr>
          <w:rFonts w:hint="eastAsia"/>
          <w:b/>
          <w:color w:val="auto"/>
          <w:sz w:val="24"/>
          <w:szCs w:val="20"/>
          <w:lang w:val="zh-CN"/>
        </w:rPr>
        <w:t>表3.3-3  主要原辅</w:t>
      </w:r>
      <w:r>
        <w:rPr>
          <w:b/>
          <w:color w:val="auto"/>
          <w:sz w:val="24"/>
          <w:szCs w:val="20"/>
          <w:lang w:val="zh-CN"/>
        </w:rPr>
        <w:t>材料成分理化性质一览表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355"/>
        <w:gridCol w:w="2617"/>
        <w:gridCol w:w="248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auto" w:sz="12" w:space="0"/>
              <w:left w:val="single" w:color="auto" w:sz="12" w:space="0"/>
              <w:bottom w:val="single" w:color="000000" w:sz="6" w:space="0"/>
              <w:right w:val="single" w:color="000000" w:sz="6" w:space="0"/>
            </w:tcBorders>
            <w:vAlign w:val="center"/>
          </w:tcPr>
          <w:p>
            <w:pPr>
              <w:ind w:left="-113" w:right="-113"/>
              <w:contextualSpacing/>
              <w:jc w:val="center"/>
              <w:textAlignment w:val="center"/>
              <w:rPr>
                <w:b/>
                <w:color w:val="auto"/>
                <w:szCs w:val="21"/>
              </w:rPr>
            </w:pPr>
            <w:r>
              <w:rPr>
                <w:b/>
                <w:color w:val="auto"/>
                <w:szCs w:val="21"/>
              </w:rPr>
              <w:t>序号</w:t>
            </w:r>
          </w:p>
        </w:tc>
        <w:tc>
          <w:tcPr>
            <w:tcW w:w="743" w:type="pct"/>
            <w:tcBorders>
              <w:top w:val="single" w:color="auto" w:sz="12" w:space="0"/>
              <w:left w:val="single" w:color="000000" w:sz="6" w:space="0"/>
              <w:bottom w:val="single" w:color="000000" w:sz="6" w:space="0"/>
              <w:right w:val="single" w:color="000000" w:sz="6" w:space="0"/>
            </w:tcBorders>
            <w:vAlign w:val="center"/>
          </w:tcPr>
          <w:p>
            <w:pPr>
              <w:ind w:left="-113" w:right="-113"/>
              <w:contextualSpacing/>
              <w:jc w:val="center"/>
              <w:textAlignment w:val="center"/>
              <w:rPr>
                <w:b/>
                <w:color w:val="auto"/>
                <w:szCs w:val="21"/>
              </w:rPr>
            </w:pPr>
            <w:r>
              <w:rPr>
                <w:b/>
                <w:color w:val="auto"/>
                <w:szCs w:val="21"/>
              </w:rPr>
              <w:t>名称</w:t>
            </w:r>
          </w:p>
        </w:tc>
        <w:tc>
          <w:tcPr>
            <w:tcW w:w="1435" w:type="pct"/>
            <w:tcBorders>
              <w:top w:val="single" w:color="auto" w:sz="12" w:space="0"/>
            </w:tcBorders>
            <w:vAlign w:val="center"/>
          </w:tcPr>
          <w:p>
            <w:pPr>
              <w:ind w:left="-113" w:right="-113"/>
              <w:contextualSpacing/>
              <w:jc w:val="center"/>
              <w:textAlignment w:val="center"/>
              <w:rPr>
                <w:b/>
                <w:color w:val="auto"/>
                <w:szCs w:val="21"/>
              </w:rPr>
            </w:pPr>
            <w:r>
              <w:rPr>
                <w:b/>
                <w:color w:val="auto"/>
                <w:szCs w:val="21"/>
              </w:rPr>
              <w:t>主要成分</w:t>
            </w:r>
          </w:p>
        </w:tc>
        <w:tc>
          <w:tcPr>
            <w:tcW w:w="1360" w:type="pct"/>
            <w:tcBorders>
              <w:top w:val="single" w:color="auto" w:sz="12" w:space="0"/>
            </w:tcBorders>
            <w:vAlign w:val="center"/>
          </w:tcPr>
          <w:p>
            <w:pPr>
              <w:ind w:left="-113" w:right="-113"/>
              <w:contextualSpacing/>
              <w:jc w:val="center"/>
              <w:textAlignment w:val="center"/>
              <w:rPr>
                <w:b/>
                <w:color w:val="auto"/>
                <w:szCs w:val="21"/>
              </w:rPr>
            </w:pPr>
            <w:r>
              <w:rPr>
                <w:b/>
                <w:color w:val="auto"/>
                <w:szCs w:val="21"/>
              </w:rPr>
              <w:t>理化性质</w:t>
            </w:r>
          </w:p>
        </w:tc>
        <w:tc>
          <w:tcPr>
            <w:tcW w:w="1190" w:type="pct"/>
            <w:tcBorders>
              <w:top w:val="single" w:color="auto" w:sz="12" w:space="0"/>
              <w:right w:val="single" w:color="auto" w:sz="12" w:space="0"/>
            </w:tcBorders>
            <w:vAlign w:val="center"/>
          </w:tcPr>
          <w:p>
            <w:pPr>
              <w:ind w:left="-113" w:right="-113"/>
              <w:contextualSpacing/>
              <w:jc w:val="center"/>
              <w:textAlignment w:val="center"/>
              <w:rPr>
                <w:b/>
                <w:color w:val="auto"/>
                <w:szCs w:val="21"/>
              </w:rPr>
            </w:pPr>
            <w:r>
              <w:rPr>
                <w:b/>
                <w:color w:val="auto"/>
                <w:szCs w:val="21"/>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1</w:t>
            </w:r>
          </w:p>
        </w:tc>
        <w:tc>
          <w:tcPr>
            <w:tcW w:w="743" w:type="pct"/>
            <w:tcBorders>
              <w:top w:val="single" w:color="000000" w:sz="6" w:space="0"/>
              <w:left w:val="single" w:color="000000" w:sz="6" w:space="0"/>
              <w:bottom w:val="single" w:color="000000" w:sz="6" w:space="0"/>
              <w:right w:val="single" w:color="000000" w:sz="6" w:space="0"/>
            </w:tcBorders>
            <w:vAlign w:val="center"/>
          </w:tcPr>
          <w:p>
            <w:pPr>
              <w:autoSpaceDN w:val="0"/>
              <w:snapToGrid w:val="0"/>
              <w:jc w:val="center"/>
              <w:rPr>
                <w:color w:val="auto"/>
                <w:szCs w:val="21"/>
              </w:rPr>
            </w:pPr>
            <w:r>
              <w:rPr>
                <w:rFonts w:hint="eastAsia"/>
                <w:color w:val="auto"/>
                <w:szCs w:val="21"/>
              </w:rPr>
              <w:t>铝锶</w:t>
            </w:r>
            <w:r>
              <w:rPr>
                <w:color w:val="auto"/>
                <w:szCs w:val="21"/>
              </w:rPr>
              <w:t>合金</w:t>
            </w:r>
          </w:p>
        </w:tc>
        <w:tc>
          <w:tcPr>
            <w:tcW w:w="1435" w:type="pct"/>
            <w:vAlign w:val="center"/>
          </w:tcPr>
          <w:p>
            <w:pPr>
              <w:ind w:left="-113" w:right="-113"/>
              <w:contextualSpacing/>
              <w:jc w:val="center"/>
              <w:textAlignment w:val="center"/>
              <w:rPr>
                <w:color w:val="auto"/>
                <w:szCs w:val="21"/>
              </w:rPr>
            </w:pPr>
            <w:r>
              <w:rPr>
                <w:color w:val="auto"/>
                <w:szCs w:val="21"/>
              </w:rPr>
              <w:t>Sr9~10</w:t>
            </w:r>
            <w:r>
              <w:rPr>
                <w:rFonts w:hint="eastAsia"/>
                <w:color w:val="auto"/>
                <w:szCs w:val="21"/>
              </w:rPr>
              <w:t>%</w:t>
            </w:r>
            <w:r>
              <w:rPr>
                <w:color w:val="auto"/>
                <w:szCs w:val="21"/>
              </w:rPr>
              <w:t>（Al-Sr</w:t>
            </w:r>
            <w:r>
              <w:rPr>
                <w:color w:val="auto"/>
                <w:szCs w:val="21"/>
                <w:vertAlign w:val="subscript"/>
              </w:rPr>
              <w:t>10</w:t>
            </w:r>
            <w:r>
              <w:rPr>
                <w:color w:val="auto"/>
                <w:szCs w:val="21"/>
              </w:rPr>
              <w:t>）</w:t>
            </w:r>
          </w:p>
        </w:tc>
        <w:tc>
          <w:tcPr>
            <w:tcW w:w="1360" w:type="pct"/>
            <w:vAlign w:val="center"/>
          </w:tcPr>
          <w:p>
            <w:pPr>
              <w:ind w:left="-113" w:right="-113"/>
              <w:contextualSpacing/>
              <w:jc w:val="center"/>
              <w:textAlignment w:val="center"/>
              <w:rPr>
                <w:color w:val="auto"/>
                <w:szCs w:val="21"/>
              </w:rPr>
            </w:pPr>
            <w:r>
              <w:rPr>
                <w:rFonts w:hint="eastAsia"/>
                <w:color w:val="auto"/>
                <w:szCs w:val="21"/>
              </w:rPr>
              <w:t>锶是自然界中广泛分布的微量元素，是碱土金属族元素之一，自然界的锶仅以化合物形式存在</w:t>
            </w:r>
          </w:p>
        </w:tc>
        <w:tc>
          <w:tcPr>
            <w:tcW w:w="1190" w:type="pct"/>
            <w:tcBorders>
              <w:right w:val="single" w:color="auto" w:sz="12" w:space="0"/>
            </w:tcBorders>
            <w:vAlign w:val="center"/>
          </w:tcPr>
          <w:p>
            <w:pPr>
              <w:ind w:left="-113" w:right="-113"/>
              <w:contextualSpacing/>
              <w:jc w:val="center"/>
              <w:textAlignment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2</w:t>
            </w:r>
          </w:p>
        </w:tc>
        <w:tc>
          <w:tcPr>
            <w:tcW w:w="743" w:type="pct"/>
            <w:tcBorders>
              <w:top w:val="single" w:color="000000" w:sz="6" w:space="0"/>
              <w:left w:val="single" w:color="000000" w:sz="6" w:space="0"/>
              <w:bottom w:val="single" w:color="000000" w:sz="6" w:space="0"/>
              <w:right w:val="single" w:color="000000" w:sz="6" w:space="0"/>
            </w:tcBorders>
            <w:vAlign w:val="center"/>
          </w:tcPr>
          <w:p>
            <w:pPr>
              <w:autoSpaceDN w:val="0"/>
              <w:snapToGrid w:val="0"/>
              <w:jc w:val="center"/>
              <w:rPr>
                <w:color w:val="auto"/>
                <w:szCs w:val="21"/>
              </w:rPr>
            </w:pPr>
            <w:r>
              <w:rPr>
                <w:rFonts w:hint="eastAsia"/>
                <w:color w:val="auto"/>
                <w:szCs w:val="21"/>
              </w:rPr>
              <w:t>镁</w:t>
            </w:r>
          </w:p>
        </w:tc>
        <w:tc>
          <w:tcPr>
            <w:tcW w:w="1435" w:type="pct"/>
            <w:vAlign w:val="center"/>
          </w:tcPr>
          <w:p>
            <w:pPr>
              <w:ind w:left="-113" w:right="-113"/>
              <w:contextualSpacing/>
              <w:jc w:val="center"/>
              <w:textAlignment w:val="center"/>
              <w:rPr>
                <w:color w:val="auto"/>
                <w:szCs w:val="21"/>
              </w:rPr>
            </w:pPr>
            <w:r>
              <w:rPr>
                <w:rFonts w:hint="eastAsia"/>
                <w:color w:val="auto"/>
                <w:szCs w:val="21"/>
              </w:rPr>
              <w:t>99.9</w:t>
            </w:r>
            <w:r>
              <w:rPr>
                <w:color w:val="auto"/>
                <w:szCs w:val="21"/>
              </w:rPr>
              <w:t>%M</w:t>
            </w:r>
            <w:r>
              <w:rPr>
                <w:rFonts w:hint="eastAsia"/>
                <w:color w:val="auto"/>
                <w:szCs w:val="21"/>
              </w:rPr>
              <w:t>g</w:t>
            </w:r>
          </w:p>
        </w:tc>
        <w:tc>
          <w:tcPr>
            <w:tcW w:w="1360" w:type="pct"/>
            <w:vAlign w:val="center"/>
          </w:tcPr>
          <w:p>
            <w:pPr>
              <w:ind w:left="-113" w:right="-113"/>
              <w:contextualSpacing/>
              <w:jc w:val="center"/>
              <w:textAlignment w:val="center"/>
              <w:rPr>
                <w:color w:val="auto"/>
                <w:szCs w:val="21"/>
              </w:rPr>
            </w:pPr>
            <w:r>
              <w:rPr>
                <w:rFonts w:hint="eastAsia"/>
                <w:color w:val="auto"/>
                <w:szCs w:val="21"/>
              </w:rPr>
              <w:t>银白色的轻质碱土金属，化学性质活泼，能与酸反应生成氢气，具有一定的延展性和热消散性。</w:t>
            </w:r>
          </w:p>
        </w:tc>
        <w:tc>
          <w:tcPr>
            <w:tcW w:w="1190" w:type="pct"/>
            <w:tcBorders>
              <w:right w:val="single" w:color="auto" w:sz="12" w:space="0"/>
            </w:tcBorders>
            <w:vAlign w:val="center"/>
          </w:tcPr>
          <w:p>
            <w:pPr>
              <w:ind w:left="-113" w:right="-113"/>
              <w:contextualSpacing/>
              <w:jc w:val="center"/>
              <w:textAlignment w:val="center"/>
              <w:rPr>
                <w:color w:val="auto"/>
                <w:szCs w:val="21"/>
              </w:rPr>
            </w:pPr>
            <w:r>
              <w:rPr>
                <w:rFonts w:ascii="Arial" w:hAnsi="Arial" w:cs="Arial"/>
                <w:color w:val="auto"/>
                <w:szCs w:val="21"/>
                <w:shd w:val="clear" w:color="auto" w:fill="FFFFFF"/>
              </w:rPr>
              <w:t>易燃，燃烧时产生强烈的白光并放出高热。遇水或潮气猛烈反应放出氢气，大量放热，引起燃烧或爆炸。遇氯、溴、碘、硫、磷、砷、和氧化剂剧烈反应，有燃烧、爆炸危险。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3</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金属性涂料</w:t>
            </w:r>
          </w:p>
          <w:p>
            <w:pPr>
              <w:jc w:val="center"/>
              <w:rPr>
                <w:color w:val="auto"/>
                <w:szCs w:val="21"/>
              </w:rPr>
            </w:pPr>
            <w:r>
              <w:rPr>
                <w:color w:val="auto"/>
                <w:szCs w:val="21"/>
              </w:rPr>
              <w:t>（脱模剂）</w:t>
            </w:r>
          </w:p>
        </w:tc>
        <w:tc>
          <w:tcPr>
            <w:tcW w:w="1435" w:type="pct"/>
            <w:vAlign w:val="center"/>
          </w:tcPr>
          <w:p>
            <w:pPr>
              <w:ind w:left="-113" w:right="-113"/>
              <w:contextualSpacing/>
              <w:jc w:val="center"/>
              <w:textAlignment w:val="center"/>
              <w:rPr>
                <w:color w:val="auto"/>
                <w:szCs w:val="21"/>
              </w:rPr>
            </w:pPr>
            <w:r>
              <w:rPr>
                <w:color w:val="auto"/>
                <w:szCs w:val="21"/>
              </w:rPr>
              <w:t>SiO</w:t>
            </w:r>
            <w:r>
              <w:rPr>
                <w:color w:val="auto"/>
                <w:szCs w:val="21"/>
                <w:vertAlign w:val="subscript"/>
              </w:rPr>
              <w:t>2</w:t>
            </w:r>
            <w:r>
              <w:rPr>
                <w:color w:val="auto"/>
                <w:szCs w:val="21"/>
              </w:rPr>
              <w:t>:30~45%；Na</w:t>
            </w:r>
            <w:r>
              <w:rPr>
                <w:color w:val="auto"/>
                <w:szCs w:val="21"/>
                <w:vertAlign w:val="subscript"/>
              </w:rPr>
              <w:t>2</w:t>
            </w:r>
            <w:r>
              <w:rPr>
                <w:color w:val="auto"/>
                <w:szCs w:val="21"/>
              </w:rPr>
              <w:t>O:1~4%；MgO:10~20%</w:t>
            </w:r>
          </w:p>
        </w:tc>
        <w:tc>
          <w:tcPr>
            <w:tcW w:w="1360" w:type="pct"/>
            <w:vAlign w:val="center"/>
          </w:tcPr>
          <w:p>
            <w:pPr>
              <w:ind w:left="-113" w:right="-113"/>
              <w:contextualSpacing/>
              <w:jc w:val="center"/>
              <w:textAlignment w:val="center"/>
              <w:rPr>
                <w:color w:val="auto"/>
                <w:szCs w:val="21"/>
              </w:rPr>
            </w:pPr>
            <w:r>
              <w:rPr>
                <w:color w:val="auto"/>
                <w:szCs w:val="21"/>
              </w:rPr>
              <w:t>白色糊状，几乎无气味</w:t>
            </w:r>
          </w:p>
        </w:tc>
        <w:tc>
          <w:tcPr>
            <w:tcW w:w="1190" w:type="pct"/>
            <w:tcBorders>
              <w:right w:val="single" w:color="auto" w:sz="12" w:space="0"/>
            </w:tcBorders>
            <w:vAlign w:val="center"/>
          </w:tcPr>
          <w:p>
            <w:pPr>
              <w:ind w:left="-113" w:right="-113"/>
              <w:contextualSpacing/>
              <w:jc w:val="center"/>
              <w:textAlignment w:val="center"/>
              <w:rPr>
                <w:color w:val="auto"/>
                <w:szCs w:val="21"/>
              </w:rPr>
            </w:pPr>
            <w:r>
              <w:rPr>
                <w:color w:val="auto"/>
                <w:szCs w:val="21"/>
              </w:rPr>
              <w:t>不易燃。性质稳定。注意避免接触酸或酸气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4</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切削液</w:t>
            </w:r>
          </w:p>
        </w:tc>
        <w:tc>
          <w:tcPr>
            <w:tcW w:w="1435" w:type="pct"/>
            <w:vAlign w:val="center"/>
          </w:tcPr>
          <w:p>
            <w:pPr>
              <w:autoSpaceDE w:val="0"/>
              <w:autoSpaceDN w:val="0"/>
              <w:adjustRightInd w:val="0"/>
              <w:jc w:val="center"/>
              <w:rPr>
                <w:color w:val="auto"/>
                <w:szCs w:val="21"/>
              </w:rPr>
            </w:pPr>
            <w:r>
              <w:rPr>
                <w:color w:val="auto"/>
                <w:kern w:val="0"/>
                <w:szCs w:val="21"/>
              </w:rPr>
              <w:t>主要成分为</w:t>
            </w:r>
            <w:r>
              <w:rPr>
                <w:rFonts w:eastAsia="TimesNewRomanPSMT"/>
                <w:color w:val="auto"/>
                <w:kern w:val="0"/>
                <w:szCs w:val="21"/>
              </w:rPr>
              <w:t xml:space="preserve">10 </w:t>
            </w:r>
            <w:r>
              <w:rPr>
                <w:color w:val="auto"/>
                <w:kern w:val="0"/>
                <w:szCs w:val="21"/>
              </w:rPr>
              <w:t>号白油</w:t>
            </w:r>
            <w:r>
              <w:rPr>
                <w:rFonts w:eastAsia="TimesNewRomanPSMT"/>
                <w:color w:val="auto"/>
                <w:kern w:val="0"/>
                <w:szCs w:val="21"/>
              </w:rPr>
              <w:t>30</w:t>
            </w:r>
            <w:r>
              <w:rPr>
                <w:color w:val="auto"/>
                <w:szCs w:val="21"/>
              </w:rPr>
              <w:t>~</w:t>
            </w:r>
            <w:r>
              <w:rPr>
                <w:rFonts w:eastAsia="TimesNewRomanPSMT"/>
                <w:color w:val="auto"/>
                <w:kern w:val="0"/>
                <w:szCs w:val="21"/>
              </w:rPr>
              <w:t>50%</w:t>
            </w:r>
            <w:r>
              <w:rPr>
                <w:color w:val="auto"/>
                <w:kern w:val="0"/>
                <w:szCs w:val="21"/>
              </w:rPr>
              <w:t>（为</w:t>
            </w:r>
            <w:r>
              <w:rPr>
                <w:rFonts w:eastAsia="TimesNewRomanPSMT"/>
                <w:color w:val="auto"/>
                <w:kern w:val="0"/>
                <w:szCs w:val="21"/>
              </w:rPr>
              <w:t>C16</w:t>
            </w:r>
            <w:r>
              <w:rPr>
                <w:color w:val="auto"/>
                <w:kern w:val="0"/>
                <w:szCs w:val="21"/>
              </w:rPr>
              <w:t>～</w:t>
            </w:r>
            <w:r>
              <w:rPr>
                <w:rFonts w:eastAsia="TimesNewRomanPSMT"/>
                <w:color w:val="auto"/>
                <w:kern w:val="0"/>
                <w:szCs w:val="21"/>
              </w:rPr>
              <w:t xml:space="preserve">C31 </w:t>
            </w:r>
            <w:r>
              <w:rPr>
                <w:color w:val="auto"/>
                <w:kern w:val="0"/>
                <w:szCs w:val="21"/>
              </w:rPr>
              <w:t>的正异构烷烃的混合物、乙醇胺、山梨醇脂肪酸酯、磷酸盐等</w:t>
            </w:r>
          </w:p>
        </w:tc>
        <w:tc>
          <w:tcPr>
            <w:tcW w:w="1360" w:type="pct"/>
            <w:vAlign w:val="center"/>
          </w:tcPr>
          <w:p>
            <w:pPr>
              <w:ind w:left="-113" w:right="-113"/>
              <w:contextualSpacing/>
              <w:jc w:val="center"/>
              <w:textAlignment w:val="center"/>
              <w:rPr>
                <w:color w:val="auto"/>
                <w:szCs w:val="21"/>
              </w:rPr>
            </w:pPr>
            <w:r>
              <w:rPr>
                <w:color w:val="auto"/>
                <w:kern w:val="0"/>
                <w:szCs w:val="21"/>
              </w:rPr>
              <w:t>无色无味透明油状液体</w:t>
            </w:r>
          </w:p>
        </w:tc>
        <w:tc>
          <w:tcPr>
            <w:tcW w:w="1190" w:type="pct"/>
            <w:tcBorders>
              <w:right w:val="single" w:color="auto" w:sz="12" w:space="0"/>
            </w:tcBorders>
            <w:vAlign w:val="center"/>
          </w:tcPr>
          <w:p>
            <w:pPr>
              <w:ind w:left="-113" w:right="-113"/>
              <w:contextualSpacing/>
              <w:jc w:val="center"/>
              <w:textAlignment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5</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脱脂剂</w:t>
            </w:r>
          </w:p>
        </w:tc>
        <w:tc>
          <w:tcPr>
            <w:tcW w:w="1435" w:type="pct"/>
            <w:vAlign w:val="center"/>
          </w:tcPr>
          <w:p>
            <w:pPr>
              <w:autoSpaceDE w:val="0"/>
              <w:autoSpaceDN w:val="0"/>
              <w:adjustRightInd w:val="0"/>
              <w:jc w:val="center"/>
              <w:rPr>
                <w:color w:val="auto"/>
                <w:szCs w:val="21"/>
              </w:rPr>
            </w:pPr>
            <w:r>
              <w:rPr>
                <w:color w:val="auto"/>
                <w:kern w:val="0"/>
                <w:szCs w:val="21"/>
              </w:rPr>
              <w:t>葡萄糖酸钠20~30%、碳酸氢钠25~35%、碳酸钠10~15%、表面活性剂15~20%、水10~30%</w:t>
            </w:r>
          </w:p>
        </w:tc>
        <w:tc>
          <w:tcPr>
            <w:tcW w:w="1360" w:type="pct"/>
            <w:vAlign w:val="center"/>
          </w:tcPr>
          <w:p>
            <w:pPr>
              <w:autoSpaceDE w:val="0"/>
              <w:autoSpaceDN w:val="0"/>
              <w:adjustRightInd w:val="0"/>
              <w:jc w:val="center"/>
              <w:rPr>
                <w:color w:val="auto"/>
                <w:szCs w:val="21"/>
              </w:rPr>
            </w:pPr>
            <w:r>
              <w:rPr>
                <w:color w:val="auto"/>
                <w:kern w:val="0"/>
                <w:szCs w:val="21"/>
              </w:rPr>
              <w:t>淡黄色液体，pH 值10，相对密度1.05~1.15，易溶于水</w:t>
            </w:r>
          </w:p>
        </w:tc>
        <w:tc>
          <w:tcPr>
            <w:tcW w:w="1190" w:type="pct"/>
            <w:tcBorders>
              <w:right w:val="single" w:color="auto" w:sz="12" w:space="0"/>
            </w:tcBorders>
            <w:vAlign w:val="center"/>
          </w:tcPr>
          <w:p>
            <w:pPr>
              <w:autoSpaceDE w:val="0"/>
              <w:autoSpaceDN w:val="0"/>
              <w:adjustRightInd w:val="0"/>
              <w:jc w:val="center"/>
              <w:rPr>
                <w:color w:val="auto"/>
                <w:szCs w:val="21"/>
              </w:rPr>
            </w:pPr>
            <w:r>
              <w:rPr>
                <w:color w:val="auto"/>
                <w:kern w:val="0"/>
                <w:szCs w:val="21"/>
              </w:rPr>
              <w:t>腐蚀性物质，食入有害，吸入有害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6</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酸洗剂</w:t>
            </w:r>
          </w:p>
        </w:tc>
        <w:tc>
          <w:tcPr>
            <w:tcW w:w="1435" w:type="pct"/>
            <w:vAlign w:val="center"/>
          </w:tcPr>
          <w:p>
            <w:pPr>
              <w:autoSpaceDE w:val="0"/>
              <w:autoSpaceDN w:val="0"/>
              <w:adjustRightInd w:val="0"/>
              <w:jc w:val="center"/>
              <w:rPr>
                <w:color w:val="auto"/>
                <w:szCs w:val="21"/>
              </w:rPr>
            </w:pPr>
            <w:r>
              <w:rPr>
                <w:color w:val="auto"/>
                <w:kern w:val="0"/>
                <w:szCs w:val="21"/>
              </w:rPr>
              <w:t>硝酸50~70%，水30~50%</w:t>
            </w:r>
          </w:p>
        </w:tc>
        <w:tc>
          <w:tcPr>
            <w:tcW w:w="1360" w:type="pct"/>
            <w:vAlign w:val="center"/>
          </w:tcPr>
          <w:p>
            <w:pPr>
              <w:autoSpaceDE w:val="0"/>
              <w:autoSpaceDN w:val="0"/>
              <w:adjustRightInd w:val="0"/>
              <w:jc w:val="center"/>
              <w:rPr>
                <w:color w:val="auto"/>
                <w:szCs w:val="21"/>
              </w:rPr>
            </w:pPr>
            <w:r>
              <w:rPr>
                <w:color w:val="auto"/>
                <w:kern w:val="0"/>
                <w:szCs w:val="21"/>
              </w:rPr>
              <w:t>无色到淡黄色液体，有刺激性气味，相对密度1.23~1.25，pH 值1</w:t>
            </w:r>
          </w:p>
        </w:tc>
        <w:tc>
          <w:tcPr>
            <w:tcW w:w="1190" w:type="pct"/>
            <w:tcBorders>
              <w:right w:val="single" w:color="auto" w:sz="12" w:space="0"/>
            </w:tcBorders>
            <w:vAlign w:val="center"/>
          </w:tcPr>
          <w:p>
            <w:pPr>
              <w:autoSpaceDE w:val="0"/>
              <w:autoSpaceDN w:val="0"/>
              <w:adjustRightInd w:val="0"/>
              <w:jc w:val="center"/>
              <w:rPr>
                <w:color w:val="auto"/>
                <w:szCs w:val="21"/>
              </w:rPr>
            </w:pPr>
            <w:r>
              <w:rPr>
                <w:color w:val="auto"/>
                <w:kern w:val="0"/>
                <w:szCs w:val="21"/>
              </w:rPr>
              <w:t>腐蚀性物质，对呼吸系统、皮肤、眼睛有害，导致严重烧伤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7</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无铬钝化剂</w:t>
            </w:r>
          </w:p>
        </w:tc>
        <w:tc>
          <w:tcPr>
            <w:tcW w:w="1435" w:type="pct"/>
            <w:vAlign w:val="center"/>
          </w:tcPr>
          <w:p>
            <w:pPr>
              <w:autoSpaceDE w:val="0"/>
              <w:autoSpaceDN w:val="0"/>
              <w:adjustRightInd w:val="0"/>
              <w:jc w:val="center"/>
              <w:rPr>
                <w:color w:val="auto"/>
                <w:szCs w:val="21"/>
              </w:rPr>
            </w:pPr>
            <w:r>
              <w:rPr>
                <w:color w:val="auto"/>
                <w:kern w:val="0"/>
                <w:szCs w:val="21"/>
              </w:rPr>
              <w:t>氟钛酸1~2.5%，氟锆酸0.1~1%，水96.5~98%</w:t>
            </w:r>
          </w:p>
        </w:tc>
        <w:tc>
          <w:tcPr>
            <w:tcW w:w="1360" w:type="pct"/>
            <w:vAlign w:val="center"/>
          </w:tcPr>
          <w:p>
            <w:pPr>
              <w:autoSpaceDE w:val="0"/>
              <w:autoSpaceDN w:val="0"/>
              <w:adjustRightInd w:val="0"/>
              <w:jc w:val="center"/>
              <w:rPr>
                <w:color w:val="auto"/>
                <w:szCs w:val="21"/>
              </w:rPr>
            </w:pPr>
            <w:r>
              <w:rPr>
                <w:color w:val="auto"/>
                <w:kern w:val="0"/>
                <w:szCs w:val="21"/>
              </w:rPr>
              <w:t>无色液体，相对密度1~1.04，pH2-3，易溶于水</w:t>
            </w:r>
          </w:p>
        </w:tc>
        <w:tc>
          <w:tcPr>
            <w:tcW w:w="1190" w:type="pct"/>
            <w:tcBorders>
              <w:right w:val="single" w:color="auto" w:sz="12" w:space="0"/>
            </w:tcBorders>
            <w:vAlign w:val="center"/>
          </w:tcPr>
          <w:p>
            <w:pPr>
              <w:autoSpaceDE w:val="0"/>
              <w:autoSpaceDN w:val="0"/>
              <w:adjustRightInd w:val="0"/>
              <w:jc w:val="center"/>
              <w:rPr>
                <w:color w:val="auto"/>
                <w:szCs w:val="21"/>
              </w:rPr>
            </w:pPr>
            <w:r>
              <w:rPr>
                <w:color w:val="auto"/>
                <w:kern w:val="0"/>
                <w:szCs w:val="21"/>
              </w:rPr>
              <w:t>腐蚀性物质，对对呼吸系统、皮肤、眼睛有害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8</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rFonts w:hint="eastAsia"/>
                <w:color w:val="auto"/>
                <w:szCs w:val="21"/>
              </w:rPr>
              <w:t>气雾</w:t>
            </w:r>
            <w:r>
              <w:rPr>
                <w:color w:val="auto"/>
                <w:szCs w:val="21"/>
              </w:rPr>
              <w:t>凝聚剂</w:t>
            </w:r>
          </w:p>
        </w:tc>
        <w:tc>
          <w:tcPr>
            <w:tcW w:w="1435" w:type="pct"/>
            <w:vAlign w:val="center"/>
          </w:tcPr>
          <w:p>
            <w:pPr>
              <w:autoSpaceDE w:val="0"/>
              <w:autoSpaceDN w:val="0"/>
              <w:adjustRightInd w:val="0"/>
              <w:jc w:val="center"/>
              <w:rPr>
                <w:color w:val="auto"/>
                <w:kern w:val="0"/>
                <w:szCs w:val="21"/>
              </w:rPr>
            </w:pPr>
            <w:r>
              <w:rPr>
                <w:rFonts w:hint="eastAsia"/>
                <w:color w:val="auto"/>
                <w:kern w:val="0"/>
                <w:szCs w:val="21"/>
              </w:rPr>
              <w:t>高分子</w:t>
            </w:r>
            <w:r>
              <w:rPr>
                <w:color w:val="auto"/>
                <w:kern w:val="0"/>
                <w:szCs w:val="21"/>
              </w:rPr>
              <w:t>表面活性剂、</w:t>
            </w:r>
            <w:r>
              <w:rPr>
                <w:rFonts w:hint="eastAsia"/>
                <w:color w:val="auto"/>
                <w:kern w:val="0"/>
                <w:szCs w:val="21"/>
              </w:rPr>
              <w:t>聚丙</w:t>
            </w:r>
            <w:r>
              <w:rPr>
                <w:color w:val="auto"/>
                <w:kern w:val="0"/>
                <w:szCs w:val="21"/>
              </w:rPr>
              <w:t>烯酰胺、氢氧化钠</w:t>
            </w:r>
          </w:p>
        </w:tc>
        <w:tc>
          <w:tcPr>
            <w:tcW w:w="1360" w:type="pct"/>
            <w:vAlign w:val="center"/>
          </w:tcPr>
          <w:p>
            <w:pPr>
              <w:autoSpaceDE w:val="0"/>
              <w:autoSpaceDN w:val="0"/>
              <w:adjustRightInd w:val="0"/>
              <w:jc w:val="center"/>
              <w:rPr>
                <w:color w:val="auto"/>
                <w:kern w:val="0"/>
                <w:szCs w:val="21"/>
              </w:rPr>
            </w:pPr>
            <w:r>
              <w:rPr>
                <w:rFonts w:hint="eastAsia"/>
                <w:color w:val="auto"/>
                <w:kern w:val="0"/>
                <w:szCs w:val="21"/>
              </w:rPr>
              <w:t>无色</w:t>
            </w:r>
            <w:r>
              <w:rPr>
                <w:color w:val="auto"/>
                <w:kern w:val="0"/>
                <w:szCs w:val="21"/>
              </w:rPr>
              <w:t>-淡黄色粘稠液体</w:t>
            </w:r>
          </w:p>
        </w:tc>
        <w:tc>
          <w:tcPr>
            <w:tcW w:w="1190" w:type="pct"/>
            <w:tcBorders>
              <w:right w:val="single" w:color="auto" w:sz="12" w:space="0"/>
            </w:tcBorders>
            <w:vAlign w:val="center"/>
          </w:tcPr>
          <w:p>
            <w:pPr>
              <w:autoSpaceDE w:val="0"/>
              <w:autoSpaceDN w:val="0"/>
              <w:adjustRightInd w:val="0"/>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9</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面漆</w:t>
            </w:r>
          </w:p>
        </w:tc>
        <w:tc>
          <w:tcPr>
            <w:tcW w:w="1435" w:type="pct"/>
            <w:vAlign w:val="center"/>
          </w:tcPr>
          <w:p>
            <w:pPr>
              <w:autoSpaceDE w:val="0"/>
              <w:autoSpaceDN w:val="0"/>
              <w:adjustRightInd w:val="0"/>
              <w:jc w:val="center"/>
              <w:rPr>
                <w:color w:val="auto"/>
                <w:kern w:val="0"/>
                <w:szCs w:val="21"/>
              </w:rPr>
            </w:pPr>
            <w:r>
              <w:rPr>
                <w:color w:val="auto"/>
                <w:kern w:val="0"/>
                <w:szCs w:val="21"/>
              </w:rPr>
              <w:t>丙烯酸树脂、聚酯树脂、氨基树脂、铝粉、有机溶剂。固含量66.5%，挥发份</w:t>
            </w:r>
          </w:p>
          <w:p>
            <w:pPr>
              <w:autoSpaceDE w:val="0"/>
              <w:autoSpaceDN w:val="0"/>
              <w:adjustRightInd w:val="0"/>
              <w:jc w:val="center"/>
              <w:rPr>
                <w:color w:val="auto"/>
                <w:szCs w:val="21"/>
              </w:rPr>
            </w:pPr>
            <w:r>
              <w:rPr>
                <w:color w:val="auto"/>
                <w:kern w:val="0"/>
                <w:szCs w:val="21"/>
              </w:rPr>
              <w:t>33.5%，其中：甲苯≤2.0%、二甲苯10~20%、</w:t>
            </w:r>
            <w:r>
              <w:rPr>
                <w:rFonts w:hint="eastAsia"/>
                <w:color w:val="auto"/>
                <w:kern w:val="0"/>
                <w:szCs w:val="21"/>
              </w:rPr>
              <w:t>三甲苯</w:t>
            </w:r>
            <w:r>
              <w:rPr>
                <w:color w:val="auto"/>
                <w:kern w:val="0"/>
                <w:szCs w:val="21"/>
              </w:rPr>
              <w:t>≤2.0%、</w:t>
            </w:r>
            <w:r>
              <w:rPr>
                <w:rFonts w:hint="eastAsia"/>
                <w:color w:val="auto"/>
                <w:kern w:val="0"/>
                <w:szCs w:val="21"/>
              </w:rPr>
              <w:t>四甲苯</w:t>
            </w:r>
            <w:r>
              <w:rPr>
                <w:color w:val="auto"/>
                <w:kern w:val="0"/>
                <w:szCs w:val="21"/>
              </w:rPr>
              <w:t>≤2.0%、乙酸丁酯8.0~15.0%、异丙醇2.0~5.0%</w:t>
            </w:r>
          </w:p>
        </w:tc>
        <w:tc>
          <w:tcPr>
            <w:tcW w:w="1360" w:type="pct"/>
            <w:vAlign w:val="center"/>
          </w:tcPr>
          <w:p>
            <w:pPr>
              <w:autoSpaceDE w:val="0"/>
              <w:autoSpaceDN w:val="0"/>
              <w:adjustRightInd w:val="0"/>
              <w:jc w:val="center"/>
              <w:rPr>
                <w:color w:val="auto"/>
                <w:szCs w:val="21"/>
              </w:rPr>
            </w:pPr>
            <w:r>
              <w:rPr>
                <w:color w:val="auto"/>
                <w:kern w:val="0"/>
                <w:szCs w:val="21"/>
              </w:rPr>
              <w:t>粘稠液体，闪点37</w:t>
            </w:r>
            <w:r>
              <w:rPr>
                <w:rFonts w:hint="eastAsia" w:ascii="宋体" w:hAnsi="宋体" w:cs="宋体"/>
                <w:color w:val="auto"/>
                <w:kern w:val="0"/>
                <w:szCs w:val="21"/>
              </w:rPr>
              <w:t>℃</w:t>
            </w:r>
            <w:r>
              <w:rPr>
                <w:color w:val="auto"/>
                <w:kern w:val="0"/>
                <w:szCs w:val="21"/>
              </w:rPr>
              <w:t>，爆炸极限1.2~7.1%，油漆相对密度0.9，固含量相对密度1.1，不溶于水</w:t>
            </w:r>
          </w:p>
        </w:tc>
        <w:tc>
          <w:tcPr>
            <w:tcW w:w="1190" w:type="pct"/>
            <w:tcBorders>
              <w:right w:val="single" w:color="auto" w:sz="12" w:space="0"/>
            </w:tcBorders>
            <w:vAlign w:val="center"/>
          </w:tcPr>
          <w:p>
            <w:pPr>
              <w:autoSpaceDE w:val="0"/>
              <w:autoSpaceDN w:val="0"/>
              <w:adjustRightInd w:val="0"/>
              <w:jc w:val="center"/>
              <w:rPr>
                <w:color w:val="auto"/>
                <w:szCs w:val="21"/>
              </w:rPr>
            </w:pPr>
            <w:r>
              <w:rPr>
                <w:color w:val="auto"/>
                <w:kern w:val="0"/>
                <w:szCs w:val="21"/>
              </w:rPr>
              <w:t>危险化学品，易燃液体，蒸汽与空气形成爆炸性混合物质，遇明火、高热有燃烧爆炸危险，吸入食入对中枢神经系统有麻醉作用和植物神经紊乱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10</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稀释剂</w:t>
            </w:r>
          </w:p>
        </w:tc>
        <w:tc>
          <w:tcPr>
            <w:tcW w:w="1435" w:type="pct"/>
            <w:vAlign w:val="center"/>
          </w:tcPr>
          <w:p>
            <w:pPr>
              <w:autoSpaceDE w:val="0"/>
              <w:autoSpaceDN w:val="0"/>
              <w:adjustRightInd w:val="0"/>
              <w:jc w:val="center"/>
              <w:rPr>
                <w:color w:val="auto"/>
                <w:szCs w:val="21"/>
              </w:rPr>
            </w:pPr>
            <w:r>
              <w:rPr>
                <w:color w:val="auto"/>
                <w:kern w:val="0"/>
                <w:szCs w:val="21"/>
              </w:rPr>
              <w:t>醇醚类溶剂15~25%、多官能团类溶剂15~25%、甲苯0~3%、二甲苯15~22%</w:t>
            </w:r>
            <w:r>
              <w:rPr>
                <w:rFonts w:hint="eastAsia"/>
                <w:color w:val="auto"/>
                <w:kern w:val="0"/>
                <w:szCs w:val="21"/>
              </w:rPr>
              <w:t>、三甲苯</w:t>
            </w:r>
            <w:r>
              <w:rPr>
                <w:color w:val="auto"/>
                <w:kern w:val="0"/>
                <w:szCs w:val="21"/>
              </w:rPr>
              <w:t>20~30%、</w:t>
            </w:r>
            <w:r>
              <w:rPr>
                <w:rFonts w:hint="eastAsia"/>
                <w:color w:val="auto"/>
                <w:kern w:val="0"/>
                <w:szCs w:val="21"/>
              </w:rPr>
              <w:t>四甲苯</w:t>
            </w:r>
            <w:r>
              <w:rPr>
                <w:color w:val="auto"/>
                <w:kern w:val="0"/>
                <w:szCs w:val="21"/>
              </w:rPr>
              <w:t>15~25%</w:t>
            </w:r>
          </w:p>
        </w:tc>
        <w:tc>
          <w:tcPr>
            <w:tcW w:w="1360" w:type="pct"/>
            <w:vAlign w:val="center"/>
          </w:tcPr>
          <w:p>
            <w:pPr>
              <w:autoSpaceDE w:val="0"/>
              <w:autoSpaceDN w:val="0"/>
              <w:adjustRightInd w:val="0"/>
              <w:jc w:val="center"/>
              <w:rPr>
                <w:color w:val="auto"/>
                <w:szCs w:val="21"/>
              </w:rPr>
            </w:pPr>
            <w:r>
              <w:rPr>
                <w:color w:val="auto"/>
                <w:kern w:val="0"/>
                <w:szCs w:val="21"/>
              </w:rPr>
              <w:t>无色透明液体，相对密度小于1，闪点20</w:t>
            </w:r>
            <w:r>
              <w:rPr>
                <w:rFonts w:hint="eastAsia" w:ascii="宋体" w:hAnsi="宋体" w:cs="宋体"/>
                <w:color w:val="auto"/>
                <w:kern w:val="0"/>
                <w:szCs w:val="21"/>
              </w:rPr>
              <w:t>℃</w:t>
            </w:r>
          </w:p>
        </w:tc>
        <w:tc>
          <w:tcPr>
            <w:tcW w:w="1190" w:type="pct"/>
            <w:tcBorders>
              <w:right w:val="single" w:color="auto" w:sz="12" w:space="0"/>
            </w:tcBorders>
            <w:vAlign w:val="center"/>
          </w:tcPr>
          <w:p>
            <w:pPr>
              <w:autoSpaceDE w:val="0"/>
              <w:autoSpaceDN w:val="0"/>
              <w:adjustRightInd w:val="0"/>
              <w:jc w:val="center"/>
              <w:rPr>
                <w:color w:val="auto"/>
                <w:szCs w:val="21"/>
              </w:rPr>
            </w:pPr>
            <w:r>
              <w:rPr>
                <w:color w:val="auto"/>
                <w:kern w:val="0"/>
                <w:szCs w:val="21"/>
              </w:rPr>
              <w:t>危险化学品，易燃液体，蒸汽与空气形成爆炸性混合物质，遇明火、高热有</w:t>
            </w:r>
            <w:r>
              <w:rPr>
                <w:rFonts w:hint="eastAsia"/>
                <w:color w:val="auto"/>
                <w:kern w:val="0"/>
                <w:szCs w:val="21"/>
              </w:rPr>
              <w:t>燃烧爆炸危险，吸入蒸气可引起鼻和呼吸道刺激、头昏、虚弱、疲倦、恶心、头痛，严重者意识丧失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color w:val="auto"/>
                <w:szCs w:val="21"/>
              </w:rPr>
              <w:t>11</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rFonts w:hint="eastAsia"/>
                <w:color w:val="auto"/>
                <w:szCs w:val="21"/>
              </w:rPr>
              <w:t>塑</w:t>
            </w:r>
            <w:r>
              <w:rPr>
                <w:color w:val="auto"/>
                <w:szCs w:val="21"/>
              </w:rPr>
              <w:t>粉</w:t>
            </w:r>
          </w:p>
        </w:tc>
        <w:tc>
          <w:tcPr>
            <w:tcW w:w="1435" w:type="pct"/>
            <w:vAlign w:val="center"/>
          </w:tcPr>
          <w:p>
            <w:pPr>
              <w:autoSpaceDE w:val="0"/>
              <w:autoSpaceDN w:val="0"/>
              <w:adjustRightInd w:val="0"/>
              <w:jc w:val="center"/>
              <w:rPr>
                <w:color w:val="auto"/>
                <w:szCs w:val="21"/>
              </w:rPr>
            </w:pPr>
            <w:r>
              <w:rPr>
                <w:color w:val="auto"/>
                <w:kern w:val="0"/>
                <w:szCs w:val="21"/>
              </w:rPr>
              <w:t>树脂类（聚酯树脂、环氧树脂）75~85%，色料0.5~2.5%，填料（硫酸钡、二氧化钛）10~20%，助剂（十二烷二酸）1~5%</w:t>
            </w:r>
          </w:p>
        </w:tc>
        <w:tc>
          <w:tcPr>
            <w:tcW w:w="1360" w:type="pct"/>
            <w:vAlign w:val="center"/>
          </w:tcPr>
          <w:p>
            <w:pPr>
              <w:autoSpaceDE w:val="0"/>
              <w:autoSpaceDN w:val="0"/>
              <w:adjustRightInd w:val="0"/>
              <w:jc w:val="center"/>
              <w:rPr>
                <w:color w:val="auto"/>
                <w:szCs w:val="21"/>
              </w:rPr>
            </w:pPr>
            <w:r>
              <w:rPr>
                <w:color w:val="auto"/>
                <w:kern w:val="0"/>
                <w:szCs w:val="21"/>
              </w:rPr>
              <w:t>粉末颗粒，相对密度1.2~1.8，不溶于水</w:t>
            </w:r>
          </w:p>
        </w:tc>
        <w:tc>
          <w:tcPr>
            <w:tcW w:w="1190" w:type="pct"/>
            <w:tcBorders>
              <w:right w:val="single" w:color="auto" w:sz="12" w:space="0"/>
            </w:tcBorders>
            <w:vAlign w:val="center"/>
          </w:tcPr>
          <w:p>
            <w:pPr>
              <w:autoSpaceDE w:val="0"/>
              <w:autoSpaceDN w:val="0"/>
              <w:adjustRightInd w:val="0"/>
              <w:jc w:val="center"/>
              <w:rPr>
                <w:color w:val="auto"/>
                <w:szCs w:val="21"/>
              </w:rPr>
            </w:pPr>
            <w:r>
              <w:rPr>
                <w:color w:val="auto"/>
                <w:kern w:val="0"/>
                <w:szCs w:val="21"/>
              </w:rPr>
              <w:t>不属于危险化学品，可燃，无爆炸危险性，吸入可能对身体有害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12</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color w:val="auto"/>
                <w:szCs w:val="21"/>
              </w:rPr>
              <w:t>刹车鼓坎件</w:t>
            </w:r>
          </w:p>
        </w:tc>
        <w:tc>
          <w:tcPr>
            <w:tcW w:w="1435" w:type="pct"/>
            <w:vAlign w:val="center"/>
          </w:tcPr>
          <w:p>
            <w:pPr>
              <w:autoSpaceDE w:val="0"/>
              <w:autoSpaceDN w:val="0"/>
              <w:adjustRightInd w:val="0"/>
              <w:jc w:val="center"/>
              <w:rPr>
                <w:color w:val="auto"/>
                <w:szCs w:val="21"/>
              </w:rPr>
            </w:pPr>
            <w:r>
              <w:rPr>
                <w:rFonts w:hint="eastAsia"/>
                <w:color w:val="auto"/>
                <w:szCs w:val="21"/>
              </w:rPr>
              <w:t>脆性灰铸铁</w:t>
            </w:r>
            <w:r>
              <w:rPr>
                <w:color w:val="auto"/>
                <w:szCs w:val="21"/>
              </w:rPr>
              <w:t>材质</w:t>
            </w:r>
          </w:p>
        </w:tc>
        <w:tc>
          <w:tcPr>
            <w:tcW w:w="1360" w:type="pct"/>
            <w:vAlign w:val="center"/>
          </w:tcPr>
          <w:p>
            <w:pPr>
              <w:autoSpaceDE w:val="0"/>
              <w:autoSpaceDN w:val="0"/>
              <w:adjustRightInd w:val="0"/>
              <w:jc w:val="center"/>
              <w:rPr>
                <w:color w:val="auto"/>
                <w:szCs w:val="21"/>
              </w:rPr>
            </w:pPr>
            <w:r>
              <w:rPr>
                <w:rFonts w:hint="eastAsia"/>
                <w:color w:val="auto"/>
                <w:szCs w:val="21"/>
              </w:rPr>
              <w:t>形状类似铃鼓的铸铁件</w:t>
            </w:r>
          </w:p>
        </w:tc>
        <w:tc>
          <w:tcPr>
            <w:tcW w:w="1190" w:type="pct"/>
            <w:tcBorders>
              <w:right w:val="single" w:color="auto" w:sz="12" w:space="0"/>
            </w:tcBorders>
            <w:vAlign w:val="center"/>
          </w:tcPr>
          <w:p>
            <w:pPr>
              <w:autoSpaceDE w:val="0"/>
              <w:autoSpaceDN w:val="0"/>
              <w:adjustRightIn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13</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rFonts w:hint="eastAsia"/>
                <w:color w:val="auto"/>
                <w:szCs w:val="21"/>
              </w:rPr>
              <w:t>花键</w:t>
            </w:r>
          </w:p>
        </w:tc>
        <w:tc>
          <w:tcPr>
            <w:tcW w:w="1435" w:type="pct"/>
            <w:vAlign w:val="center"/>
          </w:tcPr>
          <w:p>
            <w:pPr>
              <w:autoSpaceDE w:val="0"/>
              <w:autoSpaceDN w:val="0"/>
              <w:adjustRightInd w:val="0"/>
              <w:jc w:val="center"/>
              <w:rPr>
                <w:color w:val="auto"/>
                <w:szCs w:val="21"/>
              </w:rPr>
            </w:pPr>
            <w:r>
              <w:rPr>
                <w:rFonts w:hint="eastAsia"/>
                <w:color w:val="auto"/>
                <w:szCs w:val="21"/>
              </w:rPr>
              <w:t>优质结构钢</w:t>
            </w:r>
            <w:r>
              <w:rPr>
                <w:color w:val="auto"/>
                <w:szCs w:val="21"/>
              </w:rPr>
              <w:t>和合金结构钢</w:t>
            </w:r>
          </w:p>
        </w:tc>
        <w:tc>
          <w:tcPr>
            <w:tcW w:w="1360" w:type="pct"/>
            <w:vAlign w:val="center"/>
          </w:tcPr>
          <w:p>
            <w:pPr>
              <w:autoSpaceDE w:val="0"/>
              <w:autoSpaceDN w:val="0"/>
              <w:adjustRightInd w:val="0"/>
              <w:jc w:val="center"/>
              <w:rPr>
                <w:color w:val="auto"/>
                <w:szCs w:val="21"/>
              </w:rPr>
            </w:pPr>
            <w:r>
              <w:rPr>
                <w:rFonts w:ascii="Arial" w:hAnsi="Arial" w:cs="Arial"/>
                <w:color w:val="auto"/>
                <w:szCs w:val="21"/>
                <w:shd w:val="clear" w:color="auto" w:fill="FFFFFF"/>
              </w:rPr>
              <w:t>轴和轮毂上有多个凸起和凹槽构成的周向联接件</w:t>
            </w:r>
          </w:p>
        </w:tc>
        <w:tc>
          <w:tcPr>
            <w:tcW w:w="1190" w:type="pct"/>
            <w:tcBorders>
              <w:right w:val="single" w:color="auto" w:sz="12" w:space="0"/>
            </w:tcBorders>
            <w:vAlign w:val="center"/>
          </w:tcPr>
          <w:p>
            <w:pPr>
              <w:autoSpaceDE w:val="0"/>
              <w:autoSpaceDN w:val="0"/>
              <w:adjustRightIn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14</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rFonts w:hint="eastAsia"/>
                <w:color w:val="auto"/>
                <w:szCs w:val="21"/>
              </w:rPr>
              <w:t>缠绕膜</w:t>
            </w:r>
          </w:p>
        </w:tc>
        <w:tc>
          <w:tcPr>
            <w:tcW w:w="1435" w:type="pct"/>
            <w:vAlign w:val="center"/>
          </w:tcPr>
          <w:p>
            <w:pPr>
              <w:autoSpaceDE w:val="0"/>
              <w:autoSpaceDN w:val="0"/>
              <w:adjustRightInd w:val="0"/>
              <w:jc w:val="center"/>
              <w:rPr>
                <w:color w:val="auto"/>
                <w:szCs w:val="21"/>
              </w:rPr>
            </w:pPr>
            <w:r>
              <w:rPr>
                <w:rFonts w:hint="eastAsia"/>
                <w:color w:val="auto"/>
                <w:szCs w:val="21"/>
              </w:rPr>
              <w:t>PVC</w:t>
            </w:r>
          </w:p>
        </w:tc>
        <w:tc>
          <w:tcPr>
            <w:tcW w:w="1360" w:type="pct"/>
            <w:vAlign w:val="center"/>
          </w:tcPr>
          <w:p>
            <w:pPr>
              <w:autoSpaceDE w:val="0"/>
              <w:autoSpaceDN w:val="0"/>
              <w:adjustRightInd w:val="0"/>
              <w:jc w:val="center"/>
              <w:rPr>
                <w:color w:val="auto"/>
                <w:szCs w:val="21"/>
              </w:rPr>
            </w:pPr>
            <w:r>
              <w:rPr>
                <w:rFonts w:hint="eastAsia"/>
                <w:color w:val="auto"/>
                <w:szCs w:val="21"/>
              </w:rPr>
              <w:t>用于密封</w:t>
            </w:r>
            <w:r>
              <w:rPr>
                <w:color w:val="auto"/>
                <w:szCs w:val="21"/>
              </w:rPr>
              <w:t>包装</w:t>
            </w:r>
          </w:p>
        </w:tc>
        <w:tc>
          <w:tcPr>
            <w:tcW w:w="1190" w:type="pct"/>
            <w:tcBorders>
              <w:right w:val="single" w:color="auto" w:sz="12" w:space="0"/>
            </w:tcBorders>
            <w:vAlign w:val="center"/>
          </w:tcPr>
          <w:p>
            <w:pPr>
              <w:autoSpaceDE w:val="0"/>
              <w:autoSpaceDN w:val="0"/>
              <w:adjustRightIn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000000" w:sz="6"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15</w:t>
            </w:r>
          </w:p>
        </w:tc>
        <w:tc>
          <w:tcPr>
            <w:tcW w:w="743" w:type="pct"/>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rPr>
            </w:pPr>
            <w:r>
              <w:rPr>
                <w:rFonts w:hint="eastAsia"/>
                <w:color w:val="auto"/>
                <w:szCs w:val="21"/>
              </w:rPr>
              <w:t>珍珠棉</w:t>
            </w:r>
          </w:p>
        </w:tc>
        <w:tc>
          <w:tcPr>
            <w:tcW w:w="1435" w:type="pct"/>
            <w:vAlign w:val="center"/>
          </w:tcPr>
          <w:p>
            <w:pPr>
              <w:autoSpaceDE w:val="0"/>
              <w:autoSpaceDN w:val="0"/>
              <w:adjustRightInd w:val="0"/>
              <w:jc w:val="center"/>
              <w:rPr>
                <w:color w:val="auto"/>
                <w:szCs w:val="21"/>
              </w:rPr>
            </w:pPr>
            <w:r>
              <w:rPr>
                <w:rFonts w:hint="eastAsia"/>
                <w:color w:val="auto"/>
                <w:szCs w:val="21"/>
              </w:rPr>
              <w:t>低密度</w:t>
            </w:r>
            <w:r>
              <w:rPr>
                <w:color w:val="auto"/>
                <w:szCs w:val="21"/>
              </w:rPr>
              <w:t>聚乙烯</w:t>
            </w:r>
            <w:r>
              <w:rPr>
                <w:rFonts w:hint="eastAsia"/>
                <w:color w:val="auto"/>
                <w:szCs w:val="21"/>
              </w:rPr>
              <w:t>发泡棉</w:t>
            </w:r>
          </w:p>
        </w:tc>
        <w:tc>
          <w:tcPr>
            <w:tcW w:w="1360" w:type="pct"/>
            <w:vAlign w:val="center"/>
          </w:tcPr>
          <w:p>
            <w:pPr>
              <w:autoSpaceDE w:val="0"/>
              <w:autoSpaceDN w:val="0"/>
              <w:adjustRightInd w:val="0"/>
              <w:jc w:val="center"/>
              <w:rPr>
                <w:color w:val="auto"/>
                <w:szCs w:val="21"/>
              </w:rPr>
            </w:pPr>
            <w:r>
              <w:rPr>
                <w:rFonts w:hint="eastAsia"/>
                <w:color w:val="auto"/>
                <w:szCs w:val="21"/>
              </w:rPr>
              <w:t>重量轻，有一定坚固性，柔软性和缓冲性很好，导热率很低隔热性很优，</w:t>
            </w:r>
            <w:r>
              <w:rPr>
                <w:color w:val="auto"/>
                <w:szCs w:val="21"/>
              </w:rPr>
              <w:t>用于</w:t>
            </w:r>
            <w:r>
              <w:rPr>
                <w:rFonts w:hint="eastAsia"/>
                <w:color w:val="auto"/>
                <w:szCs w:val="21"/>
              </w:rPr>
              <w:t>轮毂</w:t>
            </w:r>
            <w:r>
              <w:rPr>
                <w:color w:val="auto"/>
                <w:szCs w:val="21"/>
              </w:rPr>
              <w:t>包装</w:t>
            </w:r>
          </w:p>
        </w:tc>
        <w:tc>
          <w:tcPr>
            <w:tcW w:w="1190" w:type="pct"/>
            <w:tcBorders>
              <w:right w:val="single" w:color="auto" w:sz="12" w:space="0"/>
            </w:tcBorders>
            <w:vAlign w:val="center"/>
          </w:tcPr>
          <w:p>
            <w:pPr>
              <w:autoSpaceDE w:val="0"/>
              <w:autoSpaceDN w:val="0"/>
              <w:adjustRightIn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tcBorders>
              <w:top w:val="single" w:color="000000" w:sz="6" w:space="0"/>
              <w:left w:val="single" w:color="auto" w:sz="12" w:space="0"/>
              <w:bottom w:val="single" w:color="auto" w:sz="12" w:space="0"/>
              <w:right w:val="single" w:color="000000" w:sz="6" w:space="0"/>
            </w:tcBorders>
            <w:vAlign w:val="center"/>
          </w:tcPr>
          <w:p>
            <w:pPr>
              <w:ind w:left="-113" w:right="-113"/>
              <w:contextualSpacing/>
              <w:jc w:val="center"/>
              <w:textAlignment w:val="center"/>
              <w:rPr>
                <w:color w:val="auto"/>
                <w:szCs w:val="21"/>
              </w:rPr>
            </w:pPr>
            <w:r>
              <w:rPr>
                <w:rFonts w:hint="eastAsia"/>
                <w:color w:val="auto"/>
                <w:szCs w:val="21"/>
              </w:rPr>
              <w:t>16</w:t>
            </w:r>
          </w:p>
        </w:tc>
        <w:tc>
          <w:tcPr>
            <w:tcW w:w="743" w:type="pct"/>
            <w:tcBorders>
              <w:top w:val="single" w:color="000000" w:sz="6" w:space="0"/>
              <w:left w:val="single" w:color="000000" w:sz="6" w:space="0"/>
              <w:bottom w:val="single" w:color="auto" w:sz="12" w:space="0"/>
              <w:right w:val="single" w:color="000000" w:sz="6" w:space="0"/>
            </w:tcBorders>
            <w:vAlign w:val="center"/>
          </w:tcPr>
          <w:p>
            <w:pPr>
              <w:jc w:val="center"/>
              <w:rPr>
                <w:color w:val="auto"/>
                <w:szCs w:val="21"/>
              </w:rPr>
            </w:pPr>
            <w:r>
              <w:rPr>
                <w:rFonts w:hint="eastAsia"/>
                <w:color w:val="auto"/>
                <w:szCs w:val="21"/>
              </w:rPr>
              <w:t>PP隔板</w:t>
            </w:r>
          </w:p>
        </w:tc>
        <w:tc>
          <w:tcPr>
            <w:tcW w:w="1435" w:type="pct"/>
            <w:tcBorders>
              <w:bottom w:val="single" w:color="auto" w:sz="12" w:space="0"/>
            </w:tcBorders>
            <w:vAlign w:val="center"/>
          </w:tcPr>
          <w:p>
            <w:pPr>
              <w:autoSpaceDE w:val="0"/>
              <w:autoSpaceDN w:val="0"/>
              <w:adjustRightInd w:val="0"/>
              <w:jc w:val="center"/>
              <w:rPr>
                <w:color w:val="auto"/>
                <w:szCs w:val="21"/>
              </w:rPr>
            </w:pPr>
            <w:r>
              <w:rPr>
                <w:rFonts w:hint="eastAsia"/>
                <w:color w:val="auto"/>
                <w:szCs w:val="21"/>
              </w:rPr>
              <w:t>聚丙烯</w:t>
            </w:r>
            <w:r>
              <w:rPr>
                <w:color w:val="auto"/>
                <w:szCs w:val="21"/>
              </w:rPr>
              <w:t>塑料板材</w:t>
            </w:r>
          </w:p>
        </w:tc>
        <w:tc>
          <w:tcPr>
            <w:tcW w:w="1360" w:type="pct"/>
            <w:tcBorders>
              <w:bottom w:val="single" w:color="auto" w:sz="12" w:space="0"/>
            </w:tcBorders>
            <w:vAlign w:val="center"/>
          </w:tcPr>
          <w:p>
            <w:pPr>
              <w:autoSpaceDE w:val="0"/>
              <w:autoSpaceDN w:val="0"/>
              <w:adjustRightInd w:val="0"/>
              <w:jc w:val="center"/>
              <w:rPr>
                <w:color w:val="auto"/>
                <w:szCs w:val="21"/>
              </w:rPr>
            </w:pPr>
            <w:r>
              <w:rPr>
                <w:rFonts w:hint="eastAsia"/>
                <w:color w:val="auto"/>
                <w:szCs w:val="21"/>
              </w:rPr>
              <w:t>坚硬度高，熔点高；</w:t>
            </w:r>
            <w:r>
              <w:rPr>
                <w:color w:val="auto"/>
                <w:szCs w:val="21"/>
              </w:rPr>
              <w:t>较低的热扭曲温度（100</w:t>
            </w:r>
            <w:r>
              <w:rPr>
                <w:rFonts w:hint="eastAsia" w:ascii="宋体" w:hAnsi="宋体" w:cs="宋体"/>
                <w:color w:val="auto"/>
                <w:szCs w:val="21"/>
              </w:rPr>
              <w:t>℃</w:t>
            </w:r>
            <w:r>
              <w:rPr>
                <w:color w:val="auto"/>
                <w:szCs w:val="21"/>
              </w:rPr>
              <w:t>）、低透明度、低光泽度、低刚性</w:t>
            </w:r>
            <w:r>
              <w:rPr>
                <w:rFonts w:hint="eastAsia"/>
                <w:color w:val="auto"/>
                <w:szCs w:val="21"/>
              </w:rPr>
              <w:t>；</w:t>
            </w:r>
            <w:r>
              <w:rPr>
                <w:color w:val="auto"/>
                <w:szCs w:val="21"/>
              </w:rPr>
              <w:t>抗冲击强度高</w:t>
            </w:r>
            <w:r>
              <w:rPr>
                <w:rFonts w:hint="eastAsia"/>
                <w:color w:val="auto"/>
                <w:szCs w:val="21"/>
              </w:rPr>
              <w:t>，</w:t>
            </w:r>
            <w:r>
              <w:rPr>
                <w:color w:val="auto"/>
                <w:szCs w:val="21"/>
              </w:rPr>
              <w:t>表面刚度和抗划痕特性好，具有优良的抗吸湿性、抗酸碱腐蚀性、抗溶解性。</w:t>
            </w:r>
          </w:p>
        </w:tc>
        <w:tc>
          <w:tcPr>
            <w:tcW w:w="1190" w:type="pct"/>
            <w:tcBorders>
              <w:bottom w:val="single" w:color="auto" w:sz="12" w:space="0"/>
              <w:right w:val="single" w:color="auto" w:sz="12" w:space="0"/>
            </w:tcBorders>
            <w:vAlign w:val="center"/>
          </w:tcPr>
          <w:p>
            <w:pPr>
              <w:autoSpaceDE w:val="0"/>
              <w:autoSpaceDN w:val="0"/>
              <w:adjustRightInd w:val="0"/>
              <w:jc w:val="center"/>
              <w:rPr>
                <w:color w:val="auto"/>
                <w:szCs w:val="21"/>
              </w:rPr>
            </w:pPr>
          </w:p>
        </w:tc>
      </w:tr>
    </w:tbl>
    <w:p>
      <w:pPr>
        <w:snapToGrid w:val="0"/>
        <w:spacing w:line="360" w:lineRule="auto"/>
        <w:ind w:firstLine="480" w:firstLineChars="200"/>
        <w:rPr>
          <w:color w:val="auto"/>
          <w:kern w:val="0"/>
          <w:sz w:val="24"/>
          <w:szCs w:val="21"/>
        </w:rPr>
      </w:pPr>
      <w:bookmarkStart w:id="88" w:name="_Toc481590278"/>
    </w:p>
    <w:bookmarkEnd w:id="79"/>
    <w:bookmarkEnd w:id="80"/>
    <w:bookmarkEnd w:id="81"/>
    <w:bookmarkEnd w:id="82"/>
    <w:bookmarkEnd w:id="83"/>
    <w:bookmarkEnd w:id="84"/>
    <w:bookmarkEnd w:id="88"/>
    <w:p>
      <w:pPr>
        <w:pStyle w:val="4"/>
        <w:adjustRightInd w:val="0"/>
        <w:snapToGrid w:val="0"/>
        <w:spacing w:before="120" w:beforeLines="50" w:after="0" w:line="360" w:lineRule="auto"/>
        <w:rPr>
          <w:rFonts w:hint="eastAsia" w:ascii="Times New Roman" w:hAnsi="Times New Roman" w:eastAsia="宋体"/>
          <w:color w:val="0000FF"/>
          <w:sz w:val="24"/>
          <w:szCs w:val="24"/>
          <w:lang w:val="en-US" w:eastAsia="zh-CN"/>
        </w:rPr>
      </w:pPr>
      <w:bookmarkStart w:id="89" w:name="_Toc440461461"/>
      <w:bookmarkStart w:id="90" w:name="_Toc445794712"/>
      <w:bookmarkStart w:id="91" w:name="_Toc439266904"/>
      <w:bookmarkStart w:id="92" w:name="_Toc161808445"/>
      <w:bookmarkStart w:id="93" w:name="_Toc439269245"/>
      <w:bookmarkStart w:id="94" w:name="_Toc481590280"/>
      <w:bookmarkStart w:id="95" w:name="_Toc440033427"/>
      <w:bookmarkStart w:id="96" w:name="_Toc439349274"/>
      <w:bookmarkStart w:id="97" w:name="_Toc8623"/>
      <w:r>
        <w:rPr>
          <w:rFonts w:ascii="Times New Roman" w:hAnsi="Times New Roman" w:eastAsia="宋体"/>
          <w:color w:val="0000FF"/>
          <w:sz w:val="24"/>
          <w:szCs w:val="24"/>
        </w:rPr>
        <w:t>3.</w:t>
      </w:r>
      <w:bookmarkEnd w:id="89"/>
      <w:bookmarkEnd w:id="90"/>
      <w:bookmarkEnd w:id="91"/>
      <w:bookmarkEnd w:id="92"/>
      <w:bookmarkEnd w:id="93"/>
      <w:bookmarkEnd w:id="94"/>
      <w:bookmarkEnd w:id="95"/>
      <w:bookmarkEnd w:id="96"/>
      <w:r>
        <w:rPr>
          <w:rFonts w:hint="eastAsia" w:ascii="Times New Roman" w:hAnsi="Times New Roman" w:eastAsia="宋体"/>
          <w:color w:val="0000FF"/>
          <w:sz w:val="24"/>
          <w:szCs w:val="24"/>
          <w:lang w:val="en-US" w:eastAsia="zh-CN"/>
        </w:rPr>
        <w:t>4项目组成</w:t>
      </w:r>
      <w:bookmarkEnd w:id="97"/>
    </w:p>
    <w:p>
      <w:pPr>
        <w:pStyle w:val="26"/>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FF"/>
          <w:lang w:val="en-US" w:eastAsia="zh-CN"/>
        </w:rPr>
      </w:pPr>
      <w:r>
        <w:rPr>
          <w:rFonts w:ascii="Times New Roman" w:hAnsi="Times New Roman"/>
          <w:b/>
          <w:color w:val="0000FF"/>
          <w:sz w:val="24"/>
        </w:rPr>
        <w:t>表3.</w:t>
      </w:r>
      <w:r>
        <w:rPr>
          <w:rFonts w:hint="eastAsia" w:ascii="Times New Roman" w:hAnsi="Times New Roman"/>
          <w:b/>
          <w:color w:val="0000FF"/>
          <w:sz w:val="24"/>
          <w:lang w:val="en-US" w:eastAsia="zh-CN"/>
        </w:rPr>
        <w:t>4</w:t>
      </w:r>
      <w:r>
        <w:rPr>
          <w:rFonts w:ascii="Times New Roman" w:hAnsi="Times New Roman"/>
          <w:b/>
          <w:color w:val="0000FF"/>
          <w:sz w:val="24"/>
        </w:rPr>
        <w:noBreakHyphen/>
      </w:r>
      <w:r>
        <w:rPr>
          <w:rFonts w:hint="eastAsia" w:ascii="Times New Roman" w:hAnsi="Times New Roman"/>
          <w:b/>
          <w:color w:val="0000FF"/>
          <w:sz w:val="24"/>
          <w:lang w:val="en-US" w:eastAsia="zh-CN"/>
        </w:rPr>
        <w:t>1</w:t>
      </w:r>
      <w:r>
        <w:rPr>
          <w:rFonts w:ascii="Times New Roman" w:hAnsi="Times New Roman"/>
          <w:b/>
          <w:color w:val="0000FF"/>
          <w:sz w:val="24"/>
        </w:rPr>
        <w:t xml:space="preserve">  项目组成情况一览表</w:t>
      </w:r>
    </w:p>
    <w:tbl>
      <w:tblPr>
        <w:tblStyle w:val="21"/>
        <w:tblW w:w="94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09"/>
        <w:gridCol w:w="2010"/>
        <w:gridCol w:w="4470"/>
        <w:gridCol w:w="1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4" w:type="dxa"/>
            <w:gridSpan w:val="2"/>
            <w:noWrap w:val="0"/>
            <w:vAlign w:val="center"/>
          </w:tcPr>
          <w:p>
            <w:pPr>
              <w:keepNext w:val="0"/>
              <w:keepLines w:val="0"/>
              <w:pageBreakBefore w:val="0"/>
              <w:kinsoku/>
              <w:wordWrap/>
              <w:topLinePunct w:val="0"/>
              <w:autoSpaceDE/>
              <w:autoSpaceDN/>
              <w:bidi w:val="0"/>
              <w:adjustRightInd w:val="0"/>
              <w:snapToGrid w:val="0"/>
              <w:ind w:left="-63" w:leftChars="-30" w:right="-63" w:rightChars="-30"/>
              <w:jc w:val="center"/>
              <w:rPr>
                <w:rFonts w:ascii="Times New Roman" w:hAnsi="Times New Roman" w:eastAsia="宋体"/>
                <w:b w:val="0"/>
                <w:bCs/>
                <w:color w:val="0000FF"/>
              </w:rPr>
            </w:pPr>
            <w:bookmarkStart w:id="98" w:name="_Toc445794713"/>
            <w:bookmarkStart w:id="99" w:name="_Toc440033428"/>
            <w:bookmarkStart w:id="100" w:name="_Toc439349275"/>
            <w:bookmarkStart w:id="101" w:name="_Toc439266905"/>
            <w:bookmarkStart w:id="102" w:name="_Toc439269246"/>
            <w:bookmarkStart w:id="103" w:name="_Toc440461462"/>
            <w:bookmarkStart w:id="104" w:name="_Toc481590281"/>
            <w:bookmarkStart w:id="105" w:name="_Toc382512363"/>
            <w:r>
              <w:rPr>
                <w:rFonts w:ascii="Times New Roman" w:hAnsi="Times New Roman" w:eastAsia="宋体"/>
                <w:b w:val="0"/>
                <w:bCs/>
                <w:color w:val="0000FF"/>
              </w:rPr>
              <w:t>工程类别</w:t>
            </w:r>
          </w:p>
        </w:tc>
        <w:tc>
          <w:tcPr>
            <w:tcW w:w="6480" w:type="dxa"/>
            <w:gridSpan w:val="2"/>
            <w:noWrap w:val="0"/>
            <w:vAlign w:val="center"/>
          </w:tcPr>
          <w:p>
            <w:pPr>
              <w:pStyle w:val="29"/>
              <w:keepNext w:val="0"/>
              <w:keepLines w:val="0"/>
              <w:pageBreakBefore w:val="0"/>
              <w:kinsoku/>
              <w:wordWrap/>
              <w:topLinePunct w:val="0"/>
              <w:autoSpaceDE/>
              <w:autoSpaceDN/>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工程建设内容</w:t>
            </w:r>
          </w:p>
        </w:tc>
        <w:tc>
          <w:tcPr>
            <w:tcW w:w="1148" w:type="dxa"/>
            <w:noWrap w:val="0"/>
            <w:vAlign w:val="center"/>
          </w:tcPr>
          <w:p>
            <w:pPr>
              <w:pStyle w:val="29"/>
              <w:keepNext w:val="0"/>
              <w:keepLines w:val="0"/>
              <w:pageBreakBefore w:val="0"/>
              <w:kinsoku/>
              <w:wordWrap/>
              <w:topLinePunct w:val="0"/>
              <w:autoSpaceDE/>
              <w:autoSpaceDN/>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可能</w:t>
            </w:r>
            <w:r>
              <w:rPr>
                <w:rFonts w:ascii="Times New Roman" w:hAnsi="Times New Roman" w:eastAsia="宋体"/>
                <w:b w:val="0"/>
                <w:bCs/>
                <w:color w:val="0000FF"/>
                <w:sz w:val="21"/>
                <w:szCs w:val="21"/>
                <w:lang w:val="en-US" w:eastAsia="zh-CN"/>
              </w:rPr>
              <w:t>产生的污染问题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r>
              <w:rPr>
                <w:rFonts w:ascii="Times New Roman" w:hAnsi="Times New Roman" w:eastAsia="宋体"/>
                <w:b w:val="0"/>
                <w:bCs/>
                <w:color w:val="0000FF"/>
              </w:rPr>
              <w:t>主体工程</w:t>
            </w: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1#厂房</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1#</w:t>
            </w:r>
            <w:r>
              <w:rPr>
                <w:rFonts w:hint="eastAsia" w:ascii="Times New Roman" w:hAnsi="Times New Roman" w:eastAsia="宋体"/>
                <w:b w:val="0"/>
                <w:bCs/>
                <w:color w:val="0000FF"/>
                <w:sz w:val="21"/>
                <w:szCs w:val="21"/>
                <w:lang w:val="en-US" w:eastAsia="zh-CN"/>
              </w:rPr>
              <w:t>厂房建筑</w:t>
            </w:r>
            <w:r>
              <w:rPr>
                <w:rFonts w:ascii="Times New Roman" w:hAnsi="Times New Roman" w:eastAsia="宋体"/>
                <w:b w:val="0"/>
                <w:bCs/>
                <w:color w:val="0000FF"/>
                <w:sz w:val="21"/>
                <w:szCs w:val="21"/>
                <w:lang w:val="en-US" w:eastAsia="zh-CN"/>
              </w:rPr>
              <w:t>面积</w:t>
            </w:r>
            <w:r>
              <w:rPr>
                <w:rFonts w:hint="eastAsia" w:ascii="Times New Roman" w:hAnsi="Times New Roman" w:eastAsia="宋体"/>
                <w:b w:val="0"/>
                <w:bCs/>
                <w:color w:val="0000FF"/>
                <w:sz w:val="21"/>
                <w:szCs w:val="21"/>
                <w:lang w:val="en-US" w:eastAsia="zh-CN"/>
              </w:rPr>
              <w:t>为</w:t>
            </w:r>
            <w:r>
              <w:rPr>
                <w:rFonts w:ascii="Times New Roman" w:hAnsi="Times New Roman" w:eastAsia="宋体"/>
                <w:b w:val="0"/>
                <w:bCs/>
                <w:color w:val="0000FF"/>
                <w:sz w:val="21"/>
                <w:szCs w:val="21"/>
                <w:lang w:val="en-US" w:eastAsia="zh-CN"/>
              </w:rPr>
              <w:t>16961.34m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，一层</w:t>
            </w:r>
            <w:r>
              <w:rPr>
                <w:rFonts w:ascii="Times New Roman" w:hAnsi="Times New Roman" w:eastAsia="宋体"/>
                <w:b w:val="0"/>
                <w:bCs/>
                <w:color w:val="0000FF"/>
                <w:sz w:val="21"/>
                <w:szCs w:val="21"/>
                <w:lang w:val="en-US" w:eastAsia="zh-CN"/>
              </w:rPr>
              <w:t>，层高</w:t>
            </w:r>
            <w:r>
              <w:rPr>
                <w:rFonts w:hint="eastAsia" w:ascii="Times New Roman" w:hAnsi="Times New Roman" w:eastAsia="宋体"/>
                <w:b w:val="0"/>
                <w:bCs/>
                <w:color w:val="0000FF"/>
                <w:sz w:val="21"/>
                <w:szCs w:val="21"/>
                <w:lang w:val="en-US" w:eastAsia="zh-CN"/>
              </w:rPr>
              <w:t>12</w:t>
            </w:r>
            <w:r>
              <w:rPr>
                <w:rFonts w:ascii="Times New Roman" w:hAnsi="Times New Roman" w:eastAsia="宋体"/>
                <w:b w:val="0"/>
                <w:bCs/>
                <w:color w:val="0000FF"/>
                <w:sz w:val="21"/>
                <w:szCs w:val="21"/>
                <w:lang w:val="en-US" w:eastAsia="zh-CN"/>
              </w:rPr>
              <w:t>m</w:t>
            </w:r>
            <w:r>
              <w:rPr>
                <w:rFonts w:hint="eastAsia" w:ascii="Times New Roman" w:hAnsi="Times New Roman" w:eastAsia="宋体"/>
                <w:b w:val="0"/>
                <w:bCs/>
                <w:color w:val="0000FF"/>
                <w:sz w:val="21"/>
                <w:szCs w:val="21"/>
                <w:lang w:val="en-US" w:eastAsia="zh-CN"/>
              </w:rPr>
              <w:t>，厂房</w:t>
            </w:r>
            <w:r>
              <w:rPr>
                <w:rFonts w:ascii="Times New Roman" w:hAnsi="Times New Roman" w:eastAsia="宋体"/>
                <w:b w:val="0"/>
                <w:bCs/>
                <w:color w:val="0000FF"/>
                <w:sz w:val="21"/>
                <w:szCs w:val="21"/>
                <w:lang w:val="en-US" w:eastAsia="zh-CN"/>
              </w:rPr>
              <w:t>内</w:t>
            </w:r>
            <w:r>
              <w:rPr>
                <w:rFonts w:hint="eastAsia" w:ascii="Times New Roman" w:hAnsi="Times New Roman" w:eastAsia="宋体"/>
                <w:b w:val="0"/>
                <w:bCs/>
                <w:color w:val="0000FF"/>
                <w:sz w:val="21"/>
                <w:szCs w:val="21"/>
                <w:lang w:val="en-US" w:eastAsia="zh-CN"/>
              </w:rPr>
              <w:t>租</w:t>
            </w:r>
            <w:r>
              <w:rPr>
                <w:rFonts w:ascii="Times New Roman" w:hAnsi="Times New Roman" w:eastAsia="宋体"/>
                <w:b w:val="0"/>
                <w:bCs/>
                <w:color w:val="0000FF"/>
                <w:sz w:val="21"/>
                <w:szCs w:val="21"/>
                <w:lang w:val="en-US" w:eastAsia="zh-CN"/>
              </w:rPr>
              <w:t>赁部分</w:t>
            </w:r>
            <w:r>
              <w:rPr>
                <w:rFonts w:hint="eastAsia" w:ascii="Times New Roman" w:hAnsi="Times New Roman" w:eastAsia="宋体"/>
                <w:b w:val="0"/>
                <w:bCs/>
                <w:color w:val="0000FF"/>
                <w:sz w:val="21"/>
                <w:szCs w:val="21"/>
                <w:lang w:val="en-US" w:eastAsia="zh-CN"/>
              </w:rPr>
              <w:t>厂房（约8</w:t>
            </w:r>
            <w:r>
              <w:rPr>
                <w:rFonts w:ascii="Times New Roman" w:hAnsi="Times New Roman" w:eastAsia="宋体"/>
                <w:b w:val="0"/>
                <w:bCs/>
                <w:color w:val="0000FF"/>
                <w:sz w:val="21"/>
                <w:szCs w:val="21"/>
                <w:lang w:val="en-US" w:eastAsia="zh-CN"/>
              </w:rPr>
              <w:t>000m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给</w:t>
            </w:r>
            <w:r>
              <w:rPr>
                <w:rFonts w:hint="eastAsia" w:ascii="Times New Roman" w:hAnsi="Times New Roman" w:eastAsia="宋体"/>
                <w:b w:val="0"/>
                <w:bCs/>
                <w:color w:val="0000FF"/>
                <w:sz w:val="21"/>
                <w:szCs w:val="21"/>
                <w:lang w:val="en-US" w:eastAsia="zh-CN"/>
              </w:rPr>
              <w:t>江西金丰金属制品有限公司用于直供</w:t>
            </w:r>
            <w:r>
              <w:rPr>
                <w:rFonts w:ascii="Times New Roman" w:hAnsi="Times New Roman" w:eastAsia="宋体"/>
                <w:b w:val="0"/>
                <w:bCs/>
                <w:color w:val="0000FF"/>
                <w:sz w:val="21"/>
                <w:szCs w:val="21"/>
                <w:lang w:val="en-US" w:eastAsia="zh-CN"/>
              </w:rPr>
              <w:t>铝水</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其余厂房</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8961.34m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设置</w:t>
            </w:r>
            <w:r>
              <w:rPr>
                <w:rFonts w:hint="eastAsia" w:ascii="Times New Roman" w:hAnsi="Times New Roman" w:eastAsia="宋体"/>
                <w:b w:val="0"/>
                <w:bCs/>
                <w:color w:val="0000FF"/>
                <w:sz w:val="21"/>
                <w:szCs w:val="21"/>
                <w:lang w:val="en-US" w:eastAsia="zh-CN"/>
              </w:rPr>
              <w:t>铝水</w:t>
            </w:r>
            <w:r>
              <w:rPr>
                <w:rFonts w:ascii="Times New Roman" w:hAnsi="Times New Roman" w:eastAsia="宋体"/>
                <w:b w:val="0"/>
                <w:bCs/>
                <w:color w:val="0000FF"/>
                <w:sz w:val="21"/>
                <w:szCs w:val="21"/>
                <w:lang w:val="en-US" w:eastAsia="zh-CN"/>
              </w:rPr>
              <w:t>通道、高压铸造</w:t>
            </w:r>
            <w:r>
              <w:rPr>
                <w:rFonts w:hint="eastAsia" w:ascii="Times New Roman" w:hAnsi="Times New Roman" w:eastAsia="宋体"/>
                <w:b w:val="0"/>
                <w:bCs/>
                <w:color w:val="0000FF"/>
                <w:sz w:val="21"/>
                <w:szCs w:val="21"/>
                <w:lang w:val="en-US" w:eastAsia="zh-CN"/>
              </w:rPr>
              <w:t>区</w:t>
            </w:r>
            <w:r>
              <w:rPr>
                <w:rFonts w:ascii="Times New Roman" w:hAnsi="Times New Roman" w:eastAsia="宋体"/>
                <w:b w:val="0"/>
                <w:bCs/>
                <w:color w:val="0000FF"/>
                <w:sz w:val="21"/>
                <w:szCs w:val="21"/>
                <w:lang w:val="en-US" w:eastAsia="zh-CN"/>
              </w:rPr>
              <w:t>、车削区、</w:t>
            </w:r>
            <w:r>
              <w:rPr>
                <w:rFonts w:hint="eastAsia" w:ascii="Times New Roman" w:hAnsi="Times New Roman" w:eastAsia="宋体"/>
                <w:b w:val="0"/>
                <w:bCs/>
                <w:color w:val="0000FF"/>
                <w:sz w:val="21"/>
                <w:szCs w:val="21"/>
                <w:lang w:val="en-US" w:eastAsia="zh-CN"/>
              </w:rPr>
              <w:t>高压</w:t>
            </w:r>
            <w:r>
              <w:rPr>
                <w:rFonts w:ascii="Times New Roman" w:hAnsi="Times New Roman" w:eastAsia="宋体"/>
                <w:b w:val="0"/>
                <w:bCs/>
                <w:color w:val="0000FF"/>
                <w:sz w:val="21"/>
                <w:szCs w:val="21"/>
                <w:lang w:val="en-US" w:eastAsia="zh-CN"/>
              </w:rPr>
              <w:t>预留</w:t>
            </w:r>
            <w:r>
              <w:rPr>
                <w:rFonts w:hint="eastAsia" w:ascii="Times New Roman" w:hAnsi="Times New Roman" w:eastAsia="宋体"/>
                <w:b w:val="0"/>
                <w:bCs/>
                <w:color w:val="0000FF"/>
                <w:sz w:val="21"/>
                <w:szCs w:val="21"/>
                <w:lang w:val="en-US" w:eastAsia="zh-CN"/>
              </w:rPr>
              <w:t>区、</w:t>
            </w:r>
            <w:r>
              <w:rPr>
                <w:rFonts w:ascii="Times New Roman" w:hAnsi="Times New Roman" w:eastAsia="宋体"/>
                <w:b w:val="0"/>
                <w:bCs/>
                <w:color w:val="0000FF"/>
                <w:sz w:val="21"/>
                <w:szCs w:val="21"/>
                <w:lang w:val="en-US" w:eastAsia="zh-CN"/>
              </w:rPr>
              <w:t>成品库</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危废暂存</w:t>
            </w:r>
            <w:r>
              <w:rPr>
                <w:rFonts w:hint="eastAsia" w:ascii="Times New Roman" w:hAnsi="Times New Roman" w:eastAsia="宋体"/>
                <w:b w:val="0"/>
                <w:bCs/>
                <w:color w:val="0000FF"/>
                <w:sz w:val="21"/>
                <w:szCs w:val="21"/>
                <w:lang w:val="en-US" w:eastAsia="zh-CN"/>
              </w:rPr>
              <w:t>库</w:t>
            </w:r>
            <w:r>
              <w:rPr>
                <w:rFonts w:ascii="Times New Roman" w:hAnsi="Times New Roman" w:eastAsia="宋体"/>
                <w:b w:val="0"/>
                <w:bCs/>
                <w:color w:val="0000FF"/>
                <w:sz w:val="21"/>
                <w:szCs w:val="21"/>
                <w:lang w:val="en-US" w:eastAsia="zh-CN"/>
              </w:rPr>
              <w:t>等，</w:t>
            </w:r>
            <w:r>
              <w:rPr>
                <w:rFonts w:hint="eastAsia" w:ascii="Times New Roman" w:hAnsi="Times New Roman" w:eastAsia="宋体"/>
                <w:b w:val="0"/>
                <w:bCs/>
                <w:color w:val="0000FF"/>
                <w:sz w:val="21"/>
                <w:szCs w:val="21"/>
                <w:lang w:val="en-US" w:eastAsia="zh-CN"/>
              </w:rPr>
              <w:t>主要</w:t>
            </w:r>
            <w:r>
              <w:rPr>
                <w:rFonts w:ascii="Times New Roman" w:hAnsi="Times New Roman" w:eastAsia="宋体"/>
                <w:b w:val="0"/>
                <w:bCs/>
                <w:color w:val="0000FF"/>
                <w:sz w:val="21"/>
                <w:szCs w:val="21"/>
                <w:lang w:val="en-US" w:eastAsia="zh-CN"/>
              </w:rPr>
              <w:t>设备有</w:t>
            </w:r>
            <w:r>
              <w:rPr>
                <w:rFonts w:hint="eastAsia" w:ascii="Times New Roman" w:hAnsi="Times New Roman" w:eastAsia="宋体"/>
                <w:b w:val="0"/>
                <w:bCs/>
                <w:color w:val="0000FF"/>
                <w:sz w:val="21"/>
                <w:szCs w:val="21"/>
                <w:lang w:val="en-US" w:eastAsia="zh-CN"/>
              </w:rPr>
              <w:t>5台电铝合金</w:t>
            </w:r>
            <w:r>
              <w:rPr>
                <w:rFonts w:ascii="Times New Roman" w:hAnsi="Times New Roman" w:eastAsia="宋体"/>
                <w:b w:val="0"/>
                <w:bCs/>
                <w:color w:val="0000FF"/>
                <w:sz w:val="21"/>
                <w:szCs w:val="21"/>
                <w:lang w:val="en-US" w:eastAsia="zh-CN"/>
              </w:rPr>
              <w:t>保温炉</w:t>
            </w:r>
            <w:r>
              <w:rPr>
                <w:rFonts w:hint="eastAsia" w:ascii="Times New Roman" w:hAnsi="Times New Roman" w:eastAsia="宋体"/>
                <w:b w:val="0"/>
                <w:bCs/>
                <w:color w:val="0000FF"/>
                <w:sz w:val="21"/>
                <w:szCs w:val="21"/>
                <w:lang w:val="en-US" w:eastAsia="zh-CN"/>
              </w:rPr>
              <w:t>、5台压铸机、中孔</w:t>
            </w:r>
            <w:r>
              <w:rPr>
                <w:rFonts w:ascii="Times New Roman" w:hAnsi="Times New Roman" w:eastAsia="宋体"/>
                <w:b w:val="0"/>
                <w:bCs/>
                <w:color w:val="0000FF"/>
                <w:sz w:val="21"/>
                <w:szCs w:val="21"/>
                <w:lang w:val="en-US" w:eastAsia="zh-CN"/>
              </w:rPr>
              <w:t>机</w:t>
            </w:r>
            <w:r>
              <w:rPr>
                <w:rFonts w:hint="eastAsia" w:ascii="Times New Roman" w:hAnsi="Times New Roman" w:eastAsia="宋体"/>
                <w:b w:val="0"/>
                <w:bCs/>
                <w:color w:val="0000FF"/>
                <w:sz w:val="21"/>
                <w:szCs w:val="21"/>
                <w:lang w:val="en-US" w:eastAsia="zh-CN"/>
              </w:rPr>
              <w:t>等</w:t>
            </w:r>
            <w:r>
              <w:rPr>
                <w:rFonts w:ascii="Times New Roman" w:hAnsi="Times New Roman" w:eastAsia="宋体"/>
                <w:b w:val="0"/>
                <w:bCs/>
                <w:color w:val="0000FF"/>
                <w:sz w:val="21"/>
                <w:szCs w:val="21"/>
                <w:lang w:val="en-US" w:eastAsia="zh-CN"/>
              </w:rPr>
              <w:t>。</w:t>
            </w:r>
          </w:p>
        </w:tc>
        <w:tc>
          <w:tcPr>
            <w:tcW w:w="1148" w:type="dxa"/>
            <w:vMerge w:val="restart"/>
            <w:noWrap w:val="0"/>
            <w:vAlign w:val="center"/>
          </w:tcPr>
          <w:p>
            <w:pPr>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rPr>
            </w:pPr>
            <w:r>
              <w:rPr>
                <w:rFonts w:hint="eastAsia" w:ascii="Times New Roman" w:hAnsi="Times New Roman" w:eastAsia="宋体"/>
                <w:b w:val="0"/>
                <w:bCs/>
                <w:color w:val="0000FF"/>
              </w:rPr>
              <w:t>废气</w:t>
            </w:r>
            <w:r>
              <w:rPr>
                <w:rFonts w:ascii="Times New Roman" w:hAnsi="Times New Roman" w:eastAsia="宋体"/>
                <w:b w:val="0"/>
                <w:bCs/>
                <w:color w:val="0000FF"/>
              </w:rPr>
              <w:t>、</w:t>
            </w:r>
            <w:r>
              <w:rPr>
                <w:rFonts w:hint="eastAsia" w:ascii="Times New Roman" w:hAnsi="Times New Roman" w:eastAsia="宋体"/>
                <w:b w:val="0"/>
                <w:bCs/>
                <w:color w:val="0000FF"/>
              </w:rPr>
              <w:t>废水</w:t>
            </w:r>
            <w:r>
              <w:rPr>
                <w:rFonts w:ascii="Times New Roman" w:hAnsi="Times New Roman" w:eastAsia="宋体"/>
                <w:b w:val="0"/>
                <w:bCs/>
                <w:color w:val="0000FF"/>
              </w:rPr>
              <w:t>、噪声、固废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2#厂房</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2#</w:t>
            </w:r>
            <w:r>
              <w:rPr>
                <w:rFonts w:hint="eastAsia" w:ascii="Times New Roman" w:hAnsi="Times New Roman" w:eastAsia="宋体"/>
                <w:b w:val="0"/>
                <w:bCs/>
                <w:color w:val="0000FF"/>
                <w:sz w:val="21"/>
                <w:szCs w:val="21"/>
                <w:lang w:val="en-US" w:eastAsia="zh-CN"/>
              </w:rPr>
              <w:t>厂房建筑</w:t>
            </w:r>
            <w:r>
              <w:rPr>
                <w:rFonts w:ascii="Times New Roman" w:hAnsi="Times New Roman" w:eastAsia="宋体"/>
                <w:b w:val="0"/>
                <w:bCs/>
                <w:color w:val="0000FF"/>
                <w:sz w:val="21"/>
                <w:szCs w:val="21"/>
                <w:lang w:val="en-US" w:eastAsia="zh-CN"/>
              </w:rPr>
              <w:t>面积</w:t>
            </w:r>
            <w:r>
              <w:rPr>
                <w:rFonts w:hint="eastAsia" w:ascii="Times New Roman" w:hAnsi="Times New Roman" w:eastAsia="宋体"/>
                <w:b w:val="0"/>
                <w:bCs/>
                <w:color w:val="0000FF"/>
                <w:sz w:val="21"/>
                <w:szCs w:val="21"/>
                <w:lang w:val="en-US" w:eastAsia="zh-CN"/>
              </w:rPr>
              <w:t>为</w:t>
            </w:r>
            <w:r>
              <w:rPr>
                <w:rFonts w:ascii="Times New Roman" w:hAnsi="Times New Roman" w:eastAsia="宋体"/>
                <w:b w:val="0"/>
                <w:bCs/>
                <w:color w:val="0000FF"/>
                <w:sz w:val="21"/>
                <w:szCs w:val="21"/>
                <w:lang w:val="en-US" w:eastAsia="zh-CN"/>
              </w:rPr>
              <w:t>16961.34m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，一层</w:t>
            </w:r>
            <w:r>
              <w:rPr>
                <w:rFonts w:ascii="Times New Roman" w:hAnsi="Times New Roman" w:eastAsia="宋体"/>
                <w:b w:val="0"/>
                <w:bCs/>
                <w:color w:val="0000FF"/>
                <w:sz w:val="21"/>
                <w:szCs w:val="21"/>
                <w:lang w:val="en-US" w:eastAsia="zh-CN"/>
              </w:rPr>
              <w:t>，层高</w:t>
            </w:r>
            <w:r>
              <w:rPr>
                <w:rFonts w:hint="eastAsia" w:ascii="Times New Roman" w:hAnsi="Times New Roman" w:eastAsia="宋体"/>
                <w:b w:val="0"/>
                <w:bCs/>
                <w:color w:val="0000FF"/>
                <w:sz w:val="21"/>
                <w:szCs w:val="21"/>
                <w:lang w:val="en-US" w:eastAsia="zh-CN"/>
              </w:rPr>
              <w:t>12</w:t>
            </w:r>
            <w:r>
              <w:rPr>
                <w:rFonts w:ascii="Times New Roman" w:hAnsi="Times New Roman" w:eastAsia="宋体"/>
                <w:b w:val="0"/>
                <w:bCs/>
                <w:color w:val="0000FF"/>
                <w:sz w:val="21"/>
                <w:szCs w:val="21"/>
                <w:lang w:val="en-US" w:eastAsia="zh-CN"/>
              </w:rPr>
              <w:t>m</w:t>
            </w:r>
            <w:r>
              <w:rPr>
                <w:rFonts w:hint="eastAsia" w:ascii="Times New Roman" w:hAnsi="Times New Roman" w:eastAsia="宋体"/>
                <w:b w:val="0"/>
                <w:bCs/>
                <w:color w:val="0000FF"/>
                <w:sz w:val="21"/>
                <w:szCs w:val="21"/>
                <w:lang w:val="en-US" w:eastAsia="zh-CN"/>
              </w:rPr>
              <w:t>，厂房</w:t>
            </w:r>
            <w:r>
              <w:rPr>
                <w:rFonts w:ascii="Times New Roman" w:hAnsi="Times New Roman" w:eastAsia="宋体"/>
                <w:b w:val="0"/>
                <w:bCs/>
                <w:color w:val="0000FF"/>
                <w:sz w:val="21"/>
                <w:szCs w:val="21"/>
                <w:lang w:val="en-US" w:eastAsia="zh-CN"/>
              </w:rPr>
              <w:t>内设置</w:t>
            </w:r>
            <w:r>
              <w:rPr>
                <w:rFonts w:hint="eastAsia" w:ascii="Times New Roman" w:hAnsi="Times New Roman" w:eastAsia="宋体"/>
                <w:b w:val="0"/>
                <w:bCs/>
                <w:color w:val="0000FF"/>
                <w:sz w:val="21"/>
                <w:szCs w:val="21"/>
                <w:lang w:val="en-US" w:eastAsia="zh-CN"/>
              </w:rPr>
              <w:t>重力</w:t>
            </w:r>
            <w:r>
              <w:rPr>
                <w:rFonts w:ascii="Times New Roman" w:hAnsi="Times New Roman" w:eastAsia="宋体"/>
                <w:b w:val="0"/>
                <w:bCs/>
                <w:color w:val="0000FF"/>
                <w:sz w:val="21"/>
                <w:szCs w:val="21"/>
                <w:lang w:val="en-US" w:eastAsia="zh-CN"/>
              </w:rPr>
              <w:t>铸造区、原</w:t>
            </w:r>
            <w:r>
              <w:rPr>
                <w:rFonts w:hint="eastAsia" w:ascii="Times New Roman" w:hAnsi="Times New Roman" w:eastAsia="宋体"/>
                <w:b w:val="0"/>
                <w:bCs/>
                <w:color w:val="0000FF"/>
                <w:sz w:val="21"/>
                <w:szCs w:val="21"/>
                <w:lang w:val="en-US" w:eastAsia="zh-CN"/>
              </w:rPr>
              <w:t>材料</w:t>
            </w:r>
            <w:r>
              <w:rPr>
                <w:rFonts w:ascii="Times New Roman" w:hAnsi="Times New Roman" w:eastAsia="宋体"/>
                <w:b w:val="0"/>
                <w:bCs/>
                <w:color w:val="0000FF"/>
                <w:sz w:val="21"/>
                <w:szCs w:val="21"/>
                <w:lang w:val="en-US" w:eastAsia="zh-CN"/>
              </w:rPr>
              <w:t>库、热处理区、抛丸区、机加工区、涂装区</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铝屑池等，</w:t>
            </w:r>
            <w:r>
              <w:rPr>
                <w:rFonts w:hint="eastAsia" w:ascii="Times New Roman" w:hAnsi="Times New Roman" w:eastAsia="宋体"/>
                <w:b w:val="0"/>
                <w:bCs/>
                <w:color w:val="0000FF"/>
                <w:sz w:val="21"/>
                <w:szCs w:val="21"/>
                <w:lang w:val="en-US" w:eastAsia="zh-CN"/>
              </w:rPr>
              <w:t>主要</w:t>
            </w:r>
            <w:r>
              <w:rPr>
                <w:rFonts w:ascii="Times New Roman" w:hAnsi="Times New Roman" w:eastAsia="宋体"/>
                <w:b w:val="0"/>
                <w:bCs/>
                <w:color w:val="0000FF"/>
                <w:sz w:val="21"/>
                <w:szCs w:val="21"/>
                <w:lang w:val="en-US" w:eastAsia="zh-CN"/>
              </w:rPr>
              <w:t>设备有3</w:t>
            </w:r>
            <w:r>
              <w:rPr>
                <w:rFonts w:hint="eastAsia" w:ascii="Times New Roman" w:hAnsi="Times New Roman" w:eastAsia="宋体"/>
                <w:b w:val="0"/>
                <w:bCs/>
                <w:color w:val="0000FF"/>
                <w:sz w:val="21"/>
                <w:szCs w:val="21"/>
                <w:lang w:val="en-US" w:eastAsia="zh-CN"/>
              </w:rPr>
              <w:t>台熔化</w:t>
            </w:r>
            <w:r>
              <w:rPr>
                <w:rFonts w:ascii="Times New Roman" w:hAnsi="Times New Roman" w:eastAsia="宋体"/>
                <w:b w:val="0"/>
                <w:bCs/>
                <w:color w:val="0000FF"/>
                <w:sz w:val="21"/>
                <w:szCs w:val="21"/>
                <w:lang w:val="en-US" w:eastAsia="zh-CN"/>
              </w:rPr>
              <w:t>保温炉</w:t>
            </w:r>
            <w:r>
              <w:rPr>
                <w:rFonts w:hint="eastAsia" w:ascii="Times New Roman" w:hAnsi="Times New Roman" w:eastAsia="宋体"/>
                <w:b w:val="0"/>
                <w:bCs/>
                <w:color w:val="0000FF"/>
                <w:sz w:val="21"/>
                <w:szCs w:val="21"/>
                <w:lang w:val="en-US" w:eastAsia="zh-CN"/>
              </w:rPr>
              <w:t>、2条</w:t>
            </w:r>
            <w:r>
              <w:rPr>
                <w:rFonts w:ascii="Times New Roman" w:hAnsi="Times New Roman" w:eastAsia="宋体"/>
                <w:b w:val="0"/>
                <w:bCs/>
                <w:color w:val="0000FF"/>
                <w:sz w:val="21"/>
                <w:szCs w:val="21"/>
                <w:lang w:val="en-US" w:eastAsia="zh-CN"/>
              </w:rPr>
              <w:t>热处理线、1条涂装</w:t>
            </w:r>
            <w:r>
              <w:rPr>
                <w:rFonts w:hint="eastAsia" w:ascii="Times New Roman" w:hAnsi="Times New Roman" w:eastAsia="宋体"/>
                <w:b w:val="0"/>
                <w:bCs/>
                <w:color w:val="0000FF"/>
                <w:sz w:val="21"/>
                <w:szCs w:val="21"/>
                <w:lang w:val="en-US" w:eastAsia="zh-CN"/>
              </w:rPr>
              <w:t>生产线</w:t>
            </w:r>
            <w:r>
              <w:rPr>
                <w:rFonts w:ascii="Times New Roman" w:hAnsi="Times New Roman" w:eastAsia="宋体"/>
                <w:b w:val="0"/>
                <w:bCs/>
                <w:color w:val="0000FF"/>
                <w:sz w:val="21"/>
                <w:szCs w:val="21"/>
                <w:lang w:val="en-US" w:eastAsia="zh-CN"/>
              </w:rPr>
              <w:t>等。</w:t>
            </w:r>
          </w:p>
        </w:tc>
        <w:tc>
          <w:tcPr>
            <w:tcW w:w="1148"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noWrap w:val="0"/>
            <w:vAlign w:val="center"/>
          </w:tcPr>
          <w:p>
            <w:pPr>
              <w:keepNext w:val="0"/>
              <w:keepLines w:val="0"/>
              <w:pageBreakBefore w:val="0"/>
              <w:kinsoku/>
              <w:wordWrap/>
              <w:topLinePunct w:val="0"/>
              <w:bidi w:val="0"/>
              <w:adjustRightInd w:val="0"/>
              <w:snapToGrid w:val="0"/>
              <w:ind w:left="-63" w:leftChars="-30" w:right="-63" w:rightChars="-30"/>
              <w:rPr>
                <w:rFonts w:hint="eastAsia" w:ascii="Times New Roman" w:hAnsi="Times New Roman" w:eastAsia="宋体"/>
                <w:b w:val="0"/>
                <w:bCs/>
                <w:color w:val="0000FF"/>
              </w:rPr>
            </w:pPr>
            <w:r>
              <w:rPr>
                <w:rFonts w:hint="eastAsia" w:ascii="Times New Roman" w:hAnsi="Times New Roman" w:eastAsia="宋体"/>
                <w:b w:val="0"/>
                <w:bCs/>
                <w:color w:val="0000FF"/>
              </w:rPr>
              <w:t>仓储</w:t>
            </w:r>
            <w:r>
              <w:rPr>
                <w:rFonts w:ascii="Times New Roman" w:hAnsi="Times New Roman" w:eastAsia="宋体"/>
                <w:b w:val="0"/>
                <w:bCs/>
                <w:color w:val="0000FF"/>
              </w:rPr>
              <w:t>工程</w:t>
            </w: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3#厂房</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3#厂房</w:t>
            </w:r>
            <w:r>
              <w:rPr>
                <w:rFonts w:hint="eastAsia" w:ascii="Times New Roman" w:hAnsi="Times New Roman" w:eastAsia="宋体"/>
                <w:b w:val="0"/>
                <w:bCs/>
                <w:color w:val="0000FF"/>
                <w:sz w:val="21"/>
                <w:szCs w:val="21"/>
                <w:lang w:val="en-US" w:eastAsia="zh-CN"/>
              </w:rPr>
              <w:t>建筑</w:t>
            </w:r>
            <w:r>
              <w:rPr>
                <w:rFonts w:ascii="Times New Roman" w:hAnsi="Times New Roman" w:eastAsia="宋体"/>
                <w:b w:val="0"/>
                <w:bCs/>
                <w:color w:val="0000FF"/>
                <w:sz w:val="21"/>
                <w:szCs w:val="21"/>
                <w:lang w:val="en-US" w:eastAsia="zh-CN"/>
              </w:rPr>
              <w:t>面积</w:t>
            </w:r>
            <w:r>
              <w:rPr>
                <w:rFonts w:hint="eastAsia" w:ascii="Times New Roman" w:hAnsi="Times New Roman" w:eastAsia="宋体"/>
                <w:b w:val="0"/>
                <w:bCs/>
                <w:color w:val="0000FF"/>
                <w:sz w:val="21"/>
                <w:szCs w:val="21"/>
                <w:lang w:val="en-US" w:eastAsia="zh-CN"/>
              </w:rPr>
              <w:t>为</w:t>
            </w:r>
            <w:r>
              <w:rPr>
                <w:rFonts w:ascii="Times New Roman" w:hAnsi="Times New Roman" w:eastAsia="宋体"/>
                <w:b w:val="0"/>
                <w:bCs/>
                <w:color w:val="0000FF"/>
                <w:sz w:val="21"/>
                <w:szCs w:val="21"/>
                <w:lang w:val="en-US" w:eastAsia="zh-CN"/>
              </w:rPr>
              <w:t>3050.46m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，一层</w:t>
            </w:r>
            <w:r>
              <w:rPr>
                <w:rFonts w:ascii="Times New Roman" w:hAnsi="Times New Roman" w:eastAsia="宋体"/>
                <w:b w:val="0"/>
                <w:bCs/>
                <w:color w:val="0000FF"/>
                <w:sz w:val="21"/>
                <w:szCs w:val="21"/>
                <w:lang w:val="en-US" w:eastAsia="zh-CN"/>
              </w:rPr>
              <w:t>，层高</w:t>
            </w:r>
            <w:r>
              <w:rPr>
                <w:rFonts w:hint="eastAsia" w:ascii="Times New Roman" w:hAnsi="Times New Roman" w:eastAsia="宋体"/>
                <w:b w:val="0"/>
                <w:bCs/>
                <w:color w:val="0000FF"/>
                <w:sz w:val="21"/>
                <w:szCs w:val="21"/>
                <w:lang w:val="en-US" w:eastAsia="zh-CN"/>
              </w:rPr>
              <w:t>12</w:t>
            </w:r>
            <w:r>
              <w:rPr>
                <w:rFonts w:ascii="Times New Roman" w:hAnsi="Times New Roman" w:eastAsia="宋体"/>
                <w:b w:val="0"/>
                <w:bCs/>
                <w:color w:val="0000FF"/>
                <w:sz w:val="21"/>
                <w:szCs w:val="21"/>
                <w:lang w:val="en-US" w:eastAsia="zh-CN"/>
              </w:rPr>
              <w:t>m</w:t>
            </w:r>
            <w:r>
              <w:rPr>
                <w:rFonts w:hint="eastAsia" w:ascii="Times New Roman" w:hAnsi="Times New Roman" w:eastAsia="宋体"/>
                <w:b w:val="0"/>
                <w:bCs/>
                <w:color w:val="0000FF"/>
                <w:sz w:val="21"/>
                <w:szCs w:val="21"/>
                <w:lang w:val="en-US" w:eastAsia="zh-CN"/>
              </w:rPr>
              <w:t>，为</w:t>
            </w:r>
            <w:r>
              <w:rPr>
                <w:rFonts w:ascii="Times New Roman" w:hAnsi="Times New Roman" w:eastAsia="宋体"/>
                <w:b w:val="0"/>
                <w:bCs/>
                <w:color w:val="0000FF"/>
                <w:sz w:val="21"/>
                <w:szCs w:val="21"/>
                <w:lang w:val="en-US" w:eastAsia="zh-CN"/>
              </w:rPr>
              <w:t>预留成品库。</w:t>
            </w:r>
          </w:p>
        </w:tc>
        <w:tc>
          <w:tcPr>
            <w:tcW w:w="1148"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r>
              <w:rPr>
                <w:rFonts w:ascii="Times New Roman" w:hAnsi="Times New Roman" w:eastAsia="宋体"/>
                <w:b w:val="0"/>
                <w:bCs/>
                <w:color w:val="0000FF"/>
              </w:rPr>
              <w:t>辅助工程</w:t>
            </w: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办公楼</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1</w:t>
            </w:r>
            <w:r>
              <w:rPr>
                <w:rFonts w:hint="eastAsia" w:ascii="Times New Roman" w:hAnsi="Times New Roman" w:eastAsia="宋体"/>
                <w:b w:val="0"/>
                <w:bCs/>
                <w:color w:val="0000FF"/>
                <w:sz w:val="21"/>
                <w:szCs w:val="21"/>
                <w:lang w:val="en-US" w:eastAsia="zh-CN"/>
              </w:rPr>
              <w:t>栋三层办公楼</w:t>
            </w:r>
            <w:r>
              <w:rPr>
                <w:rFonts w:ascii="Times New Roman" w:hAnsi="Times New Roman" w:eastAsia="宋体"/>
                <w:b w:val="0"/>
                <w:bCs/>
                <w:color w:val="0000FF"/>
                <w:sz w:val="21"/>
                <w:szCs w:val="21"/>
                <w:lang w:val="en-US" w:eastAsia="zh-CN"/>
              </w:rPr>
              <w:t>，</w:t>
            </w:r>
            <w:r>
              <w:rPr>
                <w:rFonts w:hint="eastAsia" w:ascii="Times New Roman" w:hAnsi="Times New Roman" w:eastAsia="宋体"/>
                <w:b w:val="0"/>
                <w:bCs/>
                <w:color w:val="0000FF"/>
                <w:sz w:val="21"/>
                <w:szCs w:val="21"/>
                <w:lang w:val="en-US" w:eastAsia="zh-CN"/>
              </w:rPr>
              <w:t>建筑</w:t>
            </w:r>
            <w:r>
              <w:rPr>
                <w:rFonts w:ascii="Times New Roman" w:hAnsi="Times New Roman" w:eastAsia="宋体"/>
                <w:b w:val="0"/>
                <w:bCs/>
                <w:color w:val="0000FF"/>
                <w:sz w:val="21"/>
                <w:szCs w:val="21"/>
                <w:lang w:val="en-US" w:eastAsia="zh-CN"/>
              </w:rPr>
              <w:t>面积3400.7</w:t>
            </w:r>
            <w:r>
              <w:rPr>
                <w:rFonts w:hint="eastAsia" w:ascii="Times New Roman" w:hAnsi="Times New Roman" w:eastAsia="宋体"/>
                <w:b w:val="0"/>
                <w:bCs/>
                <w:color w:val="0000FF"/>
                <w:sz w:val="21"/>
                <w:szCs w:val="21"/>
                <w:lang w:val="en-US" w:eastAsia="zh-CN"/>
              </w:rPr>
              <w:t>6</w:t>
            </w:r>
            <w:r>
              <w:rPr>
                <w:rFonts w:ascii="Times New Roman" w:hAnsi="Times New Roman" w:eastAsia="宋体"/>
                <w:b w:val="0"/>
                <w:bCs/>
                <w:color w:val="0000FF"/>
                <w:sz w:val="21"/>
                <w:szCs w:val="21"/>
                <w:lang w:val="en-US" w:eastAsia="zh-CN"/>
              </w:rPr>
              <w:t>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，主要</w:t>
            </w:r>
            <w:r>
              <w:rPr>
                <w:rFonts w:ascii="Times New Roman" w:hAnsi="Times New Roman" w:eastAsia="宋体"/>
                <w:b w:val="0"/>
                <w:bCs/>
                <w:color w:val="0000FF"/>
                <w:sz w:val="21"/>
                <w:szCs w:val="21"/>
                <w:lang w:val="en-US" w:eastAsia="zh-CN"/>
              </w:rPr>
              <w:t>用于</w:t>
            </w:r>
            <w:r>
              <w:rPr>
                <w:rFonts w:hint="eastAsia" w:ascii="Times New Roman" w:hAnsi="Times New Roman" w:eastAsia="宋体"/>
                <w:b w:val="0"/>
                <w:bCs/>
                <w:color w:val="0000FF"/>
                <w:sz w:val="21"/>
                <w:szCs w:val="21"/>
                <w:lang w:val="en-US" w:eastAsia="zh-CN"/>
              </w:rPr>
              <w:t>日常</w:t>
            </w:r>
            <w:r>
              <w:rPr>
                <w:rFonts w:ascii="Times New Roman" w:hAnsi="Times New Roman" w:eastAsia="宋体"/>
                <w:b w:val="0"/>
                <w:bCs/>
                <w:color w:val="0000FF"/>
                <w:sz w:val="21"/>
                <w:szCs w:val="21"/>
                <w:lang w:val="en-US" w:eastAsia="zh-CN"/>
              </w:rPr>
              <w:t>办公</w:t>
            </w:r>
            <w:r>
              <w:rPr>
                <w:rFonts w:hint="eastAsia" w:ascii="Times New Roman" w:hAnsi="Times New Roman" w:eastAsia="宋体"/>
                <w:b w:val="0"/>
                <w:bCs/>
                <w:color w:val="0000FF"/>
                <w:sz w:val="21"/>
                <w:szCs w:val="21"/>
                <w:lang w:val="en-US" w:eastAsia="zh-CN"/>
              </w:rPr>
              <w:t>。</w:t>
            </w:r>
          </w:p>
        </w:tc>
        <w:tc>
          <w:tcPr>
            <w:tcW w:w="1148" w:type="dxa"/>
            <w:vMerge w:val="restart"/>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生活污水</w:t>
            </w:r>
            <w:r>
              <w:rPr>
                <w:rFonts w:ascii="Times New Roman" w:hAnsi="Times New Roman" w:eastAsia="宋体"/>
                <w:b w:val="0"/>
                <w:bCs/>
                <w:color w:val="0000FF"/>
                <w:sz w:val="21"/>
                <w:szCs w:val="21"/>
                <w:lang w:val="en-US" w:eastAsia="zh-CN"/>
              </w:rPr>
              <w:t>、生活垃圾、食堂油烟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员工宿舍</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1</w:t>
            </w:r>
            <w:r>
              <w:rPr>
                <w:rFonts w:hint="eastAsia" w:ascii="Times New Roman" w:hAnsi="Times New Roman" w:eastAsia="宋体"/>
                <w:b w:val="0"/>
                <w:bCs/>
                <w:color w:val="0000FF"/>
                <w:sz w:val="21"/>
                <w:szCs w:val="21"/>
                <w:lang w:val="en-US" w:eastAsia="zh-CN"/>
              </w:rPr>
              <w:t>栋五层员工</w:t>
            </w:r>
            <w:r>
              <w:rPr>
                <w:rFonts w:ascii="Times New Roman" w:hAnsi="Times New Roman" w:eastAsia="宋体"/>
                <w:b w:val="0"/>
                <w:bCs/>
                <w:color w:val="0000FF"/>
                <w:sz w:val="21"/>
                <w:szCs w:val="21"/>
                <w:lang w:val="en-US" w:eastAsia="zh-CN"/>
              </w:rPr>
              <w:t>宿舍</w:t>
            </w:r>
            <w:r>
              <w:rPr>
                <w:rFonts w:hint="eastAsia" w:ascii="Times New Roman" w:hAnsi="Times New Roman" w:eastAsia="宋体"/>
                <w:b w:val="0"/>
                <w:bCs/>
                <w:color w:val="0000FF"/>
                <w:sz w:val="21"/>
                <w:szCs w:val="21"/>
                <w:lang w:val="en-US" w:eastAsia="zh-CN"/>
              </w:rPr>
              <w:t>（一层设有</w:t>
            </w:r>
            <w:r>
              <w:rPr>
                <w:rFonts w:ascii="Times New Roman" w:hAnsi="Times New Roman" w:eastAsia="宋体"/>
                <w:b w:val="0"/>
                <w:bCs/>
                <w:color w:val="0000FF"/>
                <w:sz w:val="21"/>
                <w:szCs w:val="21"/>
                <w:lang w:val="en-US" w:eastAsia="zh-CN"/>
              </w:rPr>
              <w:t>食堂）</w:t>
            </w:r>
            <w:r>
              <w:rPr>
                <w:rFonts w:hint="eastAsia" w:ascii="Times New Roman" w:hAnsi="Times New Roman" w:eastAsia="宋体"/>
                <w:b w:val="0"/>
                <w:bCs/>
                <w:color w:val="0000FF"/>
                <w:sz w:val="21"/>
                <w:szCs w:val="21"/>
                <w:lang w:val="en-US" w:eastAsia="zh-CN"/>
              </w:rPr>
              <w:t>，建筑</w:t>
            </w:r>
            <w:r>
              <w:rPr>
                <w:rFonts w:ascii="Times New Roman" w:hAnsi="Times New Roman" w:eastAsia="宋体"/>
                <w:b w:val="0"/>
                <w:bCs/>
                <w:color w:val="0000FF"/>
                <w:sz w:val="21"/>
                <w:szCs w:val="21"/>
                <w:lang w:val="en-US" w:eastAsia="zh-CN"/>
              </w:rPr>
              <w:t>面积6072m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，主要</w:t>
            </w:r>
            <w:r>
              <w:rPr>
                <w:rFonts w:ascii="Times New Roman" w:hAnsi="Times New Roman" w:eastAsia="宋体"/>
                <w:b w:val="0"/>
                <w:bCs/>
                <w:color w:val="0000FF"/>
                <w:sz w:val="21"/>
                <w:szCs w:val="21"/>
                <w:lang w:val="en-US" w:eastAsia="zh-CN"/>
              </w:rPr>
              <w:t>用于</w:t>
            </w:r>
            <w:r>
              <w:rPr>
                <w:rFonts w:hint="eastAsia" w:ascii="Times New Roman" w:hAnsi="Times New Roman" w:eastAsia="宋体"/>
                <w:b w:val="0"/>
                <w:bCs/>
                <w:color w:val="0000FF"/>
                <w:sz w:val="21"/>
                <w:szCs w:val="21"/>
                <w:lang w:val="en-US" w:eastAsia="zh-CN"/>
              </w:rPr>
              <w:t>员工住宿</w:t>
            </w:r>
            <w:r>
              <w:rPr>
                <w:rFonts w:ascii="Times New Roman" w:hAnsi="Times New Roman" w:eastAsia="宋体"/>
                <w:b w:val="0"/>
                <w:bCs/>
                <w:color w:val="0000FF"/>
                <w:sz w:val="21"/>
                <w:szCs w:val="21"/>
                <w:lang w:val="en-US" w:eastAsia="zh-CN"/>
              </w:rPr>
              <w:t>。</w:t>
            </w:r>
          </w:p>
        </w:tc>
        <w:tc>
          <w:tcPr>
            <w:tcW w:w="1148"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门卫</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1栋一层</w:t>
            </w:r>
            <w:r>
              <w:rPr>
                <w:rFonts w:ascii="Times New Roman" w:hAnsi="Times New Roman" w:eastAsia="宋体"/>
                <w:b w:val="0"/>
                <w:bCs/>
                <w:color w:val="0000FF"/>
                <w:sz w:val="21"/>
                <w:szCs w:val="21"/>
                <w:lang w:val="en-US" w:eastAsia="zh-CN"/>
              </w:rPr>
              <w:t>门卫，</w:t>
            </w:r>
            <w:r>
              <w:rPr>
                <w:rFonts w:hint="eastAsia" w:ascii="Times New Roman" w:hAnsi="Times New Roman" w:eastAsia="宋体"/>
                <w:b w:val="0"/>
                <w:bCs/>
                <w:color w:val="0000FF"/>
                <w:sz w:val="21"/>
                <w:szCs w:val="21"/>
                <w:lang w:val="en-US" w:eastAsia="zh-CN"/>
              </w:rPr>
              <w:t>建筑</w:t>
            </w:r>
            <w:r>
              <w:rPr>
                <w:rFonts w:ascii="Times New Roman" w:hAnsi="Times New Roman" w:eastAsia="宋体"/>
                <w:b w:val="0"/>
                <w:bCs/>
                <w:color w:val="0000FF"/>
                <w:sz w:val="21"/>
                <w:szCs w:val="21"/>
                <w:lang w:val="en-US" w:eastAsia="zh-CN"/>
              </w:rPr>
              <w:t>面积50m</w:t>
            </w:r>
            <w:r>
              <w:rPr>
                <w:rFonts w:ascii="Times New Roman" w:hAnsi="Times New Roman" w:eastAsia="宋体"/>
                <w:b w:val="0"/>
                <w:bCs/>
                <w:color w:val="0000FF"/>
                <w:sz w:val="21"/>
                <w:szCs w:val="21"/>
                <w:vertAlign w:val="superscript"/>
                <w:lang w:val="en-US" w:eastAsia="zh-CN"/>
              </w:rPr>
              <w:t>2</w:t>
            </w:r>
            <w:r>
              <w:rPr>
                <w:rFonts w:ascii="Times New Roman" w:hAnsi="Times New Roman" w:eastAsia="宋体"/>
                <w:b w:val="0"/>
                <w:bCs/>
                <w:color w:val="0000FF"/>
                <w:sz w:val="21"/>
                <w:szCs w:val="21"/>
                <w:lang w:val="en-US" w:eastAsia="zh-CN"/>
              </w:rPr>
              <w:t>。</w:t>
            </w:r>
          </w:p>
        </w:tc>
        <w:tc>
          <w:tcPr>
            <w:tcW w:w="1148"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r>
              <w:rPr>
                <w:rFonts w:ascii="Times New Roman" w:hAnsi="Times New Roman" w:eastAsia="宋体"/>
                <w:b w:val="0"/>
                <w:bCs/>
                <w:color w:val="0000FF"/>
              </w:rPr>
              <w:t>公用工程</w:t>
            </w: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供电</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由</w:t>
            </w:r>
            <w:r>
              <w:rPr>
                <w:rFonts w:hint="eastAsia" w:ascii="Times New Roman" w:hAnsi="Times New Roman" w:eastAsia="宋体"/>
                <w:b w:val="0"/>
                <w:bCs/>
                <w:color w:val="0000FF"/>
                <w:sz w:val="21"/>
                <w:szCs w:val="21"/>
                <w:lang w:val="en-US" w:eastAsia="zh-CN"/>
              </w:rPr>
              <w:t>丰城</w:t>
            </w:r>
            <w:r>
              <w:rPr>
                <w:rFonts w:ascii="Times New Roman" w:hAnsi="Times New Roman" w:eastAsia="宋体"/>
                <w:b w:val="0"/>
                <w:bCs/>
                <w:color w:val="0000FF"/>
                <w:sz w:val="21"/>
                <w:szCs w:val="21"/>
                <w:lang w:val="en-US" w:eastAsia="zh-CN"/>
              </w:rPr>
              <w:t>循环</w:t>
            </w:r>
            <w:r>
              <w:rPr>
                <w:rFonts w:hint="eastAsia" w:ascii="Times New Roman" w:hAnsi="Times New Roman" w:eastAsia="宋体"/>
                <w:b w:val="0"/>
                <w:bCs/>
                <w:color w:val="0000FF"/>
                <w:sz w:val="21"/>
                <w:szCs w:val="21"/>
                <w:lang w:val="en-US" w:eastAsia="zh-CN"/>
              </w:rPr>
              <w:t>经济</w:t>
            </w:r>
            <w:r>
              <w:rPr>
                <w:rFonts w:ascii="Times New Roman" w:hAnsi="Times New Roman" w:eastAsia="宋体"/>
                <w:b w:val="0"/>
                <w:bCs/>
                <w:color w:val="0000FF"/>
                <w:sz w:val="21"/>
                <w:szCs w:val="21"/>
                <w:lang w:val="en-US" w:eastAsia="zh-CN"/>
              </w:rPr>
              <w:t>园区</w:t>
            </w:r>
            <w:r>
              <w:rPr>
                <w:rFonts w:hint="eastAsia" w:ascii="Times New Roman" w:hAnsi="Times New Roman" w:eastAsia="宋体"/>
                <w:b w:val="0"/>
                <w:bCs/>
                <w:color w:val="0000FF"/>
                <w:sz w:val="21"/>
                <w:szCs w:val="21"/>
                <w:lang w:val="en-US" w:eastAsia="zh-CN"/>
              </w:rPr>
              <w:t>电网</w:t>
            </w:r>
            <w:r>
              <w:rPr>
                <w:rFonts w:ascii="Times New Roman" w:hAnsi="Times New Roman" w:eastAsia="宋体"/>
                <w:b w:val="0"/>
                <w:bCs/>
                <w:color w:val="0000FF"/>
                <w:sz w:val="21"/>
                <w:szCs w:val="21"/>
                <w:lang w:val="en-US" w:eastAsia="zh-CN"/>
              </w:rPr>
              <w:t>提供</w:t>
            </w:r>
            <w:r>
              <w:rPr>
                <w:rFonts w:hint="eastAsia" w:ascii="Times New Roman" w:hAnsi="Times New Roman" w:eastAsia="宋体"/>
                <w:b w:val="0"/>
                <w:bCs/>
                <w:color w:val="0000FF"/>
                <w:sz w:val="21"/>
                <w:szCs w:val="21"/>
                <w:lang w:val="en-US" w:eastAsia="zh-CN"/>
              </w:rPr>
              <w:t>。</w:t>
            </w:r>
          </w:p>
        </w:tc>
        <w:tc>
          <w:tcPr>
            <w:tcW w:w="1148"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供水</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由</w:t>
            </w:r>
            <w:r>
              <w:rPr>
                <w:rFonts w:hint="eastAsia" w:ascii="Times New Roman" w:hAnsi="Times New Roman" w:eastAsia="宋体"/>
                <w:b w:val="0"/>
                <w:bCs/>
                <w:color w:val="0000FF"/>
                <w:sz w:val="21"/>
                <w:szCs w:val="21"/>
                <w:lang w:val="en-US" w:eastAsia="zh-CN"/>
              </w:rPr>
              <w:t>丰城</w:t>
            </w:r>
            <w:r>
              <w:rPr>
                <w:rFonts w:ascii="Times New Roman" w:hAnsi="Times New Roman" w:eastAsia="宋体"/>
                <w:b w:val="0"/>
                <w:bCs/>
                <w:color w:val="0000FF"/>
                <w:sz w:val="21"/>
                <w:szCs w:val="21"/>
                <w:lang w:val="en-US" w:eastAsia="zh-CN"/>
              </w:rPr>
              <w:t>循环</w:t>
            </w:r>
            <w:r>
              <w:rPr>
                <w:rFonts w:hint="eastAsia" w:ascii="Times New Roman" w:hAnsi="Times New Roman" w:eastAsia="宋体"/>
                <w:b w:val="0"/>
                <w:bCs/>
                <w:color w:val="0000FF"/>
                <w:sz w:val="21"/>
                <w:szCs w:val="21"/>
                <w:lang w:val="en-US" w:eastAsia="zh-CN"/>
              </w:rPr>
              <w:t>经济</w:t>
            </w:r>
            <w:r>
              <w:rPr>
                <w:rFonts w:ascii="Times New Roman" w:hAnsi="Times New Roman" w:eastAsia="宋体"/>
                <w:b w:val="0"/>
                <w:bCs/>
                <w:color w:val="0000FF"/>
                <w:sz w:val="21"/>
                <w:szCs w:val="21"/>
                <w:lang w:val="en-US" w:eastAsia="zh-CN"/>
              </w:rPr>
              <w:t>园区供水网提供</w:t>
            </w:r>
            <w:r>
              <w:rPr>
                <w:rFonts w:hint="eastAsia" w:ascii="Times New Roman" w:hAnsi="Times New Roman" w:eastAsia="宋体"/>
                <w:b w:val="0"/>
                <w:bCs/>
                <w:color w:val="0000FF"/>
                <w:sz w:val="21"/>
                <w:szCs w:val="21"/>
                <w:lang w:val="en-US" w:eastAsia="zh-CN"/>
              </w:rPr>
              <w:t>。</w:t>
            </w:r>
          </w:p>
        </w:tc>
        <w:tc>
          <w:tcPr>
            <w:tcW w:w="1148"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供气</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由江西</w:t>
            </w:r>
            <w:r>
              <w:rPr>
                <w:rFonts w:ascii="Times New Roman" w:hAnsi="Times New Roman" w:eastAsia="宋体"/>
                <w:b w:val="0"/>
                <w:bCs/>
                <w:color w:val="0000FF"/>
                <w:sz w:val="21"/>
                <w:szCs w:val="21"/>
                <w:lang w:val="en-US" w:eastAsia="zh-CN"/>
              </w:rPr>
              <w:t>深燃天然气有限公司供应。</w:t>
            </w:r>
          </w:p>
        </w:tc>
        <w:tc>
          <w:tcPr>
            <w:tcW w:w="1148"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其他</w:t>
            </w:r>
          </w:p>
        </w:tc>
        <w:tc>
          <w:tcPr>
            <w:tcW w:w="6480"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1个</w:t>
            </w:r>
            <w:r>
              <w:rPr>
                <w:rFonts w:hint="eastAsia" w:ascii="Times New Roman" w:hAnsi="Times New Roman" w:eastAsia="宋体"/>
                <w:b w:val="0"/>
                <w:bCs/>
                <w:color w:val="0000FF"/>
                <w:sz w:val="21"/>
                <w:szCs w:val="21"/>
                <w:lang w:val="en-US" w:eastAsia="zh-CN"/>
              </w:rPr>
              <w:t>1</w:t>
            </w:r>
            <w:r>
              <w:rPr>
                <w:rFonts w:ascii="Times New Roman" w:hAnsi="Times New Roman" w:eastAsia="宋体"/>
                <w:b w:val="0"/>
                <w:bCs/>
                <w:color w:val="0000FF"/>
                <w:sz w:val="21"/>
                <w:szCs w:val="21"/>
                <w:lang w:val="en-US" w:eastAsia="zh-CN"/>
              </w:rPr>
              <w:t>5m³</w:t>
            </w:r>
            <w:r>
              <w:rPr>
                <w:rFonts w:hint="eastAsia" w:ascii="Times New Roman" w:hAnsi="Times New Roman" w:eastAsia="宋体"/>
                <w:b w:val="0"/>
                <w:bCs/>
                <w:color w:val="0000FF"/>
                <w:sz w:val="21"/>
                <w:szCs w:val="21"/>
                <w:lang w:val="en-US" w:eastAsia="zh-CN"/>
              </w:rPr>
              <w:t>液氮储罐。</w:t>
            </w:r>
          </w:p>
        </w:tc>
        <w:tc>
          <w:tcPr>
            <w:tcW w:w="1148"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restart"/>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r>
              <w:rPr>
                <w:rFonts w:ascii="Times New Roman" w:hAnsi="Times New Roman" w:eastAsia="宋体"/>
                <w:b w:val="0"/>
                <w:bCs/>
                <w:color w:val="0000FF"/>
              </w:rPr>
              <w:t>环保工程</w:t>
            </w:r>
          </w:p>
        </w:tc>
        <w:tc>
          <w:tcPr>
            <w:tcW w:w="1109" w:type="dxa"/>
            <w:vMerge w:val="restart"/>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废气治理</w:t>
            </w:r>
          </w:p>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工程</w:t>
            </w:r>
          </w:p>
        </w:tc>
        <w:tc>
          <w:tcPr>
            <w:tcW w:w="2010" w:type="dxa"/>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center"/>
              <w:rPr>
                <w:rFonts w:ascii="Times New Roman" w:hAnsi="Times New Roman" w:eastAsia="宋体"/>
                <w:b w:val="0"/>
                <w:bCs/>
                <w:color w:val="0000FF"/>
                <w:szCs w:val="21"/>
              </w:rPr>
            </w:pPr>
            <w:r>
              <w:rPr>
                <w:rFonts w:hint="eastAsia" w:ascii="Times New Roman" w:hAnsi="Times New Roman" w:eastAsia="宋体"/>
                <w:b w:val="0"/>
                <w:bCs/>
                <w:color w:val="0000FF"/>
                <w:szCs w:val="21"/>
              </w:rPr>
              <w:t>保温炉</w:t>
            </w:r>
            <w:r>
              <w:rPr>
                <w:rFonts w:ascii="Times New Roman" w:hAnsi="Times New Roman" w:eastAsia="宋体"/>
                <w:b w:val="0"/>
                <w:bCs/>
                <w:color w:val="0000FF"/>
                <w:szCs w:val="21"/>
              </w:rPr>
              <w:t>熔化废气、天然气燃烧废气</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center"/>
              <w:rPr>
                <w:rFonts w:ascii="Times New Roman" w:hAnsi="Times New Roman" w:eastAsia="宋体"/>
                <w:b w:val="0"/>
                <w:bCs/>
                <w:color w:val="0000FF"/>
                <w:szCs w:val="21"/>
              </w:rPr>
            </w:pPr>
            <w:r>
              <w:rPr>
                <w:rFonts w:hint="eastAsia" w:ascii="Times New Roman" w:hAnsi="Times New Roman" w:eastAsia="宋体"/>
                <w:b w:val="0"/>
                <w:bCs/>
                <w:color w:val="0000FF"/>
                <w:kern w:val="0"/>
                <w:szCs w:val="21"/>
              </w:rPr>
              <w:t>经</w:t>
            </w:r>
            <w:r>
              <w:rPr>
                <w:rFonts w:ascii="Times New Roman" w:hAnsi="Times New Roman" w:eastAsia="宋体"/>
                <w:b w:val="0"/>
                <w:bCs/>
                <w:color w:val="0000FF"/>
                <w:kern w:val="0"/>
                <w:szCs w:val="21"/>
              </w:rPr>
              <w:t>高温脉冲布袋除尘器处理后</w:t>
            </w:r>
            <w:r>
              <w:rPr>
                <w:rFonts w:hint="eastAsia" w:ascii="Times New Roman" w:hAnsi="Times New Roman" w:eastAsia="宋体"/>
                <w:b w:val="0"/>
                <w:bCs/>
                <w:color w:val="0000FF"/>
                <w:kern w:val="0"/>
                <w:szCs w:val="21"/>
              </w:rPr>
              <w:t>，</w:t>
            </w:r>
            <w:r>
              <w:rPr>
                <w:rFonts w:ascii="Times New Roman" w:hAnsi="Times New Roman" w:eastAsia="宋体"/>
                <w:b w:val="0"/>
                <w:bCs/>
                <w:color w:val="0000FF"/>
                <w:kern w:val="0"/>
                <w:szCs w:val="21"/>
              </w:rPr>
              <w:t>尾气经1根15米P1排气筒排放</w:t>
            </w:r>
            <w:r>
              <w:rPr>
                <w:rFonts w:hint="eastAsia" w:ascii="Times New Roman" w:hAnsi="Times New Roman" w:eastAsia="宋体"/>
                <w:b w:val="0"/>
                <w:bCs/>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widowControl/>
              <w:kinsoku/>
              <w:wordWrap/>
              <w:topLinePunct w:val="0"/>
              <w:bidi w:val="0"/>
              <w:adjustRightInd w:val="0"/>
              <w:snapToGrid w:val="0"/>
              <w:ind w:left="-63" w:leftChars="-30" w:right="-63" w:rightChars="-30"/>
              <w:jc w:val="center"/>
              <w:rPr>
                <w:rFonts w:ascii="Times New Roman" w:hAnsi="Times New Roman" w:eastAsia="宋体"/>
                <w:b w:val="0"/>
                <w:bCs/>
                <w:color w:val="0000FF"/>
                <w:kern w:val="0"/>
                <w:szCs w:val="21"/>
              </w:rPr>
            </w:pPr>
            <w:r>
              <w:rPr>
                <w:rFonts w:ascii="Times New Roman" w:hAnsi="Times New Roman" w:eastAsia="宋体"/>
                <w:b w:val="0"/>
                <w:bCs/>
                <w:color w:val="0000FF"/>
                <w:kern w:val="0"/>
                <w:szCs w:val="21"/>
              </w:rPr>
              <w:t>热处理炉天然气燃烧废气</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hint="eastAsia" w:ascii="Times New Roman" w:hAnsi="Times New Roman" w:eastAsia="宋体"/>
                <w:b w:val="0"/>
                <w:bCs/>
                <w:color w:val="0000FF"/>
                <w:kern w:val="0"/>
                <w:szCs w:val="21"/>
              </w:rPr>
            </w:pPr>
            <w:r>
              <w:rPr>
                <w:rFonts w:ascii="Times New Roman" w:hAnsi="Times New Roman" w:eastAsia="宋体"/>
                <w:b w:val="0"/>
                <w:bCs/>
                <w:color w:val="0000FF"/>
                <w:kern w:val="0"/>
                <w:szCs w:val="21"/>
              </w:rPr>
              <w:t>经1根15米P2排气筒直接排放</w:t>
            </w:r>
            <w:r>
              <w:rPr>
                <w:rFonts w:hint="eastAsia" w:ascii="Times New Roman" w:hAnsi="Times New Roman" w:eastAsia="宋体"/>
                <w:b w:val="0"/>
                <w:bCs/>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widowControl/>
              <w:kinsoku/>
              <w:wordWrap/>
              <w:topLinePunct w:val="0"/>
              <w:bidi w:val="0"/>
              <w:adjustRightInd w:val="0"/>
              <w:snapToGrid w:val="0"/>
              <w:ind w:left="-63" w:leftChars="-30" w:right="-63" w:rightChars="-30"/>
              <w:jc w:val="center"/>
              <w:rPr>
                <w:rFonts w:ascii="Times New Roman" w:hAnsi="Times New Roman" w:eastAsia="宋体"/>
                <w:b w:val="0"/>
                <w:bCs/>
                <w:color w:val="0000FF"/>
                <w:kern w:val="0"/>
                <w:szCs w:val="21"/>
              </w:rPr>
            </w:pPr>
            <w:r>
              <w:rPr>
                <w:rFonts w:ascii="Times New Roman" w:hAnsi="Times New Roman" w:eastAsia="宋体"/>
                <w:b w:val="0"/>
                <w:bCs/>
                <w:color w:val="0000FF"/>
                <w:kern w:val="0"/>
                <w:szCs w:val="21"/>
              </w:rPr>
              <w:t>抛丸粉尘</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ascii="Times New Roman" w:hAnsi="Times New Roman" w:eastAsia="宋体"/>
                <w:b w:val="0"/>
                <w:bCs/>
                <w:color w:val="0000FF"/>
                <w:szCs w:val="21"/>
              </w:rPr>
            </w:pPr>
            <w:r>
              <w:rPr>
                <w:rFonts w:hint="eastAsia" w:ascii="Times New Roman" w:hAnsi="Times New Roman" w:eastAsia="宋体"/>
                <w:b w:val="0"/>
                <w:bCs/>
                <w:color w:val="0000FF"/>
                <w:kern w:val="0"/>
                <w:szCs w:val="21"/>
              </w:rPr>
              <w:t>经</w:t>
            </w:r>
            <w:r>
              <w:rPr>
                <w:rFonts w:ascii="Times New Roman" w:hAnsi="Times New Roman" w:eastAsia="宋体"/>
                <w:b w:val="0"/>
                <w:bCs/>
                <w:color w:val="0000FF"/>
                <w:kern w:val="0"/>
                <w:szCs w:val="21"/>
              </w:rPr>
              <w:t>配套</w:t>
            </w:r>
            <w:r>
              <w:rPr>
                <w:rFonts w:hint="eastAsia" w:ascii="Times New Roman" w:hAnsi="Times New Roman" w:eastAsia="宋体"/>
                <w:b w:val="0"/>
                <w:bCs/>
                <w:color w:val="0000FF"/>
                <w:kern w:val="0"/>
                <w:szCs w:val="21"/>
              </w:rPr>
              <w:t>的</w:t>
            </w:r>
            <w:r>
              <w:rPr>
                <w:rFonts w:ascii="Times New Roman" w:hAnsi="Times New Roman" w:eastAsia="宋体"/>
                <w:b w:val="0"/>
                <w:bCs/>
                <w:color w:val="0000FF"/>
                <w:kern w:val="0"/>
                <w:szCs w:val="21"/>
              </w:rPr>
              <w:t>布袋除尘器处理后</w:t>
            </w:r>
            <w:r>
              <w:rPr>
                <w:rFonts w:hint="eastAsia" w:ascii="Times New Roman" w:hAnsi="Times New Roman" w:eastAsia="宋体"/>
                <w:b w:val="0"/>
                <w:bCs/>
                <w:color w:val="0000FF"/>
                <w:kern w:val="0"/>
                <w:szCs w:val="21"/>
              </w:rPr>
              <w:t>，</w:t>
            </w:r>
            <w:r>
              <w:rPr>
                <w:rFonts w:ascii="Times New Roman" w:hAnsi="Times New Roman" w:eastAsia="宋体"/>
                <w:b w:val="0"/>
                <w:bCs/>
                <w:color w:val="0000FF"/>
                <w:kern w:val="0"/>
                <w:szCs w:val="21"/>
              </w:rPr>
              <w:t>尾气经1根15米P3排气筒排放</w:t>
            </w:r>
            <w:r>
              <w:rPr>
                <w:rFonts w:ascii="Times New Roman" w:hAnsi="Times New Roman" w:eastAsia="宋体"/>
                <w:b w:val="0"/>
                <w:bCs/>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center"/>
              <w:rPr>
                <w:rFonts w:hint="eastAsia" w:ascii="Times New Roman" w:hAnsi="Times New Roman" w:eastAsia="宋体"/>
                <w:b w:val="0"/>
                <w:bCs/>
                <w:color w:val="0000FF"/>
                <w:szCs w:val="21"/>
              </w:rPr>
            </w:pPr>
            <w:r>
              <w:rPr>
                <w:rFonts w:ascii="Times New Roman" w:hAnsi="Times New Roman" w:eastAsia="宋体"/>
                <w:b w:val="0"/>
                <w:bCs/>
                <w:color w:val="0000FF"/>
                <w:kern w:val="0"/>
                <w:szCs w:val="21"/>
              </w:rPr>
              <w:t>涂装前处理</w:t>
            </w:r>
            <w:r>
              <w:rPr>
                <w:rFonts w:hint="eastAsia" w:ascii="Times New Roman" w:hAnsi="Times New Roman" w:eastAsia="宋体"/>
                <w:b w:val="0"/>
                <w:bCs/>
                <w:color w:val="0000FF"/>
                <w:kern w:val="0"/>
                <w:szCs w:val="21"/>
              </w:rPr>
              <w:t>酸雾</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ascii="Times New Roman" w:hAnsi="Times New Roman" w:eastAsia="宋体"/>
                <w:b w:val="0"/>
                <w:bCs/>
                <w:color w:val="0000FF"/>
                <w:szCs w:val="21"/>
              </w:rPr>
            </w:pPr>
            <w:r>
              <w:rPr>
                <w:rFonts w:ascii="Times New Roman" w:hAnsi="Times New Roman" w:eastAsia="宋体"/>
                <w:b w:val="0"/>
                <w:bCs/>
                <w:color w:val="0000FF"/>
                <w:szCs w:val="21"/>
              </w:rPr>
              <w:t>经</w:t>
            </w:r>
            <w:r>
              <w:rPr>
                <w:rFonts w:ascii="Times New Roman" w:hAnsi="Times New Roman" w:eastAsia="宋体"/>
                <w:b w:val="0"/>
                <w:bCs/>
                <w:color w:val="0000FF"/>
                <w:kern w:val="0"/>
                <w:szCs w:val="21"/>
              </w:rPr>
              <w:t>酸碱喷淋塔处理后</w:t>
            </w:r>
            <w:r>
              <w:rPr>
                <w:rFonts w:hint="eastAsia" w:ascii="Times New Roman" w:hAnsi="Times New Roman" w:eastAsia="宋体"/>
                <w:b w:val="0"/>
                <w:bCs/>
                <w:color w:val="0000FF"/>
                <w:kern w:val="0"/>
                <w:szCs w:val="21"/>
              </w:rPr>
              <w:t>，</w:t>
            </w:r>
            <w:r>
              <w:rPr>
                <w:rFonts w:ascii="Times New Roman" w:hAnsi="Times New Roman" w:eastAsia="宋体"/>
                <w:b w:val="0"/>
                <w:bCs/>
                <w:color w:val="0000FF"/>
                <w:kern w:val="0"/>
                <w:szCs w:val="21"/>
              </w:rPr>
              <w:t>尾气经1根15米P4排气筒排放</w:t>
            </w:r>
            <w:r>
              <w:rPr>
                <w:rFonts w:ascii="Times New Roman" w:hAnsi="Times New Roman" w:eastAsia="宋体"/>
                <w:b w:val="0"/>
                <w:bCs/>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center"/>
              <w:rPr>
                <w:rFonts w:hint="eastAsia" w:ascii="Times New Roman" w:hAnsi="Times New Roman" w:eastAsia="宋体"/>
                <w:b w:val="0"/>
                <w:bCs/>
                <w:color w:val="0000FF"/>
                <w:szCs w:val="21"/>
              </w:rPr>
            </w:pPr>
            <w:r>
              <w:rPr>
                <w:rFonts w:ascii="Times New Roman" w:hAnsi="Times New Roman" w:eastAsia="宋体"/>
                <w:b w:val="0"/>
                <w:bCs/>
                <w:color w:val="0000FF"/>
                <w:kern w:val="0"/>
                <w:szCs w:val="21"/>
              </w:rPr>
              <w:t>喷涂前处理热水炉</w:t>
            </w:r>
            <w:r>
              <w:rPr>
                <w:rFonts w:ascii="Times New Roman" w:hAnsi="Times New Roman" w:eastAsia="宋体"/>
                <w:b w:val="0"/>
                <w:bCs/>
                <w:color w:val="0000FF"/>
                <w:szCs w:val="21"/>
              </w:rPr>
              <w:t>天然气燃烧废气</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hint="eastAsia" w:ascii="Times New Roman" w:hAnsi="Times New Roman" w:eastAsia="宋体"/>
                <w:b w:val="0"/>
                <w:bCs/>
                <w:color w:val="0000FF"/>
                <w:szCs w:val="21"/>
              </w:rPr>
            </w:pPr>
            <w:r>
              <w:rPr>
                <w:rFonts w:ascii="Times New Roman" w:hAnsi="Times New Roman" w:eastAsia="宋体"/>
                <w:b w:val="0"/>
                <w:bCs/>
                <w:color w:val="0000FF"/>
                <w:kern w:val="0"/>
                <w:szCs w:val="21"/>
              </w:rPr>
              <w:t>经1根15米P5排气筒直接排放</w:t>
            </w:r>
            <w:r>
              <w:rPr>
                <w:rFonts w:hint="eastAsia" w:ascii="Times New Roman" w:hAnsi="Times New Roman" w:eastAsia="宋体"/>
                <w:b w:val="0"/>
                <w:bCs/>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center"/>
              <w:rPr>
                <w:rFonts w:ascii="Times New Roman" w:hAnsi="Times New Roman" w:eastAsia="宋体"/>
                <w:b w:val="0"/>
                <w:bCs/>
                <w:color w:val="0000FF"/>
                <w:kern w:val="0"/>
                <w:szCs w:val="21"/>
              </w:rPr>
            </w:pPr>
            <w:r>
              <w:rPr>
                <w:rFonts w:ascii="Times New Roman" w:hAnsi="Times New Roman" w:eastAsia="宋体"/>
                <w:b w:val="0"/>
                <w:bCs/>
                <w:color w:val="0000FF"/>
                <w:kern w:val="0"/>
                <w:szCs w:val="21"/>
              </w:rPr>
              <w:t>烘干炉</w:t>
            </w:r>
            <w:r>
              <w:rPr>
                <w:rFonts w:hint="eastAsia" w:ascii="Times New Roman" w:hAnsi="Times New Roman" w:eastAsia="宋体"/>
                <w:b w:val="0"/>
                <w:bCs/>
                <w:color w:val="0000FF"/>
                <w:kern w:val="0"/>
                <w:szCs w:val="21"/>
              </w:rPr>
              <w:t>、</w:t>
            </w:r>
            <w:r>
              <w:rPr>
                <w:rFonts w:ascii="Times New Roman" w:hAnsi="Times New Roman" w:eastAsia="宋体"/>
                <w:b w:val="0"/>
                <w:bCs/>
                <w:color w:val="0000FF"/>
                <w:kern w:val="0"/>
                <w:szCs w:val="21"/>
              </w:rPr>
              <w:t>固化炉</w:t>
            </w:r>
            <w:r>
              <w:rPr>
                <w:rFonts w:ascii="Times New Roman" w:hAnsi="Times New Roman" w:eastAsia="宋体"/>
                <w:b w:val="0"/>
                <w:bCs/>
                <w:color w:val="0000FF"/>
                <w:szCs w:val="21"/>
              </w:rPr>
              <w:t>天然气燃烧废气</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ascii="Times New Roman" w:hAnsi="Times New Roman" w:eastAsia="宋体"/>
                <w:b w:val="0"/>
                <w:bCs/>
                <w:color w:val="0000FF"/>
                <w:kern w:val="0"/>
                <w:szCs w:val="21"/>
              </w:rPr>
            </w:pPr>
            <w:r>
              <w:rPr>
                <w:rFonts w:ascii="Times New Roman" w:hAnsi="Times New Roman" w:eastAsia="宋体"/>
                <w:b w:val="0"/>
                <w:bCs/>
                <w:color w:val="0000FF"/>
                <w:kern w:val="0"/>
                <w:szCs w:val="21"/>
              </w:rPr>
              <w:t>经1根15米P6排气筒直接排放</w:t>
            </w:r>
            <w:r>
              <w:rPr>
                <w:rFonts w:hint="eastAsia" w:ascii="Times New Roman" w:hAnsi="Times New Roman" w:eastAsia="宋体"/>
                <w:b w:val="0"/>
                <w:bCs/>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center"/>
              <w:rPr>
                <w:rFonts w:hint="eastAsia" w:ascii="Times New Roman" w:hAnsi="Times New Roman" w:eastAsia="宋体"/>
                <w:b w:val="0"/>
                <w:bCs/>
                <w:color w:val="0000FF"/>
                <w:szCs w:val="21"/>
              </w:rPr>
            </w:pPr>
            <w:r>
              <w:rPr>
                <w:rFonts w:hint="eastAsia" w:ascii="Times New Roman" w:hAnsi="Times New Roman" w:eastAsia="宋体"/>
                <w:b w:val="0"/>
                <w:bCs/>
                <w:color w:val="0000FF"/>
                <w:szCs w:val="21"/>
              </w:rPr>
              <w:t>喷粉</w:t>
            </w:r>
            <w:r>
              <w:rPr>
                <w:rFonts w:ascii="Times New Roman" w:hAnsi="Times New Roman" w:eastAsia="宋体"/>
                <w:b w:val="0"/>
                <w:bCs/>
                <w:color w:val="0000FF"/>
                <w:szCs w:val="21"/>
              </w:rPr>
              <w:t>废气</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hint="eastAsia" w:ascii="Times New Roman" w:hAnsi="Times New Roman" w:eastAsia="宋体"/>
                <w:b w:val="0"/>
                <w:bCs/>
                <w:color w:val="0000FF"/>
                <w:szCs w:val="21"/>
              </w:rPr>
            </w:pPr>
            <w:r>
              <w:rPr>
                <w:rFonts w:hint="eastAsia" w:ascii="Times New Roman" w:hAnsi="Times New Roman" w:eastAsia="宋体"/>
                <w:b w:val="0"/>
                <w:bCs/>
                <w:color w:val="0000FF"/>
                <w:kern w:val="0"/>
                <w:szCs w:val="21"/>
              </w:rPr>
              <w:t>经旋风+</w:t>
            </w:r>
            <w:r>
              <w:rPr>
                <w:rFonts w:ascii="Times New Roman" w:hAnsi="Times New Roman" w:eastAsia="宋体"/>
                <w:b w:val="0"/>
                <w:bCs/>
                <w:color w:val="0000FF"/>
                <w:kern w:val="0"/>
                <w:szCs w:val="21"/>
              </w:rPr>
              <w:t>滤芯除尘器处理后</w:t>
            </w:r>
            <w:r>
              <w:rPr>
                <w:rFonts w:hint="eastAsia" w:ascii="Times New Roman" w:hAnsi="Times New Roman" w:eastAsia="宋体"/>
                <w:b w:val="0"/>
                <w:bCs/>
                <w:color w:val="0000FF"/>
                <w:kern w:val="0"/>
                <w:szCs w:val="21"/>
              </w:rPr>
              <w:t>，</w:t>
            </w:r>
            <w:r>
              <w:rPr>
                <w:rFonts w:ascii="Times New Roman" w:hAnsi="Times New Roman" w:eastAsia="宋体"/>
                <w:b w:val="0"/>
                <w:bCs/>
                <w:color w:val="0000FF"/>
                <w:kern w:val="0"/>
                <w:szCs w:val="21"/>
              </w:rPr>
              <w:t>尾气经1根15米P7排气筒排放</w:t>
            </w:r>
            <w:r>
              <w:rPr>
                <w:rFonts w:hint="eastAsia" w:ascii="Times New Roman" w:hAnsi="Times New Roman" w:eastAsia="宋体"/>
                <w:b w:val="0"/>
                <w:bCs/>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center"/>
              <w:rPr>
                <w:rFonts w:hint="eastAsia" w:ascii="Times New Roman" w:hAnsi="Times New Roman" w:eastAsia="宋体"/>
                <w:b w:val="0"/>
                <w:bCs/>
                <w:color w:val="0000FF"/>
                <w:szCs w:val="21"/>
              </w:rPr>
            </w:pPr>
            <w:r>
              <w:rPr>
                <w:rFonts w:hint="eastAsia" w:ascii="Times New Roman" w:hAnsi="Times New Roman" w:eastAsia="宋体"/>
                <w:b w:val="0"/>
                <w:bCs/>
                <w:color w:val="0000FF"/>
                <w:szCs w:val="21"/>
              </w:rPr>
              <w:t>喷粉固化</w:t>
            </w:r>
            <w:r>
              <w:rPr>
                <w:rFonts w:ascii="Times New Roman" w:hAnsi="Times New Roman" w:eastAsia="宋体"/>
                <w:b w:val="0"/>
                <w:bCs/>
                <w:color w:val="0000FF"/>
                <w:szCs w:val="21"/>
              </w:rPr>
              <w:t>废气、喷漆</w:t>
            </w:r>
            <w:r>
              <w:rPr>
                <w:rFonts w:hint="eastAsia" w:ascii="Times New Roman" w:hAnsi="Times New Roman" w:eastAsia="宋体"/>
                <w:b w:val="0"/>
                <w:bCs/>
                <w:color w:val="0000FF"/>
                <w:szCs w:val="21"/>
              </w:rPr>
              <w:t>及</w:t>
            </w:r>
            <w:r>
              <w:rPr>
                <w:rFonts w:ascii="Times New Roman" w:hAnsi="Times New Roman" w:eastAsia="宋体"/>
                <w:b w:val="0"/>
                <w:bCs/>
                <w:color w:val="0000FF"/>
                <w:szCs w:val="21"/>
              </w:rPr>
              <w:t>固化废气</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hint="eastAsia" w:ascii="Times New Roman" w:hAnsi="Times New Roman" w:eastAsia="宋体"/>
                <w:b w:val="0"/>
                <w:bCs/>
                <w:color w:val="0000FF"/>
                <w:szCs w:val="21"/>
              </w:rPr>
            </w:pPr>
            <w:r>
              <w:rPr>
                <w:rFonts w:hint="eastAsia" w:ascii="Times New Roman" w:hAnsi="Times New Roman" w:eastAsia="宋体"/>
                <w:b w:val="0"/>
                <w:bCs/>
                <w:color w:val="0000FF"/>
                <w:kern w:val="0"/>
                <w:szCs w:val="21"/>
              </w:rPr>
              <w:t>经喷淋</w:t>
            </w:r>
            <w:r>
              <w:rPr>
                <w:rFonts w:ascii="Times New Roman" w:hAnsi="Times New Roman" w:eastAsia="宋体"/>
                <w:b w:val="0"/>
                <w:bCs/>
                <w:color w:val="0000FF"/>
                <w:kern w:val="0"/>
                <w:szCs w:val="21"/>
              </w:rPr>
              <w:t>+干式过滤+活性炭吸附-脱附+催化燃烧装置处理后</w:t>
            </w:r>
            <w:r>
              <w:rPr>
                <w:rFonts w:hint="eastAsia" w:ascii="Times New Roman" w:hAnsi="Times New Roman" w:eastAsia="宋体"/>
                <w:b w:val="0"/>
                <w:bCs/>
                <w:color w:val="0000FF"/>
                <w:kern w:val="0"/>
                <w:szCs w:val="21"/>
              </w:rPr>
              <w:t>，</w:t>
            </w:r>
            <w:r>
              <w:rPr>
                <w:rFonts w:ascii="Times New Roman" w:hAnsi="Times New Roman" w:eastAsia="宋体"/>
                <w:b w:val="0"/>
                <w:bCs/>
                <w:color w:val="0000FF"/>
                <w:kern w:val="0"/>
                <w:szCs w:val="21"/>
              </w:rPr>
              <w:t>尾气经1根15米P8排气筒排放</w:t>
            </w:r>
            <w:r>
              <w:rPr>
                <w:rFonts w:hint="eastAsia" w:ascii="Times New Roman" w:hAnsi="Times New Roman" w:eastAsia="宋体"/>
                <w:b w:val="0"/>
                <w:bCs/>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keepNext w:val="0"/>
              <w:keepLines w:val="0"/>
              <w:pageBreakBefore w:val="0"/>
              <w:widowControl/>
              <w:kinsoku/>
              <w:wordWrap/>
              <w:topLinePunct w:val="0"/>
              <w:bidi w:val="0"/>
              <w:adjustRightInd w:val="0"/>
              <w:snapToGrid w:val="0"/>
              <w:ind w:left="-63" w:leftChars="-30" w:right="-63" w:rightChars="-30"/>
              <w:jc w:val="center"/>
              <w:rPr>
                <w:rFonts w:ascii="Times New Roman" w:hAnsi="Times New Roman" w:eastAsia="宋体"/>
                <w:b w:val="0"/>
                <w:bCs/>
                <w:color w:val="0000FF"/>
                <w:kern w:val="0"/>
                <w:szCs w:val="21"/>
              </w:rPr>
            </w:pPr>
            <w:r>
              <w:rPr>
                <w:rFonts w:ascii="Times New Roman" w:hAnsi="Times New Roman" w:eastAsia="宋体"/>
                <w:b w:val="0"/>
                <w:bCs/>
                <w:color w:val="0000FF"/>
                <w:kern w:val="0"/>
                <w:szCs w:val="21"/>
              </w:rPr>
              <w:t>喷砂粉尘</w:t>
            </w:r>
          </w:p>
        </w:tc>
        <w:tc>
          <w:tcPr>
            <w:tcW w:w="5618" w:type="dxa"/>
            <w:gridSpan w:val="2"/>
            <w:noWrap w:val="0"/>
            <w:vAlign w:val="center"/>
          </w:tcPr>
          <w:p>
            <w:pPr>
              <w:keepNext w:val="0"/>
              <w:keepLines w:val="0"/>
              <w:pageBreakBefore w:val="0"/>
              <w:kinsoku/>
              <w:wordWrap/>
              <w:topLinePunct w:val="0"/>
              <w:autoSpaceDE w:val="0"/>
              <w:autoSpaceDN w:val="0"/>
              <w:bidi w:val="0"/>
              <w:adjustRightInd w:val="0"/>
              <w:snapToGrid w:val="0"/>
              <w:ind w:left="-63" w:leftChars="-30" w:right="-63" w:rightChars="-30"/>
              <w:jc w:val="left"/>
              <w:rPr>
                <w:rFonts w:hint="eastAsia" w:ascii="Times New Roman" w:hAnsi="Times New Roman" w:eastAsia="宋体"/>
                <w:b w:val="0"/>
                <w:bCs/>
                <w:color w:val="0000FF"/>
                <w:szCs w:val="21"/>
              </w:rPr>
            </w:pPr>
            <w:r>
              <w:rPr>
                <w:rFonts w:hint="eastAsia" w:ascii="Times New Roman" w:hAnsi="Times New Roman" w:eastAsia="宋体"/>
                <w:b w:val="0"/>
                <w:bCs/>
                <w:color w:val="0000FF"/>
                <w:kern w:val="0"/>
                <w:szCs w:val="21"/>
              </w:rPr>
              <w:t>经</w:t>
            </w:r>
            <w:r>
              <w:rPr>
                <w:rFonts w:ascii="Times New Roman" w:hAnsi="Times New Roman" w:eastAsia="宋体"/>
                <w:b w:val="0"/>
                <w:bCs/>
                <w:color w:val="0000FF"/>
                <w:kern w:val="0"/>
                <w:szCs w:val="21"/>
              </w:rPr>
              <w:t>袋式除尘器处理后</w:t>
            </w:r>
            <w:r>
              <w:rPr>
                <w:rFonts w:hint="eastAsia" w:ascii="Times New Roman" w:hAnsi="Times New Roman" w:eastAsia="宋体"/>
                <w:b w:val="0"/>
                <w:bCs/>
                <w:color w:val="0000FF"/>
                <w:kern w:val="0"/>
                <w:szCs w:val="21"/>
              </w:rPr>
              <w:t>，</w:t>
            </w:r>
            <w:r>
              <w:rPr>
                <w:rFonts w:ascii="Times New Roman" w:hAnsi="Times New Roman" w:eastAsia="宋体"/>
                <w:b w:val="0"/>
                <w:bCs/>
                <w:color w:val="0000FF"/>
                <w:kern w:val="0"/>
                <w:szCs w:val="21"/>
              </w:rPr>
              <w:t>尾气经1根15米P9排气筒排放</w:t>
            </w:r>
            <w:r>
              <w:rPr>
                <w:rFonts w:hint="eastAsia" w:ascii="Times New Roman" w:hAnsi="Times New Roman" w:eastAsia="宋体"/>
                <w:b w:val="0"/>
                <w:bCs/>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keepNext w:val="0"/>
              <w:keepLines w:val="0"/>
              <w:pageBreakBefore w:val="0"/>
              <w:kinsoku/>
              <w:wordWrap/>
              <w:topLinePunct w:val="0"/>
              <w:bidi w:val="0"/>
              <w:adjustRightInd w:val="0"/>
              <w:snapToGrid w:val="0"/>
              <w:ind w:left="-63" w:leftChars="-30" w:right="-63" w:rightChars="-30"/>
              <w:rPr>
                <w:rFonts w:ascii="Times New Roman" w:hAnsi="Times New Roman" w:eastAsia="宋体"/>
                <w:b w:val="0"/>
                <w:bCs/>
                <w:color w:val="0000FF"/>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2010"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食堂</w:t>
            </w:r>
            <w:r>
              <w:rPr>
                <w:rFonts w:ascii="Times New Roman" w:hAnsi="Times New Roman" w:eastAsia="宋体"/>
                <w:b w:val="0"/>
                <w:bCs/>
                <w:color w:val="0000FF"/>
                <w:sz w:val="21"/>
                <w:szCs w:val="21"/>
                <w:lang w:val="en-US" w:eastAsia="zh-CN"/>
              </w:rPr>
              <w:t>油烟</w:t>
            </w:r>
          </w:p>
        </w:tc>
        <w:tc>
          <w:tcPr>
            <w:tcW w:w="5618" w:type="dxa"/>
            <w:gridSpan w:val="2"/>
            <w:noWrap w:val="0"/>
            <w:vAlign w:val="center"/>
          </w:tcPr>
          <w:p>
            <w:pPr>
              <w:pStyle w:val="29"/>
              <w:keepNext w:val="0"/>
              <w:keepLines w:val="0"/>
              <w:pageBreakBefore w:val="0"/>
              <w:kinsoku/>
              <w:wordWrap/>
              <w:topLinePunct w:val="0"/>
              <w:bidi w:val="0"/>
              <w:adjustRightInd w:val="0"/>
              <w:snapToGrid w:val="0"/>
              <w:ind w:left="-63" w:leftChars="-30" w:right="-63" w:rightChars="-30"/>
              <w:jc w:val="left"/>
              <w:rPr>
                <w:rFonts w:hint="eastAsia"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经油烟净化器后通过专用烟道引至楼顶</w:t>
            </w:r>
            <w:r>
              <w:rPr>
                <w:rFonts w:hint="eastAsia" w:ascii="Times New Roman" w:hAnsi="Times New Roman" w:eastAsia="宋体"/>
                <w:b w:val="0"/>
                <w:bCs/>
                <w:color w:val="0000FF"/>
                <w:sz w:val="21"/>
                <w:szCs w:val="21"/>
                <w:lang w:val="en-US" w:eastAsia="zh-CN"/>
              </w:rPr>
              <w:t>经P1</w:t>
            </w:r>
            <w:r>
              <w:rPr>
                <w:rFonts w:ascii="Times New Roman" w:hAnsi="Times New Roman" w:eastAsia="宋体"/>
                <w:b w:val="0"/>
                <w:bCs/>
                <w:color w:val="0000FF"/>
                <w:sz w:val="21"/>
                <w:szCs w:val="21"/>
                <w:lang w:val="en-US" w:eastAsia="zh-CN"/>
              </w:rPr>
              <w:t>0</w:t>
            </w:r>
            <w:r>
              <w:rPr>
                <w:rFonts w:hint="eastAsia" w:ascii="Times New Roman" w:hAnsi="Times New Roman" w:eastAsia="宋体"/>
                <w:b w:val="0"/>
                <w:bCs/>
                <w:color w:val="0000FF"/>
                <w:sz w:val="21"/>
                <w:szCs w:val="21"/>
                <w:lang w:val="en-US" w:eastAsia="zh-CN"/>
              </w:rPr>
              <w:t>排气筒</w:t>
            </w:r>
            <w:r>
              <w:rPr>
                <w:rFonts w:ascii="Times New Roman" w:hAnsi="Times New Roman" w:eastAsia="宋体"/>
                <w:b w:val="0"/>
                <w:bCs/>
                <w:color w:val="0000FF"/>
                <w:sz w:val="21"/>
                <w:szCs w:val="21"/>
                <w:lang w:val="en-US" w:eastAsia="zh-CN"/>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废水处理</w:t>
            </w:r>
          </w:p>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设施</w:t>
            </w:r>
          </w:p>
        </w:tc>
        <w:tc>
          <w:tcPr>
            <w:tcW w:w="7628" w:type="dxa"/>
            <w:gridSpan w:val="3"/>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污水</w:t>
            </w:r>
            <w:r>
              <w:rPr>
                <w:rFonts w:ascii="Times New Roman" w:hAnsi="Times New Roman" w:eastAsia="宋体"/>
                <w:b w:val="0"/>
                <w:bCs/>
                <w:color w:val="0000FF"/>
                <w:sz w:val="21"/>
                <w:szCs w:val="21"/>
                <w:lang w:val="en-US" w:eastAsia="zh-CN"/>
              </w:rPr>
              <w:t>处理站、</w:t>
            </w:r>
            <w:r>
              <w:rPr>
                <w:rFonts w:hint="eastAsia" w:ascii="Times New Roman" w:hAnsi="Times New Roman" w:eastAsia="宋体"/>
                <w:b w:val="0"/>
                <w:bCs/>
                <w:color w:val="0000FF"/>
                <w:sz w:val="21"/>
                <w:szCs w:val="21"/>
                <w:lang w:val="en-US" w:eastAsia="zh-CN"/>
              </w:rPr>
              <w:t>隔油池、化粪池、初期雨水池（兼事故池）</w:t>
            </w:r>
            <w:r>
              <w:rPr>
                <w:rFonts w:ascii="Times New Roman" w:hAnsi="Times New Roman" w:eastAsia="宋体"/>
                <w:b w:val="0"/>
                <w:bCs/>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噪声治理工程</w:t>
            </w:r>
          </w:p>
        </w:tc>
        <w:tc>
          <w:tcPr>
            <w:tcW w:w="7628" w:type="dxa"/>
            <w:gridSpan w:val="3"/>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选择</w:t>
            </w:r>
            <w:r>
              <w:rPr>
                <w:rFonts w:ascii="Times New Roman" w:hAnsi="Times New Roman" w:eastAsia="宋体"/>
                <w:b w:val="0"/>
                <w:bCs/>
                <w:color w:val="0000FF"/>
                <w:sz w:val="21"/>
                <w:szCs w:val="21"/>
                <w:lang w:val="en-US" w:eastAsia="zh-CN"/>
              </w:rPr>
              <w:t>低噪声设备</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设备</w:t>
            </w:r>
            <w:r>
              <w:rPr>
                <w:rFonts w:hint="eastAsia" w:ascii="Times New Roman" w:hAnsi="Times New Roman" w:eastAsia="宋体"/>
                <w:b w:val="0"/>
                <w:bCs/>
                <w:color w:val="0000FF"/>
                <w:sz w:val="21"/>
                <w:szCs w:val="21"/>
                <w:lang w:val="en-US" w:eastAsia="zh-CN"/>
              </w:rPr>
              <w:t>采取</w:t>
            </w:r>
            <w:r>
              <w:rPr>
                <w:rFonts w:ascii="Times New Roman" w:hAnsi="Times New Roman" w:eastAsia="宋体"/>
                <w:b w:val="0"/>
                <w:bCs/>
                <w:color w:val="0000FF"/>
                <w:sz w:val="21"/>
                <w:szCs w:val="21"/>
                <w:lang w:val="en-US" w:eastAsia="zh-CN"/>
              </w:rPr>
              <w:t>基础减振</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隔声</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风机消声</w:t>
            </w:r>
            <w:r>
              <w:rPr>
                <w:rFonts w:hint="eastAsia" w:ascii="Times New Roman" w:hAnsi="Times New Roman" w:eastAsia="宋体"/>
                <w:b w:val="0"/>
                <w:bCs/>
                <w:color w:val="0000FF"/>
                <w:sz w:val="21"/>
                <w:szCs w:val="21"/>
                <w:lang w:val="en-US" w:eastAsia="zh-CN"/>
              </w:rPr>
              <w:t>等</w:t>
            </w:r>
            <w:r>
              <w:rPr>
                <w:rFonts w:ascii="Times New Roman" w:hAnsi="Times New Roman" w:eastAsia="宋体"/>
                <w:b w:val="0"/>
                <w:bCs/>
                <w:color w:val="0000FF"/>
                <w:sz w:val="21"/>
                <w:szCs w:val="21"/>
                <w:lang w:val="en-US" w:eastAsia="zh-CN"/>
              </w:rPr>
              <w:t>措施</w:t>
            </w:r>
            <w:r>
              <w:rPr>
                <w:rFonts w:hint="eastAsia" w:ascii="Times New Roman" w:hAnsi="Times New Roman" w:eastAsia="宋体"/>
                <w:b w:val="0"/>
                <w:bCs/>
                <w:color w:val="0000FF"/>
                <w:sz w:val="21"/>
                <w:szCs w:val="21"/>
                <w:lang w:val="en-US" w:eastAsia="zh-CN"/>
              </w:rPr>
              <w:t>；</w:t>
            </w:r>
            <w:r>
              <w:rPr>
                <w:rFonts w:ascii="Times New Roman" w:hAnsi="Times New Roman" w:eastAsia="宋体"/>
                <w:b w:val="0"/>
                <w:bCs/>
                <w:color w:val="0000FF"/>
                <w:sz w:val="21"/>
                <w:szCs w:val="21"/>
                <w:lang w:val="en-US" w:eastAsia="zh-CN"/>
              </w:rPr>
              <w:t>生产设备集中车间设隔声操作间等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1109" w:type="dxa"/>
            <w:vMerge w:val="restart"/>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固废</w:t>
            </w:r>
            <w:r>
              <w:rPr>
                <w:rFonts w:ascii="Times New Roman" w:hAnsi="Times New Roman" w:eastAsia="宋体"/>
                <w:b w:val="0"/>
                <w:bCs/>
                <w:color w:val="0000FF"/>
                <w:sz w:val="21"/>
                <w:szCs w:val="21"/>
                <w:lang w:val="en-US" w:eastAsia="zh-CN"/>
              </w:rPr>
              <w:t>治理</w:t>
            </w:r>
          </w:p>
        </w:tc>
        <w:tc>
          <w:tcPr>
            <w:tcW w:w="7628" w:type="dxa"/>
            <w:gridSpan w:val="3"/>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ascii="Times New Roman" w:hAnsi="Times New Roman" w:eastAsia="宋体"/>
                <w:b w:val="0"/>
                <w:bCs/>
                <w:color w:val="0000FF"/>
                <w:sz w:val="21"/>
                <w:szCs w:val="21"/>
                <w:lang w:val="en-US" w:eastAsia="zh-CN"/>
              </w:rPr>
              <w:t>危废暂存</w:t>
            </w:r>
            <w:r>
              <w:rPr>
                <w:rFonts w:hint="eastAsia" w:ascii="Times New Roman" w:hAnsi="Times New Roman" w:eastAsia="宋体"/>
                <w:b w:val="0"/>
                <w:bCs/>
                <w:color w:val="0000FF"/>
                <w:sz w:val="21"/>
                <w:szCs w:val="21"/>
                <w:lang w:val="en-US" w:eastAsia="zh-CN"/>
              </w:rPr>
              <w:t>库（占地约18</w:t>
            </w:r>
            <w:r>
              <w:rPr>
                <w:rFonts w:ascii="Times New Roman" w:hAnsi="Times New Roman" w:eastAsia="宋体"/>
                <w:b w:val="0"/>
                <w:bCs/>
                <w:color w:val="0000FF"/>
                <w:sz w:val="21"/>
                <w:szCs w:val="21"/>
                <w:lang w:val="en-US" w:eastAsia="zh-CN"/>
              </w:rPr>
              <w:t>0m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）位于1</w:t>
            </w:r>
            <w:r>
              <w:rPr>
                <w:rFonts w:ascii="Times New Roman" w:hAnsi="Times New Roman" w:eastAsia="宋体"/>
                <w:b w:val="0"/>
                <w:bCs/>
                <w:color w:val="0000FF"/>
                <w:sz w:val="21"/>
                <w:szCs w:val="21"/>
                <w:lang w:val="en-US" w:eastAsia="zh-CN"/>
              </w:rPr>
              <w:t>#厂房东北角</w:t>
            </w:r>
            <w:r>
              <w:rPr>
                <w:rFonts w:hint="eastAsia" w:ascii="Times New Roman" w:hAnsi="Times New Roman" w:eastAsia="宋体"/>
                <w:b w:val="0"/>
                <w:bCs/>
                <w:color w:val="0000FF"/>
                <w:sz w:val="21"/>
                <w:szCs w:val="21"/>
                <w:lang w:val="en-US" w:eastAsia="zh-CN"/>
              </w:rPr>
              <w:t>，堆放废活性炭等危险固废。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1109"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7628" w:type="dxa"/>
            <w:gridSpan w:val="3"/>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一般固废暂存间（占地</w:t>
            </w:r>
            <w:r>
              <w:rPr>
                <w:rFonts w:ascii="Times New Roman" w:hAnsi="Times New Roman" w:eastAsia="宋体"/>
                <w:b w:val="0"/>
                <w:bCs/>
                <w:color w:val="0000FF"/>
                <w:sz w:val="21"/>
                <w:szCs w:val="21"/>
                <w:lang w:val="en-US" w:eastAsia="zh-CN"/>
              </w:rPr>
              <w:t>100m</w:t>
            </w:r>
            <w:r>
              <w:rPr>
                <w:rFonts w:ascii="Times New Roman" w:hAnsi="Times New Roman" w:eastAsia="宋体"/>
                <w:b w:val="0"/>
                <w:bCs/>
                <w:color w:val="0000FF"/>
                <w:sz w:val="21"/>
                <w:szCs w:val="21"/>
                <w:vertAlign w:val="superscript"/>
                <w:lang w:val="en-US" w:eastAsia="zh-CN"/>
              </w:rPr>
              <w:t>2</w:t>
            </w:r>
            <w:r>
              <w:rPr>
                <w:rFonts w:hint="eastAsia" w:ascii="Times New Roman" w:hAnsi="Times New Roman" w:eastAsia="宋体"/>
                <w:b w:val="0"/>
                <w:bCs/>
                <w:color w:val="0000FF"/>
                <w:sz w:val="21"/>
                <w:szCs w:val="21"/>
                <w:lang w:val="en-US" w:eastAsia="zh-CN"/>
              </w:rPr>
              <w:t>）位于原材料库内，堆放一般固废。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Merge w:val="continue"/>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p>
        </w:tc>
        <w:tc>
          <w:tcPr>
            <w:tcW w:w="1109" w:type="dxa"/>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地下水</w:t>
            </w:r>
          </w:p>
        </w:tc>
        <w:tc>
          <w:tcPr>
            <w:tcW w:w="7628" w:type="dxa"/>
            <w:gridSpan w:val="3"/>
            <w:noWrap w:val="0"/>
            <w:vAlign w:val="center"/>
          </w:tcPr>
          <w:p>
            <w:pPr>
              <w:pStyle w:val="29"/>
              <w:keepNext w:val="0"/>
              <w:keepLines w:val="0"/>
              <w:pageBreakBefore w:val="0"/>
              <w:kinsoku/>
              <w:wordWrap/>
              <w:topLinePunct w:val="0"/>
              <w:bidi w:val="0"/>
              <w:adjustRightInd w:val="0"/>
              <w:snapToGrid w:val="0"/>
              <w:ind w:left="-63" w:leftChars="-30" w:right="-63" w:rightChars="-30"/>
              <w:jc w:val="center"/>
              <w:rPr>
                <w:rFonts w:hint="eastAsia" w:ascii="Times New Roman" w:hAnsi="Times New Roman" w:eastAsia="宋体"/>
                <w:b w:val="0"/>
                <w:bCs/>
                <w:color w:val="0000FF"/>
                <w:sz w:val="21"/>
                <w:szCs w:val="21"/>
                <w:lang w:val="en-US" w:eastAsia="zh-CN"/>
              </w:rPr>
            </w:pPr>
            <w:r>
              <w:rPr>
                <w:rFonts w:hint="eastAsia" w:ascii="Times New Roman" w:hAnsi="Times New Roman" w:eastAsia="宋体"/>
                <w:b w:val="0"/>
                <w:bCs/>
                <w:color w:val="0000FF"/>
                <w:sz w:val="21"/>
                <w:szCs w:val="21"/>
                <w:lang w:val="en-US" w:eastAsia="zh-CN"/>
              </w:rPr>
              <w:t>分区防渗</w:t>
            </w:r>
          </w:p>
        </w:tc>
      </w:tr>
    </w:tbl>
    <w:p>
      <w:pPr>
        <w:adjustRightInd w:val="0"/>
        <w:spacing w:line="360" w:lineRule="auto"/>
        <w:jc w:val="center"/>
        <w:rPr>
          <w:b/>
          <w:bCs/>
          <w:color w:val="auto"/>
          <w:sz w:val="24"/>
        </w:rPr>
        <w:sectPr>
          <w:headerReference r:id="rId6" w:type="default"/>
          <w:pgSz w:w="11906" w:h="16838"/>
          <w:pgMar w:top="1418" w:right="1418" w:bottom="1418" w:left="1418" w:header="851" w:footer="992" w:gutter="170"/>
          <w:cols w:space="720" w:num="1"/>
          <w:docGrid w:linePitch="312" w:charSpace="0"/>
        </w:sectPr>
      </w:pPr>
    </w:p>
    <w:p>
      <w:pPr>
        <w:pStyle w:val="4"/>
        <w:adjustRightInd w:val="0"/>
        <w:snapToGrid w:val="0"/>
        <w:spacing w:before="120" w:beforeLines="50" w:after="0" w:line="360" w:lineRule="auto"/>
        <w:rPr>
          <w:rFonts w:ascii="Times New Roman" w:hAnsi="Times New Roman" w:eastAsia="宋体"/>
          <w:color w:val="auto"/>
          <w:sz w:val="24"/>
          <w:szCs w:val="24"/>
        </w:rPr>
      </w:pPr>
      <w:bookmarkStart w:id="106" w:name="_Toc31935"/>
      <w:r>
        <w:rPr>
          <w:rFonts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5</w:t>
      </w:r>
      <w:r>
        <w:rPr>
          <w:rFonts w:ascii="Times New Roman" w:hAnsi="Times New Roman" w:eastAsia="宋体"/>
          <w:color w:val="auto"/>
          <w:sz w:val="24"/>
          <w:szCs w:val="24"/>
        </w:rPr>
        <w:t>生产工艺</w:t>
      </w:r>
      <w:bookmarkEnd w:id="98"/>
      <w:bookmarkEnd w:id="99"/>
      <w:bookmarkEnd w:id="100"/>
      <w:bookmarkEnd w:id="101"/>
      <w:bookmarkEnd w:id="102"/>
      <w:bookmarkEnd w:id="103"/>
      <w:bookmarkEnd w:id="104"/>
      <w:bookmarkEnd w:id="106"/>
    </w:p>
    <w:bookmarkEnd w:id="105"/>
    <w:p>
      <w:pPr>
        <w:pStyle w:val="5"/>
        <w:adjustRightInd w:val="0"/>
        <w:snapToGrid w:val="0"/>
        <w:spacing w:before="0" w:after="0" w:line="360" w:lineRule="auto"/>
        <w:rPr>
          <w:color w:val="auto"/>
          <w:sz w:val="24"/>
          <w:szCs w:val="28"/>
        </w:rPr>
      </w:pPr>
      <w:bookmarkStart w:id="107" w:name="_Toc510907054"/>
      <w:bookmarkStart w:id="108" w:name="_Toc509790336"/>
      <w:bookmarkStart w:id="109" w:name="_Toc445794714"/>
      <w:bookmarkStart w:id="110" w:name="_Toc439266906"/>
      <w:bookmarkStart w:id="111" w:name="_Toc440033429"/>
      <w:bookmarkStart w:id="112" w:name="_Toc439349276"/>
      <w:bookmarkStart w:id="113" w:name="_Toc440461463"/>
      <w:bookmarkStart w:id="114" w:name="_Toc439269247"/>
      <w:bookmarkStart w:id="115" w:name="_Toc481590282"/>
      <w:r>
        <w:rPr>
          <w:color w:val="auto"/>
          <w:sz w:val="24"/>
          <w:szCs w:val="28"/>
        </w:rPr>
        <w:t>3.</w:t>
      </w:r>
      <w:r>
        <w:rPr>
          <w:rFonts w:hint="eastAsia"/>
          <w:color w:val="auto"/>
          <w:sz w:val="24"/>
          <w:szCs w:val="28"/>
          <w:lang w:val="en-US" w:eastAsia="zh-CN"/>
        </w:rPr>
        <w:t>5</w:t>
      </w:r>
      <w:r>
        <w:rPr>
          <w:color w:val="auto"/>
          <w:sz w:val="24"/>
          <w:szCs w:val="28"/>
        </w:rPr>
        <w:t>.1</w:t>
      </w:r>
      <w:r>
        <w:rPr>
          <w:rFonts w:hint="eastAsia"/>
          <w:color w:val="auto"/>
          <w:sz w:val="24"/>
          <w:szCs w:val="28"/>
        </w:rPr>
        <w:t>总体生产</w:t>
      </w:r>
      <w:r>
        <w:rPr>
          <w:color w:val="auto"/>
          <w:sz w:val="24"/>
          <w:szCs w:val="28"/>
        </w:rPr>
        <w:t>工艺</w:t>
      </w:r>
    </w:p>
    <w:p>
      <w:pPr>
        <w:spacing w:line="360" w:lineRule="auto"/>
        <w:ind w:firstLine="480" w:firstLineChars="200"/>
        <w:rPr>
          <w:color w:val="auto"/>
          <w:sz w:val="24"/>
          <w:szCs w:val="20"/>
        </w:rPr>
      </w:pPr>
      <w:r>
        <w:rPr>
          <w:rFonts w:hint="eastAsia"/>
          <w:color w:val="auto"/>
          <w:sz w:val="24"/>
          <w:szCs w:val="20"/>
        </w:rPr>
        <w:t>轮毂的生产工艺过程主要由再生铝合金液铸造成型、热处理、机加工、表面处理（涂装）、包装入库等工序组成，项目</w:t>
      </w:r>
      <w:r>
        <w:rPr>
          <w:rFonts w:hint="eastAsia" w:ascii="宋体" w:hAnsi="宋体" w:cs="宋体"/>
          <w:color w:val="auto"/>
          <w:sz w:val="24"/>
          <w:szCs w:val="20"/>
        </w:rPr>
        <w:t>原料为江西金丰金属制品有限公司提纯精炼后的铝合金液，</w:t>
      </w:r>
      <w:r>
        <w:rPr>
          <w:rFonts w:hint="eastAsia"/>
          <w:color w:val="auto"/>
          <w:sz w:val="24"/>
          <w:szCs w:val="20"/>
        </w:rPr>
        <w:t>总体生产工艺流程见图</w:t>
      </w:r>
      <w:r>
        <w:rPr>
          <w:color w:val="auto"/>
          <w:sz w:val="24"/>
          <w:szCs w:val="20"/>
        </w:rPr>
        <w:t>3.</w:t>
      </w:r>
      <w:r>
        <w:rPr>
          <w:rFonts w:hint="eastAsia"/>
          <w:color w:val="auto"/>
          <w:sz w:val="24"/>
          <w:szCs w:val="20"/>
        </w:rPr>
        <w:t>6</w:t>
      </w:r>
      <w:r>
        <w:rPr>
          <w:color w:val="auto"/>
          <w:sz w:val="24"/>
          <w:szCs w:val="20"/>
        </w:rPr>
        <w:t>-1。</w:t>
      </w:r>
    </w:p>
    <w:p>
      <w:pPr>
        <w:spacing w:line="360" w:lineRule="auto"/>
        <w:jc w:val="left"/>
        <w:rPr>
          <w:rFonts w:ascii="楷体_GB2312" w:hAnsi="宋体" w:eastAsia="楷体_GB2312"/>
          <w:color w:val="auto"/>
          <w:sz w:val="28"/>
          <w:szCs w:val="28"/>
        </w:rPr>
      </w:pPr>
      <w:r>
        <w:rPr>
          <w:rFonts w:ascii="楷体_GB2312" w:hAnsi="宋体" w:eastAsia="楷体_GB2312"/>
          <w:color w:val="auto"/>
          <w:sz w:val="28"/>
          <w:szCs w:val="28"/>
        </w:rPr>
        <mc:AlternateContent>
          <mc:Choice Requires="wpc">
            <w:drawing>
              <wp:inline distT="0" distB="0" distL="0" distR="0">
                <wp:extent cx="5660390" cy="4209415"/>
                <wp:effectExtent l="0" t="1905" r="1905" b="0"/>
                <wp:docPr id="247" name="画布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2" name="自选图形 2243"/>
                        <wps:cNvCnPr>
                          <a:cxnSpLocks noChangeShapeType="1"/>
                        </wps:cNvCnPr>
                        <wps:spPr bwMode="auto">
                          <a:xfrm>
                            <a:off x="2842895" y="3575685"/>
                            <a:ext cx="1270" cy="287655"/>
                          </a:xfrm>
                          <a:prstGeom prst="straightConnector1">
                            <a:avLst/>
                          </a:prstGeom>
                          <a:noFill/>
                          <a:ln w="3175" cmpd="sng">
                            <a:solidFill>
                              <a:srgbClr val="000000"/>
                            </a:solidFill>
                            <a:round/>
                            <a:tailEnd type="triangle" w="med" len="med"/>
                          </a:ln>
                        </wps:spPr>
                        <wps:bodyPr/>
                      </wps:wsp>
                      <wps:wsp>
                        <wps:cNvPr id="233" name="矩形 2257"/>
                        <wps:cNvSpPr>
                          <a:spLocks noChangeArrowheads="1"/>
                        </wps:cNvSpPr>
                        <wps:spPr bwMode="auto">
                          <a:xfrm>
                            <a:off x="2378710" y="60325"/>
                            <a:ext cx="923290" cy="266065"/>
                          </a:xfrm>
                          <a:prstGeom prst="rect">
                            <a:avLst/>
                          </a:prstGeom>
                          <a:noFill/>
                          <a:ln>
                            <a:noFill/>
                          </a:ln>
                        </wps:spPr>
                        <wps:txbx>
                          <w:txbxContent>
                            <w:p>
                              <w:pPr>
                                <w:jc w:val="center"/>
                              </w:pPr>
                              <w:r>
                                <w:rPr>
                                  <w:rFonts w:hint="eastAsia"/>
                                </w:rPr>
                                <w:t>A356铝液</w:t>
                              </w:r>
                            </w:p>
                          </w:txbxContent>
                        </wps:txbx>
                        <wps:bodyPr rot="0" vert="horz" wrap="square" lIns="0" tIns="0" rIns="0" bIns="0" anchor="t" anchorCtr="0" upright="1">
                          <a:noAutofit/>
                        </wps:bodyPr>
                      </wps:wsp>
                      <wps:wsp>
                        <wps:cNvPr id="234" name="矩形 2264"/>
                        <wps:cNvSpPr>
                          <a:spLocks noChangeArrowheads="1"/>
                        </wps:cNvSpPr>
                        <wps:spPr bwMode="auto">
                          <a:xfrm>
                            <a:off x="2403475" y="3861435"/>
                            <a:ext cx="923290" cy="266065"/>
                          </a:xfrm>
                          <a:prstGeom prst="rect">
                            <a:avLst/>
                          </a:prstGeom>
                          <a:noFill/>
                          <a:ln>
                            <a:noFill/>
                          </a:ln>
                        </wps:spPr>
                        <wps:txbx>
                          <w:txbxContent>
                            <w:p>
                              <w:pPr>
                                <w:jc w:val="center"/>
                              </w:pPr>
                              <w:r>
                                <w:rPr>
                                  <w:rFonts w:hint="eastAsia"/>
                                </w:rPr>
                                <w:t>成品</w:t>
                              </w:r>
                            </w:p>
                          </w:txbxContent>
                        </wps:txbx>
                        <wps:bodyPr rot="0" vert="horz" wrap="square" lIns="0" tIns="0" rIns="0" bIns="0" anchor="t" anchorCtr="0" upright="1">
                          <a:noAutofit/>
                        </wps:bodyPr>
                      </wps:wsp>
                      <wps:wsp>
                        <wps:cNvPr id="235" name="自选图形 2275"/>
                        <wps:cNvCnPr>
                          <a:cxnSpLocks noChangeShapeType="1"/>
                        </wps:cNvCnPr>
                        <wps:spPr bwMode="auto">
                          <a:xfrm>
                            <a:off x="2830830" y="257175"/>
                            <a:ext cx="1270" cy="287655"/>
                          </a:xfrm>
                          <a:prstGeom prst="straightConnector1">
                            <a:avLst/>
                          </a:prstGeom>
                          <a:noFill/>
                          <a:ln w="3175" cmpd="sng">
                            <a:solidFill>
                              <a:srgbClr val="000000"/>
                            </a:solidFill>
                            <a:round/>
                            <a:tailEnd type="triangle" w="med" len="med"/>
                          </a:ln>
                        </wps:spPr>
                        <wps:bodyPr/>
                      </wps:wsp>
                      <wps:wsp>
                        <wps:cNvPr id="236" name="矩形 2276"/>
                        <wps:cNvSpPr>
                          <a:spLocks noChangeArrowheads="1"/>
                        </wps:cNvSpPr>
                        <wps:spPr bwMode="auto">
                          <a:xfrm>
                            <a:off x="2359025" y="544830"/>
                            <a:ext cx="942975" cy="266700"/>
                          </a:xfrm>
                          <a:prstGeom prst="rect">
                            <a:avLst/>
                          </a:prstGeom>
                          <a:solidFill>
                            <a:srgbClr val="FFFFFF"/>
                          </a:solidFill>
                          <a:ln w="3175" cmpd="sng">
                            <a:solidFill>
                              <a:srgbClr val="000000"/>
                            </a:solidFill>
                            <a:miter lim="800000"/>
                          </a:ln>
                        </wps:spPr>
                        <wps:txbx>
                          <w:txbxContent>
                            <w:p>
                              <w:pPr>
                                <w:jc w:val="center"/>
                              </w:pPr>
                              <w:r>
                                <w:rPr>
                                  <w:rFonts w:hint="eastAsia"/>
                                </w:rPr>
                                <w:t>保温</w:t>
                              </w:r>
                            </w:p>
                          </w:txbxContent>
                        </wps:txbx>
                        <wps:bodyPr rot="0" vert="horz" wrap="square" lIns="54000" tIns="45720" rIns="54000" bIns="45720" anchor="t" anchorCtr="0" upright="1">
                          <a:noAutofit/>
                        </wps:bodyPr>
                      </wps:wsp>
                      <wps:wsp>
                        <wps:cNvPr id="237" name="矩形 2277"/>
                        <wps:cNvSpPr>
                          <a:spLocks noChangeArrowheads="1"/>
                        </wps:cNvSpPr>
                        <wps:spPr bwMode="auto">
                          <a:xfrm>
                            <a:off x="2359025" y="109918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铸造</w:t>
                              </w:r>
                            </w:p>
                          </w:txbxContent>
                        </wps:txbx>
                        <wps:bodyPr rot="0" vert="horz" wrap="square" lIns="54000" tIns="45720" rIns="54000" bIns="45720" anchor="t" anchorCtr="0" upright="1">
                          <a:noAutofit/>
                        </wps:bodyPr>
                      </wps:wsp>
                      <wps:wsp>
                        <wps:cNvPr id="238" name="自选图形 2278"/>
                        <wps:cNvCnPr>
                          <a:cxnSpLocks noChangeShapeType="1"/>
                        </wps:cNvCnPr>
                        <wps:spPr bwMode="auto">
                          <a:xfrm>
                            <a:off x="2828290" y="811530"/>
                            <a:ext cx="1270" cy="287655"/>
                          </a:xfrm>
                          <a:prstGeom prst="straightConnector1">
                            <a:avLst/>
                          </a:prstGeom>
                          <a:noFill/>
                          <a:ln w="3175" cmpd="sng">
                            <a:solidFill>
                              <a:srgbClr val="000000"/>
                            </a:solidFill>
                            <a:round/>
                            <a:tailEnd type="triangle" w="med" len="med"/>
                          </a:ln>
                        </wps:spPr>
                        <wps:bodyPr/>
                      </wps:wsp>
                      <wps:wsp>
                        <wps:cNvPr id="239" name="自选图形 2280"/>
                        <wps:cNvCnPr>
                          <a:cxnSpLocks noChangeShapeType="1"/>
                        </wps:cNvCnPr>
                        <wps:spPr bwMode="auto">
                          <a:xfrm>
                            <a:off x="2828290" y="1376045"/>
                            <a:ext cx="1270" cy="287655"/>
                          </a:xfrm>
                          <a:prstGeom prst="straightConnector1">
                            <a:avLst/>
                          </a:prstGeom>
                          <a:noFill/>
                          <a:ln w="3175" cmpd="sng">
                            <a:solidFill>
                              <a:srgbClr val="000000"/>
                            </a:solidFill>
                            <a:round/>
                            <a:tailEnd type="triangle" w="med" len="med"/>
                          </a:ln>
                        </wps:spPr>
                        <wps:bodyPr/>
                      </wps:wsp>
                      <wps:wsp>
                        <wps:cNvPr id="240" name="矩形 2281"/>
                        <wps:cNvSpPr>
                          <a:spLocks noChangeArrowheads="1"/>
                        </wps:cNvSpPr>
                        <wps:spPr bwMode="auto">
                          <a:xfrm>
                            <a:off x="2359025" y="167005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热处理</w:t>
                              </w:r>
                            </w:p>
                          </w:txbxContent>
                        </wps:txbx>
                        <wps:bodyPr rot="0" vert="horz" wrap="square" lIns="54000" tIns="45720" rIns="54000" bIns="45720" anchor="t" anchorCtr="0" upright="1">
                          <a:noAutofit/>
                        </wps:bodyPr>
                      </wps:wsp>
                      <wps:wsp>
                        <wps:cNvPr id="241" name="矩形 2283"/>
                        <wps:cNvSpPr>
                          <a:spLocks noChangeArrowheads="1"/>
                        </wps:cNvSpPr>
                        <wps:spPr bwMode="auto">
                          <a:xfrm>
                            <a:off x="2359025" y="221297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机加工</w:t>
                              </w:r>
                            </w:p>
                          </w:txbxContent>
                        </wps:txbx>
                        <wps:bodyPr rot="0" vert="horz" wrap="square" lIns="54000" tIns="45720" rIns="54000" bIns="45720" anchor="t" anchorCtr="0" upright="1">
                          <a:noAutofit/>
                        </wps:bodyPr>
                      </wps:wsp>
                      <wps:wsp>
                        <wps:cNvPr id="242" name="自选图形 2284"/>
                        <wps:cNvCnPr>
                          <a:cxnSpLocks noChangeShapeType="1"/>
                        </wps:cNvCnPr>
                        <wps:spPr bwMode="auto">
                          <a:xfrm>
                            <a:off x="2828290" y="1925320"/>
                            <a:ext cx="1270" cy="287655"/>
                          </a:xfrm>
                          <a:prstGeom prst="straightConnector1">
                            <a:avLst/>
                          </a:prstGeom>
                          <a:noFill/>
                          <a:ln w="3175" cmpd="sng">
                            <a:solidFill>
                              <a:srgbClr val="000000"/>
                            </a:solidFill>
                            <a:round/>
                            <a:tailEnd type="triangle" w="med" len="med"/>
                          </a:ln>
                        </wps:spPr>
                        <wps:bodyPr/>
                      </wps:wsp>
                      <wps:wsp>
                        <wps:cNvPr id="243" name="矩形 2285"/>
                        <wps:cNvSpPr>
                          <a:spLocks noChangeArrowheads="1"/>
                        </wps:cNvSpPr>
                        <wps:spPr bwMode="auto">
                          <a:xfrm>
                            <a:off x="2359025" y="275590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涂装</w:t>
                              </w:r>
                            </w:p>
                          </w:txbxContent>
                        </wps:txbx>
                        <wps:bodyPr rot="0" vert="horz" wrap="square" lIns="54000" tIns="45720" rIns="54000" bIns="45720" anchor="t" anchorCtr="0" upright="1">
                          <a:noAutofit/>
                        </wps:bodyPr>
                      </wps:wsp>
                      <wps:wsp>
                        <wps:cNvPr id="244" name="自选图形 2286"/>
                        <wps:cNvCnPr>
                          <a:cxnSpLocks noChangeShapeType="1"/>
                        </wps:cNvCnPr>
                        <wps:spPr bwMode="auto">
                          <a:xfrm>
                            <a:off x="2828290" y="2468245"/>
                            <a:ext cx="1270" cy="287655"/>
                          </a:xfrm>
                          <a:prstGeom prst="straightConnector1">
                            <a:avLst/>
                          </a:prstGeom>
                          <a:noFill/>
                          <a:ln w="3175" cmpd="sng">
                            <a:solidFill>
                              <a:srgbClr val="000000"/>
                            </a:solidFill>
                            <a:round/>
                            <a:tailEnd type="triangle" w="med" len="med"/>
                          </a:ln>
                        </wps:spPr>
                        <wps:bodyPr/>
                      </wps:wsp>
                      <wps:wsp>
                        <wps:cNvPr id="245" name="矩形 2287"/>
                        <wps:cNvSpPr>
                          <a:spLocks noChangeArrowheads="1"/>
                        </wps:cNvSpPr>
                        <wps:spPr bwMode="auto">
                          <a:xfrm>
                            <a:off x="2359025" y="330962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检验包装</w:t>
                              </w:r>
                              <w:r>
                                <w:t>入库</w:t>
                              </w:r>
                            </w:p>
                          </w:txbxContent>
                        </wps:txbx>
                        <wps:bodyPr rot="0" vert="horz" wrap="square" lIns="54000" tIns="45720" rIns="54000" bIns="45720" anchor="t" anchorCtr="0" upright="1">
                          <a:noAutofit/>
                        </wps:bodyPr>
                      </wps:wsp>
                      <wps:wsp>
                        <wps:cNvPr id="246" name="自选图形 2288"/>
                        <wps:cNvCnPr>
                          <a:cxnSpLocks noChangeShapeType="1"/>
                        </wps:cNvCnPr>
                        <wps:spPr bwMode="auto">
                          <a:xfrm>
                            <a:off x="2828290" y="3021965"/>
                            <a:ext cx="1270" cy="287655"/>
                          </a:xfrm>
                          <a:prstGeom prst="straightConnector1">
                            <a:avLst/>
                          </a:prstGeom>
                          <a:noFill/>
                          <a:ln w="3175" cmpd="sng">
                            <a:solidFill>
                              <a:srgbClr val="000000"/>
                            </a:solidFill>
                            <a:round/>
                            <a:tailEnd type="triangle" w="med" len="med"/>
                          </a:ln>
                        </wps:spPr>
                        <wps:bodyPr/>
                      </wps:wsp>
                    </wpc:wpc>
                  </a:graphicData>
                </a:graphic>
              </wp:inline>
            </w:drawing>
          </mc:Choice>
          <mc:Fallback>
            <w:pict>
              <v:group id="_x0000_s1026" o:spid="_x0000_s1026" o:spt="203" style="height:331.45pt;width:445.7pt;" coordsize="5660390,4209415" editas="canvas" o:gfxdata="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W/hrn9cAAAAFAQAA&#10;DwAAAAAAAAABACAAAAAiAAAAZHJzL2Rvd25yZXYueG1sUEsBAhQAFAAAAAgAh07iQLaUtTr/BAAA&#10;oSYAAA4AAAAAAAAAAQAgAAAAJgEAAGRycy9lMm9Eb2MueG1sUEsFBgAAAAAGAAYAWQEAAJcIAAAA&#10;AA==&#10;">
                <o:lock v:ext="edit" aspectratio="f"/>
                <v:shape id="_x0000_s1026" o:spid="_x0000_s1026" style="position:absolute;left:0;top:0;height:4209415;width:5660390;" filled="f" stroked="f" coordsize="21600,21600" o:gfxdata="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Bb+Guf1wAAAAUBAAAPAAAAAAAAAAEAIAAAACIAAABk&#10;cnMvZG93bnJldi54bWxQSwECFAAUAAAACACHTuJAvdGR5bMEAAAaJgAADgAAAAAAAAABACAAAAAm&#10;AQAAZHJzL2Uyb0RvYy54bWxQSwUGAAAAAAYABgBZAQAASwgAAAAA&#10;">
                  <v:fill on="f" focussize="0,0"/>
                  <v:stroke on="f"/>
                  <v:imagedata o:title=""/>
                  <o:lock v:ext="edit" aspectratio="t"/>
                </v:shape>
                <v:shape id="自选图形 2243" o:spid="_x0000_s1026" o:spt="32" type="#_x0000_t32" style="position:absolute;left:2842895;top:3575685;height:287655;width:1270;" filled="f" stroked="t" coordsize="21600,21600" o:gfxdata="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4vrr1AAA&#10;AAUBAAAPAAAAAAAAAAEAIAAAACIAAABkcnMvZG93bnJldi54bWxQSwECFAAUAAAACACHTuJAa4io&#10;7iICAAABBAAADgAAAAAAAAABACAAAAAjAQAAZHJzL2Uyb0RvYy54bWxQSwUGAAAAAAYABgBZAQAA&#10;twUAAAAA&#10;">
                  <v:fill on="f" focussize="0,0"/>
                  <v:stroke weight="0.25pt" color="#000000" joinstyle="round" endarrow="block"/>
                  <v:imagedata o:title=""/>
                  <o:lock v:ext="edit" aspectratio="f"/>
                </v:shape>
                <v:rect id="矩形 2257" o:spid="_x0000_s1026" o:spt="1" style="position:absolute;left:2378710;top:60325;height:266065;width:923290;" filled="f" stroked="f" coordsize="21600,21600" o:gfxdata="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pM8adcAAAAFAQAADwAAAAAAAAAB&#10;ACAAAAAiAAAAZHJzL2Rvd25yZXYueG1sUEsBAhQAFAAAAAgAh07iQJUw+cwRAgAABgQAAA4AAAAA&#10;AAAAAQAgAAAAJgEAAGRycy9lMm9Eb2MueG1sUEsFBgAAAAAGAAYAWQEAAKkFAAAAAA==&#10;">
                  <v:fill on="f" focussize="0,0"/>
                  <v:stroke on="f"/>
                  <v:imagedata o:title=""/>
                  <o:lock v:ext="edit" aspectratio="f"/>
                  <v:textbox inset="0mm,0mm,0mm,0mm">
                    <w:txbxContent>
                      <w:p>
                        <w:pPr>
                          <w:jc w:val="center"/>
                        </w:pPr>
                        <w:r>
                          <w:rPr>
                            <w:rFonts w:hint="eastAsia"/>
                          </w:rPr>
                          <w:t>A356铝液</w:t>
                        </w:r>
                      </w:p>
                    </w:txbxContent>
                  </v:textbox>
                </v:rect>
                <v:rect id="矩形 2264" o:spid="_x0000_s1026" o:spt="1" style="position:absolute;left:2403475;top:3861435;height:266065;width:923290;" filled="f" stroked="f" coordsize="21600,21600" o:gfxdata="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kzxp1wAAAAUBAAAPAAAA&#10;AAAAAAEAIAAAACIAAABkcnMvZG93bnJldi54bWxQSwECFAAUAAAACACHTuJAFk9qDRYCAAAIBAAA&#10;DgAAAAAAAAABACAAAAAmAQAAZHJzL2Uyb0RvYy54bWxQSwUGAAAAAAYABgBZAQAArgUAAAAA&#10;">
                  <v:fill on="f" focussize="0,0"/>
                  <v:stroke on="f"/>
                  <v:imagedata o:title=""/>
                  <o:lock v:ext="edit" aspectratio="f"/>
                  <v:textbox inset="0mm,0mm,0mm,0mm">
                    <w:txbxContent>
                      <w:p>
                        <w:pPr>
                          <w:jc w:val="center"/>
                        </w:pPr>
                        <w:r>
                          <w:rPr>
                            <w:rFonts w:hint="eastAsia"/>
                          </w:rPr>
                          <w:t>成品</w:t>
                        </w:r>
                      </w:p>
                    </w:txbxContent>
                  </v:textbox>
                </v:rect>
                <v:shape id="自选图形 2275" o:spid="_x0000_s1026" o:spt="32" type="#_x0000_t32" style="position:absolute;left:2830830;top:257175;height:287655;width:1270;" filled="f" stroked="t" coordsize="21600,21600" o:gfxdata="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eL669QAAAAFAQAA&#10;DwAAAAAAAAABACAAAAAiAAAAZHJzL2Rvd25yZXYueG1sUEsBAhQAFAAAAAgAh07iQF0VegcdAgAA&#10;AAQAAA4AAAAAAAAAAQAgAAAAIwEAAGRycy9lMm9Eb2MueG1sUEsFBgAAAAAGAAYAWQEAALIFAAAA&#10;AA==&#10;">
                  <v:fill on="f" focussize="0,0"/>
                  <v:stroke weight="0.25pt" color="#000000" joinstyle="round" endarrow="block"/>
                  <v:imagedata o:title=""/>
                  <o:lock v:ext="edit" aspectratio="f"/>
                </v:shape>
                <v:rect id="矩形 2276" o:spid="_x0000_s1026" o:spt="1" style="position:absolute;left:2359025;top:544830;height:266700;width:942975;" fillcolor="#FFFFFF" filled="t" stroked="t" coordsize="21600,21600" o:gfxdata="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qROR3XAAAABQEAAA8AAAAAAAAA&#10;AQAgAAAAIgAAAGRycy9kb3ducmV2LnhtbFBLAQIUABQAAAAIAIdO4kAuRB5eSwIAAJQEAAAOAAAA&#10;AAAAAAEAIAAAACYBAABkcnMvZTJvRG9jLnhtbFBLBQYAAAAABgAGAFkBAADjBQAAAAA=&#10;">
                  <v:fill on="t" focussize="0,0"/>
                  <v:stroke weight="0.25pt" color="#000000" miterlimit="8" joinstyle="miter"/>
                  <v:imagedata o:title=""/>
                  <o:lock v:ext="edit" aspectratio="f"/>
                  <v:textbox inset="1.5mm,1.27mm,1.5mm,1.27mm">
                    <w:txbxContent>
                      <w:p>
                        <w:pPr>
                          <w:jc w:val="center"/>
                        </w:pPr>
                        <w:r>
                          <w:rPr>
                            <w:rFonts w:hint="eastAsia"/>
                          </w:rPr>
                          <w:t>保温</w:t>
                        </w:r>
                      </w:p>
                    </w:txbxContent>
                  </v:textbox>
                </v:rect>
                <v:rect id="矩形 2277" o:spid="_x0000_s1026" o:spt="1" style="position:absolute;left:2359025;top:1099185;height:266065;width:942975;" fillcolor="#FFFFFF" filled="t" stroked="t" coordsize="21600,21600" o:gfxdata="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pE5HdcAAAAFAQAADwAAAAAA&#10;AAABACAAAAAiAAAAZHJzL2Rvd25yZXYueG1sUEsBAhQAFAAAAAgAh07iQIi9KpxNAgAAlQQAAA4A&#10;AAAAAAAAAQAgAAAAJg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铸造</w:t>
                        </w:r>
                      </w:p>
                    </w:txbxContent>
                  </v:textbox>
                </v:rect>
                <v:shape id="自选图形 2278" o:spid="_x0000_s1026" o:spt="32" type="#_x0000_t32" style="position:absolute;left:2828290;top:811530;height:287655;width:1270;" filled="f" stroked="t" coordsize="21600,21600" o:gfxdata="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Hi+uvUAAAABQEA&#10;AA8AAAAAAAAAAQAgAAAAIgAAAGRycy9kb3ducmV2LnhtbFBLAQIUABQAAAAIAIdO4kCaG26CHgIA&#10;AAAEAAAOAAAAAAAAAAEAIAAAACMBAABkcnMvZTJvRG9jLnhtbFBLBQYAAAAABgAGAFkBAACzBQAA&#10;AAA=&#10;">
                  <v:fill on="f" focussize="0,0"/>
                  <v:stroke weight="0.25pt" color="#000000" joinstyle="round" endarrow="block"/>
                  <v:imagedata o:title=""/>
                  <o:lock v:ext="edit" aspectratio="f"/>
                </v:shape>
                <v:shape id="自选图形 2280" o:spid="_x0000_s1026" o:spt="32" type="#_x0000_t32" style="position:absolute;left:2828290;top:1376045;height:287655;width:1270;" filled="f" stroked="t" coordsize="21600,21600" o:gfxdata="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4vrr1AAA&#10;AAUBAAAPAAAAAAAAAAEAIAAAACIAAABkcnMvZG93bnJldi54bWxQSwECFAAUAAAACACHTuJAqg1n&#10;ZyICAAABBAAADgAAAAAAAAABACAAAAAjAQAAZHJzL2Uyb0RvYy54bWxQSwUGAAAAAAYABgBZAQAA&#10;twUAAAAA&#10;">
                  <v:fill on="f" focussize="0,0"/>
                  <v:stroke weight="0.25pt" color="#000000" joinstyle="round" endarrow="block"/>
                  <v:imagedata o:title=""/>
                  <o:lock v:ext="edit" aspectratio="f"/>
                </v:shape>
                <v:rect id="矩形 2281" o:spid="_x0000_s1026" o:spt="1" style="position:absolute;left:2359025;top:1670050;height:266065;width:942975;" fillcolor="#FFFFFF" filled="t" stroked="t" coordsize="21600,21600" o:gfxdata="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pE5HdcAAAAFAQAADwAAAAAAAAAB&#10;ACAAAAAiAAAAZHJzL2Rvd25yZXYueG1sUEsBAhQAFAAAAAgAh07iQN1ghxJKAgAAlQQAAA4AAAAA&#10;AAAAAQAgAAAAJgEAAGRycy9lMm9Eb2MueG1sUEsFBgAAAAAGAAYAWQEAAOIFAAAAAA==&#10;">
                  <v:fill on="t" focussize="0,0"/>
                  <v:stroke weight="0.25pt" color="#000000" miterlimit="8" joinstyle="miter"/>
                  <v:imagedata o:title=""/>
                  <o:lock v:ext="edit" aspectratio="f"/>
                  <v:textbox inset="1.5mm,1.27mm,1.5mm,1.27mm">
                    <w:txbxContent>
                      <w:p>
                        <w:pPr>
                          <w:jc w:val="center"/>
                        </w:pPr>
                        <w:r>
                          <w:rPr>
                            <w:rFonts w:hint="eastAsia"/>
                          </w:rPr>
                          <w:t>热处理</w:t>
                        </w:r>
                      </w:p>
                    </w:txbxContent>
                  </v:textbox>
                </v:rect>
                <v:rect id="矩形 2283" o:spid="_x0000_s1026" o:spt="1" style="position:absolute;left:2359025;top:2212975;height:266065;width:942975;" fillcolor="#FFFFFF" filled="t" stroked="t" coordsize="21600,21600" o:gfxdata="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pE5HdcAAAAFAQAADwAAAAAA&#10;AAABACAAAAAiAAAAZHJzL2Rvd25yZXYueG1sUEsBAhQAFAAAAAgAh07iQH/vYvNNAgAAlQQAAA4A&#10;AAAAAAAAAQAgAAAAJg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机加工</w:t>
                        </w:r>
                      </w:p>
                    </w:txbxContent>
                  </v:textbox>
                </v:rect>
                <v:shape id="自选图形 2284" o:spid="_x0000_s1026" o:spt="32" type="#_x0000_t32" style="position:absolute;left:2828290;top:1925320;height:287655;width:1270;" filled="f" stroked="t" coordsize="21600,21600" o:gfxdata="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eL669QAAAAF&#10;AQAADwAAAAAAAAABACAAAAAiAAAAZHJzL2Rvd25yZXYueG1sUEsBAhQAFAAAAAgAh07iQPPI3H4g&#10;AgAAAQQAAA4AAAAAAAAAAQAgAAAAIwEAAGRycy9lMm9Eb2MueG1sUEsFBgAAAAAGAAYAWQEAALUF&#10;AAAAAA==&#10;">
                  <v:fill on="f" focussize="0,0"/>
                  <v:stroke weight="0.25pt" color="#000000" joinstyle="round" endarrow="block"/>
                  <v:imagedata o:title=""/>
                  <o:lock v:ext="edit" aspectratio="f"/>
                </v:shape>
                <v:rect id="矩形 2285" o:spid="_x0000_s1026" o:spt="1" style="position:absolute;left:2359025;top:2755900;height:266065;width:942975;" fillcolor="#FFFFFF" filled="t" stroked="t" coordsize="21600,21600" o:gfxdata="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kTkd1wAAAAUBAAAPAAAAAAAA&#10;AAEAIAAAACIAAABkcnMvZG93bnJldi54bWxQSwECFAAUAAAACACHTuJAJNCV0UwCAACVBAAADgAA&#10;AAAAAAABACAAAAAmAQAAZHJzL2Uyb0RvYy54bWxQSwUGAAAAAAYABgBZAQAA5AUAAAAA&#10;">
                  <v:fill on="t" focussize="0,0"/>
                  <v:stroke weight="0.25pt" color="#000000" miterlimit="8" joinstyle="miter"/>
                  <v:imagedata o:title=""/>
                  <o:lock v:ext="edit" aspectratio="f"/>
                  <v:textbox inset="1.5mm,1.27mm,1.5mm,1.27mm">
                    <w:txbxContent>
                      <w:p>
                        <w:pPr>
                          <w:jc w:val="center"/>
                        </w:pPr>
                        <w:r>
                          <w:rPr>
                            <w:rFonts w:hint="eastAsia"/>
                          </w:rPr>
                          <w:t>涂装</w:t>
                        </w:r>
                      </w:p>
                    </w:txbxContent>
                  </v:textbox>
                </v:rect>
                <v:shape id="自选图形 2286" o:spid="_x0000_s1026" o:spt="32" type="#_x0000_t32" style="position:absolute;left:2828290;top:2468245;height:287655;width:1270;" filled="f" stroked="t" coordsize="21600,21600" o:gfxdata="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eL669QAAAAF&#10;AQAADwAAAAAAAAABACAAAAAiAAAAZHJzL2Rvd25yZXYueG1sUEsBAhQAFAAAAAgAh07iQDbfqiEg&#10;AgAAAQQAAA4AAAAAAAAAAQAgAAAAIwEAAGRycy9lMm9Eb2MueG1sUEsFBgAAAAAGAAYAWQEAALUF&#10;AAAAAA==&#10;">
                  <v:fill on="f" focussize="0,0"/>
                  <v:stroke weight="0.25pt" color="#000000" joinstyle="round" endarrow="block"/>
                  <v:imagedata o:title=""/>
                  <o:lock v:ext="edit" aspectratio="f"/>
                </v:shape>
                <v:rect id="矩形 2287" o:spid="_x0000_s1026" o:spt="1" style="position:absolute;left:2359025;top:3309620;height:266065;width:942975;" fillcolor="#FFFFFF" filled="t" stroked="t" coordsize="21600,21600" o:gfxdata="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qROR3XAAAABQEAAA8AAAAAAAAA&#10;AQAgAAAAIgAAAGRycy9kb3ducmV2LnhtbFBLAQIUABQAAAAIAIdO4kBkMHKUSwIAAJUEAAAOAAAA&#10;AAAAAAEAIAAAACYBAABkcnMvZTJvRG9jLnhtbFBLBQYAAAAABgAGAFkBAADjBQAAAAA=&#10;">
                  <v:fill on="t" focussize="0,0"/>
                  <v:stroke weight="0.25pt" color="#000000" miterlimit="8" joinstyle="miter"/>
                  <v:imagedata o:title=""/>
                  <o:lock v:ext="edit" aspectratio="f"/>
                  <v:textbox inset="1.5mm,1.27mm,1.5mm,1.27mm">
                    <w:txbxContent>
                      <w:p>
                        <w:pPr>
                          <w:jc w:val="center"/>
                        </w:pPr>
                        <w:r>
                          <w:rPr>
                            <w:rFonts w:hint="eastAsia"/>
                          </w:rPr>
                          <w:t>检验包装</w:t>
                        </w:r>
                        <w:r>
                          <w:t>入库</w:t>
                        </w:r>
                      </w:p>
                    </w:txbxContent>
                  </v:textbox>
                </v:rect>
                <v:shape id="自选图形 2288" o:spid="_x0000_s1026" o:spt="32" type="#_x0000_t32" style="position:absolute;left:2828290;top:3021965;height:287655;width:1270;" filled="f" stroked="t" coordsize="21600,21600" o:gfxdata="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i+uvUAAAA&#10;BQEAAA8AAAAAAAAAAQAgAAAAIgAAAGRycy9kb3ducmV2LnhtbFBLAQIUABQAAAAIAIdO4kDs13IR&#10;IQIAAAEEAAAOAAAAAAAAAAEAIAAAACMBAABkcnMvZTJvRG9jLnhtbFBLBQYAAAAABgAGAFkBAAC2&#10;BQAAAAA=&#10;">
                  <v:fill on="f" focussize="0,0"/>
                  <v:stroke weight="0.25pt" color="#000000" joinstyle="round" endarrow="block"/>
                  <v:imagedata o:title=""/>
                  <o:lock v:ext="edit" aspectratio="f"/>
                </v:shape>
                <w10:wrap type="none"/>
                <w10:anchorlock/>
              </v:group>
            </w:pict>
          </mc:Fallback>
        </mc:AlternateContent>
      </w:r>
    </w:p>
    <w:p>
      <w:pPr>
        <w:spacing w:line="360" w:lineRule="auto"/>
        <w:jc w:val="center"/>
        <w:rPr>
          <w:b/>
          <w:color w:val="auto"/>
          <w:sz w:val="24"/>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rFonts w:hint="eastAsia"/>
          <w:b/>
          <w:color w:val="auto"/>
          <w:sz w:val="24"/>
          <w:szCs w:val="20"/>
        </w:rPr>
        <w:t>-1</w:t>
      </w:r>
      <w:r>
        <w:rPr>
          <w:b/>
          <w:color w:val="auto"/>
          <w:sz w:val="24"/>
          <w:szCs w:val="20"/>
        </w:rPr>
        <w:t xml:space="preserve">  </w:t>
      </w:r>
      <w:r>
        <w:rPr>
          <w:rFonts w:hint="eastAsia"/>
          <w:b/>
          <w:color w:val="auto"/>
          <w:sz w:val="24"/>
          <w:szCs w:val="20"/>
        </w:rPr>
        <w:t>轮毂总体生产工艺流程图</w:t>
      </w:r>
    </w:p>
    <w:p>
      <w:pPr>
        <w:pStyle w:val="5"/>
        <w:adjustRightInd w:val="0"/>
        <w:snapToGrid w:val="0"/>
        <w:spacing w:before="0" w:after="0" w:line="360" w:lineRule="auto"/>
        <w:rPr>
          <w:color w:val="auto"/>
          <w:sz w:val="24"/>
          <w:szCs w:val="28"/>
        </w:rPr>
      </w:pPr>
      <w:r>
        <w:rPr>
          <w:color w:val="auto"/>
          <w:sz w:val="24"/>
          <w:szCs w:val="28"/>
        </w:rPr>
        <w:t xml:space="preserve">3. </w:t>
      </w:r>
      <w:r>
        <w:rPr>
          <w:rFonts w:hint="eastAsia"/>
          <w:color w:val="auto"/>
          <w:sz w:val="24"/>
          <w:szCs w:val="28"/>
          <w:lang w:val="en-US" w:eastAsia="zh-CN"/>
        </w:rPr>
        <w:t>5</w:t>
      </w:r>
      <w:r>
        <w:rPr>
          <w:color w:val="auto"/>
          <w:sz w:val="24"/>
          <w:szCs w:val="28"/>
        </w:rPr>
        <w:t>.2</w:t>
      </w:r>
      <w:r>
        <w:rPr>
          <w:rFonts w:hint="eastAsia"/>
          <w:color w:val="auto"/>
          <w:sz w:val="24"/>
          <w:szCs w:val="28"/>
        </w:rPr>
        <w:t>成型</w:t>
      </w:r>
      <w:r>
        <w:rPr>
          <w:color w:val="auto"/>
          <w:sz w:val="24"/>
          <w:szCs w:val="28"/>
        </w:rPr>
        <w:t>工艺</w:t>
      </w:r>
    </w:p>
    <w:p>
      <w:pPr>
        <w:spacing w:line="360" w:lineRule="auto"/>
        <w:ind w:firstLine="480" w:firstLineChars="200"/>
        <w:rPr>
          <w:color w:val="auto"/>
          <w:sz w:val="24"/>
          <w:szCs w:val="20"/>
        </w:rPr>
      </w:pPr>
      <w:r>
        <w:rPr>
          <w:color w:val="auto"/>
          <w:sz w:val="24"/>
          <w:szCs w:val="20"/>
        </w:rPr>
        <w:t>轮毂成型工艺主要为铝</w:t>
      </w:r>
      <w:r>
        <w:rPr>
          <w:rFonts w:hint="eastAsia"/>
          <w:color w:val="auto"/>
          <w:sz w:val="24"/>
          <w:szCs w:val="20"/>
        </w:rPr>
        <w:t>液</w:t>
      </w:r>
      <w:r>
        <w:rPr>
          <w:color w:val="auto"/>
          <w:sz w:val="24"/>
          <w:szCs w:val="20"/>
        </w:rPr>
        <w:t>熔铸成型、</w:t>
      </w:r>
      <w:r>
        <w:rPr>
          <w:rFonts w:hint="eastAsia"/>
          <w:color w:val="auto"/>
          <w:sz w:val="24"/>
          <w:szCs w:val="20"/>
        </w:rPr>
        <w:t>热处理</w:t>
      </w:r>
      <w:r>
        <w:rPr>
          <w:color w:val="auto"/>
          <w:sz w:val="24"/>
          <w:szCs w:val="20"/>
        </w:rPr>
        <w:t>及机加工等工序，</w:t>
      </w:r>
      <w:r>
        <w:rPr>
          <w:rFonts w:hint="eastAsia"/>
          <w:color w:val="auto"/>
          <w:sz w:val="24"/>
          <w:szCs w:val="20"/>
        </w:rPr>
        <w:t>具体</w:t>
      </w:r>
      <w:r>
        <w:rPr>
          <w:color w:val="auto"/>
          <w:sz w:val="24"/>
          <w:szCs w:val="20"/>
        </w:rPr>
        <w:t>见图</w:t>
      </w:r>
      <w:r>
        <w:rPr>
          <w:rFonts w:hint="eastAsia"/>
          <w:color w:val="auto"/>
          <w:sz w:val="24"/>
          <w:szCs w:val="20"/>
        </w:rPr>
        <w:t>3.6-2。</w:t>
      </w:r>
    </w:p>
    <w:p>
      <w:pPr>
        <w:spacing w:line="360" w:lineRule="auto"/>
        <w:jc w:val="left"/>
        <w:rPr>
          <w:rFonts w:ascii="楷体_GB2312" w:hAnsi="宋体" w:eastAsia="楷体_GB2312"/>
          <w:color w:val="auto"/>
          <w:sz w:val="28"/>
          <w:szCs w:val="28"/>
        </w:rPr>
      </w:pPr>
      <w:r>
        <w:rPr>
          <w:rFonts w:ascii="楷体_GB2312" w:hAnsi="宋体" w:eastAsia="楷体_GB2312"/>
          <w:color w:val="auto"/>
          <w:sz w:val="28"/>
          <w:szCs w:val="28"/>
        </w:rPr>
        <mc:AlternateContent>
          <mc:Choice Requires="wpc">
            <w:drawing>
              <wp:inline distT="0" distB="0" distL="0" distR="0">
                <wp:extent cx="5584190" cy="5956300"/>
                <wp:effectExtent l="0" t="0" r="1905" b="0"/>
                <wp:docPr id="231" name="画布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8" name="自选图形 2291"/>
                        <wps:cNvCnPr>
                          <a:cxnSpLocks noChangeShapeType="1"/>
                        </wps:cNvCnPr>
                        <wps:spPr bwMode="auto">
                          <a:xfrm>
                            <a:off x="2842895" y="2596515"/>
                            <a:ext cx="1270" cy="287655"/>
                          </a:xfrm>
                          <a:prstGeom prst="straightConnector1">
                            <a:avLst/>
                          </a:prstGeom>
                          <a:noFill/>
                          <a:ln w="3175" cmpd="sng">
                            <a:solidFill>
                              <a:srgbClr val="000000"/>
                            </a:solidFill>
                            <a:round/>
                            <a:tailEnd type="triangle" w="med" len="med"/>
                          </a:ln>
                        </wps:spPr>
                        <wps:bodyPr/>
                      </wps:wsp>
                      <wps:wsp>
                        <wps:cNvPr id="189" name="矩形 2292"/>
                        <wps:cNvSpPr>
                          <a:spLocks noChangeArrowheads="1"/>
                        </wps:cNvSpPr>
                        <wps:spPr bwMode="auto">
                          <a:xfrm>
                            <a:off x="2192655" y="155575"/>
                            <a:ext cx="1242060" cy="266065"/>
                          </a:xfrm>
                          <a:prstGeom prst="rect">
                            <a:avLst/>
                          </a:prstGeom>
                          <a:noFill/>
                          <a:ln>
                            <a:noFill/>
                          </a:ln>
                        </wps:spPr>
                        <wps:txbx>
                          <w:txbxContent>
                            <w:p>
                              <w:pPr>
                                <w:jc w:val="center"/>
                              </w:pPr>
                              <w:r>
                                <w:rPr>
                                  <w:rFonts w:hint="eastAsia"/>
                                </w:rPr>
                                <w:t>铝液、</w:t>
                              </w:r>
                              <w:r>
                                <w:t>铝锶合金、镁</w:t>
                              </w:r>
                            </w:p>
                          </w:txbxContent>
                        </wps:txbx>
                        <wps:bodyPr rot="0" vert="horz" wrap="square" lIns="0" tIns="0" rIns="0" bIns="0" anchor="t" anchorCtr="0" upright="1">
                          <a:noAutofit/>
                        </wps:bodyPr>
                      </wps:wsp>
                      <wps:wsp>
                        <wps:cNvPr id="190" name="自选图形 2294"/>
                        <wps:cNvCnPr>
                          <a:cxnSpLocks noChangeShapeType="1"/>
                        </wps:cNvCnPr>
                        <wps:spPr bwMode="auto">
                          <a:xfrm>
                            <a:off x="2832100" y="374015"/>
                            <a:ext cx="1270" cy="287655"/>
                          </a:xfrm>
                          <a:prstGeom prst="straightConnector1">
                            <a:avLst/>
                          </a:prstGeom>
                          <a:noFill/>
                          <a:ln w="3175" cmpd="sng">
                            <a:solidFill>
                              <a:srgbClr val="000000"/>
                            </a:solidFill>
                            <a:round/>
                            <a:tailEnd type="triangle" w="med" len="med"/>
                          </a:ln>
                        </wps:spPr>
                        <wps:bodyPr/>
                      </wps:wsp>
                      <wps:wsp>
                        <wps:cNvPr id="191" name="矩形 2295"/>
                        <wps:cNvSpPr>
                          <a:spLocks noChangeArrowheads="1"/>
                        </wps:cNvSpPr>
                        <wps:spPr bwMode="auto">
                          <a:xfrm>
                            <a:off x="2359025" y="659130"/>
                            <a:ext cx="942975" cy="266700"/>
                          </a:xfrm>
                          <a:prstGeom prst="rect">
                            <a:avLst/>
                          </a:prstGeom>
                          <a:solidFill>
                            <a:srgbClr val="FFFFFF"/>
                          </a:solidFill>
                          <a:ln w="3175" cmpd="sng">
                            <a:solidFill>
                              <a:srgbClr val="000000"/>
                            </a:solidFill>
                            <a:miter lim="800000"/>
                          </a:ln>
                        </wps:spPr>
                        <wps:txbx>
                          <w:txbxContent>
                            <w:p>
                              <w:pPr>
                                <w:jc w:val="center"/>
                              </w:pPr>
                              <w:r>
                                <w:rPr>
                                  <w:rFonts w:hint="eastAsia"/>
                                </w:rPr>
                                <w:t>熔化/保温</w:t>
                              </w:r>
                            </w:p>
                          </w:txbxContent>
                        </wps:txbx>
                        <wps:bodyPr rot="0" vert="horz" wrap="square" lIns="54000" tIns="45720" rIns="54000" bIns="45720" anchor="t" anchorCtr="0" upright="1">
                          <a:noAutofit/>
                        </wps:bodyPr>
                      </wps:wsp>
                      <wps:wsp>
                        <wps:cNvPr id="192" name="矩形 2298"/>
                        <wps:cNvSpPr>
                          <a:spLocks noChangeArrowheads="1"/>
                        </wps:cNvSpPr>
                        <wps:spPr bwMode="auto">
                          <a:xfrm>
                            <a:off x="2359025" y="122555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铸造</w:t>
                              </w:r>
                            </w:p>
                          </w:txbxContent>
                        </wps:txbx>
                        <wps:bodyPr rot="0" vert="horz" wrap="square" lIns="54000" tIns="45720" rIns="54000" bIns="45720" anchor="t" anchorCtr="0" upright="1">
                          <a:noAutofit/>
                        </wps:bodyPr>
                      </wps:wsp>
                      <wps:wsp>
                        <wps:cNvPr id="193" name="自选图形 2299"/>
                        <wps:cNvCnPr>
                          <a:cxnSpLocks noChangeShapeType="1"/>
                        </wps:cNvCnPr>
                        <wps:spPr bwMode="auto">
                          <a:xfrm>
                            <a:off x="2828290" y="937895"/>
                            <a:ext cx="1270" cy="287655"/>
                          </a:xfrm>
                          <a:prstGeom prst="straightConnector1">
                            <a:avLst/>
                          </a:prstGeom>
                          <a:noFill/>
                          <a:ln w="3175" cmpd="sng">
                            <a:solidFill>
                              <a:srgbClr val="000000"/>
                            </a:solidFill>
                            <a:round/>
                            <a:tailEnd type="triangle" w="med" len="med"/>
                          </a:ln>
                        </wps:spPr>
                        <wps:bodyPr/>
                      </wps:wsp>
                      <wps:wsp>
                        <wps:cNvPr id="194" name="自选图形 2301"/>
                        <wps:cNvCnPr>
                          <a:cxnSpLocks noChangeShapeType="1"/>
                        </wps:cNvCnPr>
                        <wps:spPr bwMode="auto">
                          <a:xfrm>
                            <a:off x="2828290" y="1487170"/>
                            <a:ext cx="1270" cy="287655"/>
                          </a:xfrm>
                          <a:prstGeom prst="straightConnector1">
                            <a:avLst/>
                          </a:prstGeom>
                          <a:noFill/>
                          <a:ln w="3175" cmpd="sng">
                            <a:solidFill>
                              <a:srgbClr val="000000"/>
                            </a:solidFill>
                            <a:round/>
                            <a:tailEnd type="triangle" w="med" len="med"/>
                          </a:ln>
                        </wps:spPr>
                        <wps:bodyPr/>
                      </wps:wsp>
                      <wps:wsp>
                        <wps:cNvPr id="195" name="矩形 2302"/>
                        <wps:cNvSpPr>
                          <a:spLocks noChangeArrowheads="1"/>
                        </wps:cNvSpPr>
                        <wps:spPr bwMode="auto">
                          <a:xfrm>
                            <a:off x="2359025" y="179387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冷却</w:t>
                              </w:r>
                            </w:p>
                          </w:txbxContent>
                        </wps:txbx>
                        <wps:bodyPr rot="0" vert="horz" wrap="square" lIns="54000" tIns="45720" rIns="54000" bIns="45720" anchor="t" anchorCtr="0" upright="1">
                          <a:noAutofit/>
                        </wps:bodyPr>
                      </wps:wsp>
                      <wps:wsp>
                        <wps:cNvPr id="196" name="矩形 2304"/>
                        <wps:cNvSpPr>
                          <a:spLocks noChangeArrowheads="1"/>
                        </wps:cNvSpPr>
                        <wps:spPr bwMode="auto">
                          <a:xfrm>
                            <a:off x="2359025" y="233680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去冒口</w:t>
                              </w:r>
                              <w:r>
                                <w:t>去毛刺</w:t>
                              </w:r>
                            </w:p>
                          </w:txbxContent>
                        </wps:txbx>
                        <wps:bodyPr rot="0" vert="horz" wrap="square" lIns="54000" tIns="45720" rIns="54000" bIns="45720" anchor="t" anchorCtr="0" upright="1">
                          <a:noAutofit/>
                        </wps:bodyPr>
                      </wps:wsp>
                      <wps:wsp>
                        <wps:cNvPr id="197" name="自选图形 2305"/>
                        <wps:cNvCnPr>
                          <a:cxnSpLocks noChangeShapeType="1"/>
                        </wps:cNvCnPr>
                        <wps:spPr bwMode="auto">
                          <a:xfrm>
                            <a:off x="2828290" y="2049145"/>
                            <a:ext cx="1270" cy="287655"/>
                          </a:xfrm>
                          <a:prstGeom prst="straightConnector1">
                            <a:avLst/>
                          </a:prstGeom>
                          <a:noFill/>
                          <a:ln w="3175" cmpd="sng">
                            <a:solidFill>
                              <a:srgbClr val="000000"/>
                            </a:solidFill>
                            <a:round/>
                            <a:tailEnd type="triangle" w="med" len="med"/>
                          </a:ln>
                        </wps:spPr>
                        <wps:bodyPr/>
                      </wps:wsp>
                      <wps:wsp>
                        <wps:cNvPr id="198" name="自选图形 2308"/>
                        <wps:cNvCnPr>
                          <a:cxnSpLocks noChangeShapeType="1"/>
                        </wps:cNvCnPr>
                        <wps:spPr bwMode="auto">
                          <a:xfrm rot="16200000">
                            <a:off x="2082165" y="516255"/>
                            <a:ext cx="1270" cy="539750"/>
                          </a:xfrm>
                          <a:prstGeom prst="straightConnector1">
                            <a:avLst/>
                          </a:prstGeom>
                          <a:noFill/>
                          <a:ln w="3175" cmpd="sng">
                            <a:solidFill>
                              <a:srgbClr val="000000"/>
                            </a:solidFill>
                            <a:round/>
                            <a:tailEnd type="triangle" w="med" len="med"/>
                          </a:ln>
                        </wps:spPr>
                        <wps:bodyPr/>
                      </wps:wsp>
                      <wps:wsp>
                        <wps:cNvPr id="199" name="矩形 2309"/>
                        <wps:cNvSpPr>
                          <a:spLocks noChangeArrowheads="1"/>
                        </wps:cNvSpPr>
                        <wps:spPr bwMode="auto">
                          <a:xfrm>
                            <a:off x="1070610" y="671830"/>
                            <a:ext cx="723265" cy="266065"/>
                          </a:xfrm>
                          <a:prstGeom prst="rect">
                            <a:avLst/>
                          </a:prstGeom>
                          <a:noFill/>
                          <a:ln>
                            <a:noFill/>
                          </a:ln>
                        </wps:spPr>
                        <wps:txbx>
                          <w:txbxContent>
                            <w:p>
                              <w:pPr>
                                <w:jc w:val="center"/>
                              </w:pPr>
                              <w:r>
                                <w:rPr>
                                  <w:rFonts w:hint="eastAsia"/>
                                </w:rPr>
                                <w:t>天然气</w:t>
                              </w:r>
                            </w:p>
                          </w:txbxContent>
                        </wps:txbx>
                        <wps:bodyPr rot="0" vert="horz" wrap="square" lIns="0" tIns="0" rIns="0" bIns="0" anchor="t" anchorCtr="0" upright="1">
                          <a:noAutofit/>
                        </wps:bodyPr>
                      </wps:wsp>
                      <wps:wsp>
                        <wps:cNvPr id="200" name="自选图形 2310"/>
                        <wps:cNvCnPr>
                          <a:cxnSpLocks noChangeShapeType="1"/>
                        </wps:cNvCnPr>
                        <wps:spPr bwMode="auto">
                          <a:xfrm rot="16200000">
                            <a:off x="2082165" y="1098550"/>
                            <a:ext cx="1270" cy="539750"/>
                          </a:xfrm>
                          <a:prstGeom prst="straightConnector1">
                            <a:avLst/>
                          </a:prstGeom>
                          <a:noFill/>
                          <a:ln w="3175" cmpd="sng">
                            <a:solidFill>
                              <a:srgbClr val="000000"/>
                            </a:solidFill>
                            <a:round/>
                            <a:tailEnd type="triangle" w="med" len="med"/>
                          </a:ln>
                        </wps:spPr>
                        <wps:bodyPr/>
                      </wps:wsp>
                      <wps:wsp>
                        <wps:cNvPr id="201" name="矩形 2311"/>
                        <wps:cNvSpPr>
                          <a:spLocks noChangeArrowheads="1"/>
                        </wps:cNvSpPr>
                        <wps:spPr bwMode="auto">
                          <a:xfrm>
                            <a:off x="860425" y="122555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模具</w:t>
                              </w:r>
                              <w:r>
                                <w:t>准备</w:t>
                              </w:r>
                            </w:p>
                          </w:txbxContent>
                        </wps:txbx>
                        <wps:bodyPr rot="0" vert="horz" wrap="square" lIns="54000" tIns="45720" rIns="54000" bIns="45720" anchor="t" anchorCtr="0" upright="1">
                          <a:noAutofit/>
                        </wps:bodyPr>
                      </wps:wsp>
                      <wps:wsp>
                        <wps:cNvPr id="202" name="自选图形 2314"/>
                        <wps:cNvCnPr>
                          <a:cxnSpLocks noChangeShapeType="1"/>
                        </wps:cNvCnPr>
                        <wps:spPr bwMode="auto">
                          <a:xfrm>
                            <a:off x="2844165" y="3158490"/>
                            <a:ext cx="1270" cy="287655"/>
                          </a:xfrm>
                          <a:prstGeom prst="straightConnector1">
                            <a:avLst/>
                          </a:prstGeom>
                          <a:noFill/>
                          <a:ln w="3175" cmpd="sng">
                            <a:solidFill>
                              <a:srgbClr val="000000"/>
                            </a:solidFill>
                            <a:round/>
                            <a:tailEnd type="triangle" w="med" len="med"/>
                          </a:ln>
                        </wps:spPr>
                        <wps:bodyPr/>
                      </wps:wsp>
                      <wps:wsp>
                        <wps:cNvPr id="203" name="矩形 2315"/>
                        <wps:cNvSpPr>
                          <a:spLocks noChangeArrowheads="1"/>
                        </wps:cNvSpPr>
                        <wps:spPr bwMode="auto">
                          <a:xfrm>
                            <a:off x="2360295" y="289242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预钻孔</w:t>
                              </w:r>
                            </w:p>
                          </w:txbxContent>
                        </wps:txbx>
                        <wps:bodyPr rot="0" vert="horz" wrap="square" lIns="54000" tIns="45720" rIns="54000" bIns="45720" anchor="t" anchorCtr="0" upright="1">
                          <a:noAutofit/>
                        </wps:bodyPr>
                      </wps:wsp>
                      <wps:wsp>
                        <wps:cNvPr id="204" name="自选图形 2316"/>
                        <wps:cNvCnPr>
                          <a:cxnSpLocks noChangeShapeType="1"/>
                        </wps:cNvCnPr>
                        <wps:spPr bwMode="auto">
                          <a:xfrm>
                            <a:off x="2844165" y="3710940"/>
                            <a:ext cx="1270" cy="287655"/>
                          </a:xfrm>
                          <a:prstGeom prst="straightConnector1">
                            <a:avLst/>
                          </a:prstGeom>
                          <a:noFill/>
                          <a:ln w="3175" cmpd="sng">
                            <a:solidFill>
                              <a:srgbClr val="000000"/>
                            </a:solidFill>
                            <a:round/>
                            <a:tailEnd type="triangle" w="med" len="med"/>
                          </a:ln>
                        </wps:spPr>
                        <wps:bodyPr/>
                      </wps:wsp>
                      <wps:wsp>
                        <wps:cNvPr id="205" name="矩形 2317"/>
                        <wps:cNvSpPr>
                          <a:spLocks noChangeArrowheads="1"/>
                        </wps:cNvSpPr>
                        <wps:spPr bwMode="auto">
                          <a:xfrm>
                            <a:off x="2360295" y="344487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热处理</w:t>
                              </w:r>
                            </w:p>
                          </w:txbxContent>
                        </wps:txbx>
                        <wps:bodyPr rot="0" vert="horz" wrap="square" lIns="54000" tIns="45720" rIns="54000" bIns="45720" anchor="t" anchorCtr="0" upright="1">
                          <a:noAutofit/>
                        </wps:bodyPr>
                      </wps:wsp>
                      <wps:wsp>
                        <wps:cNvPr id="206" name="自选图形 2318"/>
                        <wps:cNvCnPr>
                          <a:cxnSpLocks noChangeShapeType="1"/>
                        </wps:cNvCnPr>
                        <wps:spPr bwMode="auto">
                          <a:xfrm>
                            <a:off x="2841625" y="4263390"/>
                            <a:ext cx="1270" cy="287655"/>
                          </a:xfrm>
                          <a:prstGeom prst="straightConnector1">
                            <a:avLst/>
                          </a:prstGeom>
                          <a:noFill/>
                          <a:ln w="3175" cmpd="sng">
                            <a:solidFill>
                              <a:srgbClr val="000000"/>
                            </a:solidFill>
                            <a:round/>
                            <a:tailEnd type="triangle" w="med" len="med"/>
                          </a:ln>
                        </wps:spPr>
                        <wps:bodyPr/>
                      </wps:wsp>
                      <wps:wsp>
                        <wps:cNvPr id="207" name="矩形 2319"/>
                        <wps:cNvSpPr>
                          <a:spLocks noChangeArrowheads="1"/>
                        </wps:cNvSpPr>
                        <wps:spPr bwMode="auto">
                          <a:xfrm>
                            <a:off x="2357755" y="399732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抛丸</w:t>
                              </w:r>
                            </w:p>
                          </w:txbxContent>
                        </wps:txbx>
                        <wps:bodyPr rot="0" vert="horz" wrap="square" lIns="54000" tIns="45720" rIns="54000" bIns="45720" anchor="t" anchorCtr="0" upright="1">
                          <a:noAutofit/>
                        </wps:bodyPr>
                      </wps:wsp>
                      <wps:wsp>
                        <wps:cNvPr id="208" name="矩形 2293"/>
                        <wps:cNvSpPr>
                          <a:spLocks noChangeArrowheads="1"/>
                        </wps:cNvSpPr>
                        <wps:spPr bwMode="auto">
                          <a:xfrm>
                            <a:off x="2368550" y="5690235"/>
                            <a:ext cx="923290" cy="266065"/>
                          </a:xfrm>
                          <a:prstGeom prst="rect">
                            <a:avLst/>
                          </a:prstGeom>
                          <a:noFill/>
                          <a:ln>
                            <a:noFill/>
                          </a:ln>
                        </wps:spPr>
                        <wps:txbx>
                          <w:txbxContent>
                            <w:p>
                              <w:pPr>
                                <w:jc w:val="center"/>
                              </w:pPr>
                              <w:r>
                                <w:rPr>
                                  <w:rFonts w:hint="eastAsia"/>
                                </w:rPr>
                                <w:t>半成品</w:t>
                              </w:r>
                            </w:p>
                          </w:txbxContent>
                        </wps:txbx>
                        <wps:bodyPr rot="0" vert="horz" wrap="square" lIns="0" tIns="0" rIns="0" bIns="0" anchor="t" anchorCtr="0" upright="1">
                          <a:noAutofit/>
                        </wps:bodyPr>
                      </wps:wsp>
                      <wps:wsp>
                        <wps:cNvPr id="209" name="自选图形 2320"/>
                        <wps:cNvCnPr>
                          <a:cxnSpLocks noChangeShapeType="1"/>
                        </wps:cNvCnPr>
                        <wps:spPr bwMode="auto">
                          <a:xfrm>
                            <a:off x="2841625" y="4817110"/>
                            <a:ext cx="1270" cy="287655"/>
                          </a:xfrm>
                          <a:prstGeom prst="straightConnector1">
                            <a:avLst/>
                          </a:prstGeom>
                          <a:noFill/>
                          <a:ln w="3175" cmpd="sng">
                            <a:solidFill>
                              <a:srgbClr val="000000"/>
                            </a:solidFill>
                            <a:round/>
                            <a:tailEnd type="triangle" w="med" len="med"/>
                          </a:ln>
                        </wps:spPr>
                        <wps:bodyPr/>
                      </wps:wsp>
                      <wps:wsp>
                        <wps:cNvPr id="210" name="矩形 2321"/>
                        <wps:cNvSpPr>
                          <a:spLocks noChangeArrowheads="1"/>
                        </wps:cNvSpPr>
                        <wps:spPr bwMode="auto">
                          <a:xfrm>
                            <a:off x="2357755" y="455104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机加工</w:t>
                              </w:r>
                            </w:p>
                          </w:txbxContent>
                        </wps:txbx>
                        <wps:bodyPr rot="0" vert="horz" wrap="square" lIns="54000" tIns="45720" rIns="54000" bIns="45720" anchor="t" anchorCtr="0" upright="1">
                          <a:noAutofit/>
                        </wps:bodyPr>
                      </wps:wsp>
                      <wps:wsp>
                        <wps:cNvPr id="211" name="自选图形 2322"/>
                        <wps:cNvCnPr>
                          <a:cxnSpLocks noChangeShapeType="1"/>
                        </wps:cNvCnPr>
                        <wps:spPr bwMode="auto">
                          <a:xfrm>
                            <a:off x="2845435" y="5370830"/>
                            <a:ext cx="1270" cy="287655"/>
                          </a:xfrm>
                          <a:prstGeom prst="straightConnector1">
                            <a:avLst/>
                          </a:prstGeom>
                          <a:noFill/>
                          <a:ln w="3175" cmpd="sng">
                            <a:solidFill>
                              <a:srgbClr val="000000"/>
                            </a:solidFill>
                            <a:round/>
                            <a:tailEnd type="triangle" w="med" len="med"/>
                          </a:ln>
                        </wps:spPr>
                        <wps:bodyPr/>
                      </wps:wsp>
                      <wps:wsp>
                        <wps:cNvPr id="212" name="矩形 2323"/>
                        <wps:cNvSpPr>
                          <a:spLocks noChangeArrowheads="1"/>
                        </wps:cNvSpPr>
                        <wps:spPr bwMode="auto">
                          <a:xfrm>
                            <a:off x="2361565" y="510476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检查</w:t>
                              </w:r>
                            </w:p>
                          </w:txbxContent>
                        </wps:txbx>
                        <wps:bodyPr rot="0" vert="horz" wrap="square" lIns="54000" tIns="45720" rIns="54000" bIns="45720" anchor="t" anchorCtr="0" upright="1">
                          <a:noAutofit/>
                        </wps:bodyPr>
                      </wps:wsp>
                      <wps:wsp>
                        <wps:cNvPr id="213" name="自选图形 2324"/>
                        <wps:cNvCnPr>
                          <a:cxnSpLocks noChangeShapeType="1"/>
                        </wps:cNvCnPr>
                        <wps:spPr bwMode="auto">
                          <a:xfrm rot="16200000">
                            <a:off x="3573780" y="514985"/>
                            <a:ext cx="1270" cy="539750"/>
                          </a:xfrm>
                          <a:prstGeom prst="straightConnector1">
                            <a:avLst/>
                          </a:prstGeom>
                          <a:noFill/>
                          <a:ln w="3175" cmpd="sng">
                            <a:solidFill>
                              <a:srgbClr val="000000"/>
                            </a:solidFill>
                            <a:prstDash val="dash"/>
                            <a:round/>
                            <a:tailEnd type="triangle" w="med" len="med"/>
                          </a:ln>
                        </wps:spPr>
                        <wps:bodyPr/>
                      </wps:wsp>
                      <wps:wsp>
                        <wps:cNvPr id="214" name="矩形 2325"/>
                        <wps:cNvSpPr>
                          <a:spLocks noChangeArrowheads="1"/>
                        </wps:cNvSpPr>
                        <wps:spPr bwMode="auto">
                          <a:xfrm>
                            <a:off x="3832860" y="422275"/>
                            <a:ext cx="1094740" cy="711835"/>
                          </a:xfrm>
                          <a:prstGeom prst="rect">
                            <a:avLst/>
                          </a:prstGeom>
                          <a:noFill/>
                          <a:ln>
                            <a:noFill/>
                          </a:ln>
                        </wps:spPr>
                        <wps:txbx>
                          <w:txbxContent>
                            <w:p>
                              <w:pPr>
                                <w:jc w:val="center"/>
                              </w:pPr>
                              <w:r>
                                <w:rPr>
                                  <w:rFonts w:hint="eastAsia"/>
                                </w:rPr>
                                <w:t>熔化废气</w:t>
                              </w:r>
                            </w:p>
                            <w:p>
                              <w:pPr>
                                <w:jc w:val="center"/>
                              </w:pPr>
                              <w:r>
                                <w:rPr>
                                  <w:rFonts w:hint="eastAsia"/>
                                </w:rPr>
                                <w:t>天然气燃烧</w:t>
                              </w:r>
                              <w:r>
                                <w:t>废气</w:t>
                              </w:r>
                            </w:p>
                            <w:p>
                              <w:pPr>
                                <w:jc w:val="center"/>
                              </w:pPr>
                              <w:r>
                                <w:rPr>
                                  <w:rFonts w:hint="eastAsia"/>
                                </w:rPr>
                                <w:t>炉渣</w:t>
                              </w:r>
                            </w:p>
                            <w:p>
                              <w:pPr>
                                <w:jc w:val="center"/>
                              </w:pPr>
                              <w:r>
                                <w:rPr>
                                  <w:rFonts w:hint="eastAsia"/>
                                </w:rPr>
                                <w:t>废</w:t>
                              </w:r>
                              <w:r>
                                <w:t>保温砖</w:t>
                              </w:r>
                            </w:p>
                          </w:txbxContent>
                        </wps:txbx>
                        <wps:bodyPr rot="0" vert="horz" wrap="square" lIns="0" tIns="0" rIns="0" bIns="0" anchor="t" anchorCtr="0" upright="1">
                          <a:noAutofit/>
                        </wps:bodyPr>
                      </wps:wsp>
                      <wps:wsp>
                        <wps:cNvPr id="215" name="自选图形 2329"/>
                        <wps:cNvCnPr>
                          <a:cxnSpLocks noChangeShapeType="1"/>
                        </wps:cNvCnPr>
                        <wps:spPr bwMode="auto">
                          <a:xfrm rot="10800000" flipV="1">
                            <a:off x="1329690" y="1496060"/>
                            <a:ext cx="1270" cy="288290"/>
                          </a:xfrm>
                          <a:prstGeom prst="straightConnector1">
                            <a:avLst/>
                          </a:prstGeom>
                          <a:noFill/>
                          <a:ln w="3175" cmpd="sng">
                            <a:solidFill>
                              <a:srgbClr val="000000"/>
                            </a:solidFill>
                            <a:prstDash val="dash"/>
                            <a:round/>
                            <a:tailEnd type="triangle" w="med" len="med"/>
                          </a:ln>
                        </wps:spPr>
                        <wps:bodyPr/>
                      </wps:wsp>
                      <wps:wsp>
                        <wps:cNvPr id="216" name="自选图形 2333"/>
                        <wps:cNvCnPr>
                          <a:cxnSpLocks noChangeShapeType="1"/>
                        </wps:cNvCnPr>
                        <wps:spPr bwMode="auto">
                          <a:xfrm rot="16200000">
                            <a:off x="3573780" y="2199640"/>
                            <a:ext cx="1270" cy="539750"/>
                          </a:xfrm>
                          <a:prstGeom prst="straightConnector1">
                            <a:avLst/>
                          </a:prstGeom>
                          <a:noFill/>
                          <a:ln w="3175" cmpd="sng">
                            <a:solidFill>
                              <a:srgbClr val="000000"/>
                            </a:solidFill>
                            <a:prstDash val="dash"/>
                            <a:round/>
                            <a:tailEnd type="triangle" w="med" len="med"/>
                          </a:ln>
                        </wps:spPr>
                        <wps:bodyPr/>
                      </wps:wsp>
                      <wps:wsp>
                        <wps:cNvPr id="217" name="矩形 2334"/>
                        <wps:cNvSpPr>
                          <a:spLocks noChangeArrowheads="1"/>
                        </wps:cNvSpPr>
                        <wps:spPr bwMode="auto">
                          <a:xfrm>
                            <a:off x="3823335" y="2365375"/>
                            <a:ext cx="723265" cy="210820"/>
                          </a:xfrm>
                          <a:prstGeom prst="rect">
                            <a:avLst/>
                          </a:prstGeom>
                          <a:noFill/>
                          <a:ln>
                            <a:noFill/>
                          </a:ln>
                        </wps:spPr>
                        <wps:txbx>
                          <w:txbxContent>
                            <w:p>
                              <w:pPr>
                                <w:ind w:firstLine="210" w:firstLineChars="100"/>
                                <w:jc w:val="left"/>
                              </w:pPr>
                              <w:r>
                                <w:rPr>
                                  <w:rFonts w:hint="eastAsia"/>
                                </w:rPr>
                                <w:t>铝屑</w:t>
                              </w:r>
                            </w:p>
                          </w:txbxContent>
                        </wps:txbx>
                        <wps:bodyPr rot="0" vert="horz" wrap="square" lIns="0" tIns="0" rIns="0" bIns="0" anchor="t" anchorCtr="0" upright="1">
                          <a:noAutofit/>
                        </wps:bodyPr>
                      </wps:wsp>
                      <wps:wsp>
                        <wps:cNvPr id="218" name="自选图形 2337"/>
                        <wps:cNvCnPr>
                          <a:cxnSpLocks noChangeShapeType="1"/>
                        </wps:cNvCnPr>
                        <wps:spPr bwMode="auto">
                          <a:xfrm rot="16200000">
                            <a:off x="3573780" y="2753995"/>
                            <a:ext cx="1270" cy="539750"/>
                          </a:xfrm>
                          <a:prstGeom prst="straightConnector1">
                            <a:avLst/>
                          </a:prstGeom>
                          <a:noFill/>
                          <a:ln w="3175" cmpd="sng">
                            <a:solidFill>
                              <a:srgbClr val="000000"/>
                            </a:solidFill>
                            <a:prstDash val="dash"/>
                            <a:round/>
                            <a:tailEnd type="triangle" w="med" len="med"/>
                          </a:ln>
                        </wps:spPr>
                        <wps:bodyPr/>
                      </wps:wsp>
                      <wps:wsp>
                        <wps:cNvPr id="219" name="矩形 2338"/>
                        <wps:cNvSpPr>
                          <a:spLocks noChangeArrowheads="1"/>
                        </wps:cNvSpPr>
                        <wps:spPr bwMode="auto">
                          <a:xfrm>
                            <a:off x="3823335" y="2908300"/>
                            <a:ext cx="723265" cy="210820"/>
                          </a:xfrm>
                          <a:prstGeom prst="rect">
                            <a:avLst/>
                          </a:prstGeom>
                          <a:noFill/>
                          <a:ln>
                            <a:noFill/>
                          </a:ln>
                        </wps:spPr>
                        <wps:txbx>
                          <w:txbxContent>
                            <w:p>
                              <w:pPr>
                                <w:ind w:firstLine="210" w:firstLineChars="100"/>
                                <w:jc w:val="left"/>
                              </w:pPr>
                              <w:r>
                                <w:rPr>
                                  <w:rFonts w:hint="eastAsia"/>
                                </w:rPr>
                                <w:t>铝屑</w:t>
                              </w:r>
                            </w:p>
                          </w:txbxContent>
                        </wps:txbx>
                        <wps:bodyPr rot="0" vert="horz" wrap="square" lIns="0" tIns="0" rIns="0" bIns="0" anchor="t" anchorCtr="0" upright="1">
                          <a:noAutofit/>
                        </wps:bodyPr>
                      </wps:wsp>
                      <wps:wsp>
                        <wps:cNvPr id="220" name="自选图形 2339"/>
                        <wps:cNvCnPr>
                          <a:cxnSpLocks noChangeShapeType="1"/>
                        </wps:cNvCnPr>
                        <wps:spPr bwMode="auto">
                          <a:xfrm rot="16200000">
                            <a:off x="3573780" y="3280410"/>
                            <a:ext cx="1270" cy="539750"/>
                          </a:xfrm>
                          <a:prstGeom prst="straightConnector1">
                            <a:avLst/>
                          </a:prstGeom>
                          <a:noFill/>
                          <a:ln w="3175" cmpd="sng">
                            <a:solidFill>
                              <a:srgbClr val="000000"/>
                            </a:solidFill>
                            <a:prstDash val="dash"/>
                            <a:round/>
                            <a:tailEnd type="triangle" w="med" len="med"/>
                          </a:ln>
                        </wps:spPr>
                        <wps:bodyPr/>
                      </wps:wsp>
                      <wps:wsp>
                        <wps:cNvPr id="221" name="矩形 2340"/>
                        <wps:cNvSpPr>
                          <a:spLocks noChangeArrowheads="1"/>
                        </wps:cNvSpPr>
                        <wps:spPr bwMode="auto">
                          <a:xfrm>
                            <a:off x="3823335" y="3444875"/>
                            <a:ext cx="999490" cy="210820"/>
                          </a:xfrm>
                          <a:prstGeom prst="rect">
                            <a:avLst/>
                          </a:prstGeom>
                          <a:noFill/>
                          <a:ln>
                            <a:noFill/>
                          </a:ln>
                        </wps:spPr>
                        <wps:txbx>
                          <w:txbxContent>
                            <w:p>
                              <w:pPr>
                                <w:jc w:val="center"/>
                              </w:pPr>
                              <w:r>
                                <w:rPr>
                                  <w:rFonts w:hint="eastAsia"/>
                                </w:rPr>
                                <w:t>天然气燃烧废气</w:t>
                              </w:r>
                            </w:p>
                          </w:txbxContent>
                        </wps:txbx>
                        <wps:bodyPr rot="0" vert="horz" wrap="square" lIns="0" tIns="0" rIns="0" bIns="0" anchor="t" anchorCtr="0" upright="1">
                          <a:noAutofit/>
                        </wps:bodyPr>
                      </wps:wsp>
                      <wps:wsp>
                        <wps:cNvPr id="222" name="自选图形 2341"/>
                        <wps:cNvCnPr>
                          <a:cxnSpLocks noChangeShapeType="1"/>
                        </wps:cNvCnPr>
                        <wps:spPr bwMode="auto">
                          <a:xfrm rot="16200000">
                            <a:off x="3573780" y="3851910"/>
                            <a:ext cx="1270" cy="539750"/>
                          </a:xfrm>
                          <a:prstGeom prst="straightConnector1">
                            <a:avLst/>
                          </a:prstGeom>
                          <a:noFill/>
                          <a:ln w="3175" cmpd="sng">
                            <a:solidFill>
                              <a:srgbClr val="000000"/>
                            </a:solidFill>
                            <a:prstDash val="dash"/>
                            <a:round/>
                            <a:tailEnd type="triangle" w="med" len="med"/>
                          </a:ln>
                        </wps:spPr>
                        <wps:bodyPr/>
                      </wps:wsp>
                      <wps:wsp>
                        <wps:cNvPr id="223" name="矩形 2342"/>
                        <wps:cNvSpPr>
                          <a:spLocks noChangeArrowheads="1"/>
                        </wps:cNvSpPr>
                        <wps:spPr bwMode="auto">
                          <a:xfrm>
                            <a:off x="3823335" y="4025265"/>
                            <a:ext cx="723265" cy="210820"/>
                          </a:xfrm>
                          <a:prstGeom prst="rect">
                            <a:avLst/>
                          </a:prstGeom>
                          <a:noFill/>
                          <a:ln>
                            <a:noFill/>
                          </a:ln>
                        </wps:spPr>
                        <wps:txbx>
                          <w:txbxContent>
                            <w:p>
                              <w:pPr>
                                <w:jc w:val="center"/>
                              </w:pPr>
                              <w:r>
                                <w:rPr>
                                  <w:rFonts w:hint="eastAsia"/>
                                </w:rPr>
                                <w:t>抛丸粉尘</w:t>
                              </w:r>
                            </w:p>
                          </w:txbxContent>
                        </wps:txbx>
                        <wps:bodyPr rot="0" vert="horz" wrap="square" lIns="0" tIns="0" rIns="0" bIns="0" anchor="t" anchorCtr="0" upright="1">
                          <a:noAutofit/>
                        </wps:bodyPr>
                      </wps:wsp>
                      <wps:wsp>
                        <wps:cNvPr id="224" name="自选图形 2343"/>
                        <wps:cNvCnPr>
                          <a:cxnSpLocks noChangeShapeType="1"/>
                        </wps:cNvCnPr>
                        <wps:spPr bwMode="auto">
                          <a:xfrm rot="16200000">
                            <a:off x="3573780" y="4404360"/>
                            <a:ext cx="1270" cy="539750"/>
                          </a:xfrm>
                          <a:prstGeom prst="straightConnector1">
                            <a:avLst/>
                          </a:prstGeom>
                          <a:noFill/>
                          <a:ln w="3175" cmpd="sng">
                            <a:solidFill>
                              <a:srgbClr val="000000"/>
                            </a:solidFill>
                            <a:prstDash val="dash"/>
                            <a:round/>
                            <a:tailEnd type="triangle" w="med" len="med"/>
                          </a:ln>
                        </wps:spPr>
                        <wps:bodyPr/>
                      </wps:wsp>
                      <wps:wsp>
                        <wps:cNvPr id="225" name="矩形 2344"/>
                        <wps:cNvSpPr>
                          <a:spLocks noChangeArrowheads="1"/>
                        </wps:cNvSpPr>
                        <wps:spPr bwMode="auto">
                          <a:xfrm>
                            <a:off x="3832860" y="4501515"/>
                            <a:ext cx="723265" cy="325120"/>
                          </a:xfrm>
                          <a:prstGeom prst="rect">
                            <a:avLst/>
                          </a:prstGeom>
                          <a:noFill/>
                          <a:ln>
                            <a:noFill/>
                          </a:ln>
                        </wps:spPr>
                        <wps:txbx>
                          <w:txbxContent>
                            <w:p>
                              <w:pPr>
                                <w:jc w:val="center"/>
                              </w:pPr>
                              <w:r>
                                <w:rPr>
                                  <w:rFonts w:hint="eastAsia"/>
                                </w:rPr>
                                <w:t>铝屑</w:t>
                              </w:r>
                            </w:p>
                            <w:p>
                              <w:pPr>
                                <w:jc w:val="center"/>
                              </w:pPr>
                              <w:r>
                                <w:rPr>
                                  <w:rFonts w:hint="eastAsia"/>
                                </w:rPr>
                                <w:t>废</w:t>
                              </w:r>
                              <w:r>
                                <w:t>切削液</w:t>
                              </w:r>
                            </w:p>
                          </w:txbxContent>
                        </wps:txbx>
                        <wps:bodyPr rot="0" vert="horz" wrap="square" lIns="0" tIns="0" rIns="0" bIns="0" anchor="t" anchorCtr="0" upright="1">
                          <a:noAutofit/>
                        </wps:bodyPr>
                      </wps:wsp>
                      <wps:wsp>
                        <wps:cNvPr id="226" name="自选图形 2345"/>
                        <wps:cNvCnPr>
                          <a:cxnSpLocks noChangeShapeType="1"/>
                        </wps:cNvCnPr>
                        <wps:spPr bwMode="auto">
                          <a:xfrm rot="16200000">
                            <a:off x="3573780" y="4956810"/>
                            <a:ext cx="1270" cy="539750"/>
                          </a:xfrm>
                          <a:prstGeom prst="straightConnector1">
                            <a:avLst/>
                          </a:prstGeom>
                          <a:noFill/>
                          <a:ln w="3175" cmpd="sng">
                            <a:solidFill>
                              <a:srgbClr val="000000"/>
                            </a:solidFill>
                            <a:prstDash val="dash"/>
                            <a:round/>
                            <a:tailEnd type="triangle" w="med" len="med"/>
                          </a:ln>
                        </wps:spPr>
                        <wps:bodyPr/>
                      </wps:wsp>
                      <wps:wsp>
                        <wps:cNvPr id="227" name="矩形 2346"/>
                        <wps:cNvSpPr>
                          <a:spLocks noChangeArrowheads="1"/>
                        </wps:cNvSpPr>
                        <wps:spPr bwMode="auto">
                          <a:xfrm>
                            <a:off x="3823335" y="5120640"/>
                            <a:ext cx="723265" cy="210820"/>
                          </a:xfrm>
                          <a:prstGeom prst="rect">
                            <a:avLst/>
                          </a:prstGeom>
                          <a:noFill/>
                          <a:ln>
                            <a:noFill/>
                          </a:ln>
                        </wps:spPr>
                        <wps:txbx>
                          <w:txbxContent>
                            <w:p>
                              <w:pPr>
                                <w:jc w:val="center"/>
                              </w:pPr>
                              <w:r>
                                <w:rPr>
                                  <w:rFonts w:hint="eastAsia"/>
                                </w:rPr>
                                <w:t>不合格</w:t>
                              </w:r>
                              <w:r>
                                <w:t>品</w:t>
                              </w:r>
                            </w:p>
                          </w:txbxContent>
                        </wps:txbx>
                        <wps:bodyPr rot="0" vert="horz" wrap="square" lIns="0" tIns="0" rIns="0" bIns="0" anchor="t" anchorCtr="0" upright="1">
                          <a:noAutofit/>
                        </wps:bodyPr>
                      </wps:wsp>
                      <wps:wsp>
                        <wps:cNvPr id="228" name="自选图形 2347"/>
                        <wps:cNvCnPr>
                          <a:cxnSpLocks noChangeShapeType="1"/>
                        </wps:cNvCnPr>
                        <wps:spPr bwMode="auto">
                          <a:xfrm rot="16200000">
                            <a:off x="2082165" y="3308985"/>
                            <a:ext cx="1270" cy="539750"/>
                          </a:xfrm>
                          <a:prstGeom prst="straightConnector1">
                            <a:avLst/>
                          </a:prstGeom>
                          <a:noFill/>
                          <a:ln w="3175" cmpd="sng">
                            <a:solidFill>
                              <a:srgbClr val="000000"/>
                            </a:solidFill>
                            <a:round/>
                            <a:tailEnd type="triangle" w="med" len="med"/>
                          </a:ln>
                        </wps:spPr>
                        <wps:bodyPr/>
                      </wps:wsp>
                      <wps:wsp>
                        <wps:cNvPr id="229" name="矩形 2348"/>
                        <wps:cNvSpPr>
                          <a:spLocks noChangeArrowheads="1"/>
                        </wps:cNvSpPr>
                        <wps:spPr bwMode="auto">
                          <a:xfrm>
                            <a:off x="1051560" y="3448050"/>
                            <a:ext cx="723265" cy="266065"/>
                          </a:xfrm>
                          <a:prstGeom prst="rect">
                            <a:avLst/>
                          </a:prstGeom>
                          <a:noFill/>
                          <a:ln>
                            <a:noFill/>
                          </a:ln>
                        </wps:spPr>
                        <wps:txbx>
                          <w:txbxContent>
                            <w:p>
                              <w:pPr>
                                <w:jc w:val="center"/>
                              </w:pPr>
                              <w:r>
                                <w:rPr>
                                  <w:rFonts w:hint="eastAsia"/>
                                </w:rPr>
                                <w:t>天然气</w:t>
                              </w:r>
                            </w:p>
                          </w:txbxContent>
                        </wps:txbx>
                        <wps:bodyPr rot="0" vert="horz" wrap="square" lIns="0" tIns="0" rIns="0" bIns="0" anchor="t" anchorCtr="0" upright="1">
                          <a:noAutofit/>
                        </wps:bodyPr>
                      </wps:wsp>
                      <wps:wsp>
                        <wps:cNvPr id="230" name="矩形 2350"/>
                        <wps:cNvSpPr>
                          <a:spLocks noChangeArrowheads="1"/>
                        </wps:cNvSpPr>
                        <wps:spPr bwMode="auto">
                          <a:xfrm>
                            <a:off x="984885" y="1817370"/>
                            <a:ext cx="723265" cy="210820"/>
                          </a:xfrm>
                          <a:prstGeom prst="rect">
                            <a:avLst/>
                          </a:prstGeom>
                          <a:noFill/>
                          <a:ln>
                            <a:noFill/>
                          </a:ln>
                        </wps:spPr>
                        <wps:txbx>
                          <w:txbxContent>
                            <w:p>
                              <w:pPr>
                                <w:jc w:val="center"/>
                              </w:pPr>
                              <w:r>
                                <w:rPr>
                                  <w:rFonts w:hint="eastAsia"/>
                                </w:rPr>
                                <w:t>打砂</w:t>
                              </w:r>
                              <w:r>
                                <w:t>废气</w:t>
                              </w:r>
                            </w:p>
                          </w:txbxContent>
                        </wps:txbx>
                        <wps:bodyPr rot="0" vert="horz" wrap="square" lIns="0" tIns="0" rIns="0" bIns="0" anchor="t" anchorCtr="0" upright="1">
                          <a:noAutofit/>
                        </wps:bodyPr>
                      </wps:wsp>
                    </wpc:wpc>
                  </a:graphicData>
                </a:graphic>
              </wp:inline>
            </w:drawing>
          </mc:Choice>
          <mc:Fallback>
            <w:pict>
              <v:group id="_x0000_s1026" o:spid="_x0000_s1026" o:spt="203" style="height:469pt;width:439.7pt;" coordsize="5584190,5956300" editas="canvas" o:gfxdata="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">
                <o:lock v:ext="edit" aspectratio="f"/>
                <v:shape id="_x0000_s1026" o:spid="_x0000_s1026" style="position:absolute;left:0;top:0;height:5956300;width:5584190;" filled="f" stroked="f" coordsize="21600,21600" o:gfxdata="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E7LbFjXAAAABQEAAA8AAAAAAAAA&#10;AQAgAAAAIgAAAGRycy9kb3ducmV2LnhtbFBLAQIUABQAAAAIAIdO4kD88UJghwgAAPBlAAAOAAAA&#10;AAAAAAEAIAAAACYBAABkcnMvZTJvRG9jLnhtbFBLBQYAAAAABgAGAFkBAAAfDAAAAAA=&#10;">
                  <v:fill on="f" focussize="0,0"/>
                  <v:stroke on="f"/>
                  <v:imagedata o:title=""/>
                  <o:lock v:ext="edit" aspectratio="t"/>
                </v:shape>
                <v:shape id="自选图形 2291" o:spid="_x0000_s1026" o:spt="32" type="#_x0000_t32" style="position:absolute;left:2842895;top:2596515;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TR/SzVAAAA&#10;BQEAAA8AAAAAAAAAAQAgAAAAIgAAAGRycy9kb3ducmV2LnhtbFBLAQIUABQAAAAIAIdO4kBhYDXR&#10;IAIAAAEEAAAOAAAAAAAAAAEAIAAAACQBAABkcnMvZTJvRG9jLnhtbFBLBQYAAAAABgAGAFkBAAC2&#10;BQAAAAA=&#10;">
                  <v:fill on="f" focussize="0,0"/>
                  <v:stroke weight="0.25pt" color="#000000" joinstyle="round" endarrow="block"/>
                  <v:imagedata o:title=""/>
                  <o:lock v:ext="edit" aspectratio="f"/>
                </v:shape>
                <v:rect id="矩形 2292" o:spid="_x0000_s1026" o:spt="1" style="position:absolute;left:2192655;top:155575;height:266065;width:1242060;"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6A7rtcAAAAFAQAADwAAAAAA&#10;AAABACAAAAAiAAAAZHJzL2Rvd25yZXYueG1sUEsBAhQAFAAAAAgAh07iQEQvFVAUAgAACAQAAA4A&#10;AAAAAAAAAQAgAAAAJgEAAGRycy9lMm9Eb2MueG1sUEsFBgAAAAAGAAYAWQEAAKwFAAAAAA==&#10;">
                  <v:fill on="f" focussize="0,0"/>
                  <v:stroke on="f"/>
                  <v:imagedata o:title=""/>
                  <o:lock v:ext="edit" aspectratio="f"/>
                  <v:textbox inset="0mm,0mm,0mm,0mm">
                    <w:txbxContent>
                      <w:p>
                        <w:pPr>
                          <w:jc w:val="center"/>
                        </w:pPr>
                        <w:r>
                          <w:rPr>
                            <w:rFonts w:hint="eastAsia"/>
                          </w:rPr>
                          <w:t>铝液、</w:t>
                        </w:r>
                        <w:r>
                          <w:t>铝锶合金、镁</w:t>
                        </w:r>
                      </w:p>
                    </w:txbxContent>
                  </v:textbox>
                </v:rect>
                <v:shape id="自选图形 2294" o:spid="_x0000_s1026" o:spt="32" type="#_x0000_t32" style="position:absolute;left:2832100;top:374015;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f0s1QAA&#10;AAUBAAAPAAAAAAAAAAEAIAAAACIAAABkcnMvZG93bnJldi54bWxQSwECFAAUAAAACACHTuJATavr&#10;eSECAAAABAAADgAAAAAAAAABACAAAAAkAQAAZHJzL2Uyb0RvYy54bWxQSwUGAAAAAAYABgBZAQAA&#10;twUAAAAA&#10;">
                  <v:fill on="f" focussize="0,0"/>
                  <v:stroke weight="0.25pt" color="#000000" joinstyle="round" endarrow="block"/>
                  <v:imagedata o:title=""/>
                  <o:lock v:ext="edit" aspectratio="f"/>
                </v:shape>
                <v:rect id="矩形 2295" o:spid="_x0000_s1026" o:spt="1" style="position:absolute;left:2359025;top:659130;height:266700;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iPtrYAAAABQEAAA8AAAAA&#10;AAAAAQAgAAAAIgAAAGRycy9kb3ducmV2LnhtbFBLAQIUABQAAAAIAIdO4kDtTjonTQIAAJQEAAAO&#10;AAAAAAAAAAEAIAAAACcBAABkcnMvZTJvRG9jLnhtbFBLBQYAAAAABgAGAFkBAADmBQAAAAA=&#10;">
                  <v:fill on="t" focussize="0,0"/>
                  <v:stroke weight="0.25pt" color="#000000" miterlimit="8" joinstyle="miter"/>
                  <v:imagedata o:title=""/>
                  <o:lock v:ext="edit" aspectratio="f"/>
                  <v:textbox inset="1.5mm,1.27mm,1.5mm,1.27mm">
                    <w:txbxContent>
                      <w:p>
                        <w:pPr>
                          <w:jc w:val="center"/>
                        </w:pPr>
                        <w:r>
                          <w:rPr>
                            <w:rFonts w:hint="eastAsia"/>
                          </w:rPr>
                          <w:t>熔化/保温</w:t>
                        </w:r>
                      </w:p>
                    </w:txbxContent>
                  </v:textbox>
                </v:rect>
                <v:rect id="矩形 2298" o:spid="_x0000_s1026" o:spt="1" style="position:absolute;left:2359025;top:1225550;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6I+2tgAAAAFAQAADwAAAAAA&#10;AAABACAAAAAiAAAAZHJzL2Rvd25yZXYueG1sUEsBAhQAFAAAAAgAh07iQD8TkJJMAgAAlQ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铸造</w:t>
                        </w:r>
                      </w:p>
                    </w:txbxContent>
                  </v:textbox>
                </v:rect>
                <v:shape id="自选图形 2299" o:spid="_x0000_s1026" o:spt="32" type="#_x0000_t32" style="position:absolute;left:2828290;top:937895;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f0s1QAA&#10;AAUBAAAPAAAAAAAAAAEAIAAAACIAAABkcnMvZG93bnJldi54bWxQSwECFAAUAAAACACHTuJAolvu&#10;WiECAAAABAAADgAAAAAAAAABACAAAAAkAQAAZHJzL2Uyb0RvYy54bWxQSwUGAAAAAAYABgBZAQAA&#10;twUAAAAA&#10;">
                  <v:fill on="f" focussize="0,0"/>
                  <v:stroke weight="0.25pt" color="#000000" joinstyle="round" endarrow="block"/>
                  <v:imagedata o:title=""/>
                  <o:lock v:ext="edit" aspectratio="f"/>
                </v:shape>
                <v:shape id="自选图形 2301" o:spid="_x0000_s1026" o:spt="32" type="#_x0000_t32" style="position:absolute;left:2828290;top:1487170;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NH9LNUAAAAF&#10;AQAADwAAAAAAAAABACAAAAAiAAAAZHJzL2Rvd25yZXYueG1sUEsBAhQAFAAAAAgAh07iQOjxLUEf&#10;AgAAAQQAAA4AAAAAAAAAAQAgAAAAJAEAAGRycy9lMm9Eb2MueG1sUEsFBgAAAAAGAAYAWQEAALUF&#10;AAAAAA==&#10;">
                  <v:fill on="f" focussize="0,0"/>
                  <v:stroke weight="0.25pt" color="#000000" joinstyle="round" endarrow="block"/>
                  <v:imagedata o:title=""/>
                  <o:lock v:ext="edit" aspectratio="f"/>
                </v:shape>
                <v:rect id="矩形 2302" o:spid="_x0000_s1026" o:spt="1" style="position:absolute;left:2359025;top:1793875;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oj7a2AAAAAUBAAAPAAAA&#10;AAAAAAEAIAAAACIAAABkcnMvZG93bnJldi54bWxQSwECFAAUAAAACACHTuJA9+S2uU4CAACVBAAA&#10;DgAAAAAAAAABACAAAAAnAQAAZHJzL2Uyb0RvYy54bWxQSwUGAAAAAAYABgBZAQAA5wUAAAAA&#10;">
                  <v:fill on="t" focussize="0,0"/>
                  <v:stroke weight="0.25pt" color="#000000" miterlimit="8" joinstyle="miter"/>
                  <v:imagedata o:title=""/>
                  <o:lock v:ext="edit" aspectratio="f"/>
                  <v:textbox inset="1.5mm,1.27mm,1.5mm,1.27mm">
                    <w:txbxContent>
                      <w:p>
                        <w:pPr>
                          <w:jc w:val="center"/>
                        </w:pPr>
                        <w:r>
                          <w:rPr>
                            <w:rFonts w:hint="eastAsia"/>
                          </w:rPr>
                          <w:t>冷却</w:t>
                        </w:r>
                      </w:p>
                    </w:txbxContent>
                  </v:textbox>
                </v:rect>
                <v:rect id="矩形 2304" o:spid="_x0000_s1026" o:spt="1" style="position:absolute;left:2359025;top:2336800;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6I+2tgAAAAFAQAADwAAAAAA&#10;AAABACAAAAAiAAAAZHJzL2Rvd25yZXYueG1sUEsBAhQAFAAAAAgAh07iQHhVk0ZMAgAAlQ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去冒口</w:t>
                        </w:r>
                        <w:r>
                          <w:t>去毛刺</w:t>
                        </w:r>
                      </w:p>
                    </w:txbxContent>
                  </v:textbox>
                </v:rect>
                <v:shape id="自选图形 2305" o:spid="_x0000_s1026" o:spt="32" type="#_x0000_t32" style="position:absolute;left:2828290;top:2049145;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f0s1QAA&#10;AAUBAAAPAAAAAAAAAAEAIAAAACIAAABkcnMvZG93bnJldi54bWxQSwECFAAUAAAACACHTuJAm2Vb&#10;5CECAAABBAAADgAAAAAAAAABACAAAAAkAQAAZHJzL2Uyb0RvYy54bWxQSwUGAAAAAAYABgBZAQAA&#10;twUAAAAA&#10;">
                  <v:fill on="f" focussize="0,0"/>
                  <v:stroke weight="0.25pt" color="#000000" joinstyle="round" endarrow="block"/>
                  <v:imagedata o:title=""/>
                  <o:lock v:ext="edit" aspectratio="f"/>
                </v:shape>
                <v:shape id="自选图形 2308" o:spid="_x0000_s1026" o:spt="32" type="#_x0000_t32" style="position:absolute;left:2082165;top:516255;height:539750;width:1270;rotation:-5898240f;" filled="f" stroked="t" coordsize="21600,21600" o:gfxdata="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bicCdgAAAAFAQAADwAAAAAAAAABACAAAAAiAAAAZHJzL2Rvd25yZXYueG1sUEsBAhQAFAAA&#10;AAgAh07iQGORP1UoAgAADwQAAA4AAAAAAAAAAQAgAAAAJwEAAGRycy9lMm9Eb2MueG1sUEsFBgAA&#10;AAAGAAYAWQEAAMEFAAAAAA==&#10;">
                  <v:fill on="f" focussize="0,0"/>
                  <v:stroke weight="0.25pt" color="#000000" joinstyle="round" endarrow="block"/>
                  <v:imagedata o:title=""/>
                  <o:lock v:ext="edit" aspectratio="f"/>
                </v:shape>
                <v:rect id="矩形 2309" o:spid="_x0000_s1026" o:spt="1" style="position:absolute;left:1070610;top:671830;height:266065;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gO67XAAAABQEAAA8AAAAAAAAA&#10;AQAgAAAAIgAAAGRycy9kb3ducmV2LnhtbFBLAQIUABQAAAAIAIdO4kDo5QfeEgIAAAcEAAAOAAAA&#10;AAAAAAEAIAAAACYBAABkcnMvZTJvRG9jLnhtbFBLBQYAAAAABgAGAFkBAACqBQAAAAA=&#10;">
                  <v:fill on="f" focussize="0,0"/>
                  <v:stroke on="f"/>
                  <v:imagedata o:title=""/>
                  <o:lock v:ext="edit" aspectratio="f"/>
                  <v:textbox inset="0mm,0mm,0mm,0mm">
                    <w:txbxContent>
                      <w:p>
                        <w:pPr>
                          <w:jc w:val="center"/>
                        </w:pPr>
                        <w:r>
                          <w:rPr>
                            <w:rFonts w:hint="eastAsia"/>
                          </w:rPr>
                          <w:t>天然气</w:t>
                        </w:r>
                      </w:p>
                    </w:txbxContent>
                  </v:textbox>
                </v:rect>
                <v:shape id="自选图形 2310" o:spid="_x0000_s1026" o:spt="32" type="#_x0000_t32" style="position:absolute;left:2082165;top:1098550;height:539750;width:1270;rotation:-5898240f;" filled="f" stroked="t" coordsize="21600,21600" o:gfxdata="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4nAnYAAAABQEAAA8AAAAAAAAAAQAgAAAAIgAAAGRycy9kb3ducmV2LnhtbFBLAQIUABQAAAAI&#10;AIdO4kDaI+M7JgIAABAEAAAOAAAAAAAAAAEAIAAAACcBAABkcnMvZTJvRG9jLnhtbFBLBQYAAAAA&#10;BgAGAFkBAAC/BQAAAAA=&#10;">
                  <v:fill on="f" focussize="0,0"/>
                  <v:stroke weight="0.25pt" color="#000000" joinstyle="round" endarrow="block"/>
                  <v:imagedata o:title=""/>
                  <o:lock v:ext="edit" aspectratio="f"/>
                </v:shape>
                <v:rect id="矩形 2311" o:spid="_x0000_s1026" o:spt="1" style="position:absolute;left:860425;top:1225550;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oj7a2AAAAAUBAAAPAAAAAAAAAAEA&#10;IAAAACIAAABkcnMvZG93bnJldi54bWxQSwECFAAUAAAACACHTuJAZNA4+0gCAACUBAAADgAAAAAA&#10;AAABACAAAAAnAQAAZHJzL2Uyb0RvYy54bWxQSwUGAAAAAAYABgBZAQAA4QUAAAAA&#10;">
                  <v:fill on="t" focussize="0,0"/>
                  <v:stroke weight="0.25pt" color="#000000" miterlimit="8" joinstyle="miter"/>
                  <v:imagedata o:title=""/>
                  <o:lock v:ext="edit" aspectratio="f"/>
                  <v:textbox inset="1.5mm,1.27mm,1.5mm,1.27mm">
                    <w:txbxContent>
                      <w:p>
                        <w:pPr>
                          <w:jc w:val="center"/>
                        </w:pPr>
                        <w:r>
                          <w:rPr>
                            <w:rFonts w:hint="eastAsia"/>
                          </w:rPr>
                          <w:t>模具</w:t>
                        </w:r>
                        <w:r>
                          <w:t>准备</w:t>
                        </w:r>
                      </w:p>
                    </w:txbxContent>
                  </v:textbox>
                </v:rect>
                <v:shape id="自选图形 2314" o:spid="_x0000_s1026" o:spt="32" type="#_x0000_t32" style="position:absolute;left:2844165;top:3158490;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TR/SzVAAAA&#10;BQEAAA8AAAAAAAAAAQAgAAAAIgAAAGRycy9kb3ducmV2LnhtbFBLAQIUABQAAAAIAIdO4kADyzpv&#10;IAIAAAEEAAAOAAAAAAAAAAEAIAAAACQBAABkcnMvZTJvRG9jLnhtbFBLBQYAAAAABgAGAFkBAAC2&#10;BQAAAAA=&#10;">
                  <v:fill on="f" focussize="0,0"/>
                  <v:stroke weight="0.25pt" color="#000000" joinstyle="round" endarrow="block"/>
                  <v:imagedata o:title=""/>
                  <o:lock v:ext="edit" aspectratio="f"/>
                </v:shape>
                <v:rect id="矩形 2315" o:spid="_x0000_s1026" o:spt="1" style="position:absolute;left:2360295;top:2892425;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oj7a2AAAAAUBAAAPAAAA&#10;AAAAAAEAIAAAACIAAABkcnMvZG93bnJldi54bWxQSwECFAAUAAAACACHTuJAlzkUVE4CAACVBAAA&#10;DgAAAAAAAAABACAAAAAnAQAAZHJzL2Uyb0RvYy54bWxQSwUGAAAAAAYABgBZAQAA5wUAAAAA&#10;">
                  <v:fill on="t" focussize="0,0"/>
                  <v:stroke weight="0.25pt" color="#000000" miterlimit="8" joinstyle="miter"/>
                  <v:imagedata o:title=""/>
                  <o:lock v:ext="edit" aspectratio="f"/>
                  <v:textbox inset="1.5mm,1.27mm,1.5mm,1.27mm">
                    <w:txbxContent>
                      <w:p>
                        <w:pPr>
                          <w:jc w:val="center"/>
                        </w:pPr>
                        <w:r>
                          <w:rPr>
                            <w:rFonts w:hint="eastAsia"/>
                          </w:rPr>
                          <w:t>预钻孔</w:t>
                        </w:r>
                      </w:p>
                    </w:txbxContent>
                  </v:textbox>
                </v:rect>
                <v:shape id="自选图形 2316" o:spid="_x0000_s1026" o:spt="32" type="#_x0000_t32" style="position:absolute;left:2844165;top:3710940;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TR/SzVAAAA&#10;BQEAAA8AAAAAAAAAAQAgAAAAIgAAAGRycy9kb3ducmV2LnhtbFBLAQIUABQAAAAIAIdO4kAKi87x&#10;IAIAAAEEAAAOAAAAAAAAAAEAIAAAACQBAABkcnMvZTJvRG9jLnhtbFBLBQYAAAAABgAGAFkBAAC2&#10;BQAAAAA=&#10;">
                  <v:fill on="f" focussize="0,0"/>
                  <v:stroke weight="0.25pt" color="#000000" joinstyle="round" endarrow="block"/>
                  <v:imagedata o:title=""/>
                  <o:lock v:ext="edit" aspectratio="f"/>
                </v:shape>
                <v:rect id="矩形 2317" o:spid="_x0000_s1026" o:spt="1" style="position:absolute;left:2360295;top:3444875;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oj7a2AAAAAUBAAAPAAAA&#10;AAAAAAEAIAAAACIAAABkcnMvZG93bnJldi54bWxQSwECFAAUAAAACACHTuJAQnjx404CAACVBAAA&#10;DgAAAAAAAAABACAAAAAnAQAAZHJzL2Uyb0RvYy54bWxQSwUGAAAAAAYABgBZAQAA5wUAAAAA&#10;">
                  <v:fill on="t" focussize="0,0"/>
                  <v:stroke weight="0.25pt" color="#000000" miterlimit="8" joinstyle="miter"/>
                  <v:imagedata o:title=""/>
                  <o:lock v:ext="edit" aspectratio="f"/>
                  <v:textbox inset="1.5mm,1.27mm,1.5mm,1.27mm">
                    <w:txbxContent>
                      <w:p>
                        <w:pPr>
                          <w:jc w:val="center"/>
                        </w:pPr>
                        <w:r>
                          <w:rPr>
                            <w:rFonts w:hint="eastAsia"/>
                          </w:rPr>
                          <w:t>热处理</w:t>
                        </w:r>
                      </w:p>
                    </w:txbxContent>
                  </v:textbox>
                </v:rect>
                <v:shape id="自选图形 2318" o:spid="_x0000_s1026" o:spt="32" type="#_x0000_t32" style="position:absolute;left:2841625;top:4263390;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f0s1QAA&#10;AAUBAAAPAAAAAAAAAAEAIAAAACIAAABkcnMvZG93bnJldi54bWxQSwECFAAUAAAACACHTuJAFMCr&#10;qyECAAABBAAADgAAAAAAAAABACAAAAAkAQAAZHJzL2Uyb0RvYy54bWxQSwUGAAAAAAYABgBZAQAA&#10;twUAAAAA&#10;">
                  <v:fill on="f" focussize="0,0"/>
                  <v:stroke weight="0.25pt" color="#000000" joinstyle="round" endarrow="block"/>
                  <v:imagedata o:title=""/>
                  <o:lock v:ext="edit" aspectratio="f"/>
                </v:shape>
                <v:rect id="矩形 2319" o:spid="_x0000_s1026" o:spt="1" style="position:absolute;left:2357755;top:3997325;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6I+2tgAAAAFAQAADwAA&#10;AAAAAAABACAAAAAiAAAAZHJzL2Rvd25yZXYueG1sUEsBAhQAFAAAAAgAh07iQCfOcf5PAgAAlQQA&#10;AA4AAAAAAAAAAQAgAAAAJwEAAGRycy9lMm9Eb2MueG1sUEsFBgAAAAAGAAYAWQEAAOgFAAAAAA==&#10;">
                  <v:fill on="t" focussize="0,0"/>
                  <v:stroke weight="0.25pt" color="#000000" miterlimit="8" joinstyle="miter"/>
                  <v:imagedata o:title=""/>
                  <o:lock v:ext="edit" aspectratio="f"/>
                  <v:textbox inset="1.5mm,1.27mm,1.5mm,1.27mm">
                    <w:txbxContent>
                      <w:p>
                        <w:pPr>
                          <w:jc w:val="center"/>
                        </w:pPr>
                        <w:r>
                          <w:rPr>
                            <w:rFonts w:hint="eastAsia"/>
                          </w:rPr>
                          <w:t>抛丸</w:t>
                        </w:r>
                      </w:p>
                    </w:txbxContent>
                  </v:textbox>
                </v:rect>
                <v:rect id="矩形 2293" o:spid="_x0000_s1026" o:spt="1" style="position:absolute;left:2368550;top:5690235;height:266065;width:923290;"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oDuu1wAAAAUBAAAPAAAAAAAA&#10;AAEAIAAAACIAAABkcnMvZG93bnJldi54bWxQSwECFAAUAAAACACHTuJAyKhHWxMCAAAIBAAADgAA&#10;AAAAAAABACAAAAAmAQAAZHJzL2Uyb0RvYy54bWxQSwUGAAAAAAYABgBZAQAAqwUAAAAA&#10;">
                  <v:fill on="f" focussize="0,0"/>
                  <v:stroke on="f"/>
                  <v:imagedata o:title=""/>
                  <o:lock v:ext="edit" aspectratio="f"/>
                  <v:textbox inset="0mm,0mm,0mm,0mm">
                    <w:txbxContent>
                      <w:p>
                        <w:pPr>
                          <w:jc w:val="center"/>
                        </w:pPr>
                        <w:r>
                          <w:rPr>
                            <w:rFonts w:hint="eastAsia"/>
                          </w:rPr>
                          <w:t>半成品</w:t>
                        </w:r>
                      </w:p>
                    </w:txbxContent>
                  </v:textbox>
                </v:rect>
                <v:shape id="自选图形 2320" o:spid="_x0000_s1026" o:spt="32" type="#_x0000_t32" style="position:absolute;left:2841625;top:4817110;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f0s1QAA&#10;AAUBAAAPAAAAAAAAAAEAIAAAACIAAABkcnMvZG93bnJldi54bWxQSwECFAAUAAAACACHTuJA5WCa&#10;CSECAAABBAAADgAAAAAAAAABACAAAAAkAQAAZHJzL2Uyb0RvYy54bWxQSwUGAAAAAAYABgBZAQAA&#10;twUAAAAA&#10;">
                  <v:fill on="f" focussize="0,0"/>
                  <v:stroke weight="0.25pt" color="#000000" joinstyle="round" endarrow="block"/>
                  <v:imagedata o:title=""/>
                  <o:lock v:ext="edit" aspectratio="f"/>
                </v:shape>
                <v:rect id="矩形 2321" o:spid="_x0000_s1026" o:spt="1" style="position:absolute;left:2357755;top:4551045;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iPtrYAAAABQEAAA8AAAAA&#10;AAAAAQAgAAAAIgAAAGRycy9kb3ducmV2LnhtbFBLAQIUABQAAAAIAIdO4kBN7I60TQIAAJUEAAAO&#10;AAAAAAAAAAEAIAAAACcBAABkcnMvZTJvRG9jLnhtbFBLBQYAAAAABgAGAFkBAADmBQAAAAA=&#10;">
                  <v:fill on="t" focussize="0,0"/>
                  <v:stroke weight="0.25pt" color="#000000" miterlimit="8" joinstyle="miter"/>
                  <v:imagedata o:title=""/>
                  <o:lock v:ext="edit" aspectratio="f"/>
                  <v:textbox inset="1.5mm,1.27mm,1.5mm,1.27mm">
                    <w:txbxContent>
                      <w:p>
                        <w:pPr>
                          <w:jc w:val="center"/>
                        </w:pPr>
                        <w:r>
                          <w:rPr>
                            <w:rFonts w:hint="eastAsia"/>
                          </w:rPr>
                          <w:t>机加工</w:t>
                        </w:r>
                      </w:p>
                    </w:txbxContent>
                  </v:textbox>
                </v:rect>
                <v:shape id="自选图形 2322" o:spid="_x0000_s1026" o:spt="32" type="#_x0000_t32" style="position:absolute;left:2845435;top:5370830;height:287655;width:1270;" filled="f" stroked="t" coordsize="21600,21600" o:gfxdata="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f0s1QAA&#10;AAUBAAAPAAAAAAAAAAEAIAAAACIAAABkcnMvZG93bnJldi54bWxQSwECFAAUAAAACACHTuJA8zHA&#10;SiECAAABBAAADgAAAAAAAAABACAAAAAkAQAAZHJzL2Uyb0RvYy54bWxQSwUGAAAAAAYABgBZAQAA&#10;twUAAAAA&#10;">
                  <v:fill on="f" focussize="0,0"/>
                  <v:stroke weight="0.25pt" color="#000000" joinstyle="round" endarrow="block"/>
                  <v:imagedata o:title=""/>
                  <o:lock v:ext="edit" aspectratio="f"/>
                </v:shape>
                <v:rect id="矩形 2323" o:spid="_x0000_s1026" o:spt="1" style="position:absolute;left:2361565;top:5104765;height:266065;width:942975;" fillcolor="#FFFFFF" filled="t" stroked="t" coordsize="21600,21600" o:gfxdata="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6I+2tgAAAAFAQAADwAAAAAA&#10;AAABACAAAAAiAAAAZHJzL2Rvd25yZXYueG1sUEsBAhQAFAAAAAgAh07iQB7R2gxMAgAAlQ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检查</w:t>
                        </w:r>
                      </w:p>
                    </w:txbxContent>
                  </v:textbox>
                </v:rect>
                <v:shape id="自选图形 2324" o:spid="_x0000_s1026" o:spt="32" type="#_x0000_t32" style="position:absolute;left:3573780;top:514985;height:539750;width:1270;rotation:-5898240f;" filled="f" stroked="t" coordsize="21600,21600" o:gfxdata="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ZMpm9YAAAAFAQAADwAAAAAAAAABACAAAAAiAAAAZHJzL2Rvd25yZXYueG1s&#10;UEsBAhQAFAAAAAgAh07iQP2pkNczAgAAJwQAAA4AAAAAAAAAAQAgAAAAJQEAAGRycy9lMm9Eb2Mu&#10;eG1sUEsFBgAAAAAGAAYAWQEAAMoFAAAAAA==&#10;">
                  <v:fill on="f" focussize="0,0"/>
                  <v:stroke weight="0.25pt" color="#000000" joinstyle="round" dashstyle="dash" endarrow="block"/>
                  <v:imagedata o:title=""/>
                  <o:lock v:ext="edit" aspectratio="f"/>
                </v:shape>
                <v:rect id="矩形 2325" o:spid="_x0000_s1026" o:spt="1" style="position:absolute;left:3832860;top:422275;height:711835;width:1094740;"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gO67XAAAABQEAAA8AAAAA&#10;AAAAAQAgAAAAIgAAAGRycy9kb3ducmV2LnhtbFBLAQIUABQAAAAIAIdO4kDZ3InAFQIAAAgEAAAO&#10;AAAAAAAAAAEAIAAAACYBAABkcnMvZTJvRG9jLnhtbFBLBQYAAAAABgAGAFkBAACtBQAAAAA=&#10;">
                  <v:fill on="f" focussize="0,0"/>
                  <v:stroke on="f"/>
                  <v:imagedata o:title=""/>
                  <o:lock v:ext="edit" aspectratio="f"/>
                  <v:textbox inset="0mm,0mm,0mm,0mm">
                    <w:txbxContent>
                      <w:p>
                        <w:pPr>
                          <w:jc w:val="center"/>
                        </w:pPr>
                        <w:r>
                          <w:rPr>
                            <w:rFonts w:hint="eastAsia"/>
                          </w:rPr>
                          <w:t>熔化废气</w:t>
                        </w:r>
                      </w:p>
                      <w:p>
                        <w:pPr>
                          <w:jc w:val="center"/>
                        </w:pPr>
                        <w:r>
                          <w:rPr>
                            <w:rFonts w:hint="eastAsia"/>
                          </w:rPr>
                          <w:t>天然气燃烧</w:t>
                        </w:r>
                        <w:r>
                          <w:t>废气</w:t>
                        </w:r>
                      </w:p>
                      <w:p>
                        <w:pPr>
                          <w:jc w:val="center"/>
                        </w:pPr>
                        <w:r>
                          <w:rPr>
                            <w:rFonts w:hint="eastAsia"/>
                          </w:rPr>
                          <w:t>炉渣</w:t>
                        </w:r>
                      </w:p>
                      <w:p>
                        <w:pPr>
                          <w:jc w:val="center"/>
                        </w:pPr>
                        <w:r>
                          <w:rPr>
                            <w:rFonts w:hint="eastAsia"/>
                          </w:rPr>
                          <w:t>废</w:t>
                        </w:r>
                        <w:r>
                          <w:t>保温砖</w:t>
                        </w:r>
                      </w:p>
                    </w:txbxContent>
                  </v:textbox>
                </v:rect>
                <v:shape id="自选图形 2329" o:spid="_x0000_s1026" o:spt="32" type="#_x0000_t32" style="position:absolute;left:1329690;top:1496060;flip:y;height:288290;width:1270;rotation:11796480f;" filled="f" stroked="t" coordsize="21600,21600" o:gfxdata="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G76wPWAAAABQEAAA8AAAAAAAAAAQAgAAAAIgAAAGRycy9kb3ducmV2&#10;LnhtbFBLAQIUABQAAAAIAIdO4kDHmruJNwIAADIEAAAOAAAAAAAAAAEAIAAAACUBAABkcnMvZTJv&#10;RG9jLnhtbFBLBQYAAAAABgAGAFkBAADOBQAAAAA=&#10;">
                  <v:fill on="f" focussize="0,0"/>
                  <v:stroke weight="0.25pt" color="#000000" joinstyle="round" dashstyle="dash" endarrow="block"/>
                  <v:imagedata o:title=""/>
                  <o:lock v:ext="edit" aspectratio="f"/>
                </v:shape>
                <v:shape id="自选图形 2333" o:spid="_x0000_s1026" o:spt="32" type="#_x0000_t32" style="position:absolute;left:3573780;top:2199640;height:539750;width:1270;rotation:-5898240f;" filled="f" stroked="t" coordsize="21600,21600" o:gfxdata="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ZMpm9YAAAAFAQAADwAAAAAAAAABACAAAAAiAAAAZHJzL2Rvd25yZXYueG1s&#10;UEsBAhQAFAAAAAgAh07iQN2U9VAzAgAAKAQAAA4AAAAAAAAAAQAgAAAAJQEAAGRycy9lMm9Eb2Mu&#10;eG1sUEsFBgAAAAAGAAYAWQEAAMoFAAAAAA==&#10;">
                  <v:fill on="f" focussize="0,0"/>
                  <v:stroke weight="0.25pt" color="#000000" joinstyle="round" dashstyle="dash" endarrow="block"/>
                  <v:imagedata o:title=""/>
                  <o:lock v:ext="edit" aspectratio="f"/>
                </v:shape>
                <v:rect id="矩形 2334" o:spid="_x0000_s1026" o:spt="1" style="position:absolute;left:3823335;top:2365375;height:210820;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6A7rtcAAAAFAQAADwAAAAAA&#10;AAABACAAAAAiAAAAZHJzL2Rvd25yZXYueG1sUEsBAhQAFAAAAAgAh07iQHsBymwUAgAACAQAAA4A&#10;AAAAAAAAAQAgAAAAJgEAAGRycy9lMm9Eb2MueG1sUEsFBgAAAAAGAAYAWQEAAKwFAAAAAA==&#10;">
                  <v:fill on="f" focussize="0,0"/>
                  <v:stroke on="f"/>
                  <v:imagedata o:title=""/>
                  <o:lock v:ext="edit" aspectratio="f"/>
                  <v:textbox inset="0mm,0mm,0mm,0mm">
                    <w:txbxContent>
                      <w:p>
                        <w:pPr>
                          <w:ind w:firstLine="210" w:firstLineChars="100"/>
                          <w:jc w:val="left"/>
                        </w:pPr>
                        <w:r>
                          <w:rPr>
                            <w:rFonts w:hint="eastAsia"/>
                          </w:rPr>
                          <w:t>铝屑</w:t>
                        </w:r>
                      </w:p>
                    </w:txbxContent>
                  </v:textbox>
                </v:rect>
                <v:shape id="自选图形 2337" o:spid="_x0000_s1026" o:spt="32" type="#_x0000_t32" style="position:absolute;left:3573780;top:2753995;height:539750;width:1270;rotation:-5898240f;" filled="f" stroked="t" coordsize="21600,21600" o:gfxdata="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kymb1gAAAAUBAAAPAAAAAAAAAAEAIAAAACIAAABkcnMvZG93bnJldi54bWxQ&#10;SwECFAAUAAAACACHTuJASZpgCjICAAAoBAAADgAAAAAAAAABACAAAAAlAQAAZHJzL2Uyb0RvYy54&#10;bWxQSwUGAAAAAAYABgBZAQAAyQUAAAAA&#10;">
                  <v:fill on="f" focussize="0,0"/>
                  <v:stroke weight="0.25pt" color="#000000" joinstyle="round" dashstyle="dash" endarrow="block"/>
                  <v:imagedata o:title=""/>
                  <o:lock v:ext="edit" aspectratio="f"/>
                </v:shape>
                <v:rect id="矩形 2338" o:spid="_x0000_s1026" o:spt="1" style="position:absolute;left:3823335;top:2908300;height:210820;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6A7rtcAAAAFAQAADwAAAAAAAAAB&#10;ACAAAAAiAAAAZHJzL2Rvd25yZXYueG1sUEsBAhQAFAAAAAgAh07iQJJdG8kRAgAACAQAAA4AAAAA&#10;AAAAAQAgAAAAJgEAAGRycy9lMm9Eb2MueG1sUEsFBgAAAAAGAAYAWQEAAKkFAAAAAA==&#10;">
                  <v:fill on="f" focussize="0,0"/>
                  <v:stroke on="f"/>
                  <v:imagedata o:title=""/>
                  <o:lock v:ext="edit" aspectratio="f"/>
                  <v:textbox inset="0mm,0mm,0mm,0mm">
                    <w:txbxContent>
                      <w:p>
                        <w:pPr>
                          <w:ind w:firstLine="210" w:firstLineChars="100"/>
                          <w:jc w:val="left"/>
                        </w:pPr>
                        <w:r>
                          <w:rPr>
                            <w:rFonts w:hint="eastAsia"/>
                          </w:rPr>
                          <w:t>铝屑</w:t>
                        </w:r>
                      </w:p>
                    </w:txbxContent>
                  </v:textbox>
                </v:rect>
                <v:shape id="自选图形 2339" o:spid="_x0000_s1026" o:spt="32" type="#_x0000_t32" style="position:absolute;left:3573780;top:3280410;height:539750;width:1270;rotation:-5898240f;" filled="f" stroked="t" coordsize="21600,21600" o:gfxdata="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ZMpm9YAAAAFAQAADwAAAAAAAAABACAAAAAiAAAAZHJzL2Rvd25yZXYueG1s&#10;UEsBAhQAFAAAAAgAh07iQGJQnHMzAgAAKAQAAA4AAAAAAAAAAQAgAAAAJQEAAGRycy9lMm9Eb2Mu&#10;eG1sUEsFBgAAAAAGAAYAWQEAAMoFAAAAAA==&#10;">
                  <v:fill on="f" focussize="0,0"/>
                  <v:stroke weight="0.25pt" color="#000000" joinstyle="round" dashstyle="dash" endarrow="block"/>
                  <v:imagedata o:title=""/>
                  <o:lock v:ext="edit" aspectratio="f"/>
                </v:shape>
                <v:rect id="矩形 2340" o:spid="_x0000_s1026" o:spt="1" style="position:absolute;left:3823335;top:3444875;height:210820;width:999490;"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gO67XAAAABQEAAA8AAAAA&#10;AAAAAQAgAAAAIgAAAGRycy9kb3ducmV2LnhtbFBLAQIUABQAAAAIAIdO4kA/vyL7FQIAAAgEAAAO&#10;AAAAAAAAAAEAIAAAACYBAABkcnMvZTJvRG9jLnhtbFBLBQYAAAAABgAGAFkBAACtBQAAAAA=&#10;">
                  <v:fill on="f" focussize="0,0"/>
                  <v:stroke on="f"/>
                  <v:imagedata o:title=""/>
                  <o:lock v:ext="edit" aspectratio="f"/>
                  <v:textbox inset="0mm,0mm,0mm,0mm">
                    <w:txbxContent>
                      <w:p>
                        <w:pPr>
                          <w:jc w:val="center"/>
                        </w:pPr>
                        <w:r>
                          <w:rPr>
                            <w:rFonts w:hint="eastAsia"/>
                          </w:rPr>
                          <w:t>天然气燃烧废气</w:t>
                        </w:r>
                      </w:p>
                    </w:txbxContent>
                  </v:textbox>
                </v:rect>
                <v:shape id="自选图形 2341" o:spid="_x0000_s1026" o:spt="32" type="#_x0000_t32" style="position:absolute;left:3573780;top:3851910;height:539750;width:1270;rotation:-5898240f;" filled="f" stroked="t" coordsize="21600,21600" o:gfxdata="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ZMpm9YAAAAFAQAADwAAAAAAAAABACAAAAAiAAAAZHJzL2Rvd25yZXYueG1s&#10;UEsBAhQAFAAAAAgAh07iQNKMLHEzAgAAKAQAAA4AAAAAAAAAAQAgAAAAJQEAAGRycy9lMm9Eb2Mu&#10;eG1sUEsFBgAAAAAGAAYAWQEAAMoFAAAAAA==&#10;">
                  <v:fill on="f" focussize="0,0"/>
                  <v:stroke weight="0.25pt" color="#000000" joinstyle="round" dashstyle="dash" endarrow="block"/>
                  <v:imagedata o:title=""/>
                  <o:lock v:ext="edit" aspectratio="f"/>
                </v:shape>
                <v:rect id="矩形 2342" o:spid="_x0000_s1026" o:spt="1" style="position:absolute;left:3823335;top:4025265;height:210820;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6A7rtcAAAAFAQAADwAAAAAA&#10;AAABACAAAAAiAAAAZHJzL2Rvd25yZXYueG1sUEsBAhQAFAAAAAgAh07iQEbYuGsUAgAACAQAAA4A&#10;AAAAAAAAAQAgAAAAJgEAAGRycy9lMm9Eb2MueG1sUEsFBgAAAAAGAAYAWQEAAKwFAAAAAA==&#10;">
                  <v:fill on="f" focussize="0,0"/>
                  <v:stroke on="f"/>
                  <v:imagedata o:title=""/>
                  <o:lock v:ext="edit" aspectratio="f"/>
                  <v:textbox inset="0mm,0mm,0mm,0mm">
                    <w:txbxContent>
                      <w:p>
                        <w:pPr>
                          <w:jc w:val="center"/>
                        </w:pPr>
                        <w:r>
                          <w:rPr>
                            <w:rFonts w:hint="eastAsia"/>
                          </w:rPr>
                          <w:t>抛丸粉尘</w:t>
                        </w:r>
                      </w:p>
                    </w:txbxContent>
                  </v:textbox>
                </v:rect>
                <v:shape id="自选图形 2343" o:spid="_x0000_s1026" o:spt="32" type="#_x0000_t32" style="position:absolute;left:3573780;top:4404360;height:539750;width:1270;rotation:-5898240f;" filled="f" stroked="t" coordsize="21600,21600" o:gfxdata="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TKZvWAAAABQEAAA8AAAAAAAAAAQAgAAAAIgAAAGRycy9kb3ducmV2Lnht&#10;bFBLAQIUABQAAAAIAIdO4kB90iXkNAIAACgEAAAOAAAAAAAAAAEAIAAAACUBAABkcnMvZTJvRG9j&#10;LnhtbFBLBQYAAAAABgAGAFkBAADLBQAAAAA=&#10;">
                  <v:fill on="f" focussize="0,0"/>
                  <v:stroke weight="0.25pt" color="#000000" joinstyle="round" dashstyle="dash" endarrow="block"/>
                  <v:imagedata o:title=""/>
                  <o:lock v:ext="edit" aspectratio="f"/>
                </v:shape>
                <v:rect id="矩形 2344" o:spid="_x0000_s1026" o:spt="1" style="position:absolute;left:3832860;top:4501515;height:325120;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gO67XAAAABQEAAA8AAAAA&#10;AAAAAQAgAAAAIgAAAGRycy9kb3ducmV2LnhtbFBLAQIUABQAAAAIAIdO4kApU8qOFQIAAAgEAAAO&#10;AAAAAAAAAAEAIAAAACYBAABkcnMvZTJvRG9jLnhtbFBLBQYAAAAABgAGAFkBAACtBQAAAAA=&#10;">
                  <v:fill on="f" focussize="0,0"/>
                  <v:stroke on="f"/>
                  <v:imagedata o:title=""/>
                  <o:lock v:ext="edit" aspectratio="f"/>
                  <v:textbox inset="0mm,0mm,0mm,0mm">
                    <w:txbxContent>
                      <w:p>
                        <w:pPr>
                          <w:jc w:val="center"/>
                        </w:pPr>
                        <w:r>
                          <w:rPr>
                            <w:rFonts w:hint="eastAsia"/>
                          </w:rPr>
                          <w:t>铝屑</w:t>
                        </w:r>
                      </w:p>
                      <w:p>
                        <w:pPr>
                          <w:jc w:val="center"/>
                        </w:pPr>
                        <w:r>
                          <w:rPr>
                            <w:rFonts w:hint="eastAsia"/>
                          </w:rPr>
                          <w:t>废</w:t>
                        </w:r>
                        <w:r>
                          <w:t>切削液</w:t>
                        </w:r>
                      </w:p>
                    </w:txbxContent>
                  </v:textbox>
                </v:rect>
                <v:shape id="自选图形 2345" o:spid="_x0000_s1026" o:spt="32" type="#_x0000_t32" style="position:absolute;left:3573780;top:4956810;height:539750;width:1270;rotation:-5898240f;" filled="f" stroked="t" coordsize="21600,21600" o:gfxdata="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kymb1gAAAAUBAAAPAAAAAAAAAAEAIAAAACIAAABkcnMvZG93bnJldi54&#10;bWxQSwECFAAUAAAACACHTuJAUJy3iTUCAAAoBAAADgAAAAAAAAABACAAAAAlAQAAZHJzL2Uyb0Rv&#10;Yy54bWxQSwUGAAAAAAYABgBZAQAAzAUAAAAA&#10;">
                  <v:fill on="f" focussize="0,0"/>
                  <v:stroke weight="0.25pt" color="#000000" joinstyle="round" dashstyle="dash" endarrow="block"/>
                  <v:imagedata o:title=""/>
                  <o:lock v:ext="edit" aspectratio="f"/>
                </v:shape>
                <v:rect id="矩形 2346" o:spid="_x0000_s1026" o:spt="1" style="position:absolute;left:3823335;top:5120640;height:210820;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6A7rtcAAAAFAQAADwAAAAAA&#10;AAABACAAAAAiAAAAZHJzL2Rvd25yZXYueG1sUEsBAhQAFAAAAAgAh07iQBJ1KawUAgAACAQAAA4A&#10;AAAAAAAAAQAgAAAAJgEAAGRycy9lMm9Eb2MueG1sUEsFBgAAAAAGAAYAWQEAAKwFAAAAAA==&#10;">
                  <v:fill on="f" focussize="0,0"/>
                  <v:stroke on="f"/>
                  <v:imagedata o:title=""/>
                  <o:lock v:ext="edit" aspectratio="f"/>
                  <v:textbox inset="0mm,0mm,0mm,0mm">
                    <w:txbxContent>
                      <w:p>
                        <w:pPr>
                          <w:jc w:val="center"/>
                        </w:pPr>
                        <w:r>
                          <w:rPr>
                            <w:rFonts w:hint="eastAsia"/>
                          </w:rPr>
                          <w:t>不合格</w:t>
                        </w:r>
                        <w:r>
                          <w:t>品</w:t>
                        </w:r>
                      </w:p>
                    </w:txbxContent>
                  </v:textbox>
                </v:rect>
                <v:shape id="自选图形 2347" o:spid="_x0000_s1026" o:spt="32" type="#_x0000_t32" style="position:absolute;left:2082165;top:3308985;height:539750;width:1270;rotation:-5898240f;" filled="f" stroked="t" coordsize="21600,21600" o:gfxdata="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bicCdgAAAAFAQAADwAAAAAAAAABACAAAAAiAAAAZHJzL2Rvd25yZXYueG1sUEsBAhQA&#10;FAAAAAgAh07iQGkfovcrAgAAEAQAAA4AAAAAAAAAAQAgAAAAJwEAAGRycy9lMm9Eb2MueG1sUEsF&#10;BgAAAAAGAAYAWQEAAMQFAAAAAA==&#10;">
                  <v:fill on="f" focussize="0,0"/>
                  <v:stroke weight="0.25pt" color="#000000" joinstyle="round" endarrow="block"/>
                  <v:imagedata o:title=""/>
                  <o:lock v:ext="edit" aspectratio="f"/>
                </v:shape>
                <v:rect id="矩形 2348" o:spid="_x0000_s1026" o:spt="1" style="position:absolute;left:1051560;top:3448050;height:266065;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6A7rtcAAAAFAQAADwAAAAAA&#10;AAABACAAAAAiAAAAZHJzL2Rvd25yZXYueG1sUEsBAhQAFAAAAAgAh07iQFuBL/kUAgAACAQAAA4A&#10;AAAAAAAAAQAgAAAAJgEAAGRycy9lMm9Eb2MueG1sUEsFBgAAAAAGAAYAWQEAAKwFAAAAAA==&#10;">
                  <v:fill on="f" focussize="0,0"/>
                  <v:stroke on="f"/>
                  <v:imagedata o:title=""/>
                  <o:lock v:ext="edit" aspectratio="f"/>
                  <v:textbox inset="0mm,0mm,0mm,0mm">
                    <w:txbxContent>
                      <w:p>
                        <w:pPr>
                          <w:jc w:val="center"/>
                        </w:pPr>
                        <w:r>
                          <w:rPr>
                            <w:rFonts w:hint="eastAsia"/>
                          </w:rPr>
                          <w:t>天然气</w:t>
                        </w:r>
                      </w:p>
                    </w:txbxContent>
                  </v:textbox>
                </v:rect>
                <v:rect id="矩形 2350" o:spid="_x0000_s1026" o:spt="1" style="position:absolute;left:984885;top:1817370;height:210820;width:723265;" filled="f" stroked="f" coordsize="21600,21600" o:gfxdata="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oDuu1wAAAAUBAAAPAAAAAAAA&#10;AAEAIAAAACIAAABkcnMvZG93bnJldi54bWxQSwECFAAUAAAACACHTuJAxSOzkhMCAAAHBAAADgAA&#10;AAAAAAABACAAAAAmAQAAZHJzL2Uyb0RvYy54bWxQSwUGAAAAAAYABgBZAQAAqwUAAAAA&#10;">
                  <v:fill on="f" focussize="0,0"/>
                  <v:stroke on="f"/>
                  <v:imagedata o:title=""/>
                  <o:lock v:ext="edit" aspectratio="f"/>
                  <v:textbox inset="0mm,0mm,0mm,0mm">
                    <w:txbxContent>
                      <w:p>
                        <w:pPr>
                          <w:jc w:val="center"/>
                        </w:pPr>
                        <w:r>
                          <w:rPr>
                            <w:rFonts w:hint="eastAsia"/>
                          </w:rPr>
                          <w:t>打砂</w:t>
                        </w:r>
                        <w:r>
                          <w:t>废气</w:t>
                        </w:r>
                      </w:p>
                    </w:txbxContent>
                  </v:textbox>
                </v:rect>
                <w10:wrap type="none"/>
                <w10:anchorlock/>
              </v:group>
            </w:pict>
          </mc:Fallback>
        </mc:AlternateContent>
      </w:r>
    </w:p>
    <w:p>
      <w:pPr>
        <w:spacing w:line="360" w:lineRule="auto"/>
        <w:jc w:val="center"/>
        <w:rPr>
          <w:b/>
          <w:color w:val="auto"/>
          <w:sz w:val="24"/>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rFonts w:hint="eastAsia"/>
          <w:b/>
          <w:color w:val="auto"/>
          <w:sz w:val="24"/>
          <w:szCs w:val="20"/>
        </w:rPr>
        <w:t>-</w:t>
      </w:r>
      <w:r>
        <w:rPr>
          <w:b/>
          <w:color w:val="auto"/>
          <w:sz w:val="24"/>
          <w:szCs w:val="20"/>
        </w:rPr>
        <w:t xml:space="preserve">2  </w:t>
      </w:r>
      <w:r>
        <w:rPr>
          <w:rFonts w:hint="eastAsia"/>
          <w:b/>
          <w:color w:val="auto"/>
          <w:sz w:val="24"/>
          <w:szCs w:val="20"/>
        </w:rPr>
        <w:t>轮毂成型工艺流程及</w:t>
      </w:r>
      <w:r>
        <w:rPr>
          <w:b/>
          <w:color w:val="auto"/>
          <w:sz w:val="24"/>
          <w:szCs w:val="20"/>
        </w:rPr>
        <w:t>产污环节</w:t>
      </w:r>
      <w:r>
        <w:rPr>
          <w:rFonts w:hint="eastAsia"/>
          <w:b/>
          <w:color w:val="auto"/>
          <w:sz w:val="24"/>
          <w:szCs w:val="20"/>
        </w:rPr>
        <w:t>图</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1）熔化</w:t>
      </w:r>
      <w:r>
        <w:rPr>
          <w:rFonts w:hint="eastAsia"/>
          <w:color w:val="auto"/>
          <w:kern w:val="0"/>
          <w:sz w:val="24"/>
        </w:rPr>
        <w:t>/保温</w:t>
      </w:r>
    </w:p>
    <w:p>
      <w:pPr>
        <w:autoSpaceDE w:val="0"/>
        <w:autoSpaceDN w:val="0"/>
        <w:adjustRightInd w:val="0"/>
        <w:spacing w:line="360" w:lineRule="auto"/>
        <w:ind w:firstLine="480" w:firstLineChars="200"/>
        <w:jc w:val="left"/>
        <w:rPr>
          <w:color w:val="auto"/>
          <w:kern w:val="0"/>
          <w:sz w:val="24"/>
        </w:rPr>
      </w:pPr>
      <w:r>
        <w:rPr>
          <w:rFonts w:hint="eastAsia"/>
          <w:color w:val="auto"/>
          <w:sz w:val="24"/>
          <w:szCs w:val="20"/>
        </w:rPr>
        <w:t>项目</w:t>
      </w:r>
      <w:r>
        <w:rPr>
          <w:rFonts w:hint="eastAsia" w:ascii="宋体" w:hAnsi="宋体" w:cs="宋体"/>
          <w:color w:val="auto"/>
          <w:sz w:val="24"/>
          <w:szCs w:val="20"/>
        </w:rPr>
        <w:t>原料为江西金丰金属制品有限公司提纯精炼后的铝合金液，</w:t>
      </w:r>
      <w:r>
        <w:rPr>
          <w:rFonts w:ascii="宋体" w:hAnsi="宋体" w:cs="宋体"/>
          <w:color w:val="auto"/>
          <w:sz w:val="24"/>
          <w:szCs w:val="20"/>
        </w:rPr>
        <w:t>通过铝水通道进入保温炉</w:t>
      </w:r>
      <w:r>
        <w:rPr>
          <w:rFonts w:hint="eastAsia"/>
          <w:color w:val="auto"/>
          <w:kern w:val="0"/>
          <w:sz w:val="24"/>
        </w:rPr>
        <w:t>，高压</w:t>
      </w:r>
      <w:r>
        <w:rPr>
          <w:color w:val="auto"/>
          <w:kern w:val="0"/>
          <w:sz w:val="24"/>
        </w:rPr>
        <w:t>铸造区</w:t>
      </w:r>
      <w:r>
        <w:rPr>
          <w:rFonts w:hint="eastAsia"/>
          <w:color w:val="auto"/>
          <w:kern w:val="0"/>
          <w:sz w:val="24"/>
        </w:rPr>
        <w:t>设置5台电铝</w:t>
      </w:r>
      <w:r>
        <w:rPr>
          <w:color w:val="auto"/>
          <w:kern w:val="0"/>
          <w:sz w:val="24"/>
        </w:rPr>
        <w:t>合金</w:t>
      </w:r>
      <w:r>
        <w:rPr>
          <w:rFonts w:hint="eastAsia"/>
          <w:color w:val="auto"/>
          <w:kern w:val="0"/>
          <w:sz w:val="24"/>
        </w:rPr>
        <w:t>保温炉</w:t>
      </w:r>
      <w:r>
        <w:rPr>
          <w:color w:val="auto"/>
          <w:kern w:val="0"/>
          <w:sz w:val="24"/>
        </w:rPr>
        <w:t>，</w:t>
      </w:r>
      <w:r>
        <w:rPr>
          <w:rFonts w:hint="eastAsia"/>
          <w:color w:val="auto"/>
          <w:kern w:val="0"/>
          <w:sz w:val="24"/>
        </w:rPr>
        <w:t>重力</w:t>
      </w:r>
      <w:r>
        <w:rPr>
          <w:color w:val="auto"/>
          <w:kern w:val="0"/>
          <w:sz w:val="24"/>
        </w:rPr>
        <w:t>铸造区设置3</w:t>
      </w:r>
      <w:r>
        <w:rPr>
          <w:rFonts w:hint="eastAsia"/>
          <w:color w:val="auto"/>
          <w:kern w:val="0"/>
          <w:sz w:val="24"/>
        </w:rPr>
        <w:t>台</w:t>
      </w:r>
      <w:r>
        <w:rPr>
          <w:color w:val="auto"/>
          <w:kern w:val="0"/>
          <w:sz w:val="24"/>
        </w:rPr>
        <w:t>燃</w:t>
      </w:r>
      <w:r>
        <w:rPr>
          <w:rFonts w:hint="eastAsia"/>
          <w:color w:val="auto"/>
          <w:kern w:val="0"/>
          <w:sz w:val="24"/>
        </w:rPr>
        <w:t>天然气</w:t>
      </w:r>
      <w:r>
        <w:rPr>
          <w:color w:val="auto"/>
          <w:kern w:val="0"/>
          <w:sz w:val="24"/>
        </w:rPr>
        <w:t>保温炉</w:t>
      </w:r>
      <w:r>
        <w:rPr>
          <w:rFonts w:hint="eastAsia"/>
          <w:color w:val="auto"/>
          <w:kern w:val="0"/>
          <w:sz w:val="24"/>
        </w:rPr>
        <w:t>，炉内温度在</w:t>
      </w:r>
      <w:r>
        <w:rPr>
          <w:color w:val="auto"/>
          <w:kern w:val="0"/>
          <w:sz w:val="24"/>
        </w:rPr>
        <w:t>750~770</w:t>
      </w:r>
      <w:r>
        <w:rPr>
          <w:rFonts w:hint="eastAsia" w:ascii="宋体" w:hAnsi="宋体" w:cs="宋体"/>
          <w:color w:val="auto"/>
          <w:kern w:val="0"/>
          <w:sz w:val="24"/>
        </w:rPr>
        <w:t>℃</w:t>
      </w:r>
      <w:r>
        <w:rPr>
          <w:color w:val="auto"/>
          <w:kern w:val="0"/>
          <w:sz w:val="24"/>
        </w:rPr>
        <w:t>左右。</w:t>
      </w:r>
      <w:r>
        <w:rPr>
          <w:rFonts w:hint="eastAsia"/>
          <w:color w:val="auto"/>
          <w:kern w:val="0"/>
          <w:sz w:val="24"/>
        </w:rPr>
        <w:t>向A356铝液</w:t>
      </w:r>
      <w:r>
        <w:rPr>
          <w:color w:val="auto"/>
          <w:kern w:val="0"/>
          <w:sz w:val="24"/>
        </w:rPr>
        <w:t>中加入</w:t>
      </w:r>
      <w:r>
        <w:rPr>
          <w:rFonts w:hint="eastAsia"/>
          <w:color w:val="auto"/>
          <w:kern w:val="0"/>
          <w:sz w:val="24"/>
        </w:rPr>
        <w:t>少量</w:t>
      </w:r>
      <w:r>
        <w:rPr>
          <w:color w:val="auto"/>
          <w:kern w:val="0"/>
          <w:sz w:val="24"/>
        </w:rPr>
        <w:t>铝锶合金、镁</w:t>
      </w:r>
      <w:r>
        <w:rPr>
          <w:rFonts w:hint="eastAsia"/>
          <w:color w:val="auto"/>
          <w:kern w:val="0"/>
          <w:sz w:val="24"/>
        </w:rPr>
        <w:t>块进行</w:t>
      </w:r>
      <w:r>
        <w:rPr>
          <w:color w:val="auto"/>
          <w:kern w:val="0"/>
          <w:sz w:val="24"/>
        </w:rPr>
        <w:t>调质，</w:t>
      </w:r>
      <w:r>
        <w:rPr>
          <w:rFonts w:hint="eastAsia"/>
          <w:color w:val="auto"/>
          <w:kern w:val="0"/>
          <w:sz w:val="24"/>
        </w:rPr>
        <w:t>使</w:t>
      </w:r>
      <w:r>
        <w:rPr>
          <w:color w:val="auto"/>
          <w:kern w:val="0"/>
          <w:sz w:val="24"/>
        </w:rPr>
        <w:t>铝液中</w:t>
      </w:r>
      <w:r>
        <w:rPr>
          <w:rFonts w:hint="eastAsia"/>
          <w:color w:val="auto"/>
          <w:kern w:val="0"/>
          <w:sz w:val="24"/>
        </w:rPr>
        <w:t>各</w:t>
      </w:r>
      <w:r>
        <w:rPr>
          <w:color w:val="auto"/>
          <w:kern w:val="0"/>
          <w:sz w:val="24"/>
        </w:rPr>
        <w:t>金属</w:t>
      </w:r>
      <w:r>
        <w:rPr>
          <w:rFonts w:hint="eastAsia"/>
          <w:color w:val="auto"/>
          <w:kern w:val="0"/>
          <w:sz w:val="24"/>
        </w:rPr>
        <w:t>物料</w:t>
      </w:r>
      <w:r>
        <w:rPr>
          <w:color w:val="auto"/>
          <w:kern w:val="0"/>
          <w:sz w:val="24"/>
        </w:rPr>
        <w:t>的含量比例达到生产要求，能够使固液相线温度差减少，减小合金的糊状凝固趋势，并降低合金熔体表面张力。</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该工序产生的污染物有：金属</w:t>
      </w:r>
      <w:r>
        <w:rPr>
          <w:color w:val="auto"/>
          <w:kern w:val="0"/>
          <w:sz w:val="24"/>
        </w:rPr>
        <w:t>熔化产生的</w:t>
      </w:r>
      <w:r>
        <w:rPr>
          <w:rFonts w:hint="eastAsia"/>
          <w:color w:val="auto"/>
          <w:kern w:val="0"/>
          <w:sz w:val="24"/>
        </w:rPr>
        <w:t>熔化废气、燃料天然气燃烧产生</w:t>
      </w:r>
      <w:r>
        <w:rPr>
          <w:color w:val="auto"/>
          <w:kern w:val="0"/>
          <w:sz w:val="24"/>
        </w:rPr>
        <w:t>的燃烧废气</w:t>
      </w:r>
      <w:r>
        <w:rPr>
          <w:rFonts w:hint="eastAsia"/>
          <w:color w:val="auto"/>
          <w:kern w:val="0"/>
          <w:sz w:val="24"/>
        </w:rPr>
        <w:t>、保温炉</w:t>
      </w:r>
      <w:r>
        <w:rPr>
          <w:color w:val="auto"/>
          <w:kern w:val="0"/>
          <w:sz w:val="24"/>
        </w:rPr>
        <w:t>内扒出的少量炉渣</w:t>
      </w:r>
      <w:r>
        <w:rPr>
          <w:rFonts w:hint="eastAsia"/>
          <w:color w:val="auto"/>
          <w:kern w:val="0"/>
          <w:sz w:val="24"/>
        </w:rPr>
        <w:t>和炉</w:t>
      </w:r>
      <w:r>
        <w:rPr>
          <w:color w:val="auto"/>
          <w:kern w:val="0"/>
          <w:sz w:val="24"/>
        </w:rPr>
        <w:t>体更换耐火材料产生的废保温砖</w:t>
      </w:r>
      <w:r>
        <w:rPr>
          <w:rFonts w:hint="eastAsia"/>
          <w:color w:val="auto"/>
          <w:kern w:val="0"/>
          <w:sz w:val="24"/>
        </w:rPr>
        <w:t>。</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2）铸造</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项目</w:t>
      </w:r>
      <w:r>
        <w:rPr>
          <w:color w:val="auto"/>
          <w:kern w:val="0"/>
          <w:sz w:val="24"/>
        </w:rPr>
        <w:t>采用高压铸造和重力铸造两种方式。</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使用高压</w:t>
      </w:r>
      <w:r>
        <w:rPr>
          <w:color w:val="auto"/>
          <w:kern w:val="0"/>
          <w:sz w:val="24"/>
        </w:rPr>
        <w:t>铸造机或</w:t>
      </w:r>
      <w:r>
        <w:rPr>
          <w:rFonts w:hint="eastAsia"/>
          <w:color w:val="auto"/>
          <w:kern w:val="0"/>
          <w:sz w:val="24"/>
        </w:rPr>
        <w:t>重力铸造机，将熔化的铝液注入到</w:t>
      </w:r>
      <w:r>
        <w:rPr>
          <w:color w:val="auto"/>
          <w:kern w:val="0"/>
          <w:sz w:val="24"/>
        </w:rPr>
        <w:t>浇铸机的浇杯中</w:t>
      </w:r>
      <w:r>
        <w:rPr>
          <w:rFonts w:hint="eastAsia"/>
          <w:color w:val="auto"/>
          <w:kern w:val="0"/>
          <w:sz w:val="24"/>
        </w:rPr>
        <w:t>再</w:t>
      </w:r>
      <w:r>
        <w:rPr>
          <w:color w:val="auto"/>
          <w:kern w:val="0"/>
          <w:sz w:val="24"/>
        </w:rPr>
        <w:t>流入金属型</w:t>
      </w:r>
      <w:r>
        <w:rPr>
          <w:rFonts w:hint="eastAsia"/>
          <w:color w:val="auto"/>
          <w:kern w:val="0"/>
          <w:sz w:val="24"/>
        </w:rPr>
        <w:t>模具中</w:t>
      </w:r>
      <w:r>
        <w:rPr>
          <w:color w:val="auto"/>
          <w:kern w:val="0"/>
          <w:sz w:val="24"/>
        </w:rPr>
        <w:t>，通过</w:t>
      </w:r>
      <w:r>
        <w:rPr>
          <w:rFonts w:hint="eastAsia"/>
          <w:color w:val="auto"/>
          <w:kern w:val="0"/>
          <w:sz w:val="24"/>
        </w:rPr>
        <w:t>自由</w:t>
      </w:r>
      <w:r>
        <w:rPr>
          <w:color w:val="auto"/>
          <w:kern w:val="0"/>
          <w:sz w:val="24"/>
        </w:rPr>
        <w:t>流动成型，工件冷却成型后开模取件。</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模具外购，在组装到压铸机上前，</w:t>
      </w:r>
      <w:r>
        <w:rPr>
          <w:color w:val="auto"/>
          <w:sz w:val="24"/>
          <w:szCs w:val="20"/>
        </w:rPr>
        <w:t>需</w:t>
      </w:r>
      <w:r>
        <w:rPr>
          <w:rFonts w:hint="eastAsia"/>
          <w:color w:val="auto"/>
          <w:sz w:val="24"/>
          <w:szCs w:val="20"/>
        </w:rPr>
        <w:t>在厂内</w:t>
      </w:r>
      <w:r>
        <w:rPr>
          <w:color w:val="auto"/>
          <w:sz w:val="24"/>
          <w:szCs w:val="20"/>
        </w:rPr>
        <w:t>进行加工处理</w:t>
      </w:r>
      <w:r>
        <w:rPr>
          <w:rFonts w:hint="eastAsia"/>
          <w:color w:val="auto"/>
          <w:sz w:val="24"/>
          <w:szCs w:val="20"/>
        </w:rPr>
        <w:t>，</w:t>
      </w:r>
      <w:r>
        <w:rPr>
          <w:color w:val="auto"/>
          <w:sz w:val="24"/>
          <w:szCs w:val="20"/>
        </w:rPr>
        <w:t>详见</w:t>
      </w:r>
      <w:r>
        <w:rPr>
          <w:rFonts w:hint="eastAsia"/>
          <w:color w:val="auto"/>
          <w:sz w:val="24"/>
          <w:szCs w:val="20"/>
        </w:rPr>
        <w:t>3.2.1.4章节</w:t>
      </w:r>
      <w:r>
        <w:rPr>
          <w:color w:val="auto"/>
          <w:kern w:val="0"/>
          <w:sz w:val="24"/>
        </w:rPr>
        <w:t>。</w:t>
      </w:r>
      <w:r>
        <w:rPr>
          <w:rFonts w:hint="eastAsia" w:ascii="宋体" w:cs="宋体"/>
          <w:color w:val="auto"/>
          <w:kern w:val="0"/>
          <w:sz w:val="24"/>
        </w:rPr>
        <w:t>模具内使用的金属型涂料主要成分为</w:t>
      </w:r>
      <w:r>
        <w:rPr>
          <w:rFonts w:hAnsi="宋体"/>
          <w:color w:val="auto"/>
          <w:sz w:val="24"/>
        </w:rPr>
        <w:t>SiO</w:t>
      </w:r>
      <w:r>
        <w:rPr>
          <w:rFonts w:hAnsi="宋体"/>
          <w:color w:val="auto"/>
          <w:sz w:val="24"/>
          <w:vertAlign w:val="subscript"/>
        </w:rPr>
        <w:t>2</w:t>
      </w:r>
      <w:r>
        <w:rPr>
          <w:rFonts w:hint="eastAsia" w:hAnsi="宋体"/>
          <w:color w:val="auto"/>
          <w:sz w:val="24"/>
        </w:rPr>
        <w:t>、</w:t>
      </w:r>
      <w:r>
        <w:rPr>
          <w:rFonts w:hAnsi="宋体"/>
          <w:color w:val="auto"/>
          <w:sz w:val="24"/>
        </w:rPr>
        <w:t>Na</w:t>
      </w:r>
      <w:r>
        <w:rPr>
          <w:rFonts w:hAnsi="宋体"/>
          <w:color w:val="auto"/>
          <w:sz w:val="24"/>
          <w:vertAlign w:val="subscript"/>
        </w:rPr>
        <w:t>2</w:t>
      </w:r>
      <w:r>
        <w:rPr>
          <w:rFonts w:hAnsi="宋体"/>
          <w:color w:val="auto"/>
          <w:sz w:val="24"/>
        </w:rPr>
        <w:t>O</w:t>
      </w:r>
      <w:r>
        <w:rPr>
          <w:rFonts w:hint="eastAsia" w:hAnsi="宋体"/>
          <w:color w:val="auto"/>
          <w:sz w:val="24"/>
        </w:rPr>
        <w:t>、</w:t>
      </w:r>
      <w:r>
        <w:rPr>
          <w:rFonts w:hAnsi="宋体"/>
          <w:color w:val="auto"/>
          <w:sz w:val="24"/>
        </w:rPr>
        <w:t>MgO</w:t>
      </w:r>
      <w:r>
        <w:rPr>
          <w:rFonts w:hint="eastAsia" w:ascii="宋体" w:cs="宋体"/>
          <w:color w:val="auto"/>
          <w:kern w:val="0"/>
          <w:sz w:val="24"/>
        </w:rPr>
        <w:t>，金属型涂料的主要作用是耐火保温及润滑，根据金属型涂料的成分分析，金属型涂料不含有毒有害物质，在铸造过程中，金属型涂料与高温铝液接触，金属型涂料中的水及水合物中的结合水会以水蒸气形式逸散，使用过程无废气产生。因此铸造工序产生少量的水蒸气及废热，以无组织形式排放。</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3）去冒口、去毛刺</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铸件开模后，对于重力铸造的铸件用钻床去冒口，由于模具之间存在一定的间隙，温度变化后可能更大，毛刺不可避免，需要去除。</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该工序产生的污染物有：铝屑。</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4）预钻孔</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用立式钻床，把铸件中心部位的浇口钻削去除，形成直径约</w:t>
      </w:r>
      <w:r>
        <w:rPr>
          <w:color w:val="auto"/>
          <w:kern w:val="0"/>
          <w:sz w:val="24"/>
        </w:rPr>
        <w:t>42-45mm 的圆孔。</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该工序产生的污染物有：铝屑。</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5）热处理</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热处理</w:t>
      </w:r>
      <w:r>
        <w:rPr>
          <w:color w:val="auto"/>
          <w:kern w:val="0"/>
          <w:sz w:val="24"/>
        </w:rPr>
        <w:t>采用“</w:t>
      </w:r>
      <w:r>
        <w:rPr>
          <w:rFonts w:hint="eastAsia"/>
          <w:color w:val="auto"/>
          <w:kern w:val="0"/>
          <w:sz w:val="24"/>
        </w:rPr>
        <w:t>固熔</w:t>
      </w:r>
      <w:r>
        <w:rPr>
          <w:color w:val="auto"/>
          <w:kern w:val="0"/>
          <w:sz w:val="24"/>
        </w:rPr>
        <w:t>处理</w:t>
      </w:r>
      <w:r>
        <w:rPr>
          <w:rFonts w:hint="eastAsia"/>
          <w:color w:val="auto"/>
          <w:kern w:val="0"/>
          <w:sz w:val="24"/>
        </w:rPr>
        <w:t>+淬火+时效</w:t>
      </w:r>
      <w:r>
        <w:rPr>
          <w:color w:val="auto"/>
          <w:kern w:val="0"/>
          <w:sz w:val="24"/>
        </w:rPr>
        <w:t>热处理”</w:t>
      </w:r>
      <w:r>
        <w:rPr>
          <w:rFonts w:hint="eastAsia"/>
          <w:color w:val="auto"/>
          <w:kern w:val="0"/>
          <w:sz w:val="24"/>
        </w:rPr>
        <w:t>工艺</w:t>
      </w:r>
      <w:r>
        <w:rPr>
          <w:color w:val="auto"/>
          <w:kern w:val="0"/>
          <w:sz w:val="24"/>
        </w:rPr>
        <w:t>来提高铸件的机械性能，热处理炉热源为天然气，采用燃气热风循环方式</w:t>
      </w:r>
      <w:r>
        <w:rPr>
          <w:rFonts w:hint="eastAsia"/>
          <w:color w:val="auto"/>
          <w:kern w:val="0"/>
          <w:sz w:val="24"/>
        </w:rPr>
        <w:t>。</w:t>
      </w:r>
    </w:p>
    <w:p>
      <w:pPr>
        <w:autoSpaceDE w:val="0"/>
        <w:autoSpaceDN w:val="0"/>
        <w:adjustRightInd w:val="0"/>
        <w:spacing w:line="360" w:lineRule="auto"/>
        <w:ind w:firstLine="480" w:firstLineChars="200"/>
        <w:jc w:val="left"/>
        <w:rPr>
          <w:color w:val="auto"/>
          <w:kern w:val="0"/>
          <w:sz w:val="24"/>
        </w:rPr>
      </w:pPr>
      <w:r>
        <w:rPr>
          <w:rFonts w:hint="eastAsia" w:ascii="宋体" w:hAnsi="宋体"/>
          <w:color w:val="auto"/>
          <w:kern w:val="0"/>
          <w:sz w:val="24"/>
        </w:rPr>
        <w:t>①固熔：</w:t>
      </w:r>
      <w:r>
        <w:rPr>
          <w:rFonts w:ascii="宋体" w:hAnsi="宋体"/>
          <w:color w:val="auto"/>
          <w:kern w:val="0"/>
          <w:sz w:val="24"/>
        </w:rPr>
        <w:t>采用天然气燃烧</w:t>
      </w:r>
      <w:r>
        <w:rPr>
          <w:rFonts w:hint="eastAsia" w:ascii="宋体" w:hAnsi="宋体"/>
          <w:color w:val="auto"/>
          <w:kern w:val="0"/>
          <w:sz w:val="24"/>
        </w:rPr>
        <w:t>加热</w:t>
      </w:r>
      <w:r>
        <w:rPr>
          <w:rFonts w:ascii="宋体" w:hAnsi="宋体"/>
          <w:color w:val="auto"/>
          <w:kern w:val="0"/>
          <w:sz w:val="24"/>
        </w:rPr>
        <w:t>的方式，在连续热处理炉（</w:t>
      </w:r>
      <w:r>
        <w:rPr>
          <w:rFonts w:hint="eastAsia" w:ascii="宋体" w:hAnsi="宋体"/>
          <w:color w:val="auto"/>
          <w:kern w:val="0"/>
          <w:sz w:val="24"/>
        </w:rPr>
        <w:t>固熔炉</w:t>
      </w:r>
      <w:r>
        <w:rPr>
          <w:rFonts w:ascii="宋体" w:hAnsi="宋体"/>
          <w:color w:val="auto"/>
          <w:kern w:val="0"/>
          <w:sz w:val="24"/>
        </w:rPr>
        <w:t>）</w:t>
      </w:r>
      <w:r>
        <w:rPr>
          <w:rFonts w:hint="eastAsia" w:ascii="宋体" w:hAnsi="宋体"/>
          <w:color w:val="auto"/>
          <w:kern w:val="0"/>
          <w:sz w:val="24"/>
        </w:rPr>
        <w:t>中</w:t>
      </w:r>
      <w:r>
        <w:rPr>
          <w:color w:val="auto"/>
          <w:kern w:val="0"/>
          <w:sz w:val="24"/>
        </w:rPr>
        <w:t>升温至</w:t>
      </w:r>
      <w:r>
        <w:rPr>
          <w:rFonts w:hint="eastAsia"/>
          <w:color w:val="auto"/>
          <w:kern w:val="0"/>
          <w:sz w:val="24"/>
        </w:rPr>
        <w:t>52</w:t>
      </w:r>
      <w:r>
        <w:rPr>
          <w:color w:val="auto"/>
          <w:kern w:val="0"/>
          <w:sz w:val="24"/>
        </w:rPr>
        <w:t>5</w:t>
      </w:r>
      <w:r>
        <w:rPr>
          <w:rFonts w:hint="eastAsia" w:ascii="宋体" w:hAnsi="宋体" w:cs="宋体"/>
          <w:color w:val="auto"/>
          <w:kern w:val="0"/>
          <w:sz w:val="24"/>
        </w:rPr>
        <w:t>℃</w:t>
      </w:r>
      <w:r>
        <w:rPr>
          <w:color w:val="auto"/>
          <w:kern w:val="0"/>
          <w:sz w:val="24"/>
        </w:rPr>
        <w:t>，</w:t>
      </w:r>
      <w:r>
        <w:rPr>
          <w:rFonts w:hint="eastAsia"/>
          <w:color w:val="auto"/>
          <w:kern w:val="0"/>
          <w:sz w:val="24"/>
        </w:rPr>
        <w:t>即让车轮毛坯处于一种固液融合状态，在该状态下，内部组织金属晶体，会进行重新结晶组合。固熔处理目是使强化组元（铝锶合金、镁中的</w:t>
      </w:r>
      <w:r>
        <w:rPr>
          <w:color w:val="auto"/>
          <w:kern w:val="0"/>
          <w:sz w:val="24"/>
        </w:rPr>
        <w:t>元素</w:t>
      </w:r>
      <w:r>
        <w:rPr>
          <w:rFonts w:hint="eastAsia"/>
          <w:color w:val="auto"/>
          <w:kern w:val="0"/>
          <w:sz w:val="24"/>
        </w:rPr>
        <w:t>）在铝中最大程度的溶解，以提高轮毂强度和塑性，改善轮毂</w:t>
      </w:r>
      <w:r>
        <w:rPr>
          <w:color w:val="auto"/>
          <w:kern w:val="0"/>
          <w:sz w:val="24"/>
        </w:rPr>
        <w:t>的</w:t>
      </w:r>
      <w:r>
        <w:rPr>
          <w:rFonts w:hint="eastAsia"/>
          <w:color w:val="auto"/>
          <w:kern w:val="0"/>
          <w:sz w:val="24"/>
        </w:rPr>
        <w:t>耐腐蚀性能。之后进行</w:t>
      </w:r>
      <w:r>
        <w:rPr>
          <w:color w:val="auto"/>
          <w:kern w:val="0"/>
          <w:sz w:val="24"/>
        </w:rPr>
        <w:t>淬火。</w:t>
      </w:r>
    </w:p>
    <w:p>
      <w:pPr>
        <w:autoSpaceDE w:val="0"/>
        <w:autoSpaceDN w:val="0"/>
        <w:adjustRightInd w:val="0"/>
        <w:spacing w:line="360" w:lineRule="auto"/>
        <w:ind w:firstLine="480" w:firstLineChars="200"/>
        <w:jc w:val="left"/>
        <w:rPr>
          <w:color w:val="auto"/>
          <w:kern w:val="0"/>
          <w:sz w:val="24"/>
        </w:rPr>
      </w:pPr>
      <w:r>
        <w:rPr>
          <w:rFonts w:hint="eastAsia" w:ascii="宋体" w:hAnsi="宋体"/>
          <w:color w:val="auto"/>
          <w:kern w:val="0"/>
          <w:sz w:val="24"/>
        </w:rPr>
        <w:t>淬火</w:t>
      </w:r>
      <w:r>
        <w:rPr>
          <w:rFonts w:ascii="宋体" w:hAnsi="宋体"/>
          <w:color w:val="auto"/>
          <w:kern w:val="0"/>
          <w:sz w:val="24"/>
        </w:rPr>
        <w:t>：是完整的固熔处理过程中一个组成部分，介质为水</w:t>
      </w:r>
      <w:r>
        <w:rPr>
          <w:rFonts w:hint="eastAsia" w:ascii="宋体" w:hAnsi="宋体"/>
          <w:color w:val="auto"/>
          <w:kern w:val="0"/>
          <w:sz w:val="24"/>
        </w:rPr>
        <w:t>，淬火时间小于30秒。</w:t>
      </w:r>
      <w:r>
        <w:rPr>
          <w:rFonts w:hint="eastAsia"/>
          <w:color w:val="auto"/>
          <w:kern w:val="0"/>
          <w:sz w:val="24"/>
        </w:rPr>
        <w:t>工件</w:t>
      </w:r>
      <w:r>
        <w:rPr>
          <w:color w:val="auto"/>
          <w:kern w:val="0"/>
          <w:sz w:val="24"/>
        </w:rPr>
        <w:t>冷却为直接冷却，冷却水循环使用，需不断补充</w:t>
      </w:r>
      <w:r>
        <w:rPr>
          <w:rFonts w:hint="eastAsia"/>
          <w:color w:val="auto"/>
          <w:kern w:val="0"/>
          <w:sz w:val="24"/>
        </w:rPr>
        <w:t>蒸发</w:t>
      </w:r>
      <w:r>
        <w:rPr>
          <w:color w:val="auto"/>
          <w:kern w:val="0"/>
          <w:sz w:val="24"/>
        </w:rPr>
        <w:t>损失的水分。</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时效</w:t>
      </w:r>
      <w:r>
        <w:rPr>
          <w:color w:val="auto"/>
          <w:kern w:val="0"/>
          <w:sz w:val="24"/>
        </w:rPr>
        <w:t>：</w:t>
      </w:r>
      <w:r>
        <w:rPr>
          <w:rFonts w:hint="eastAsia" w:ascii="宋体" w:hAnsi="宋体"/>
          <w:color w:val="auto"/>
          <w:sz w:val="24"/>
          <w:szCs w:val="23"/>
        </w:rPr>
        <w:t>为了防止铝轮毂在生产和使用过程中断裂，需要进行时效处理。将铝轮毂通过时效炉在一定温度下（</w:t>
      </w:r>
      <w:r>
        <w:rPr>
          <w:rFonts w:hAnsi="宋体"/>
          <w:color w:val="auto"/>
          <w:sz w:val="24"/>
          <w:szCs w:val="23"/>
        </w:rPr>
        <w:t>160℃</w:t>
      </w:r>
      <w:r>
        <w:rPr>
          <w:rFonts w:hint="eastAsia" w:ascii="宋体" w:hAnsi="宋体"/>
          <w:color w:val="auto"/>
          <w:sz w:val="24"/>
          <w:szCs w:val="23"/>
        </w:rPr>
        <w:t>）保温一段时间，时效处理的目的是消除固熔和淬火产</w:t>
      </w:r>
      <w:r>
        <w:rPr>
          <w:color w:val="auto"/>
          <w:sz w:val="24"/>
          <w:szCs w:val="23"/>
        </w:rPr>
        <w:t>生的内应力，从而获得良好的综合力学性能，如较高的硬度、强度、韧性等。</w:t>
      </w:r>
      <w:r>
        <w:rPr>
          <w:color w:val="auto"/>
          <w:sz w:val="24"/>
          <w:szCs w:val="20"/>
        </w:rPr>
        <w:t>经保温后的工件在空气中自然冷却后，再采用自来水进行直接冷却，冷却时间5min，过程中需不断补充蒸发损失的水分。工件冷却后再进行人工下件，转入后续生产过程。</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该工序产生的污染物有：热处理炉天然气燃烧烟气。</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6）机加工</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轮毂生产机加工包括了轮毂的去毛刺、喷丸及机床加工等机加工工序。</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①去毛刺、抛丸</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在轮毂热处理后，在进行机械机床加工前，首先要进行去毛刺、喷丸加工工序，使用自动去毛刺机、喷丸机对轮毂表面不平的地方进行处理。</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该工序产生的污染物有：铝屑、抛丸粉尘。</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②机械加工</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铸造成型的工件需要进行各种机械加工，以达到产品尺寸的要求。通常为</w:t>
      </w:r>
      <w:r>
        <w:rPr>
          <w:color w:val="auto"/>
          <w:kern w:val="0"/>
          <w:sz w:val="24"/>
        </w:rPr>
        <w:t>2 台数控</w:t>
      </w:r>
      <w:r>
        <w:rPr>
          <w:rFonts w:hint="eastAsia"/>
          <w:color w:val="auto"/>
          <w:kern w:val="0"/>
          <w:sz w:val="24"/>
        </w:rPr>
        <w:t>车床、</w:t>
      </w:r>
      <w:r>
        <w:rPr>
          <w:color w:val="auto"/>
          <w:kern w:val="0"/>
          <w:sz w:val="24"/>
        </w:rPr>
        <w:t>1 台加工中心和1 台钻床组成。</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数控车一序：使用数控机床，车削加工轮毂的中心孔、安装盘、轮辐背面、外轮辋和半边内轮辋，使之达到图纸尺寸要求，时长约</w:t>
      </w:r>
      <w:r>
        <w:rPr>
          <w:color w:val="auto"/>
          <w:kern w:val="0"/>
          <w:sz w:val="24"/>
        </w:rPr>
        <w:t>3-3.5 分钟。该工序产生的污染物有：</w:t>
      </w:r>
      <w:r>
        <w:rPr>
          <w:rFonts w:hint="eastAsia"/>
          <w:color w:val="auto"/>
          <w:kern w:val="0"/>
          <w:sz w:val="24"/>
        </w:rPr>
        <w:t>铝屑、废切削液。</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数控车二序：使用数控车床，车削加工轮毂的卡口、轮辐正面和另半边内轮辋，使之达到图纸尺寸要求，时长约</w:t>
      </w:r>
      <w:r>
        <w:rPr>
          <w:color w:val="auto"/>
          <w:kern w:val="0"/>
          <w:sz w:val="24"/>
        </w:rPr>
        <w:t>2.5 分钟。该工序产生的污染物有：铝屑、废切削液。</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加工中心：使用加工中心，钻削轮毂的螺栓孔和气门孔，使之达到图纸尺寸要求，时长约</w:t>
      </w:r>
      <w:r>
        <w:rPr>
          <w:color w:val="auto"/>
          <w:kern w:val="0"/>
          <w:sz w:val="24"/>
        </w:rPr>
        <w:t>2.5 分钟。该工序产生的污染物有：铝屑。</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7）检查</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加工完成后的轮毂在生产线上塞规、塞尺等进行尺寸检查，并进行气密性测试，并做平衡度（端跳、径跳）等测试。项目</w:t>
      </w:r>
      <w:r>
        <w:rPr>
          <w:color w:val="auto"/>
          <w:kern w:val="0"/>
          <w:sz w:val="24"/>
        </w:rPr>
        <w:t>设置</w:t>
      </w:r>
      <w:r>
        <w:rPr>
          <w:rFonts w:hint="eastAsia"/>
          <w:color w:val="auto"/>
          <w:kern w:val="0"/>
          <w:sz w:val="24"/>
        </w:rPr>
        <w:t>1台</w:t>
      </w:r>
      <w:r>
        <w:rPr>
          <w:color w:val="auto"/>
          <w:kern w:val="0"/>
          <w:sz w:val="24"/>
        </w:rPr>
        <w:t>氩弧焊机，产品</w:t>
      </w:r>
      <w:r>
        <w:rPr>
          <w:rFonts w:hint="eastAsia"/>
          <w:color w:val="auto"/>
          <w:kern w:val="0"/>
          <w:sz w:val="24"/>
        </w:rPr>
        <w:t>本身</w:t>
      </w:r>
      <w:r>
        <w:rPr>
          <w:color w:val="auto"/>
          <w:kern w:val="0"/>
          <w:sz w:val="24"/>
        </w:rPr>
        <w:t>无焊接工序，</w:t>
      </w:r>
      <w:r>
        <w:rPr>
          <w:rFonts w:hint="eastAsia"/>
          <w:color w:val="auto"/>
          <w:kern w:val="0"/>
          <w:sz w:val="24"/>
        </w:rPr>
        <w:t>偶尔</w:t>
      </w:r>
      <w:r>
        <w:rPr>
          <w:color w:val="auto"/>
          <w:kern w:val="0"/>
          <w:sz w:val="24"/>
        </w:rPr>
        <w:t>出现</w:t>
      </w:r>
      <w:r>
        <w:rPr>
          <w:rFonts w:hint="eastAsia"/>
          <w:color w:val="auto"/>
          <w:kern w:val="0"/>
          <w:sz w:val="24"/>
        </w:rPr>
        <w:t>个别</w:t>
      </w:r>
      <w:r>
        <w:rPr>
          <w:color w:val="auto"/>
          <w:kern w:val="0"/>
          <w:sz w:val="24"/>
        </w:rPr>
        <w:t>产品返工需</w:t>
      </w:r>
      <w:r>
        <w:rPr>
          <w:rFonts w:hint="eastAsia"/>
          <w:color w:val="auto"/>
          <w:kern w:val="0"/>
          <w:sz w:val="24"/>
        </w:rPr>
        <w:t>使用</w:t>
      </w:r>
      <w:r>
        <w:rPr>
          <w:color w:val="auto"/>
          <w:kern w:val="0"/>
          <w:sz w:val="24"/>
        </w:rPr>
        <w:t>氩弧焊机</w:t>
      </w:r>
      <w:r>
        <w:rPr>
          <w:rFonts w:hint="eastAsia"/>
          <w:color w:val="auto"/>
          <w:kern w:val="0"/>
          <w:sz w:val="24"/>
        </w:rPr>
        <w:t>对产品缺陷</w:t>
      </w:r>
      <w:r>
        <w:rPr>
          <w:color w:val="auto"/>
          <w:kern w:val="0"/>
          <w:sz w:val="24"/>
        </w:rPr>
        <w:t>进行补焊，</w:t>
      </w:r>
      <w:r>
        <w:rPr>
          <w:rFonts w:hint="eastAsia"/>
          <w:color w:val="auto"/>
          <w:kern w:val="0"/>
          <w:sz w:val="24"/>
        </w:rPr>
        <w:t>项目</w:t>
      </w:r>
      <w:r>
        <w:rPr>
          <w:color w:val="auto"/>
          <w:kern w:val="0"/>
          <w:sz w:val="24"/>
        </w:rPr>
        <w:t>补焊次数</w:t>
      </w:r>
      <w:r>
        <w:rPr>
          <w:rFonts w:hint="eastAsia"/>
          <w:color w:val="auto"/>
          <w:kern w:val="0"/>
          <w:sz w:val="24"/>
        </w:rPr>
        <w:t>较少</w:t>
      </w:r>
      <w:r>
        <w:rPr>
          <w:color w:val="auto"/>
          <w:kern w:val="0"/>
          <w:sz w:val="24"/>
        </w:rPr>
        <w:t>，</w:t>
      </w:r>
      <w:r>
        <w:rPr>
          <w:rFonts w:hint="eastAsia"/>
          <w:color w:val="auto"/>
          <w:kern w:val="0"/>
          <w:sz w:val="24"/>
        </w:rPr>
        <w:t>焊接</w:t>
      </w:r>
      <w:r>
        <w:rPr>
          <w:color w:val="auto"/>
          <w:kern w:val="0"/>
          <w:sz w:val="24"/>
        </w:rPr>
        <w:t>烟尘产生量较小，经车间抽排风系统处理后</w:t>
      </w:r>
      <w:r>
        <w:rPr>
          <w:rFonts w:hint="eastAsia"/>
          <w:color w:val="auto"/>
          <w:kern w:val="0"/>
          <w:sz w:val="24"/>
        </w:rPr>
        <w:t>影响较小</w:t>
      </w:r>
      <w:r>
        <w:rPr>
          <w:color w:val="auto"/>
          <w:kern w:val="0"/>
          <w:sz w:val="24"/>
        </w:rPr>
        <w:t>。</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该工序产生的污染物有：不合格品。</w:t>
      </w:r>
    </w:p>
    <w:p>
      <w:pPr>
        <w:pStyle w:val="5"/>
        <w:adjustRightInd w:val="0"/>
        <w:snapToGrid w:val="0"/>
        <w:spacing w:before="0" w:after="0" w:line="360" w:lineRule="auto"/>
        <w:rPr>
          <w:color w:val="auto"/>
          <w:sz w:val="24"/>
          <w:szCs w:val="28"/>
        </w:rPr>
      </w:pPr>
      <w:r>
        <w:rPr>
          <w:color w:val="auto"/>
          <w:sz w:val="24"/>
          <w:szCs w:val="28"/>
        </w:rPr>
        <w:t>3.</w:t>
      </w:r>
      <w:r>
        <w:rPr>
          <w:rFonts w:hint="eastAsia"/>
          <w:color w:val="auto"/>
          <w:sz w:val="24"/>
          <w:szCs w:val="28"/>
          <w:lang w:val="en-US" w:eastAsia="zh-CN"/>
        </w:rPr>
        <w:t>5</w:t>
      </w:r>
      <w:r>
        <w:rPr>
          <w:color w:val="auto"/>
          <w:sz w:val="24"/>
          <w:szCs w:val="28"/>
        </w:rPr>
        <w:t>.3</w:t>
      </w:r>
      <w:r>
        <w:rPr>
          <w:rFonts w:hint="eastAsia"/>
          <w:color w:val="auto"/>
          <w:sz w:val="24"/>
          <w:szCs w:val="28"/>
        </w:rPr>
        <w:t>表面处理</w:t>
      </w:r>
      <w:r>
        <w:rPr>
          <w:color w:val="auto"/>
          <w:sz w:val="24"/>
          <w:szCs w:val="28"/>
        </w:rPr>
        <w:t>（</w:t>
      </w:r>
      <w:r>
        <w:rPr>
          <w:rFonts w:hint="eastAsia"/>
          <w:color w:val="auto"/>
          <w:sz w:val="24"/>
          <w:szCs w:val="28"/>
        </w:rPr>
        <w:t>涂装</w:t>
      </w:r>
      <w:r>
        <w:rPr>
          <w:color w:val="auto"/>
          <w:sz w:val="24"/>
          <w:szCs w:val="28"/>
        </w:rPr>
        <w:t>）工艺</w:t>
      </w:r>
    </w:p>
    <w:p>
      <w:pPr>
        <w:autoSpaceDE w:val="0"/>
        <w:autoSpaceDN w:val="0"/>
        <w:adjustRightInd w:val="0"/>
        <w:spacing w:line="360" w:lineRule="auto"/>
        <w:ind w:firstLine="480" w:firstLineChars="200"/>
        <w:jc w:val="left"/>
        <w:rPr>
          <w:color w:val="auto"/>
          <w:sz w:val="24"/>
          <w:szCs w:val="20"/>
        </w:rPr>
      </w:pPr>
      <w:r>
        <w:rPr>
          <w:rFonts w:hint="eastAsia" w:ascii="宋体" w:cs="宋体"/>
          <w:color w:val="auto"/>
          <w:kern w:val="0"/>
          <w:sz w:val="24"/>
        </w:rPr>
        <w:t>机加工成型的轮毂半成品，需进行表面处理，本项目表面处理的方式为涂装（喷粉喷漆）</w:t>
      </w:r>
      <w:r>
        <w:rPr>
          <w:color w:val="auto"/>
          <w:sz w:val="24"/>
          <w:szCs w:val="20"/>
        </w:rPr>
        <w:t>，</w:t>
      </w:r>
      <w:r>
        <w:rPr>
          <w:rFonts w:hint="eastAsia" w:ascii="宋体" w:cs="宋体"/>
          <w:color w:val="auto"/>
          <w:kern w:val="0"/>
          <w:sz w:val="24"/>
        </w:rPr>
        <w:t>喷涂层为粉</w:t>
      </w:r>
      <w:r>
        <w:rPr>
          <w:rFonts w:hint="eastAsia"/>
          <w:color w:val="auto"/>
          <w:kern w:val="0"/>
          <w:sz w:val="24"/>
        </w:rPr>
        <w:t>或</w:t>
      </w:r>
      <w:r>
        <w:rPr>
          <w:rFonts w:hint="eastAsia" w:ascii="宋体" w:cs="宋体"/>
          <w:color w:val="auto"/>
          <w:kern w:val="0"/>
          <w:sz w:val="24"/>
        </w:rPr>
        <w:t>面漆，</w:t>
      </w:r>
      <w:r>
        <w:rPr>
          <w:rFonts w:hint="eastAsia"/>
          <w:color w:val="auto"/>
          <w:sz w:val="24"/>
          <w:szCs w:val="20"/>
        </w:rPr>
        <w:t>具体</w:t>
      </w:r>
      <w:r>
        <w:rPr>
          <w:color w:val="auto"/>
          <w:sz w:val="24"/>
          <w:szCs w:val="20"/>
        </w:rPr>
        <w:t>见图</w:t>
      </w:r>
      <w:r>
        <w:rPr>
          <w:rFonts w:hint="eastAsia"/>
          <w:color w:val="auto"/>
          <w:sz w:val="24"/>
          <w:szCs w:val="20"/>
        </w:rPr>
        <w:t>3.6-</w:t>
      </w:r>
      <w:r>
        <w:rPr>
          <w:color w:val="auto"/>
          <w:sz w:val="24"/>
          <w:szCs w:val="20"/>
        </w:rPr>
        <w:t>3</w:t>
      </w:r>
      <w:r>
        <w:rPr>
          <w:rFonts w:hint="eastAsia"/>
          <w:color w:val="auto"/>
          <w:sz w:val="24"/>
          <w:szCs w:val="20"/>
        </w:rPr>
        <w:t>。</w:t>
      </w:r>
    </w:p>
    <w:p>
      <w:pPr>
        <w:spacing w:line="360" w:lineRule="auto"/>
        <w:jc w:val="left"/>
        <w:rPr>
          <w:rFonts w:ascii="楷体_GB2312" w:hAnsi="宋体" w:eastAsia="楷体_GB2312"/>
          <w:color w:val="auto"/>
          <w:sz w:val="28"/>
          <w:szCs w:val="28"/>
        </w:rPr>
      </w:pPr>
      <w:r>
        <w:rPr>
          <w:rFonts w:ascii="楷体_GB2312" w:hAnsi="宋体" w:eastAsia="楷体_GB2312"/>
          <w:color w:val="auto"/>
          <w:sz w:val="28"/>
          <w:szCs w:val="28"/>
        </w:rPr>
        <mc:AlternateContent>
          <mc:Choice Requires="wpc">
            <w:drawing>
              <wp:inline distT="0" distB="0" distL="0" distR="0">
                <wp:extent cx="5660390" cy="2499360"/>
                <wp:effectExtent l="0" t="0" r="1905" b="635"/>
                <wp:docPr id="187" name="画布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 name="矩形 2355"/>
                        <wps:cNvSpPr>
                          <a:spLocks noChangeArrowheads="1"/>
                        </wps:cNvSpPr>
                        <wps:spPr bwMode="auto">
                          <a:xfrm>
                            <a:off x="2378710" y="60325"/>
                            <a:ext cx="923290" cy="266065"/>
                          </a:xfrm>
                          <a:prstGeom prst="rect">
                            <a:avLst/>
                          </a:prstGeom>
                          <a:noFill/>
                          <a:ln>
                            <a:noFill/>
                          </a:ln>
                        </wps:spPr>
                        <wps:txbx>
                          <w:txbxContent>
                            <w:p>
                              <w:pPr>
                                <w:jc w:val="center"/>
                              </w:pPr>
                              <w:r>
                                <w:rPr>
                                  <w:rFonts w:hint="eastAsia"/>
                                </w:rPr>
                                <w:t>轮毂半成品</w:t>
                              </w:r>
                            </w:p>
                          </w:txbxContent>
                        </wps:txbx>
                        <wps:bodyPr rot="0" vert="horz" wrap="square" lIns="0" tIns="0" rIns="0" bIns="0" anchor="t" anchorCtr="0" upright="1">
                          <a:noAutofit/>
                        </wps:bodyPr>
                      </wps:wsp>
                      <wps:wsp>
                        <wps:cNvPr id="171" name="自选图形 2356"/>
                        <wps:cNvCnPr>
                          <a:cxnSpLocks noChangeShapeType="1"/>
                        </wps:cNvCnPr>
                        <wps:spPr bwMode="auto">
                          <a:xfrm>
                            <a:off x="2830830" y="257175"/>
                            <a:ext cx="1270" cy="287655"/>
                          </a:xfrm>
                          <a:prstGeom prst="straightConnector1">
                            <a:avLst/>
                          </a:prstGeom>
                          <a:noFill/>
                          <a:ln w="3175" cmpd="sng">
                            <a:solidFill>
                              <a:srgbClr val="000000"/>
                            </a:solidFill>
                            <a:round/>
                            <a:tailEnd type="triangle" w="med" len="med"/>
                          </a:ln>
                        </wps:spPr>
                        <wps:bodyPr/>
                      </wps:wsp>
                      <wps:wsp>
                        <wps:cNvPr id="172" name="矩形 2357"/>
                        <wps:cNvSpPr>
                          <a:spLocks noChangeArrowheads="1"/>
                        </wps:cNvSpPr>
                        <wps:spPr bwMode="auto">
                          <a:xfrm>
                            <a:off x="2359025" y="544830"/>
                            <a:ext cx="942975" cy="266700"/>
                          </a:xfrm>
                          <a:prstGeom prst="rect">
                            <a:avLst/>
                          </a:prstGeom>
                          <a:solidFill>
                            <a:srgbClr val="FFFFFF"/>
                          </a:solidFill>
                          <a:ln w="3175" cmpd="sng">
                            <a:solidFill>
                              <a:srgbClr val="000000"/>
                            </a:solidFill>
                            <a:miter lim="800000"/>
                          </a:ln>
                        </wps:spPr>
                        <wps:txbx>
                          <w:txbxContent>
                            <w:p>
                              <w:pPr>
                                <w:jc w:val="center"/>
                              </w:pPr>
                              <w:r>
                                <w:rPr>
                                  <w:rFonts w:hint="eastAsia"/>
                                </w:rPr>
                                <w:t>涂装</w:t>
                              </w:r>
                              <w:r>
                                <w:t>前处理</w:t>
                              </w:r>
                            </w:p>
                          </w:txbxContent>
                        </wps:txbx>
                        <wps:bodyPr rot="0" vert="horz" wrap="square" lIns="54000" tIns="45720" rIns="54000" bIns="45720" anchor="t" anchorCtr="0" upright="1">
                          <a:noAutofit/>
                        </wps:bodyPr>
                      </wps:wsp>
                      <wps:wsp>
                        <wps:cNvPr id="173" name="自选图形 2359"/>
                        <wps:cNvCnPr>
                          <a:cxnSpLocks noChangeShapeType="1"/>
                        </wps:cNvCnPr>
                        <wps:spPr bwMode="auto">
                          <a:xfrm>
                            <a:off x="2828290" y="811530"/>
                            <a:ext cx="1270" cy="287655"/>
                          </a:xfrm>
                          <a:prstGeom prst="straightConnector1">
                            <a:avLst/>
                          </a:prstGeom>
                          <a:noFill/>
                          <a:ln w="3175" cmpd="sng">
                            <a:solidFill>
                              <a:srgbClr val="000000"/>
                            </a:solidFill>
                            <a:round/>
                            <a:tailEnd type="triangle" w="med" len="med"/>
                          </a:ln>
                        </wps:spPr>
                        <wps:bodyPr/>
                      </wps:wsp>
                      <wps:wsp>
                        <wps:cNvPr id="174" name="矩形 2360"/>
                        <wps:cNvSpPr>
                          <a:spLocks noChangeArrowheads="1"/>
                        </wps:cNvSpPr>
                        <wps:spPr bwMode="auto">
                          <a:xfrm>
                            <a:off x="2359025" y="110998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喷粉</w:t>
                              </w:r>
                            </w:p>
                          </w:txbxContent>
                        </wps:txbx>
                        <wps:bodyPr rot="0" vert="horz" wrap="square" lIns="54000" tIns="45720" rIns="54000" bIns="45720" anchor="t" anchorCtr="0" upright="1">
                          <a:noAutofit/>
                        </wps:bodyPr>
                      </wps:wsp>
                      <wps:wsp>
                        <wps:cNvPr id="175" name="自选图形 2361"/>
                        <wps:cNvCnPr>
                          <a:cxnSpLocks noChangeShapeType="1"/>
                        </wps:cNvCnPr>
                        <wps:spPr bwMode="auto">
                          <a:xfrm>
                            <a:off x="2828290" y="1376045"/>
                            <a:ext cx="1270" cy="287655"/>
                          </a:xfrm>
                          <a:prstGeom prst="straightConnector1">
                            <a:avLst/>
                          </a:prstGeom>
                          <a:noFill/>
                          <a:ln w="3175" cmpd="sng">
                            <a:solidFill>
                              <a:srgbClr val="000000"/>
                            </a:solidFill>
                            <a:round/>
                            <a:tailEnd type="triangle" w="med" len="med"/>
                          </a:ln>
                        </wps:spPr>
                        <wps:bodyPr/>
                      </wps:wsp>
                      <wps:wsp>
                        <wps:cNvPr id="176" name="自选图形 2363"/>
                        <wps:cNvCnPr>
                          <a:cxnSpLocks noChangeShapeType="1"/>
                        </wps:cNvCnPr>
                        <wps:spPr bwMode="auto">
                          <a:xfrm>
                            <a:off x="2828290" y="1925320"/>
                            <a:ext cx="1270" cy="287655"/>
                          </a:xfrm>
                          <a:prstGeom prst="straightConnector1">
                            <a:avLst/>
                          </a:prstGeom>
                          <a:noFill/>
                          <a:ln w="3175" cmpd="sng">
                            <a:solidFill>
                              <a:srgbClr val="000000"/>
                            </a:solidFill>
                            <a:round/>
                            <a:tailEnd type="triangle" w="med" len="med"/>
                          </a:ln>
                        </wps:spPr>
                        <wps:bodyPr/>
                      </wps:wsp>
                      <wps:wsp>
                        <wps:cNvPr id="177" name="矩形 2368"/>
                        <wps:cNvSpPr>
                          <a:spLocks noChangeArrowheads="1"/>
                        </wps:cNvSpPr>
                        <wps:spPr bwMode="auto">
                          <a:xfrm>
                            <a:off x="2359025" y="165925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喷面漆</w:t>
                              </w:r>
                            </w:p>
                          </w:txbxContent>
                        </wps:txbx>
                        <wps:bodyPr rot="0" vert="horz" wrap="square" lIns="54000" tIns="45720" rIns="54000" bIns="45720" anchor="t" anchorCtr="0" upright="1">
                          <a:noAutofit/>
                        </wps:bodyPr>
                      </wps:wsp>
                      <wps:wsp>
                        <wps:cNvPr id="178" name="自选图形 2387"/>
                        <wps:cNvCnPr>
                          <a:cxnSpLocks noChangeShapeType="1"/>
                        </wps:cNvCnPr>
                        <wps:spPr bwMode="auto">
                          <a:xfrm rot="16200000">
                            <a:off x="3573780" y="410210"/>
                            <a:ext cx="1270" cy="539750"/>
                          </a:xfrm>
                          <a:prstGeom prst="straightConnector1">
                            <a:avLst/>
                          </a:prstGeom>
                          <a:noFill/>
                          <a:ln w="3175" cmpd="sng">
                            <a:solidFill>
                              <a:srgbClr val="000000"/>
                            </a:solidFill>
                            <a:prstDash val="dash"/>
                            <a:round/>
                            <a:tailEnd type="triangle" w="med" len="med"/>
                          </a:ln>
                        </wps:spPr>
                        <wps:bodyPr/>
                      </wps:wsp>
                      <wps:wsp>
                        <wps:cNvPr id="179" name="矩形 2388"/>
                        <wps:cNvSpPr>
                          <a:spLocks noChangeArrowheads="1"/>
                        </wps:cNvSpPr>
                        <wps:spPr bwMode="auto">
                          <a:xfrm>
                            <a:off x="3890010" y="403225"/>
                            <a:ext cx="723265" cy="534670"/>
                          </a:xfrm>
                          <a:prstGeom prst="rect">
                            <a:avLst/>
                          </a:prstGeom>
                          <a:noFill/>
                          <a:ln>
                            <a:noFill/>
                          </a:ln>
                        </wps:spPr>
                        <wps:txbx>
                          <w:txbxContent>
                            <w:p>
                              <w:pPr>
                                <w:jc w:val="left"/>
                              </w:pPr>
                              <w:r>
                                <w:rPr>
                                  <w:rFonts w:hint="eastAsia"/>
                                </w:rPr>
                                <w:t>废水</w:t>
                              </w:r>
                            </w:p>
                            <w:p>
                              <w:pPr>
                                <w:jc w:val="left"/>
                              </w:pPr>
                              <w:r>
                                <w:rPr>
                                  <w:rFonts w:hint="eastAsia"/>
                                </w:rPr>
                                <w:t>废气</w:t>
                              </w:r>
                            </w:p>
                            <w:p>
                              <w:pPr>
                                <w:jc w:val="left"/>
                              </w:pPr>
                              <w:r>
                                <w:rPr>
                                  <w:rFonts w:hint="eastAsia"/>
                                </w:rPr>
                                <w:t>废槽液</w:t>
                              </w:r>
                            </w:p>
                          </w:txbxContent>
                        </wps:txbx>
                        <wps:bodyPr rot="0" vert="horz" wrap="square" lIns="0" tIns="0" rIns="0" bIns="0" anchor="t" anchorCtr="0" upright="1">
                          <a:noAutofit/>
                        </wps:bodyPr>
                      </wps:wsp>
                      <wps:wsp>
                        <wps:cNvPr id="180" name="矩形 2410"/>
                        <wps:cNvSpPr>
                          <a:spLocks noChangeArrowheads="1"/>
                        </wps:cNvSpPr>
                        <wps:spPr bwMode="auto">
                          <a:xfrm>
                            <a:off x="2470785" y="2233295"/>
                            <a:ext cx="723265" cy="266065"/>
                          </a:xfrm>
                          <a:prstGeom prst="rect">
                            <a:avLst/>
                          </a:prstGeom>
                          <a:noFill/>
                          <a:ln>
                            <a:noFill/>
                          </a:ln>
                        </wps:spPr>
                        <wps:txbx>
                          <w:txbxContent>
                            <w:p>
                              <w:pPr>
                                <w:jc w:val="center"/>
                              </w:pPr>
                              <w:r>
                                <w:rPr>
                                  <w:rFonts w:hint="eastAsia"/>
                                </w:rPr>
                                <w:t>成品</w:t>
                              </w:r>
                            </w:p>
                          </w:txbxContent>
                        </wps:txbx>
                        <wps:bodyPr rot="0" vert="horz" wrap="square" lIns="0" tIns="0" rIns="0" bIns="0" anchor="t" anchorCtr="0" upright="1">
                          <a:noAutofit/>
                        </wps:bodyPr>
                      </wps:wsp>
                      <wps:wsp>
                        <wps:cNvPr id="181" name="自选图形 2414"/>
                        <wps:cNvCnPr>
                          <a:cxnSpLocks noChangeShapeType="1"/>
                        </wps:cNvCnPr>
                        <wps:spPr bwMode="auto">
                          <a:xfrm rot="16200000">
                            <a:off x="3573780" y="1532890"/>
                            <a:ext cx="1270" cy="539750"/>
                          </a:xfrm>
                          <a:prstGeom prst="straightConnector1">
                            <a:avLst/>
                          </a:prstGeom>
                          <a:noFill/>
                          <a:ln w="3175" cmpd="sng">
                            <a:solidFill>
                              <a:srgbClr val="000000"/>
                            </a:solidFill>
                            <a:prstDash val="dash"/>
                            <a:round/>
                            <a:tailEnd type="triangle" w="med" len="med"/>
                          </a:ln>
                        </wps:spPr>
                        <wps:bodyPr/>
                      </wps:wsp>
                      <wps:wsp>
                        <wps:cNvPr id="182" name="矩形 2415"/>
                        <wps:cNvSpPr>
                          <a:spLocks noChangeArrowheads="1"/>
                        </wps:cNvSpPr>
                        <wps:spPr bwMode="auto">
                          <a:xfrm>
                            <a:off x="3861435" y="1690370"/>
                            <a:ext cx="723265" cy="210820"/>
                          </a:xfrm>
                          <a:prstGeom prst="rect">
                            <a:avLst/>
                          </a:prstGeom>
                          <a:noFill/>
                          <a:ln>
                            <a:noFill/>
                          </a:ln>
                        </wps:spPr>
                        <wps:txbx>
                          <w:txbxContent>
                            <w:p>
                              <w:pPr>
                                <w:jc w:val="left"/>
                              </w:pPr>
                              <w:r>
                                <w:rPr>
                                  <w:rFonts w:hint="eastAsia"/>
                                </w:rPr>
                                <w:t>喷粉</w:t>
                              </w:r>
                              <w:r>
                                <w:t>废气</w:t>
                              </w:r>
                            </w:p>
                          </w:txbxContent>
                        </wps:txbx>
                        <wps:bodyPr rot="0" vert="horz" wrap="square" lIns="0" tIns="0" rIns="0" bIns="0" anchor="t" anchorCtr="0" upright="1">
                          <a:noAutofit/>
                        </wps:bodyPr>
                      </wps:wsp>
                      <wps:wsp>
                        <wps:cNvPr id="183" name="自选图形 2641"/>
                        <wps:cNvCnPr>
                          <a:cxnSpLocks noChangeShapeType="1"/>
                        </wps:cNvCnPr>
                        <wps:spPr bwMode="auto">
                          <a:xfrm rot="16200000">
                            <a:off x="3573780" y="961390"/>
                            <a:ext cx="1270" cy="539750"/>
                          </a:xfrm>
                          <a:prstGeom prst="straightConnector1">
                            <a:avLst/>
                          </a:prstGeom>
                          <a:noFill/>
                          <a:ln w="3175" cmpd="sng">
                            <a:solidFill>
                              <a:srgbClr val="000000"/>
                            </a:solidFill>
                            <a:prstDash val="dash"/>
                            <a:round/>
                            <a:tailEnd type="triangle" w="med" len="med"/>
                          </a:ln>
                        </wps:spPr>
                        <wps:bodyPr/>
                      </wps:wsp>
                      <wps:wsp>
                        <wps:cNvPr id="184" name="矩形 2642"/>
                        <wps:cNvSpPr>
                          <a:spLocks noChangeArrowheads="1"/>
                        </wps:cNvSpPr>
                        <wps:spPr bwMode="auto">
                          <a:xfrm>
                            <a:off x="3861435" y="1137920"/>
                            <a:ext cx="723265" cy="210820"/>
                          </a:xfrm>
                          <a:prstGeom prst="rect">
                            <a:avLst/>
                          </a:prstGeom>
                          <a:noFill/>
                          <a:ln>
                            <a:noFill/>
                          </a:ln>
                        </wps:spPr>
                        <wps:txbx>
                          <w:txbxContent>
                            <w:p>
                              <w:pPr>
                                <w:jc w:val="left"/>
                              </w:pPr>
                              <w:r>
                                <w:rPr>
                                  <w:rFonts w:hint="eastAsia"/>
                                </w:rPr>
                                <w:t>喷粉</w:t>
                              </w:r>
                              <w:r>
                                <w:t>废气</w:t>
                              </w:r>
                            </w:p>
                          </w:txbxContent>
                        </wps:txbx>
                        <wps:bodyPr rot="0" vert="horz" wrap="square" lIns="0" tIns="0" rIns="0" bIns="0" anchor="t" anchorCtr="0" upright="1">
                          <a:noAutofit/>
                        </wps:bodyPr>
                      </wps:wsp>
                      <wps:wsp>
                        <wps:cNvPr id="185" name="矩形 2643"/>
                        <wps:cNvSpPr>
                          <a:spLocks noChangeArrowheads="1"/>
                        </wps:cNvSpPr>
                        <wps:spPr bwMode="auto">
                          <a:xfrm>
                            <a:off x="1757045" y="965200"/>
                            <a:ext cx="2781300" cy="533400"/>
                          </a:xfrm>
                          <a:prstGeom prst="rect">
                            <a:avLst/>
                          </a:prstGeom>
                          <a:noFill/>
                          <a:ln w="3175" cmpd="sng">
                            <a:solidFill>
                              <a:srgbClr val="000000"/>
                            </a:solidFill>
                            <a:prstDash val="dash"/>
                            <a:miter lim="800000"/>
                          </a:ln>
                        </wps:spPr>
                        <wps:bodyPr rot="0" vert="horz" wrap="square" lIns="91440" tIns="45720" rIns="91440" bIns="45720" anchor="t" anchorCtr="0" upright="1">
                          <a:noAutofit/>
                        </wps:bodyPr>
                      </wps:wsp>
                      <wps:wsp>
                        <wps:cNvPr id="186" name="矩形 2644"/>
                        <wps:cNvSpPr>
                          <a:spLocks noChangeArrowheads="1"/>
                        </wps:cNvSpPr>
                        <wps:spPr bwMode="auto">
                          <a:xfrm>
                            <a:off x="187325" y="2099310"/>
                            <a:ext cx="1743075" cy="266065"/>
                          </a:xfrm>
                          <a:prstGeom prst="rect">
                            <a:avLst/>
                          </a:prstGeom>
                          <a:solidFill>
                            <a:srgbClr val="FFFFFF"/>
                          </a:solidFill>
                          <a:ln w="3175" cmpd="sng">
                            <a:solidFill>
                              <a:srgbClr val="000000"/>
                            </a:solidFill>
                            <a:prstDash val="dash"/>
                            <a:miter lim="800000"/>
                          </a:ln>
                        </wps:spPr>
                        <wps:txbx>
                          <w:txbxContent>
                            <w:p>
                              <w:pPr>
                                <w:jc w:val="center"/>
                              </w:pPr>
                              <w:r>
                                <w:rPr>
                                  <w:rFonts w:hint="eastAsia"/>
                                </w:rPr>
                                <w:t>简易款、</w:t>
                              </w:r>
                              <w:r>
                                <w:t>电摩款无喷粉工艺</w:t>
                              </w:r>
                            </w:p>
                          </w:txbxContent>
                        </wps:txbx>
                        <wps:bodyPr rot="0" vert="horz" wrap="square" lIns="54000" tIns="45720" rIns="54000" bIns="45720" anchor="t" anchorCtr="0" upright="1">
                          <a:noAutofit/>
                        </wps:bodyPr>
                      </wps:wsp>
                    </wpc:wpc>
                  </a:graphicData>
                </a:graphic>
              </wp:inline>
            </w:drawing>
          </mc:Choice>
          <mc:Fallback>
            <w:pict>
              <v:group id="_x0000_s1026" o:spid="_x0000_s1026" o:spt="203" style="height:196.8pt;width:445.7pt;" coordsize="5660390,2499360" editas="canvas" o:gfxdata="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PS0PvtcAAAAFAQAADwAAAAAAAAABACAAAAAiAAAAZHJz&#10;L2Rvd25yZXYueG1sUEsBAhQAFAAAAAgAh07iQBs49wHOBQAA1ioAAA4AAAAAAAAAAQAgAAAAJgEA&#10;AGRycy9lMm9Eb2MueG1sUEsFBgAAAAAGAAYAWQEAAGYJAAAAAA==&#10;">
                <o:lock v:ext="edit" aspectratio="f"/>
                <v:shape id="_x0000_s1026" o:spid="_x0000_s1026" style="position:absolute;left:0;top:0;height:2499360;width:5660390;" filled="f" stroked="f" coordsize="21600,21600" o:gfxdata="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D0tD77XAAAABQEAAA8AAAAAAAAAAQAgAAAAIgAAAGRycy9kb3ducmV2LnhtbFBLAQIUABQAAAAI&#10;AIdO4kBCAZD0fgUAAE8qAAAOAAAAAAAAAAEAIAAAACYBAABkcnMvZTJvRG9jLnhtbFBLBQYAAAAA&#10;BgAGAFkBAAAWCQAAAAA=&#10;">
                  <v:fill on="f" focussize="0,0"/>
                  <v:stroke on="f"/>
                  <v:imagedata o:title=""/>
                  <o:lock v:ext="edit" aspectratio="t"/>
                </v:shape>
                <v:rect id="矩形 2355" o:spid="_x0000_s1026" o:spt="1" style="position:absolute;left:2378710;top:60325;height:266065;width:923290;"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GWEjXAAAABQEAAA8AAAAAAAAA&#10;AQAgAAAAIgAAAGRycy9kb3ducmV2LnhtbFBLAQIUABQAAAAIAIdO4kBgLl8oEgIAAAYEAAAOAAAA&#10;AAAAAAEAIAAAACYBAABkcnMvZTJvRG9jLnhtbFBLBQYAAAAABgAGAFkBAACqBQAAAAA=&#10;">
                  <v:fill on="f" focussize="0,0"/>
                  <v:stroke on="f"/>
                  <v:imagedata o:title=""/>
                  <o:lock v:ext="edit" aspectratio="f"/>
                  <v:textbox inset="0mm,0mm,0mm,0mm">
                    <w:txbxContent>
                      <w:p>
                        <w:pPr>
                          <w:jc w:val="center"/>
                        </w:pPr>
                        <w:r>
                          <w:rPr>
                            <w:rFonts w:hint="eastAsia"/>
                          </w:rPr>
                          <w:t>轮毂半成品</w:t>
                        </w:r>
                      </w:p>
                    </w:txbxContent>
                  </v:textbox>
                </v:rect>
                <v:shape id="自选图形 2356" o:spid="_x0000_s1026" o:spt="32" type="#_x0000_t32" style="position:absolute;left:2830830;top:257175;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N57K1QAAAAUB&#10;AAAPAAAAAAAAAAEAIAAAACIAAABkcnMvZG93bnJldi54bWxQSwECFAAUAAAACACHTuJAHlC+tB4C&#10;AAAABAAADgAAAAAAAAABACAAAAAkAQAAZHJzL2Uyb0RvYy54bWxQSwUGAAAAAAYABgBZAQAAtAUA&#10;AAAA&#10;">
                  <v:fill on="f" focussize="0,0"/>
                  <v:stroke weight="0.25pt" color="#000000" joinstyle="round" endarrow="block"/>
                  <v:imagedata o:title=""/>
                  <o:lock v:ext="edit" aspectratio="f"/>
                </v:shape>
                <v:rect id="矩形 2357" o:spid="_x0000_s1026" o:spt="1" style="position:absolute;left:2359025;top:544830;height:266700;width:942975;" fillcolor="#FFFFFF" filled="t" stroked="t" coordsize="21600,21600" o:gfxdata="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ERdPNgAAAAFAQAADwAAAAAA&#10;AAABACAAAAAiAAAAZHJzL2Rvd25yZXYueG1sUEsBAhQAFAAAAAgAh07iQINjQupMAgAAlA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涂装</w:t>
                        </w:r>
                        <w:r>
                          <w:t>前处理</w:t>
                        </w:r>
                      </w:p>
                    </w:txbxContent>
                  </v:textbox>
                </v:rect>
                <v:shape id="自选图形 2359" o:spid="_x0000_s1026" o:spt="32" type="#_x0000_t32" style="position:absolute;left:2828290;top:811530;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c3nsrVAAAA&#10;BQEAAA8AAAAAAAAAAQAgAAAAIgAAAGRycy9kb3ducmV2LnhtbFBLAQIUABQAAAAIAIdO4kBXCqzR&#10;IAIAAAAEAAAOAAAAAAAAAAEAIAAAACQBAABkcnMvZTJvRG9jLnhtbFBLBQYAAAAABgAGAFkBAAC2&#10;BQAAAAA=&#10;">
                  <v:fill on="f" focussize="0,0"/>
                  <v:stroke weight="0.25pt" color="#000000" joinstyle="round" endarrow="block"/>
                  <v:imagedata o:title=""/>
                  <o:lock v:ext="edit" aspectratio="f"/>
                </v:shape>
                <v:rect id="矩形 2360" o:spid="_x0000_s1026" o:spt="1" style="position:absolute;left:2359025;top:1109980;height:266065;width:942975;" fillcolor="#FFFFFF" filled="t" stroked="t" coordsize="21600,21600" o:gfxdata="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xEXTzYAAAABQEAAA8AAAAA&#10;AAAAAQAgAAAAIgAAAGRycy9kb3ducmV2LnhtbFBLAQIUABQAAAAIAIdO4kDH3AgZTQIAAJUEAAAO&#10;AAAAAAAAAAEAIAAAACcBAABkcnMvZTJvRG9jLnhtbFBLBQYAAAAABgAGAFkBAADmBQAAAAA=&#10;">
                  <v:fill on="t" focussize="0,0"/>
                  <v:stroke weight="0.25pt" color="#000000" miterlimit="8" joinstyle="miter"/>
                  <v:imagedata o:title=""/>
                  <o:lock v:ext="edit" aspectratio="f"/>
                  <v:textbox inset="1.5mm,1.27mm,1.5mm,1.27mm">
                    <w:txbxContent>
                      <w:p>
                        <w:pPr>
                          <w:jc w:val="center"/>
                        </w:pPr>
                        <w:r>
                          <w:rPr>
                            <w:rFonts w:hint="eastAsia"/>
                          </w:rPr>
                          <w:t>喷粉</w:t>
                        </w:r>
                      </w:p>
                    </w:txbxContent>
                  </v:textbox>
                </v:rect>
                <v:shape id="自选图形 2361" o:spid="_x0000_s1026" o:spt="32" type="#_x0000_t32" style="position:absolute;left:2828290;top:1376045;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N57K1QAAAAUB&#10;AAAPAAAAAAAAAAEAIAAAACIAAABkcnMvZG93bnJldi54bWxQSwECFAAUAAAACACHTuJApiha3h4C&#10;AAABBAAADgAAAAAAAAABACAAAAAkAQAAZHJzL2Uyb0RvYy54bWxQSwUGAAAAAAYABgBZAQAAtAUA&#10;AAAA&#10;">
                  <v:fill on="f" focussize="0,0"/>
                  <v:stroke weight="0.25pt" color="#000000" joinstyle="round" endarrow="block"/>
                  <v:imagedata o:title=""/>
                  <o:lock v:ext="edit" aspectratio="f"/>
                </v:shape>
                <v:shape id="自选图形 2363" o:spid="_x0000_s1026" o:spt="32" type="#_x0000_t32" style="position:absolute;left:2828290;top:1925320;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c3nsrVAAAA&#10;BQEAAA8AAAAAAAAAAQAgAAAAIgAAAGRycy9kb3ducmV2LnhtbFBLAQIUABQAAAAIAIdO4kAUPSf3&#10;IAIAAAEEAAAOAAAAAAAAAAEAIAAAACQBAABkcnMvZTJvRG9jLnhtbFBLBQYAAAAABgAGAFkBAAC2&#10;BQAAAAA=&#10;">
                  <v:fill on="f" focussize="0,0"/>
                  <v:stroke weight="0.25pt" color="#000000" joinstyle="round" endarrow="block"/>
                  <v:imagedata o:title=""/>
                  <o:lock v:ext="edit" aspectratio="f"/>
                </v:shape>
                <v:rect id="矩形 2368" o:spid="_x0000_s1026" o:spt="1" style="position:absolute;left:2359025;top:1659255;height:266065;width:942975;" fillcolor="#FFFFFF" filled="t" stroked="t" coordsize="21600,21600" o:gfxdata="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RF082AAAAAUBAAAPAAAA&#10;AAAAAAEAIAAAACIAAABkcnMvZG93bnJldi54bWxQSwECFAAUAAAACACHTuJAa7XiS04CAACVBAAA&#10;DgAAAAAAAAABACAAAAAnAQAAZHJzL2Uyb0RvYy54bWxQSwUGAAAAAAYABgBZAQAA5wUAAAAA&#10;">
                  <v:fill on="t" focussize="0,0"/>
                  <v:stroke weight="0.25pt" color="#000000" miterlimit="8" joinstyle="miter"/>
                  <v:imagedata o:title=""/>
                  <o:lock v:ext="edit" aspectratio="f"/>
                  <v:textbox inset="1.5mm,1.27mm,1.5mm,1.27mm">
                    <w:txbxContent>
                      <w:p>
                        <w:pPr>
                          <w:jc w:val="center"/>
                        </w:pPr>
                        <w:r>
                          <w:rPr>
                            <w:rFonts w:hint="eastAsia"/>
                          </w:rPr>
                          <w:t>喷面漆</w:t>
                        </w:r>
                      </w:p>
                    </w:txbxContent>
                  </v:textbox>
                </v:rect>
                <v:shape id="自选图形 2387" o:spid="_x0000_s1026" o:spt="32" type="#_x0000_t32" style="position:absolute;left:3573780;top:410210;height:539750;width:1270;rotation:-5898240f;" filled="f" stroked="t" coordsize="21600,21600" o:gfxdata="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nVKfdcAAAAFAQAADwAAAAAAAAABACAAAAAiAAAAZHJzL2Rvd25yZXYueG1s&#10;UEsBAhQAFAAAAAgAh07iQFvC5XIyAgAAJwQAAA4AAAAAAAAAAQAgAAAAJgEAAGRycy9lMm9Eb2Mu&#10;eG1sUEsFBgAAAAAGAAYAWQEAAMoFAAAAAA==&#10;">
                  <v:fill on="f" focussize="0,0"/>
                  <v:stroke weight="0.25pt" color="#000000" joinstyle="round" dashstyle="dash" endarrow="block"/>
                  <v:imagedata o:title=""/>
                  <o:lock v:ext="edit" aspectratio="f"/>
                </v:shape>
                <v:rect id="矩形 2388" o:spid="_x0000_s1026" o:spt="1" style="position:absolute;left:3890010;top:403225;height:534670;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RlhI1wAAAAUBAAAPAAAA&#10;AAAAAAEAIAAAACIAAABkcnMvZG93bnJldi54bWxQSwECFAAUAAAACACHTuJAHxhXqRYCAAAHBAAA&#10;DgAAAAAAAAABACAAAAAmAQAAZHJzL2Uyb0RvYy54bWxQSwUGAAAAAAYABgBZAQAArgUAAAAA&#10;">
                  <v:fill on="f" focussize="0,0"/>
                  <v:stroke on="f"/>
                  <v:imagedata o:title=""/>
                  <o:lock v:ext="edit" aspectratio="f"/>
                  <v:textbox inset="0mm,0mm,0mm,0mm">
                    <w:txbxContent>
                      <w:p>
                        <w:pPr>
                          <w:jc w:val="left"/>
                        </w:pPr>
                        <w:r>
                          <w:rPr>
                            <w:rFonts w:hint="eastAsia"/>
                          </w:rPr>
                          <w:t>废水</w:t>
                        </w:r>
                      </w:p>
                      <w:p>
                        <w:pPr>
                          <w:jc w:val="left"/>
                        </w:pPr>
                        <w:r>
                          <w:rPr>
                            <w:rFonts w:hint="eastAsia"/>
                          </w:rPr>
                          <w:t>废气</w:t>
                        </w:r>
                      </w:p>
                      <w:p>
                        <w:pPr>
                          <w:jc w:val="left"/>
                        </w:pPr>
                        <w:r>
                          <w:rPr>
                            <w:rFonts w:hint="eastAsia"/>
                          </w:rPr>
                          <w:t>废槽液</w:t>
                        </w:r>
                      </w:p>
                    </w:txbxContent>
                  </v:textbox>
                </v:rect>
                <v:rect id="矩形 2410" o:spid="_x0000_s1026" o:spt="1" style="position:absolute;left:2470785;top:2233295;height:266065;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EZYSNcAAAAFAQAADwAAAAAAAAAB&#10;ACAAAAAiAAAAZHJzL2Rvd25yZXYueG1sUEsBAhQAFAAAAAgAh07iQL086gIRAgAACAQAAA4AAAAA&#10;AAAAAQAgAAAAJgEAAGRycy9lMm9Eb2MueG1sUEsFBgAAAAAGAAYAWQEAAKkFAAAAAA==&#10;">
                  <v:fill on="f" focussize="0,0"/>
                  <v:stroke on="f"/>
                  <v:imagedata o:title=""/>
                  <o:lock v:ext="edit" aspectratio="f"/>
                  <v:textbox inset="0mm,0mm,0mm,0mm">
                    <w:txbxContent>
                      <w:p>
                        <w:pPr>
                          <w:jc w:val="center"/>
                        </w:pPr>
                        <w:r>
                          <w:rPr>
                            <w:rFonts w:hint="eastAsia"/>
                          </w:rPr>
                          <w:t>成品</w:t>
                        </w:r>
                      </w:p>
                    </w:txbxContent>
                  </v:textbox>
                </v:rect>
                <v:shape id="自选图形 2414" o:spid="_x0000_s1026" o:spt="32" type="#_x0000_t32" style="position:absolute;left:3573780;top:1532890;height:539750;width:1270;rotation:-5898240f;" filled="f" stroked="t" coordsize="21600,21600" o:gfxdata="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J1Sn3XAAAABQEAAA8AAAAAAAAAAQAgAAAAIgAAAGRycy9kb3ducmV2Lnht&#10;bFBLAQIUABQAAAAIAIdO4kC8qXcUMwIAACgEAAAOAAAAAAAAAAEAIAAAACYBAABkcnMvZTJvRG9j&#10;LnhtbFBLBQYAAAAABgAGAFkBAADLBQAAAAA=&#10;">
                  <v:fill on="f" focussize="0,0"/>
                  <v:stroke weight="0.25pt" color="#000000" joinstyle="round" dashstyle="dash" endarrow="block"/>
                  <v:imagedata o:title=""/>
                  <o:lock v:ext="edit" aspectratio="f"/>
                </v:shape>
                <v:rect id="矩形 2415" o:spid="_x0000_s1026" o:spt="1" style="position:absolute;left:3861435;top:1690370;height:210820;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EZYSNcAAAAFAQAADwAAAAAA&#10;AAABACAAAAAiAAAAZHJzL2Rvd25yZXYueG1sUEsBAhQAFAAAAAgAh07iQE66bPUUAgAACAQAAA4A&#10;AAAAAAAAAQAgAAAAJgEAAGRycy9lMm9Eb2MueG1sUEsFBgAAAAAGAAYAWQEAAKwFAAAAAA==&#10;">
                  <v:fill on="f" focussize="0,0"/>
                  <v:stroke on="f"/>
                  <v:imagedata o:title=""/>
                  <o:lock v:ext="edit" aspectratio="f"/>
                  <v:textbox inset="0mm,0mm,0mm,0mm">
                    <w:txbxContent>
                      <w:p>
                        <w:pPr>
                          <w:jc w:val="left"/>
                        </w:pPr>
                        <w:r>
                          <w:rPr>
                            <w:rFonts w:hint="eastAsia"/>
                          </w:rPr>
                          <w:t>喷粉</w:t>
                        </w:r>
                        <w:r>
                          <w:t>废气</w:t>
                        </w:r>
                      </w:p>
                    </w:txbxContent>
                  </v:textbox>
                </v:rect>
                <v:shape id="自选图形 2641" o:spid="_x0000_s1026" o:spt="32" type="#_x0000_t32" style="position:absolute;left:3573780;top:961390;height:539750;width:1270;rotation:-5898240f;" filled="f" stroked="t" coordsize="21600,21600" o:gfxdata="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J1Sn3XAAAABQEAAA8AAAAAAAAAAQAgAAAAIgAAAGRycy9kb3ducmV2Lnht&#10;bFBLAQIUABQAAAAIAIdO4kAlYCnjMwIAACcEAAAOAAAAAAAAAAEAIAAAACYBAABkcnMvZTJvRG9j&#10;LnhtbFBLBQYAAAAABgAGAFkBAADLBQAAAAA=&#10;">
                  <v:fill on="f" focussize="0,0"/>
                  <v:stroke weight="0.25pt" color="#000000" joinstyle="round" dashstyle="dash" endarrow="block"/>
                  <v:imagedata o:title=""/>
                  <o:lock v:ext="edit" aspectratio="f"/>
                </v:shape>
                <v:rect id="矩形 2642" o:spid="_x0000_s1026" o:spt="1" style="position:absolute;left:3861435;top:1137920;height:210820;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8RlhI1wAAAAUBAAAPAAAAAAAA&#10;AAEAIAAAACIAAABkcnMvZG93bnJldi54bWxQSwECFAAUAAAACACHTuJAQSgkTRMCAAAIBAAADgAA&#10;AAAAAAABACAAAAAmAQAAZHJzL2Uyb0RvYy54bWxQSwUGAAAAAAYABgBZAQAAqwUAAAAA&#10;">
                  <v:fill on="f" focussize="0,0"/>
                  <v:stroke on="f"/>
                  <v:imagedata o:title=""/>
                  <o:lock v:ext="edit" aspectratio="f"/>
                  <v:textbox inset="0mm,0mm,0mm,0mm">
                    <w:txbxContent>
                      <w:p>
                        <w:pPr>
                          <w:jc w:val="left"/>
                        </w:pPr>
                        <w:r>
                          <w:rPr>
                            <w:rFonts w:hint="eastAsia"/>
                          </w:rPr>
                          <w:t>喷粉</w:t>
                        </w:r>
                        <w:r>
                          <w:t>废气</w:t>
                        </w:r>
                      </w:p>
                    </w:txbxContent>
                  </v:textbox>
                </v:rect>
                <v:rect id="矩形 2643" o:spid="_x0000_s1026" o:spt="1" style="position:absolute;left:1757045;top:965200;height:533400;width:2781300;" filled="f" stroked="t" coordsize="21600,21600" o:gfxdata="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UC6LDVAAAABQEAAA8AAAAAAAAA&#10;AQAgAAAAIgAAAGRycy9kb3ducmV2LnhtbFBLAQIUABQAAAAIAIdO4kCwbbUvTQIAAHkEAAAOAAAA&#10;AAAAAAEAIAAAACQBAABkcnMvZTJvRG9jLnhtbFBLBQYAAAAABgAGAFkBAADjBQAAAAA=&#10;">
                  <v:fill on="f" focussize="0,0"/>
                  <v:stroke weight="0.25pt" color="#000000" miterlimit="8" joinstyle="miter" dashstyle="dash"/>
                  <v:imagedata o:title=""/>
                  <o:lock v:ext="edit" aspectratio="f"/>
                </v:rect>
                <v:rect id="矩形 2644" o:spid="_x0000_s1026" o:spt="1" style="position:absolute;left:187325;top:2099310;height:266065;width:1743075;" fillcolor="#FFFFFF" filled="t" stroked="t" coordsize="21600,21600" o:gfxdata="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bgFrYAAAA&#10;BQEAAA8AAAAAAAAAAQAgAAAAIgAAAGRycy9kb3ducmV2LnhtbFBLAQIUABQAAAAIAIdO4kDE1Il0&#10;VgIAAK0EAAAOAAAAAAAAAAEAIAAAACcBAABkcnMvZTJvRG9jLnhtbFBLBQYAAAAABgAGAFkBAADv&#10;BQAAAAA=&#10;">
                  <v:fill on="t" focussize="0,0"/>
                  <v:stroke weight="0.25pt" color="#000000" miterlimit="8" joinstyle="miter" dashstyle="dash"/>
                  <v:imagedata o:title=""/>
                  <o:lock v:ext="edit" aspectratio="f"/>
                  <v:textbox inset="1.5mm,1.27mm,1.5mm,1.27mm">
                    <w:txbxContent>
                      <w:p>
                        <w:pPr>
                          <w:jc w:val="center"/>
                        </w:pPr>
                        <w:r>
                          <w:rPr>
                            <w:rFonts w:hint="eastAsia"/>
                          </w:rPr>
                          <w:t>简易款、</w:t>
                        </w:r>
                        <w:r>
                          <w:t>电摩款无喷粉工艺</w:t>
                        </w:r>
                      </w:p>
                    </w:txbxContent>
                  </v:textbox>
                </v:rect>
                <w10:wrap type="none"/>
                <w10:anchorlock/>
              </v:group>
            </w:pict>
          </mc:Fallback>
        </mc:AlternateContent>
      </w:r>
    </w:p>
    <w:p>
      <w:pPr>
        <w:jc w:val="center"/>
        <w:rPr>
          <w:b/>
          <w:color w:val="auto"/>
          <w:sz w:val="24"/>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rFonts w:hint="eastAsia"/>
          <w:b/>
          <w:color w:val="auto"/>
          <w:sz w:val="24"/>
          <w:szCs w:val="20"/>
        </w:rPr>
        <w:t>-</w:t>
      </w:r>
      <w:r>
        <w:rPr>
          <w:b/>
          <w:color w:val="auto"/>
          <w:sz w:val="24"/>
          <w:szCs w:val="20"/>
        </w:rPr>
        <w:t xml:space="preserve">3  </w:t>
      </w:r>
      <w:r>
        <w:rPr>
          <w:rFonts w:hint="eastAsia"/>
          <w:b/>
          <w:color w:val="auto"/>
          <w:sz w:val="24"/>
          <w:szCs w:val="20"/>
        </w:rPr>
        <w:t>轮毂涂装工艺流程及</w:t>
      </w:r>
      <w:r>
        <w:rPr>
          <w:b/>
          <w:color w:val="auto"/>
          <w:sz w:val="24"/>
          <w:szCs w:val="20"/>
        </w:rPr>
        <w:t>产污环节</w:t>
      </w:r>
      <w:r>
        <w:rPr>
          <w:rFonts w:hint="eastAsia"/>
          <w:b/>
          <w:color w:val="auto"/>
          <w:sz w:val="24"/>
          <w:szCs w:val="20"/>
        </w:rPr>
        <w:t>图</w:t>
      </w:r>
    </w:p>
    <w:p>
      <w:pPr>
        <w:spacing w:before="120" w:beforeLines="50" w:line="360" w:lineRule="auto"/>
        <w:ind w:firstLine="480" w:firstLineChars="200"/>
        <w:rPr>
          <w:color w:val="auto"/>
          <w:sz w:val="24"/>
          <w:szCs w:val="20"/>
        </w:rPr>
      </w:pPr>
      <w:r>
        <w:rPr>
          <w:rFonts w:hint="eastAsia"/>
          <w:color w:val="auto"/>
          <w:sz w:val="24"/>
          <w:szCs w:val="20"/>
        </w:rPr>
        <w:t>（1）涂装</w:t>
      </w:r>
      <w:r>
        <w:rPr>
          <w:color w:val="auto"/>
          <w:sz w:val="24"/>
          <w:szCs w:val="20"/>
        </w:rPr>
        <w:t>前处理</w:t>
      </w:r>
    </w:p>
    <w:p>
      <w:pPr>
        <w:spacing w:line="360" w:lineRule="auto"/>
        <w:ind w:firstLine="480" w:firstLineChars="200"/>
        <w:rPr>
          <w:rFonts w:ascii="宋体" w:cs="宋体"/>
          <w:color w:val="auto"/>
          <w:kern w:val="0"/>
          <w:sz w:val="24"/>
        </w:rPr>
      </w:pPr>
      <w:r>
        <w:rPr>
          <w:rFonts w:ascii="宋体" w:hAnsi="宋体"/>
          <w:color w:val="auto"/>
          <w:sz w:val="24"/>
          <w:szCs w:val="20"/>
        </w:rPr>
        <w:t>喷淋式前处理生产线由棚体、供液槽体、喷淋系统、槽液加热温控系统、水份烘干烘道、排风系统等组成，为全封闭结构，所有清洗过程在封闭空间内一次完成。</w:t>
      </w:r>
    </w:p>
    <w:p>
      <w:pPr>
        <w:autoSpaceDE w:val="0"/>
        <w:autoSpaceDN w:val="0"/>
        <w:adjustRightInd w:val="0"/>
        <w:spacing w:line="360" w:lineRule="auto"/>
        <w:ind w:firstLine="482" w:firstLineChars="200"/>
        <w:jc w:val="left"/>
        <w:rPr>
          <w:rFonts w:ascii="宋体" w:cs="宋体"/>
          <w:b/>
          <w:color w:val="auto"/>
          <w:kern w:val="0"/>
          <w:sz w:val="24"/>
        </w:rPr>
      </w:pPr>
      <w:r>
        <w:rPr>
          <w:rFonts w:hint="eastAsia" w:ascii="宋体" w:cs="宋体"/>
          <w:b/>
          <w:color w:val="auto"/>
          <w:kern w:val="0"/>
          <w:sz w:val="24"/>
        </w:rPr>
        <w:t>热水洗</w:t>
      </w:r>
      <w:r>
        <w:rPr>
          <w:rFonts w:ascii="宋体" w:cs="宋体"/>
          <w:b/>
          <w:color w:val="auto"/>
          <w:kern w:val="0"/>
          <w:sz w:val="24"/>
        </w:rPr>
        <w:t>：</w:t>
      </w:r>
      <w:r>
        <w:rPr>
          <w:rFonts w:hint="eastAsia" w:ascii="宋体" w:cs="宋体"/>
          <w:color w:val="auto"/>
          <w:kern w:val="0"/>
          <w:sz w:val="24"/>
        </w:rPr>
        <w:t>在脱脂前需对工件进行预处理，去除工件表面的杂质，</w:t>
      </w:r>
      <w:r>
        <w:rPr>
          <w:color w:val="auto"/>
          <w:kern w:val="0"/>
          <w:sz w:val="24"/>
        </w:rPr>
        <w:t>用热水</w:t>
      </w:r>
      <w:r>
        <w:rPr>
          <w:rFonts w:hint="eastAsia"/>
          <w:color w:val="auto"/>
          <w:kern w:val="0"/>
          <w:sz w:val="24"/>
        </w:rPr>
        <w:t>（</w:t>
      </w:r>
      <w:r>
        <w:rPr>
          <w:color w:val="auto"/>
          <w:kern w:val="0"/>
          <w:sz w:val="24"/>
        </w:rPr>
        <w:t>50~60</w:t>
      </w:r>
      <w:r>
        <w:rPr>
          <w:rFonts w:hint="eastAsia" w:ascii="宋体" w:hAnsi="宋体" w:cs="宋体"/>
          <w:color w:val="auto"/>
          <w:kern w:val="0"/>
          <w:sz w:val="24"/>
        </w:rPr>
        <w:t>℃</w:t>
      </w:r>
      <w:r>
        <w:rPr>
          <w:rFonts w:hint="eastAsia"/>
          <w:color w:val="auto"/>
          <w:kern w:val="0"/>
          <w:sz w:val="24"/>
        </w:rPr>
        <w:t>）自动</w:t>
      </w:r>
      <w:r>
        <w:rPr>
          <w:rFonts w:ascii="宋体" w:hAnsi="宋体" w:cs="宋体"/>
          <w:color w:val="auto"/>
          <w:kern w:val="0"/>
          <w:sz w:val="24"/>
        </w:rPr>
        <w:t>喷淋清洗，</w:t>
      </w:r>
      <w:r>
        <w:rPr>
          <w:rFonts w:hint="eastAsia" w:ascii="宋体" w:hAnsi="宋体" w:cs="宋体"/>
          <w:color w:val="auto"/>
          <w:kern w:val="0"/>
          <w:sz w:val="24"/>
        </w:rPr>
        <w:t>处理</w:t>
      </w:r>
      <w:r>
        <w:rPr>
          <w:color w:val="auto"/>
          <w:kern w:val="0"/>
          <w:sz w:val="24"/>
        </w:rPr>
        <w:t>时间约1min，</w:t>
      </w:r>
      <w:r>
        <w:rPr>
          <w:rFonts w:hint="eastAsia"/>
          <w:color w:val="auto"/>
          <w:kern w:val="0"/>
          <w:sz w:val="24"/>
        </w:rPr>
        <w:t>水洗</w:t>
      </w:r>
      <w:r>
        <w:rPr>
          <w:color w:val="auto"/>
          <w:kern w:val="0"/>
          <w:sz w:val="24"/>
        </w:rPr>
        <w:t>过程产生清洗废水，在专用水</w:t>
      </w:r>
      <w:r>
        <w:rPr>
          <w:rFonts w:ascii="宋体" w:hAnsi="宋体" w:cs="宋体"/>
          <w:color w:val="auto"/>
          <w:kern w:val="0"/>
          <w:sz w:val="24"/>
        </w:rPr>
        <w:t>洗槽内循环使用，溢流排放，然后送至废水处理系统进行处理。</w:t>
      </w:r>
      <w:r>
        <w:rPr>
          <w:rFonts w:hint="eastAsia" w:ascii="宋体" w:hAnsi="宋体" w:cs="宋体"/>
          <w:color w:val="auto"/>
          <w:kern w:val="0"/>
          <w:sz w:val="24"/>
        </w:rPr>
        <w:t>热水炉</w:t>
      </w:r>
      <w:r>
        <w:rPr>
          <w:rFonts w:ascii="宋体" w:hAnsi="宋体" w:cs="宋体"/>
          <w:color w:val="auto"/>
          <w:kern w:val="0"/>
          <w:sz w:val="24"/>
        </w:rPr>
        <w:t>使用天然气作为燃料，会产生天然气燃烧废气。</w:t>
      </w:r>
    </w:p>
    <w:p>
      <w:pPr>
        <w:autoSpaceDE w:val="0"/>
        <w:autoSpaceDN w:val="0"/>
        <w:adjustRightInd w:val="0"/>
        <w:spacing w:line="360" w:lineRule="auto"/>
        <w:ind w:firstLine="482" w:firstLineChars="200"/>
        <w:jc w:val="left"/>
        <w:rPr>
          <w:rFonts w:ascii="宋体" w:cs="宋体"/>
          <w:b/>
          <w:color w:val="auto"/>
          <w:kern w:val="0"/>
          <w:sz w:val="24"/>
        </w:rPr>
      </w:pPr>
      <w:r>
        <w:rPr>
          <w:rFonts w:hint="eastAsia" w:ascii="宋体" w:cs="宋体"/>
          <w:b/>
          <w:color w:val="auto"/>
          <w:kern w:val="0"/>
          <w:sz w:val="24"/>
        </w:rPr>
        <w:t>预脱脂：</w:t>
      </w:r>
      <w:r>
        <w:rPr>
          <w:rFonts w:hint="eastAsia" w:ascii="宋体" w:hAnsi="宋体"/>
          <w:color w:val="auto"/>
          <w:sz w:val="24"/>
          <w:szCs w:val="23"/>
        </w:rPr>
        <w:t>轮毂半成品在后续处理前表面须无油脂及其他外来物污染，因此使用脱脂剂去除表面油污。将铝轮毂半成品，放入预脱酯槽中，在</w:t>
      </w:r>
      <w:r>
        <w:rPr>
          <w:rFonts w:hAnsi="宋体"/>
          <w:color w:val="auto"/>
          <w:sz w:val="24"/>
          <w:szCs w:val="23"/>
        </w:rPr>
        <w:t>50</w:t>
      </w:r>
      <w:r>
        <w:rPr>
          <w:rFonts w:hint="eastAsia" w:ascii="宋体" w:hAnsi="宋体"/>
          <w:color w:val="auto"/>
          <w:sz w:val="24"/>
          <w:szCs w:val="23"/>
        </w:rPr>
        <w:t>～</w:t>
      </w:r>
      <w:r>
        <w:rPr>
          <w:rFonts w:hAnsi="宋体"/>
          <w:color w:val="auto"/>
          <w:sz w:val="24"/>
          <w:szCs w:val="23"/>
        </w:rPr>
        <w:t>60℃</w:t>
      </w:r>
      <w:r>
        <w:rPr>
          <w:rFonts w:hint="eastAsia" w:ascii="宋体" w:hAnsi="宋体"/>
          <w:color w:val="auto"/>
          <w:sz w:val="24"/>
          <w:szCs w:val="23"/>
        </w:rPr>
        <w:t>下采用脱脂液自动喷淋工件完成预脱脂（一次脱脂），槽液循环使用，每月定期更换一次，脱脂过程产生预脱脂废液</w:t>
      </w:r>
      <w:r>
        <w:rPr>
          <w:rFonts w:ascii="宋体" w:hAnsi="宋体"/>
          <w:color w:val="auto"/>
          <w:sz w:val="24"/>
          <w:szCs w:val="23"/>
        </w:rPr>
        <w:t>。</w:t>
      </w:r>
    </w:p>
    <w:p>
      <w:pPr>
        <w:autoSpaceDE w:val="0"/>
        <w:autoSpaceDN w:val="0"/>
        <w:adjustRightInd w:val="0"/>
        <w:spacing w:line="360" w:lineRule="auto"/>
        <w:ind w:firstLine="480" w:firstLineChars="200"/>
        <w:jc w:val="left"/>
        <w:rPr>
          <w:color w:val="auto"/>
          <w:sz w:val="24"/>
          <w:szCs w:val="20"/>
        </w:rPr>
      </w:pPr>
      <w:r>
        <w:rPr>
          <w:rFonts w:hint="eastAsia" w:ascii="宋体" w:cs="宋体"/>
          <w:color w:val="auto"/>
          <w:kern w:val="0"/>
          <w:sz w:val="24"/>
        </w:rPr>
        <w:t>本项目脱脂剂均为无磷脱脂剂，预脱脂和主脱脂两个工序的</w:t>
      </w:r>
      <w:r>
        <w:rPr>
          <w:rFonts w:ascii="宋体" w:cs="宋体"/>
          <w:color w:val="auto"/>
          <w:kern w:val="0"/>
          <w:sz w:val="24"/>
        </w:rPr>
        <w:t>处理时间</w:t>
      </w:r>
      <w:r>
        <w:rPr>
          <w:color w:val="auto"/>
          <w:kern w:val="0"/>
          <w:sz w:val="24"/>
        </w:rPr>
        <w:t>约3min</w:t>
      </w:r>
      <w:r>
        <w:rPr>
          <w:rFonts w:hint="eastAsia"/>
          <w:color w:val="auto"/>
          <w:kern w:val="0"/>
          <w:sz w:val="24"/>
        </w:rPr>
        <w:t>，</w:t>
      </w:r>
      <w:r>
        <w:rPr>
          <w:rFonts w:ascii="宋体" w:hAnsi="宋体"/>
          <w:color w:val="auto"/>
          <w:sz w:val="24"/>
          <w:szCs w:val="20"/>
        </w:rPr>
        <w:t>脱脂机理是通过脱脂剂对各类油脂的皂化、加溶、润湿、分散、乳化等作用，从而使油脂从工件表面脱离，变成可溶性的物质或被乳化、分散而均匀稳定地存在于槽液内，从而提高涂层的附着力和防腐蚀性。</w:t>
      </w:r>
      <w:r>
        <w:rPr>
          <w:rFonts w:hint="eastAsia" w:ascii="宋体" w:cs="宋体"/>
          <w:color w:val="auto"/>
          <w:kern w:val="0"/>
          <w:sz w:val="24"/>
        </w:rPr>
        <w:t>本项目碱性脱脂工艺反应如下：</w:t>
      </w:r>
    </w:p>
    <w:p>
      <w:pPr>
        <w:autoSpaceDE w:val="0"/>
        <w:autoSpaceDN w:val="0"/>
        <w:adjustRightInd w:val="0"/>
        <w:spacing w:line="360" w:lineRule="auto"/>
        <w:ind w:firstLine="480" w:firstLineChars="200"/>
        <w:jc w:val="center"/>
        <w:rPr>
          <w:color w:val="auto"/>
          <w:kern w:val="0"/>
          <w:sz w:val="16"/>
          <w:szCs w:val="16"/>
        </w:rPr>
      </w:pPr>
      <w:r>
        <w:rPr>
          <w:rFonts w:hint="eastAsia" w:ascii="宋体" w:cs="宋体"/>
          <w:color w:val="auto"/>
          <w:kern w:val="0"/>
          <w:sz w:val="24"/>
        </w:rPr>
        <w:t>（</w:t>
      </w:r>
      <w:r>
        <w:rPr>
          <w:color w:val="auto"/>
          <w:kern w:val="0"/>
          <w:sz w:val="24"/>
        </w:rPr>
        <w:t>C</w:t>
      </w:r>
      <w:r>
        <w:rPr>
          <w:color w:val="auto"/>
          <w:kern w:val="0"/>
          <w:sz w:val="16"/>
          <w:szCs w:val="16"/>
        </w:rPr>
        <w:t>17</w:t>
      </w:r>
      <w:r>
        <w:rPr>
          <w:color w:val="auto"/>
          <w:kern w:val="0"/>
          <w:sz w:val="24"/>
        </w:rPr>
        <w:t>H</w:t>
      </w:r>
      <w:r>
        <w:rPr>
          <w:color w:val="auto"/>
          <w:kern w:val="0"/>
          <w:sz w:val="16"/>
          <w:szCs w:val="16"/>
        </w:rPr>
        <w:t>35</w:t>
      </w:r>
      <w:r>
        <w:rPr>
          <w:color w:val="auto"/>
          <w:kern w:val="0"/>
          <w:sz w:val="24"/>
        </w:rPr>
        <w:t>COO</w:t>
      </w:r>
      <w:r>
        <w:rPr>
          <w:rFonts w:hint="eastAsia" w:ascii="宋体" w:cs="宋体"/>
          <w:color w:val="auto"/>
          <w:kern w:val="0"/>
          <w:sz w:val="24"/>
        </w:rPr>
        <w:t>）</w:t>
      </w:r>
      <w:r>
        <w:rPr>
          <w:color w:val="auto"/>
          <w:kern w:val="0"/>
          <w:sz w:val="16"/>
          <w:szCs w:val="16"/>
        </w:rPr>
        <w:t>3</w:t>
      </w:r>
      <w:r>
        <w:rPr>
          <w:color w:val="auto"/>
          <w:kern w:val="0"/>
          <w:sz w:val="24"/>
        </w:rPr>
        <w:t>C</w:t>
      </w:r>
      <w:r>
        <w:rPr>
          <w:color w:val="auto"/>
          <w:kern w:val="0"/>
          <w:sz w:val="16"/>
          <w:szCs w:val="16"/>
        </w:rPr>
        <w:t>3</w:t>
      </w:r>
      <w:r>
        <w:rPr>
          <w:color w:val="auto"/>
          <w:kern w:val="0"/>
          <w:sz w:val="24"/>
        </w:rPr>
        <w:t>H</w:t>
      </w:r>
      <w:r>
        <w:rPr>
          <w:color w:val="auto"/>
          <w:kern w:val="0"/>
          <w:sz w:val="16"/>
          <w:szCs w:val="16"/>
        </w:rPr>
        <w:t>5</w:t>
      </w:r>
      <w:r>
        <w:rPr>
          <w:color w:val="auto"/>
          <w:kern w:val="0"/>
          <w:sz w:val="24"/>
        </w:rPr>
        <w:t>+3NaOH→3C</w:t>
      </w:r>
      <w:r>
        <w:rPr>
          <w:color w:val="auto"/>
          <w:kern w:val="0"/>
          <w:sz w:val="16"/>
          <w:szCs w:val="16"/>
        </w:rPr>
        <w:t>17</w:t>
      </w:r>
      <w:r>
        <w:rPr>
          <w:color w:val="auto"/>
          <w:kern w:val="0"/>
          <w:sz w:val="24"/>
        </w:rPr>
        <w:t>H</w:t>
      </w:r>
      <w:r>
        <w:rPr>
          <w:color w:val="auto"/>
          <w:kern w:val="0"/>
          <w:sz w:val="16"/>
          <w:szCs w:val="16"/>
        </w:rPr>
        <w:t>35</w:t>
      </w:r>
      <w:r>
        <w:rPr>
          <w:color w:val="auto"/>
          <w:kern w:val="0"/>
          <w:sz w:val="24"/>
        </w:rPr>
        <w:t>COONa+C</w:t>
      </w:r>
      <w:r>
        <w:rPr>
          <w:color w:val="auto"/>
          <w:kern w:val="0"/>
          <w:sz w:val="16"/>
          <w:szCs w:val="16"/>
        </w:rPr>
        <w:t>3</w:t>
      </w:r>
      <w:r>
        <w:rPr>
          <w:color w:val="auto"/>
          <w:kern w:val="0"/>
          <w:sz w:val="24"/>
        </w:rPr>
        <w:t>H</w:t>
      </w:r>
      <w:r>
        <w:rPr>
          <w:color w:val="auto"/>
          <w:kern w:val="0"/>
          <w:sz w:val="16"/>
          <w:szCs w:val="16"/>
        </w:rPr>
        <w:t>5</w:t>
      </w:r>
      <w:r>
        <w:rPr>
          <w:rFonts w:hint="eastAsia" w:ascii="宋体" w:cs="宋体"/>
          <w:color w:val="auto"/>
          <w:kern w:val="0"/>
          <w:sz w:val="24"/>
        </w:rPr>
        <w:t>（</w:t>
      </w:r>
      <w:r>
        <w:rPr>
          <w:color w:val="auto"/>
          <w:kern w:val="0"/>
          <w:sz w:val="24"/>
        </w:rPr>
        <w:t>OH</w:t>
      </w:r>
      <w:r>
        <w:rPr>
          <w:rFonts w:hint="eastAsia" w:ascii="宋体" w:cs="宋体"/>
          <w:color w:val="auto"/>
          <w:kern w:val="0"/>
          <w:sz w:val="24"/>
        </w:rPr>
        <w:t>）</w:t>
      </w:r>
      <w:r>
        <w:rPr>
          <w:color w:val="auto"/>
          <w:kern w:val="0"/>
          <w:sz w:val="16"/>
          <w:szCs w:val="16"/>
        </w:rPr>
        <w:t>3</w:t>
      </w:r>
    </w:p>
    <w:p>
      <w:pPr>
        <w:autoSpaceDE w:val="0"/>
        <w:autoSpaceDN w:val="0"/>
        <w:adjustRightInd w:val="0"/>
        <w:spacing w:line="360" w:lineRule="auto"/>
        <w:ind w:firstLine="482" w:firstLineChars="200"/>
        <w:jc w:val="left"/>
        <w:rPr>
          <w:rFonts w:ascii="宋体" w:cs="宋体"/>
          <w:b/>
          <w:color w:val="auto"/>
          <w:kern w:val="0"/>
          <w:sz w:val="24"/>
        </w:rPr>
      </w:pPr>
      <w:r>
        <w:rPr>
          <w:rFonts w:hint="eastAsia" w:ascii="宋体" w:cs="宋体"/>
          <w:b/>
          <w:color w:val="auto"/>
          <w:kern w:val="0"/>
          <w:sz w:val="24"/>
        </w:rPr>
        <w:t>主</w:t>
      </w:r>
      <w:r>
        <w:rPr>
          <w:rFonts w:ascii="宋体" w:cs="宋体"/>
          <w:b/>
          <w:color w:val="auto"/>
          <w:kern w:val="0"/>
          <w:sz w:val="24"/>
        </w:rPr>
        <w:t>脱脂：</w:t>
      </w:r>
      <w:r>
        <w:rPr>
          <w:rFonts w:hint="eastAsia" w:ascii="宋体" w:hAnsi="宋体"/>
          <w:color w:val="auto"/>
          <w:sz w:val="24"/>
          <w:szCs w:val="23"/>
        </w:rPr>
        <w:t>为进一步去除铝表面的自然氧化膜，进入脱酯槽中，在</w:t>
      </w:r>
      <w:r>
        <w:rPr>
          <w:rFonts w:hAnsi="宋体"/>
          <w:color w:val="auto"/>
          <w:sz w:val="24"/>
          <w:szCs w:val="23"/>
        </w:rPr>
        <w:t>50</w:t>
      </w:r>
      <w:r>
        <w:rPr>
          <w:rFonts w:hint="eastAsia" w:ascii="宋体" w:hAnsi="宋体"/>
          <w:color w:val="auto"/>
          <w:sz w:val="24"/>
          <w:szCs w:val="23"/>
        </w:rPr>
        <w:t>～</w:t>
      </w:r>
      <w:r>
        <w:rPr>
          <w:rFonts w:hAnsi="宋体"/>
          <w:color w:val="auto"/>
          <w:sz w:val="24"/>
          <w:szCs w:val="23"/>
        </w:rPr>
        <w:t>60℃</w:t>
      </w:r>
      <w:r>
        <w:rPr>
          <w:rFonts w:hint="eastAsia" w:ascii="宋体" w:hAnsi="宋体"/>
          <w:color w:val="auto"/>
          <w:sz w:val="24"/>
          <w:szCs w:val="23"/>
        </w:rPr>
        <w:t>下采用脱脂液自动喷淋工件完成脱脂（二次脱脂），槽液循环使用，每月定期更换一次，脱脂过程产生脱脂废液。</w:t>
      </w:r>
    </w:p>
    <w:p>
      <w:pPr>
        <w:autoSpaceDE w:val="0"/>
        <w:autoSpaceDN w:val="0"/>
        <w:adjustRightInd w:val="0"/>
        <w:spacing w:line="360" w:lineRule="auto"/>
        <w:ind w:firstLine="480" w:firstLineChars="200"/>
        <w:jc w:val="left"/>
        <w:rPr>
          <w:color w:val="auto"/>
          <w:kern w:val="0"/>
          <w:sz w:val="24"/>
        </w:rPr>
      </w:pPr>
      <w:r>
        <w:rPr>
          <w:color w:val="auto"/>
          <w:kern w:val="0"/>
          <w:sz w:val="24"/>
        </w:rPr>
        <w:t>铝的表面都有一层自然氧化膜，因此，碱洗过程首先是自然氧化膜的溶解，即自然氧化膜与氢氧化钠反应生成偏铝酸钠和水，其化学反应方程式如下：</w:t>
      </w:r>
    </w:p>
    <w:p>
      <w:pPr>
        <w:autoSpaceDE w:val="0"/>
        <w:autoSpaceDN w:val="0"/>
        <w:adjustRightInd w:val="0"/>
        <w:spacing w:line="360" w:lineRule="auto"/>
        <w:ind w:firstLine="420" w:firstLineChars="200"/>
        <w:jc w:val="center"/>
        <w:rPr>
          <w:rFonts w:ascii="宋体" w:hAnsi="宋体"/>
          <w:color w:val="auto"/>
          <w:szCs w:val="20"/>
        </w:rPr>
      </w:pPr>
      <w:r>
        <w:rPr>
          <w:rFonts w:ascii="宋体" w:hAnsi="宋体"/>
          <w:color w:val="auto"/>
          <w:szCs w:val="20"/>
        </w:rPr>
        <w:drawing>
          <wp:inline distT="0" distB="0" distL="0" distR="0">
            <wp:extent cx="2705100" cy="270510"/>
            <wp:effectExtent l="0" t="0" r="0"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05100" cy="270510"/>
                    </a:xfrm>
                    <a:prstGeom prst="rect">
                      <a:avLst/>
                    </a:prstGeom>
                    <a:noFill/>
                    <a:ln>
                      <a:noFill/>
                    </a:ln>
                  </pic:spPr>
                </pic:pic>
              </a:graphicData>
            </a:graphic>
          </wp:inline>
        </w:drawing>
      </w:r>
    </w:p>
    <w:p>
      <w:pPr>
        <w:autoSpaceDE w:val="0"/>
        <w:autoSpaceDN w:val="0"/>
        <w:adjustRightInd w:val="0"/>
        <w:spacing w:line="360" w:lineRule="auto"/>
        <w:ind w:firstLine="480" w:firstLineChars="200"/>
        <w:jc w:val="left"/>
        <w:rPr>
          <w:color w:val="auto"/>
          <w:kern w:val="0"/>
          <w:sz w:val="24"/>
        </w:rPr>
      </w:pPr>
      <w:r>
        <w:rPr>
          <w:color w:val="auto"/>
          <w:kern w:val="0"/>
          <w:sz w:val="24"/>
        </w:rPr>
        <w:t>单纯的进行上述反应，理论上不会有气体产生，但在实际生产中，由于铝表面的自然氧化膜很薄，反应很快完成，所以铝轮毂放入</w:t>
      </w:r>
      <w:r>
        <w:rPr>
          <w:rFonts w:hint="eastAsia"/>
          <w:color w:val="auto"/>
          <w:kern w:val="0"/>
          <w:sz w:val="24"/>
        </w:rPr>
        <w:t>脱脂</w:t>
      </w:r>
      <w:r>
        <w:rPr>
          <w:color w:val="auto"/>
          <w:kern w:val="0"/>
          <w:sz w:val="24"/>
        </w:rPr>
        <w:t>槽后有气体产生，其实该过程是两个化学反应连续发生的结果，第二个反应即是基体铝与氢氧化钠溶液的反应，生成偏铝酸钠并放出氢气，其化学反应方程式如下：</w:t>
      </w:r>
    </w:p>
    <w:p>
      <w:pPr>
        <w:autoSpaceDE w:val="0"/>
        <w:autoSpaceDN w:val="0"/>
        <w:adjustRightInd w:val="0"/>
        <w:spacing w:line="360" w:lineRule="auto"/>
        <w:jc w:val="center"/>
        <w:rPr>
          <w:color w:val="auto"/>
          <w:kern w:val="0"/>
          <w:sz w:val="24"/>
        </w:rPr>
      </w:pPr>
      <w:r>
        <w:rPr>
          <w:color w:val="auto"/>
          <w:kern w:val="0"/>
          <w:sz w:val="24"/>
        </w:rPr>
        <w:t></w:t>
      </w:r>
      <w:r>
        <w:rPr>
          <w:rFonts w:ascii="宋体" w:hAnsi="宋体"/>
          <w:color w:val="auto"/>
          <w:szCs w:val="20"/>
        </w:rPr>
        <w:drawing>
          <wp:inline distT="0" distB="0" distL="0" distR="0">
            <wp:extent cx="3158490" cy="314960"/>
            <wp:effectExtent l="0" t="0" r="381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58490" cy="314960"/>
                    </a:xfrm>
                    <a:prstGeom prst="rect">
                      <a:avLst/>
                    </a:prstGeom>
                    <a:noFill/>
                    <a:ln>
                      <a:noFill/>
                    </a:ln>
                  </pic:spPr>
                </pic:pic>
              </a:graphicData>
            </a:graphic>
          </wp:inline>
        </w:drawing>
      </w:r>
      <w:r>
        <w:rPr>
          <w:color w:val="auto"/>
          <w:kern w:val="0"/>
          <w:sz w:val="24"/>
        </w:rPr>
        <w:t></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脱脂</w:t>
      </w:r>
      <w:r>
        <w:rPr>
          <w:color w:val="auto"/>
          <w:kern w:val="0"/>
          <w:sz w:val="24"/>
        </w:rPr>
        <w:t>过程有氢气生成，为保证安全，设计时要求进行槽边设置抽风系统，使氢气排出。</w:t>
      </w:r>
      <w:r>
        <w:rPr>
          <w:rFonts w:hint="eastAsia"/>
          <w:color w:val="auto"/>
          <w:kern w:val="0"/>
          <w:sz w:val="24"/>
        </w:rPr>
        <w:t>脱脂</w:t>
      </w:r>
      <w:r>
        <w:rPr>
          <w:color w:val="auto"/>
          <w:kern w:val="0"/>
          <w:sz w:val="24"/>
        </w:rPr>
        <w:t>过程消耗的铝材成为沉渣。</w:t>
      </w:r>
    </w:p>
    <w:p>
      <w:pPr>
        <w:autoSpaceDE w:val="0"/>
        <w:autoSpaceDN w:val="0"/>
        <w:adjustRightInd w:val="0"/>
        <w:spacing w:line="360" w:lineRule="auto"/>
        <w:ind w:firstLine="482" w:firstLineChars="200"/>
        <w:jc w:val="left"/>
        <w:rPr>
          <w:rFonts w:ascii="宋体" w:cs="宋体"/>
          <w:color w:val="auto"/>
          <w:kern w:val="0"/>
          <w:sz w:val="24"/>
          <w:szCs w:val="23"/>
        </w:rPr>
      </w:pPr>
      <w:r>
        <w:rPr>
          <w:rFonts w:hint="eastAsia" w:ascii="宋体" w:cs="宋体"/>
          <w:b/>
          <w:color w:val="auto"/>
          <w:kern w:val="0"/>
          <w:sz w:val="24"/>
          <w:szCs w:val="23"/>
        </w:rPr>
        <w:t>两道水洗：</w:t>
      </w:r>
      <w:r>
        <w:rPr>
          <w:rFonts w:hint="eastAsia" w:ascii="宋体" w:cs="宋体"/>
          <w:color w:val="auto"/>
          <w:kern w:val="0"/>
          <w:sz w:val="24"/>
          <w:szCs w:val="23"/>
        </w:rPr>
        <w:t>脱脂槽液呈碱性，脱脂后再经过两道水洗。用自来水喷淋工件上残留的脱脂液，水洗过程产生清洗废水，</w:t>
      </w:r>
      <w:r>
        <w:rPr>
          <w:color w:val="auto"/>
          <w:kern w:val="0"/>
          <w:sz w:val="24"/>
        </w:rPr>
        <w:t>在专用水</w:t>
      </w:r>
      <w:r>
        <w:rPr>
          <w:rFonts w:ascii="宋体" w:hAnsi="宋体" w:cs="宋体"/>
          <w:color w:val="auto"/>
          <w:kern w:val="0"/>
          <w:sz w:val="24"/>
        </w:rPr>
        <w:t>洗槽内循环使用，溢流排放，然后送至废水处理系统进行处理。</w:t>
      </w:r>
    </w:p>
    <w:p>
      <w:pPr>
        <w:autoSpaceDE w:val="0"/>
        <w:autoSpaceDN w:val="0"/>
        <w:adjustRightInd w:val="0"/>
        <w:spacing w:line="360" w:lineRule="auto"/>
        <w:ind w:firstLine="482" w:firstLineChars="200"/>
        <w:jc w:val="left"/>
        <w:rPr>
          <w:color w:val="auto"/>
          <w:kern w:val="0"/>
          <w:sz w:val="24"/>
        </w:rPr>
      </w:pPr>
      <w:r>
        <w:rPr>
          <w:rFonts w:hint="eastAsia" w:ascii="宋体" w:cs="宋体"/>
          <w:b/>
          <w:color w:val="auto"/>
          <w:kern w:val="0"/>
          <w:sz w:val="24"/>
          <w:szCs w:val="23"/>
        </w:rPr>
        <w:t>酸洗：</w:t>
      </w:r>
      <w:r>
        <w:rPr>
          <w:color w:val="auto"/>
          <w:kern w:val="0"/>
          <w:sz w:val="24"/>
        </w:rPr>
        <w:t>轮毂经过碱洗后，表面附着了一层灰褐色的挂灰，挂灰的具体成分因铝材的材质不同而不同，挂灰主要由不溶于碱洗槽的铜、铁等金属间化合物及其碱洗产物组成，除灰的目的就是要去除这层不溶解在碱液中的挂灰，以防后续的化成工艺受到污染。在碱洗过程中，挂灰形成一层很疏松的附着物，在生产中，使用酸性溶液将挂灰去除。</w:t>
      </w:r>
    </w:p>
    <w:p>
      <w:pPr>
        <w:autoSpaceDE w:val="0"/>
        <w:autoSpaceDN w:val="0"/>
        <w:adjustRightInd w:val="0"/>
        <w:spacing w:line="360" w:lineRule="auto"/>
        <w:ind w:firstLine="480" w:firstLineChars="200"/>
        <w:jc w:val="left"/>
        <w:rPr>
          <w:color w:val="auto"/>
          <w:kern w:val="0"/>
          <w:sz w:val="24"/>
        </w:rPr>
      </w:pPr>
      <w:r>
        <w:rPr>
          <w:color w:val="auto"/>
          <w:kern w:val="0"/>
          <w:sz w:val="24"/>
        </w:rPr>
        <w:t>传统的生产工艺是使用一定浓度的硝酸溶液作为</w:t>
      </w:r>
      <w:r>
        <w:rPr>
          <w:rFonts w:hint="eastAsia"/>
          <w:color w:val="auto"/>
          <w:kern w:val="0"/>
          <w:sz w:val="24"/>
        </w:rPr>
        <w:t>酸洗</w:t>
      </w:r>
      <w:r>
        <w:rPr>
          <w:color w:val="auto"/>
          <w:kern w:val="0"/>
          <w:sz w:val="24"/>
        </w:rPr>
        <w:t>剂，因为硝酸是具有强氧化性的强酸，其溶解能力很强，几乎能够去除碱洗后残留在铝材表面的各种挂灰，以铝材金属间化合物CuAl</w:t>
      </w:r>
      <w:r>
        <w:rPr>
          <w:color w:val="auto"/>
          <w:kern w:val="0"/>
          <w:sz w:val="24"/>
          <w:vertAlign w:val="subscript"/>
        </w:rPr>
        <w:t>2</w:t>
      </w:r>
      <w:r>
        <w:rPr>
          <w:color w:val="auto"/>
          <w:kern w:val="0"/>
          <w:sz w:val="24"/>
        </w:rPr>
        <w:t xml:space="preserve"> 为例，除灰的化学反应过程如下：</w:t>
      </w:r>
    </w:p>
    <w:p>
      <w:pPr>
        <w:autoSpaceDE w:val="0"/>
        <w:autoSpaceDN w:val="0"/>
        <w:adjustRightInd w:val="0"/>
        <w:spacing w:line="360" w:lineRule="auto"/>
        <w:jc w:val="center"/>
        <w:rPr>
          <w:rFonts w:ascii="宋体" w:hAnsi="宋体"/>
          <w:color w:val="auto"/>
          <w:szCs w:val="20"/>
        </w:rPr>
      </w:pPr>
      <w:r>
        <w:rPr>
          <w:rFonts w:ascii="宋体" w:hAnsi="宋体"/>
          <w:color w:val="auto"/>
          <w:szCs w:val="20"/>
        </w:rPr>
        <w:drawing>
          <wp:inline distT="0" distB="0" distL="0" distR="0">
            <wp:extent cx="3573145" cy="243205"/>
            <wp:effectExtent l="0" t="0" r="8255"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73145" cy="243205"/>
                    </a:xfrm>
                    <a:prstGeom prst="rect">
                      <a:avLst/>
                    </a:prstGeom>
                    <a:noFill/>
                    <a:ln>
                      <a:noFill/>
                    </a:ln>
                  </pic:spPr>
                </pic:pic>
              </a:graphicData>
            </a:graphic>
          </wp:inline>
        </w:drawing>
      </w:r>
    </w:p>
    <w:p>
      <w:pPr>
        <w:autoSpaceDE w:val="0"/>
        <w:autoSpaceDN w:val="0"/>
        <w:adjustRightInd w:val="0"/>
        <w:spacing w:line="360" w:lineRule="auto"/>
        <w:ind w:firstLine="480" w:firstLineChars="200"/>
        <w:jc w:val="left"/>
        <w:rPr>
          <w:color w:val="auto"/>
          <w:kern w:val="0"/>
          <w:sz w:val="24"/>
        </w:rPr>
      </w:pPr>
      <w:r>
        <w:rPr>
          <w:color w:val="auto"/>
          <w:kern w:val="0"/>
          <w:sz w:val="24"/>
        </w:rPr>
        <w:t>残留在表面的挂灰与硝酸反应溶解成硝酸铝留在槽内，从而脱离铝材表面。</w:t>
      </w:r>
      <w:r>
        <w:rPr>
          <w:rFonts w:hint="eastAsia"/>
          <w:color w:val="auto"/>
          <w:kern w:val="0"/>
          <w:sz w:val="24"/>
        </w:rPr>
        <w:t>酸洗</w:t>
      </w:r>
      <w:r>
        <w:rPr>
          <w:color w:val="auto"/>
          <w:kern w:val="0"/>
          <w:sz w:val="24"/>
        </w:rPr>
        <w:t>工序</w:t>
      </w:r>
      <w:r>
        <w:rPr>
          <w:rFonts w:ascii="宋体" w:cs="宋体"/>
          <w:color w:val="auto"/>
          <w:kern w:val="0"/>
          <w:sz w:val="24"/>
        </w:rPr>
        <w:t>处理时间</w:t>
      </w:r>
      <w:r>
        <w:rPr>
          <w:color w:val="auto"/>
          <w:kern w:val="0"/>
          <w:sz w:val="24"/>
        </w:rPr>
        <w:t>约2min</w:t>
      </w:r>
      <w:r>
        <w:rPr>
          <w:rFonts w:hint="eastAsia"/>
          <w:color w:val="auto"/>
          <w:kern w:val="0"/>
          <w:sz w:val="24"/>
        </w:rPr>
        <w:t>，会</w:t>
      </w:r>
      <w:r>
        <w:rPr>
          <w:color w:val="auto"/>
          <w:kern w:val="0"/>
          <w:sz w:val="24"/>
        </w:rPr>
        <w:t>产生的含有硝酸雾的</w:t>
      </w:r>
      <w:r>
        <w:rPr>
          <w:rFonts w:hint="eastAsia"/>
          <w:color w:val="auto"/>
          <w:kern w:val="0"/>
          <w:sz w:val="24"/>
        </w:rPr>
        <w:t>酸洗</w:t>
      </w:r>
      <w:r>
        <w:rPr>
          <w:color w:val="auto"/>
          <w:kern w:val="0"/>
          <w:sz w:val="24"/>
        </w:rPr>
        <w:t>废气</w:t>
      </w:r>
      <w:r>
        <w:rPr>
          <w:rFonts w:hint="eastAsia"/>
          <w:color w:val="auto"/>
          <w:kern w:val="0"/>
          <w:sz w:val="24"/>
        </w:rPr>
        <w:t>，槽液</w:t>
      </w:r>
      <w:r>
        <w:rPr>
          <w:rFonts w:hint="eastAsia" w:ascii="宋体" w:hAnsi="宋体"/>
          <w:color w:val="auto"/>
          <w:sz w:val="24"/>
          <w:szCs w:val="23"/>
        </w:rPr>
        <w:t>循环使用，每月定期更换一次，酸洗</w:t>
      </w:r>
      <w:r>
        <w:rPr>
          <w:rFonts w:ascii="宋体" w:hAnsi="宋体"/>
          <w:color w:val="auto"/>
          <w:sz w:val="24"/>
          <w:szCs w:val="23"/>
        </w:rPr>
        <w:t>过程产生酸洗废液</w:t>
      </w:r>
      <w:r>
        <w:rPr>
          <w:rFonts w:hint="eastAsia" w:ascii="宋体" w:hAnsi="宋体"/>
          <w:color w:val="auto"/>
          <w:sz w:val="24"/>
          <w:szCs w:val="23"/>
        </w:rPr>
        <w:t>，</w:t>
      </w:r>
      <w:r>
        <w:rPr>
          <w:rFonts w:hint="eastAsia"/>
          <w:color w:val="auto"/>
          <w:kern w:val="0"/>
          <w:sz w:val="24"/>
        </w:rPr>
        <w:t>酸洗</w:t>
      </w:r>
      <w:r>
        <w:rPr>
          <w:color w:val="auto"/>
          <w:kern w:val="0"/>
          <w:sz w:val="24"/>
        </w:rPr>
        <w:t>消耗的铝材成为沉渣。</w:t>
      </w:r>
    </w:p>
    <w:p>
      <w:pPr>
        <w:autoSpaceDE w:val="0"/>
        <w:autoSpaceDN w:val="0"/>
        <w:adjustRightInd w:val="0"/>
        <w:spacing w:line="360" w:lineRule="auto"/>
        <w:ind w:firstLine="482" w:firstLineChars="200"/>
        <w:jc w:val="left"/>
        <w:rPr>
          <w:rFonts w:ascii="宋体" w:cs="宋体"/>
          <w:color w:val="auto"/>
          <w:kern w:val="0"/>
          <w:sz w:val="24"/>
          <w:szCs w:val="23"/>
        </w:rPr>
      </w:pPr>
      <w:r>
        <w:rPr>
          <w:rFonts w:hint="eastAsia" w:ascii="宋体" w:cs="宋体"/>
          <w:b/>
          <w:color w:val="auto"/>
          <w:kern w:val="0"/>
          <w:sz w:val="24"/>
          <w:szCs w:val="23"/>
        </w:rPr>
        <w:t>水洗：</w:t>
      </w:r>
      <w:r>
        <w:rPr>
          <w:rFonts w:hint="eastAsia" w:ascii="宋体" w:cs="宋体"/>
          <w:color w:val="auto"/>
          <w:kern w:val="0"/>
          <w:sz w:val="24"/>
          <w:szCs w:val="23"/>
        </w:rPr>
        <w:t>酸洗液呈酸性，酸洗工序后用自来水喷淋工件上残留的酸洗液，水洗过程产生清洗废水，</w:t>
      </w:r>
      <w:r>
        <w:rPr>
          <w:color w:val="auto"/>
          <w:kern w:val="0"/>
          <w:sz w:val="24"/>
        </w:rPr>
        <w:t>在专用水</w:t>
      </w:r>
      <w:r>
        <w:rPr>
          <w:rFonts w:ascii="宋体" w:hAnsi="宋体" w:cs="宋体"/>
          <w:color w:val="auto"/>
          <w:kern w:val="0"/>
          <w:sz w:val="24"/>
        </w:rPr>
        <w:t>洗槽内循环使用，溢流排放，然后送至废水处理系统进行处理</w:t>
      </w:r>
      <w:r>
        <w:rPr>
          <w:rFonts w:hint="eastAsia" w:ascii="宋体" w:cs="宋体"/>
          <w:color w:val="auto"/>
          <w:kern w:val="0"/>
          <w:sz w:val="24"/>
          <w:szCs w:val="23"/>
        </w:rPr>
        <w:t>。</w:t>
      </w:r>
    </w:p>
    <w:p>
      <w:pPr>
        <w:autoSpaceDE w:val="0"/>
        <w:autoSpaceDN w:val="0"/>
        <w:adjustRightInd w:val="0"/>
        <w:spacing w:line="360" w:lineRule="auto"/>
        <w:ind w:firstLine="482" w:firstLineChars="200"/>
        <w:jc w:val="left"/>
        <w:rPr>
          <w:color w:val="auto"/>
          <w:kern w:val="0"/>
          <w:sz w:val="24"/>
        </w:rPr>
      </w:pPr>
      <w:r>
        <w:rPr>
          <w:b/>
          <w:color w:val="auto"/>
          <w:kern w:val="0"/>
          <w:sz w:val="24"/>
        </w:rPr>
        <w:t>无铬钝化：</w:t>
      </w:r>
      <w:r>
        <w:rPr>
          <w:color w:val="auto"/>
          <w:kern w:val="0"/>
          <w:sz w:val="24"/>
        </w:rPr>
        <w:t>建设单位采用无铬化成工艺进行钝化，</w:t>
      </w:r>
      <w:r>
        <w:rPr>
          <w:rFonts w:ascii="宋体" w:cs="宋体"/>
          <w:color w:val="auto"/>
          <w:kern w:val="0"/>
          <w:sz w:val="24"/>
        </w:rPr>
        <w:t>处理时间</w:t>
      </w:r>
      <w:r>
        <w:rPr>
          <w:color w:val="auto"/>
          <w:kern w:val="0"/>
          <w:sz w:val="24"/>
        </w:rPr>
        <w:t>约2min</w:t>
      </w:r>
      <w:r>
        <w:rPr>
          <w:rFonts w:hint="eastAsia"/>
          <w:color w:val="auto"/>
          <w:kern w:val="0"/>
          <w:sz w:val="24"/>
        </w:rPr>
        <w:t>，</w:t>
      </w:r>
      <w:r>
        <w:rPr>
          <w:color w:val="auto"/>
          <w:kern w:val="0"/>
          <w:sz w:val="24"/>
        </w:rPr>
        <w:t>主要采用了基于钛-锆络合物的无铬钝化剂。</w:t>
      </w:r>
    </w:p>
    <w:p>
      <w:pPr>
        <w:autoSpaceDE w:val="0"/>
        <w:autoSpaceDN w:val="0"/>
        <w:adjustRightInd w:val="0"/>
        <w:spacing w:line="360" w:lineRule="auto"/>
        <w:ind w:firstLine="480" w:firstLineChars="200"/>
        <w:jc w:val="left"/>
        <w:rPr>
          <w:rFonts w:ascii="宋体" w:cs="宋体"/>
          <w:color w:val="auto"/>
          <w:kern w:val="0"/>
          <w:sz w:val="24"/>
        </w:rPr>
      </w:pPr>
      <w:r>
        <w:rPr>
          <w:rFonts w:hint="eastAsia" w:ascii="宋体" w:cs="宋体"/>
          <w:color w:val="auto"/>
          <w:kern w:val="0"/>
          <w:sz w:val="24"/>
        </w:rPr>
        <w:t>钝化的目的是提高涂层与铝材之间的接合力。经过钝化处理的铝材，表面已形成一层</w:t>
      </w:r>
      <w:r>
        <w:rPr>
          <w:color w:val="auto"/>
          <w:kern w:val="0"/>
          <w:sz w:val="24"/>
        </w:rPr>
        <w:t>0.5</w:t>
      </w:r>
      <w:r>
        <w:rPr>
          <w:rFonts w:hint="eastAsia" w:ascii="宋体" w:cs="宋体"/>
          <w:color w:val="auto"/>
          <w:kern w:val="0"/>
          <w:sz w:val="24"/>
        </w:rPr>
        <w:t>－</w:t>
      </w:r>
      <w:r>
        <w:rPr>
          <w:color w:val="auto"/>
          <w:kern w:val="0"/>
          <w:sz w:val="24"/>
        </w:rPr>
        <w:t xml:space="preserve">1.0μm </w:t>
      </w:r>
      <w:r>
        <w:rPr>
          <w:rFonts w:hint="eastAsia" w:ascii="宋体" w:cs="宋体"/>
          <w:color w:val="auto"/>
          <w:kern w:val="0"/>
          <w:sz w:val="24"/>
        </w:rPr>
        <w:t>的化学氧化膜，该膜层有许多细小的腐蚀孔，静电喷涂后，涂层材料已渗入微孔中，经烘烤和固化处理，这些喷涂材料将牢牢嵌入氧化层微孔中，使涂层与基体很难拨离，从而实现喷涂材料对铝材的长期保护。</w:t>
      </w:r>
    </w:p>
    <w:p>
      <w:pPr>
        <w:autoSpaceDE w:val="0"/>
        <w:autoSpaceDN w:val="0"/>
        <w:adjustRightInd w:val="0"/>
        <w:spacing w:line="360" w:lineRule="auto"/>
        <w:ind w:firstLine="480" w:firstLineChars="200"/>
        <w:jc w:val="left"/>
        <w:rPr>
          <w:rFonts w:ascii="宋体" w:cs="宋体"/>
          <w:color w:val="auto"/>
          <w:kern w:val="0"/>
          <w:sz w:val="24"/>
        </w:rPr>
      </w:pPr>
      <w:r>
        <w:rPr>
          <w:rFonts w:hint="eastAsia" w:ascii="宋体" w:cs="宋体"/>
          <w:color w:val="auto"/>
          <w:kern w:val="0"/>
          <w:sz w:val="24"/>
        </w:rPr>
        <w:t>无铬钝化需要恒温进行，采用电能进行恒温。钝化</w:t>
      </w:r>
      <w:r>
        <w:rPr>
          <w:rFonts w:ascii="宋体" w:cs="宋体"/>
          <w:color w:val="auto"/>
          <w:kern w:val="0"/>
          <w:sz w:val="24"/>
        </w:rPr>
        <w:t>槽液循环使用，每个月定期更换一次，钝化过程产生</w:t>
      </w:r>
      <w:r>
        <w:rPr>
          <w:rFonts w:hint="eastAsia" w:ascii="宋体" w:cs="宋体"/>
          <w:color w:val="auto"/>
          <w:kern w:val="0"/>
          <w:sz w:val="24"/>
        </w:rPr>
        <w:t>钝化</w:t>
      </w:r>
      <w:r>
        <w:rPr>
          <w:rFonts w:ascii="宋体" w:cs="宋体"/>
          <w:color w:val="auto"/>
          <w:kern w:val="0"/>
          <w:sz w:val="24"/>
        </w:rPr>
        <w:t>废液，</w:t>
      </w:r>
      <w:r>
        <w:rPr>
          <w:rFonts w:hint="eastAsia" w:ascii="宋体" w:cs="宋体"/>
          <w:color w:val="auto"/>
          <w:kern w:val="0"/>
          <w:sz w:val="24"/>
        </w:rPr>
        <w:t>钝化过程中消耗的铝材成为沉渣。</w:t>
      </w:r>
    </w:p>
    <w:p>
      <w:pPr>
        <w:autoSpaceDE w:val="0"/>
        <w:autoSpaceDN w:val="0"/>
        <w:adjustRightInd w:val="0"/>
        <w:spacing w:line="360" w:lineRule="auto"/>
        <w:ind w:firstLine="482" w:firstLineChars="200"/>
        <w:jc w:val="left"/>
        <w:rPr>
          <w:rFonts w:ascii="宋体" w:cs="宋体"/>
          <w:color w:val="auto"/>
          <w:sz w:val="24"/>
          <w:szCs w:val="23"/>
        </w:rPr>
      </w:pPr>
      <w:r>
        <w:rPr>
          <w:rFonts w:hint="eastAsia" w:ascii="宋体" w:cs="宋体"/>
          <w:b/>
          <w:color w:val="auto"/>
          <w:kern w:val="0"/>
          <w:sz w:val="24"/>
        </w:rPr>
        <w:t>两道</w:t>
      </w:r>
      <w:r>
        <w:rPr>
          <w:rFonts w:ascii="宋体" w:cs="宋体"/>
          <w:b/>
          <w:color w:val="auto"/>
          <w:kern w:val="0"/>
          <w:sz w:val="24"/>
        </w:rPr>
        <w:t>纯水洗：</w:t>
      </w:r>
      <w:r>
        <w:rPr>
          <w:rFonts w:hint="eastAsia" w:ascii="宋体" w:cs="宋体"/>
          <w:color w:val="auto"/>
          <w:sz w:val="24"/>
          <w:szCs w:val="23"/>
        </w:rPr>
        <w:t>钝化后再放入水洗槽中采用纯水两道清洗去除工件表面的残留液，以保持干净并减少污染，水洗过程产生清洗废水，</w:t>
      </w:r>
      <w:r>
        <w:rPr>
          <w:color w:val="auto"/>
          <w:kern w:val="0"/>
          <w:sz w:val="24"/>
        </w:rPr>
        <w:t>在专用水</w:t>
      </w:r>
      <w:r>
        <w:rPr>
          <w:rFonts w:ascii="宋体" w:hAnsi="宋体" w:cs="宋体"/>
          <w:color w:val="auto"/>
          <w:kern w:val="0"/>
          <w:sz w:val="24"/>
        </w:rPr>
        <w:t>洗槽内循环使用，溢流排放，然后送至废水处理系统进行处理</w:t>
      </w:r>
      <w:r>
        <w:rPr>
          <w:rFonts w:hint="eastAsia" w:ascii="宋体" w:cs="宋体"/>
          <w:color w:val="auto"/>
          <w:sz w:val="24"/>
          <w:szCs w:val="23"/>
        </w:rPr>
        <w:t>。</w:t>
      </w:r>
    </w:p>
    <w:p>
      <w:pPr>
        <w:spacing w:line="360" w:lineRule="auto"/>
        <w:ind w:firstLine="480" w:firstLineChars="200"/>
        <w:jc w:val="left"/>
        <w:rPr>
          <w:rFonts w:ascii="楷体_GB2312" w:hAnsi="宋体" w:eastAsia="楷体_GB2312"/>
          <w:color w:val="auto"/>
          <w:sz w:val="28"/>
          <w:szCs w:val="28"/>
        </w:rPr>
      </w:pPr>
      <w:r>
        <w:rPr>
          <w:rFonts w:hint="eastAsia" w:ascii="宋体" w:cs="宋体"/>
          <w:color w:val="auto"/>
          <w:kern w:val="0"/>
          <w:sz w:val="24"/>
        </w:rPr>
        <w:t>本项目轮毂涂装前处理工序如图</w:t>
      </w:r>
      <w:r>
        <w:rPr>
          <w:color w:val="auto"/>
          <w:kern w:val="0"/>
          <w:sz w:val="24"/>
        </w:rPr>
        <w:t>3.</w:t>
      </w:r>
      <w:r>
        <w:rPr>
          <w:rFonts w:hint="eastAsia"/>
          <w:color w:val="auto"/>
          <w:kern w:val="0"/>
          <w:sz w:val="24"/>
        </w:rPr>
        <w:t>6</w:t>
      </w:r>
      <w:r>
        <w:rPr>
          <w:color w:val="auto"/>
          <w:kern w:val="0"/>
          <w:sz w:val="24"/>
        </w:rPr>
        <w:t>-4</w:t>
      </w:r>
      <w:r>
        <w:rPr>
          <w:rFonts w:hint="eastAsia" w:ascii="宋体" w:cs="宋体"/>
          <w:color w:val="auto"/>
          <w:kern w:val="0"/>
          <w:sz w:val="24"/>
        </w:rPr>
        <w:t>。</w:t>
      </w:r>
    </w:p>
    <w:p>
      <w:pPr>
        <w:spacing w:line="360" w:lineRule="auto"/>
        <w:jc w:val="left"/>
        <w:rPr>
          <w:rFonts w:ascii="楷体_GB2312" w:hAnsi="宋体" w:eastAsia="楷体_GB2312"/>
          <w:color w:val="auto"/>
          <w:sz w:val="28"/>
          <w:szCs w:val="28"/>
        </w:rPr>
      </w:pPr>
      <w:r>
        <w:rPr>
          <w:rFonts w:ascii="楷体_GB2312" w:hAnsi="宋体" w:eastAsia="楷体_GB2312"/>
          <w:color w:val="auto"/>
          <w:sz w:val="28"/>
          <w:szCs w:val="28"/>
        </w:rPr>
        <mc:AlternateContent>
          <mc:Choice Requires="wpc">
            <w:drawing>
              <wp:inline distT="0" distB="0" distL="0" distR="0">
                <wp:extent cx="5660390" cy="5203190"/>
                <wp:effectExtent l="0" t="0" r="1905" b="635"/>
                <wp:docPr id="169" name="画布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 name="自选图形 2423"/>
                        <wps:cNvCnPr>
                          <a:cxnSpLocks noChangeShapeType="1"/>
                        </wps:cNvCnPr>
                        <wps:spPr bwMode="auto">
                          <a:xfrm>
                            <a:off x="2842895" y="4613910"/>
                            <a:ext cx="1270" cy="287655"/>
                          </a:xfrm>
                          <a:prstGeom prst="straightConnector1">
                            <a:avLst/>
                          </a:prstGeom>
                          <a:noFill/>
                          <a:ln w="3175" cmpd="sng">
                            <a:solidFill>
                              <a:srgbClr val="000000"/>
                            </a:solidFill>
                            <a:round/>
                            <a:tailEnd type="triangle" w="med" len="med"/>
                          </a:ln>
                        </wps:spPr>
                        <wps:bodyPr/>
                      </wps:wsp>
                      <wps:wsp>
                        <wps:cNvPr id="127" name="矩形 2424"/>
                        <wps:cNvSpPr>
                          <a:spLocks noChangeArrowheads="1"/>
                        </wps:cNvSpPr>
                        <wps:spPr bwMode="auto">
                          <a:xfrm>
                            <a:off x="2378710" y="50800"/>
                            <a:ext cx="923290" cy="208915"/>
                          </a:xfrm>
                          <a:prstGeom prst="rect">
                            <a:avLst/>
                          </a:prstGeom>
                          <a:noFill/>
                          <a:ln>
                            <a:noFill/>
                          </a:ln>
                        </wps:spPr>
                        <wps:txbx>
                          <w:txbxContent>
                            <w:p>
                              <w:pPr>
                                <w:jc w:val="center"/>
                              </w:pPr>
                              <w:r>
                                <w:rPr>
                                  <w:rFonts w:hint="eastAsia"/>
                                </w:rPr>
                                <w:t>轮毂半成品</w:t>
                              </w:r>
                            </w:p>
                          </w:txbxContent>
                        </wps:txbx>
                        <wps:bodyPr rot="0" vert="horz" wrap="square" lIns="0" tIns="0" rIns="0" bIns="0" anchor="t" anchorCtr="0" upright="1">
                          <a:noAutofit/>
                        </wps:bodyPr>
                      </wps:wsp>
                      <wps:wsp>
                        <wps:cNvPr id="128" name="自选图形 2425"/>
                        <wps:cNvCnPr>
                          <a:cxnSpLocks noChangeShapeType="1"/>
                        </wps:cNvCnPr>
                        <wps:spPr bwMode="auto">
                          <a:xfrm>
                            <a:off x="2830830" y="247650"/>
                            <a:ext cx="1270" cy="215900"/>
                          </a:xfrm>
                          <a:prstGeom prst="straightConnector1">
                            <a:avLst/>
                          </a:prstGeom>
                          <a:noFill/>
                          <a:ln w="3175" cmpd="sng">
                            <a:solidFill>
                              <a:srgbClr val="000000"/>
                            </a:solidFill>
                            <a:round/>
                            <a:tailEnd type="triangle" w="med" len="med"/>
                          </a:ln>
                        </wps:spPr>
                        <wps:bodyPr/>
                      </wps:wsp>
                      <wps:wsp>
                        <wps:cNvPr id="129" name="矩形 2426"/>
                        <wps:cNvSpPr>
                          <a:spLocks noChangeArrowheads="1"/>
                        </wps:cNvSpPr>
                        <wps:spPr bwMode="auto">
                          <a:xfrm>
                            <a:off x="2359025" y="468630"/>
                            <a:ext cx="942975" cy="266700"/>
                          </a:xfrm>
                          <a:prstGeom prst="rect">
                            <a:avLst/>
                          </a:prstGeom>
                          <a:solidFill>
                            <a:srgbClr val="FFFFFF"/>
                          </a:solidFill>
                          <a:ln w="3175" cmpd="sng">
                            <a:solidFill>
                              <a:srgbClr val="000000"/>
                            </a:solidFill>
                            <a:miter lim="800000"/>
                          </a:ln>
                        </wps:spPr>
                        <wps:txbx>
                          <w:txbxContent>
                            <w:p>
                              <w:pPr>
                                <w:jc w:val="center"/>
                              </w:pPr>
                              <w:r>
                                <w:rPr>
                                  <w:rFonts w:hint="eastAsia"/>
                                </w:rPr>
                                <w:t>热水洗</w:t>
                              </w:r>
                            </w:p>
                          </w:txbxContent>
                        </wps:txbx>
                        <wps:bodyPr rot="0" vert="horz" wrap="square" lIns="54000" tIns="45720" rIns="54000" bIns="45720" anchor="t" anchorCtr="0" upright="1">
                          <a:noAutofit/>
                        </wps:bodyPr>
                      </wps:wsp>
                      <wps:wsp>
                        <wps:cNvPr id="130" name="矩形 2427"/>
                        <wps:cNvSpPr>
                          <a:spLocks noChangeArrowheads="1"/>
                        </wps:cNvSpPr>
                        <wps:spPr bwMode="auto">
                          <a:xfrm>
                            <a:off x="2359025" y="102298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预脱脂</w:t>
                              </w:r>
                            </w:p>
                          </w:txbxContent>
                        </wps:txbx>
                        <wps:bodyPr rot="0" vert="horz" wrap="square" lIns="54000" tIns="45720" rIns="54000" bIns="45720" anchor="t" anchorCtr="0" upright="1">
                          <a:noAutofit/>
                        </wps:bodyPr>
                      </wps:wsp>
                      <wps:wsp>
                        <wps:cNvPr id="131" name="自选图形 2428"/>
                        <wps:cNvCnPr>
                          <a:cxnSpLocks noChangeShapeType="1"/>
                        </wps:cNvCnPr>
                        <wps:spPr bwMode="auto">
                          <a:xfrm>
                            <a:off x="2828290" y="735330"/>
                            <a:ext cx="1270" cy="287655"/>
                          </a:xfrm>
                          <a:prstGeom prst="straightConnector1">
                            <a:avLst/>
                          </a:prstGeom>
                          <a:noFill/>
                          <a:ln w="3175" cmpd="sng">
                            <a:solidFill>
                              <a:srgbClr val="000000"/>
                            </a:solidFill>
                            <a:round/>
                            <a:tailEnd type="triangle" w="med" len="med"/>
                          </a:ln>
                        </wps:spPr>
                        <wps:bodyPr/>
                      </wps:wsp>
                      <wps:wsp>
                        <wps:cNvPr id="132" name="矩形 2429"/>
                        <wps:cNvSpPr>
                          <a:spLocks noChangeArrowheads="1"/>
                        </wps:cNvSpPr>
                        <wps:spPr bwMode="auto">
                          <a:xfrm>
                            <a:off x="2359025" y="158750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主脱脂</w:t>
                              </w:r>
                            </w:p>
                          </w:txbxContent>
                        </wps:txbx>
                        <wps:bodyPr rot="0" vert="horz" wrap="square" lIns="54000" tIns="45720" rIns="54000" bIns="45720" anchor="t" anchorCtr="0" upright="1">
                          <a:noAutofit/>
                        </wps:bodyPr>
                      </wps:wsp>
                      <wps:wsp>
                        <wps:cNvPr id="133" name="自选图形 2430"/>
                        <wps:cNvCnPr>
                          <a:cxnSpLocks noChangeShapeType="1"/>
                        </wps:cNvCnPr>
                        <wps:spPr bwMode="auto">
                          <a:xfrm>
                            <a:off x="2828290" y="1299845"/>
                            <a:ext cx="1270" cy="287655"/>
                          </a:xfrm>
                          <a:prstGeom prst="straightConnector1">
                            <a:avLst/>
                          </a:prstGeom>
                          <a:noFill/>
                          <a:ln w="3175" cmpd="sng">
                            <a:solidFill>
                              <a:srgbClr val="000000"/>
                            </a:solidFill>
                            <a:round/>
                            <a:tailEnd type="triangle" w="med" len="med"/>
                          </a:ln>
                        </wps:spPr>
                        <wps:bodyPr/>
                      </wps:wsp>
                      <wps:wsp>
                        <wps:cNvPr id="134" name="矩形 2431"/>
                        <wps:cNvSpPr>
                          <a:spLocks noChangeArrowheads="1"/>
                        </wps:cNvSpPr>
                        <wps:spPr bwMode="auto">
                          <a:xfrm>
                            <a:off x="2359025" y="213677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水洗*2</w:t>
                              </w:r>
                            </w:p>
                          </w:txbxContent>
                        </wps:txbx>
                        <wps:bodyPr rot="0" vert="horz" wrap="square" lIns="54000" tIns="45720" rIns="54000" bIns="45720" anchor="t" anchorCtr="0" upright="1">
                          <a:noAutofit/>
                        </wps:bodyPr>
                      </wps:wsp>
                      <wps:wsp>
                        <wps:cNvPr id="135" name="自选图形 2432"/>
                        <wps:cNvCnPr>
                          <a:cxnSpLocks noChangeShapeType="1"/>
                        </wps:cNvCnPr>
                        <wps:spPr bwMode="auto">
                          <a:xfrm>
                            <a:off x="2828290" y="1849120"/>
                            <a:ext cx="1270" cy="287655"/>
                          </a:xfrm>
                          <a:prstGeom prst="straightConnector1">
                            <a:avLst/>
                          </a:prstGeom>
                          <a:noFill/>
                          <a:ln w="3175" cmpd="sng">
                            <a:solidFill>
                              <a:srgbClr val="000000"/>
                            </a:solidFill>
                            <a:round/>
                            <a:tailEnd type="triangle" w="med" len="med"/>
                          </a:ln>
                        </wps:spPr>
                        <wps:bodyPr/>
                      </wps:wsp>
                      <wps:wsp>
                        <wps:cNvPr id="136" name="矩形 2433"/>
                        <wps:cNvSpPr>
                          <a:spLocks noChangeArrowheads="1"/>
                        </wps:cNvSpPr>
                        <wps:spPr bwMode="auto">
                          <a:xfrm>
                            <a:off x="2359025" y="267970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表调</w:t>
                              </w:r>
                              <w:r>
                                <w:t>（</w:t>
                              </w:r>
                              <w:r>
                                <w:rPr>
                                  <w:rFonts w:hint="eastAsia"/>
                                </w:rPr>
                                <w:t>酸洗</w:t>
                              </w:r>
                              <w:r>
                                <w:t>）</w:t>
                              </w:r>
                            </w:p>
                          </w:txbxContent>
                        </wps:txbx>
                        <wps:bodyPr rot="0" vert="horz" wrap="square" lIns="54000" tIns="45720" rIns="54000" bIns="45720" anchor="t" anchorCtr="0" upright="1">
                          <a:noAutofit/>
                        </wps:bodyPr>
                      </wps:wsp>
                      <wps:wsp>
                        <wps:cNvPr id="137" name="自选图形 2434"/>
                        <wps:cNvCnPr>
                          <a:cxnSpLocks noChangeShapeType="1"/>
                        </wps:cNvCnPr>
                        <wps:spPr bwMode="auto">
                          <a:xfrm>
                            <a:off x="2828290" y="2392045"/>
                            <a:ext cx="1270" cy="287655"/>
                          </a:xfrm>
                          <a:prstGeom prst="straightConnector1">
                            <a:avLst/>
                          </a:prstGeom>
                          <a:noFill/>
                          <a:ln w="3175" cmpd="sng">
                            <a:solidFill>
                              <a:srgbClr val="000000"/>
                            </a:solidFill>
                            <a:round/>
                            <a:tailEnd type="triangle" w="med" len="med"/>
                          </a:ln>
                        </wps:spPr>
                        <wps:bodyPr/>
                      </wps:wsp>
                      <wps:wsp>
                        <wps:cNvPr id="138" name="自选图形 2436"/>
                        <wps:cNvCnPr>
                          <a:cxnSpLocks noChangeShapeType="1"/>
                        </wps:cNvCnPr>
                        <wps:spPr bwMode="auto">
                          <a:xfrm>
                            <a:off x="2828290" y="2934970"/>
                            <a:ext cx="1270" cy="287655"/>
                          </a:xfrm>
                          <a:prstGeom prst="straightConnector1">
                            <a:avLst/>
                          </a:prstGeom>
                          <a:noFill/>
                          <a:ln w="3175" cmpd="sng">
                            <a:solidFill>
                              <a:srgbClr val="000000"/>
                            </a:solidFill>
                            <a:round/>
                            <a:tailEnd type="triangle" w="med" len="med"/>
                          </a:ln>
                        </wps:spPr>
                        <wps:bodyPr/>
                      </wps:wsp>
                      <wps:wsp>
                        <wps:cNvPr id="139" name="矩形 2437"/>
                        <wps:cNvSpPr>
                          <a:spLocks noChangeArrowheads="1"/>
                        </wps:cNvSpPr>
                        <wps:spPr bwMode="auto">
                          <a:xfrm>
                            <a:off x="2359025" y="379539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无铬钝化</w:t>
                              </w:r>
                            </w:p>
                          </w:txbxContent>
                        </wps:txbx>
                        <wps:bodyPr rot="0" vert="horz" wrap="square" lIns="54000" tIns="45720" rIns="54000" bIns="45720" anchor="t" anchorCtr="0" upright="1">
                          <a:noAutofit/>
                        </wps:bodyPr>
                      </wps:wsp>
                      <wps:wsp>
                        <wps:cNvPr id="140" name="自选图形 2438"/>
                        <wps:cNvCnPr>
                          <a:cxnSpLocks noChangeShapeType="1"/>
                        </wps:cNvCnPr>
                        <wps:spPr bwMode="auto">
                          <a:xfrm>
                            <a:off x="2828290" y="4050665"/>
                            <a:ext cx="1270" cy="287655"/>
                          </a:xfrm>
                          <a:prstGeom prst="straightConnector1">
                            <a:avLst/>
                          </a:prstGeom>
                          <a:noFill/>
                          <a:ln w="3175" cmpd="sng">
                            <a:solidFill>
                              <a:srgbClr val="000000"/>
                            </a:solidFill>
                            <a:round/>
                            <a:tailEnd type="triangle" w="med" len="med"/>
                          </a:ln>
                        </wps:spPr>
                        <wps:bodyPr/>
                      </wps:wsp>
                      <wps:wsp>
                        <wps:cNvPr id="141" name="矩形 2440"/>
                        <wps:cNvSpPr>
                          <a:spLocks noChangeArrowheads="1"/>
                        </wps:cNvSpPr>
                        <wps:spPr bwMode="auto">
                          <a:xfrm>
                            <a:off x="2360295" y="434784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D</w:t>
                              </w:r>
                              <w:r>
                                <w:t>I</w:t>
                              </w:r>
                              <w:r>
                                <w:rPr>
                                  <w:rFonts w:hint="eastAsia"/>
                                </w:rPr>
                                <w:t>水洗*</w:t>
                              </w:r>
                              <w:r>
                                <w:t>2</w:t>
                              </w:r>
                            </w:p>
                          </w:txbxContent>
                        </wps:txbx>
                        <wps:bodyPr rot="0" vert="horz" wrap="square" lIns="54000" tIns="45720" rIns="54000" bIns="45720" anchor="t" anchorCtr="0" upright="1">
                          <a:noAutofit/>
                        </wps:bodyPr>
                      </wps:wsp>
                      <wps:wsp>
                        <wps:cNvPr id="142" name="自选图形 2441"/>
                        <wps:cNvCnPr>
                          <a:cxnSpLocks noChangeShapeType="1"/>
                        </wps:cNvCnPr>
                        <wps:spPr bwMode="auto">
                          <a:xfrm rot="16200000">
                            <a:off x="3573780" y="334010"/>
                            <a:ext cx="1270" cy="539750"/>
                          </a:xfrm>
                          <a:prstGeom prst="straightConnector1">
                            <a:avLst/>
                          </a:prstGeom>
                          <a:noFill/>
                          <a:ln w="3175" cmpd="sng">
                            <a:solidFill>
                              <a:srgbClr val="000000"/>
                            </a:solidFill>
                            <a:prstDash val="dash"/>
                            <a:round/>
                            <a:tailEnd type="triangle" w="med" len="med"/>
                          </a:ln>
                        </wps:spPr>
                        <wps:bodyPr/>
                      </wps:wsp>
                      <wps:wsp>
                        <wps:cNvPr id="143" name="矩形 2442"/>
                        <wps:cNvSpPr>
                          <a:spLocks noChangeArrowheads="1"/>
                        </wps:cNvSpPr>
                        <wps:spPr bwMode="auto">
                          <a:xfrm>
                            <a:off x="3890010" y="460375"/>
                            <a:ext cx="1123315" cy="361950"/>
                          </a:xfrm>
                          <a:prstGeom prst="rect">
                            <a:avLst/>
                          </a:prstGeom>
                          <a:noFill/>
                          <a:ln>
                            <a:noFill/>
                          </a:ln>
                        </wps:spPr>
                        <wps:txbx>
                          <w:txbxContent>
                            <w:p>
                              <w:pPr>
                                <w:jc w:val="left"/>
                              </w:pPr>
                              <w:r>
                                <w:rPr>
                                  <w:rFonts w:hint="eastAsia"/>
                                </w:rPr>
                                <w:t>热水炉燃烧</w:t>
                              </w:r>
                              <w:r>
                                <w:t>废气</w:t>
                              </w:r>
                              <w:r>
                                <w:rPr>
                                  <w:rFonts w:hint="eastAsia"/>
                                </w:rPr>
                                <w:t>、</w:t>
                              </w:r>
                              <w:r>
                                <w:t>清洗废水</w:t>
                              </w:r>
                            </w:p>
                          </w:txbxContent>
                        </wps:txbx>
                        <wps:bodyPr rot="0" vert="horz" wrap="square" lIns="0" tIns="0" rIns="0" bIns="0" anchor="t" anchorCtr="0" upright="1">
                          <a:noAutofit/>
                        </wps:bodyPr>
                      </wps:wsp>
                      <wps:wsp>
                        <wps:cNvPr id="144" name="自选图形 2443"/>
                        <wps:cNvCnPr>
                          <a:cxnSpLocks noChangeShapeType="1"/>
                        </wps:cNvCnPr>
                        <wps:spPr bwMode="auto">
                          <a:xfrm rot="16200000">
                            <a:off x="3573780" y="866140"/>
                            <a:ext cx="1270" cy="539750"/>
                          </a:xfrm>
                          <a:prstGeom prst="straightConnector1">
                            <a:avLst/>
                          </a:prstGeom>
                          <a:noFill/>
                          <a:ln w="3175" cmpd="sng">
                            <a:solidFill>
                              <a:srgbClr val="000000"/>
                            </a:solidFill>
                            <a:prstDash val="dash"/>
                            <a:round/>
                            <a:tailEnd type="triangle" w="med" len="med"/>
                          </a:ln>
                        </wps:spPr>
                        <wps:bodyPr/>
                      </wps:wsp>
                      <wps:wsp>
                        <wps:cNvPr id="145" name="矩形 2444"/>
                        <wps:cNvSpPr>
                          <a:spLocks noChangeArrowheads="1"/>
                        </wps:cNvSpPr>
                        <wps:spPr bwMode="auto">
                          <a:xfrm>
                            <a:off x="3861435" y="1042035"/>
                            <a:ext cx="1018540" cy="238760"/>
                          </a:xfrm>
                          <a:prstGeom prst="rect">
                            <a:avLst/>
                          </a:prstGeom>
                          <a:noFill/>
                          <a:ln>
                            <a:noFill/>
                          </a:ln>
                        </wps:spPr>
                        <wps:txbx>
                          <w:txbxContent>
                            <w:p>
                              <w:pPr>
                                <w:jc w:val="left"/>
                              </w:pPr>
                              <w:r>
                                <w:rPr>
                                  <w:rFonts w:hint="eastAsia"/>
                                </w:rPr>
                                <w:t>沉渣</w:t>
                              </w:r>
                              <w:r>
                                <w:t>、脱脂废液</w:t>
                              </w:r>
                            </w:p>
                          </w:txbxContent>
                        </wps:txbx>
                        <wps:bodyPr rot="0" vert="horz" wrap="square" lIns="0" tIns="0" rIns="0" bIns="0" anchor="t" anchorCtr="0" upright="1">
                          <a:noAutofit/>
                        </wps:bodyPr>
                      </wps:wsp>
                      <wps:wsp>
                        <wps:cNvPr id="146" name="自选图形 2445"/>
                        <wps:cNvCnPr>
                          <a:cxnSpLocks noChangeShapeType="1"/>
                        </wps:cNvCnPr>
                        <wps:spPr bwMode="auto">
                          <a:xfrm rot="16200000">
                            <a:off x="3573780" y="1980565"/>
                            <a:ext cx="1270" cy="539750"/>
                          </a:xfrm>
                          <a:prstGeom prst="straightConnector1">
                            <a:avLst/>
                          </a:prstGeom>
                          <a:noFill/>
                          <a:ln w="3175" cmpd="sng">
                            <a:solidFill>
                              <a:srgbClr val="000000"/>
                            </a:solidFill>
                            <a:prstDash val="dash"/>
                            <a:round/>
                            <a:tailEnd type="triangle" w="med" len="med"/>
                          </a:ln>
                        </wps:spPr>
                        <wps:bodyPr/>
                      </wps:wsp>
                      <wps:wsp>
                        <wps:cNvPr id="147" name="自选图形 2448"/>
                        <wps:cNvCnPr>
                          <a:cxnSpLocks noChangeShapeType="1"/>
                        </wps:cNvCnPr>
                        <wps:spPr bwMode="auto">
                          <a:xfrm rot="16200000">
                            <a:off x="3573780" y="3666490"/>
                            <a:ext cx="1270" cy="539750"/>
                          </a:xfrm>
                          <a:prstGeom prst="straightConnector1">
                            <a:avLst/>
                          </a:prstGeom>
                          <a:noFill/>
                          <a:ln w="3175" cmpd="sng">
                            <a:solidFill>
                              <a:srgbClr val="000000"/>
                            </a:solidFill>
                            <a:prstDash val="dash"/>
                            <a:round/>
                            <a:tailEnd type="triangle" w="med" len="med"/>
                          </a:ln>
                        </wps:spPr>
                        <wps:bodyPr/>
                      </wps:wsp>
                      <wps:wsp>
                        <wps:cNvPr id="148" name="自选图形 2449"/>
                        <wps:cNvCnPr>
                          <a:cxnSpLocks noChangeShapeType="1"/>
                        </wps:cNvCnPr>
                        <wps:spPr bwMode="auto">
                          <a:xfrm rot="16200000">
                            <a:off x="3573780" y="4199890"/>
                            <a:ext cx="1270" cy="539750"/>
                          </a:xfrm>
                          <a:prstGeom prst="straightConnector1">
                            <a:avLst/>
                          </a:prstGeom>
                          <a:noFill/>
                          <a:ln w="3175" cmpd="sng">
                            <a:solidFill>
                              <a:srgbClr val="000000"/>
                            </a:solidFill>
                            <a:prstDash val="dash"/>
                            <a:round/>
                            <a:tailEnd type="triangle" w="med" len="med"/>
                          </a:ln>
                        </wps:spPr>
                        <wps:bodyPr/>
                      </wps:wsp>
                      <wps:wsp>
                        <wps:cNvPr id="149" name="自选图形 2451"/>
                        <wps:cNvCnPr>
                          <a:cxnSpLocks noChangeShapeType="1"/>
                        </wps:cNvCnPr>
                        <wps:spPr bwMode="auto">
                          <a:xfrm rot="16200000">
                            <a:off x="3573780" y="1456690"/>
                            <a:ext cx="1270" cy="539750"/>
                          </a:xfrm>
                          <a:prstGeom prst="straightConnector1">
                            <a:avLst/>
                          </a:prstGeom>
                          <a:noFill/>
                          <a:ln w="3175" cmpd="sng">
                            <a:solidFill>
                              <a:srgbClr val="000000"/>
                            </a:solidFill>
                            <a:prstDash val="dash"/>
                            <a:round/>
                            <a:tailEnd type="triangle" w="med" len="med"/>
                          </a:ln>
                        </wps:spPr>
                        <wps:bodyPr/>
                      </wps:wsp>
                      <wps:wsp>
                        <wps:cNvPr id="150" name="矩形 2453"/>
                        <wps:cNvSpPr>
                          <a:spLocks noChangeArrowheads="1"/>
                        </wps:cNvSpPr>
                        <wps:spPr bwMode="auto">
                          <a:xfrm>
                            <a:off x="3861435" y="2146300"/>
                            <a:ext cx="723265" cy="210820"/>
                          </a:xfrm>
                          <a:prstGeom prst="rect">
                            <a:avLst/>
                          </a:prstGeom>
                          <a:noFill/>
                          <a:ln>
                            <a:noFill/>
                          </a:ln>
                        </wps:spPr>
                        <wps:txbx>
                          <w:txbxContent>
                            <w:p>
                              <w:pPr>
                                <w:jc w:val="left"/>
                              </w:pPr>
                              <w:r>
                                <w:rPr>
                                  <w:rFonts w:hint="eastAsia"/>
                                </w:rPr>
                                <w:t>清洗</w:t>
                              </w:r>
                              <w:r>
                                <w:t>废水</w:t>
                              </w:r>
                            </w:p>
                          </w:txbxContent>
                        </wps:txbx>
                        <wps:bodyPr rot="0" vert="horz" wrap="square" lIns="0" tIns="0" rIns="0" bIns="0" anchor="t" anchorCtr="0" upright="1">
                          <a:noAutofit/>
                        </wps:bodyPr>
                      </wps:wsp>
                      <wps:wsp>
                        <wps:cNvPr id="151" name="自选图形 2454"/>
                        <wps:cNvCnPr>
                          <a:cxnSpLocks noChangeShapeType="1"/>
                        </wps:cNvCnPr>
                        <wps:spPr bwMode="auto">
                          <a:xfrm rot="16200000">
                            <a:off x="3573780" y="2553335"/>
                            <a:ext cx="1270" cy="539750"/>
                          </a:xfrm>
                          <a:prstGeom prst="straightConnector1">
                            <a:avLst/>
                          </a:prstGeom>
                          <a:noFill/>
                          <a:ln w="3175" cmpd="sng">
                            <a:solidFill>
                              <a:srgbClr val="000000"/>
                            </a:solidFill>
                            <a:prstDash val="dash"/>
                            <a:round/>
                            <a:tailEnd type="triangle" w="med" len="med"/>
                          </a:ln>
                        </wps:spPr>
                        <wps:bodyPr/>
                      </wps:wsp>
                      <wps:wsp>
                        <wps:cNvPr id="152" name="矩形 2455"/>
                        <wps:cNvSpPr>
                          <a:spLocks noChangeArrowheads="1"/>
                        </wps:cNvSpPr>
                        <wps:spPr bwMode="auto">
                          <a:xfrm>
                            <a:off x="3890010" y="2632075"/>
                            <a:ext cx="989965" cy="410845"/>
                          </a:xfrm>
                          <a:prstGeom prst="rect">
                            <a:avLst/>
                          </a:prstGeom>
                          <a:noFill/>
                          <a:ln>
                            <a:noFill/>
                          </a:ln>
                        </wps:spPr>
                        <wps:txbx>
                          <w:txbxContent>
                            <w:p>
                              <w:pPr>
                                <w:jc w:val="left"/>
                              </w:pPr>
                              <w:r>
                                <w:rPr>
                                  <w:rFonts w:hint="eastAsia"/>
                                </w:rPr>
                                <w:t>酸雾</w:t>
                              </w:r>
                            </w:p>
                            <w:p>
                              <w:pPr>
                                <w:jc w:val="left"/>
                              </w:pPr>
                              <w:r>
                                <w:rPr>
                                  <w:rFonts w:hint="eastAsia"/>
                                </w:rPr>
                                <w:t>沉渣</w:t>
                              </w:r>
                              <w:r>
                                <w:t>、酸洗</w:t>
                              </w:r>
                              <w:r>
                                <w:rPr>
                                  <w:rFonts w:hint="eastAsia"/>
                                </w:rPr>
                                <w:t>废液</w:t>
                              </w:r>
                            </w:p>
                          </w:txbxContent>
                        </wps:txbx>
                        <wps:bodyPr rot="0" vert="horz" wrap="square" lIns="0" tIns="0" rIns="0" bIns="0" anchor="t" anchorCtr="0" upright="1">
                          <a:noAutofit/>
                        </wps:bodyPr>
                      </wps:wsp>
                      <wps:wsp>
                        <wps:cNvPr id="153" name="矩形 2458"/>
                        <wps:cNvSpPr>
                          <a:spLocks noChangeArrowheads="1"/>
                        </wps:cNvSpPr>
                        <wps:spPr bwMode="auto">
                          <a:xfrm>
                            <a:off x="2355850" y="4937125"/>
                            <a:ext cx="894715" cy="266065"/>
                          </a:xfrm>
                          <a:prstGeom prst="rect">
                            <a:avLst/>
                          </a:prstGeom>
                          <a:noFill/>
                          <a:ln>
                            <a:noFill/>
                          </a:ln>
                        </wps:spPr>
                        <wps:txbx>
                          <w:txbxContent>
                            <w:p>
                              <w:pPr>
                                <w:jc w:val="center"/>
                              </w:pPr>
                              <w:r>
                                <w:rPr>
                                  <w:rFonts w:hint="eastAsia"/>
                                </w:rPr>
                                <w:t>进入涂装</w:t>
                              </w:r>
                              <w:r>
                                <w:t>工序</w:t>
                              </w:r>
                            </w:p>
                          </w:txbxContent>
                        </wps:txbx>
                        <wps:bodyPr rot="0" vert="horz" wrap="square" lIns="0" tIns="0" rIns="0" bIns="0" anchor="t" anchorCtr="0" upright="1">
                          <a:noAutofit/>
                        </wps:bodyPr>
                      </wps:wsp>
                      <wps:wsp>
                        <wps:cNvPr id="154" name="自选图形 2468"/>
                        <wps:cNvCnPr>
                          <a:cxnSpLocks noChangeShapeType="1"/>
                        </wps:cNvCnPr>
                        <wps:spPr bwMode="auto">
                          <a:xfrm rot="16200000">
                            <a:off x="2078355" y="3667760"/>
                            <a:ext cx="1270" cy="539750"/>
                          </a:xfrm>
                          <a:prstGeom prst="straightConnector1">
                            <a:avLst/>
                          </a:prstGeom>
                          <a:noFill/>
                          <a:ln w="3175" cmpd="sng">
                            <a:solidFill>
                              <a:srgbClr val="000000"/>
                            </a:solidFill>
                            <a:round/>
                            <a:tailEnd type="triangle" w="med" len="med"/>
                          </a:ln>
                        </wps:spPr>
                        <wps:bodyPr/>
                      </wps:wsp>
                      <wps:wsp>
                        <wps:cNvPr id="155" name="矩形 2469"/>
                        <wps:cNvSpPr>
                          <a:spLocks noChangeArrowheads="1"/>
                        </wps:cNvSpPr>
                        <wps:spPr bwMode="auto">
                          <a:xfrm>
                            <a:off x="937895" y="3839845"/>
                            <a:ext cx="890270" cy="210820"/>
                          </a:xfrm>
                          <a:prstGeom prst="rect">
                            <a:avLst/>
                          </a:prstGeom>
                          <a:noFill/>
                          <a:ln>
                            <a:noFill/>
                          </a:ln>
                        </wps:spPr>
                        <wps:txbx>
                          <w:txbxContent>
                            <w:p>
                              <w:pPr>
                                <w:jc w:val="center"/>
                              </w:pPr>
                              <w:r>
                                <w:rPr>
                                  <w:rFonts w:hint="eastAsia"/>
                                </w:rPr>
                                <w:t>无铬钝化剂</w:t>
                              </w:r>
                            </w:p>
                          </w:txbxContent>
                        </wps:txbx>
                        <wps:bodyPr rot="0" vert="horz" wrap="square" lIns="0" tIns="0" rIns="0" bIns="0" anchor="t" anchorCtr="0" upright="1">
                          <a:noAutofit/>
                        </wps:bodyPr>
                      </wps:wsp>
                      <wps:wsp>
                        <wps:cNvPr id="156" name="自选图形 2470"/>
                        <wps:cNvCnPr>
                          <a:cxnSpLocks noChangeShapeType="1"/>
                        </wps:cNvCnPr>
                        <wps:spPr bwMode="auto">
                          <a:xfrm rot="16200000">
                            <a:off x="2078355" y="2533015"/>
                            <a:ext cx="1270" cy="539750"/>
                          </a:xfrm>
                          <a:prstGeom prst="straightConnector1">
                            <a:avLst/>
                          </a:prstGeom>
                          <a:noFill/>
                          <a:ln w="3175" cmpd="sng">
                            <a:solidFill>
                              <a:srgbClr val="000000"/>
                            </a:solidFill>
                            <a:round/>
                            <a:tailEnd type="triangle" w="med" len="med"/>
                          </a:ln>
                        </wps:spPr>
                        <wps:bodyPr/>
                      </wps:wsp>
                      <wps:wsp>
                        <wps:cNvPr id="157" name="矩形 2471"/>
                        <wps:cNvSpPr>
                          <a:spLocks noChangeArrowheads="1"/>
                        </wps:cNvSpPr>
                        <wps:spPr bwMode="auto">
                          <a:xfrm>
                            <a:off x="918845" y="2680970"/>
                            <a:ext cx="890270" cy="210820"/>
                          </a:xfrm>
                          <a:prstGeom prst="rect">
                            <a:avLst/>
                          </a:prstGeom>
                          <a:noFill/>
                          <a:ln>
                            <a:noFill/>
                          </a:ln>
                        </wps:spPr>
                        <wps:txbx>
                          <w:txbxContent>
                            <w:p>
                              <w:pPr>
                                <w:jc w:val="center"/>
                              </w:pPr>
                              <w:r>
                                <w:rPr>
                                  <w:rFonts w:hint="eastAsia"/>
                                </w:rPr>
                                <w:t xml:space="preserve">    酸洗剂</w:t>
                              </w:r>
                            </w:p>
                          </w:txbxContent>
                        </wps:txbx>
                        <wps:bodyPr rot="0" vert="horz" wrap="square" lIns="0" tIns="0" rIns="0" bIns="0" anchor="t" anchorCtr="0" upright="1">
                          <a:noAutofit/>
                        </wps:bodyPr>
                      </wps:wsp>
                      <wps:wsp>
                        <wps:cNvPr id="158" name="自选图形 2472"/>
                        <wps:cNvCnPr>
                          <a:cxnSpLocks noChangeShapeType="1"/>
                        </wps:cNvCnPr>
                        <wps:spPr bwMode="auto">
                          <a:xfrm rot="16200000">
                            <a:off x="2078355" y="894715"/>
                            <a:ext cx="1270" cy="539750"/>
                          </a:xfrm>
                          <a:prstGeom prst="straightConnector1">
                            <a:avLst/>
                          </a:prstGeom>
                          <a:noFill/>
                          <a:ln w="3175" cmpd="sng">
                            <a:solidFill>
                              <a:srgbClr val="000000"/>
                            </a:solidFill>
                            <a:round/>
                            <a:tailEnd type="triangle" w="med" len="med"/>
                          </a:ln>
                        </wps:spPr>
                        <wps:bodyPr/>
                      </wps:wsp>
                      <wps:wsp>
                        <wps:cNvPr id="159" name="矩形 2473"/>
                        <wps:cNvSpPr>
                          <a:spLocks noChangeArrowheads="1"/>
                        </wps:cNvSpPr>
                        <wps:spPr bwMode="auto">
                          <a:xfrm>
                            <a:off x="918845" y="1042670"/>
                            <a:ext cx="890270" cy="210820"/>
                          </a:xfrm>
                          <a:prstGeom prst="rect">
                            <a:avLst/>
                          </a:prstGeom>
                          <a:noFill/>
                          <a:ln>
                            <a:noFill/>
                          </a:ln>
                        </wps:spPr>
                        <wps:txbx>
                          <w:txbxContent>
                            <w:p>
                              <w:pPr>
                                <w:jc w:val="center"/>
                              </w:pPr>
                              <w:r>
                                <w:rPr>
                                  <w:rFonts w:hint="eastAsia"/>
                                </w:rPr>
                                <w:t xml:space="preserve">    脱脂剂</w:t>
                              </w:r>
                            </w:p>
                          </w:txbxContent>
                        </wps:txbx>
                        <wps:bodyPr rot="0" vert="horz" wrap="square" lIns="0" tIns="0" rIns="0" bIns="0" anchor="t" anchorCtr="0" upright="1">
                          <a:noAutofit/>
                        </wps:bodyPr>
                      </wps:wsp>
                      <wps:wsp>
                        <wps:cNvPr id="160" name="自选图形 2476"/>
                        <wps:cNvCnPr>
                          <a:cxnSpLocks noChangeShapeType="1"/>
                        </wps:cNvCnPr>
                        <wps:spPr bwMode="auto">
                          <a:xfrm rot="16200000">
                            <a:off x="2078355" y="1439545"/>
                            <a:ext cx="1270" cy="539750"/>
                          </a:xfrm>
                          <a:prstGeom prst="straightConnector1">
                            <a:avLst/>
                          </a:prstGeom>
                          <a:noFill/>
                          <a:ln w="3175" cmpd="sng">
                            <a:solidFill>
                              <a:srgbClr val="000000"/>
                            </a:solidFill>
                            <a:round/>
                            <a:tailEnd type="triangle" w="med" len="med"/>
                          </a:ln>
                        </wps:spPr>
                        <wps:bodyPr/>
                      </wps:wsp>
                      <wps:wsp>
                        <wps:cNvPr id="161" name="矩形 2477"/>
                        <wps:cNvSpPr>
                          <a:spLocks noChangeArrowheads="1"/>
                        </wps:cNvSpPr>
                        <wps:spPr bwMode="auto">
                          <a:xfrm>
                            <a:off x="918845" y="1587500"/>
                            <a:ext cx="890270" cy="210820"/>
                          </a:xfrm>
                          <a:prstGeom prst="rect">
                            <a:avLst/>
                          </a:prstGeom>
                          <a:noFill/>
                          <a:ln>
                            <a:noFill/>
                          </a:ln>
                        </wps:spPr>
                        <wps:txbx>
                          <w:txbxContent>
                            <w:p>
                              <w:pPr>
                                <w:jc w:val="center"/>
                              </w:pPr>
                              <w:r>
                                <w:rPr>
                                  <w:rFonts w:hint="eastAsia"/>
                                </w:rPr>
                                <w:t xml:space="preserve">    脱脂剂</w:t>
                              </w:r>
                            </w:p>
                          </w:txbxContent>
                        </wps:txbx>
                        <wps:bodyPr rot="0" vert="horz" wrap="square" lIns="0" tIns="0" rIns="0" bIns="0" anchor="t" anchorCtr="0" upright="1">
                          <a:noAutofit/>
                        </wps:bodyPr>
                      </wps:wsp>
                      <wps:wsp>
                        <wps:cNvPr id="162" name="矩形 2478"/>
                        <wps:cNvSpPr>
                          <a:spLocks noChangeArrowheads="1"/>
                        </wps:cNvSpPr>
                        <wps:spPr bwMode="auto">
                          <a:xfrm>
                            <a:off x="3861435" y="1623060"/>
                            <a:ext cx="1018540" cy="191135"/>
                          </a:xfrm>
                          <a:prstGeom prst="rect">
                            <a:avLst/>
                          </a:prstGeom>
                          <a:noFill/>
                          <a:ln>
                            <a:noFill/>
                          </a:ln>
                        </wps:spPr>
                        <wps:txbx>
                          <w:txbxContent>
                            <w:p>
                              <w:pPr>
                                <w:jc w:val="left"/>
                              </w:pPr>
                              <w:r>
                                <w:rPr>
                                  <w:rFonts w:hint="eastAsia"/>
                                </w:rPr>
                                <w:t>沉渣</w:t>
                              </w:r>
                              <w:r>
                                <w:t>、脱脂废液</w:t>
                              </w:r>
                            </w:p>
                          </w:txbxContent>
                        </wps:txbx>
                        <wps:bodyPr rot="0" vert="horz" wrap="square" lIns="0" tIns="0" rIns="0" bIns="0" anchor="t" anchorCtr="0" upright="1">
                          <a:noAutofit/>
                        </wps:bodyPr>
                      </wps:wsp>
                      <wps:wsp>
                        <wps:cNvPr id="163" name="矩形 2480"/>
                        <wps:cNvSpPr>
                          <a:spLocks noChangeArrowheads="1"/>
                        </wps:cNvSpPr>
                        <wps:spPr bwMode="auto">
                          <a:xfrm>
                            <a:off x="3844290" y="4364990"/>
                            <a:ext cx="723265" cy="210820"/>
                          </a:xfrm>
                          <a:prstGeom prst="rect">
                            <a:avLst/>
                          </a:prstGeom>
                          <a:noFill/>
                          <a:ln>
                            <a:noFill/>
                          </a:ln>
                        </wps:spPr>
                        <wps:txbx>
                          <w:txbxContent>
                            <w:p>
                              <w:pPr>
                                <w:jc w:val="left"/>
                              </w:pPr>
                              <w:r>
                                <w:rPr>
                                  <w:rFonts w:hint="eastAsia"/>
                                </w:rPr>
                                <w:t>清洗</w:t>
                              </w:r>
                              <w:r>
                                <w:t>废水</w:t>
                              </w:r>
                            </w:p>
                          </w:txbxContent>
                        </wps:txbx>
                        <wps:bodyPr rot="0" vert="horz" wrap="square" lIns="0" tIns="0" rIns="0" bIns="0" anchor="t" anchorCtr="0" upright="1">
                          <a:noAutofit/>
                        </wps:bodyPr>
                      </wps:wsp>
                      <wps:wsp>
                        <wps:cNvPr id="164" name="矩形 2998"/>
                        <wps:cNvSpPr>
                          <a:spLocks noChangeArrowheads="1"/>
                        </wps:cNvSpPr>
                        <wps:spPr bwMode="auto">
                          <a:xfrm>
                            <a:off x="2355850" y="323278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水洗</w:t>
                              </w:r>
                            </w:p>
                          </w:txbxContent>
                        </wps:txbx>
                        <wps:bodyPr rot="0" vert="horz" wrap="square" lIns="54000" tIns="45720" rIns="54000" bIns="45720" anchor="t" anchorCtr="0" upright="1">
                          <a:noAutofit/>
                        </wps:bodyPr>
                      </wps:wsp>
                      <wps:wsp>
                        <wps:cNvPr id="165" name="自选图形 2999"/>
                        <wps:cNvCnPr>
                          <a:cxnSpLocks noChangeShapeType="1"/>
                        </wps:cNvCnPr>
                        <wps:spPr bwMode="auto">
                          <a:xfrm rot="16200000">
                            <a:off x="3573780" y="3085465"/>
                            <a:ext cx="1270" cy="539750"/>
                          </a:xfrm>
                          <a:prstGeom prst="straightConnector1">
                            <a:avLst/>
                          </a:prstGeom>
                          <a:noFill/>
                          <a:ln w="3175" cmpd="sng">
                            <a:solidFill>
                              <a:srgbClr val="000000"/>
                            </a:solidFill>
                            <a:prstDash val="dash"/>
                            <a:round/>
                            <a:tailEnd type="triangle" w="med" len="med"/>
                          </a:ln>
                        </wps:spPr>
                        <wps:bodyPr/>
                      </wps:wsp>
                      <wps:wsp>
                        <wps:cNvPr id="166" name="矩形 3000"/>
                        <wps:cNvSpPr>
                          <a:spLocks noChangeArrowheads="1"/>
                        </wps:cNvSpPr>
                        <wps:spPr bwMode="auto">
                          <a:xfrm>
                            <a:off x="3861435" y="3251200"/>
                            <a:ext cx="723265" cy="210820"/>
                          </a:xfrm>
                          <a:prstGeom prst="rect">
                            <a:avLst/>
                          </a:prstGeom>
                          <a:noFill/>
                          <a:ln>
                            <a:noFill/>
                          </a:ln>
                        </wps:spPr>
                        <wps:txbx>
                          <w:txbxContent>
                            <w:p>
                              <w:pPr>
                                <w:jc w:val="left"/>
                              </w:pPr>
                              <w:r>
                                <w:rPr>
                                  <w:rFonts w:hint="eastAsia"/>
                                </w:rPr>
                                <w:t>清洗</w:t>
                              </w:r>
                              <w:r>
                                <w:t>废水</w:t>
                              </w:r>
                            </w:p>
                          </w:txbxContent>
                        </wps:txbx>
                        <wps:bodyPr rot="0" vert="horz" wrap="square" lIns="0" tIns="0" rIns="0" bIns="0" anchor="t" anchorCtr="0" upright="1">
                          <a:noAutofit/>
                        </wps:bodyPr>
                      </wps:wsp>
                      <wps:wsp>
                        <wps:cNvPr id="167" name="自选图形 3001"/>
                        <wps:cNvCnPr>
                          <a:cxnSpLocks noChangeShapeType="1"/>
                        </wps:cNvCnPr>
                        <wps:spPr bwMode="auto">
                          <a:xfrm>
                            <a:off x="2829560" y="3498850"/>
                            <a:ext cx="1270" cy="287655"/>
                          </a:xfrm>
                          <a:prstGeom prst="straightConnector1">
                            <a:avLst/>
                          </a:prstGeom>
                          <a:noFill/>
                          <a:ln w="3175" cmpd="sng">
                            <a:solidFill>
                              <a:srgbClr val="000000"/>
                            </a:solidFill>
                            <a:round/>
                            <a:tailEnd type="triangle" w="med" len="med"/>
                          </a:ln>
                        </wps:spPr>
                        <wps:bodyPr/>
                      </wps:wsp>
                      <wps:wsp>
                        <wps:cNvPr id="168" name="矩形 3002"/>
                        <wps:cNvSpPr>
                          <a:spLocks noChangeArrowheads="1"/>
                        </wps:cNvSpPr>
                        <wps:spPr bwMode="auto">
                          <a:xfrm>
                            <a:off x="3841750" y="3830320"/>
                            <a:ext cx="989965" cy="229870"/>
                          </a:xfrm>
                          <a:prstGeom prst="rect">
                            <a:avLst/>
                          </a:prstGeom>
                          <a:noFill/>
                          <a:ln>
                            <a:noFill/>
                          </a:ln>
                        </wps:spPr>
                        <wps:txbx>
                          <w:txbxContent>
                            <w:p>
                              <w:pPr>
                                <w:jc w:val="left"/>
                              </w:pPr>
                              <w:r>
                                <w:rPr>
                                  <w:rFonts w:hint="eastAsia"/>
                                </w:rPr>
                                <w:t>沉渣</w:t>
                              </w:r>
                              <w:r>
                                <w:t>、</w:t>
                              </w:r>
                              <w:r>
                                <w:rPr>
                                  <w:rFonts w:hint="eastAsia"/>
                                </w:rPr>
                                <w:t>钝化废液</w:t>
                              </w:r>
                            </w:p>
                          </w:txbxContent>
                        </wps:txbx>
                        <wps:bodyPr rot="0" vert="horz" wrap="square" lIns="0" tIns="0" rIns="0" bIns="0" anchor="t" anchorCtr="0" upright="1">
                          <a:noAutofit/>
                        </wps:bodyPr>
                      </wps:wsp>
                    </wpc:wpc>
                  </a:graphicData>
                </a:graphic>
              </wp:inline>
            </w:drawing>
          </mc:Choice>
          <mc:Fallback>
            <w:pict>
              <v:group id="_x0000_s1026" o:spid="_x0000_s1026" o:spt="203" style="height:409.7pt;width:445.7pt;" coordsize="5660390,5203190" editas="canvas" o:gfxdata="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DECWc41gAAAAUBAAAPAAAAAAAAAAEAIAAAACIAAABkcnMvZG93bnJldi54&#10;bWxQSwECFAAUAAAACACHTuJAlUYiGaoIAABgZQAADgAAAAAAAAABACAAAAAlAQAAZHJzL2Uyb0Rv&#10;Yy54bWxQSwUGAAAAAAYABgBZAQAAQQwAAAAA&#10;">
                <o:lock v:ext="edit" aspectratio="f"/>
                <v:shape id="_x0000_s1026" o:spid="_x0000_s1026" style="position:absolute;left:0;top:0;height:5203190;width:5660390;" filled="f" stroked="f" coordsize="21600,21600" o:gfxdata="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">
                  <v:fill on="f" focussize="0,0"/>
                  <v:stroke on="f"/>
                  <v:imagedata o:title=""/>
                  <o:lock v:ext="edit" aspectratio="t"/>
                </v:shape>
                <v:shape id="自选图形 2423" o:spid="_x0000_s1026" o:spt="32" type="#_x0000_t32" style="position:absolute;left:2842895;top:4613910;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E/ZM1AAA&#10;AAUBAAAPAAAAAAAAAAEAIAAAACIAAABkcnMvZG93bnJldi54bWxQSwECFAAUAAAACACHTuJAFoCg&#10;oiICAAABBAAADgAAAAAAAAABACAAAAAjAQAAZHJzL2Uyb0RvYy54bWxQSwUGAAAAAAYABgBZAQAA&#10;twUAAAAA&#10;">
                  <v:fill on="f" focussize="0,0"/>
                  <v:stroke weight="0.25pt" color="#000000" joinstyle="round" endarrow="block"/>
                  <v:imagedata o:title=""/>
                  <o:lock v:ext="edit" aspectratio="f"/>
                </v:shape>
                <v:rect id="矩形 2424" o:spid="_x0000_s1026" o:spt="1" style="position:absolute;left:2378710;top:50800;height:208915;width:923290;"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YjDO1wAAAAUBAAAPAAAAAAAA&#10;AAEAIAAAACIAAABkcnMvZG93bnJldi54bWxQSwECFAAUAAAACACHTuJAV1JNGxMCAAAGBAAADgAA&#10;AAAAAAABACAAAAAmAQAAZHJzL2Uyb0RvYy54bWxQSwUGAAAAAAYABgBZAQAAqwUAAAAA&#10;">
                  <v:fill on="f" focussize="0,0"/>
                  <v:stroke on="f"/>
                  <v:imagedata o:title=""/>
                  <o:lock v:ext="edit" aspectratio="f"/>
                  <v:textbox inset="0mm,0mm,0mm,0mm">
                    <w:txbxContent>
                      <w:p>
                        <w:pPr>
                          <w:jc w:val="center"/>
                        </w:pPr>
                        <w:r>
                          <w:rPr>
                            <w:rFonts w:hint="eastAsia"/>
                          </w:rPr>
                          <w:t>轮毂半成品</w:t>
                        </w:r>
                      </w:p>
                    </w:txbxContent>
                  </v:textbox>
                </v:rect>
                <v:shape id="自选图形 2425" o:spid="_x0000_s1026" o:spt="32" type="#_x0000_t32" style="position:absolute;left:2830830;top:247650;height:215900;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4T9kzUAAAABQEA&#10;AA8AAAAAAAAAAQAgAAAAIgAAAGRycy9kb3ducmV2LnhtbFBLAQIUABQAAAAIAIdO4kCDf9OJHgIA&#10;AAAEAAAOAAAAAAAAAAEAIAAAACMBAABkcnMvZTJvRG9jLnhtbFBLBQYAAAAABgAGAFkBAACzBQAA&#10;AAA=&#10;">
                  <v:fill on="f" focussize="0,0"/>
                  <v:stroke weight="0.25pt" color="#000000" joinstyle="round" endarrow="block"/>
                  <v:imagedata o:title=""/>
                  <o:lock v:ext="edit" aspectratio="f"/>
                </v:shape>
                <v:rect id="矩形 2426" o:spid="_x0000_s1026" o:spt="1" style="position:absolute;left:2359025;top:468630;height:266700;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VYDW61wAAAAUBAAAPAAAAAAAA&#10;AAEAIAAAACIAAABkcnMvZG93bnJldi54bWxQSwECFAAUAAAACACHTuJAXFPQ50wCAACUBAAADgAA&#10;AAAAAAABACAAAAAmAQAAZHJzL2Uyb0RvYy54bWxQSwUGAAAAAAYABgBZAQAA5AUAAAAA&#10;">
                  <v:fill on="t" focussize="0,0"/>
                  <v:stroke weight="0.25pt" color="#000000" miterlimit="8" joinstyle="miter"/>
                  <v:imagedata o:title=""/>
                  <o:lock v:ext="edit" aspectratio="f"/>
                  <v:textbox inset="1.5mm,1.27mm,1.5mm,1.27mm">
                    <w:txbxContent>
                      <w:p>
                        <w:pPr>
                          <w:jc w:val="center"/>
                        </w:pPr>
                        <w:r>
                          <w:rPr>
                            <w:rFonts w:hint="eastAsia"/>
                          </w:rPr>
                          <w:t>热水洗</w:t>
                        </w:r>
                      </w:p>
                    </w:txbxContent>
                  </v:textbox>
                </v:rect>
                <v:rect id="矩形 2427" o:spid="_x0000_s1026" o:spt="1" style="position:absolute;left:2359025;top:1022985;height:266065;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VgNbrXAAAABQEAAA8AAAAA&#10;AAAAAQAgAAAAIgAAAGRycy9kb3ducmV2LnhtbFBLAQIUABQAAAAIAIdO4kBWNNZRTgIAAJUEAAAO&#10;AAAAAAAAAAEAIAAAACYBAABkcnMvZTJvRG9jLnhtbFBLBQYAAAAABgAGAFkBAADmBQAAAAA=&#10;">
                  <v:fill on="t" focussize="0,0"/>
                  <v:stroke weight="0.25pt" color="#000000" miterlimit="8" joinstyle="miter"/>
                  <v:imagedata o:title=""/>
                  <o:lock v:ext="edit" aspectratio="f"/>
                  <v:textbox inset="1.5mm,1.27mm,1.5mm,1.27mm">
                    <w:txbxContent>
                      <w:p>
                        <w:pPr>
                          <w:jc w:val="center"/>
                        </w:pPr>
                        <w:r>
                          <w:rPr>
                            <w:rFonts w:hint="eastAsia"/>
                          </w:rPr>
                          <w:t>预脱脂</w:t>
                        </w:r>
                      </w:p>
                    </w:txbxContent>
                  </v:textbox>
                </v:rect>
                <v:shape id="自选图形 2428" o:spid="_x0000_s1026" o:spt="32" type="#_x0000_t32" style="position:absolute;left:2828290;top:735330;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E/ZM1AAAAAUB&#10;AAAPAAAAAAAAAAEAIAAAACIAAABkcnMvZG93bnJldi54bWxQSwECFAAUAAAACACHTuJAywWXRB8C&#10;AAAABAAADgAAAAAAAAABACAAAAAjAQAAZHJzL2Uyb0RvYy54bWxQSwUGAAAAAAYABgBZAQAAtAUA&#10;AAAA&#10;">
                  <v:fill on="f" focussize="0,0"/>
                  <v:stroke weight="0.25pt" color="#000000" joinstyle="round" endarrow="block"/>
                  <v:imagedata o:title=""/>
                  <o:lock v:ext="edit" aspectratio="f"/>
                </v:shape>
                <v:rect id="矩形 2429" o:spid="_x0000_s1026" o:spt="1" style="position:absolute;left:2359025;top:1587500;height:266065;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VYDW61wAAAAUBAAAPAAAAAAAA&#10;AAEAIAAAACIAAABkcnMvZG93bnJldi54bWxQSwECFAAUAAAACACHTuJAEirq1UwCAACVBAAADgAA&#10;AAAAAAABACAAAAAmAQAAZHJzL2Uyb0RvYy54bWxQSwUGAAAAAAYABgBZAQAA5AUAAAAA&#10;">
                  <v:fill on="t" focussize="0,0"/>
                  <v:stroke weight="0.25pt" color="#000000" miterlimit="8" joinstyle="miter"/>
                  <v:imagedata o:title=""/>
                  <o:lock v:ext="edit" aspectratio="f"/>
                  <v:textbox inset="1.5mm,1.27mm,1.5mm,1.27mm">
                    <w:txbxContent>
                      <w:p>
                        <w:pPr>
                          <w:jc w:val="center"/>
                        </w:pPr>
                        <w:r>
                          <w:rPr>
                            <w:rFonts w:hint="eastAsia"/>
                          </w:rPr>
                          <w:t>主脱脂</w:t>
                        </w:r>
                      </w:p>
                    </w:txbxContent>
                  </v:textbox>
                </v:rect>
                <v:shape id="自选图形 2430" o:spid="_x0000_s1026" o:spt="32" type="#_x0000_t32" style="position:absolute;left:2828290;top:1299845;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E/ZM1AAA&#10;AAUBAAAPAAAAAAAAAAEAIAAAACIAAABkcnMvZG93bnJldi54bWxQSwECFAAUAAAACACHTuJAWT3c&#10;hSICAAABBAAADgAAAAAAAAABACAAAAAjAQAAZHJzL2Uyb0RvYy54bWxQSwUGAAAAAAYABgBZAQAA&#10;twUAAAAA&#10;">
                  <v:fill on="f" focussize="0,0"/>
                  <v:stroke weight="0.25pt" color="#000000" joinstyle="round" endarrow="block"/>
                  <v:imagedata o:title=""/>
                  <o:lock v:ext="edit" aspectratio="f"/>
                </v:shape>
                <v:rect id="矩形 2431" o:spid="_x0000_s1026" o:spt="1" style="position:absolute;left:2359025;top:2136775;height:266065;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WA1utcAAAAFAQAADwAAAAAA&#10;AAABACAAAAAiAAAAZHJzL2Rvd25yZXYueG1sUEsBAhQAFAAAAAgAh07iQF/4Q+pNAgAAlQQAAA4A&#10;AAAAAAAAAQAgAAAAJg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水洗*2</w:t>
                        </w:r>
                      </w:p>
                    </w:txbxContent>
                  </v:textbox>
                </v:rect>
                <v:shape id="自选图形 2432" o:spid="_x0000_s1026" o:spt="32" type="#_x0000_t32" style="position:absolute;left:2828290;top:1849120;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hP2TNQAAAAF&#10;AQAADwAAAAAAAAABACAAAAAiAAAAZHJzL2Rvd25yZXYueG1sUEsBAhQAFAAAAAgAh07iQDVg3/Eg&#10;AgAAAQQAAA4AAAAAAAAAAQAgAAAAIwEAAGRycy9lMm9Eb2MueG1sUEsFBgAAAAAGAAYAWQEAALUF&#10;AAAAAA==&#10;">
                  <v:fill on="f" focussize="0,0"/>
                  <v:stroke weight="0.25pt" color="#000000" joinstyle="round" endarrow="block"/>
                  <v:imagedata o:title=""/>
                  <o:lock v:ext="edit" aspectratio="f"/>
                </v:shape>
                <v:rect id="矩形 2433" o:spid="_x0000_s1026" o:spt="1" style="position:absolute;left:2359025;top:2679700;height:266065;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WA1utcAAAAFAQAADwAAAAAAAAAB&#10;ACAAAAAiAAAAZHJzL2Rvd25yZXYueG1sUEsBAhQAFAAAAAgAh07iQEizrJdKAgAAlQQAAA4AAAAA&#10;AAAAAQAgAAAAJgEAAGRycy9lMm9Eb2MueG1sUEsFBgAAAAAGAAYAWQEAAOIFAAAAAA==&#10;">
                  <v:fill on="t" focussize="0,0"/>
                  <v:stroke weight="0.25pt" color="#000000" miterlimit="8" joinstyle="miter"/>
                  <v:imagedata o:title=""/>
                  <o:lock v:ext="edit" aspectratio="f"/>
                  <v:textbox inset="1.5mm,1.27mm,1.5mm,1.27mm">
                    <w:txbxContent>
                      <w:p>
                        <w:pPr>
                          <w:jc w:val="center"/>
                        </w:pPr>
                        <w:r>
                          <w:rPr>
                            <w:rFonts w:hint="eastAsia"/>
                          </w:rPr>
                          <w:t>表调</w:t>
                        </w:r>
                        <w:r>
                          <w:t>（</w:t>
                        </w:r>
                        <w:r>
                          <w:rPr>
                            <w:rFonts w:hint="eastAsia"/>
                          </w:rPr>
                          <w:t>酸洗</w:t>
                        </w:r>
                        <w:r>
                          <w:t>）</w:t>
                        </w:r>
                      </w:p>
                    </w:txbxContent>
                  </v:textbox>
                </v:rect>
                <v:shape id="自选图形 2434" o:spid="_x0000_s1026" o:spt="32" type="#_x0000_t32" style="position:absolute;left:2828290;top:2392045;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E/ZM1AAA&#10;AAUBAAAPAAAAAAAAAAEAIAAAACIAAABkcnMvZG93bnJldi54bWxQSwECFAAUAAAACACHTuJAAtvY&#10;jSICAAABBAAADgAAAAAAAAABACAAAAAjAQAAZHJzL2Uyb0RvYy54bWxQSwUGAAAAAAYABgBZAQAA&#10;twUAAAAA&#10;">
                  <v:fill on="f" focussize="0,0"/>
                  <v:stroke weight="0.25pt" color="#000000" joinstyle="round" endarrow="block"/>
                  <v:imagedata o:title=""/>
                  <o:lock v:ext="edit" aspectratio="f"/>
                </v:shape>
                <v:shape id="自选图形 2436" o:spid="_x0000_s1026" o:spt="32" type="#_x0000_t32" style="position:absolute;left:2828290;top:2934970;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E/ZM1AAAAAUB&#10;AAAPAAAAAAAAAAEAIAAAACIAAABkcnMvZG93bnJldi54bWxQSwECFAAUAAAACACHTuJAecRmUh8C&#10;AAABBAAADgAAAAAAAAABACAAAAAjAQAAZHJzL2Uyb0RvYy54bWxQSwUGAAAAAAYABgBZAQAAtAUA&#10;AAAA&#10;">
                  <v:fill on="f" focussize="0,0"/>
                  <v:stroke weight="0.25pt" color="#000000" joinstyle="round" endarrow="block"/>
                  <v:imagedata o:title=""/>
                  <o:lock v:ext="edit" aspectratio="f"/>
                </v:shape>
                <v:rect id="矩形 2437" o:spid="_x0000_s1026" o:spt="1" style="position:absolute;left:2359025;top:3795395;height:266065;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VgNbrXAAAABQEAAA8AAAAA&#10;AAAAAQAgAAAAIgAAAGRycy9kb3ducmV2LnhtbFBLAQIUABQAAAAIAIdO4kCf1SAuTgIAAJUEAAAO&#10;AAAAAAAAAAEAIAAAACYBAABkcnMvZTJvRG9jLnhtbFBLBQYAAAAABgAGAFkBAADmBQAAAAA=&#10;">
                  <v:fill on="t" focussize="0,0"/>
                  <v:stroke weight="0.25pt" color="#000000" miterlimit="8" joinstyle="miter"/>
                  <v:imagedata o:title=""/>
                  <o:lock v:ext="edit" aspectratio="f"/>
                  <v:textbox inset="1.5mm,1.27mm,1.5mm,1.27mm">
                    <w:txbxContent>
                      <w:p>
                        <w:pPr>
                          <w:jc w:val="center"/>
                        </w:pPr>
                        <w:r>
                          <w:rPr>
                            <w:rFonts w:hint="eastAsia"/>
                          </w:rPr>
                          <w:t>无铬钝化</w:t>
                        </w:r>
                      </w:p>
                    </w:txbxContent>
                  </v:textbox>
                </v:rect>
                <v:shape id="自选图形 2438" o:spid="_x0000_s1026" o:spt="32" type="#_x0000_t32" style="position:absolute;left:2828290;top:4050665;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E/ZM1AAA&#10;AAUBAAAPAAAAAAAAAAEAIAAAACIAAABkcnMvZG93bnJldi54bWxQSwECFAAUAAAACACHTuJAqPxK&#10;MiICAAABBAAADgAAAAAAAAABACAAAAAjAQAAZHJzL2Uyb0RvYy54bWxQSwUGAAAAAAYABgBZAQAA&#10;twUAAAAA&#10;">
                  <v:fill on="f" focussize="0,0"/>
                  <v:stroke weight="0.25pt" color="#000000" joinstyle="round" endarrow="block"/>
                  <v:imagedata o:title=""/>
                  <o:lock v:ext="edit" aspectratio="f"/>
                </v:shape>
                <v:rect id="矩形 2440" o:spid="_x0000_s1026" o:spt="1" style="position:absolute;left:2360295;top:4347845;height:266065;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VYDW61wAAAAUBAAAPAAAA&#10;AAAAAAEAIAAAACIAAABkcnMvZG93bnJldi54bWxQSwECFAAUAAAACACHTuJAIGlFi08CAACVBAAA&#10;DgAAAAAAAAABACAAAAAmAQAAZHJzL2Uyb0RvYy54bWxQSwUGAAAAAAYABgBZAQAA5wUAAAAA&#10;">
                  <v:fill on="t" focussize="0,0"/>
                  <v:stroke weight="0.25pt" color="#000000" miterlimit="8" joinstyle="miter"/>
                  <v:imagedata o:title=""/>
                  <o:lock v:ext="edit" aspectratio="f"/>
                  <v:textbox inset="1.5mm,1.27mm,1.5mm,1.27mm">
                    <w:txbxContent>
                      <w:p>
                        <w:pPr>
                          <w:jc w:val="center"/>
                        </w:pPr>
                        <w:r>
                          <w:rPr>
                            <w:rFonts w:hint="eastAsia"/>
                          </w:rPr>
                          <w:t>D</w:t>
                        </w:r>
                        <w:r>
                          <w:t>I</w:t>
                        </w:r>
                        <w:r>
                          <w:rPr>
                            <w:rFonts w:hint="eastAsia"/>
                          </w:rPr>
                          <w:t>水洗*</w:t>
                        </w:r>
                        <w:r>
                          <w:t>2</w:t>
                        </w:r>
                      </w:p>
                    </w:txbxContent>
                  </v:textbox>
                </v:rect>
                <v:shape id="自选图形 2441" o:spid="_x0000_s1026" o:spt="32" type="#_x0000_t32" style="position:absolute;left:3573780;top:334010;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USL71gAAAAUBAAAPAAAAAAAAAAEAIAAAACIAAABkcnMvZG93bnJldi54bWxQ&#10;SwECFAAUAAAACACHTuJAHcrL/DICAAAnBAAADgAAAAAAAAABACAAAAAlAQAAZHJzL2Uyb0RvYy54&#10;bWxQSwUGAAAAAAYABgBZAQAAyQUAAAAA&#10;">
                  <v:fill on="f" focussize="0,0"/>
                  <v:stroke weight="0.25pt" color="#000000" joinstyle="round" dashstyle="dash" endarrow="block"/>
                  <v:imagedata o:title=""/>
                  <o:lock v:ext="edit" aspectratio="f"/>
                </v:shape>
                <v:rect id="矩形 2442" o:spid="_x0000_s1026" o:spt="1" style="position:absolute;left:3890010;top:460375;height:361950;width:1123315;"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YjDO1wAAAAUBAAAPAAAA&#10;AAAAAAEAIAAAACIAAABkcnMvZG93bnJldi54bWxQSwECFAAUAAAACACHTuJAUlX+9xYCAAAIBAAA&#10;DgAAAAAAAAABACAAAAAmAQAAZHJzL2Uyb0RvYy54bWxQSwUGAAAAAAYABgBZAQAArgUAAAAA&#10;">
                  <v:fill on="f" focussize="0,0"/>
                  <v:stroke on="f"/>
                  <v:imagedata o:title=""/>
                  <o:lock v:ext="edit" aspectratio="f"/>
                  <v:textbox inset="0mm,0mm,0mm,0mm">
                    <w:txbxContent>
                      <w:p>
                        <w:pPr>
                          <w:jc w:val="left"/>
                        </w:pPr>
                        <w:r>
                          <w:rPr>
                            <w:rFonts w:hint="eastAsia"/>
                          </w:rPr>
                          <w:t>热水炉燃烧</w:t>
                        </w:r>
                        <w:r>
                          <w:t>废气</w:t>
                        </w:r>
                        <w:r>
                          <w:rPr>
                            <w:rFonts w:hint="eastAsia"/>
                          </w:rPr>
                          <w:t>、</w:t>
                        </w:r>
                        <w:r>
                          <w:t>清洗废水</w:t>
                        </w:r>
                      </w:p>
                    </w:txbxContent>
                  </v:textbox>
                </v:rect>
                <v:shape id="自选图形 2443" o:spid="_x0000_s1026" o:spt="32" type="#_x0000_t32" style="position:absolute;left:3573780;top:866140;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1Ei+9YAAAAFAQAADwAAAAAAAAABACAAAAAiAAAAZHJzL2Rvd25yZXYueG1s&#10;UEsBAhQAFAAAAAgAh07iQGrRoFYzAgAAJwQAAA4AAAAAAAAAAQAgAAAAJQEAAGRycy9lMm9Eb2Mu&#10;eG1sUEsFBgAAAAAGAAYAWQEAAMoFAAAAAA==&#10;">
                  <v:fill on="f" focussize="0,0"/>
                  <v:stroke weight="0.25pt" color="#000000" joinstyle="round" dashstyle="dash" endarrow="block"/>
                  <v:imagedata o:title=""/>
                  <o:lock v:ext="edit" aspectratio="f"/>
                </v:shape>
                <v:rect id="矩形 2444" o:spid="_x0000_s1026" o:spt="1" style="position:absolute;left:3861435;top:1042035;height:238760;width:1018540;"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YjDO1wAAAAUBAAAPAAAAAAAA&#10;AAEAIAAAACIAAABkcnMvZG93bnJldi54bWxQSwECFAAUAAAACACHTuJAnrRszRMCAAAJBAAADgAA&#10;AAAAAAABACAAAAAmAQAAZHJzL2Uyb0RvYy54bWxQSwUGAAAAAAYABgBZAQAAqwUAAAAA&#10;">
                  <v:fill on="f" focussize="0,0"/>
                  <v:stroke on="f"/>
                  <v:imagedata o:title=""/>
                  <o:lock v:ext="edit" aspectratio="f"/>
                  <v:textbox inset="0mm,0mm,0mm,0mm">
                    <w:txbxContent>
                      <w:p>
                        <w:pPr>
                          <w:jc w:val="left"/>
                        </w:pPr>
                        <w:r>
                          <w:rPr>
                            <w:rFonts w:hint="eastAsia"/>
                          </w:rPr>
                          <w:t>沉渣</w:t>
                        </w:r>
                        <w:r>
                          <w:t>、脱脂废液</w:t>
                        </w:r>
                      </w:p>
                    </w:txbxContent>
                  </v:textbox>
                </v:rect>
                <v:shape id="自选图形 2445" o:spid="_x0000_s1026" o:spt="32" type="#_x0000_t32" style="position:absolute;left:3573780;top:1980565;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USL71gAAAAUBAAAPAAAAAAAAAAEAIAAAACIAAABkcnMvZG93bnJldi54&#10;bWxQSwECFAAUAAAACACHTuJAKvJUeDUCAAAoBAAADgAAAAAAAAABACAAAAAlAQAAZHJzL2Uyb0Rv&#10;Yy54bWxQSwUGAAAAAAYABgBZAQAAzAUAAAAA&#10;">
                  <v:fill on="f" focussize="0,0"/>
                  <v:stroke weight="0.25pt" color="#000000" joinstyle="round" dashstyle="dash" endarrow="block"/>
                  <v:imagedata o:title=""/>
                  <o:lock v:ext="edit" aspectratio="f"/>
                </v:shape>
                <v:shape id="自选图形 2448" o:spid="_x0000_s1026" o:spt="32" type="#_x0000_t32" style="position:absolute;left:3573780;top:3666490;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1Ei+9YAAAAFAQAADwAAAAAAAAABACAAAAAiAAAAZHJzL2Rvd25yZXYueG1s&#10;UEsBAhQAFAAAAAgAh07iQBIOb8czAgAAKAQAAA4AAAAAAAAAAQAgAAAAJQEAAGRycy9lMm9Eb2Mu&#10;eG1sUEsFBgAAAAAGAAYAWQEAAMoFAAAAAA==&#10;">
                  <v:fill on="f" focussize="0,0"/>
                  <v:stroke weight="0.25pt" color="#000000" joinstyle="round" dashstyle="dash" endarrow="block"/>
                  <v:imagedata o:title=""/>
                  <o:lock v:ext="edit" aspectratio="f"/>
                </v:shape>
                <v:shape id="自选图形 2449" o:spid="_x0000_s1026" o:spt="32" type="#_x0000_t32" style="position:absolute;left:3573780;top:4199890;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USL71gAAAAUBAAAPAAAAAAAAAAEAIAAAACIAAABkcnMvZG93bnJldi54&#10;bWxQSwECFAAUAAAACACHTuJAvq48SjUCAAAoBAAADgAAAAAAAAABACAAAAAlAQAAZHJzL2Uyb0Rv&#10;Yy54bWxQSwUGAAAAAAYABgBZAQAAzAUAAAAA&#10;">
                  <v:fill on="f" focussize="0,0"/>
                  <v:stroke weight="0.25pt" color="#000000" joinstyle="round" dashstyle="dash" endarrow="block"/>
                  <v:imagedata o:title=""/>
                  <o:lock v:ext="edit" aspectratio="f"/>
                </v:shape>
                <v:shape id="自选图形 2451" o:spid="_x0000_s1026" o:spt="32" type="#_x0000_t32" style="position:absolute;left:3573780;top:1456690;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1Ei+9YAAAAFAQAADwAAAAAAAAABACAAAAAiAAAAZHJzL2Rvd25yZXYueG1s&#10;UEsBAhQAFAAAAAgAh07iQKrN/wgzAgAAKAQAAA4AAAAAAAAAAQAgAAAAJQEAAGRycy9lMm9Eb2Mu&#10;eG1sUEsFBgAAAAAGAAYAWQEAAMoFAAAAAA==&#10;">
                  <v:fill on="f" focussize="0,0"/>
                  <v:stroke weight="0.25pt" color="#000000" joinstyle="round" dashstyle="dash" endarrow="block"/>
                  <v:imagedata o:title=""/>
                  <o:lock v:ext="edit" aspectratio="f"/>
                </v:shape>
                <v:rect id="矩形 2453" o:spid="_x0000_s1026" o:spt="1" style="position:absolute;left:3861435;top:2146300;height:210820;width:723265;"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ViMM7XAAAABQEAAA8AAAAAAAAA&#10;AQAgAAAAIgAAAGRycy9kb3ducmV2LnhtbFBLAQIUABQAAAAIAIdO4kC+wD5rEgIAAAgEAAAOAAAA&#10;AAAAAAEAIAAAACYBAABkcnMvZTJvRG9jLnhtbFBLBQYAAAAABgAGAFkBAACqBQAAAAA=&#10;">
                  <v:fill on="f" focussize="0,0"/>
                  <v:stroke on="f"/>
                  <v:imagedata o:title=""/>
                  <o:lock v:ext="edit" aspectratio="f"/>
                  <v:textbox inset="0mm,0mm,0mm,0mm">
                    <w:txbxContent>
                      <w:p>
                        <w:pPr>
                          <w:jc w:val="left"/>
                        </w:pPr>
                        <w:r>
                          <w:rPr>
                            <w:rFonts w:hint="eastAsia"/>
                          </w:rPr>
                          <w:t>清洗</w:t>
                        </w:r>
                        <w:r>
                          <w:t>废水</w:t>
                        </w:r>
                      </w:p>
                    </w:txbxContent>
                  </v:textbox>
                </v:rect>
                <v:shape id="自选图形 2454" o:spid="_x0000_s1026" o:spt="32" type="#_x0000_t32" style="position:absolute;left:3573780;top:2553335;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USL71gAAAAUBAAAPAAAAAAAAAAEAIAAAACIAAABkcnMvZG93bnJldi54&#10;bWxQSwECFAAUAAAACACHTuJAaQS7HzUCAAAoBAAADgAAAAAAAAABACAAAAAlAQAAZHJzL2Uyb0Rv&#10;Yy54bWxQSwUGAAAAAAYABgBZAQAAzAUAAAAA&#10;">
                  <v:fill on="f" focussize="0,0"/>
                  <v:stroke weight="0.25pt" color="#000000" joinstyle="round" dashstyle="dash" endarrow="block"/>
                  <v:imagedata o:title=""/>
                  <o:lock v:ext="edit" aspectratio="f"/>
                </v:shape>
                <v:rect id="矩形 2455" o:spid="_x0000_s1026" o:spt="1" style="position:absolute;left:3890010;top:2632075;height:410845;width:989965;"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ViMM7XAAAABQEAAA8AAAAA&#10;AAAAAQAgAAAAIgAAAGRycy9kb3ducmV2LnhtbFBLAQIUABQAAAAIAIdO4kAR1uD8FQIAAAgEAAAO&#10;AAAAAAAAAAEAIAAAACYBAABkcnMvZTJvRG9jLnhtbFBLBQYAAAAABgAGAFkBAACtBQAAAAA=&#10;">
                  <v:fill on="f" focussize="0,0"/>
                  <v:stroke on="f"/>
                  <v:imagedata o:title=""/>
                  <o:lock v:ext="edit" aspectratio="f"/>
                  <v:textbox inset="0mm,0mm,0mm,0mm">
                    <w:txbxContent>
                      <w:p>
                        <w:pPr>
                          <w:jc w:val="left"/>
                        </w:pPr>
                        <w:r>
                          <w:rPr>
                            <w:rFonts w:hint="eastAsia"/>
                          </w:rPr>
                          <w:t>酸雾</w:t>
                        </w:r>
                      </w:p>
                      <w:p>
                        <w:pPr>
                          <w:jc w:val="left"/>
                        </w:pPr>
                        <w:r>
                          <w:rPr>
                            <w:rFonts w:hint="eastAsia"/>
                          </w:rPr>
                          <w:t>沉渣</w:t>
                        </w:r>
                        <w:r>
                          <w:t>、酸洗</w:t>
                        </w:r>
                        <w:r>
                          <w:rPr>
                            <w:rFonts w:hint="eastAsia"/>
                          </w:rPr>
                          <w:t>废液</w:t>
                        </w:r>
                      </w:p>
                    </w:txbxContent>
                  </v:textbox>
                </v:rect>
                <v:rect id="矩形 2458" o:spid="_x0000_s1026" o:spt="1" style="position:absolute;left:2355850;top:4937125;height:266065;width:894715;"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YjDO1wAAAAUBAAAPAAAA&#10;AAAAAAEAIAAAACIAAABkcnMvZG93bnJldi54bWxQSwECFAAUAAAACACHTuJAxWJHrRYCAAAIBAAA&#10;DgAAAAAAAAABACAAAAAmAQAAZHJzL2Uyb0RvYy54bWxQSwUGAAAAAAYABgBZAQAArgUAAAAA&#10;">
                  <v:fill on="f" focussize="0,0"/>
                  <v:stroke on="f"/>
                  <v:imagedata o:title=""/>
                  <o:lock v:ext="edit" aspectratio="f"/>
                  <v:textbox inset="0mm,0mm,0mm,0mm">
                    <w:txbxContent>
                      <w:p>
                        <w:pPr>
                          <w:jc w:val="center"/>
                        </w:pPr>
                        <w:r>
                          <w:rPr>
                            <w:rFonts w:hint="eastAsia"/>
                          </w:rPr>
                          <w:t>进入涂装</w:t>
                        </w:r>
                        <w:r>
                          <w:t>工序</w:t>
                        </w:r>
                      </w:p>
                    </w:txbxContent>
                  </v:textbox>
                </v:rect>
                <v:shape id="自选图形 2468" o:spid="_x0000_s1026" o:spt="32" type="#_x0000_t32" style="position:absolute;left:2078355;top:3667760;height:539750;width:1270;rotation:-5898240f;" filled="f" stroked="t" coordsize="21600,21600" o:gfxdata="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t6l2nXAAAABQEAAA8AAAAAAAAAAQAgAAAAIgAAAGRycy9kb3ducmV2LnhtbFBLAQIUABQA&#10;AAAIAIdO4kCDu3tkKgIAABAEAAAOAAAAAAAAAAEAIAAAACYBAABkcnMvZTJvRG9jLnhtbFBLBQYA&#10;AAAABgAGAFkBAADCBQAAAAA=&#10;">
                  <v:fill on="f" focussize="0,0"/>
                  <v:stroke weight="0.25pt" color="#000000" joinstyle="round" endarrow="block"/>
                  <v:imagedata o:title=""/>
                  <o:lock v:ext="edit" aspectratio="f"/>
                </v:shape>
                <v:rect id="矩形 2469" o:spid="_x0000_s1026" o:spt="1" style="position:absolute;left:937895;top:3839845;height:210820;width:890270;"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ViMM7XAAAABQEAAA8AAAAA&#10;AAAAAQAgAAAAIgAAAGRycy9kb3ducmV2LnhtbFBLAQIUABQAAAAIAIdO4kCf7Xk0FQIAAAcEAAAO&#10;AAAAAAAAAAEAIAAAACYBAABkcnMvZTJvRG9jLnhtbFBLBQYAAAAABgAGAFkBAACtBQAAAAA=&#10;">
                  <v:fill on="f" focussize="0,0"/>
                  <v:stroke on="f"/>
                  <v:imagedata o:title=""/>
                  <o:lock v:ext="edit" aspectratio="f"/>
                  <v:textbox inset="0mm,0mm,0mm,0mm">
                    <w:txbxContent>
                      <w:p>
                        <w:pPr>
                          <w:jc w:val="center"/>
                        </w:pPr>
                        <w:r>
                          <w:rPr>
                            <w:rFonts w:hint="eastAsia"/>
                          </w:rPr>
                          <w:t>无铬钝化剂</w:t>
                        </w:r>
                      </w:p>
                    </w:txbxContent>
                  </v:textbox>
                </v:rect>
                <v:shape id="自选图形 2470" o:spid="_x0000_s1026" o:spt="32" type="#_x0000_t32" style="position:absolute;left:2078355;top:2533015;height:539750;width:1270;rotation:-5898240f;" filled="f" stroked="t" coordsize="21600,21600" o:gfxdata="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3qXadcAAAAFAQAADwAAAAAAAAABACAAAAAiAAAAZHJzL2Rvd25yZXYueG1sUEsBAhQAFAAA&#10;AAgAh07iQPlCQKcpAgAAEAQAAA4AAAAAAAAAAQAgAAAAJgEAAGRycy9lMm9Eb2MueG1sUEsFBgAA&#10;AAAGAAYAWQEAAMEFAAAAAA==&#10;">
                  <v:fill on="f" focussize="0,0"/>
                  <v:stroke weight="0.25pt" color="#000000" joinstyle="round" endarrow="block"/>
                  <v:imagedata o:title=""/>
                  <o:lock v:ext="edit" aspectratio="f"/>
                </v:shape>
                <v:rect id="矩形 2471" o:spid="_x0000_s1026" o:spt="1" style="position:absolute;left:918845;top:2680970;height:210820;width:890270;"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WIwztcAAAAFAQAADwAAAAAAAAAB&#10;ACAAAAAiAAAAZHJzL2Rvd25yZXYueG1sUEsBAhQAFAAAAAgAh07iQE9H0M0RAgAABwQAAA4AAAAA&#10;AAAAAQAgAAAAJgEAAGRycy9lMm9Eb2MueG1sUEsFBgAAAAAGAAYAWQEAAKkFAAAAAA==&#10;">
                  <v:fill on="f" focussize="0,0"/>
                  <v:stroke on="f"/>
                  <v:imagedata o:title=""/>
                  <o:lock v:ext="edit" aspectratio="f"/>
                  <v:textbox inset="0mm,0mm,0mm,0mm">
                    <w:txbxContent>
                      <w:p>
                        <w:pPr>
                          <w:jc w:val="center"/>
                        </w:pPr>
                        <w:r>
                          <w:rPr>
                            <w:rFonts w:hint="eastAsia"/>
                          </w:rPr>
                          <w:t xml:space="preserve">    酸洗剂</w:t>
                        </w:r>
                      </w:p>
                    </w:txbxContent>
                  </v:textbox>
                </v:rect>
                <v:shape id="自选图形 2472" o:spid="_x0000_s1026" o:spt="32" type="#_x0000_t32" style="position:absolute;left:2078355;top:894715;height:539750;width:1270;rotation:-5898240f;" filled="f" stroked="t" coordsize="21600,21600" o:gfxdata="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bepdp1wAAAAUBAAAPAAAAAAAAAAEAIAAAACIAAABkcnMvZG93bnJldi54bWxQSwECFAAU&#10;AAAACACHTuJAMoM8AisCAAAPBAAADgAAAAAAAAABACAAAAAmAQAAZHJzL2Uyb0RvYy54bWxQSwUG&#10;AAAAAAYABgBZAQAAwwUAAAAA&#10;">
                  <v:fill on="f" focussize="0,0"/>
                  <v:stroke weight="0.25pt" color="#000000" joinstyle="round" endarrow="block"/>
                  <v:imagedata o:title=""/>
                  <o:lock v:ext="edit" aspectratio="f"/>
                </v:shape>
                <v:rect id="矩形 2473" o:spid="_x0000_s1026" o:spt="1" style="position:absolute;left:918845;top:1042670;height:210820;width:890270;"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YjDO1wAAAAUBAAAPAAAAAAAA&#10;AAEAIAAAACIAAABkcnMvZG93bnJldi54bWxQSwECFAAUAAAACACHTuJA79/r1xMCAAAHBAAADgAA&#10;AAAAAAABACAAAAAmAQAAZHJzL2Uyb0RvYy54bWxQSwUGAAAAAAYABgBZAQAAqwUAAAAA&#10;">
                  <v:fill on="f" focussize="0,0"/>
                  <v:stroke on="f"/>
                  <v:imagedata o:title=""/>
                  <o:lock v:ext="edit" aspectratio="f"/>
                  <v:textbox inset="0mm,0mm,0mm,0mm">
                    <w:txbxContent>
                      <w:p>
                        <w:pPr>
                          <w:jc w:val="center"/>
                        </w:pPr>
                        <w:r>
                          <w:rPr>
                            <w:rFonts w:hint="eastAsia"/>
                          </w:rPr>
                          <w:t xml:space="preserve">    脱脂剂</w:t>
                        </w:r>
                      </w:p>
                    </w:txbxContent>
                  </v:textbox>
                </v:rect>
                <v:shape id="自选图形 2476" o:spid="_x0000_s1026" o:spt="32" type="#_x0000_t32" style="position:absolute;left:2078355;top:1439545;height:539750;width:1270;rotation:-5898240f;" filled="f" stroked="t" coordsize="21600,21600" o:gfxdata="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bepdp1wAAAAUBAAAPAAAAAAAAAAEAIAAAACIAAABkcnMvZG93bnJldi54bWxQSwECFAAU&#10;AAAACACHTuJATfw1dCsCAAAQBAAADgAAAAAAAAABACAAAAAmAQAAZHJzL2Uyb0RvYy54bWxQSwUG&#10;AAAAAAYABgBZAQAAwwUAAAAA&#10;">
                  <v:fill on="f" focussize="0,0"/>
                  <v:stroke weight="0.25pt" color="#000000" joinstyle="round" endarrow="block"/>
                  <v:imagedata o:title=""/>
                  <o:lock v:ext="edit" aspectratio="f"/>
                </v:shape>
                <v:rect id="矩形 2477" o:spid="_x0000_s1026" o:spt="1" style="position:absolute;left:918845;top:1587500;height:210820;width:890270;"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YjDO1wAAAAUBAAAPAAAAAAAA&#10;AAEAIAAAACIAAABkcnMvZG93bnJldi54bWxQSwECFAAUAAAACACHTuJAZ1J9cRMCAAAHBAAADgAA&#10;AAAAAAABACAAAAAmAQAAZHJzL2Uyb0RvYy54bWxQSwUGAAAAAAYABgBZAQAAqwUAAAAA&#10;">
                  <v:fill on="f" focussize="0,0"/>
                  <v:stroke on="f"/>
                  <v:imagedata o:title=""/>
                  <o:lock v:ext="edit" aspectratio="f"/>
                  <v:textbox inset="0mm,0mm,0mm,0mm">
                    <w:txbxContent>
                      <w:p>
                        <w:pPr>
                          <w:jc w:val="center"/>
                        </w:pPr>
                        <w:r>
                          <w:rPr>
                            <w:rFonts w:hint="eastAsia"/>
                          </w:rPr>
                          <w:t xml:space="preserve">    脱脂剂</w:t>
                        </w:r>
                      </w:p>
                    </w:txbxContent>
                  </v:textbox>
                </v:rect>
                <v:rect id="矩形 2478" o:spid="_x0000_s1026" o:spt="1" style="position:absolute;left:3861435;top:1623060;height:191135;width:1018540;"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ViMM7XAAAABQEAAA8AAAAAAAAA&#10;AQAgAAAAIgAAAGRycy9kb3ducmV2LnhtbFBLAQIUABQAAAAIAIdO4kChywttEgIAAAkEAAAOAAAA&#10;AAAAAAEAIAAAACYBAABkcnMvZTJvRG9jLnhtbFBLBQYAAAAABgAGAFkBAACqBQAAAAA=&#10;">
                  <v:fill on="f" focussize="0,0"/>
                  <v:stroke on="f"/>
                  <v:imagedata o:title=""/>
                  <o:lock v:ext="edit" aspectratio="f"/>
                  <v:textbox inset="0mm,0mm,0mm,0mm">
                    <w:txbxContent>
                      <w:p>
                        <w:pPr>
                          <w:jc w:val="left"/>
                        </w:pPr>
                        <w:r>
                          <w:rPr>
                            <w:rFonts w:hint="eastAsia"/>
                          </w:rPr>
                          <w:t>沉渣</w:t>
                        </w:r>
                        <w:r>
                          <w:t>、脱脂废液</w:t>
                        </w:r>
                      </w:p>
                    </w:txbxContent>
                  </v:textbox>
                </v:rect>
                <v:rect id="矩形 2480" o:spid="_x0000_s1026" o:spt="1" style="position:absolute;left:3844290;top:4364990;height:210820;width:723265;"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ViMM7XAAAABQEAAA8AAAAA&#10;AAAAAQAgAAAAIgAAAGRycy9kb3ducmV2LnhtbFBLAQIUABQAAAAIAIdO4kBI+IzsFQIAAAgEAAAO&#10;AAAAAAAAAAEAIAAAACYBAABkcnMvZTJvRG9jLnhtbFBLBQYAAAAABgAGAFkBAACtBQAAAAA=&#10;">
                  <v:fill on="f" focussize="0,0"/>
                  <v:stroke on="f"/>
                  <v:imagedata o:title=""/>
                  <o:lock v:ext="edit" aspectratio="f"/>
                  <v:textbox inset="0mm,0mm,0mm,0mm">
                    <w:txbxContent>
                      <w:p>
                        <w:pPr>
                          <w:jc w:val="left"/>
                        </w:pPr>
                        <w:r>
                          <w:rPr>
                            <w:rFonts w:hint="eastAsia"/>
                          </w:rPr>
                          <w:t>清洗</w:t>
                        </w:r>
                        <w:r>
                          <w:t>废水</w:t>
                        </w:r>
                      </w:p>
                    </w:txbxContent>
                  </v:textbox>
                </v:rect>
                <v:rect id="矩形 2998" o:spid="_x0000_s1026" o:spt="1" style="position:absolute;left:2355850;top:3232785;height:266065;width:942975;" fillcolor="#FFFFFF" filled="t" stroked="t" coordsize="21600,21600" o:gfxdata="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VYDW61wAAAAUBAAAPAAAA&#10;AAAAAAEAIAAAACIAAABkcnMvZG93bnJldi54bWxQSwECFAAUAAAACACHTuJAXVEPiE8CAACVBAAA&#10;DgAAAAAAAAABACAAAAAmAQAAZHJzL2Uyb0RvYy54bWxQSwUGAAAAAAYABgBZAQAA5wUAAAAA&#10;">
                  <v:fill on="t" focussize="0,0"/>
                  <v:stroke weight="0.25pt" color="#000000" miterlimit="8" joinstyle="miter"/>
                  <v:imagedata o:title=""/>
                  <o:lock v:ext="edit" aspectratio="f"/>
                  <v:textbox inset="1.5mm,1.27mm,1.5mm,1.27mm">
                    <w:txbxContent>
                      <w:p>
                        <w:pPr>
                          <w:jc w:val="center"/>
                        </w:pPr>
                        <w:r>
                          <w:rPr>
                            <w:rFonts w:hint="eastAsia"/>
                          </w:rPr>
                          <w:t>水洗</w:t>
                        </w:r>
                      </w:p>
                    </w:txbxContent>
                  </v:textbox>
                </v:rect>
                <v:shape id="自选图形 2999" o:spid="_x0000_s1026" o:spt="32" type="#_x0000_t32" style="position:absolute;left:3573780;top:3085465;height:539750;width:1270;rotation:-5898240f;" filled="f" stroked="t" coordsize="21600,21600" o:gfxdata="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tRIvvWAAAABQEAAA8AAAAAAAAAAQAgAAAAIgAAAGRycy9kb3ducmV2Lnht&#10;bFBLAQIUABQAAAAIAIdO4kDos0sKNAIAACgEAAAOAAAAAAAAAAEAIAAAACUBAABkcnMvZTJvRG9j&#10;LnhtbFBLBQYAAAAABgAGAFkBAADLBQAAAAA=&#10;">
                  <v:fill on="f" focussize="0,0"/>
                  <v:stroke weight="0.25pt" color="#000000" joinstyle="round" dashstyle="dash" endarrow="block"/>
                  <v:imagedata o:title=""/>
                  <o:lock v:ext="edit" aspectratio="f"/>
                </v:shape>
                <v:rect id="矩形 3000" o:spid="_x0000_s1026" o:spt="1" style="position:absolute;left:3861435;top:3251200;height:210820;width:723265;"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YjDO1wAAAAUBAAAPAAAAAAAA&#10;AAEAIAAAACIAAABkcnMvZG93bnJldi54bWxQSwECFAAUAAAACACHTuJAlC2iuBMCAAAIBAAADgAA&#10;AAAAAAABACAAAAAmAQAAZHJzL2Uyb0RvYy54bWxQSwUGAAAAAAYABgBZAQAAqwUAAAAA&#10;">
                  <v:fill on="f" focussize="0,0"/>
                  <v:stroke on="f"/>
                  <v:imagedata o:title=""/>
                  <o:lock v:ext="edit" aspectratio="f"/>
                  <v:textbox inset="0mm,0mm,0mm,0mm">
                    <w:txbxContent>
                      <w:p>
                        <w:pPr>
                          <w:jc w:val="left"/>
                        </w:pPr>
                        <w:r>
                          <w:rPr>
                            <w:rFonts w:hint="eastAsia"/>
                          </w:rPr>
                          <w:t>清洗</w:t>
                        </w:r>
                        <w:r>
                          <w:t>废水</w:t>
                        </w:r>
                      </w:p>
                    </w:txbxContent>
                  </v:textbox>
                </v:rect>
                <v:shape id="自选图形 3001" o:spid="_x0000_s1026" o:spt="32" type="#_x0000_t32" style="position:absolute;left:2829560;top:3498850;height:287655;width:1270;" filled="f" stroked="t" coordsize="21600,21600" o:gfxdata="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E/ZM1AAAAAUB&#10;AAAPAAAAAAAAAAEAIAAAACIAAABkcnMvZG93bnJldi54bWxQSwECFAAUAAAACACHTuJA0uWZIB8C&#10;AAABBAAADgAAAAAAAAABACAAAAAjAQAAZHJzL2Uyb0RvYy54bWxQSwUGAAAAAAYABgBZAQAAtAUA&#10;AAAA&#10;">
                  <v:fill on="f" focussize="0,0"/>
                  <v:stroke weight="0.25pt" color="#000000" joinstyle="round" endarrow="block"/>
                  <v:imagedata o:title=""/>
                  <o:lock v:ext="edit" aspectratio="f"/>
                </v:shape>
                <v:rect id="矩形 3002" o:spid="_x0000_s1026" o:spt="1" style="position:absolute;left:3841750;top:3830320;height:229870;width:989965;" filled="f" stroked="f" coordsize="21600,21600" o:gfxdata="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YjDO1wAAAAUBAAAPAAAAAAAA&#10;AAEAIAAAACIAAABkcnMvZG93bnJldi54bWxQSwECFAAUAAAACACHTuJAp1xJwRMCAAAIBAAADgAA&#10;AAAAAAABACAAAAAmAQAAZHJzL2Uyb0RvYy54bWxQSwUGAAAAAAYABgBZAQAAqwUAAAAA&#10;">
                  <v:fill on="f" focussize="0,0"/>
                  <v:stroke on="f"/>
                  <v:imagedata o:title=""/>
                  <o:lock v:ext="edit" aspectratio="f"/>
                  <v:textbox inset="0mm,0mm,0mm,0mm">
                    <w:txbxContent>
                      <w:p>
                        <w:pPr>
                          <w:jc w:val="left"/>
                        </w:pPr>
                        <w:r>
                          <w:rPr>
                            <w:rFonts w:hint="eastAsia"/>
                          </w:rPr>
                          <w:t>沉渣</w:t>
                        </w:r>
                        <w:r>
                          <w:t>、</w:t>
                        </w:r>
                        <w:r>
                          <w:rPr>
                            <w:rFonts w:hint="eastAsia"/>
                          </w:rPr>
                          <w:t>钝化废液</w:t>
                        </w:r>
                      </w:p>
                    </w:txbxContent>
                  </v:textbox>
                </v:rect>
                <w10:wrap type="none"/>
                <w10:anchorlock/>
              </v:group>
            </w:pict>
          </mc:Fallback>
        </mc:AlternateContent>
      </w:r>
    </w:p>
    <w:p>
      <w:pPr>
        <w:jc w:val="center"/>
        <w:rPr>
          <w:b/>
          <w:color w:val="auto"/>
          <w:sz w:val="24"/>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rFonts w:hint="eastAsia"/>
          <w:b/>
          <w:color w:val="auto"/>
          <w:sz w:val="24"/>
          <w:szCs w:val="20"/>
        </w:rPr>
        <w:t>-</w:t>
      </w:r>
      <w:r>
        <w:rPr>
          <w:b/>
          <w:color w:val="auto"/>
          <w:sz w:val="24"/>
          <w:szCs w:val="20"/>
        </w:rPr>
        <w:t xml:space="preserve">4  </w:t>
      </w:r>
      <w:r>
        <w:rPr>
          <w:rFonts w:hint="eastAsia"/>
          <w:b/>
          <w:color w:val="auto"/>
          <w:sz w:val="24"/>
          <w:szCs w:val="20"/>
        </w:rPr>
        <w:t>轮毂涂装前</w:t>
      </w:r>
      <w:r>
        <w:rPr>
          <w:b/>
          <w:color w:val="auto"/>
          <w:sz w:val="24"/>
          <w:szCs w:val="20"/>
        </w:rPr>
        <w:t>处理</w:t>
      </w:r>
      <w:r>
        <w:rPr>
          <w:rFonts w:hint="eastAsia"/>
          <w:b/>
          <w:color w:val="auto"/>
          <w:sz w:val="24"/>
          <w:szCs w:val="20"/>
        </w:rPr>
        <w:t>工艺流程及</w:t>
      </w:r>
      <w:r>
        <w:rPr>
          <w:b/>
          <w:color w:val="auto"/>
          <w:sz w:val="24"/>
          <w:szCs w:val="20"/>
        </w:rPr>
        <w:t>产污环节</w:t>
      </w:r>
      <w:r>
        <w:rPr>
          <w:rFonts w:hint="eastAsia"/>
          <w:b/>
          <w:color w:val="auto"/>
          <w:sz w:val="24"/>
          <w:szCs w:val="20"/>
        </w:rPr>
        <w:t>图</w:t>
      </w:r>
    </w:p>
    <w:p>
      <w:pPr>
        <w:spacing w:line="360" w:lineRule="auto"/>
        <w:ind w:firstLine="480" w:firstLineChars="200"/>
        <w:rPr>
          <w:color w:val="auto"/>
          <w:sz w:val="24"/>
          <w:szCs w:val="20"/>
        </w:rPr>
      </w:pPr>
      <w:r>
        <w:rPr>
          <w:rFonts w:hint="eastAsia"/>
          <w:color w:val="auto"/>
          <w:sz w:val="24"/>
          <w:szCs w:val="20"/>
        </w:rPr>
        <w:t>（</w:t>
      </w:r>
      <w:r>
        <w:rPr>
          <w:color w:val="auto"/>
          <w:sz w:val="24"/>
          <w:szCs w:val="20"/>
        </w:rPr>
        <w:t>2</w:t>
      </w:r>
      <w:r>
        <w:rPr>
          <w:rFonts w:hint="eastAsia"/>
          <w:color w:val="auto"/>
          <w:sz w:val="24"/>
          <w:szCs w:val="20"/>
        </w:rPr>
        <w:t>）喷粉</w:t>
      </w:r>
    </w:p>
    <w:p>
      <w:pPr>
        <w:spacing w:line="360" w:lineRule="auto"/>
        <w:ind w:firstLine="480" w:firstLineChars="200"/>
        <w:rPr>
          <w:color w:val="auto"/>
          <w:kern w:val="0"/>
          <w:sz w:val="24"/>
        </w:rPr>
      </w:pPr>
      <w:r>
        <w:rPr>
          <w:color w:val="auto"/>
          <w:kern w:val="0"/>
          <w:sz w:val="24"/>
        </w:rPr>
        <w:t>本项目喷粉采用静电喷涂，工艺流程及产污节点见图3.</w:t>
      </w:r>
      <w:r>
        <w:rPr>
          <w:rFonts w:hint="eastAsia"/>
          <w:color w:val="auto"/>
          <w:kern w:val="0"/>
          <w:sz w:val="24"/>
        </w:rPr>
        <w:t>6</w:t>
      </w:r>
      <w:r>
        <w:rPr>
          <w:color w:val="auto"/>
          <w:kern w:val="0"/>
          <w:sz w:val="24"/>
        </w:rPr>
        <w:t>-5。</w:t>
      </w:r>
    </w:p>
    <w:p>
      <w:pPr>
        <w:autoSpaceDE w:val="0"/>
        <w:autoSpaceDN w:val="0"/>
        <w:adjustRightInd w:val="0"/>
        <w:spacing w:line="360" w:lineRule="auto"/>
        <w:ind w:firstLine="480" w:firstLineChars="200"/>
        <w:jc w:val="left"/>
        <w:rPr>
          <w:rFonts w:ascii="宋体" w:hAnsi="宋体"/>
          <w:color w:val="auto"/>
          <w:sz w:val="24"/>
          <w:szCs w:val="23"/>
        </w:rPr>
      </w:pPr>
      <w:r>
        <w:rPr>
          <w:color w:val="auto"/>
          <w:kern w:val="0"/>
          <w:sz w:val="24"/>
        </w:rPr>
        <w:t>前处理后的轮毂</w:t>
      </w:r>
      <w:r>
        <w:rPr>
          <w:rFonts w:hint="eastAsia" w:ascii="宋体" w:hAnsi="宋体"/>
          <w:color w:val="auto"/>
          <w:sz w:val="24"/>
          <w:szCs w:val="23"/>
        </w:rPr>
        <w:t>需将铝轮毂表面的水份烘干，以利于后面的涂装。烘干采用天然气加热。在燃气热风循环烘道中将工件上的水份烘干，温度为</w:t>
      </w:r>
      <w:r>
        <w:rPr>
          <w:rFonts w:hAnsi="宋体"/>
          <w:color w:val="auto"/>
          <w:sz w:val="24"/>
          <w:szCs w:val="23"/>
        </w:rPr>
        <w:t>120~140℃</w:t>
      </w:r>
      <w:r>
        <w:rPr>
          <w:rFonts w:hint="eastAsia" w:ascii="宋体" w:hAnsi="宋体"/>
          <w:color w:val="auto"/>
          <w:sz w:val="24"/>
          <w:szCs w:val="23"/>
        </w:rPr>
        <w:t>。</w:t>
      </w:r>
    </w:p>
    <w:p>
      <w:pPr>
        <w:autoSpaceDE w:val="0"/>
        <w:autoSpaceDN w:val="0"/>
        <w:adjustRightInd w:val="0"/>
        <w:spacing w:line="360" w:lineRule="auto"/>
        <w:ind w:firstLine="480" w:firstLineChars="200"/>
        <w:jc w:val="left"/>
        <w:rPr>
          <w:rFonts w:ascii="宋体" w:cs="宋体"/>
          <w:color w:val="auto"/>
          <w:sz w:val="24"/>
          <w:szCs w:val="23"/>
        </w:rPr>
      </w:pPr>
      <w:r>
        <w:rPr>
          <w:rFonts w:hint="eastAsia"/>
          <w:color w:val="auto"/>
          <w:kern w:val="0"/>
          <w:sz w:val="24"/>
        </w:rPr>
        <w:t>工件</w:t>
      </w:r>
      <w:r>
        <w:rPr>
          <w:color w:val="auto"/>
          <w:kern w:val="0"/>
          <w:sz w:val="24"/>
        </w:rPr>
        <w:t>进入静电喷涂室进行涂装，静电粉末涂装的原理是在喷枪与工件之间形成一个高压电晕放电电场，当粉末粒子由喷枪口喷出经过放电区时，便补集了大量的电子，成为带负电的微粒，在静电吸引的作用下，被吸</w:t>
      </w:r>
      <w:r>
        <w:rPr>
          <w:rFonts w:hint="eastAsia"/>
          <w:color w:val="auto"/>
          <w:kern w:val="0"/>
          <w:sz w:val="24"/>
        </w:rPr>
        <w:t>附到带正电荷的工件上去。当粉末附着到一定厚度时，则会发生“同性相斥”的作用，不能再吸附粉末，从而使各部分的粉层厚度均匀，</w:t>
      </w:r>
      <w:r>
        <w:rPr>
          <w:rFonts w:hint="eastAsia" w:ascii="宋体" w:cs="宋体"/>
          <w:color w:val="auto"/>
          <w:sz w:val="24"/>
          <w:szCs w:val="23"/>
        </w:rPr>
        <w:t>然后经过加热至</w:t>
      </w:r>
      <w:r>
        <w:rPr>
          <w:color w:val="auto"/>
          <w:sz w:val="24"/>
          <w:szCs w:val="23"/>
        </w:rPr>
        <w:t>185~220</w:t>
      </w:r>
      <w:r>
        <w:rPr>
          <w:rFonts w:hint="eastAsia" w:ascii="宋体" w:hAnsi="宋体" w:cs="宋体"/>
          <w:color w:val="auto"/>
          <w:sz w:val="24"/>
          <w:szCs w:val="23"/>
        </w:rPr>
        <w:t>℃</w:t>
      </w:r>
      <w:r>
        <w:rPr>
          <w:rFonts w:hint="eastAsia" w:ascii="宋体" w:cs="宋体"/>
          <w:color w:val="auto"/>
          <w:sz w:val="24"/>
          <w:szCs w:val="23"/>
        </w:rPr>
        <w:t>，粉末涂料熔融并流平固化成均匀、光滑的涂层。</w:t>
      </w:r>
    </w:p>
    <w:p>
      <w:pPr>
        <w:spacing w:line="360" w:lineRule="auto"/>
        <w:ind w:firstLine="480" w:firstLineChars="200"/>
        <w:rPr>
          <w:color w:val="auto"/>
          <w:sz w:val="24"/>
          <w:szCs w:val="20"/>
        </w:rPr>
      </w:pPr>
      <w:r>
        <w:rPr>
          <w:rFonts w:hint="eastAsia" w:ascii="宋体" w:cs="宋体"/>
          <w:color w:val="auto"/>
          <w:kern w:val="0"/>
          <w:sz w:val="24"/>
          <w:szCs w:val="23"/>
        </w:rPr>
        <w:t>喷粉完成后即进入固化炉对涂料进行烘烤，使涂料固化在铝材表面。烘干炉采用天然气加热。</w:t>
      </w:r>
    </w:p>
    <w:p>
      <w:pPr>
        <w:autoSpaceDE w:val="0"/>
        <w:autoSpaceDN w:val="0"/>
        <w:adjustRightInd w:val="0"/>
        <w:spacing w:line="360" w:lineRule="auto"/>
        <w:ind w:firstLine="420" w:firstLineChars="200"/>
        <w:jc w:val="left"/>
        <w:rPr>
          <w:rFonts w:ascii="宋体" w:hAnsi="宋体"/>
          <w:color w:val="auto"/>
          <w:szCs w:val="20"/>
        </w:rPr>
      </w:pPr>
      <w:r>
        <w:rPr>
          <w:rFonts w:ascii="宋体" w:hAnsi="宋体"/>
          <w:color w:val="auto"/>
          <w:szCs w:val="20"/>
        </w:rPr>
        <w:drawing>
          <wp:inline distT="0" distB="0" distL="0" distR="0">
            <wp:extent cx="5144770" cy="349059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44770" cy="3490595"/>
                    </a:xfrm>
                    <a:prstGeom prst="rect">
                      <a:avLst/>
                    </a:prstGeom>
                    <a:noFill/>
                    <a:ln>
                      <a:noFill/>
                    </a:ln>
                  </pic:spPr>
                </pic:pic>
              </a:graphicData>
            </a:graphic>
          </wp:inline>
        </w:drawing>
      </w:r>
    </w:p>
    <w:p>
      <w:pPr>
        <w:autoSpaceDE w:val="0"/>
        <w:autoSpaceDN w:val="0"/>
        <w:adjustRightInd w:val="0"/>
        <w:spacing w:line="360" w:lineRule="auto"/>
        <w:ind w:firstLine="482" w:firstLineChars="200"/>
        <w:jc w:val="center"/>
        <w:rPr>
          <w:b/>
          <w:color w:val="auto"/>
          <w:sz w:val="24"/>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rFonts w:hint="eastAsia"/>
          <w:b/>
          <w:color w:val="auto"/>
          <w:sz w:val="24"/>
          <w:szCs w:val="20"/>
        </w:rPr>
        <w:t>-</w:t>
      </w:r>
      <w:r>
        <w:rPr>
          <w:b/>
          <w:color w:val="auto"/>
          <w:sz w:val="24"/>
          <w:szCs w:val="20"/>
        </w:rPr>
        <w:t xml:space="preserve">5  </w:t>
      </w:r>
      <w:r>
        <w:rPr>
          <w:rFonts w:hint="eastAsia"/>
          <w:b/>
          <w:color w:val="auto"/>
          <w:sz w:val="24"/>
          <w:szCs w:val="20"/>
        </w:rPr>
        <w:t>喷粉工艺流程及</w:t>
      </w:r>
      <w:r>
        <w:rPr>
          <w:b/>
          <w:color w:val="auto"/>
          <w:sz w:val="24"/>
          <w:szCs w:val="20"/>
        </w:rPr>
        <w:t>产污环节</w:t>
      </w:r>
      <w:r>
        <w:rPr>
          <w:rFonts w:hint="eastAsia"/>
          <w:b/>
          <w:color w:val="auto"/>
          <w:sz w:val="24"/>
          <w:szCs w:val="20"/>
        </w:rPr>
        <w:t>图</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该工序产生的污染物有：</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项目喷粉前烘干炉采用天然气燃料，产生天然气燃烧废气。</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项目配置了粉末涂料回收设备，喷涂过程中未附着在轮毂上的粉末涂料经回收设备与空气分离，分离后的</w:t>
      </w:r>
      <w:r>
        <w:rPr>
          <w:color w:val="auto"/>
          <w:sz w:val="24"/>
          <w:szCs w:val="20"/>
        </w:rPr>
        <w:t>喷粉</w:t>
      </w:r>
      <w:r>
        <w:rPr>
          <w:rFonts w:hint="eastAsia"/>
          <w:color w:val="auto"/>
          <w:sz w:val="24"/>
          <w:szCs w:val="20"/>
        </w:rPr>
        <w:t>粉尘废气排放。</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项目固化炉采用天然气作为燃料，产生天然气燃烧废气，同时，粉末层在</w:t>
      </w:r>
      <w:r>
        <w:rPr>
          <w:rFonts w:ascii="宋体" w:hAnsi="宋体"/>
          <w:color w:val="auto"/>
          <w:sz w:val="24"/>
          <w:szCs w:val="20"/>
        </w:rPr>
        <w:t>固化烘道内，经热风循环加热，</w:t>
      </w:r>
      <w:r>
        <w:rPr>
          <w:rFonts w:hint="eastAsia"/>
          <w:color w:val="auto"/>
          <w:sz w:val="24"/>
          <w:szCs w:val="20"/>
        </w:rPr>
        <w:t>固化温度在</w:t>
      </w:r>
      <w:r>
        <w:rPr>
          <w:color w:val="auto"/>
          <w:sz w:val="24"/>
          <w:szCs w:val="20"/>
        </w:rPr>
        <w:t>180</w:t>
      </w:r>
      <w:r>
        <w:rPr>
          <w:rFonts w:hint="eastAsia" w:ascii="宋体" w:hAnsi="宋体" w:cs="宋体"/>
          <w:color w:val="auto"/>
          <w:sz w:val="24"/>
          <w:szCs w:val="20"/>
        </w:rPr>
        <w:t>℃</w:t>
      </w:r>
      <w:r>
        <w:rPr>
          <w:color w:val="auto"/>
          <w:sz w:val="24"/>
          <w:szCs w:val="20"/>
        </w:rPr>
        <w:t>，固化时间在15~20min，</w:t>
      </w:r>
      <w:r>
        <w:rPr>
          <w:rFonts w:ascii="宋体" w:hAnsi="宋体"/>
          <w:color w:val="auto"/>
          <w:sz w:val="24"/>
          <w:szCs w:val="20"/>
        </w:rPr>
        <w:t>对喷涂的塑粉进行固化烘烤，</w:t>
      </w:r>
      <w:r>
        <w:rPr>
          <w:rFonts w:hint="eastAsia"/>
          <w:color w:val="auto"/>
          <w:sz w:val="24"/>
          <w:szCs w:val="20"/>
        </w:rPr>
        <w:t>固化室能受热固化流平成为均匀的膜层，其</w:t>
      </w:r>
      <w:r>
        <w:rPr>
          <w:color w:val="auto"/>
          <w:sz w:val="24"/>
          <w:szCs w:val="20"/>
        </w:rPr>
        <w:t>产生有机废</w:t>
      </w:r>
      <w:r>
        <w:rPr>
          <w:rFonts w:hint="eastAsia"/>
          <w:color w:val="auto"/>
          <w:sz w:val="24"/>
          <w:szCs w:val="20"/>
        </w:rPr>
        <w:t>气。</w:t>
      </w:r>
    </w:p>
    <w:p>
      <w:pPr>
        <w:spacing w:line="360" w:lineRule="auto"/>
        <w:ind w:firstLine="480" w:firstLineChars="200"/>
        <w:rPr>
          <w:color w:val="auto"/>
          <w:sz w:val="24"/>
          <w:szCs w:val="20"/>
        </w:rPr>
      </w:pPr>
      <w:r>
        <w:rPr>
          <w:rFonts w:hint="eastAsia"/>
          <w:color w:val="auto"/>
          <w:sz w:val="24"/>
          <w:szCs w:val="20"/>
        </w:rPr>
        <w:t>（</w:t>
      </w:r>
      <w:r>
        <w:rPr>
          <w:color w:val="auto"/>
          <w:sz w:val="24"/>
          <w:szCs w:val="20"/>
        </w:rPr>
        <w:t>3</w:t>
      </w:r>
      <w:r>
        <w:rPr>
          <w:rFonts w:hint="eastAsia"/>
          <w:color w:val="auto"/>
          <w:sz w:val="24"/>
          <w:szCs w:val="20"/>
        </w:rPr>
        <w:t>）喷漆</w:t>
      </w:r>
    </w:p>
    <w:p>
      <w:pPr>
        <w:autoSpaceDE w:val="0"/>
        <w:autoSpaceDN w:val="0"/>
        <w:adjustRightInd w:val="0"/>
        <w:spacing w:line="360" w:lineRule="auto"/>
        <w:ind w:firstLine="480" w:firstLineChars="200"/>
        <w:jc w:val="left"/>
        <w:rPr>
          <w:color w:val="auto"/>
          <w:kern w:val="0"/>
          <w:sz w:val="24"/>
        </w:rPr>
      </w:pPr>
      <w:r>
        <w:rPr>
          <w:rFonts w:hint="eastAsia" w:ascii="宋体" w:cs="宋体"/>
          <w:color w:val="auto"/>
          <w:kern w:val="0"/>
          <w:sz w:val="24"/>
        </w:rPr>
        <w:t>本项目喷漆工艺流程见图</w:t>
      </w:r>
      <w:r>
        <w:rPr>
          <w:color w:val="auto"/>
          <w:kern w:val="0"/>
          <w:sz w:val="24"/>
        </w:rPr>
        <w:t>3.</w:t>
      </w:r>
      <w:r>
        <w:rPr>
          <w:rFonts w:hint="eastAsia"/>
          <w:color w:val="auto"/>
          <w:kern w:val="0"/>
          <w:sz w:val="24"/>
        </w:rPr>
        <w:t>6</w:t>
      </w:r>
      <w:r>
        <w:rPr>
          <w:color w:val="auto"/>
          <w:kern w:val="0"/>
          <w:sz w:val="24"/>
        </w:rPr>
        <w:t>-6</w:t>
      </w:r>
      <w:r>
        <w:rPr>
          <w:rFonts w:hint="eastAsia"/>
          <w:color w:val="auto"/>
          <w:kern w:val="0"/>
          <w:sz w:val="24"/>
        </w:rPr>
        <w:t>。</w:t>
      </w:r>
    </w:p>
    <w:p>
      <w:pPr>
        <w:spacing w:line="360" w:lineRule="auto"/>
        <w:jc w:val="left"/>
        <w:rPr>
          <w:rFonts w:ascii="楷体_GB2312" w:hAnsi="宋体" w:eastAsia="楷体_GB2312"/>
          <w:color w:val="auto"/>
          <w:sz w:val="28"/>
          <w:szCs w:val="28"/>
        </w:rPr>
      </w:pPr>
      <w:r>
        <w:rPr>
          <w:rFonts w:ascii="楷体_GB2312" w:hAnsi="宋体" w:eastAsia="楷体_GB2312"/>
          <w:color w:val="auto"/>
          <w:sz w:val="28"/>
          <w:szCs w:val="28"/>
        </w:rPr>
        <mc:AlternateContent>
          <mc:Choice Requires="wpc">
            <w:drawing>
              <wp:inline distT="0" distB="0" distL="0" distR="0">
                <wp:extent cx="5660390" cy="2499360"/>
                <wp:effectExtent l="0" t="0" r="1905" b="0"/>
                <wp:docPr id="125" name="画布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矩形 2647"/>
                        <wps:cNvSpPr>
                          <a:spLocks noChangeArrowheads="1"/>
                        </wps:cNvSpPr>
                        <wps:spPr bwMode="auto">
                          <a:xfrm>
                            <a:off x="2378710" y="60325"/>
                            <a:ext cx="923290" cy="266065"/>
                          </a:xfrm>
                          <a:prstGeom prst="rect">
                            <a:avLst/>
                          </a:prstGeom>
                          <a:noFill/>
                          <a:ln>
                            <a:noFill/>
                          </a:ln>
                        </wps:spPr>
                        <wps:txbx>
                          <w:txbxContent>
                            <w:p>
                              <w:pPr>
                                <w:jc w:val="center"/>
                              </w:pPr>
                              <w:r>
                                <w:rPr>
                                  <w:rFonts w:hint="eastAsia"/>
                                </w:rPr>
                                <w:t>喷粉</w:t>
                              </w:r>
                              <w:r>
                                <w:t>后</w:t>
                              </w:r>
                              <w:r>
                                <w:rPr>
                                  <w:rFonts w:hint="eastAsia"/>
                                </w:rPr>
                                <w:t>轮毂</w:t>
                              </w:r>
                            </w:p>
                          </w:txbxContent>
                        </wps:txbx>
                        <wps:bodyPr rot="0" vert="horz" wrap="square" lIns="0" tIns="0" rIns="0" bIns="0" anchor="t" anchorCtr="0" upright="1">
                          <a:noAutofit/>
                        </wps:bodyPr>
                      </wps:wsp>
                      <wps:wsp>
                        <wps:cNvPr id="105" name="自选图形 2648"/>
                        <wps:cNvCnPr>
                          <a:cxnSpLocks noChangeShapeType="1"/>
                        </wps:cNvCnPr>
                        <wps:spPr bwMode="auto">
                          <a:xfrm>
                            <a:off x="2830830" y="257175"/>
                            <a:ext cx="1270" cy="287655"/>
                          </a:xfrm>
                          <a:prstGeom prst="straightConnector1">
                            <a:avLst/>
                          </a:prstGeom>
                          <a:noFill/>
                          <a:ln w="3175" cmpd="sng">
                            <a:solidFill>
                              <a:srgbClr val="000000"/>
                            </a:solidFill>
                            <a:round/>
                            <a:tailEnd type="triangle" w="med" len="med"/>
                          </a:ln>
                        </wps:spPr>
                        <wps:bodyPr/>
                      </wps:wsp>
                      <wps:wsp>
                        <wps:cNvPr id="106" name="矩形 2649"/>
                        <wps:cNvSpPr>
                          <a:spLocks noChangeArrowheads="1"/>
                        </wps:cNvSpPr>
                        <wps:spPr bwMode="auto">
                          <a:xfrm>
                            <a:off x="2359025" y="544830"/>
                            <a:ext cx="942975" cy="266700"/>
                          </a:xfrm>
                          <a:prstGeom prst="rect">
                            <a:avLst/>
                          </a:prstGeom>
                          <a:solidFill>
                            <a:srgbClr val="FFFFFF"/>
                          </a:solidFill>
                          <a:ln w="3175" cmpd="sng">
                            <a:solidFill>
                              <a:srgbClr val="000000"/>
                            </a:solidFill>
                            <a:miter lim="800000"/>
                          </a:ln>
                        </wps:spPr>
                        <wps:txbx>
                          <w:txbxContent>
                            <w:p>
                              <w:pPr>
                                <w:jc w:val="center"/>
                              </w:pPr>
                              <w:r>
                                <w:rPr>
                                  <w:rFonts w:hint="eastAsia"/>
                                </w:rPr>
                                <w:t>喷面漆</w:t>
                              </w:r>
                            </w:p>
                          </w:txbxContent>
                        </wps:txbx>
                        <wps:bodyPr rot="0" vert="horz" wrap="square" lIns="54000" tIns="45720" rIns="54000" bIns="45720" anchor="t" anchorCtr="0" upright="1">
                          <a:noAutofit/>
                        </wps:bodyPr>
                      </wps:wsp>
                      <wps:wsp>
                        <wps:cNvPr id="107" name="自选图形 2650"/>
                        <wps:cNvCnPr>
                          <a:cxnSpLocks noChangeShapeType="1"/>
                        </wps:cNvCnPr>
                        <wps:spPr bwMode="auto">
                          <a:xfrm>
                            <a:off x="2828290" y="811530"/>
                            <a:ext cx="1270" cy="287655"/>
                          </a:xfrm>
                          <a:prstGeom prst="straightConnector1">
                            <a:avLst/>
                          </a:prstGeom>
                          <a:noFill/>
                          <a:ln w="3175" cmpd="sng">
                            <a:solidFill>
                              <a:srgbClr val="000000"/>
                            </a:solidFill>
                            <a:round/>
                            <a:tailEnd type="triangle" w="med" len="med"/>
                          </a:ln>
                        </wps:spPr>
                        <wps:bodyPr/>
                      </wps:wsp>
                      <wps:wsp>
                        <wps:cNvPr id="108" name="矩形 2651"/>
                        <wps:cNvSpPr>
                          <a:spLocks noChangeArrowheads="1"/>
                        </wps:cNvSpPr>
                        <wps:spPr bwMode="auto">
                          <a:xfrm>
                            <a:off x="2359025" y="1109980"/>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流平</w:t>
                              </w:r>
                            </w:p>
                          </w:txbxContent>
                        </wps:txbx>
                        <wps:bodyPr rot="0" vert="horz" wrap="square" lIns="54000" tIns="45720" rIns="54000" bIns="45720" anchor="t" anchorCtr="0" upright="1">
                          <a:noAutofit/>
                        </wps:bodyPr>
                      </wps:wsp>
                      <wps:wsp>
                        <wps:cNvPr id="109" name="自选图形 2652"/>
                        <wps:cNvCnPr>
                          <a:cxnSpLocks noChangeShapeType="1"/>
                        </wps:cNvCnPr>
                        <wps:spPr bwMode="auto">
                          <a:xfrm>
                            <a:off x="2828290" y="1376045"/>
                            <a:ext cx="1270" cy="287655"/>
                          </a:xfrm>
                          <a:prstGeom prst="straightConnector1">
                            <a:avLst/>
                          </a:prstGeom>
                          <a:noFill/>
                          <a:ln w="3175" cmpd="sng">
                            <a:solidFill>
                              <a:srgbClr val="000000"/>
                            </a:solidFill>
                            <a:round/>
                            <a:tailEnd type="triangle" w="med" len="med"/>
                          </a:ln>
                        </wps:spPr>
                        <wps:bodyPr/>
                      </wps:wsp>
                      <wps:wsp>
                        <wps:cNvPr id="110" name="自选图形 2653"/>
                        <wps:cNvCnPr>
                          <a:cxnSpLocks noChangeShapeType="1"/>
                        </wps:cNvCnPr>
                        <wps:spPr bwMode="auto">
                          <a:xfrm>
                            <a:off x="2828290" y="1925320"/>
                            <a:ext cx="1270" cy="287655"/>
                          </a:xfrm>
                          <a:prstGeom prst="straightConnector1">
                            <a:avLst/>
                          </a:prstGeom>
                          <a:noFill/>
                          <a:ln w="3175" cmpd="sng">
                            <a:solidFill>
                              <a:srgbClr val="000000"/>
                            </a:solidFill>
                            <a:round/>
                            <a:tailEnd type="triangle" w="med" len="med"/>
                          </a:ln>
                        </wps:spPr>
                        <wps:bodyPr/>
                      </wps:wsp>
                      <wps:wsp>
                        <wps:cNvPr id="111" name="矩形 2654"/>
                        <wps:cNvSpPr>
                          <a:spLocks noChangeArrowheads="1"/>
                        </wps:cNvSpPr>
                        <wps:spPr bwMode="auto">
                          <a:xfrm>
                            <a:off x="2359025" y="165925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烘干固化</w:t>
                              </w:r>
                            </w:p>
                          </w:txbxContent>
                        </wps:txbx>
                        <wps:bodyPr rot="0" vert="horz" wrap="square" lIns="54000" tIns="45720" rIns="54000" bIns="45720" anchor="t" anchorCtr="0" upright="1">
                          <a:noAutofit/>
                        </wps:bodyPr>
                      </wps:wsp>
                      <wps:wsp>
                        <wps:cNvPr id="112" name="自选图形 2655"/>
                        <wps:cNvCnPr>
                          <a:cxnSpLocks noChangeShapeType="1"/>
                        </wps:cNvCnPr>
                        <wps:spPr bwMode="auto">
                          <a:xfrm rot="16200000">
                            <a:off x="3573780" y="410210"/>
                            <a:ext cx="1270" cy="539750"/>
                          </a:xfrm>
                          <a:prstGeom prst="straightConnector1">
                            <a:avLst/>
                          </a:prstGeom>
                          <a:noFill/>
                          <a:ln w="3175" cmpd="sng">
                            <a:solidFill>
                              <a:srgbClr val="000000"/>
                            </a:solidFill>
                            <a:prstDash val="dash"/>
                            <a:round/>
                            <a:tailEnd type="triangle" w="med" len="med"/>
                          </a:ln>
                        </wps:spPr>
                        <wps:bodyPr/>
                      </wps:wsp>
                      <wps:wsp>
                        <wps:cNvPr id="113" name="矩形 2656"/>
                        <wps:cNvSpPr>
                          <a:spLocks noChangeArrowheads="1"/>
                        </wps:cNvSpPr>
                        <wps:spPr bwMode="auto">
                          <a:xfrm>
                            <a:off x="3890010" y="584200"/>
                            <a:ext cx="723265" cy="239395"/>
                          </a:xfrm>
                          <a:prstGeom prst="rect">
                            <a:avLst/>
                          </a:prstGeom>
                          <a:noFill/>
                          <a:ln>
                            <a:noFill/>
                          </a:ln>
                        </wps:spPr>
                        <wps:txbx>
                          <w:txbxContent>
                            <w:p>
                              <w:pPr>
                                <w:jc w:val="left"/>
                              </w:pPr>
                              <w:r>
                                <w:rPr>
                                  <w:rFonts w:hint="eastAsia"/>
                                </w:rPr>
                                <w:t>喷漆废气</w:t>
                              </w:r>
                            </w:p>
                          </w:txbxContent>
                        </wps:txbx>
                        <wps:bodyPr rot="0" vert="horz" wrap="square" lIns="0" tIns="0" rIns="0" bIns="0" anchor="t" anchorCtr="0" upright="1">
                          <a:noAutofit/>
                        </wps:bodyPr>
                      </wps:wsp>
                      <wps:wsp>
                        <wps:cNvPr id="114" name="矩形 2657"/>
                        <wps:cNvSpPr>
                          <a:spLocks noChangeArrowheads="1"/>
                        </wps:cNvSpPr>
                        <wps:spPr bwMode="auto">
                          <a:xfrm>
                            <a:off x="2470785" y="2233295"/>
                            <a:ext cx="723265" cy="266065"/>
                          </a:xfrm>
                          <a:prstGeom prst="rect">
                            <a:avLst/>
                          </a:prstGeom>
                          <a:noFill/>
                          <a:ln>
                            <a:noFill/>
                          </a:ln>
                        </wps:spPr>
                        <wps:txbx>
                          <w:txbxContent>
                            <w:p>
                              <w:pPr>
                                <w:jc w:val="center"/>
                              </w:pPr>
                              <w:r>
                                <w:rPr>
                                  <w:rFonts w:hint="eastAsia"/>
                                </w:rPr>
                                <w:t>成品</w:t>
                              </w:r>
                            </w:p>
                          </w:txbxContent>
                        </wps:txbx>
                        <wps:bodyPr rot="0" vert="horz" wrap="square" lIns="0" tIns="0" rIns="0" bIns="0" anchor="t" anchorCtr="0" upright="1">
                          <a:noAutofit/>
                        </wps:bodyPr>
                      </wps:wsp>
                      <wps:wsp>
                        <wps:cNvPr id="115" name="自选图形 2658"/>
                        <wps:cNvCnPr>
                          <a:cxnSpLocks noChangeShapeType="1"/>
                        </wps:cNvCnPr>
                        <wps:spPr bwMode="auto">
                          <a:xfrm rot="16200000">
                            <a:off x="3573780" y="1532890"/>
                            <a:ext cx="1270" cy="539750"/>
                          </a:xfrm>
                          <a:prstGeom prst="straightConnector1">
                            <a:avLst/>
                          </a:prstGeom>
                          <a:noFill/>
                          <a:ln w="3175" cmpd="sng">
                            <a:solidFill>
                              <a:srgbClr val="000000"/>
                            </a:solidFill>
                            <a:prstDash val="dash"/>
                            <a:round/>
                            <a:tailEnd type="triangle" w="med" len="med"/>
                          </a:ln>
                        </wps:spPr>
                        <wps:bodyPr/>
                      </wps:wsp>
                      <wps:wsp>
                        <wps:cNvPr id="116" name="矩形 2659"/>
                        <wps:cNvSpPr>
                          <a:spLocks noChangeArrowheads="1"/>
                        </wps:cNvSpPr>
                        <wps:spPr bwMode="auto">
                          <a:xfrm>
                            <a:off x="3861435" y="1652270"/>
                            <a:ext cx="951865" cy="334645"/>
                          </a:xfrm>
                          <a:prstGeom prst="rect">
                            <a:avLst/>
                          </a:prstGeom>
                          <a:noFill/>
                          <a:ln>
                            <a:noFill/>
                          </a:ln>
                        </wps:spPr>
                        <wps:txbx>
                          <w:txbxContent>
                            <w:p>
                              <w:pPr>
                                <w:jc w:val="left"/>
                              </w:pPr>
                              <w:r>
                                <w:rPr>
                                  <w:rFonts w:hint="eastAsia"/>
                                </w:rPr>
                                <w:t>喷漆固化</w:t>
                              </w:r>
                              <w:r>
                                <w:t>废气</w:t>
                              </w:r>
                            </w:p>
                            <w:p>
                              <w:pPr>
                                <w:jc w:val="left"/>
                              </w:pPr>
                              <w:r>
                                <w:rPr>
                                  <w:rFonts w:hint="eastAsia"/>
                                </w:rPr>
                                <w:t>烘干炉</w:t>
                              </w:r>
                              <w:r>
                                <w:t>燃烧废气</w:t>
                              </w:r>
                            </w:p>
                          </w:txbxContent>
                        </wps:txbx>
                        <wps:bodyPr rot="0" vert="horz" wrap="square" lIns="0" tIns="0" rIns="0" bIns="0" anchor="t" anchorCtr="0" upright="1">
                          <a:noAutofit/>
                        </wps:bodyPr>
                      </wps:wsp>
                      <wps:wsp>
                        <wps:cNvPr id="117" name="自选图形 2660"/>
                        <wps:cNvCnPr>
                          <a:cxnSpLocks noChangeShapeType="1"/>
                        </wps:cNvCnPr>
                        <wps:spPr bwMode="auto">
                          <a:xfrm rot="16200000">
                            <a:off x="3573780" y="961390"/>
                            <a:ext cx="1270" cy="539750"/>
                          </a:xfrm>
                          <a:prstGeom prst="straightConnector1">
                            <a:avLst/>
                          </a:prstGeom>
                          <a:noFill/>
                          <a:ln w="3175" cmpd="sng">
                            <a:solidFill>
                              <a:srgbClr val="000000"/>
                            </a:solidFill>
                            <a:prstDash val="dash"/>
                            <a:round/>
                            <a:tailEnd type="triangle" w="med" len="med"/>
                          </a:ln>
                        </wps:spPr>
                        <wps:bodyPr/>
                      </wps:wsp>
                      <wps:wsp>
                        <wps:cNvPr id="118" name="矩形 2661"/>
                        <wps:cNvSpPr>
                          <a:spLocks noChangeArrowheads="1"/>
                        </wps:cNvSpPr>
                        <wps:spPr bwMode="auto">
                          <a:xfrm>
                            <a:off x="3861435" y="1137920"/>
                            <a:ext cx="723265" cy="210820"/>
                          </a:xfrm>
                          <a:prstGeom prst="rect">
                            <a:avLst/>
                          </a:prstGeom>
                          <a:noFill/>
                          <a:ln>
                            <a:noFill/>
                          </a:ln>
                        </wps:spPr>
                        <wps:txbx>
                          <w:txbxContent>
                            <w:p>
                              <w:pPr>
                                <w:jc w:val="left"/>
                              </w:pPr>
                              <w:r>
                                <w:rPr>
                                  <w:rFonts w:hint="eastAsia"/>
                                </w:rPr>
                                <w:t>喷漆</w:t>
                              </w:r>
                              <w:r>
                                <w:t>废气</w:t>
                              </w:r>
                            </w:p>
                          </w:txbxContent>
                        </wps:txbx>
                        <wps:bodyPr rot="0" vert="horz" wrap="square" lIns="0" tIns="0" rIns="0" bIns="0" anchor="t" anchorCtr="0" upright="1">
                          <a:noAutofit/>
                        </wps:bodyPr>
                      </wps:wsp>
                      <wps:wsp>
                        <wps:cNvPr id="119" name="矩形 2664"/>
                        <wps:cNvSpPr>
                          <a:spLocks noChangeArrowheads="1"/>
                        </wps:cNvSpPr>
                        <wps:spPr bwMode="auto">
                          <a:xfrm>
                            <a:off x="749300" y="1101725"/>
                            <a:ext cx="942975" cy="266065"/>
                          </a:xfrm>
                          <a:prstGeom prst="rect">
                            <a:avLst/>
                          </a:prstGeom>
                          <a:solidFill>
                            <a:srgbClr val="FFFFFF"/>
                          </a:solidFill>
                          <a:ln w="3175" cmpd="sng">
                            <a:solidFill>
                              <a:srgbClr val="000000"/>
                            </a:solidFill>
                            <a:miter lim="800000"/>
                          </a:ln>
                        </wps:spPr>
                        <wps:txbx>
                          <w:txbxContent>
                            <w:p>
                              <w:pPr>
                                <w:jc w:val="center"/>
                              </w:pPr>
                              <w:r>
                                <w:rPr>
                                  <w:rFonts w:hint="eastAsia"/>
                                </w:rPr>
                                <w:t>调漆</w:t>
                              </w:r>
                            </w:p>
                          </w:txbxContent>
                        </wps:txbx>
                        <wps:bodyPr rot="0" vert="horz" wrap="square" lIns="54000" tIns="45720" rIns="54000" bIns="45720" anchor="t" anchorCtr="0" upright="1">
                          <a:noAutofit/>
                        </wps:bodyPr>
                      </wps:wsp>
                      <wps:wsp>
                        <wps:cNvPr id="120" name="自选图形 2665"/>
                        <wps:cNvCnPr>
                          <a:cxnSpLocks noChangeShapeType="1"/>
                        </wps:cNvCnPr>
                        <wps:spPr bwMode="auto">
                          <a:xfrm rot="16200000">
                            <a:off x="2027555" y="906145"/>
                            <a:ext cx="1270" cy="647700"/>
                          </a:xfrm>
                          <a:prstGeom prst="straightConnector1">
                            <a:avLst/>
                          </a:prstGeom>
                          <a:noFill/>
                          <a:ln w="3175" cmpd="sng">
                            <a:solidFill>
                              <a:srgbClr val="000000"/>
                            </a:solidFill>
                            <a:round/>
                            <a:tailEnd type="triangle" w="med" len="med"/>
                          </a:ln>
                        </wps:spPr>
                        <wps:bodyPr/>
                      </wps:wsp>
                      <wps:wsp>
                        <wps:cNvPr id="121" name="自选图形 2666"/>
                        <wps:cNvCnPr>
                          <a:cxnSpLocks noChangeShapeType="1"/>
                        </wps:cNvCnPr>
                        <wps:spPr bwMode="auto">
                          <a:xfrm>
                            <a:off x="1247140" y="814070"/>
                            <a:ext cx="1270" cy="287655"/>
                          </a:xfrm>
                          <a:prstGeom prst="straightConnector1">
                            <a:avLst/>
                          </a:prstGeom>
                          <a:noFill/>
                          <a:ln w="3175" cmpd="sng">
                            <a:solidFill>
                              <a:srgbClr val="000000"/>
                            </a:solidFill>
                            <a:round/>
                            <a:tailEnd type="triangle" w="med" len="med"/>
                          </a:ln>
                        </wps:spPr>
                        <wps:bodyPr/>
                      </wps:wsp>
                      <wps:wsp>
                        <wps:cNvPr id="122" name="矩形 2667"/>
                        <wps:cNvSpPr>
                          <a:spLocks noChangeArrowheads="1"/>
                        </wps:cNvSpPr>
                        <wps:spPr bwMode="auto">
                          <a:xfrm>
                            <a:off x="807085" y="545465"/>
                            <a:ext cx="923290" cy="266065"/>
                          </a:xfrm>
                          <a:prstGeom prst="rect">
                            <a:avLst/>
                          </a:prstGeom>
                          <a:noFill/>
                          <a:ln>
                            <a:noFill/>
                          </a:ln>
                        </wps:spPr>
                        <wps:txbx>
                          <w:txbxContent>
                            <w:p>
                              <w:pPr>
                                <w:jc w:val="center"/>
                              </w:pPr>
                              <w:r>
                                <w:rPr>
                                  <w:rFonts w:hint="eastAsia"/>
                                </w:rPr>
                                <w:t>面漆</w:t>
                              </w:r>
                              <w:r>
                                <w:t>、稀释剂</w:t>
                              </w:r>
                            </w:p>
                          </w:txbxContent>
                        </wps:txbx>
                        <wps:bodyPr rot="0" vert="horz" wrap="square" lIns="0" tIns="0" rIns="0" bIns="0" anchor="t" anchorCtr="0" upright="1">
                          <a:noAutofit/>
                        </wps:bodyPr>
                      </wps:wsp>
                      <wps:wsp>
                        <wps:cNvPr id="123" name="自选图形 2668"/>
                        <wps:cNvCnPr>
                          <a:cxnSpLocks noChangeShapeType="1"/>
                        </wps:cNvCnPr>
                        <wps:spPr bwMode="auto">
                          <a:xfrm>
                            <a:off x="1238885" y="1366520"/>
                            <a:ext cx="1270" cy="287655"/>
                          </a:xfrm>
                          <a:prstGeom prst="straightConnector1">
                            <a:avLst/>
                          </a:prstGeom>
                          <a:noFill/>
                          <a:ln w="3175" cmpd="sng">
                            <a:solidFill>
                              <a:srgbClr val="000000"/>
                            </a:solidFill>
                            <a:prstDash val="dash"/>
                            <a:round/>
                            <a:tailEnd type="triangle" w="med" len="med"/>
                          </a:ln>
                        </wps:spPr>
                        <wps:bodyPr/>
                      </wps:wsp>
                      <wps:wsp>
                        <wps:cNvPr id="124" name="矩形 2669"/>
                        <wps:cNvSpPr>
                          <a:spLocks noChangeArrowheads="1"/>
                        </wps:cNvSpPr>
                        <wps:spPr bwMode="auto">
                          <a:xfrm>
                            <a:off x="940435" y="1663700"/>
                            <a:ext cx="723265" cy="210820"/>
                          </a:xfrm>
                          <a:prstGeom prst="rect">
                            <a:avLst/>
                          </a:prstGeom>
                          <a:noFill/>
                          <a:ln>
                            <a:noFill/>
                          </a:ln>
                        </wps:spPr>
                        <wps:txbx>
                          <w:txbxContent>
                            <w:p>
                              <w:pPr>
                                <w:jc w:val="left"/>
                              </w:pPr>
                              <w:r>
                                <w:rPr>
                                  <w:rFonts w:hint="eastAsia"/>
                                </w:rPr>
                                <w:t>调漆</w:t>
                              </w:r>
                              <w:r>
                                <w:t>废气</w:t>
                              </w:r>
                            </w:p>
                          </w:txbxContent>
                        </wps:txbx>
                        <wps:bodyPr rot="0" vert="horz" wrap="square" lIns="0" tIns="0" rIns="0" bIns="0" anchor="t" anchorCtr="0" upright="1">
                          <a:noAutofit/>
                        </wps:bodyPr>
                      </wps:wsp>
                    </wpc:wpc>
                  </a:graphicData>
                </a:graphic>
              </wp:inline>
            </w:drawing>
          </mc:Choice>
          <mc:Fallback>
            <w:pict>
              <v:group id="_x0000_s1026" o:spid="_x0000_s1026" o:spt="203" style="height:196.8pt;width:445.7pt;" coordsize="5660390,2499360" editas="canvas" o:gfxdata="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A9LQ++1wAAAAUBAAAPAAAAAAAA&#10;AAEAIAAAACIAAABkcnMvZG93bnJldi54bWxQSwECFAAUAAAACACHTuJAHreSlRUGAAABMwAADgAA&#10;AAAAAAABACAAAAAmAQAAZHJzL2Uyb0RvYy54bWxQSwUGAAAAAAYABgBZAQAArQkAAAAA&#10;">
                <o:lock v:ext="edit" aspectratio="f"/>
                <v:shape id="_x0000_s1026" o:spid="_x0000_s1026" style="position:absolute;left:0;top:0;height:2499360;width:5660390;" filled="f" stroked="f" coordsize="21600,21600" o:gfxdata="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AAA&#10;AABkcnMvUEsBAhQAFAAAAAgAh07iQD0tD77XAAAABQEAAA8AAAAAAAAAAQAgAAAAIgAAAGRycy9k&#10;b3ducmV2LnhtbFBLAQIUABQAAAAIAIdO4kDAxceOzAUAAHoyAAAOAAAAAAAAAAEAIAAAACYBAABk&#10;cnMvZTJvRG9jLnhtbFBLBQYAAAAABgAGAFkBAABkCQAAAAA=&#10;">
                  <v:fill on="f" focussize="0,0"/>
                  <v:stroke on="f"/>
                  <v:imagedata o:title=""/>
                  <o:lock v:ext="edit" aspectratio="t"/>
                </v:shape>
                <v:rect id="矩形 2647" o:spid="_x0000_s1026" o:spt="1" style="position:absolute;left:2378710;top:60325;height:266065;width:923290;"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8RlhI1wAAAAUBAAAPAAAAAAAA&#10;AAEAIAAAACIAAABkcnMvZG93bnJldi54bWxQSwECFAAUAAAACACHTuJAWf19JBMCAAAGBAAADgAA&#10;AAAAAAABACAAAAAmAQAAZHJzL2Uyb0RvYy54bWxQSwUGAAAAAAYABgBZAQAAqwUAAAAA&#10;">
                  <v:fill on="f" focussize="0,0"/>
                  <v:stroke on="f"/>
                  <v:imagedata o:title=""/>
                  <o:lock v:ext="edit" aspectratio="f"/>
                  <v:textbox inset="0mm,0mm,0mm,0mm">
                    <w:txbxContent>
                      <w:p>
                        <w:pPr>
                          <w:jc w:val="center"/>
                        </w:pPr>
                        <w:r>
                          <w:rPr>
                            <w:rFonts w:hint="eastAsia"/>
                          </w:rPr>
                          <w:t>喷粉</w:t>
                        </w:r>
                        <w:r>
                          <w:t>后</w:t>
                        </w:r>
                        <w:r>
                          <w:rPr>
                            <w:rFonts w:hint="eastAsia"/>
                          </w:rPr>
                          <w:t>轮毂</w:t>
                        </w:r>
                      </w:p>
                    </w:txbxContent>
                  </v:textbox>
                </v:rect>
                <v:shape id="自选图形 2648" o:spid="_x0000_s1026" o:spt="32" type="#_x0000_t32" style="position:absolute;left:2830830;top:257175;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N57K1QAAAAUB&#10;AAAPAAAAAAAAAAEAIAAAACIAAABkcnMvZG93bnJldi54bWxQSwECFAAUAAAACACHTuJAh76b1R4C&#10;AAAABAAADgAAAAAAAAABACAAAAAkAQAAZHJzL2Uyb0RvYy54bWxQSwUGAAAAAAYABgBZAQAAtAUA&#10;AAAA&#10;">
                  <v:fill on="f" focussize="0,0"/>
                  <v:stroke weight="0.25pt" color="#000000" joinstyle="round" endarrow="block"/>
                  <v:imagedata o:title=""/>
                  <o:lock v:ext="edit" aspectratio="f"/>
                </v:shape>
                <v:rect id="矩形 2649" o:spid="_x0000_s1026" o:spt="1" style="position:absolute;left:2359025;top:544830;height:266700;width:942975;" fillcolor="#FFFFFF" filled="t" stroked="t" coordsize="21600,21600" o:gfxdata="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ERdPNgAAAAFAQAADwAAAAAA&#10;AAABACAAAAAiAAAAZHJzL2Rvd25yZXYueG1sUEsBAhQAFAAAAAgAh07iQJb38lNMAgAAlA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喷面漆</w:t>
                        </w:r>
                      </w:p>
                    </w:txbxContent>
                  </v:textbox>
                </v:rect>
                <v:shape id="自选图形 2650" o:spid="_x0000_s1026" o:spt="32" type="#_x0000_t32" style="position:absolute;left:2828290;top:811530;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eeytUAAAAF&#10;AQAADwAAAAAAAAABACAAAAAiAAAAZHJzL2Rvd25yZXYueG1sUEsBAhQAFAAAAAgAh07iQEfFt/Yf&#10;AgAAAAQAAA4AAAAAAAAAAQAgAAAAJAEAAGRycy9lMm9Eb2MueG1sUEsFBgAAAAAGAAYAWQEAALUF&#10;AAAAAA==&#10;">
                  <v:fill on="f" focussize="0,0"/>
                  <v:stroke weight="0.25pt" color="#000000" joinstyle="round" endarrow="block"/>
                  <v:imagedata o:title=""/>
                  <o:lock v:ext="edit" aspectratio="f"/>
                </v:shape>
                <v:rect id="矩形 2651" o:spid="_x0000_s1026" o:spt="1" style="position:absolute;left:2359025;top:1109980;height:266065;width:942975;" fillcolor="#FFFFFF" filled="t" stroked="t" coordsize="21600,21600" o:gfxdata="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RF082AAAAAUBAAAPAAAAAAAA&#10;AAEAIAAAACIAAABkcnMvZG93bnJldi54bWxQSwECFAAUAAAACACHTuJAW4o6BUsCAACVBAAADgAA&#10;AAAAAAABACAAAAAnAQAAZHJzL2Uyb0RvYy54bWxQSwUGAAAAAAYABgBZAQAA5AUAAAAA&#10;">
                  <v:fill on="t" focussize="0,0"/>
                  <v:stroke weight="0.25pt" color="#000000" miterlimit="8" joinstyle="miter"/>
                  <v:imagedata o:title=""/>
                  <o:lock v:ext="edit" aspectratio="f"/>
                  <v:textbox inset="1.5mm,1.27mm,1.5mm,1.27mm">
                    <w:txbxContent>
                      <w:p>
                        <w:pPr>
                          <w:jc w:val="center"/>
                        </w:pPr>
                        <w:r>
                          <w:rPr>
                            <w:rFonts w:hint="eastAsia"/>
                          </w:rPr>
                          <w:t>流平</w:t>
                        </w:r>
                      </w:p>
                    </w:txbxContent>
                  </v:textbox>
                </v:rect>
                <v:shape id="自选图形 2652" o:spid="_x0000_s1026" o:spt="32" type="#_x0000_t32" style="position:absolute;left:2828290;top:1376045;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N57K1QAA&#10;AAUBAAAPAAAAAAAAAAEAIAAAACIAAABkcnMvZG93bnJldi54bWxQSwECFAAUAAAACACHTuJAMs4T&#10;PSECAAABBAAADgAAAAAAAAABACAAAAAkAQAAZHJzL2Uyb0RvYy54bWxQSwUGAAAAAAYABgBZAQAA&#10;twUAAAAA&#10;">
                  <v:fill on="f" focussize="0,0"/>
                  <v:stroke weight="0.25pt" color="#000000" joinstyle="round" endarrow="block"/>
                  <v:imagedata o:title=""/>
                  <o:lock v:ext="edit" aspectratio="f"/>
                </v:shape>
                <v:shape id="自选图形 2653" o:spid="_x0000_s1026" o:spt="32" type="#_x0000_t32" style="position:absolute;left:2828290;top:1925320;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eeytUAAAAF&#10;AQAADwAAAAAAAAABACAAAAAiAAAAZHJzL2Rvd25yZXYueG1sUEsBAhQAFAAAAAgAh07iQKDJYu0f&#10;AgAAAQQAAA4AAAAAAAAAAQAgAAAAJAEAAGRycy9lMm9Eb2MueG1sUEsFBgAAAAAGAAYAWQEAALUF&#10;AAAAAA==&#10;">
                  <v:fill on="f" focussize="0,0"/>
                  <v:stroke weight="0.25pt" color="#000000" joinstyle="round" endarrow="block"/>
                  <v:imagedata o:title=""/>
                  <o:lock v:ext="edit" aspectratio="f"/>
                </v:shape>
                <v:rect id="矩形 2654" o:spid="_x0000_s1026" o:spt="1" style="position:absolute;left:2359025;top:1659255;height:266065;width:942975;" fillcolor="#FFFFFF" filled="t" stroked="t" coordsize="21600,21600" o:gfxdata="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RF082AAAAAUBAAAPAAAA&#10;AAAAAAEAIAAAACIAAABkcnMvZG93bnJldi54bWxQSwECFAAUAAAACACHTuJAkXgZvE4CAACVBAAA&#10;DgAAAAAAAAABACAAAAAnAQAAZHJzL2Uyb0RvYy54bWxQSwUGAAAAAAYABgBZAQAA5wUAAAAA&#10;">
                  <v:fill on="t" focussize="0,0"/>
                  <v:stroke weight="0.25pt" color="#000000" miterlimit="8" joinstyle="miter"/>
                  <v:imagedata o:title=""/>
                  <o:lock v:ext="edit" aspectratio="f"/>
                  <v:textbox inset="1.5mm,1.27mm,1.5mm,1.27mm">
                    <w:txbxContent>
                      <w:p>
                        <w:pPr>
                          <w:jc w:val="center"/>
                        </w:pPr>
                        <w:r>
                          <w:rPr>
                            <w:rFonts w:hint="eastAsia"/>
                          </w:rPr>
                          <w:t>烘干固化</w:t>
                        </w:r>
                      </w:p>
                    </w:txbxContent>
                  </v:textbox>
                </v:rect>
                <v:shape id="自选图形 2655" o:spid="_x0000_s1026" o:spt="32" type="#_x0000_t32" style="position:absolute;left:3573780;top:410210;height:539750;width:1270;rotation:-5898240f;" filled="f" stroked="t" coordsize="21600,21600" o:gfxdata="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nVKfdcAAAAFAQAADwAAAAAAAAABACAAAAAiAAAAZHJzL2Rvd25yZXYueG1s&#10;UEsBAhQAFAAAAAgAh07iQOqTWq0yAgAAJwQAAA4AAAAAAAAAAQAgAAAAJgEAAGRycy9lMm9Eb2Mu&#10;eG1sUEsFBgAAAAAGAAYAWQEAAMoFAAAAAA==&#10;">
                  <v:fill on="f" focussize="0,0"/>
                  <v:stroke weight="0.25pt" color="#000000" joinstyle="round" dashstyle="dash" endarrow="block"/>
                  <v:imagedata o:title=""/>
                  <o:lock v:ext="edit" aspectratio="f"/>
                </v:shape>
                <v:rect id="矩形 2656" o:spid="_x0000_s1026" o:spt="1" style="position:absolute;left:3890010;top:584200;height:239395;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8RlhI1wAAAAUBAAAPAAAAAAAA&#10;AAEAIAAAACIAAABkcnMvZG93bnJldi54bWxQSwECFAAUAAAACACHTuJArbqw1RMCAAAHBAAADgAA&#10;AAAAAAABACAAAAAmAQAAZHJzL2Uyb0RvYy54bWxQSwUGAAAAAAYABgBZAQAAqwUAAAAA&#10;">
                  <v:fill on="f" focussize="0,0"/>
                  <v:stroke on="f"/>
                  <v:imagedata o:title=""/>
                  <o:lock v:ext="edit" aspectratio="f"/>
                  <v:textbox inset="0mm,0mm,0mm,0mm">
                    <w:txbxContent>
                      <w:p>
                        <w:pPr>
                          <w:jc w:val="left"/>
                        </w:pPr>
                        <w:r>
                          <w:rPr>
                            <w:rFonts w:hint="eastAsia"/>
                          </w:rPr>
                          <w:t>喷漆废气</w:t>
                        </w:r>
                      </w:p>
                    </w:txbxContent>
                  </v:textbox>
                </v:rect>
                <v:rect id="矩形 2657" o:spid="_x0000_s1026" o:spt="1" style="position:absolute;left:2470785;top:2233295;height:266065;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GWEjXAAAABQEAAA8AAAAAAAAA&#10;AQAgAAAAIgAAAGRycy9kb3ducmV2LnhtbFBLAQIUABQAAAAIAIdO4kCUhST0EgIAAAgEAAAOAAAA&#10;AAAAAAEAIAAAACYBAABkcnMvZTJvRG9jLnhtbFBLBQYAAAAABgAGAFkBAACqBQAAAAA=&#10;">
                  <v:fill on="f" focussize="0,0"/>
                  <v:stroke on="f"/>
                  <v:imagedata o:title=""/>
                  <o:lock v:ext="edit" aspectratio="f"/>
                  <v:textbox inset="0mm,0mm,0mm,0mm">
                    <w:txbxContent>
                      <w:p>
                        <w:pPr>
                          <w:jc w:val="center"/>
                        </w:pPr>
                        <w:r>
                          <w:rPr>
                            <w:rFonts w:hint="eastAsia"/>
                          </w:rPr>
                          <w:t>成品</w:t>
                        </w:r>
                      </w:p>
                    </w:txbxContent>
                  </v:textbox>
                </v:rect>
                <v:shape id="自选图形 2658" o:spid="_x0000_s1026" o:spt="32" type="#_x0000_t32" style="position:absolute;left:3573780;top:1532890;height:539750;width:1270;rotation:-5898240f;" filled="f" stroked="t" coordsize="21600,21600" o:gfxdata="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J1Sn3XAAAABQEAAA8AAAAAAAAAAQAgAAAAIgAAAGRycy9kb3ducmV2Lnht&#10;bFBLAQIUABQAAAAIAIdO4kBJBKWtMwIAACgEAAAOAAAAAAAAAAEAIAAAACYBAABkcnMvZTJvRG9j&#10;LnhtbFBLBQYAAAAABgAGAFkBAADLBQAAAAA=&#10;">
                  <v:fill on="f" focussize="0,0"/>
                  <v:stroke weight="0.25pt" color="#000000" joinstyle="round" dashstyle="dash" endarrow="block"/>
                  <v:imagedata o:title=""/>
                  <o:lock v:ext="edit" aspectratio="f"/>
                </v:shape>
                <v:rect id="矩形 2659" o:spid="_x0000_s1026" o:spt="1" style="position:absolute;left:3861435;top:1652270;height:334645;width:9518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xGWEjXAAAABQEAAA8AAAAA&#10;AAAAAQAgAAAAIgAAAGRycy9kb3ducmV2LnhtbFBLAQIUABQAAAAIAIdO4kAmz6ZcFQIAAAgEAAAO&#10;AAAAAAAAAAEAIAAAACYBAABkcnMvZTJvRG9jLnhtbFBLBQYAAAAABgAGAFkBAACtBQAAAAA=&#10;">
                  <v:fill on="f" focussize="0,0"/>
                  <v:stroke on="f"/>
                  <v:imagedata o:title=""/>
                  <o:lock v:ext="edit" aspectratio="f"/>
                  <v:textbox inset="0mm,0mm,0mm,0mm">
                    <w:txbxContent>
                      <w:p>
                        <w:pPr>
                          <w:jc w:val="left"/>
                        </w:pPr>
                        <w:r>
                          <w:rPr>
                            <w:rFonts w:hint="eastAsia"/>
                          </w:rPr>
                          <w:t>喷漆固化</w:t>
                        </w:r>
                        <w:r>
                          <w:t>废气</w:t>
                        </w:r>
                      </w:p>
                      <w:p>
                        <w:pPr>
                          <w:jc w:val="left"/>
                        </w:pPr>
                        <w:r>
                          <w:rPr>
                            <w:rFonts w:hint="eastAsia"/>
                          </w:rPr>
                          <w:t>烘干炉</w:t>
                        </w:r>
                        <w:r>
                          <w:t>燃烧废气</w:t>
                        </w:r>
                      </w:p>
                    </w:txbxContent>
                  </v:textbox>
                </v:rect>
                <v:shape id="自选图形 2660" o:spid="_x0000_s1026" o:spt="32" type="#_x0000_t32" style="position:absolute;left:3573780;top:961390;height:539750;width:1270;rotation:-5898240f;" filled="f" stroked="t" coordsize="21600,21600" o:gfxdata="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J1Sn3XAAAABQEAAA8AAAAAAAAAAQAgAAAAIgAAAGRycy9kb3ducmV2Lnht&#10;bFBLAQIUABQAAAAIAIdO4kBHtcYyMwIAACcEAAAOAAAAAAAAAAEAIAAAACYBAABkcnMvZTJvRG9j&#10;LnhtbFBLBQYAAAAABgAGAFkBAADLBQAAAAA=&#10;">
                  <v:fill on="f" focussize="0,0"/>
                  <v:stroke weight="0.25pt" color="#000000" joinstyle="round" dashstyle="dash" endarrow="block"/>
                  <v:imagedata o:title=""/>
                  <o:lock v:ext="edit" aspectratio="f"/>
                </v:shape>
                <v:rect id="矩形 2661" o:spid="_x0000_s1026" o:spt="1" style="position:absolute;left:3861435;top:1137920;height:210820;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EZYSNcAAAAFAQAADwAAAAAAAAAB&#10;ACAAAAAiAAAAZHJzL2Rvd25yZXYueG1sUEsBAhQAFAAAAAgAh07iQGruPfkRAgAACAQAAA4AAAAA&#10;AAAAAQAgAAAAJgEAAGRycy9lMm9Eb2MueG1sUEsFBgAAAAAGAAYAWQEAAKkFAAAAAA==&#10;">
                  <v:fill on="f" focussize="0,0"/>
                  <v:stroke on="f"/>
                  <v:imagedata o:title=""/>
                  <o:lock v:ext="edit" aspectratio="f"/>
                  <v:textbox inset="0mm,0mm,0mm,0mm">
                    <w:txbxContent>
                      <w:p>
                        <w:pPr>
                          <w:jc w:val="left"/>
                        </w:pPr>
                        <w:r>
                          <w:rPr>
                            <w:rFonts w:hint="eastAsia"/>
                          </w:rPr>
                          <w:t>喷漆</w:t>
                        </w:r>
                        <w:r>
                          <w:t>废气</w:t>
                        </w:r>
                      </w:p>
                    </w:txbxContent>
                  </v:textbox>
                </v:rect>
                <v:rect id="矩形 2664" o:spid="_x0000_s1026" o:spt="1" style="position:absolute;left:749300;top:1101725;height:266065;width:942975;" fillcolor="#FFFFFF" filled="t" stroked="t" coordsize="21600,21600" o:gfxdata="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xEXTzYAAAABQEAAA8AAAAA&#10;AAAAAQAgAAAAIgAAAGRycy9kb3ducmV2LnhtbFBLAQIUABQAAAAIAIdO4kCWI4YYTQIAAJQEAAAO&#10;AAAAAAAAAAEAIAAAACcBAABkcnMvZTJvRG9jLnhtbFBLBQYAAAAABgAGAFkBAADmBQAAAAA=&#10;">
                  <v:fill on="t" focussize="0,0"/>
                  <v:stroke weight="0.25pt" color="#000000" miterlimit="8" joinstyle="miter"/>
                  <v:imagedata o:title=""/>
                  <o:lock v:ext="edit" aspectratio="f"/>
                  <v:textbox inset="1.5mm,1.27mm,1.5mm,1.27mm">
                    <w:txbxContent>
                      <w:p>
                        <w:pPr>
                          <w:jc w:val="center"/>
                        </w:pPr>
                        <w:r>
                          <w:rPr>
                            <w:rFonts w:hint="eastAsia"/>
                          </w:rPr>
                          <w:t>调漆</w:t>
                        </w:r>
                      </w:p>
                    </w:txbxContent>
                  </v:textbox>
                </v:rect>
                <v:shape id="自选图形 2665" o:spid="_x0000_s1026" o:spt="32" type="#_x0000_t32" style="position:absolute;left:2027555;top:906145;height:647700;width:1270;rotation:-5898240f;" filled="f" stroked="t" coordsize="21600,21600" o:gfxdata="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l7/79kAAAAFAQAADwAAAAAAAAABACAAAAAiAAAAZHJzL2Rvd25yZXYueG1sUEsBAhQA&#10;FAAAAAgAh07iQJ9mLfUqAgAADwQAAA4AAAAAAAAAAQAgAAAAKAEAAGRycy9lMm9Eb2MueG1sUEsF&#10;BgAAAAAGAAYAWQEAAMQFAAAAAA==&#10;">
                  <v:fill on="f" focussize="0,0"/>
                  <v:stroke weight="0.25pt" color="#000000" joinstyle="round" endarrow="block"/>
                  <v:imagedata o:title=""/>
                  <o:lock v:ext="edit" aspectratio="f"/>
                </v:shape>
                <v:shape id="自选图形 2666" o:spid="_x0000_s1026" o:spt="32" type="#_x0000_t32" style="position:absolute;left:1247140;top:814070;height:287655;width:1270;" filled="f" stroked="t" coordsize="21600,21600" o:gfxdata="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eeytUAAAAFAQAA&#10;DwAAAAAAAAABACAAAAAiAAAAZHJzL2Rvd25yZXYueG1sUEsBAhQAFAAAAAgAh07iQGeGeMwcAgAA&#10;AAQAAA4AAAAAAAAAAQAgAAAAJAEAAGRycy9lMm9Eb2MueG1sUEsFBgAAAAAGAAYAWQEAALIFAAAA&#10;AA==&#10;">
                  <v:fill on="f" focussize="0,0"/>
                  <v:stroke weight="0.25pt" color="#000000" joinstyle="round" endarrow="block"/>
                  <v:imagedata o:title=""/>
                  <o:lock v:ext="edit" aspectratio="f"/>
                </v:shape>
                <v:rect id="矩形 2667" o:spid="_x0000_s1026" o:spt="1" style="position:absolute;left:807085;top:545465;height:266065;width:923290;"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GWEjXAAAABQEAAA8AAAAAAAAA&#10;AQAgAAAAIgAAAGRycy9kb3ducmV2LnhtbFBLAQIUABQAAAAIAIdO4kA+owkiEgIAAAYEAAAOAAAA&#10;AAAAAAEAIAAAACYBAABkcnMvZTJvRG9jLnhtbFBLBQYAAAAABgAGAFkBAACqBQAAAAA=&#10;">
                  <v:fill on="f" focussize="0,0"/>
                  <v:stroke on="f"/>
                  <v:imagedata o:title=""/>
                  <o:lock v:ext="edit" aspectratio="f"/>
                  <v:textbox inset="0mm,0mm,0mm,0mm">
                    <w:txbxContent>
                      <w:p>
                        <w:pPr>
                          <w:jc w:val="center"/>
                        </w:pPr>
                        <w:r>
                          <w:rPr>
                            <w:rFonts w:hint="eastAsia"/>
                          </w:rPr>
                          <w:t>面漆</w:t>
                        </w:r>
                        <w:r>
                          <w:t>、稀释剂</w:t>
                        </w:r>
                      </w:p>
                    </w:txbxContent>
                  </v:textbox>
                </v:rect>
                <v:shape id="自选图形 2668" o:spid="_x0000_s1026" o:spt="32" type="#_x0000_t32" style="position:absolute;left:1238885;top:1366520;height:287655;width:1270;" filled="f" stroked="t" coordsize="21600,21600" o:gfxdata="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QMLqvWAAAABQEAAA8AAAAAAAAAAQAgAAAAIgAAAGRycy9kb3ducmV2LnhtbFBLAQIUABQAAAAI&#10;AIdO4kBlLXaiKAIAABkEAAAOAAAAAAAAAAEAIAAAACUBAABkcnMvZTJvRG9jLnhtbFBLBQYAAAAA&#10;BgAGAFkBAAC/BQAAAAA=&#10;">
                  <v:fill on="f" focussize="0,0"/>
                  <v:stroke weight="0.25pt" color="#000000" joinstyle="round" dashstyle="dash" endarrow="block"/>
                  <v:imagedata o:title=""/>
                  <o:lock v:ext="edit" aspectratio="f"/>
                </v:shape>
                <v:rect id="矩形 2669" o:spid="_x0000_s1026" o:spt="1" style="position:absolute;left:940435;top:1663700;height:210820;width:723265;" filled="f" stroked="f" coordsize="21600,21600" o:gfxdata="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GWEjXAAAABQEAAA8AAAAAAAAA&#10;AQAgAAAAIgAAAGRycy9kb3ducmV2LnhtbFBLAQIUABQAAAAIAIdO4kDsPJT4EgIAAAcEAAAOAAAA&#10;AAAAAAEAIAAAACYBAABkcnMvZTJvRG9jLnhtbFBLBQYAAAAABgAGAFkBAACqBQAAAAA=&#10;">
                  <v:fill on="f" focussize="0,0"/>
                  <v:stroke on="f"/>
                  <v:imagedata o:title=""/>
                  <o:lock v:ext="edit" aspectratio="f"/>
                  <v:textbox inset="0mm,0mm,0mm,0mm">
                    <w:txbxContent>
                      <w:p>
                        <w:pPr>
                          <w:jc w:val="left"/>
                        </w:pPr>
                        <w:r>
                          <w:rPr>
                            <w:rFonts w:hint="eastAsia"/>
                          </w:rPr>
                          <w:t>调漆</w:t>
                        </w:r>
                        <w:r>
                          <w:t>废气</w:t>
                        </w:r>
                      </w:p>
                    </w:txbxContent>
                  </v:textbox>
                </v:rect>
                <w10:wrap type="none"/>
                <w10:anchorlock/>
              </v:group>
            </w:pict>
          </mc:Fallback>
        </mc:AlternateContent>
      </w:r>
    </w:p>
    <w:p>
      <w:pPr>
        <w:autoSpaceDE w:val="0"/>
        <w:autoSpaceDN w:val="0"/>
        <w:adjustRightInd w:val="0"/>
        <w:spacing w:line="360" w:lineRule="auto"/>
        <w:ind w:firstLine="482" w:firstLineChars="200"/>
        <w:jc w:val="center"/>
        <w:rPr>
          <w:b/>
          <w:color w:val="auto"/>
          <w:sz w:val="24"/>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rFonts w:hint="eastAsia"/>
          <w:b/>
          <w:color w:val="auto"/>
          <w:sz w:val="24"/>
          <w:szCs w:val="20"/>
        </w:rPr>
        <w:t>-</w:t>
      </w:r>
      <w:r>
        <w:rPr>
          <w:b/>
          <w:color w:val="auto"/>
          <w:sz w:val="24"/>
          <w:szCs w:val="20"/>
        </w:rPr>
        <w:t xml:space="preserve">6  </w:t>
      </w:r>
      <w:r>
        <w:rPr>
          <w:rFonts w:hint="eastAsia"/>
          <w:b/>
          <w:color w:val="auto"/>
          <w:sz w:val="24"/>
          <w:szCs w:val="20"/>
        </w:rPr>
        <w:t>喷漆工艺流程及</w:t>
      </w:r>
      <w:r>
        <w:rPr>
          <w:b/>
          <w:color w:val="auto"/>
          <w:sz w:val="24"/>
          <w:szCs w:val="20"/>
        </w:rPr>
        <w:t>产污环节</w:t>
      </w:r>
      <w:r>
        <w:rPr>
          <w:rFonts w:hint="eastAsia"/>
          <w:b/>
          <w:color w:val="auto"/>
          <w:sz w:val="24"/>
          <w:szCs w:val="20"/>
        </w:rPr>
        <w:t>图</w:t>
      </w:r>
    </w:p>
    <w:p>
      <w:pPr>
        <w:autoSpaceDE w:val="0"/>
        <w:autoSpaceDN w:val="0"/>
        <w:adjustRightInd w:val="0"/>
        <w:spacing w:line="360" w:lineRule="auto"/>
        <w:ind w:firstLine="482" w:firstLineChars="200"/>
        <w:jc w:val="left"/>
        <w:rPr>
          <w:color w:val="auto"/>
          <w:sz w:val="24"/>
          <w:szCs w:val="20"/>
        </w:rPr>
      </w:pPr>
      <w:r>
        <w:rPr>
          <w:rFonts w:hint="eastAsia"/>
          <w:b/>
          <w:color w:val="auto"/>
          <w:sz w:val="24"/>
          <w:szCs w:val="20"/>
        </w:rPr>
        <w:t>喷漆：</w:t>
      </w:r>
      <w:r>
        <w:rPr>
          <w:rFonts w:hint="eastAsia"/>
          <w:color w:val="auto"/>
          <w:sz w:val="24"/>
          <w:szCs w:val="20"/>
        </w:rPr>
        <w:t>首先在密闭调漆室内将油漆混合均匀，然后由人工将该漆投入双向门的传递箱（设置于喷漆室内），该传递箱上镶有喷枪输送管，喷漆室内工人操作喷枪对工件进行喷漆。漆雾和挥发出的有机废气（主要为甲苯</w:t>
      </w:r>
      <w:r>
        <w:rPr>
          <w:color w:val="auto"/>
          <w:sz w:val="24"/>
          <w:szCs w:val="20"/>
        </w:rPr>
        <w:t>、</w:t>
      </w:r>
      <w:r>
        <w:rPr>
          <w:rFonts w:hint="eastAsia"/>
          <w:color w:val="auto"/>
          <w:sz w:val="24"/>
          <w:szCs w:val="20"/>
        </w:rPr>
        <w:t>二甲苯、TVOC）经水帘净化后形成有机废气（喷漆</w:t>
      </w:r>
      <w:r>
        <w:rPr>
          <w:color w:val="auto"/>
          <w:sz w:val="24"/>
          <w:szCs w:val="20"/>
        </w:rPr>
        <w:t>废气</w:t>
      </w:r>
      <w:r>
        <w:rPr>
          <w:rFonts w:hint="eastAsia"/>
          <w:color w:val="auto"/>
          <w:sz w:val="24"/>
          <w:szCs w:val="20"/>
        </w:rPr>
        <w:t>）</w:t>
      </w:r>
      <w:r>
        <w:rPr>
          <w:color w:val="auto"/>
          <w:sz w:val="24"/>
          <w:szCs w:val="20"/>
        </w:rPr>
        <w:t>，再经</w:t>
      </w:r>
      <w:r>
        <w:rPr>
          <w:rFonts w:hint="eastAsia"/>
          <w:color w:val="auto"/>
          <w:sz w:val="24"/>
          <w:szCs w:val="20"/>
        </w:rPr>
        <w:t>废气处理</w:t>
      </w:r>
      <w:r>
        <w:rPr>
          <w:color w:val="auto"/>
          <w:sz w:val="24"/>
          <w:szCs w:val="20"/>
        </w:rPr>
        <w:t>系统处理后由15米高排气筒</w:t>
      </w:r>
      <w:r>
        <w:rPr>
          <w:rFonts w:hint="eastAsia"/>
          <w:color w:val="auto"/>
          <w:sz w:val="24"/>
          <w:szCs w:val="20"/>
        </w:rPr>
        <w:t>排放</w:t>
      </w:r>
      <w:r>
        <w:rPr>
          <w:color w:val="auto"/>
          <w:sz w:val="24"/>
          <w:szCs w:val="20"/>
        </w:rPr>
        <w:t>。</w:t>
      </w:r>
      <w:r>
        <w:rPr>
          <w:rFonts w:hint="eastAsia"/>
          <w:color w:val="auto"/>
          <w:sz w:val="24"/>
          <w:szCs w:val="20"/>
        </w:rPr>
        <w:t>喷漆室设有水帘式漆雾捕集系统，产生</w:t>
      </w:r>
      <w:r>
        <w:rPr>
          <w:color w:val="auto"/>
          <w:sz w:val="24"/>
          <w:szCs w:val="20"/>
        </w:rPr>
        <w:t>漆渣废水</w:t>
      </w:r>
      <w:r>
        <w:rPr>
          <w:rFonts w:hint="eastAsia"/>
          <w:color w:val="auto"/>
          <w:sz w:val="24"/>
          <w:szCs w:val="20"/>
        </w:rPr>
        <w:t>及漆渣。</w:t>
      </w:r>
      <w:r>
        <w:rPr>
          <w:color w:val="auto"/>
          <w:sz w:val="24"/>
          <w:szCs w:val="20"/>
        </w:rPr>
        <w:t>漆渣</w:t>
      </w:r>
      <w:r>
        <w:rPr>
          <w:rFonts w:hint="eastAsia"/>
          <w:color w:val="auto"/>
          <w:sz w:val="24"/>
          <w:szCs w:val="20"/>
        </w:rPr>
        <w:t>定期</w:t>
      </w:r>
      <w:r>
        <w:rPr>
          <w:color w:val="auto"/>
          <w:sz w:val="24"/>
          <w:szCs w:val="20"/>
        </w:rPr>
        <w:t>进行处理后除去，漆渣废水从而循环使用，定期更换。</w:t>
      </w:r>
      <w:r>
        <w:rPr>
          <w:rFonts w:hint="eastAsia"/>
          <w:color w:val="auto"/>
          <w:sz w:val="24"/>
          <w:szCs w:val="20"/>
        </w:rPr>
        <w:t>另外</w:t>
      </w:r>
      <w:r>
        <w:rPr>
          <w:color w:val="auto"/>
          <w:sz w:val="24"/>
          <w:szCs w:val="20"/>
        </w:rPr>
        <w:t>，</w:t>
      </w:r>
      <w:r>
        <w:rPr>
          <w:rFonts w:hint="eastAsia"/>
          <w:color w:val="auto"/>
          <w:sz w:val="24"/>
          <w:szCs w:val="20"/>
        </w:rPr>
        <w:t>调漆过程中，会产生调漆废气。</w:t>
      </w:r>
    </w:p>
    <w:p>
      <w:pPr>
        <w:autoSpaceDE w:val="0"/>
        <w:autoSpaceDN w:val="0"/>
        <w:adjustRightInd w:val="0"/>
        <w:spacing w:line="360" w:lineRule="auto"/>
        <w:ind w:firstLine="482" w:firstLineChars="200"/>
        <w:jc w:val="left"/>
        <w:rPr>
          <w:color w:val="auto"/>
          <w:sz w:val="24"/>
          <w:szCs w:val="20"/>
        </w:rPr>
      </w:pPr>
      <w:r>
        <w:rPr>
          <w:rFonts w:hint="eastAsia"/>
          <w:b/>
          <w:color w:val="auto"/>
          <w:sz w:val="24"/>
          <w:szCs w:val="20"/>
        </w:rPr>
        <w:t>流平：</w:t>
      </w:r>
      <w:r>
        <w:rPr>
          <w:rFonts w:hint="eastAsia"/>
          <w:color w:val="auto"/>
          <w:sz w:val="24"/>
          <w:szCs w:val="20"/>
        </w:rPr>
        <w:t>在流平室内进行流平，使漆膜在轮毂工件上均匀分布，时间约为</w:t>
      </w:r>
      <w:r>
        <w:rPr>
          <w:color w:val="auto"/>
          <w:sz w:val="24"/>
          <w:szCs w:val="20"/>
        </w:rPr>
        <w:t>10min。</w:t>
      </w:r>
    </w:p>
    <w:p>
      <w:pPr>
        <w:autoSpaceDE w:val="0"/>
        <w:autoSpaceDN w:val="0"/>
        <w:adjustRightInd w:val="0"/>
        <w:spacing w:line="360" w:lineRule="auto"/>
        <w:ind w:firstLine="482" w:firstLineChars="200"/>
        <w:jc w:val="left"/>
        <w:rPr>
          <w:color w:val="auto"/>
          <w:sz w:val="24"/>
          <w:szCs w:val="20"/>
        </w:rPr>
      </w:pPr>
      <w:r>
        <w:rPr>
          <w:rFonts w:hint="eastAsia"/>
          <w:b/>
          <w:color w:val="auto"/>
          <w:sz w:val="24"/>
          <w:szCs w:val="20"/>
        </w:rPr>
        <w:t>烘烤固化：</w:t>
      </w:r>
      <w:r>
        <w:rPr>
          <w:rFonts w:hint="eastAsia"/>
          <w:color w:val="auto"/>
          <w:sz w:val="24"/>
          <w:szCs w:val="20"/>
        </w:rPr>
        <w:t>在固化烘道内，经热风循环加热，对喷涂的面漆进行固化烘烤，使面漆在凝固在工件表面上。</w:t>
      </w:r>
      <w:r>
        <w:rPr>
          <w:color w:val="auto"/>
          <w:sz w:val="24"/>
          <w:szCs w:val="20"/>
        </w:rPr>
        <w:t>固化温度在160~180</w:t>
      </w:r>
      <w:r>
        <w:rPr>
          <w:rFonts w:hint="eastAsia" w:ascii="宋体" w:hAnsi="宋体" w:cs="宋体"/>
          <w:color w:val="auto"/>
          <w:sz w:val="24"/>
          <w:szCs w:val="20"/>
        </w:rPr>
        <w:t>℃</w:t>
      </w:r>
      <w:r>
        <w:rPr>
          <w:color w:val="auto"/>
          <w:sz w:val="24"/>
          <w:szCs w:val="20"/>
        </w:rPr>
        <w:t>，固化时间为20~25min，</w:t>
      </w:r>
      <w:r>
        <w:rPr>
          <w:rFonts w:hint="eastAsia"/>
          <w:color w:val="auto"/>
          <w:sz w:val="24"/>
          <w:szCs w:val="20"/>
        </w:rPr>
        <w:t>不同涂料的固化时间稍有不同，在此过程中外排废气喷漆固化废气。</w:t>
      </w:r>
      <w:r>
        <w:rPr>
          <w:color w:val="auto"/>
          <w:sz w:val="24"/>
          <w:szCs w:val="20"/>
        </w:rPr>
        <w:t xml:space="preserve"> </w:t>
      </w:r>
    </w:p>
    <w:p>
      <w:pPr>
        <w:pStyle w:val="5"/>
        <w:adjustRightInd w:val="0"/>
        <w:snapToGrid w:val="0"/>
        <w:spacing w:before="0" w:after="0" w:line="360" w:lineRule="auto"/>
        <w:rPr>
          <w:color w:val="auto"/>
          <w:sz w:val="24"/>
          <w:szCs w:val="28"/>
        </w:rPr>
      </w:pPr>
      <w:r>
        <w:rPr>
          <w:color w:val="auto"/>
          <w:sz w:val="24"/>
          <w:szCs w:val="28"/>
        </w:rPr>
        <w:t>3.</w:t>
      </w:r>
      <w:r>
        <w:rPr>
          <w:rFonts w:hint="eastAsia"/>
          <w:color w:val="auto"/>
          <w:sz w:val="24"/>
          <w:szCs w:val="28"/>
          <w:lang w:val="en-US" w:eastAsia="zh-CN"/>
        </w:rPr>
        <w:t>5</w:t>
      </w:r>
      <w:r>
        <w:rPr>
          <w:color w:val="auto"/>
          <w:sz w:val="24"/>
          <w:szCs w:val="28"/>
        </w:rPr>
        <w:t>.4</w:t>
      </w:r>
      <w:r>
        <w:rPr>
          <w:rFonts w:hint="eastAsia"/>
          <w:color w:val="auto"/>
          <w:sz w:val="24"/>
          <w:szCs w:val="28"/>
        </w:rPr>
        <w:t>模具</w:t>
      </w:r>
      <w:r>
        <w:rPr>
          <w:color w:val="auto"/>
          <w:sz w:val="24"/>
          <w:szCs w:val="28"/>
        </w:rPr>
        <w:t>加工处理工艺</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项目</w:t>
      </w:r>
      <w:r>
        <w:rPr>
          <w:color w:val="auto"/>
          <w:sz w:val="24"/>
          <w:szCs w:val="20"/>
        </w:rPr>
        <w:t>铸造用模具需</w:t>
      </w:r>
      <w:r>
        <w:rPr>
          <w:rFonts w:hint="eastAsia"/>
          <w:color w:val="auto"/>
          <w:sz w:val="24"/>
          <w:szCs w:val="20"/>
        </w:rPr>
        <w:t>在厂内</w:t>
      </w:r>
      <w:r>
        <w:rPr>
          <w:color w:val="auto"/>
          <w:sz w:val="24"/>
          <w:szCs w:val="20"/>
        </w:rPr>
        <w:t>进行加工处理，具体加工流程如下：</w:t>
      </w:r>
    </w:p>
    <w:p>
      <w:pPr>
        <w:spacing w:line="360" w:lineRule="auto"/>
        <w:jc w:val="left"/>
        <w:rPr>
          <w:rFonts w:ascii="楷体_GB2312" w:hAnsi="宋体" w:eastAsia="楷体_GB2312"/>
          <w:color w:val="auto"/>
          <w:sz w:val="28"/>
          <w:szCs w:val="28"/>
        </w:rPr>
      </w:pPr>
      <w:r>
        <w:rPr>
          <w:rFonts w:ascii="楷体_GB2312" w:hAnsi="宋体" w:eastAsia="楷体_GB2312"/>
          <w:color w:val="auto"/>
          <w:sz w:val="28"/>
          <w:szCs w:val="28"/>
        </w:rPr>
        <mc:AlternateContent>
          <mc:Choice Requires="wpc">
            <w:drawing>
              <wp:inline distT="0" distB="0" distL="0" distR="0">
                <wp:extent cx="5660390" cy="1584960"/>
                <wp:effectExtent l="0" t="0" r="1905" b="0"/>
                <wp:docPr id="103" name="画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 name="矩形 2544"/>
                        <wps:cNvSpPr>
                          <a:spLocks noChangeArrowheads="1"/>
                        </wps:cNvSpPr>
                        <wps:spPr bwMode="auto">
                          <a:xfrm>
                            <a:off x="0" y="584200"/>
                            <a:ext cx="608965" cy="266065"/>
                          </a:xfrm>
                          <a:prstGeom prst="rect">
                            <a:avLst/>
                          </a:prstGeom>
                          <a:noFill/>
                          <a:ln>
                            <a:noFill/>
                          </a:ln>
                        </wps:spPr>
                        <wps:txbx>
                          <w:txbxContent>
                            <w:p>
                              <w:pPr>
                                <w:jc w:val="center"/>
                              </w:pPr>
                              <w:r>
                                <w:rPr>
                                  <w:rFonts w:hint="eastAsia"/>
                                </w:rPr>
                                <w:t>模具</w:t>
                              </w:r>
                            </w:p>
                          </w:txbxContent>
                        </wps:txbx>
                        <wps:bodyPr rot="0" vert="horz" wrap="square" lIns="0" tIns="0" rIns="0" bIns="0" anchor="t" anchorCtr="0" upright="1">
                          <a:noAutofit/>
                        </wps:bodyPr>
                      </wps:wsp>
                      <wps:wsp>
                        <wps:cNvPr id="83" name="矩形 2545"/>
                        <wps:cNvSpPr>
                          <a:spLocks noChangeArrowheads="1"/>
                        </wps:cNvSpPr>
                        <wps:spPr bwMode="auto">
                          <a:xfrm>
                            <a:off x="854710" y="555625"/>
                            <a:ext cx="600075" cy="266700"/>
                          </a:xfrm>
                          <a:prstGeom prst="rect">
                            <a:avLst/>
                          </a:prstGeom>
                          <a:solidFill>
                            <a:srgbClr val="FFFFFF"/>
                          </a:solidFill>
                          <a:ln w="3175" cmpd="sng">
                            <a:solidFill>
                              <a:srgbClr val="000000"/>
                            </a:solidFill>
                            <a:miter lim="800000"/>
                          </a:ln>
                        </wps:spPr>
                        <wps:txbx>
                          <w:txbxContent>
                            <w:p>
                              <w:pPr>
                                <w:jc w:val="center"/>
                              </w:pPr>
                              <w:r>
                                <w:rPr>
                                  <w:rFonts w:hint="eastAsia"/>
                                </w:rPr>
                                <w:t>打砂</w:t>
                              </w:r>
                            </w:p>
                          </w:txbxContent>
                        </wps:txbx>
                        <wps:bodyPr rot="0" vert="horz" wrap="square" lIns="54000" tIns="45720" rIns="54000" bIns="45720" anchor="t" anchorCtr="0" upright="1">
                          <a:noAutofit/>
                        </wps:bodyPr>
                      </wps:wsp>
                      <wps:wsp>
                        <wps:cNvPr id="84" name="自选图形 2546"/>
                        <wps:cNvCnPr>
                          <a:cxnSpLocks noChangeShapeType="1"/>
                        </wps:cNvCnPr>
                        <wps:spPr bwMode="auto">
                          <a:xfrm flipH="1" flipV="1">
                            <a:off x="1175385" y="250825"/>
                            <a:ext cx="635" cy="288290"/>
                          </a:xfrm>
                          <a:prstGeom prst="straightConnector1">
                            <a:avLst/>
                          </a:prstGeom>
                          <a:noFill/>
                          <a:ln w="3175" cmpd="sng">
                            <a:solidFill>
                              <a:srgbClr val="000000"/>
                            </a:solidFill>
                            <a:prstDash val="dash"/>
                            <a:round/>
                            <a:tailEnd type="triangle" w="med" len="med"/>
                          </a:ln>
                        </wps:spPr>
                        <wps:bodyPr/>
                      </wps:wsp>
                      <wps:wsp>
                        <wps:cNvPr id="85" name="自选图形 2547"/>
                        <wps:cNvCnPr>
                          <a:cxnSpLocks noChangeShapeType="1"/>
                        </wps:cNvCnPr>
                        <wps:spPr bwMode="auto">
                          <a:xfrm rot="16200000">
                            <a:off x="675005" y="499110"/>
                            <a:ext cx="1270" cy="360045"/>
                          </a:xfrm>
                          <a:prstGeom prst="straightConnector1">
                            <a:avLst/>
                          </a:prstGeom>
                          <a:noFill/>
                          <a:ln w="3175" cmpd="sng">
                            <a:solidFill>
                              <a:srgbClr val="000000"/>
                            </a:solidFill>
                            <a:round/>
                            <a:tailEnd type="triangle" w="med" len="med"/>
                          </a:ln>
                        </wps:spPr>
                        <wps:bodyPr/>
                      </wps:wsp>
                      <wps:wsp>
                        <wps:cNvPr id="86" name="矩形 2548"/>
                        <wps:cNvSpPr>
                          <a:spLocks noChangeArrowheads="1"/>
                        </wps:cNvSpPr>
                        <wps:spPr bwMode="auto">
                          <a:xfrm>
                            <a:off x="832485" y="40005"/>
                            <a:ext cx="723265" cy="210820"/>
                          </a:xfrm>
                          <a:prstGeom prst="rect">
                            <a:avLst/>
                          </a:prstGeom>
                          <a:noFill/>
                          <a:ln>
                            <a:noFill/>
                          </a:ln>
                        </wps:spPr>
                        <wps:txbx>
                          <w:txbxContent>
                            <w:p>
                              <w:pPr>
                                <w:jc w:val="left"/>
                              </w:pPr>
                              <w:r>
                                <w:rPr>
                                  <w:rFonts w:hint="eastAsia"/>
                                </w:rPr>
                                <w:t>打砂废气</w:t>
                              </w:r>
                            </w:p>
                          </w:txbxContent>
                        </wps:txbx>
                        <wps:bodyPr rot="0" vert="horz" wrap="square" lIns="0" tIns="0" rIns="0" bIns="0" anchor="t" anchorCtr="0" upright="1">
                          <a:noAutofit/>
                        </wps:bodyPr>
                      </wps:wsp>
                      <wps:wsp>
                        <wps:cNvPr id="87" name="矩形 2555"/>
                        <wps:cNvSpPr>
                          <a:spLocks noChangeArrowheads="1"/>
                        </wps:cNvSpPr>
                        <wps:spPr bwMode="auto">
                          <a:xfrm>
                            <a:off x="1826260" y="555625"/>
                            <a:ext cx="752475" cy="266700"/>
                          </a:xfrm>
                          <a:prstGeom prst="rect">
                            <a:avLst/>
                          </a:prstGeom>
                          <a:solidFill>
                            <a:srgbClr val="FFFFFF"/>
                          </a:solidFill>
                          <a:ln w="3175" cmpd="sng">
                            <a:solidFill>
                              <a:srgbClr val="000000"/>
                            </a:solidFill>
                            <a:miter lim="800000"/>
                          </a:ln>
                        </wps:spPr>
                        <wps:txbx>
                          <w:txbxContent>
                            <w:p>
                              <w:pPr>
                                <w:jc w:val="center"/>
                              </w:pPr>
                              <w:r>
                                <w:rPr>
                                  <w:rFonts w:hint="eastAsia"/>
                                </w:rPr>
                                <w:t>清理精修</w:t>
                              </w:r>
                            </w:p>
                          </w:txbxContent>
                        </wps:txbx>
                        <wps:bodyPr rot="0" vert="horz" wrap="square" lIns="54000" tIns="45720" rIns="54000" bIns="45720" anchor="t" anchorCtr="0" upright="1">
                          <a:noAutofit/>
                        </wps:bodyPr>
                      </wps:wsp>
                      <wps:wsp>
                        <wps:cNvPr id="88" name="自选图形 2556"/>
                        <wps:cNvCnPr>
                          <a:cxnSpLocks noChangeShapeType="1"/>
                        </wps:cNvCnPr>
                        <wps:spPr bwMode="auto">
                          <a:xfrm rot="16200000">
                            <a:off x="1645285" y="496570"/>
                            <a:ext cx="1270" cy="360045"/>
                          </a:xfrm>
                          <a:prstGeom prst="straightConnector1">
                            <a:avLst/>
                          </a:prstGeom>
                          <a:noFill/>
                          <a:ln w="3175" cmpd="sng">
                            <a:solidFill>
                              <a:srgbClr val="000000"/>
                            </a:solidFill>
                            <a:round/>
                            <a:tailEnd type="triangle" w="med" len="med"/>
                          </a:ln>
                        </wps:spPr>
                        <wps:bodyPr/>
                      </wps:wsp>
                      <wps:wsp>
                        <wps:cNvPr id="89" name="矩形 2557"/>
                        <wps:cNvSpPr>
                          <a:spLocks noChangeArrowheads="1"/>
                        </wps:cNvSpPr>
                        <wps:spPr bwMode="auto">
                          <a:xfrm>
                            <a:off x="2950210" y="552450"/>
                            <a:ext cx="976630" cy="255270"/>
                          </a:xfrm>
                          <a:prstGeom prst="rect">
                            <a:avLst/>
                          </a:prstGeom>
                          <a:solidFill>
                            <a:srgbClr val="FFFFFF"/>
                          </a:solidFill>
                          <a:ln w="3175" cmpd="sng">
                            <a:solidFill>
                              <a:srgbClr val="000000"/>
                            </a:solidFill>
                            <a:miter lim="800000"/>
                          </a:ln>
                        </wps:spPr>
                        <wps:txbx>
                          <w:txbxContent>
                            <w:p>
                              <w:pPr>
                                <w:jc w:val="center"/>
                              </w:pPr>
                              <w:r>
                                <w:rPr>
                                  <w:rFonts w:hint="eastAsia"/>
                                </w:rPr>
                                <w:t>模具预热</w:t>
                              </w:r>
                            </w:p>
                          </w:txbxContent>
                        </wps:txbx>
                        <wps:bodyPr rot="0" vert="horz" wrap="square" lIns="54000" tIns="45720" rIns="54000" bIns="45720" anchor="t" anchorCtr="0" upright="1">
                          <a:noAutofit/>
                        </wps:bodyPr>
                      </wps:wsp>
                      <wps:wsp>
                        <wps:cNvPr id="90" name="自选图形 2558"/>
                        <wps:cNvCnPr>
                          <a:cxnSpLocks noChangeShapeType="1"/>
                        </wps:cNvCnPr>
                        <wps:spPr bwMode="auto">
                          <a:xfrm rot="16200000">
                            <a:off x="2769235" y="496570"/>
                            <a:ext cx="1270" cy="360045"/>
                          </a:xfrm>
                          <a:prstGeom prst="straightConnector1">
                            <a:avLst/>
                          </a:prstGeom>
                          <a:noFill/>
                          <a:ln w="3175" cmpd="sng">
                            <a:solidFill>
                              <a:srgbClr val="000000"/>
                            </a:solidFill>
                            <a:round/>
                            <a:tailEnd type="triangle" w="med" len="med"/>
                          </a:ln>
                        </wps:spPr>
                        <wps:bodyPr/>
                      </wps:wsp>
                      <wps:wsp>
                        <wps:cNvPr id="91" name="矩形 2559"/>
                        <wps:cNvSpPr>
                          <a:spLocks noChangeArrowheads="1"/>
                        </wps:cNvSpPr>
                        <wps:spPr bwMode="auto">
                          <a:xfrm>
                            <a:off x="4286885" y="555625"/>
                            <a:ext cx="752475" cy="266700"/>
                          </a:xfrm>
                          <a:prstGeom prst="rect">
                            <a:avLst/>
                          </a:prstGeom>
                          <a:solidFill>
                            <a:srgbClr val="FFFFFF"/>
                          </a:solidFill>
                          <a:ln w="3175" cmpd="sng">
                            <a:solidFill>
                              <a:srgbClr val="000000"/>
                            </a:solidFill>
                            <a:miter lim="800000"/>
                          </a:ln>
                        </wps:spPr>
                        <wps:txbx>
                          <w:txbxContent>
                            <w:p>
                              <w:pPr>
                                <w:jc w:val="center"/>
                              </w:pPr>
                              <w:r>
                                <w:rPr>
                                  <w:rFonts w:hint="eastAsia"/>
                                </w:rPr>
                                <w:t>喷脱模剂</w:t>
                              </w:r>
                            </w:p>
                          </w:txbxContent>
                        </wps:txbx>
                        <wps:bodyPr rot="0" vert="horz" wrap="square" lIns="54000" tIns="45720" rIns="54000" bIns="45720" anchor="t" anchorCtr="0" upright="1">
                          <a:noAutofit/>
                        </wps:bodyPr>
                      </wps:wsp>
                      <wps:wsp>
                        <wps:cNvPr id="92" name="自选图形 2560"/>
                        <wps:cNvCnPr>
                          <a:cxnSpLocks noChangeShapeType="1"/>
                        </wps:cNvCnPr>
                        <wps:spPr bwMode="auto">
                          <a:xfrm rot="16200000">
                            <a:off x="4105910" y="499110"/>
                            <a:ext cx="1270" cy="360045"/>
                          </a:xfrm>
                          <a:prstGeom prst="straightConnector1">
                            <a:avLst/>
                          </a:prstGeom>
                          <a:noFill/>
                          <a:ln w="3175" cmpd="sng">
                            <a:solidFill>
                              <a:srgbClr val="000000"/>
                            </a:solidFill>
                            <a:round/>
                            <a:tailEnd type="triangle" w="med" len="med"/>
                          </a:ln>
                        </wps:spPr>
                        <wps:bodyPr/>
                      </wps:wsp>
                      <wps:wsp>
                        <wps:cNvPr id="93" name="自选图形 2563"/>
                        <wps:cNvCnPr>
                          <a:cxnSpLocks noChangeShapeType="1"/>
                        </wps:cNvCnPr>
                        <wps:spPr bwMode="auto">
                          <a:xfrm flipV="1">
                            <a:off x="5039360" y="688340"/>
                            <a:ext cx="292100" cy="635"/>
                          </a:xfrm>
                          <a:prstGeom prst="straightConnector1">
                            <a:avLst/>
                          </a:prstGeom>
                          <a:noFill/>
                          <a:ln w="3175" cmpd="sng">
                            <a:solidFill>
                              <a:srgbClr val="000000"/>
                            </a:solidFill>
                            <a:round/>
                          </a:ln>
                        </wps:spPr>
                        <wps:bodyPr/>
                      </wps:wsp>
                      <wps:wsp>
                        <wps:cNvPr id="94" name="自选图形 2564"/>
                        <wps:cNvCnPr>
                          <a:cxnSpLocks noChangeShapeType="1"/>
                        </wps:cNvCnPr>
                        <wps:spPr bwMode="auto">
                          <a:xfrm flipH="1">
                            <a:off x="4571365" y="1286510"/>
                            <a:ext cx="760095" cy="635"/>
                          </a:xfrm>
                          <a:prstGeom prst="straightConnector1">
                            <a:avLst/>
                          </a:prstGeom>
                          <a:noFill/>
                          <a:ln w="3175" cmpd="sng">
                            <a:solidFill>
                              <a:srgbClr val="000000"/>
                            </a:solidFill>
                            <a:round/>
                            <a:tailEnd type="triangle" w="med" len="med"/>
                          </a:ln>
                        </wps:spPr>
                        <wps:bodyPr/>
                      </wps:wsp>
                      <wps:wsp>
                        <wps:cNvPr id="95" name="矩形 2565"/>
                        <wps:cNvSpPr>
                          <a:spLocks noChangeArrowheads="1"/>
                        </wps:cNvSpPr>
                        <wps:spPr bwMode="auto">
                          <a:xfrm>
                            <a:off x="3371215" y="1155700"/>
                            <a:ext cx="1200150" cy="266700"/>
                          </a:xfrm>
                          <a:prstGeom prst="rect">
                            <a:avLst/>
                          </a:prstGeom>
                          <a:solidFill>
                            <a:srgbClr val="FFFFFF"/>
                          </a:solidFill>
                          <a:ln w="3175" cmpd="sng">
                            <a:solidFill>
                              <a:srgbClr val="000000"/>
                            </a:solidFill>
                            <a:miter lim="800000"/>
                          </a:ln>
                        </wps:spPr>
                        <wps:txbx>
                          <w:txbxContent>
                            <w:p>
                              <w:pPr>
                                <w:jc w:val="center"/>
                              </w:pPr>
                              <w:r>
                                <w:rPr>
                                  <w:rFonts w:hint="eastAsia"/>
                                </w:rPr>
                                <w:t>进入铸造</w:t>
                              </w:r>
                              <w:r>
                                <w:t>工序</w:t>
                              </w:r>
                            </w:p>
                          </w:txbxContent>
                        </wps:txbx>
                        <wps:bodyPr rot="0" vert="horz" wrap="square" lIns="54000" tIns="45720" rIns="54000" bIns="45720" anchor="t" anchorCtr="0" upright="1">
                          <a:noAutofit/>
                        </wps:bodyPr>
                      </wps:wsp>
                      <wps:wsp>
                        <wps:cNvPr id="96" name="自选图形 2566"/>
                        <wps:cNvCnPr>
                          <a:cxnSpLocks noChangeShapeType="1"/>
                        </wps:cNvCnPr>
                        <wps:spPr bwMode="auto">
                          <a:xfrm rot="5400000" flipH="1">
                            <a:off x="3178810" y="1107440"/>
                            <a:ext cx="1270" cy="360045"/>
                          </a:xfrm>
                          <a:prstGeom prst="straightConnector1">
                            <a:avLst/>
                          </a:prstGeom>
                          <a:noFill/>
                          <a:ln w="3175" cmpd="sng">
                            <a:solidFill>
                              <a:srgbClr val="000000"/>
                            </a:solidFill>
                            <a:round/>
                            <a:tailEnd type="triangle" w="med" len="med"/>
                          </a:ln>
                        </wps:spPr>
                        <wps:bodyPr/>
                      </wps:wsp>
                      <wps:wsp>
                        <wps:cNvPr id="97" name="矩形 2567"/>
                        <wps:cNvSpPr>
                          <a:spLocks noChangeArrowheads="1"/>
                        </wps:cNvSpPr>
                        <wps:spPr bwMode="auto">
                          <a:xfrm>
                            <a:off x="2399665" y="1155700"/>
                            <a:ext cx="600075" cy="266700"/>
                          </a:xfrm>
                          <a:prstGeom prst="rect">
                            <a:avLst/>
                          </a:prstGeom>
                          <a:solidFill>
                            <a:srgbClr val="FFFFFF"/>
                          </a:solidFill>
                          <a:ln w="3175" cmpd="sng">
                            <a:solidFill>
                              <a:srgbClr val="000000"/>
                            </a:solidFill>
                            <a:miter lim="800000"/>
                          </a:ln>
                        </wps:spPr>
                        <wps:txbx>
                          <w:txbxContent>
                            <w:p>
                              <w:pPr>
                                <w:jc w:val="center"/>
                              </w:pPr>
                              <w:r>
                                <w:rPr>
                                  <w:rFonts w:hint="eastAsia"/>
                                </w:rPr>
                                <w:t>下机</w:t>
                              </w:r>
                            </w:p>
                          </w:txbxContent>
                        </wps:txbx>
                        <wps:bodyPr rot="0" vert="horz" wrap="square" lIns="54000" tIns="45720" rIns="54000" bIns="45720" anchor="t" anchorCtr="0" upright="1">
                          <a:noAutofit/>
                        </wps:bodyPr>
                      </wps:wsp>
                      <wps:wsp>
                        <wps:cNvPr id="98" name="自选图形 2568"/>
                        <wps:cNvCnPr>
                          <a:cxnSpLocks noChangeShapeType="1"/>
                        </wps:cNvCnPr>
                        <wps:spPr bwMode="auto">
                          <a:xfrm rot="5400000" flipH="1">
                            <a:off x="2216785" y="1106170"/>
                            <a:ext cx="1270" cy="360045"/>
                          </a:xfrm>
                          <a:prstGeom prst="straightConnector1">
                            <a:avLst/>
                          </a:prstGeom>
                          <a:noFill/>
                          <a:ln w="3175" cmpd="sng">
                            <a:solidFill>
                              <a:srgbClr val="000000"/>
                            </a:solidFill>
                            <a:round/>
                            <a:tailEnd type="triangle" w="med" len="med"/>
                          </a:ln>
                        </wps:spPr>
                        <wps:bodyPr/>
                      </wps:wsp>
                      <wps:wsp>
                        <wps:cNvPr id="99" name="矩形 2569"/>
                        <wps:cNvSpPr>
                          <a:spLocks noChangeArrowheads="1"/>
                        </wps:cNvSpPr>
                        <wps:spPr bwMode="auto">
                          <a:xfrm>
                            <a:off x="1437640" y="1141730"/>
                            <a:ext cx="600075" cy="266700"/>
                          </a:xfrm>
                          <a:prstGeom prst="rect">
                            <a:avLst/>
                          </a:prstGeom>
                          <a:solidFill>
                            <a:srgbClr val="FFFFFF"/>
                          </a:solidFill>
                          <a:ln w="3175" cmpd="sng">
                            <a:solidFill>
                              <a:srgbClr val="000000"/>
                            </a:solidFill>
                            <a:miter lim="800000"/>
                          </a:ln>
                        </wps:spPr>
                        <wps:txbx>
                          <w:txbxContent>
                            <w:p>
                              <w:pPr>
                                <w:jc w:val="center"/>
                              </w:pPr>
                              <w:r>
                                <w:rPr>
                                  <w:rFonts w:hint="eastAsia"/>
                                </w:rPr>
                                <w:t>清理</w:t>
                              </w:r>
                            </w:p>
                          </w:txbxContent>
                        </wps:txbx>
                        <wps:bodyPr rot="0" vert="horz" wrap="square" lIns="54000" tIns="45720" rIns="54000" bIns="45720" anchor="t" anchorCtr="0" upright="1">
                          <a:noAutofit/>
                        </wps:bodyPr>
                      </wps:wsp>
                      <wps:wsp>
                        <wps:cNvPr id="100" name="自选图形 2570"/>
                        <wps:cNvCnPr>
                          <a:cxnSpLocks noChangeShapeType="1"/>
                        </wps:cNvCnPr>
                        <wps:spPr bwMode="auto">
                          <a:xfrm flipV="1">
                            <a:off x="1155700" y="822325"/>
                            <a:ext cx="1270" cy="441325"/>
                          </a:xfrm>
                          <a:prstGeom prst="straightConnector1">
                            <a:avLst/>
                          </a:prstGeom>
                          <a:noFill/>
                          <a:ln w="3175" cmpd="sng">
                            <a:solidFill>
                              <a:srgbClr val="000000"/>
                            </a:solidFill>
                            <a:round/>
                            <a:tailEnd type="triangle" w="med" len="med"/>
                          </a:ln>
                        </wps:spPr>
                        <wps:bodyPr/>
                      </wps:wsp>
                      <wps:wsp>
                        <wps:cNvPr id="101" name="自选图形 2571"/>
                        <wps:cNvCnPr>
                          <a:cxnSpLocks noChangeShapeType="1"/>
                        </wps:cNvCnPr>
                        <wps:spPr bwMode="auto">
                          <a:xfrm flipV="1">
                            <a:off x="1156335" y="1263650"/>
                            <a:ext cx="290830" cy="635"/>
                          </a:xfrm>
                          <a:prstGeom prst="straightConnector1">
                            <a:avLst/>
                          </a:prstGeom>
                          <a:noFill/>
                          <a:ln w="15875" cmpd="sng">
                            <a:solidFill>
                              <a:srgbClr val="000000"/>
                            </a:solidFill>
                            <a:round/>
                          </a:ln>
                        </wps:spPr>
                        <wps:bodyPr/>
                      </wps:wsp>
                      <wps:wsp>
                        <wps:cNvPr id="102" name="自选图形 2670"/>
                        <wps:cNvCnPr>
                          <a:cxnSpLocks noChangeShapeType="1"/>
                        </wps:cNvCnPr>
                        <wps:spPr bwMode="auto">
                          <a:xfrm>
                            <a:off x="5327015" y="680720"/>
                            <a:ext cx="635" cy="608330"/>
                          </a:xfrm>
                          <a:prstGeom prst="straightConnector1">
                            <a:avLst/>
                          </a:prstGeom>
                          <a:noFill/>
                          <a:ln w="3175" cmpd="sng">
                            <a:solidFill>
                              <a:srgbClr val="000000"/>
                            </a:solidFill>
                            <a:round/>
                          </a:ln>
                        </wps:spPr>
                        <wps:bodyPr/>
                      </wps:wsp>
                    </wpc:wpc>
                  </a:graphicData>
                </a:graphic>
              </wp:inline>
            </w:drawing>
          </mc:Choice>
          <mc:Fallback>
            <w:pict>
              <v:group id="_x0000_s1026" o:spid="_x0000_s1026" o:spt="203" style="height:124.8pt;width:445.7pt;" coordsize="5660390,1584960" editas="canvas" o:gfxdata="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kGfjVtcAAAAFAQAADwAAAAAAAAAB&#10;ACAAAAAiAAAAZHJzL2Rvd25yZXYueG1sUEsBAhQAFAAAAAgAh07iQFudlvyFBgAAFTQAAA4AAAAA&#10;AAAAAQAgAAAAJgEAAGRycy9lMm9Eb2MueG1sUEsFBgAAAAAGAAYAWQEAAB0KAAAAAA==&#10;">
                <o:lock v:ext="edit" aspectratio="f"/>
                <v:shape id="_x0000_s1026" o:spid="_x0000_s1026" style="position:absolute;left:0;top:0;height:1584960;width:5660390;" filled="f" stroked="f" coordsize="21600,21600" o:gfxdata="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JBn41bXAAAABQEAAA8AAAAAAAAAAQAgAAAAIgAAAGRycy9kb3ducmV2Lnht&#10;bFBLAQIUABQAAAAIAIdO4kBZ71gANQYAAI4zAAAOAAAAAAAAAAEAIAAAACYBAABkcnMvZTJvRG9j&#10;LnhtbFBLBQYAAAAABgAGAFkBAADNCQAAAAA=&#10;">
                  <v:fill on="f" focussize="0,0"/>
                  <v:stroke on="f"/>
                  <v:imagedata o:title=""/>
                  <o:lock v:ext="edit" aspectratio="t"/>
                </v:shape>
                <v:rect id="矩形 2544" o:spid="_x0000_s1026" o:spt="1" style="position:absolute;left:0;top:584200;height:266065;width:608965;" filled="f" stroked="f" coordsize="21600,21600" o:gfxdata="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Qy0oNcAAAAFAQAADwAAAAAAAAABACAAAAAi&#10;AAAAZHJzL2Rvd25yZXYueG1sUEsBAhQAFAAAAAgAh07iQGqwI9ALAgAAAAQAAA4AAAAAAAAAAQAg&#10;AAAAJgEAAGRycy9lMm9Eb2MueG1sUEsFBgAAAAAGAAYAWQEAAKMFAAAAAA==&#10;">
                  <v:fill on="f" focussize="0,0"/>
                  <v:stroke on="f"/>
                  <v:imagedata o:title=""/>
                  <o:lock v:ext="edit" aspectratio="f"/>
                  <v:textbox inset="0mm,0mm,0mm,0mm">
                    <w:txbxContent>
                      <w:p>
                        <w:pPr>
                          <w:jc w:val="center"/>
                        </w:pPr>
                        <w:r>
                          <w:rPr>
                            <w:rFonts w:hint="eastAsia"/>
                          </w:rPr>
                          <w:t>模具</w:t>
                        </w:r>
                      </w:p>
                    </w:txbxContent>
                  </v:textbox>
                </v:rect>
                <v:rect id="矩形 2545" o:spid="_x0000_s1026" o:spt="1" style="position:absolute;left:854710;top:555625;height:266700;width:600075;" fillcolor="#FFFFFF" filled="t" stroked="t" coordsize="21600,21600" o:gfxdata="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Q6x1NgAAAAFAQAADwAAAAAA&#10;AAABACAAAAAiAAAAZHJzL2Rvd25yZXYueG1sUEsBAhQAFAAAAAgAh07iQKn/ri5MAgAAkg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打砂</w:t>
                        </w:r>
                      </w:p>
                    </w:txbxContent>
                  </v:textbox>
                </v:rect>
                <v:shape id="自选图形 2546" o:spid="_x0000_s1026" o:spt="32" type="#_x0000_t32" style="position:absolute;left:1175385;top:250825;flip:x y;height:288290;width:635;" filled="f" stroked="t" coordsize="21600,21600" o:gfxdata="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yVYa1gAAAAUBAAAPAAAAAAAAAAEAIAAAACIAAABkcnMvZG93bnJldi54bWxQ&#10;SwECFAAUAAAACACHTuJAvKCaOzICAAAqBAAADgAAAAAAAAABACAAAAAlAQAAZHJzL2Uyb0RvYy54&#10;bWxQSwUGAAAAAAYABgBZAQAAyQUAAAAA&#10;">
                  <v:fill on="f" focussize="0,0"/>
                  <v:stroke weight="0.25pt" color="#000000" joinstyle="round" dashstyle="dash" endarrow="block"/>
                  <v:imagedata o:title=""/>
                  <o:lock v:ext="edit" aspectratio="f"/>
                </v:shape>
                <v:shape id="自选图形 2547" o:spid="_x0000_s1026" o:spt="32" type="#_x0000_t32" style="position:absolute;left:675005;top:499110;height:360045;width:1270;rotation:-5898240f;" filled="f" stroked="t" coordsize="21600,21600" o:gfxdata="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FBMH2AAAAAUBAAAPAAAAAAAAAAEAIAAAACIAAABkcnMvZG93bnJldi54bWxQSwECFAAUAAAA&#10;CACHTuJA2eUndCcCAAANBAAADgAAAAAAAAABACAAAAAnAQAAZHJzL2Uyb0RvYy54bWxQSwUGAAAA&#10;AAYABgBZAQAAwAUAAAAA&#10;">
                  <v:fill on="f" focussize="0,0"/>
                  <v:stroke weight="0.25pt" color="#000000" joinstyle="round" endarrow="block"/>
                  <v:imagedata o:title=""/>
                  <o:lock v:ext="edit" aspectratio="f"/>
                </v:shape>
                <v:rect id="矩形 2548" o:spid="_x0000_s1026" o:spt="1" style="position:absolute;left:832485;top:40005;height:210820;width:723265;" filled="f" stroked="f" coordsize="21600,21600" o:gfxdata="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Qy0oNcAAAAFAQAADwAAAAAAAAAB&#10;ACAAAAAiAAAAZHJzL2Rvd25yZXYueG1sUEsBAhQAFAAAAAgAh07iQKLTb30RAgAABAQAAA4AAAAA&#10;AAAAAQAgAAAAJgEAAGRycy9lMm9Eb2MueG1sUEsFBgAAAAAGAAYAWQEAAKkFAAAAAA==&#10;">
                  <v:fill on="f" focussize="0,0"/>
                  <v:stroke on="f"/>
                  <v:imagedata o:title=""/>
                  <o:lock v:ext="edit" aspectratio="f"/>
                  <v:textbox inset="0mm,0mm,0mm,0mm">
                    <w:txbxContent>
                      <w:p>
                        <w:pPr>
                          <w:jc w:val="left"/>
                        </w:pPr>
                        <w:r>
                          <w:rPr>
                            <w:rFonts w:hint="eastAsia"/>
                          </w:rPr>
                          <w:t>打砂废气</w:t>
                        </w:r>
                      </w:p>
                    </w:txbxContent>
                  </v:textbox>
                </v:rect>
                <v:rect id="矩形 2555" o:spid="_x0000_s1026" o:spt="1" style="position:absolute;left:1826260;top:555625;height:266700;width:752475;" fillcolor="#FFFFFF" filled="t" stroked="t" coordsize="21600,21600" o:gfxdata="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Q6x1NgAAAAFAQAADwAAAAAA&#10;AAABACAAAAAiAAAAZHJzL2Rvd25yZXYueG1sUEsBAhQAFAAAAAgAh07iQEc7uixMAgAAkw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清理精修</w:t>
                        </w:r>
                      </w:p>
                    </w:txbxContent>
                  </v:textbox>
                </v:rect>
                <v:shape id="自选图形 2556" o:spid="_x0000_s1026" o:spt="32" type="#_x0000_t32" style="position:absolute;left:1645285;top:496570;height:360045;width:1270;rotation:-5898240f;" filled="f" stroked="t" coordsize="21600,21600" o:gfxdata="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xQTB9gAAAAFAQAADwAAAAAAAAABACAAAAAiAAAAZHJzL2Rvd25yZXYueG1sUEsBAhQAFAAAAAgA&#10;h07iQLxm+jAlAgAADgQAAA4AAAAAAAAAAQAgAAAAJwEAAGRycy9lMm9Eb2MueG1sUEsFBgAAAAAG&#10;AAYAWQEAAL4FAAAAAA==&#10;">
                  <v:fill on="f" focussize="0,0"/>
                  <v:stroke weight="0.25pt" color="#000000" joinstyle="round" endarrow="block"/>
                  <v:imagedata o:title=""/>
                  <o:lock v:ext="edit" aspectratio="f"/>
                </v:shape>
                <v:rect id="矩形 2557" o:spid="_x0000_s1026" o:spt="1" style="position:absolute;left:2950210;top:552450;height:255270;width:976630;" fillcolor="#FFFFFF" filled="t" stroked="t" coordsize="21600,21600" o:gfxdata="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Q6x1NgAAAAFAQAADwAAAAAA&#10;AAABACAAAAAiAAAAZHJzL2Rvd25yZXYueG1sUEsBAhQAFAAAAAgAh07iQBSnUK5MAgAAkw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模具预热</w:t>
                        </w:r>
                      </w:p>
                    </w:txbxContent>
                  </v:textbox>
                </v:rect>
                <v:shape id="自选图形 2558" o:spid="_x0000_s1026" o:spt="32" type="#_x0000_t32" style="position:absolute;left:2769235;top:496570;height:360045;width:1270;rotation:-5898240f;" filled="f" stroked="t" coordsize="21600,21600" o:gfxdata="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xQTB9gAAAAFAQAADwAAAAAAAAABACAAAAAiAAAAZHJzL2Rvd25yZXYueG1sUEsBAhQAFAAA&#10;AAgAh07iQF2AQMgoAgAADgQAAA4AAAAAAAAAAQAgAAAAJwEAAGRycy9lMm9Eb2MueG1sUEsFBgAA&#10;AAAGAAYAWQEAAMEFAAAAAA==&#10;">
                  <v:fill on="f" focussize="0,0"/>
                  <v:stroke weight="0.25pt" color="#000000" joinstyle="round" endarrow="block"/>
                  <v:imagedata o:title=""/>
                  <o:lock v:ext="edit" aspectratio="f"/>
                </v:shape>
                <v:rect id="矩形 2559" o:spid="_x0000_s1026" o:spt="1" style="position:absolute;left:4286885;top:555625;height:266700;width:752475;" fillcolor="#FFFFFF" filled="t" stroked="t" coordsize="21600,21600" o:gfxdata="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EOsdTYAAAABQEAAA8AAAAA&#10;AAAAAQAgAAAAIgAAAGRycy9kb3ducmV2LnhtbFBLAQIUABQAAAAIAIdO4kD7d9DETQIAAJMEAAAO&#10;AAAAAAAAAAEAIAAAACcBAABkcnMvZTJvRG9jLnhtbFBLBQYAAAAABgAGAFkBAADmBQAAAAA=&#10;">
                  <v:fill on="t" focussize="0,0"/>
                  <v:stroke weight="0.25pt" color="#000000" miterlimit="8" joinstyle="miter"/>
                  <v:imagedata o:title=""/>
                  <o:lock v:ext="edit" aspectratio="f"/>
                  <v:textbox inset="1.5mm,1.27mm,1.5mm,1.27mm">
                    <w:txbxContent>
                      <w:p>
                        <w:pPr>
                          <w:jc w:val="center"/>
                        </w:pPr>
                        <w:r>
                          <w:rPr>
                            <w:rFonts w:hint="eastAsia"/>
                          </w:rPr>
                          <w:t>喷脱模剂</w:t>
                        </w:r>
                      </w:p>
                    </w:txbxContent>
                  </v:textbox>
                </v:rect>
                <v:shape id="自选图形 2560" o:spid="_x0000_s1026" o:spt="32" type="#_x0000_t32" style="position:absolute;left:4105910;top:499110;height:360045;width:1270;rotation:-5898240f;" filled="f" stroked="t" coordsize="21600,21600" o:gfxdata="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8UEwfYAAAABQEAAA8AAAAAAAAAAQAgAAAAIgAAAGRycy9kb3ducmV2LnhtbFBLAQIUABQAAAAI&#10;AIdO4kAOkoP5JgIAAA4EAAAOAAAAAAAAAAEAIAAAACcBAABkcnMvZTJvRG9jLnhtbFBLBQYAAAAA&#10;BgAGAFkBAAC/BQAAAAA=&#10;">
                  <v:fill on="f" focussize="0,0"/>
                  <v:stroke weight="0.25pt" color="#000000" joinstyle="round" endarrow="block"/>
                  <v:imagedata o:title=""/>
                  <o:lock v:ext="edit" aspectratio="f"/>
                </v:shape>
                <v:shape id="自选图形 2563" o:spid="_x0000_s1026" o:spt="32" type="#_x0000_t32" style="position:absolute;left:5039360;top:688340;flip:y;height:635;width:292100;" filled="f" stroked="t" coordsize="21600,21600" o:gfxdata="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&#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whDL1QAAAAUBAAAPAAAAAAAAAAEAIAAAACIAAABk&#10;cnMvZG93bnJldi54bWxQSwECFAAUAAAACACHTuJAtPF6/gkCAADaAwAADgAAAAAAAAABACAAAAAk&#10;AQAAZHJzL2Uyb0RvYy54bWxQSwUGAAAAAAYABgBZAQAAnwUAAAAA&#10;">
                  <v:fill on="f" focussize="0,0"/>
                  <v:stroke weight="0.25pt" color="#000000" joinstyle="round"/>
                  <v:imagedata o:title=""/>
                  <o:lock v:ext="edit" aspectratio="f"/>
                </v:shape>
                <v:shape id="自选图形 2564" o:spid="_x0000_s1026" o:spt="32" type="#_x0000_t32" style="position:absolute;left:4571365;top:1286510;flip:x;height:635;width:760095;" filled="f" stroked="t" coordsize="21600,21600" o:gfxdata="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rp&#10;ExvXAAAABQEAAA8AAAAAAAAAAQAgAAAAIgAAAGRycy9kb3ducmV2LnhtbFBLAQIUABQAAAAIAIdO&#10;4kDkQh13JAIAAAkEAAAOAAAAAAAAAAEAIAAAACYBAABkcnMvZTJvRG9jLnhtbFBLBQYAAAAABgAG&#10;AFkBAAC8BQAAAAA=&#10;">
                  <v:fill on="f" focussize="0,0"/>
                  <v:stroke weight="0.25pt" color="#000000" joinstyle="round" endarrow="block"/>
                  <v:imagedata o:title=""/>
                  <o:lock v:ext="edit" aspectratio="f"/>
                </v:shape>
                <v:rect id="矩形 2565" o:spid="_x0000_s1026" o:spt="1" style="position:absolute;left:3371215;top:1155700;height:266700;width:1200150;" fillcolor="#FFFFFF" filled="t" stroked="t" coordsize="21600,21600" o:gfxdata="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Q6x1NgAAAAFAQAADwAAAAAA&#10;AAABACAAAAAiAAAAZHJzL2Rvd25yZXYueG1sUEsBAhQAFAAAAAgAh07iQH1wfv1MAgAAlQ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进入铸造</w:t>
                        </w:r>
                        <w:r>
                          <w:t>工序</w:t>
                        </w:r>
                      </w:p>
                    </w:txbxContent>
                  </v:textbox>
                </v:rect>
                <v:shape id="自选图形 2566" o:spid="_x0000_s1026" o:spt="32" type="#_x0000_t32" style="position:absolute;left:3178810;top:1107440;flip:x;height:360045;width:1270;rotation:-5898240f;" filled="f" stroked="t" coordsize="21600,21600" o:gfxdata="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SA7GXWAAAABQEAAA8AAAAAAAAAAQAgAAAAIgAAAGRycy9kb3ducmV2LnhtbFBLAQIUABQA&#10;AAAIAIdO4kDa5fmBKwIAABgEAAAOAAAAAAAAAAEAIAAAACUBAABkcnMvZTJvRG9jLnhtbFBLBQYA&#10;AAAABgAGAFkBAADCBQAAAAA=&#10;">
                  <v:fill on="f" focussize="0,0"/>
                  <v:stroke weight="0.25pt" color="#000000" joinstyle="round" endarrow="block"/>
                  <v:imagedata o:title=""/>
                  <o:lock v:ext="edit" aspectratio="f"/>
                </v:shape>
                <v:rect id="矩形 2567" o:spid="_x0000_s1026" o:spt="1" style="position:absolute;left:2399665;top:1155700;height:266700;width:600075;" fillcolor="#FFFFFF" filled="t" stroked="t" coordsize="21600,21600" o:gfxdata="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BDrHU2AAAAAUBAAAPAAAAAAAA&#10;AAEAIAAAACIAAABkcnMvZG93bnJldi54bWxQSwECFAAUAAAACACHTuJAQV7v00sCAACUBAAADgAA&#10;AAAAAAABACAAAAAnAQAAZHJzL2Uyb0RvYy54bWxQSwUGAAAAAAYABgBZAQAA5AUAAAAA&#10;">
                  <v:fill on="t" focussize="0,0"/>
                  <v:stroke weight="0.25pt" color="#000000" miterlimit="8" joinstyle="miter"/>
                  <v:imagedata o:title=""/>
                  <o:lock v:ext="edit" aspectratio="f"/>
                  <v:textbox inset="1.5mm,1.27mm,1.5mm,1.27mm">
                    <w:txbxContent>
                      <w:p>
                        <w:pPr>
                          <w:jc w:val="center"/>
                        </w:pPr>
                        <w:r>
                          <w:rPr>
                            <w:rFonts w:hint="eastAsia"/>
                          </w:rPr>
                          <w:t>下机</w:t>
                        </w:r>
                      </w:p>
                    </w:txbxContent>
                  </v:textbox>
                </v:rect>
                <v:shape id="自选图形 2568" o:spid="_x0000_s1026" o:spt="32" type="#_x0000_t32" style="position:absolute;left:2216785;top:1106170;flip:x;height:360045;width:1270;rotation:-5898240f;" filled="f" stroked="t" coordsize="21600,21600" o:gfxdata="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IDsZdYAAAAFAQAADwAAAAAAAAABACAAAAAiAAAAZHJzL2Rvd25yZXYueG1sUEsBAhQA&#10;FAAAAAgAh07iQFljUfItAgAAGAQAAA4AAAAAAAAAAQAgAAAAJQEAAGRycy9lMm9Eb2MueG1sUEsF&#10;BgAAAAAGAAYAWQEAAMQFAAAAAA==&#10;">
                  <v:fill on="f" focussize="0,0"/>
                  <v:stroke weight="0.25pt" color="#000000" joinstyle="round" endarrow="block"/>
                  <v:imagedata o:title=""/>
                  <o:lock v:ext="edit" aspectratio="f"/>
                </v:shape>
                <v:rect id="矩形 2569" o:spid="_x0000_s1026" o:spt="1" style="position:absolute;left:1437640;top:1141730;height:266700;width:600075;" fillcolor="#FFFFFF" filled="t" stroked="t" coordsize="21600,21600" o:gfxdata="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Q6x1NgAAAAFAQAADwAAAAAA&#10;AAABACAAAAAiAAAAZHJzL2Rvd25yZXYueG1sUEsBAhQAFAAAAAgAh07iQJnJXz9MAgAAlAQAAA4A&#10;AAAAAAAAAQAgAAAAJw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清理</w:t>
                        </w:r>
                      </w:p>
                    </w:txbxContent>
                  </v:textbox>
                </v:rect>
                <v:shape id="自选图形 2570" o:spid="_x0000_s1026" o:spt="32" type="#_x0000_t32" style="position:absolute;left:1155700;top:822325;flip:y;height:441325;width:1270;" filled="f" stroked="t" coordsize="21600,21600" o:gfxdata="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6RMb&#10;1wAAAAUBAAAPAAAAAAAAAAEAIAAAACIAAABkcnMvZG93bnJldi54bWxQSwECFAAUAAAACACHTuJA&#10;lD3/1SICAAAKBAAADgAAAAAAAAABACAAAAAmAQAAZHJzL2Uyb0RvYy54bWxQSwUGAAAAAAYABgBZ&#10;AQAAugUAAAAA&#10;">
                  <v:fill on="f" focussize="0,0"/>
                  <v:stroke weight="0.25pt" color="#000000" joinstyle="round" endarrow="block"/>
                  <v:imagedata o:title=""/>
                  <o:lock v:ext="edit" aspectratio="f"/>
                </v:shape>
                <v:shape id="自选图形 2571" o:spid="_x0000_s1026" o:spt="32" type="#_x0000_t32" style="position:absolute;left:1156335;top:1263650;flip:y;height:635;width:290830;" filled="f" stroked="t" coordsize="21600,21600" o:gfxdata="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fsxI1wAAAAUBAAAPAAAAAAAAAAEAIAAAACIA&#10;AABkcnMvZG93bnJldi54bWxQSwECFAAUAAAACACHTuJAZsnWygoCAADdAwAADgAAAAAAAAABACAA&#10;AAAmAQAAZHJzL2Uyb0RvYy54bWxQSwUGAAAAAAYABgBZAQAAogUAAAAA&#10;">
                  <v:fill on="f" focussize="0,0"/>
                  <v:stroke weight="1.25pt" color="#000000" joinstyle="round"/>
                  <v:imagedata o:title=""/>
                  <o:lock v:ext="edit" aspectratio="f"/>
                </v:shape>
                <v:shape id="自选图形 2670" o:spid="_x0000_s1026" o:spt="32" type="#_x0000_t32" style="position:absolute;left:5327015;top:680720;height:608330;width:635;" filled="f" stroked="t" coordsize="21600,21600" o:gfxdata="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f5f8dUAAAAFAQAADwAAAAAAAAABACAAAAAiAAAAZHJzL2Rv&#10;d25yZXYueG1sUEsBAhQAFAAAAAgAh07iQMVaJGYEAgAA0QMAAA4AAAAAAAAAAQAgAAAAJAEAAGRy&#10;cy9lMm9Eb2MueG1sUEsFBgAAAAAGAAYAWQEAAJoFAAAAAA==&#10;">
                  <v:fill on="f" focussize="0,0"/>
                  <v:stroke weight="0.25pt" color="#000000" joinstyle="round"/>
                  <v:imagedata o:title=""/>
                  <o:lock v:ext="edit" aspectratio="f"/>
                </v:shape>
                <w10:wrap type="none"/>
                <w10:anchorlock/>
              </v:group>
            </w:pict>
          </mc:Fallback>
        </mc:AlternateContent>
      </w:r>
    </w:p>
    <w:p>
      <w:pPr>
        <w:spacing w:line="360" w:lineRule="auto"/>
        <w:jc w:val="center"/>
        <w:rPr>
          <w:rFonts w:ascii="宋体" w:hAnsi="宋体"/>
          <w:color w:val="auto"/>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rFonts w:hint="eastAsia"/>
          <w:b/>
          <w:color w:val="auto"/>
          <w:sz w:val="24"/>
          <w:szCs w:val="20"/>
        </w:rPr>
        <w:t>-</w:t>
      </w:r>
      <w:r>
        <w:rPr>
          <w:b/>
          <w:color w:val="auto"/>
          <w:sz w:val="24"/>
          <w:szCs w:val="20"/>
        </w:rPr>
        <w:t xml:space="preserve">7  </w:t>
      </w:r>
      <w:r>
        <w:rPr>
          <w:rFonts w:hint="eastAsia"/>
          <w:b/>
          <w:color w:val="auto"/>
          <w:sz w:val="24"/>
          <w:szCs w:val="20"/>
        </w:rPr>
        <w:t>模具</w:t>
      </w:r>
      <w:r>
        <w:rPr>
          <w:b/>
          <w:color w:val="auto"/>
          <w:sz w:val="24"/>
          <w:szCs w:val="20"/>
        </w:rPr>
        <w:t>加工</w:t>
      </w:r>
      <w:r>
        <w:rPr>
          <w:rFonts w:hint="eastAsia"/>
          <w:b/>
          <w:color w:val="auto"/>
          <w:sz w:val="24"/>
          <w:szCs w:val="20"/>
        </w:rPr>
        <w:t>工艺流程及</w:t>
      </w:r>
      <w:r>
        <w:rPr>
          <w:b/>
          <w:color w:val="auto"/>
          <w:sz w:val="24"/>
          <w:szCs w:val="20"/>
        </w:rPr>
        <w:t>产污环节</w:t>
      </w:r>
      <w:r>
        <w:rPr>
          <w:rFonts w:hint="eastAsia"/>
          <w:b/>
          <w:color w:val="auto"/>
          <w:sz w:val="24"/>
          <w:szCs w:val="20"/>
        </w:rPr>
        <w:t>图</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打砂：</w:t>
      </w:r>
      <w:r>
        <w:rPr>
          <w:color w:val="auto"/>
          <w:sz w:val="24"/>
          <w:szCs w:val="20"/>
        </w:rPr>
        <w:t>打砂在打砂机内进行，对已使用的模具内部残留的金属型涂料、残留的铝、脏</w:t>
      </w:r>
      <w:r>
        <w:rPr>
          <w:rFonts w:hint="eastAsia"/>
          <w:color w:val="auto"/>
          <w:sz w:val="24"/>
          <w:szCs w:val="20"/>
        </w:rPr>
        <w:t>物</w:t>
      </w:r>
      <w:r>
        <w:rPr>
          <w:color w:val="auto"/>
          <w:sz w:val="24"/>
          <w:szCs w:val="20"/>
        </w:rPr>
        <w:t>等进行打砂处理干净，该工序会产生打砂粉尘</w:t>
      </w:r>
      <w:r>
        <w:rPr>
          <w:rFonts w:hint="eastAsia"/>
          <w:color w:val="auto"/>
          <w:sz w:val="24"/>
          <w:szCs w:val="20"/>
        </w:rPr>
        <w:t>废气</w:t>
      </w:r>
      <w:r>
        <w:rPr>
          <w:color w:val="auto"/>
          <w:sz w:val="24"/>
          <w:szCs w:val="20"/>
        </w:rPr>
        <w:t>；</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模具</w:t>
      </w:r>
      <w:r>
        <w:rPr>
          <w:color w:val="auto"/>
          <w:sz w:val="24"/>
          <w:szCs w:val="20"/>
        </w:rPr>
        <w:t>清理干净后进行拆卸检查：拆开模具零部件，检查冷却管路、部件是否完好，并打开堵塞排气管、旧的陶瓷浇口套；对模具型腔有缺陷的部位进行焊补并精修回原形状态；</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模具</w:t>
      </w:r>
      <w:r>
        <w:rPr>
          <w:color w:val="auto"/>
          <w:sz w:val="24"/>
          <w:szCs w:val="20"/>
        </w:rPr>
        <w:t>预热：模具精修后进行</w:t>
      </w:r>
      <w:r>
        <w:rPr>
          <w:rFonts w:hint="eastAsia"/>
          <w:color w:val="auto"/>
          <w:sz w:val="24"/>
          <w:szCs w:val="20"/>
        </w:rPr>
        <w:t>通过保温炉</w:t>
      </w:r>
      <w:r>
        <w:rPr>
          <w:color w:val="auto"/>
          <w:sz w:val="24"/>
          <w:szCs w:val="20"/>
        </w:rPr>
        <w:t>进行</w:t>
      </w:r>
      <w:r>
        <w:rPr>
          <w:rFonts w:hint="eastAsia"/>
          <w:color w:val="auto"/>
          <w:sz w:val="24"/>
          <w:szCs w:val="20"/>
        </w:rPr>
        <w:t>预热</w:t>
      </w:r>
      <w:r>
        <w:rPr>
          <w:color w:val="auto"/>
          <w:sz w:val="24"/>
          <w:szCs w:val="20"/>
        </w:rPr>
        <w:t>，预热温度约为</w:t>
      </w:r>
      <w:r>
        <w:rPr>
          <w:rFonts w:hint="eastAsia"/>
          <w:color w:val="auto"/>
          <w:sz w:val="24"/>
          <w:szCs w:val="20"/>
        </w:rPr>
        <w:t>350</w:t>
      </w:r>
      <w:r>
        <w:rPr>
          <w:rFonts w:hint="eastAsia" w:ascii="宋体" w:hAnsi="宋体"/>
          <w:color w:val="auto"/>
          <w:sz w:val="24"/>
          <w:szCs w:val="20"/>
        </w:rPr>
        <w:t>℃</w:t>
      </w:r>
      <w:r>
        <w:rPr>
          <w:color w:val="auto"/>
          <w:sz w:val="24"/>
          <w:szCs w:val="20"/>
        </w:rPr>
        <w:t>；</w:t>
      </w:r>
    </w:p>
    <w:p>
      <w:pPr>
        <w:autoSpaceDE w:val="0"/>
        <w:autoSpaceDN w:val="0"/>
        <w:adjustRightInd w:val="0"/>
        <w:spacing w:line="360" w:lineRule="auto"/>
        <w:ind w:firstLine="480" w:firstLineChars="200"/>
        <w:jc w:val="left"/>
        <w:rPr>
          <w:rFonts w:ascii="宋体" w:hAnsi="宋体"/>
          <w:color w:val="auto"/>
          <w:szCs w:val="20"/>
        </w:rPr>
      </w:pPr>
      <w:r>
        <w:rPr>
          <w:rFonts w:hint="eastAsia"/>
          <w:color w:val="auto"/>
          <w:sz w:val="24"/>
          <w:szCs w:val="20"/>
        </w:rPr>
        <w:t>模具</w:t>
      </w:r>
      <w:r>
        <w:rPr>
          <w:color w:val="auto"/>
          <w:sz w:val="24"/>
          <w:szCs w:val="20"/>
        </w:rPr>
        <w:t>喷涂：</w:t>
      </w:r>
      <w:r>
        <w:rPr>
          <w:rFonts w:hint="eastAsia"/>
          <w:color w:val="auto"/>
          <w:sz w:val="24"/>
          <w:szCs w:val="20"/>
        </w:rPr>
        <w:t>将</w:t>
      </w:r>
      <w:r>
        <w:rPr>
          <w:color w:val="auto"/>
          <w:sz w:val="24"/>
          <w:szCs w:val="20"/>
        </w:rPr>
        <w:t>金属型涂料均匀喷涂在模具内部，起脱模剂的作用。</w:t>
      </w:r>
    </w:p>
    <w:p>
      <w:pPr>
        <w:pStyle w:val="5"/>
        <w:adjustRightInd w:val="0"/>
        <w:snapToGrid w:val="0"/>
        <w:spacing w:before="0" w:after="0" w:line="360" w:lineRule="auto"/>
        <w:rPr>
          <w:color w:val="auto"/>
          <w:sz w:val="24"/>
          <w:szCs w:val="28"/>
        </w:rPr>
      </w:pPr>
      <w:r>
        <w:rPr>
          <w:color w:val="auto"/>
          <w:sz w:val="24"/>
          <w:szCs w:val="28"/>
        </w:rPr>
        <w:t>3.</w:t>
      </w:r>
      <w:r>
        <w:rPr>
          <w:rFonts w:hint="eastAsia"/>
          <w:color w:val="auto"/>
          <w:sz w:val="24"/>
          <w:szCs w:val="28"/>
          <w:lang w:val="en-US" w:eastAsia="zh-CN"/>
        </w:rPr>
        <w:t>5</w:t>
      </w:r>
      <w:r>
        <w:rPr>
          <w:color w:val="auto"/>
          <w:sz w:val="24"/>
          <w:szCs w:val="28"/>
        </w:rPr>
        <w:t>.5</w:t>
      </w:r>
      <w:r>
        <w:rPr>
          <w:rFonts w:hint="eastAsia"/>
          <w:color w:val="auto"/>
          <w:sz w:val="24"/>
          <w:szCs w:val="28"/>
        </w:rPr>
        <w:t>纯水</w:t>
      </w:r>
      <w:r>
        <w:rPr>
          <w:color w:val="auto"/>
          <w:sz w:val="24"/>
          <w:szCs w:val="28"/>
        </w:rPr>
        <w:t>制备工艺</w:t>
      </w:r>
    </w:p>
    <w:p>
      <w:pPr>
        <w:autoSpaceDE w:val="0"/>
        <w:autoSpaceDN w:val="0"/>
        <w:adjustRightInd w:val="0"/>
        <w:spacing w:line="360" w:lineRule="auto"/>
        <w:ind w:firstLine="480" w:firstLineChars="200"/>
        <w:jc w:val="left"/>
        <w:rPr>
          <w:color w:val="auto"/>
          <w:sz w:val="24"/>
          <w:szCs w:val="20"/>
        </w:rPr>
      </w:pPr>
      <w:r>
        <w:rPr>
          <w:rFonts w:hint="eastAsia"/>
          <w:color w:val="auto"/>
          <w:sz w:val="24"/>
          <w:szCs w:val="20"/>
        </w:rPr>
        <w:t>纯水制备</w:t>
      </w:r>
      <w:r>
        <w:rPr>
          <w:color w:val="auto"/>
          <w:sz w:val="24"/>
          <w:szCs w:val="20"/>
        </w:rPr>
        <w:t>工艺主要包括预处理、反渗透</w:t>
      </w:r>
      <w:r>
        <w:rPr>
          <w:rFonts w:hint="eastAsia"/>
          <w:color w:val="auto"/>
          <w:sz w:val="24"/>
          <w:szCs w:val="20"/>
        </w:rPr>
        <w:t>，</w:t>
      </w:r>
      <w:r>
        <w:rPr>
          <w:color w:val="auto"/>
          <w:sz w:val="24"/>
          <w:szCs w:val="20"/>
        </w:rPr>
        <w:t>预处理部分由多介质过滤器、活性炭过滤器和全自动软水器</w:t>
      </w:r>
      <w:r>
        <w:rPr>
          <w:rFonts w:hint="eastAsia"/>
          <w:color w:val="auto"/>
          <w:sz w:val="24"/>
          <w:szCs w:val="20"/>
        </w:rPr>
        <w:t>组成</w:t>
      </w:r>
      <w:r>
        <w:rPr>
          <w:color w:val="auto"/>
          <w:sz w:val="24"/>
          <w:szCs w:val="20"/>
        </w:rPr>
        <w:t>。</w:t>
      </w:r>
      <w:r>
        <w:rPr>
          <w:rFonts w:hint="eastAsia"/>
          <w:color w:val="auto"/>
          <w:sz w:val="24"/>
          <w:szCs w:val="20"/>
        </w:rPr>
        <w:t>反</w:t>
      </w:r>
      <w:r>
        <w:rPr>
          <w:color w:val="auto"/>
          <w:sz w:val="24"/>
          <w:szCs w:val="20"/>
        </w:rPr>
        <w:t>渗透装置主要由高压泵、反渗透膜和控制部分组成。</w:t>
      </w:r>
      <w:r>
        <w:rPr>
          <w:rFonts w:hint="eastAsia"/>
          <w:color w:val="auto"/>
          <w:sz w:val="24"/>
          <w:szCs w:val="20"/>
        </w:rPr>
        <w:t>纯水制备</w:t>
      </w:r>
      <w:r>
        <w:rPr>
          <w:color w:val="auto"/>
          <w:sz w:val="24"/>
          <w:szCs w:val="20"/>
        </w:rPr>
        <w:t>工序会产生</w:t>
      </w:r>
      <w:r>
        <w:rPr>
          <w:rFonts w:hint="eastAsia"/>
          <w:color w:val="auto"/>
          <w:sz w:val="24"/>
          <w:szCs w:val="20"/>
        </w:rPr>
        <w:t>R</w:t>
      </w:r>
      <w:r>
        <w:rPr>
          <w:color w:val="auto"/>
          <w:sz w:val="24"/>
          <w:szCs w:val="20"/>
        </w:rPr>
        <w:t>O</w:t>
      </w:r>
      <w:r>
        <w:rPr>
          <w:rFonts w:hint="eastAsia"/>
          <w:color w:val="auto"/>
          <w:sz w:val="24"/>
          <w:szCs w:val="20"/>
        </w:rPr>
        <w:t>浓水</w:t>
      </w:r>
      <w:r>
        <w:rPr>
          <w:color w:val="auto"/>
          <w:sz w:val="24"/>
          <w:szCs w:val="20"/>
        </w:rPr>
        <w:t>以及废活性炭、废反渗透膜等</w:t>
      </w:r>
      <w:r>
        <w:rPr>
          <w:rFonts w:hint="eastAsia"/>
          <w:color w:val="auto"/>
          <w:sz w:val="24"/>
          <w:szCs w:val="20"/>
        </w:rPr>
        <w:t>。</w:t>
      </w:r>
    </w:p>
    <w:p>
      <w:pPr>
        <w:spacing w:line="360" w:lineRule="auto"/>
        <w:jc w:val="center"/>
        <w:rPr>
          <w:rFonts w:ascii="楷体_GB2312" w:hAnsi="宋体" w:eastAsia="楷体_GB2312"/>
          <w:color w:val="auto"/>
          <w:sz w:val="28"/>
          <w:szCs w:val="28"/>
        </w:rPr>
      </w:pPr>
      <w:r>
        <w:rPr>
          <w:rFonts w:ascii="楷体_GB2312" w:hAnsi="宋体" w:eastAsia="楷体_GB2312"/>
          <w:color w:val="auto"/>
          <w:sz w:val="28"/>
          <w:szCs w:val="28"/>
        </w:rPr>
        <mc:AlternateContent>
          <mc:Choice Requires="wpc">
            <w:drawing>
              <wp:inline distT="0" distB="0" distL="0" distR="0">
                <wp:extent cx="5593715" cy="2061210"/>
                <wp:effectExtent l="1905" t="0" r="0" b="0"/>
                <wp:docPr id="81" name="画布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矩形 2576"/>
                        <wps:cNvSpPr>
                          <a:spLocks noChangeArrowheads="1"/>
                        </wps:cNvSpPr>
                        <wps:spPr bwMode="auto">
                          <a:xfrm>
                            <a:off x="228600" y="584200"/>
                            <a:ext cx="608965" cy="266065"/>
                          </a:xfrm>
                          <a:prstGeom prst="rect">
                            <a:avLst/>
                          </a:prstGeom>
                          <a:noFill/>
                          <a:ln>
                            <a:noFill/>
                          </a:ln>
                        </wps:spPr>
                        <wps:txbx>
                          <w:txbxContent>
                            <w:p>
                              <w:pPr>
                                <w:jc w:val="center"/>
                              </w:pPr>
                              <w:r>
                                <w:rPr>
                                  <w:rFonts w:hint="eastAsia"/>
                                </w:rPr>
                                <w:t>原水</w:t>
                              </w:r>
                            </w:p>
                          </w:txbxContent>
                        </wps:txbx>
                        <wps:bodyPr rot="0" vert="horz" wrap="square" lIns="0" tIns="0" rIns="0" bIns="0" anchor="t" anchorCtr="0" upright="1">
                          <a:noAutofit/>
                        </wps:bodyPr>
                      </wps:wsp>
                      <wps:wsp>
                        <wps:cNvPr id="63" name="矩形 2577"/>
                        <wps:cNvSpPr>
                          <a:spLocks noChangeArrowheads="1"/>
                        </wps:cNvSpPr>
                        <wps:spPr bwMode="auto">
                          <a:xfrm>
                            <a:off x="1083310" y="555625"/>
                            <a:ext cx="1014730" cy="266700"/>
                          </a:xfrm>
                          <a:prstGeom prst="rect">
                            <a:avLst/>
                          </a:prstGeom>
                          <a:solidFill>
                            <a:srgbClr val="FFFFFF"/>
                          </a:solidFill>
                          <a:ln w="3175" cmpd="sng">
                            <a:solidFill>
                              <a:srgbClr val="000000"/>
                            </a:solidFill>
                            <a:miter lim="800000"/>
                          </a:ln>
                        </wps:spPr>
                        <wps:txbx>
                          <w:txbxContent>
                            <w:p>
                              <w:pPr>
                                <w:jc w:val="center"/>
                              </w:pPr>
                              <w:r>
                                <w:rPr>
                                  <w:rFonts w:hint="eastAsia"/>
                                </w:rPr>
                                <w:t>多介质过滤器</w:t>
                              </w:r>
                            </w:p>
                          </w:txbxContent>
                        </wps:txbx>
                        <wps:bodyPr rot="0" vert="horz" wrap="square" lIns="54000" tIns="45720" rIns="54000" bIns="45720" anchor="t" anchorCtr="0" upright="1">
                          <a:noAutofit/>
                        </wps:bodyPr>
                      </wps:wsp>
                      <wps:wsp>
                        <wps:cNvPr id="64" name="自选图形 2578"/>
                        <wps:cNvCnPr>
                          <a:cxnSpLocks noChangeShapeType="1"/>
                        </wps:cNvCnPr>
                        <wps:spPr bwMode="auto">
                          <a:xfrm flipH="1" flipV="1">
                            <a:off x="2927985" y="250825"/>
                            <a:ext cx="635" cy="288290"/>
                          </a:xfrm>
                          <a:prstGeom prst="straightConnector1">
                            <a:avLst/>
                          </a:prstGeom>
                          <a:noFill/>
                          <a:ln w="3175" cmpd="sng">
                            <a:solidFill>
                              <a:srgbClr val="000000"/>
                            </a:solidFill>
                            <a:prstDash val="dash"/>
                            <a:round/>
                            <a:tailEnd type="triangle" w="med" len="med"/>
                          </a:ln>
                        </wps:spPr>
                        <wps:bodyPr/>
                      </wps:wsp>
                      <wps:wsp>
                        <wps:cNvPr id="65" name="自选图形 2579"/>
                        <wps:cNvCnPr>
                          <a:cxnSpLocks noChangeShapeType="1"/>
                        </wps:cNvCnPr>
                        <wps:spPr bwMode="auto">
                          <a:xfrm rot="16200000">
                            <a:off x="903605" y="499110"/>
                            <a:ext cx="1270" cy="360045"/>
                          </a:xfrm>
                          <a:prstGeom prst="straightConnector1">
                            <a:avLst/>
                          </a:prstGeom>
                          <a:noFill/>
                          <a:ln w="3175" cmpd="sng">
                            <a:solidFill>
                              <a:srgbClr val="000000"/>
                            </a:solidFill>
                            <a:round/>
                            <a:tailEnd type="triangle" w="med" len="med"/>
                          </a:ln>
                        </wps:spPr>
                        <wps:bodyPr/>
                      </wps:wsp>
                      <wps:wsp>
                        <wps:cNvPr id="66" name="矩形 2580"/>
                        <wps:cNvSpPr>
                          <a:spLocks noChangeArrowheads="1"/>
                        </wps:cNvSpPr>
                        <wps:spPr bwMode="auto">
                          <a:xfrm>
                            <a:off x="2613660" y="49530"/>
                            <a:ext cx="723265" cy="210820"/>
                          </a:xfrm>
                          <a:prstGeom prst="rect">
                            <a:avLst/>
                          </a:prstGeom>
                          <a:noFill/>
                          <a:ln>
                            <a:noFill/>
                          </a:ln>
                        </wps:spPr>
                        <wps:txbx>
                          <w:txbxContent>
                            <w:p>
                              <w:pPr>
                                <w:jc w:val="left"/>
                              </w:pPr>
                              <w:r>
                                <w:rPr>
                                  <w:rFonts w:hint="eastAsia"/>
                                </w:rPr>
                                <w:t>废活性炭</w:t>
                              </w:r>
                            </w:p>
                          </w:txbxContent>
                        </wps:txbx>
                        <wps:bodyPr rot="0" vert="horz" wrap="square" lIns="0" tIns="0" rIns="0" bIns="0" anchor="t" anchorCtr="0" upright="1">
                          <a:noAutofit/>
                        </wps:bodyPr>
                      </wps:wsp>
                      <wps:wsp>
                        <wps:cNvPr id="67" name="矩形 2585"/>
                        <wps:cNvSpPr>
                          <a:spLocks noChangeArrowheads="1"/>
                        </wps:cNvSpPr>
                        <wps:spPr bwMode="auto">
                          <a:xfrm>
                            <a:off x="3829685" y="546100"/>
                            <a:ext cx="1057275" cy="266700"/>
                          </a:xfrm>
                          <a:prstGeom prst="rect">
                            <a:avLst/>
                          </a:prstGeom>
                          <a:solidFill>
                            <a:srgbClr val="FFFFFF"/>
                          </a:solidFill>
                          <a:ln w="3175" cmpd="sng">
                            <a:solidFill>
                              <a:srgbClr val="000000"/>
                            </a:solidFill>
                            <a:miter lim="800000"/>
                          </a:ln>
                        </wps:spPr>
                        <wps:txbx>
                          <w:txbxContent>
                            <w:p>
                              <w:pPr>
                                <w:jc w:val="center"/>
                              </w:pPr>
                              <w:r>
                                <w:rPr>
                                  <w:rFonts w:hint="eastAsia"/>
                                </w:rPr>
                                <w:t>阴阳树脂</w:t>
                              </w:r>
                              <w:r>
                                <w:t>过滤</w:t>
                              </w:r>
                            </w:p>
                          </w:txbxContent>
                        </wps:txbx>
                        <wps:bodyPr rot="0" vert="horz" wrap="square" lIns="54000" tIns="45720" rIns="54000" bIns="45720" anchor="t" anchorCtr="0" upright="1">
                          <a:noAutofit/>
                        </wps:bodyPr>
                      </wps:wsp>
                      <wps:wsp>
                        <wps:cNvPr id="68" name="自选图形 2586"/>
                        <wps:cNvCnPr>
                          <a:cxnSpLocks noChangeShapeType="1"/>
                        </wps:cNvCnPr>
                        <wps:spPr bwMode="auto">
                          <a:xfrm rot="16200000">
                            <a:off x="3639185" y="499110"/>
                            <a:ext cx="1270" cy="360045"/>
                          </a:xfrm>
                          <a:prstGeom prst="straightConnector1">
                            <a:avLst/>
                          </a:prstGeom>
                          <a:noFill/>
                          <a:ln w="3175" cmpd="sng">
                            <a:solidFill>
                              <a:srgbClr val="000000"/>
                            </a:solidFill>
                            <a:round/>
                            <a:tailEnd type="triangle" w="med" len="med"/>
                          </a:ln>
                        </wps:spPr>
                        <wps:bodyPr/>
                      </wps:wsp>
                      <wps:wsp>
                        <wps:cNvPr id="69" name="自选图形 2589"/>
                        <wps:cNvCnPr>
                          <a:cxnSpLocks noChangeShapeType="1"/>
                        </wps:cNvCnPr>
                        <wps:spPr bwMode="auto">
                          <a:xfrm>
                            <a:off x="4886960" y="679450"/>
                            <a:ext cx="259080" cy="635"/>
                          </a:xfrm>
                          <a:prstGeom prst="straightConnector1">
                            <a:avLst/>
                          </a:prstGeom>
                          <a:noFill/>
                          <a:ln w="3175" cmpd="sng">
                            <a:solidFill>
                              <a:srgbClr val="000000"/>
                            </a:solidFill>
                            <a:round/>
                          </a:ln>
                        </wps:spPr>
                        <wps:bodyPr/>
                      </wps:wsp>
                      <wps:wsp>
                        <wps:cNvPr id="70" name="自选图形 2590"/>
                        <wps:cNvCnPr>
                          <a:cxnSpLocks noChangeShapeType="1"/>
                        </wps:cNvCnPr>
                        <wps:spPr bwMode="auto">
                          <a:xfrm rot="5400000" flipH="1">
                            <a:off x="4979035" y="1106170"/>
                            <a:ext cx="1270" cy="360045"/>
                          </a:xfrm>
                          <a:prstGeom prst="straightConnector1">
                            <a:avLst/>
                          </a:prstGeom>
                          <a:noFill/>
                          <a:ln w="3175" cmpd="sng">
                            <a:solidFill>
                              <a:srgbClr val="000000"/>
                            </a:solidFill>
                            <a:round/>
                            <a:tailEnd type="triangle" w="med" len="med"/>
                          </a:ln>
                        </wps:spPr>
                        <wps:bodyPr/>
                      </wps:wsp>
                      <wps:wsp>
                        <wps:cNvPr id="71" name="矩形 2591"/>
                        <wps:cNvSpPr>
                          <a:spLocks noChangeArrowheads="1"/>
                        </wps:cNvSpPr>
                        <wps:spPr bwMode="auto">
                          <a:xfrm>
                            <a:off x="3599815" y="1155700"/>
                            <a:ext cx="1200150" cy="266700"/>
                          </a:xfrm>
                          <a:prstGeom prst="rect">
                            <a:avLst/>
                          </a:prstGeom>
                          <a:solidFill>
                            <a:srgbClr val="FFFFFF"/>
                          </a:solidFill>
                          <a:ln w="3175" cmpd="sng">
                            <a:solidFill>
                              <a:srgbClr val="000000"/>
                            </a:solidFill>
                            <a:miter lim="800000"/>
                          </a:ln>
                        </wps:spPr>
                        <wps:txbx>
                          <w:txbxContent>
                            <w:p>
                              <w:pPr>
                                <w:jc w:val="center"/>
                              </w:pPr>
                              <w:r>
                                <w:t>RO反渗透</w:t>
                              </w:r>
                            </w:p>
                          </w:txbxContent>
                        </wps:txbx>
                        <wps:bodyPr rot="0" vert="horz" wrap="square" lIns="54000" tIns="45720" rIns="54000" bIns="45720" anchor="t" anchorCtr="0" upright="1">
                          <a:noAutofit/>
                        </wps:bodyPr>
                      </wps:wsp>
                      <wps:wsp>
                        <wps:cNvPr id="72" name="自选图形 2592"/>
                        <wps:cNvCnPr>
                          <a:cxnSpLocks noChangeShapeType="1"/>
                        </wps:cNvCnPr>
                        <wps:spPr bwMode="auto">
                          <a:xfrm rot="5400000" flipH="1">
                            <a:off x="3407410" y="1107440"/>
                            <a:ext cx="1270" cy="360045"/>
                          </a:xfrm>
                          <a:prstGeom prst="straightConnector1">
                            <a:avLst/>
                          </a:prstGeom>
                          <a:noFill/>
                          <a:ln w="3175" cmpd="sng">
                            <a:solidFill>
                              <a:srgbClr val="000000"/>
                            </a:solidFill>
                            <a:round/>
                            <a:tailEnd type="triangle" w="med" len="med"/>
                          </a:ln>
                        </wps:spPr>
                        <wps:bodyPr/>
                      </wps:wsp>
                      <wps:wsp>
                        <wps:cNvPr id="73" name="矩形 2593"/>
                        <wps:cNvSpPr>
                          <a:spLocks noChangeArrowheads="1"/>
                        </wps:cNvSpPr>
                        <wps:spPr bwMode="auto">
                          <a:xfrm>
                            <a:off x="2628265" y="1155700"/>
                            <a:ext cx="600075" cy="266700"/>
                          </a:xfrm>
                          <a:prstGeom prst="rect">
                            <a:avLst/>
                          </a:prstGeom>
                          <a:solidFill>
                            <a:srgbClr val="FFFFFF"/>
                          </a:solidFill>
                          <a:ln w="3175" cmpd="sng">
                            <a:solidFill>
                              <a:srgbClr val="000000"/>
                            </a:solidFill>
                            <a:miter lim="800000"/>
                          </a:ln>
                        </wps:spPr>
                        <wps:txbx>
                          <w:txbxContent>
                            <w:p>
                              <w:pPr>
                                <w:jc w:val="center"/>
                              </w:pPr>
                              <w:r>
                                <w:rPr>
                                  <w:rFonts w:hint="eastAsia"/>
                                </w:rPr>
                                <w:t>纯水</w:t>
                              </w:r>
                              <w:r>
                                <w:t>槽</w:t>
                              </w:r>
                            </w:p>
                          </w:txbxContent>
                        </wps:txbx>
                        <wps:bodyPr rot="0" vert="horz" wrap="square" lIns="54000" tIns="45720" rIns="54000" bIns="45720" anchor="t" anchorCtr="0" upright="1">
                          <a:noAutofit/>
                        </wps:bodyPr>
                      </wps:wsp>
                      <wps:wsp>
                        <wps:cNvPr id="74" name="自选图形 2594"/>
                        <wps:cNvCnPr>
                          <a:cxnSpLocks noChangeShapeType="1"/>
                        </wps:cNvCnPr>
                        <wps:spPr bwMode="auto">
                          <a:xfrm rot="5400000" flipH="1">
                            <a:off x="2445385" y="1106170"/>
                            <a:ext cx="1270" cy="360045"/>
                          </a:xfrm>
                          <a:prstGeom prst="straightConnector1">
                            <a:avLst/>
                          </a:prstGeom>
                          <a:noFill/>
                          <a:ln w="3175" cmpd="sng">
                            <a:solidFill>
                              <a:srgbClr val="000000"/>
                            </a:solidFill>
                            <a:round/>
                            <a:tailEnd type="triangle" w="med" len="med"/>
                          </a:ln>
                        </wps:spPr>
                        <wps:bodyPr/>
                      </wps:wsp>
                      <wps:wsp>
                        <wps:cNvPr id="75" name="矩形 2595"/>
                        <wps:cNvSpPr>
                          <a:spLocks noChangeArrowheads="1"/>
                        </wps:cNvSpPr>
                        <wps:spPr bwMode="auto">
                          <a:xfrm>
                            <a:off x="1666240" y="1141730"/>
                            <a:ext cx="600075" cy="266700"/>
                          </a:xfrm>
                          <a:prstGeom prst="rect">
                            <a:avLst/>
                          </a:prstGeom>
                          <a:solidFill>
                            <a:srgbClr val="FFFFFF"/>
                          </a:solidFill>
                          <a:ln>
                            <a:noFill/>
                          </a:ln>
                        </wps:spPr>
                        <wps:txbx>
                          <w:txbxContent>
                            <w:p>
                              <w:pPr>
                                <w:jc w:val="center"/>
                              </w:pPr>
                              <w:r>
                                <w:rPr>
                                  <w:rFonts w:hint="eastAsia"/>
                                </w:rPr>
                                <w:t>用水点</w:t>
                              </w:r>
                            </w:p>
                          </w:txbxContent>
                        </wps:txbx>
                        <wps:bodyPr rot="0" vert="horz" wrap="square" lIns="54000" tIns="45720" rIns="54000" bIns="45720" anchor="t" anchorCtr="0" upright="1">
                          <a:noAutofit/>
                        </wps:bodyPr>
                      </wps:wsp>
                      <wps:wsp>
                        <wps:cNvPr id="76" name="自选图形 2598"/>
                        <wps:cNvCnPr>
                          <a:cxnSpLocks noChangeShapeType="1"/>
                        </wps:cNvCnPr>
                        <wps:spPr bwMode="auto">
                          <a:xfrm flipH="1">
                            <a:off x="4149725" y="1431925"/>
                            <a:ext cx="635" cy="228600"/>
                          </a:xfrm>
                          <a:prstGeom prst="straightConnector1">
                            <a:avLst/>
                          </a:prstGeom>
                          <a:noFill/>
                          <a:ln w="3175" cmpd="sng">
                            <a:solidFill>
                              <a:srgbClr val="000000"/>
                            </a:solidFill>
                            <a:prstDash val="dash"/>
                            <a:round/>
                            <a:tailEnd type="triangle" w="med" len="med"/>
                          </a:ln>
                        </wps:spPr>
                        <wps:bodyPr/>
                      </wps:wsp>
                      <wps:wsp>
                        <wps:cNvPr id="77" name="矩形 2599"/>
                        <wps:cNvSpPr>
                          <a:spLocks noChangeArrowheads="1"/>
                        </wps:cNvSpPr>
                        <wps:spPr bwMode="auto">
                          <a:xfrm>
                            <a:off x="3813810" y="1660525"/>
                            <a:ext cx="799465" cy="382270"/>
                          </a:xfrm>
                          <a:prstGeom prst="rect">
                            <a:avLst/>
                          </a:prstGeom>
                          <a:noFill/>
                          <a:ln>
                            <a:noFill/>
                          </a:ln>
                        </wps:spPr>
                        <wps:txbx>
                          <w:txbxContent>
                            <w:p>
                              <w:pPr>
                                <w:jc w:val="center"/>
                              </w:pPr>
                              <w:r>
                                <w:rPr>
                                  <w:rFonts w:hint="eastAsia"/>
                                </w:rPr>
                                <w:t>R</w:t>
                              </w:r>
                              <w:r>
                                <w:t>O</w:t>
                              </w:r>
                              <w:r>
                                <w:rPr>
                                  <w:rFonts w:hint="eastAsia"/>
                                </w:rPr>
                                <w:t>浓水</w:t>
                              </w:r>
                            </w:p>
                            <w:p>
                              <w:pPr>
                                <w:jc w:val="left"/>
                              </w:pPr>
                              <w:r>
                                <w:rPr>
                                  <w:rFonts w:hint="eastAsia"/>
                                </w:rPr>
                                <w:t>废</w:t>
                              </w:r>
                              <w:r>
                                <w:t>反渗透膜</w:t>
                              </w:r>
                            </w:p>
                          </w:txbxContent>
                        </wps:txbx>
                        <wps:bodyPr rot="0" vert="horz" wrap="square" lIns="0" tIns="0" rIns="0" bIns="0" anchor="t" anchorCtr="0" upright="1">
                          <a:noAutofit/>
                        </wps:bodyPr>
                      </wps:wsp>
                      <wps:wsp>
                        <wps:cNvPr id="78" name="矩形 2600"/>
                        <wps:cNvSpPr>
                          <a:spLocks noChangeArrowheads="1"/>
                        </wps:cNvSpPr>
                        <wps:spPr bwMode="auto">
                          <a:xfrm>
                            <a:off x="2461895" y="546100"/>
                            <a:ext cx="998220" cy="266700"/>
                          </a:xfrm>
                          <a:prstGeom prst="rect">
                            <a:avLst/>
                          </a:prstGeom>
                          <a:solidFill>
                            <a:srgbClr val="FFFFFF"/>
                          </a:solidFill>
                          <a:ln w="3175" cmpd="sng">
                            <a:solidFill>
                              <a:srgbClr val="000000"/>
                            </a:solidFill>
                            <a:miter lim="800000"/>
                          </a:ln>
                        </wps:spPr>
                        <wps:txbx>
                          <w:txbxContent>
                            <w:p>
                              <w:pPr>
                                <w:jc w:val="center"/>
                              </w:pPr>
                              <w:r>
                                <w:rPr>
                                  <w:rFonts w:hint="eastAsia"/>
                                </w:rPr>
                                <w:t>活性炭过滤器</w:t>
                              </w:r>
                            </w:p>
                          </w:txbxContent>
                        </wps:txbx>
                        <wps:bodyPr rot="0" vert="horz" wrap="square" lIns="54000" tIns="45720" rIns="54000" bIns="45720" anchor="t" anchorCtr="0" upright="1">
                          <a:noAutofit/>
                        </wps:bodyPr>
                      </wps:wsp>
                      <wps:wsp>
                        <wps:cNvPr id="79" name="自选图形 2601"/>
                        <wps:cNvCnPr>
                          <a:cxnSpLocks noChangeShapeType="1"/>
                        </wps:cNvCnPr>
                        <wps:spPr bwMode="auto">
                          <a:xfrm rot="16200000">
                            <a:off x="2275840" y="495300"/>
                            <a:ext cx="1270" cy="360045"/>
                          </a:xfrm>
                          <a:prstGeom prst="straightConnector1">
                            <a:avLst/>
                          </a:prstGeom>
                          <a:noFill/>
                          <a:ln w="3175" cmpd="sng">
                            <a:solidFill>
                              <a:srgbClr val="000000"/>
                            </a:solidFill>
                            <a:round/>
                            <a:tailEnd type="triangle" w="med" len="med"/>
                          </a:ln>
                        </wps:spPr>
                        <wps:bodyPr/>
                      </wps:wsp>
                      <wps:wsp>
                        <wps:cNvPr id="80" name="自选图形 2602"/>
                        <wps:cNvCnPr>
                          <a:cxnSpLocks noChangeShapeType="1"/>
                        </wps:cNvCnPr>
                        <wps:spPr bwMode="auto">
                          <a:xfrm>
                            <a:off x="5149850" y="675640"/>
                            <a:ext cx="635" cy="601345"/>
                          </a:xfrm>
                          <a:prstGeom prst="straightConnector1">
                            <a:avLst/>
                          </a:prstGeom>
                          <a:noFill/>
                          <a:ln w="3175" cmpd="sng">
                            <a:solidFill>
                              <a:srgbClr val="000000"/>
                            </a:solidFill>
                            <a:round/>
                          </a:ln>
                        </wps:spPr>
                        <wps:bodyPr/>
                      </wps:wsp>
                    </wpc:wpc>
                  </a:graphicData>
                </a:graphic>
              </wp:inline>
            </w:drawing>
          </mc:Choice>
          <mc:Fallback>
            <w:pict>
              <v:group id="_x0000_s1026" o:spid="_x0000_s1026" o:spt="203" style="height:162.3pt;width:440.45pt;" coordsize="5593715,2061210" editas="canvas" o:gfxdata="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AAAAAGRycy9QSwECFAAUAAAACACHTuJAltsNVNcAAAAFAQAADwAAAAAAAAABACAA&#10;AAAiAAAAZHJzL2Rvd25yZXYueG1sUEsBAhQAFAAAAAgAh07iQJ9UNE5JBgAAKC8AAA4AAAAAAAAA&#10;AQAgAAAAJgEAAGRycy9lMm9Eb2MueG1sUEsFBgAAAAAGAAYAWQEAAOEJAAAAAA==&#10;">
                <o:lock v:ext="edit" aspectratio="f"/>
                <v:shape id="_x0000_s1026" o:spid="_x0000_s1026" style="position:absolute;left:0;top:0;height:2061210;width:5593715;" filled="f" stroked="f" coordsize="21600,21600" o:gfxdata="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ltsNVNcAAAAFAQAADwAAAAAAAAABACAAAAAiAAAAZHJzL2Rvd25yZXYueG1s&#10;UEsBAhQAFAAAAAgAh07iQHh99h/7BQAAoy4AAA4AAAAAAAAAAQAgAAAAJgEAAGRycy9lMm9Eb2Mu&#10;eG1sUEsFBgAAAAAGAAYAWQEAAJMJAAAAAA==&#10;">
                  <v:fill on="f" focussize="0,0"/>
                  <v:stroke on="f"/>
                  <v:imagedata o:title=""/>
                  <o:lock v:ext="edit" aspectratio="t"/>
                </v:shape>
                <v:rect id="矩形 2576" o:spid="_x0000_s1026" o:spt="1" style="position:absolute;left:228600;top:584200;height:266065;width:608965;" filled="f" stroked="f" coordsize="21600,21600" o:gfxdata="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sFqi1wAAAAUBAAAPAAAAAAAAAAEA&#10;IAAAACIAAABkcnMvZG93bnJldi54bWxQSwECFAAUAAAACACHTuJAsLpJ4RACAAAFBAAADgAAAAAA&#10;AAABACAAAAAmAQAAZHJzL2Uyb0RvYy54bWxQSwUGAAAAAAYABgBZAQAAqAUAAAAA&#10;">
                  <v:fill on="f" focussize="0,0"/>
                  <v:stroke on="f"/>
                  <v:imagedata o:title=""/>
                  <o:lock v:ext="edit" aspectratio="f"/>
                  <v:textbox inset="0mm,0mm,0mm,0mm">
                    <w:txbxContent>
                      <w:p>
                        <w:pPr>
                          <w:jc w:val="center"/>
                        </w:pPr>
                        <w:r>
                          <w:rPr>
                            <w:rFonts w:hint="eastAsia"/>
                          </w:rPr>
                          <w:t>原水</w:t>
                        </w:r>
                      </w:p>
                    </w:txbxContent>
                  </v:textbox>
                </v:rect>
                <v:rect id="矩形 2577" o:spid="_x0000_s1026" o:spt="1" style="position:absolute;left:1083310;top:555625;height:266700;width:1014730;" fillcolor="#FFFFFF" filled="t" stroked="t" coordsize="21600,21600" o:gfxdata="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7Jf1tcAAAAFAQAADwAAAAAA&#10;AAABACAAAAAiAAAAZHJzL2Rvd25yZXYueG1sUEsBAhQAFAAAAAgAh07iQD9DmGpNAgAAlAQAAA4A&#10;AAAAAAAAAQAgAAAAJgEAAGRycy9lMm9Eb2MueG1sUEsFBgAAAAAGAAYAWQEAAOUFAAAAAA==&#10;">
                  <v:fill on="t" focussize="0,0"/>
                  <v:stroke weight="0.25pt" color="#000000" miterlimit="8" joinstyle="miter"/>
                  <v:imagedata o:title=""/>
                  <o:lock v:ext="edit" aspectratio="f"/>
                  <v:textbox inset="1.5mm,1.27mm,1.5mm,1.27mm">
                    <w:txbxContent>
                      <w:p>
                        <w:pPr>
                          <w:jc w:val="center"/>
                        </w:pPr>
                        <w:r>
                          <w:rPr>
                            <w:rFonts w:hint="eastAsia"/>
                          </w:rPr>
                          <w:t>多介质过滤器</w:t>
                        </w:r>
                      </w:p>
                    </w:txbxContent>
                  </v:textbox>
                </v:rect>
                <v:shape id="自选图形 2578" o:spid="_x0000_s1026" o:spt="32" type="#_x0000_t32" style="position:absolute;left:2927985;top:250825;flip:x y;height:288290;width:635;" filled="f" stroked="t" coordsize="21600,21600" o:gfxdata="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nW4GNYAAAAFAQAADwAAAAAAAAABACAAAAAiAAAAZHJzL2Rvd25yZXYueG1s&#10;UEsBAhQAFAAAAAgAh07iQF3Vmd4zAgAAKgQAAA4AAAAAAAAAAQAgAAAAJQEAAGRycy9lMm9Eb2Mu&#10;eG1sUEsFBgAAAAAGAAYAWQEAAMoFAAAAAA==&#10;">
                  <v:fill on="f" focussize="0,0"/>
                  <v:stroke weight="0.25pt" color="#000000" joinstyle="round" dashstyle="dash" endarrow="block"/>
                  <v:imagedata o:title=""/>
                  <o:lock v:ext="edit" aspectratio="f"/>
                </v:shape>
                <v:shape id="自选图形 2579" o:spid="_x0000_s1026" o:spt="32" type="#_x0000_t32" style="position:absolute;left:903605;top:499110;height:360045;width:1270;rotation:-5898240f;" filled="f" stroked="t" coordsize="21600,21600" o:gfxdata="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aj9BdgAAAAFAQAADwAAAAAAAAABACAAAAAiAAAAZHJzL2Rvd25yZXYueG1sUEsBAhQAFAAAAAgA&#10;h07iQOS3vyclAgAADQQAAA4AAAAAAAAAAQAgAAAAJwEAAGRycy9lMm9Eb2MueG1sUEsFBgAAAAAG&#10;AAYAWQEAAL4FAAAAAA==&#10;">
                  <v:fill on="f" focussize="0,0"/>
                  <v:stroke weight="0.25pt" color="#000000" joinstyle="round" endarrow="block"/>
                  <v:imagedata o:title=""/>
                  <o:lock v:ext="edit" aspectratio="f"/>
                </v:shape>
                <v:rect id="矩形 2580" o:spid="_x0000_s1026" o:spt="1" style="position:absolute;left:2613660;top:49530;height:210820;width:723265;" filled="f" stroked="f" coordsize="21600,21600" o:gfxdata="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ewWqLXAAAABQEAAA8AAAAAAAAA&#10;AQAgAAAAIgAAAGRycy9kb3ducmV2LnhtbFBLAQIUABQAAAAIAIdO4kAG/ipKEgIAAAUEAAAOAAAA&#10;AAAAAAEAIAAAACYBAABkcnMvZTJvRG9jLnhtbFBLBQYAAAAABgAGAFkBAACqBQAAAAA=&#10;">
                  <v:fill on="f" focussize="0,0"/>
                  <v:stroke on="f"/>
                  <v:imagedata o:title=""/>
                  <o:lock v:ext="edit" aspectratio="f"/>
                  <v:textbox inset="0mm,0mm,0mm,0mm">
                    <w:txbxContent>
                      <w:p>
                        <w:pPr>
                          <w:jc w:val="left"/>
                        </w:pPr>
                        <w:r>
                          <w:rPr>
                            <w:rFonts w:hint="eastAsia"/>
                          </w:rPr>
                          <w:t>废活性炭</w:t>
                        </w:r>
                      </w:p>
                    </w:txbxContent>
                  </v:textbox>
                </v:rect>
                <v:rect id="矩形 2585" o:spid="_x0000_s1026" o:spt="1" style="position:absolute;left:3829685;top:546100;height:266700;width:1057275;" fillcolor="#FFFFFF" filled="t" stroked="t" coordsize="21600,21600" o:gfxdata="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7Jf1tcAAAAFAQAADwAAAAAAAAAB&#10;ACAAAAAiAAAAZHJzL2Rvd25yZXYueG1sUEsBAhQAFAAAAAgAh07iQOlypOpKAgAAlAQAAA4AAAAA&#10;AAAAAQAgAAAAJgEAAGRycy9lMm9Eb2MueG1sUEsFBgAAAAAGAAYAWQEAAOIFAAAAAA==&#10;">
                  <v:fill on="t" focussize="0,0"/>
                  <v:stroke weight="0.25pt" color="#000000" miterlimit="8" joinstyle="miter"/>
                  <v:imagedata o:title=""/>
                  <o:lock v:ext="edit" aspectratio="f"/>
                  <v:textbox inset="1.5mm,1.27mm,1.5mm,1.27mm">
                    <w:txbxContent>
                      <w:p>
                        <w:pPr>
                          <w:jc w:val="center"/>
                        </w:pPr>
                        <w:r>
                          <w:rPr>
                            <w:rFonts w:hint="eastAsia"/>
                          </w:rPr>
                          <w:t>阴阳树脂</w:t>
                        </w:r>
                        <w:r>
                          <w:t>过滤</w:t>
                        </w:r>
                      </w:p>
                    </w:txbxContent>
                  </v:textbox>
                </v:rect>
                <v:shape id="自选图形 2586" o:spid="_x0000_s1026" o:spt="32" type="#_x0000_t32" style="position:absolute;left:3639185;top:499110;height:360045;width:1270;rotation:-5898240f;" filled="f" stroked="t" coordsize="21600,21600" o:gfxdata="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aj9BdgAAAAFAQAADwAAAAAAAAABACAAAAAiAAAAZHJzL2Rvd25yZXYueG1sUEsBAhQAFAAA&#10;AAgAh07iQCySwcooAgAADgQAAA4AAAAAAAAAAQAgAAAAJwEAAGRycy9lMm9Eb2MueG1sUEsFBgAA&#10;AAAGAAYAWQEAAMEFAAAAAA==&#10;">
                  <v:fill on="f" focussize="0,0"/>
                  <v:stroke weight="0.25pt" color="#000000" joinstyle="round" endarrow="block"/>
                  <v:imagedata o:title=""/>
                  <o:lock v:ext="edit" aspectratio="f"/>
                </v:shape>
                <v:shape id="自选图形 2589" o:spid="_x0000_s1026" o:spt="32" type="#_x0000_t32" style="position:absolute;left:4886960;top:679450;height:635;width:259080;" filled="f" stroked="t" coordsize="21600,21600" o:gfxdata="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0Kx89UAAAAFAQAADwAAAAAAAAABACAAAAAiAAAAZHJzL2Rv&#10;d25yZXYueG1sUEsBAhQAFAAAAAgAh07iQAF9hBAEAgAA0AMAAA4AAAAAAAAAAQAgAAAAJAEAAGRy&#10;cy9lMm9Eb2MueG1sUEsFBgAAAAAGAAYAWQEAAJoFAAAAAA==&#10;">
                  <v:fill on="f" focussize="0,0"/>
                  <v:stroke weight="0.25pt" color="#000000" joinstyle="round"/>
                  <v:imagedata o:title=""/>
                  <o:lock v:ext="edit" aspectratio="f"/>
                </v:shape>
                <v:shape id="自选图形 2590" o:spid="_x0000_s1026" o:spt="32" type="#_x0000_t32" style="position:absolute;left:4979035;top:1106170;flip:x;height:360045;width:1270;rotation:-5898240f;" filled="f" stroked="t" coordsize="21600,21600" o:gfxdata="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PAJn1QAAAAUBAAAPAAAAAAAAAAEAIAAAACIAAABkcnMvZG93bnJldi54bWxQSwECFAAU&#10;AAAACACHTuJAsf/M9C0CAAAYBAAADgAAAAAAAAABACAAAAAkAQAAZHJzL2Uyb0RvYy54bWxQSwUG&#10;AAAAAAYABgBZAQAAwwUAAAAA&#10;">
                  <v:fill on="f" focussize="0,0"/>
                  <v:stroke weight="0.25pt" color="#000000" joinstyle="round" endarrow="block"/>
                  <v:imagedata o:title=""/>
                  <o:lock v:ext="edit" aspectratio="f"/>
                </v:shape>
                <v:rect id="矩形 2591" o:spid="_x0000_s1026" o:spt="1" style="position:absolute;left:3599815;top:1155700;height:266700;width:1200150;" fillcolor="#FFFFFF" filled="t" stroked="t" coordsize="21600,21600" o:gfxdata="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Hsl/W1wAAAAUBAAAPAAAAAAAA&#10;AAEAIAAAACIAAABkcnMvZG93bnJldi54bWxQSwECFAAUAAAACACHTuJAdvOuB0wCAACVBAAADgAA&#10;AAAAAAABACAAAAAmAQAAZHJzL2Uyb0RvYy54bWxQSwUGAAAAAAYABgBZAQAA5AUAAAAA&#10;">
                  <v:fill on="t" focussize="0,0"/>
                  <v:stroke weight="0.25pt" color="#000000" miterlimit="8" joinstyle="miter"/>
                  <v:imagedata o:title=""/>
                  <o:lock v:ext="edit" aspectratio="f"/>
                  <v:textbox inset="1.5mm,1.27mm,1.5mm,1.27mm">
                    <w:txbxContent>
                      <w:p>
                        <w:pPr>
                          <w:jc w:val="center"/>
                        </w:pPr>
                        <w:r>
                          <w:t>RO反渗透</w:t>
                        </w:r>
                      </w:p>
                    </w:txbxContent>
                  </v:textbox>
                </v:rect>
                <v:shape id="自选图形 2592" o:spid="_x0000_s1026" o:spt="32" type="#_x0000_t32" style="position:absolute;left:3407410;top:1107440;flip:x;height:360045;width:1270;rotation:-5898240f;" filled="f" stroked="t" coordsize="21600,21600" o:gfxdata="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jwCZ9UAAAAFAQAADwAAAAAAAAABACAAAAAiAAAAZHJzL2Rvd25yZXYueG1sUEsBAhQAFAAA&#10;AAgAh07iQEvhoQ4rAgAAGAQAAA4AAAAAAAAAAQAgAAAAJAEAAGRycy9lMm9Eb2MueG1sUEsFBgAA&#10;AAAGAAYAWQEAAMEFAAAAAA==&#10;">
                  <v:fill on="f" focussize="0,0"/>
                  <v:stroke weight="0.25pt" color="#000000" joinstyle="round" endarrow="block"/>
                  <v:imagedata o:title=""/>
                  <o:lock v:ext="edit" aspectratio="f"/>
                </v:shape>
                <v:rect id="矩形 2593" o:spid="_x0000_s1026" o:spt="1" style="position:absolute;left:2628265;top:1155700;height:266700;width:600075;" fillcolor="#FFFFFF" filled="t" stroked="t" coordsize="21600,21600" o:gfxdata="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eyX9bXAAAABQEAAA8AAAAAAAAA&#10;AQAgAAAAIgAAAGRycy9kb3ducmV2LnhtbFBLAQIUABQAAAAIAIdO4kBQAahOSwIAAJQEAAAOAAAA&#10;AAAAAAEAIAAAACYBAABkcnMvZTJvRG9jLnhtbFBLBQYAAAAABgAGAFkBAADjBQAAAAA=&#10;">
                  <v:fill on="t" focussize="0,0"/>
                  <v:stroke weight="0.25pt" color="#000000" miterlimit="8" joinstyle="miter"/>
                  <v:imagedata o:title=""/>
                  <o:lock v:ext="edit" aspectratio="f"/>
                  <v:textbox inset="1.5mm,1.27mm,1.5mm,1.27mm">
                    <w:txbxContent>
                      <w:p>
                        <w:pPr>
                          <w:jc w:val="center"/>
                        </w:pPr>
                        <w:r>
                          <w:rPr>
                            <w:rFonts w:hint="eastAsia"/>
                          </w:rPr>
                          <w:t>纯水</w:t>
                        </w:r>
                        <w:r>
                          <w:t>槽</w:t>
                        </w:r>
                      </w:p>
                    </w:txbxContent>
                  </v:textbox>
                </v:rect>
                <v:shape id="自选图形 2594" o:spid="_x0000_s1026" o:spt="32" type="#_x0000_t32" style="position:absolute;left:2445385;top:1106170;flip:x;height:360045;width:1270;rotation:-5898240f;" filled="f" stroked="t" coordsize="21600,21600" o:gfxdata="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jwCZ9UAAAAFAQAADwAAAAAAAAABACAAAAAiAAAAZHJzL2Rvd25yZXYueG1sUEsBAhQA&#10;FAAAAAgAh07iQIRVsS0uAgAAGAQAAA4AAAAAAAAAAQAgAAAAJAEAAGRycy9lMm9Eb2MueG1sUEsF&#10;BgAAAAAGAAYAWQEAAMQFAAAAAA==&#10;">
                  <v:fill on="f" focussize="0,0"/>
                  <v:stroke weight="0.25pt" color="#000000" joinstyle="round" endarrow="block"/>
                  <v:imagedata o:title=""/>
                  <o:lock v:ext="edit" aspectratio="f"/>
                </v:shape>
                <v:rect id="矩形 2595" o:spid="_x0000_s1026" o:spt="1" style="position:absolute;left:1666240;top:1141730;height:266700;width:600075;" fillcolor="#FFFFFF" filled="t" stroked="f" coordsize="21600,21600" o:gfxdata="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hOPz1AAAAAUBAAAPAAAAAAAAAAEAIAAAACIAAABkcnMvZG93bnJldi54bWxQSwECFAAU&#10;AAAACACHTuJArc+YeS4CAABABAAADgAAAAAAAAABACAAAAAjAQAAZHJzL2Uyb0RvYy54bWxQSwUG&#10;AAAAAAYABgBZAQAAwwUAAAAA&#10;">
                  <v:fill on="t" focussize="0,0"/>
                  <v:stroke on="f"/>
                  <v:imagedata o:title=""/>
                  <o:lock v:ext="edit" aspectratio="f"/>
                  <v:textbox inset="1.5mm,1.27mm,1.5mm,1.27mm">
                    <w:txbxContent>
                      <w:p>
                        <w:pPr>
                          <w:jc w:val="center"/>
                        </w:pPr>
                        <w:r>
                          <w:rPr>
                            <w:rFonts w:hint="eastAsia"/>
                          </w:rPr>
                          <w:t>用水点</w:t>
                        </w:r>
                      </w:p>
                    </w:txbxContent>
                  </v:textbox>
                </v:rect>
                <v:shape id="自选图形 2598" o:spid="_x0000_s1026" o:spt="32" type="#_x0000_t32" style="position:absolute;left:4149725;top:1431925;flip:x;height:228600;width:635;" filled="f" stroked="t" coordsize="21600,21600" o:gfxdata="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F5+4NYAAAAFAQAADwAAAAAAAAABACAAAAAiAAAAZHJzL2Rvd25yZXYueG1sUEsB&#10;AhQAFAAAAAgAh07iQCGFrlowAgAAIQQAAA4AAAAAAAAAAQAgAAAAJQEAAGRycy9lMm9Eb2MueG1s&#10;UEsFBgAAAAAGAAYAWQEAAMcFAAAAAA==&#10;">
                  <v:fill on="f" focussize="0,0"/>
                  <v:stroke weight="0.25pt" color="#000000" joinstyle="round" dashstyle="dash" endarrow="block"/>
                  <v:imagedata o:title=""/>
                  <o:lock v:ext="edit" aspectratio="f"/>
                </v:shape>
                <v:rect id="矩形 2599" o:spid="_x0000_s1026" o:spt="1" style="position:absolute;left:3813810;top:1660525;height:382270;width:799465;" filled="f" stroked="f" coordsize="21600,21600" o:gfxdata="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ewWqLXAAAABQEAAA8AAAAA&#10;AAAAAQAgAAAAIgAAAGRycy9kb3ducmV2LnhtbFBLAQIUABQAAAAIAIdO4kDCpq3mFQIAAAcEAAAO&#10;AAAAAAAAAAEAIAAAACYBAABkcnMvZTJvRG9jLnhtbFBLBQYAAAAABgAGAFkBAACtBQAAAAA=&#10;">
                  <v:fill on="f" focussize="0,0"/>
                  <v:stroke on="f"/>
                  <v:imagedata o:title=""/>
                  <o:lock v:ext="edit" aspectratio="f"/>
                  <v:textbox inset="0mm,0mm,0mm,0mm">
                    <w:txbxContent>
                      <w:p>
                        <w:pPr>
                          <w:jc w:val="center"/>
                        </w:pPr>
                        <w:r>
                          <w:rPr>
                            <w:rFonts w:hint="eastAsia"/>
                          </w:rPr>
                          <w:t>R</w:t>
                        </w:r>
                        <w:r>
                          <w:t>O</w:t>
                        </w:r>
                        <w:r>
                          <w:rPr>
                            <w:rFonts w:hint="eastAsia"/>
                          </w:rPr>
                          <w:t>浓水</w:t>
                        </w:r>
                      </w:p>
                      <w:p>
                        <w:pPr>
                          <w:jc w:val="left"/>
                        </w:pPr>
                        <w:r>
                          <w:rPr>
                            <w:rFonts w:hint="eastAsia"/>
                          </w:rPr>
                          <w:t>废</w:t>
                        </w:r>
                        <w:r>
                          <w:t>反渗透膜</w:t>
                        </w:r>
                      </w:p>
                    </w:txbxContent>
                  </v:textbox>
                </v:rect>
                <v:rect id="矩形 2600" o:spid="_x0000_s1026" o:spt="1" style="position:absolute;left:2461895;top:546100;height:266700;width:998220;" fillcolor="#FFFFFF" filled="t" stroked="t" coordsize="21600,21600" o:gfxdata="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Hsl/W1wAAAAUBAAAPAAAAAAAA&#10;AAEAIAAAACIAAABkcnMvZG93bnJldi54bWxQSwECFAAUAAAACACHTuJASWKb3kwCAACTBAAADgAA&#10;AAAAAAABACAAAAAmAQAAZHJzL2Uyb0RvYy54bWxQSwUGAAAAAAYABgBZAQAA5AUAAAAA&#10;">
                  <v:fill on="t" focussize="0,0"/>
                  <v:stroke weight="0.25pt" color="#000000" miterlimit="8" joinstyle="miter"/>
                  <v:imagedata o:title=""/>
                  <o:lock v:ext="edit" aspectratio="f"/>
                  <v:textbox inset="1.5mm,1.27mm,1.5mm,1.27mm">
                    <w:txbxContent>
                      <w:p>
                        <w:pPr>
                          <w:jc w:val="center"/>
                        </w:pPr>
                        <w:r>
                          <w:rPr>
                            <w:rFonts w:hint="eastAsia"/>
                          </w:rPr>
                          <w:t>活性炭过滤器</w:t>
                        </w:r>
                      </w:p>
                    </w:txbxContent>
                  </v:textbox>
                </v:rect>
                <v:shape id="自选图形 2601" o:spid="_x0000_s1026" o:spt="32" type="#_x0000_t32" style="position:absolute;left:2275840;top:495300;height:360045;width:1270;rotation:-5898240f;" filled="f" stroked="t" coordsize="21600,21600" o:gfxdata="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qP0F2AAAAAUBAAAPAAAAAAAAAAEAIAAAACIAAABkcnMvZG93bnJldi54bWxQSwECFAAUAAAA&#10;CACHTuJAMpctgCcCAAAOBAAADgAAAAAAAAABACAAAAAnAQAAZHJzL2Uyb0RvYy54bWxQSwUGAAAA&#10;AAYABgBZAQAAwAUAAAAA&#10;">
                  <v:fill on="f" focussize="0,0"/>
                  <v:stroke weight="0.25pt" color="#000000" joinstyle="round" endarrow="block"/>
                  <v:imagedata o:title=""/>
                  <o:lock v:ext="edit" aspectratio="f"/>
                </v:shape>
                <v:shape id="自选图形 2602" o:spid="_x0000_s1026" o:spt="32" type="#_x0000_t32" style="position:absolute;left:5149850;top:675640;height:601345;width:635;" filled="f" stroked="t" coordsize="21600,21600" o:gfxdata="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QrHz1QAAAAUBAAAPAAAAAAAAAAEAIAAAACIAAABkcnMvZG93&#10;bnJldi54bWxQSwECFAAUAAAACACHTuJAVjy51QMCAADQAwAADgAAAAAAAAABACAAAAAkAQAAZHJz&#10;L2Uyb0RvYy54bWxQSwUGAAAAAAYABgBZAQAAmQUAAAAA&#10;">
                  <v:fill on="f" focussize="0,0"/>
                  <v:stroke weight="0.25pt" color="#000000" joinstyle="round"/>
                  <v:imagedata o:title=""/>
                  <o:lock v:ext="edit" aspectratio="f"/>
                </v:shape>
                <w10:wrap type="none"/>
                <w10:anchorlock/>
              </v:group>
            </w:pict>
          </mc:Fallback>
        </mc:AlternateContent>
      </w:r>
    </w:p>
    <w:p>
      <w:pPr>
        <w:spacing w:line="360" w:lineRule="auto"/>
        <w:jc w:val="center"/>
        <w:rPr>
          <w:b/>
          <w:color w:val="auto"/>
          <w:sz w:val="24"/>
          <w:szCs w:val="20"/>
        </w:rPr>
      </w:pPr>
      <w:r>
        <w:rPr>
          <w:rFonts w:hint="eastAsia"/>
          <w:b/>
          <w:color w:val="auto"/>
          <w:sz w:val="24"/>
          <w:szCs w:val="20"/>
        </w:rPr>
        <w:t>图</w:t>
      </w:r>
      <w:r>
        <w:rPr>
          <w:b/>
          <w:color w:val="auto"/>
          <w:sz w:val="24"/>
          <w:szCs w:val="20"/>
        </w:rPr>
        <w:t>3</w:t>
      </w:r>
      <w:r>
        <w:rPr>
          <w:rFonts w:hint="eastAsia"/>
          <w:b/>
          <w:color w:val="auto"/>
          <w:sz w:val="24"/>
          <w:szCs w:val="20"/>
        </w:rPr>
        <w:t>.</w:t>
      </w:r>
      <w:r>
        <w:rPr>
          <w:rFonts w:hint="eastAsia"/>
          <w:b/>
          <w:color w:val="auto"/>
          <w:sz w:val="24"/>
          <w:szCs w:val="20"/>
          <w:lang w:val="en-US" w:eastAsia="zh-CN"/>
        </w:rPr>
        <w:t>5-</w:t>
      </w:r>
      <w:r>
        <w:rPr>
          <w:b/>
          <w:color w:val="auto"/>
          <w:sz w:val="24"/>
          <w:szCs w:val="20"/>
        </w:rPr>
        <w:t xml:space="preserve">8  </w:t>
      </w:r>
      <w:r>
        <w:rPr>
          <w:rFonts w:hint="eastAsia"/>
          <w:b/>
          <w:color w:val="auto"/>
          <w:sz w:val="24"/>
          <w:szCs w:val="20"/>
        </w:rPr>
        <w:t>纯水</w:t>
      </w:r>
      <w:r>
        <w:rPr>
          <w:b/>
          <w:color w:val="auto"/>
          <w:sz w:val="24"/>
          <w:szCs w:val="20"/>
        </w:rPr>
        <w:t>制备</w:t>
      </w:r>
      <w:r>
        <w:rPr>
          <w:rFonts w:hint="eastAsia"/>
          <w:b/>
          <w:color w:val="auto"/>
          <w:sz w:val="24"/>
          <w:szCs w:val="20"/>
        </w:rPr>
        <w:t>工艺流程及</w:t>
      </w:r>
      <w:r>
        <w:rPr>
          <w:b/>
          <w:color w:val="auto"/>
          <w:sz w:val="24"/>
          <w:szCs w:val="20"/>
        </w:rPr>
        <w:t>产污环节</w:t>
      </w:r>
      <w:r>
        <w:rPr>
          <w:rFonts w:hint="eastAsia"/>
          <w:b/>
          <w:color w:val="auto"/>
          <w:sz w:val="24"/>
          <w:szCs w:val="20"/>
        </w:rPr>
        <w:t>图</w:t>
      </w:r>
    </w:p>
    <w:p>
      <w:pPr>
        <w:pStyle w:val="4"/>
        <w:adjustRightInd w:val="0"/>
        <w:snapToGrid w:val="0"/>
        <w:spacing w:before="120" w:beforeLines="50" w:after="0" w:line="360" w:lineRule="auto"/>
        <w:rPr>
          <w:rFonts w:ascii="Times New Roman" w:hAnsi="Times New Roman" w:eastAsia="宋体"/>
          <w:color w:val="auto"/>
          <w:sz w:val="24"/>
          <w:szCs w:val="24"/>
        </w:rPr>
      </w:pPr>
      <w:bookmarkStart w:id="116" w:name="_Toc9732"/>
      <w:r>
        <w:rPr>
          <w:rFonts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6</w:t>
      </w:r>
      <w:r>
        <w:rPr>
          <w:rFonts w:hint="eastAsia" w:ascii="Times New Roman" w:hAnsi="Times New Roman" w:eastAsia="宋体"/>
          <w:color w:val="auto"/>
          <w:sz w:val="24"/>
          <w:szCs w:val="24"/>
        </w:rPr>
        <w:t>污染物产生及处理情况</w:t>
      </w:r>
      <w:bookmarkEnd w:id="116"/>
    </w:p>
    <w:p>
      <w:pPr>
        <w:adjustRightInd w:val="0"/>
        <w:snapToGrid w:val="0"/>
        <w:spacing w:line="360" w:lineRule="auto"/>
        <w:ind w:firstLine="480"/>
        <w:rPr>
          <w:color w:val="auto"/>
          <w:sz w:val="24"/>
        </w:rPr>
      </w:pPr>
      <w:r>
        <w:rPr>
          <w:rFonts w:hint="eastAsia"/>
          <w:color w:val="auto"/>
          <w:sz w:val="24"/>
        </w:rPr>
        <w:t>（1）大气</w:t>
      </w:r>
      <w:r>
        <w:rPr>
          <w:rFonts w:hint="eastAsia" w:ascii="宋体" w:hAnsi="宋体"/>
          <w:color w:val="auto"/>
          <w:sz w:val="24"/>
        </w:rPr>
        <w:t>、</w:t>
      </w:r>
      <w:r>
        <w:rPr>
          <w:rFonts w:hint="eastAsia"/>
          <w:color w:val="auto"/>
          <w:sz w:val="24"/>
        </w:rPr>
        <w:t>水</w:t>
      </w:r>
      <w:r>
        <w:rPr>
          <w:rFonts w:hint="eastAsia" w:ascii="宋体" w:hAnsi="宋体"/>
          <w:color w:val="auto"/>
          <w:sz w:val="24"/>
        </w:rPr>
        <w:t>、</w:t>
      </w:r>
      <w:r>
        <w:rPr>
          <w:rFonts w:hint="eastAsia"/>
          <w:color w:val="auto"/>
          <w:sz w:val="24"/>
        </w:rPr>
        <w:t>噪声污染防治措施</w:t>
      </w:r>
    </w:p>
    <w:p>
      <w:pPr>
        <w:adjustRightInd w:val="0"/>
        <w:snapToGrid w:val="0"/>
        <w:spacing w:line="360" w:lineRule="auto"/>
        <w:ind w:firstLine="480"/>
        <w:rPr>
          <w:color w:val="auto"/>
          <w:sz w:val="24"/>
        </w:rPr>
      </w:pPr>
      <w:r>
        <w:rPr>
          <w:rFonts w:hint="eastAsia"/>
          <w:color w:val="auto"/>
          <w:sz w:val="24"/>
        </w:rPr>
        <w:t>江西今飞轮毂有限公司</w:t>
      </w:r>
      <w:r>
        <w:rPr>
          <w:color w:val="auto"/>
          <w:sz w:val="24"/>
        </w:rPr>
        <w:t>污染源强及治理措施汇总见表</w:t>
      </w:r>
      <w:r>
        <w:rPr>
          <w:rFonts w:hint="eastAsia"/>
          <w:color w:val="auto"/>
          <w:sz w:val="24"/>
        </w:rPr>
        <w:t>3.7-1</w:t>
      </w:r>
      <w:r>
        <w:rPr>
          <w:color w:val="auto"/>
          <w:sz w:val="24"/>
        </w:rPr>
        <w:t>。</w:t>
      </w:r>
    </w:p>
    <w:p>
      <w:pPr>
        <w:jc w:val="center"/>
        <w:rPr>
          <w:rFonts w:hint="eastAsia"/>
          <w:b/>
          <w:color w:val="auto"/>
        </w:rPr>
      </w:pPr>
    </w:p>
    <w:p>
      <w:pPr>
        <w:jc w:val="center"/>
        <w:rPr>
          <w:rFonts w:hint="eastAsia"/>
          <w:b/>
          <w:color w:val="auto"/>
        </w:rPr>
      </w:pPr>
      <w:r>
        <w:rPr>
          <w:rFonts w:hint="eastAsia"/>
          <w:b/>
          <w:color w:val="auto"/>
        </w:rPr>
        <w:t>表3.</w:t>
      </w:r>
      <w:r>
        <w:rPr>
          <w:rFonts w:hint="eastAsia"/>
          <w:b/>
          <w:color w:val="auto"/>
          <w:lang w:val="en-US" w:eastAsia="zh-CN"/>
        </w:rPr>
        <w:t>6</w:t>
      </w:r>
      <w:r>
        <w:rPr>
          <w:rFonts w:hint="eastAsia"/>
          <w:b/>
          <w:color w:val="auto"/>
        </w:rPr>
        <w:t>-1 气、水、噪声污染源强及治理措施汇总</w:t>
      </w:r>
    </w:p>
    <w:tbl>
      <w:tblPr>
        <w:tblStyle w:val="21"/>
        <w:tblpPr w:leftFromText="180" w:rightFromText="180" w:vertAnchor="text" w:horzAnchor="page" w:tblpX="1603" w:tblpY="266"/>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9"/>
        <w:gridCol w:w="1371"/>
        <w:gridCol w:w="1098"/>
        <w:gridCol w:w="1356"/>
        <w:gridCol w:w="1113"/>
        <w:gridCol w:w="803"/>
        <w:gridCol w:w="2091"/>
        <w:gridCol w:w="6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restart"/>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b w:val="0"/>
                <w:bCs w:val="0"/>
                <w:color w:val="auto"/>
                <w:kern w:val="28"/>
                <w:szCs w:val="21"/>
              </w:rPr>
            </w:pPr>
            <w:r>
              <w:rPr>
                <w:b w:val="0"/>
                <w:bCs w:val="0"/>
                <w:color w:val="auto"/>
                <w:kern w:val="28"/>
                <w:szCs w:val="21"/>
              </w:rPr>
              <w:t>污染类别</w:t>
            </w:r>
          </w:p>
        </w:tc>
        <w:tc>
          <w:tcPr>
            <w:tcW w:w="751" w:type="pct"/>
            <w:vMerge w:val="restart"/>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b w:val="0"/>
                <w:bCs w:val="0"/>
                <w:color w:val="auto"/>
                <w:kern w:val="28"/>
                <w:szCs w:val="21"/>
              </w:rPr>
            </w:pPr>
            <w:r>
              <w:rPr>
                <w:b w:val="0"/>
                <w:bCs w:val="0"/>
                <w:color w:val="auto"/>
                <w:kern w:val="28"/>
                <w:szCs w:val="21"/>
              </w:rPr>
              <w:t>污染源</w:t>
            </w:r>
          </w:p>
        </w:tc>
        <w:tc>
          <w:tcPr>
            <w:tcW w:w="602" w:type="pct"/>
            <w:vMerge w:val="restart"/>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b w:val="0"/>
                <w:bCs w:val="0"/>
                <w:color w:val="auto"/>
                <w:kern w:val="28"/>
                <w:szCs w:val="21"/>
              </w:rPr>
            </w:pPr>
            <w:r>
              <w:rPr>
                <w:b w:val="0"/>
                <w:bCs w:val="0"/>
                <w:color w:val="auto"/>
                <w:kern w:val="28"/>
                <w:szCs w:val="21"/>
              </w:rPr>
              <w:t>污染物名称</w:t>
            </w:r>
          </w:p>
        </w:tc>
        <w:tc>
          <w:tcPr>
            <w:tcW w:w="1353" w:type="pct"/>
            <w:gridSpan w:val="2"/>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b w:val="0"/>
                <w:bCs w:val="0"/>
                <w:color w:val="auto"/>
                <w:kern w:val="28"/>
                <w:szCs w:val="21"/>
              </w:rPr>
            </w:pPr>
            <w:r>
              <w:rPr>
                <w:b w:val="0"/>
                <w:bCs w:val="0"/>
                <w:color w:val="auto"/>
                <w:kern w:val="28"/>
                <w:szCs w:val="21"/>
              </w:rPr>
              <w:t>污染物排放清单</w:t>
            </w:r>
          </w:p>
        </w:tc>
        <w:tc>
          <w:tcPr>
            <w:tcW w:w="440" w:type="pct"/>
            <w:vMerge w:val="restart"/>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b w:val="0"/>
                <w:bCs w:val="0"/>
                <w:color w:val="auto"/>
                <w:kern w:val="28"/>
                <w:szCs w:val="21"/>
                <w:lang w:val="en-GB"/>
              </w:rPr>
            </w:pPr>
            <w:r>
              <w:rPr>
                <w:b w:val="0"/>
                <w:bCs w:val="0"/>
                <w:color w:val="auto"/>
                <w:kern w:val="28"/>
                <w:szCs w:val="21"/>
                <w:lang w:val="en-GB"/>
              </w:rPr>
              <w:t>排污口位置</w:t>
            </w:r>
          </w:p>
        </w:tc>
        <w:tc>
          <w:tcPr>
            <w:tcW w:w="1146" w:type="pct"/>
            <w:vMerge w:val="restart"/>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b w:val="0"/>
                <w:bCs w:val="0"/>
                <w:color w:val="auto"/>
                <w:kern w:val="28"/>
                <w:szCs w:val="21"/>
              </w:rPr>
            </w:pPr>
            <w:r>
              <w:rPr>
                <w:b w:val="0"/>
                <w:bCs w:val="0"/>
                <w:color w:val="auto"/>
                <w:kern w:val="28"/>
                <w:szCs w:val="21"/>
              </w:rPr>
              <w:t>拟采取的环保措施及主要运行参数</w:t>
            </w:r>
          </w:p>
        </w:tc>
        <w:tc>
          <w:tcPr>
            <w:tcW w:w="359" w:type="pct"/>
            <w:vMerge w:val="restart"/>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b w:val="0"/>
                <w:bCs w:val="0"/>
                <w:color w:val="auto"/>
                <w:kern w:val="28"/>
                <w:szCs w:val="21"/>
              </w:rPr>
            </w:pPr>
            <w:r>
              <w:rPr>
                <w:b w:val="0"/>
                <w:bCs w:val="0"/>
                <w:color w:val="auto"/>
                <w:kern w:val="28"/>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Merge w:val="continue"/>
            <w:vAlign w:val="center"/>
          </w:tcPr>
          <w:p>
            <w:pPr>
              <w:adjustRightInd w:val="0"/>
              <w:snapToGrid w:val="0"/>
              <w:jc w:val="center"/>
              <w:rPr>
                <w:b w:val="0"/>
                <w:bCs w:val="0"/>
                <w:color w:val="auto"/>
                <w:kern w:val="28"/>
                <w:szCs w:val="21"/>
              </w:rPr>
            </w:pPr>
          </w:p>
        </w:tc>
        <w:tc>
          <w:tcPr>
            <w:tcW w:w="743" w:type="pct"/>
            <w:vAlign w:val="center"/>
          </w:tcPr>
          <w:p>
            <w:pPr>
              <w:adjustRightInd w:val="0"/>
              <w:snapToGrid w:val="0"/>
              <w:jc w:val="center"/>
              <w:rPr>
                <w:b w:val="0"/>
                <w:bCs w:val="0"/>
                <w:color w:val="auto"/>
                <w:kern w:val="28"/>
                <w:sz w:val="20"/>
                <w:szCs w:val="20"/>
              </w:rPr>
            </w:pPr>
            <w:r>
              <w:rPr>
                <w:b w:val="0"/>
                <w:bCs w:val="0"/>
                <w:color w:val="auto"/>
                <w:kern w:val="28"/>
                <w:szCs w:val="21"/>
              </w:rPr>
              <w:t>排放浓度</w:t>
            </w:r>
          </w:p>
        </w:tc>
        <w:tc>
          <w:tcPr>
            <w:tcW w:w="610" w:type="pct"/>
            <w:vAlign w:val="center"/>
          </w:tcPr>
          <w:p>
            <w:pPr>
              <w:adjustRightInd w:val="0"/>
              <w:snapToGrid w:val="0"/>
              <w:jc w:val="center"/>
              <w:rPr>
                <w:b w:val="0"/>
                <w:bCs w:val="0"/>
                <w:color w:val="auto"/>
                <w:kern w:val="28"/>
                <w:szCs w:val="21"/>
              </w:rPr>
            </w:pPr>
            <w:r>
              <w:rPr>
                <w:b w:val="0"/>
                <w:bCs w:val="0"/>
                <w:color w:val="auto"/>
                <w:kern w:val="28"/>
                <w:szCs w:val="21"/>
              </w:rPr>
              <w:t>排放量</w:t>
            </w:r>
          </w:p>
          <w:p>
            <w:pPr>
              <w:jc w:val="center"/>
              <w:rPr>
                <w:rFonts w:ascii="宋体" w:hAnsi="宋体"/>
                <w:b w:val="0"/>
                <w:bCs w:val="0"/>
                <w:color w:val="auto"/>
                <w:szCs w:val="20"/>
              </w:rPr>
            </w:pPr>
            <w:r>
              <w:rPr>
                <w:rFonts w:hint="eastAsia" w:ascii="宋体" w:hAnsi="宋体"/>
                <w:b w:val="0"/>
                <w:bCs w:val="0"/>
                <w:color w:val="auto"/>
                <w:szCs w:val="20"/>
              </w:rPr>
              <w:t>（</w:t>
            </w:r>
            <w:r>
              <w:rPr>
                <w:b w:val="0"/>
                <w:bCs w:val="0"/>
                <w:color w:val="auto"/>
                <w:szCs w:val="21"/>
              </w:rPr>
              <w:t>t/a</w:t>
            </w:r>
            <w:r>
              <w:rPr>
                <w:rFonts w:ascii="宋体" w:hAnsi="宋体"/>
                <w:b w:val="0"/>
                <w:bCs w:val="0"/>
                <w:color w:val="auto"/>
                <w:szCs w:val="20"/>
              </w:rPr>
              <w:t>）</w:t>
            </w:r>
          </w:p>
        </w:tc>
        <w:tc>
          <w:tcPr>
            <w:tcW w:w="440" w:type="pct"/>
            <w:vMerge w:val="continue"/>
            <w:vAlign w:val="center"/>
          </w:tcPr>
          <w:p>
            <w:pPr>
              <w:adjustRightInd w:val="0"/>
              <w:snapToGrid w:val="0"/>
              <w:jc w:val="center"/>
              <w:rPr>
                <w:b w:val="0"/>
                <w:bCs w:val="0"/>
                <w:color w:val="auto"/>
                <w:kern w:val="28"/>
                <w:szCs w:val="21"/>
                <w:lang w:val="en-GB"/>
              </w:rPr>
            </w:pPr>
          </w:p>
        </w:tc>
        <w:tc>
          <w:tcPr>
            <w:tcW w:w="1146" w:type="pct"/>
            <w:vMerge w:val="continue"/>
            <w:vAlign w:val="center"/>
          </w:tcPr>
          <w:p>
            <w:pPr>
              <w:adjustRightInd w:val="0"/>
              <w:snapToGrid w:val="0"/>
              <w:jc w:val="center"/>
              <w:rPr>
                <w:b w:val="0"/>
                <w:bCs w:val="0"/>
                <w:color w:val="auto"/>
                <w:kern w:val="28"/>
                <w:szCs w:val="21"/>
                <w:lang w:val="en-GB"/>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restart"/>
            <w:vAlign w:val="center"/>
          </w:tcPr>
          <w:p>
            <w:pPr>
              <w:adjustRightInd w:val="0"/>
              <w:snapToGrid w:val="0"/>
              <w:jc w:val="center"/>
              <w:rPr>
                <w:b w:val="0"/>
                <w:bCs w:val="0"/>
                <w:color w:val="auto"/>
                <w:kern w:val="28"/>
                <w:szCs w:val="21"/>
              </w:rPr>
            </w:pPr>
            <w:r>
              <w:rPr>
                <w:b w:val="0"/>
                <w:bCs w:val="0"/>
                <w:color w:val="auto"/>
                <w:kern w:val="28"/>
                <w:szCs w:val="21"/>
              </w:rPr>
              <w:t>大气污染物</w:t>
            </w:r>
          </w:p>
        </w:tc>
        <w:tc>
          <w:tcPr>
            <w:tcW w:w="751" w:type="pct"/>
            <w:vMerge w:val="restart"/>
            <w:vAlign w:val="center"/>
          </w:tcPr>
          <w:p>
            <w:pPr>
              <w:adjustRightInd w:val="0"/>
              <w:snapToGrid w:val="0"/>
              <w:jc w:val="center"/>
              <w:rPr>
                <w:b w:val="0"/>
                <w:bCs w:val="0"/>
                <w:color w:val="auto"/>
                <w:kern w:val="28"/>
                <w:szCs w:val="21"/>
              </w:rPr>
            </w:pPr>
            <w:r>
              <w:rPr>
                <w:rFonts w:hint="eastAsia"/>
                <w:b w:val="0"/>
                <w:bCs w:val="0"/>
                <w:color w:val="auto"/>
                <w:kern w:val="0"/>
                <w:szCs w:val="21"/>
              </w:rPr>
              <w:t>熔化</w:t>
            </w:r>
            <w:r>
              <w:rPr>
                <w:b w:val="0"/>
                <w:bCs w:val="0"/>
                <w:color w:val="auto"/>
                <w:kern w:val="0"/>
                <w:szCs w:val="21"/>
              </w:rPr>
              <w:t>废气</w:t>
            </w:r>
            <w:r>
              <w:rPr>
                <w:rFonts w:hint="eastAsia"/>
                <w:b w:val="0"/>
                <w:bCs w:val="0"/>
                <w:color w:val="auto"/>
                <w:kern w:val="0"/>
                <w:szCs w:val="21"/>
              </w:rPr>
              <w:t>及天然气</w:t>
            </w:r>
            <w:r>
              <w:rPr>
                <w:b w:val="0"/>
                <w:bCs w:val="0"/>
                <w:color w:val="auto"/>
                <w:kern w:val="0"/>
                <w:szCs w:val="21"/>
              </w:rPr>
              <w:t>燃烧废气</w:t>
            </w:r>
          </w:p>
        </w:tc>
        <w:tc>
          <w:tcPr>
            <w:tcW w:w="602" w:type="pct"/>
            <w:vAlign w:val="center"/>
          </w:tcPr>
          <w:p>
            <w:pPr>
              <w:widowControl/>
              <w:jc w:val="center"/>
              <w:rPr>
                <w:b w:val="0"/>
                <w:bCs w:val="0"/>
                <w:color w:val="auto"/>
                <w:kern w:val="0"/>
                <w:szCs w:val="21"/>
              </w:rPr>
            </w:pPr>
            <w:r>
              <w:rPr>
                <w:b w:val="0"/>
                <w:bCs w:val="0"/>
                <w:color w:val="auto"/>
                <w:szCs w:val="21"/>
              </w:rPr>
              <w:t>SO</w:t>
            </w:r>
            <w:r>
              <w:rPr>
                <w:b w:val="0"/>
                <w:bCs w:val="0"/>
                <w:color w:val="auto"/>
                <w:szCs w:val="21"/>
                <w:vertAlign w:val="subscript"/>
              </w:rPr>
              <w:t>2</w:t>
            </w:r>
          </w:p>
        </w:tc>
        <w:tc>
          <w:tcPr>
            <w:tcW w:w="743" w:type="pct"/>
            <w:vAlign w:val="center"/>
          </w:tcPr>
          <w:p>
            <w:pPr>
              <w:widowControl/>
              <w:adjustRightInd w:val="0"/>
              <w:snapToGrid w:val="0"/>
              <w:jc w:val="center"/>
              <w:rPr>
                <w:b w:val="0"/>
                <w:bCs w:val="0"/>
                <w:color w:val="auto"/>
                <w:kern w:val="0"/>
                <w:szCs w:val="21"/>
              </w:rPr>
            </w:pPr>
            <w:r>
              <w:rPr>
                <w:b w:val="0"/>
                <w:bCs w:val="0"/>
                <w:color w:val="auto"/>
                <w:kern w:val="0"/>
                <w:szCs w:val="21"/>
              </w:rPr>
              <w:t>1</w:t>
            </w:r>
            <w:r>
              <w:rPr>
                <w:rFonts w:hint="eastAsia"/>
                <w:b w:val="0"/>
                <w:bCs w:val="0"/>
                <w:color w:val="auto"/>
                <w:kern w:val="0"/>
                <w:szCs w:val="21"/>
              </w:rPr>
              <w:t>.44</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0.518</w:t>
            </w:r>
          </w:p>
        </w:tc>
        <w:tc>
          <w:tcPr>
            <w:tcW w:w="440" w:type="pct"/>
            <w:vMerge w:val="restar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P1</w:t>
            </w:r>
          </w:p>
        </w:tc>
        <w:tc>
          <w:tcPr>
            <w:tcW w:w="1146" w:type="pct"/>
            <w:vMerge w:val="restart"/>
            <w:vAlign w:val="center"/>
          </w:tcPr>
          <w:p>
            <w:pPr>
              <w:widowControl/>
              <w:autoSpaceDE w:val="0"/>
              <w:autoSpaceDN w:val="0"/>
              <w:adjustRightInd w:val="0"/>
              <w:snapToGrid w:val="0"/>
              <w:rPr>
                <w:b w:val="0"/>
                <w:bCs w:val="0"/>
                <w:color w:val="auto"/>
                <w:kern w:val="0"/>
                <w:szCs w:val="21"/>
              </w:rPr>
            </w:pPr>
            <w:r>
              <w:rPr>
                <w:b w:val="0"/>
                <w:bCs w:val="0"/>
                <w:color w:val="auto"/>
                <w:kern w:val="0"/>
                <w:szCs w:val="21"/>
              </w:rPr>
              <w:t>高温脉冲布袋除尘器</w:t>
            </w:r>
            <w:r>
              <w:rPr>
                <w:rFonts w:hint="eastAsia"/>
                <w:b w:val="0"/>
                <w:bCs w:val="0"/>
                <w:color w:val="auto"/>
                <w:kern w:val="0"/>
                <w:szCs w:val="21"/>
              </w:rPr>
              <w:t>，</w:t>
            </w:r>
          </w:p>
          <w:p>
            <w:pPr>
              <w:widowControl/>
              <w:autoSpaceDE w:val="0"/>
              <w:autoSpaceDN w:val="0"/>
              <w:adjustRightInd w:val="0"/>
              <w:snapToGrid w:val="0"/>
              <w:rPr>
                <w:b w:val="0"/>
                <w:bCs w:val="0"/>
                <w:color w:val="auto"/>
                <w:kern w:val="0"/>
                <w:szCs w:val="21"/>
              </w:rPr>
            </w:pPr>
            <w:r>
              <w:rPr>
                <w:rFonts w:hint="eastAsia"/>
                <w:b w:val="0"/>
                <w:bCs w:val="0"/>
                <w:color w:val="auto"/>
                <w:szCs w:val="21"/>
              </w:rPr>
              <w:t>除尘效率</w:t>
            </w:r>
            <w:r>
              <w:rPr>
                <w:rFonts w:eastAsia="Times New Roman"/>
                <w:b w:val="0"/>
                <w:bCs w:val="0"/>
                <w:color w:val="auto"/>
                <w:szCs w:val="21"/>
              </w:rPr>
              <w:t>≥99%</w:t>
            </w:r>
          </w:p>
        </w:tc>
        <w:tc>
          <w:tcPr>
            <w:tcW w:w="359" w:type="pct"/>
            <w:vMerge w:val="restar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0"/>
                <w:szCs w:val="21"/>
              </w:rPr>
            </w:pPr>
          </w:p>
        </w:tc>
        <w:tc>
          <w:tcPr>
            <w:tcW w:w="602" w:type="pct"/>
            <w:vAlign w:val="center"/>
          </w:tcPr>
          <w:p>
            <w:pPr>
              <w:jc w:val="center"/>
              <w:rPr>
                <w:b w:val="0"/>
                <w:bCs w:val="0"/>
                <w:color w:val="auto"/>
                <w:szCs w:val="21"/>
              </w:rPr>
            </w:pPr>
            <w:r>
              <w:rPr>
                <w:b w:val="0"/>
                <w:bCs w:val="0"/>
                <w:color w:val="auto"/>
                <w:szCs w:val="21"/>
              </w:rPr>
              <w:t>NOx</w:t>
            </w:r>
          </w:p>
        </w:tc>
        <w:tc>
          <w:tcPr>
            <w:tcW w:w="743" w:type="pct"/>
            <w:vAlign w:val="center"/>
          </w:tcPr>
          <w:p>
            <w:pPr>
              <w:widowControl/>
              <w:adjustRightInd w:val="0"/>
              <w:snapToGrid w:val="0"/>
              <w:jc w:val="center"/>
              <w:rPr>
                <w:b w:val="0"/>
                <w:bCs w:val="0"/>
                <w:color w:val="auto"/>
                <w:kern w:val="0"/>
                <w:szCs w:val="21"/>
              </w:rPr>
            </w:pPr>
            <w:r>
              <w:rPr>
                <w:b w:val="0"/>
                <w:bCs w:val="0"/>
                <w:color w:val="auto"/>
                <w:szCs w:val="21"/>
              </w:rPr>
              <w:t>6.74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2.425</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widowControl/>
              <w:autoSpaceDE w:val="0"/>
              <w:autoSpaceDN w:val="0"/>
              <w:adjustRightInd w:val="0"/>
              <w:snapToGrid w:val="0"/>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0"/>
                <w:szCs w:val="21"/>
              </w:rPr>
            </w:pPr>
          </w:p>
        </w:tc>
        <w:tc>
          <w:tcPr>
            <w:tcW w:w="602" w:type="pct"/>
            <w:vAlign w:val="center"/>
          </w:tcPr>
          <w:p>
            <w:pPr>
              <w:jc w:val="center"/>
              <w:rPr>
                <w:rFonts w:ascii="宋体" w:hAnsi="宋体" w:cs="宋体"/>
                <w:b w:val="0"/>
                <w:bCs w:val="0"/>
                <w:color w:val="auto"/>
                <w:szCs w:val="21"/>
              </w:rPr>
            </w:pPr>
            <w:r>
              <w:rPr>
                <w:rFonts w:hint="eastAsia" w:ascii="宋体" w:hAnsi="宋体"/>
                <w:b w:val="0"/>
                <w:bCs w:val="0"/>
                <w:color w:val="auto"/>
                <w:szCs w:val="21"/>
              </w:rPr>
              <w:t>颗粒物</w:t>
            </w:r>
          </w:p>
        </w:tc>
        <w:tc>
          <w:tcPr>
            <w:tcW w:w="743" w:type="pct"/>
            <w:vAlign w:val="center"/>
          </w:tcPr>
          <w:p>
            <w:pPr>
              <w:widowControl/>
              <w:adjustRightInd w:val="0"/>
              <w:snapToGrid w:val="0"/>
              <w:jc w:val="center"/>
              <w:rPr>
                <w:b w:val="0"/>
                <w:bCs w:val="0"/>
                <w:color w:val="auto"/>
                <w:kern w:val="0"/>
                <w:szCs w:val="21"/>
              </w:rPr>
            </w:pPr>
            <w:r>
              <w:rPr>
                <w:b w:val="0"/>
                <w:bCs w:val="0"/>
                <w:color w:val="auto"/>
                <w:kern w:val="0"/>
                <w:szCs w:val="21"/>
              </w:rPr>
              <w:t xml:space="preserve">0.60 </w:t>
            </w:r>
            <w:r>
              <w:rPr>
                <w:b w:val="0"/>
                <w:bCs w:val="0"/>
                <w:color w:val="auto"/>
                <w:szCs w:val="21"/>
              </w:rPr>
              <w:t>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w:t>
            </w:r>
            <w:r>
              <w:rPr>
                <w:b w:val="0"/>
                <w:bCs w:val="0"/>
                <w:color w:val="auto"/>
                <w:kern w:val="0"/>
                <w:szCs w:val="21"/>
              </w:rPr>
              <w:t>215</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widowControl/>
              <w:autoSpaceDE w:val="0"/>
              <w:autoSpaceDN w:val="0"/>
              <w:adjustRightInd w:val="0"/>
              <w:snapToGrid w:val="0"/>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restart"/>
            <w:vAlign w:val="center"/>
          </w:tcPr>
          <w:p>
            <w:pPr>
              <w:jc w:val="center"/>
              <w:rPr>
                <w:b w:val="0"/>
                <w:bCs w:val="0"/>
                <w:color w:val="auto"/>
                <w:spacing w:val="4"/>
                <w:kern w:val="18"/>
                <w:szCs w:val="21"/>
              </w:rPr>
            </w:pPr>
            <w:r>
              <w:rPr>
                <w:rFonts w:hint="eastAsia"/>
                <w:b w:val="0"/>
                <w:bCs w:val="0"/>
                <w:color w:val="auto"/>
                <w:spacing w:val="4"/>
                <w:kern w:val="0"/>
                <w:szCs w:val="21"/>
              </w:rPr>
              <w:t>热处理炉天然气</w:t>
            </w:r>
            <w:r>
              <w:rPr>
                <w:b w:val="0"/>
                <w:bCs w:val="0"/>
                <w:color w:val="auto"/>
                <w:spacing w:val="4"/>
                <w:kern w:val="0"/>
                <w:szCs w:val="21"/>
              </w:rPr>
              <w:t>燃烧废气</w:t>
            </w:r>
          </w:p>
        </w:tc>
        <w:tc>
          <w:tcPr>
            <w:tcW w:w="602" w:type="pct"/>
            <w:vAlign w:val="center"/>
          </w:tcPr>
          <w:p>
            <w:pPr>
              <w:widowControl/>
              <w:jc w:val="center"/>
              <w:rPr>
                <w:b w:val="0"/>
                <w:bCs w:val="0"/>
                <w:color w:val="auto"/>
                <w:kern w:val="0"/>
                <w:szCs w:val="21"/>
              </w:rPr>
            </w:pPr>
            <w:r>
              <w:rPr>
                <w:b w:val="0"/>
                <w:bCs w:val="0"/>
                <w:color w:val="auto"/>
                <w:szCs w:val="21"/>
              </w:rPr>
              <w:t>SO</w:t>
            </w:r>
            <w:r>
              <w:rPr>
                <w:b w:val="0"/>
                <w:bCs w:val="0"/>
                <w:color w:val="auto"/>
                <w:szCs w:val="21"/>
                <w:vertAlign w:val="subscript"/>
              </w:rPr>
              <w:t>2</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29.36</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0.49</w:t>
            </w:r>
          </w:p>
        </w:tc>
        <w:tc>
          <w:tcPr>
            <w:tcW w:w="440" w:type="pct"/>
            <w:vMerge w:val="restar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P2</w:t>
            </w:r>
          </w:p>
        </w:tc>
        <w:tc>
          <w:tcPr>
            <w:tcW w:w="1146" w:type="pct"/>
            <w:vMerge w:val="restart"/>
            <w:vAlign w:val="center"/>
          </w:tcPr>
          <w:p>
            <w:pPr>
              <w:adjustRightInd w:val="0"/>
              <w:snapToGrid w:val="0"/>
              <w:rPr>
                <w:rFonts w:ascii="宋体" w:hAnsi="宋体" w:cs="宋体"/>
                <w:b w:val="0"/>
                <w:bCs w:val="0"/>
                <w:color w:val="auto"/>
                <w:kern w:val="0"/>
                <w:szCs w:val="20"/>
              </w:rPr>
            </w:pPr>
            <w:r>
              <w:rPr>
                <w:rFonts w:hint="eastAsia" w:ascii="宋体" w:hAnsi="宋体" w:cs="宋体"/>
                <w:b w:val="0"/>
                <w:bCs w:val="0"/>
                <w:color w:val="auto"/>
                <w:kern w:val="0"/>
                <w:szCs w:val="20"/>
              </w:rPr>
              <w:t>直排</w:t>
            </w:r>
          </w:p>
        </w:tc>
        <w:tc>
          <w:tcPr>
            <w:tcW w:w="359" w:type="pct"/>
            <w:vMerge w:val="restart"/>
            <w:vAlign w:val="center"/>
          </w:tcPr>
          <w:p>
            <w:pPr>
              <w:adjustRightInd w:val="0"/>
              <w:snapToGrid w:val="0"/>
              <w:jc w:val="center"/>
              <w:rPr>
                <w:b w:val="0"/>
                <w:bCs w:val="0"/>
                <w:color w:val="auto"/>
                <w:kern w:val="28"/>
                <w:szCs w:val="21"/>
              </w:rPr>
            </w:pPr>
            <w:r>
              <w:rPr>
                <w:rFonts w:hint="eastAsia"/>
                <w:b w:val="0"/>
                <w:bCs w:val="0"/>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jc w:val="center"/>
              <w:rPr>
                <w:b w:val="0"/>
                <w:bCs w:val="0"/>
                <w:color w:val="auto"/>
                <w:szCs w:val="21"/>
              </w:rPr>
            </w:pPr>
            <w:r>
              <w:rPr>
                <w:b w:val="0"/>
                <w:bCs w:val="0"/>
                <w:color w:val="auto"/>
                <w:szCs w:val="21"/>
              </w:rPr>
              <w:t>NOx</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137.3</w:t>
            </w:r>
            <w:r>
              <w:rPr>
                <w:b w:val="0"/>
                <w:bCs w:val="0"/>
                <w:color w:val="auto"/>
                <w:kern w:val="0"/>
                <w:szCs w:val="21"/>
              </w:rPr>
              <w:t>1</w:t>
            </w:r>
            <w:r>
              <w:rPr>
                <w:b w:val="0"/>
                <w:bCs w:val="0"/>
                <w:color w:val="auto"/>
                <w:szCs w:val="21"/>
              </w:rPr>
              <w:t>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b w:val="0"/>
                <w:bCs w:val="0"/>
                <w:color w:val="auto"/>
                <w:kern w:val="0"/>
                <w:szCs w:val="21"/>
              </w:rPr>
              <w:t>2.29</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jc w:val="center"/>
              <w:rPr>
                <w:rFonts w:ascii="宋体" w:hAnsi="宋体" w:cs="宋体"/>
                <w:b w:val="0"/>
                <w:bCs w:val="0"/>
                <w:color w:val="auto"/>
                <w:szCs w:val="21"/>
              </w:rPr>
            </w:pPr>
            <w:r>
              <w:rPr>
                <w:rFonts w:hint="eastAsia" w:ascii="宋体" w:hAnsi="宋体"/>
                <w:b w:val="0"/>
                <w:bCs w:val="0"/>
                <w:color w:val="auto"/>
                <w:szCs w:val="21"/>
              </w:rPr>
              <w:t>颗粒物</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10.27</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0.171</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抛丸废气</w:t>
            </w:r>
          </w:p>
        </w:tc>
        <w:tc>
          <w:tcPr>
            <w:tcW w:w="602" w:type="pct"/>
            <w:vAlign w:val="center"/>
          </w:tcPr>
          <w:p>
            <w:pPr>
              <w:autoSpaceDE w:val="0"/>
              <w:autoSpaceDN w:val="0"/>
              <w:adjustRightInd w:val="0"/>
              <w:jc w:val="center"/>
              <w:rPr>
                <w:b w:val="0"/>
                <w:bCs w:val="0"/>
                <w:color w:val="auto"/>
                <w:kern w:val="0"/>
                <w:szCs w:val="21"/>
              </w:rPr>
            </w:pPr>
            <w:r>
              <w:rPr>
                <w:rFonts w:hint="eastAsia"/>
                <w:b w:val="0"/>
                <w:bCs w:val="0"/>
                <w:color w:val="auto"/>
                <w:kern w:val="0"/>
                <w:szCs w:val="21"/>
              </w:rPr>
              <w:t>颗粒物</w:t>
            </w:r>
          </w:p>
        </w:tc>
        <w:tc>
          <w:tcPr>
            <w:tcW w:w="743" w:type="pct"/>
            <w:vAlign w:val="center"/>
          </w:tcPr>
          <w:p>
            <w:pPr>
              <w:widowControl/>
              <w:adjustRightInd w:val="0"/>
              <w:snapToGrid w:val="0"/>
              <w:jc w:val="center"/>
              <w:rPr>
                <w:b w:val="0"/>
                <w:bCs w:val="0"/>
                <w:color w:val="auto"/>
                <w:kern w:val="0"/>
                <w:szCs w:val="21"/>
              </w:rPr>
            </w:pPr>
            <w:r>
              <w:rPr>
                <w:b w:val="0"/>
                <w:bCs w:val="0"/>
                <w:color w:val="auto"/>
                <w:kern w:val="0"/>
                <w:szCs w:val="21"/>
              </w:rPr>
              <w:t>11.17</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w:t>
            </w:r>
            <w:r>
              <w:rPr>
                <w:b w:val="0"/>
                <w:bCs w:val="0"/>
                <w:color w:val="auto"/>
                <w:kern w:val="0"/>
                <w:szCs w:val="21"/>
              </w:rPr>
              <w:t>536</w:t>
            </w:r>
          </w:p>
        </w:tc>
        <w:tc>
          <w:tcPr>
            <w:tcW w:w="440" w:type="pc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P3</w:t>
            </w:r>
          </w:p>
        </w:tc>
        <w:tc>
          <w:tcPr>
            <w:tcW w:w="1146" w:type="pct"/>
            <w:vAlign w:val="center"/>
          </w:tcPr>
          <w:p>
            <w:pPr>
              <w:widowControl/>
              <w:autoSpaceDE w:val="0"/>
              <w:autoSpaceDN w:val="0"/>
              <w:adjustRightInd w:val="0"/>
              <w:snapToGrid w:val="0"/>
              <w:rPr>
                <w:rFonts w:ascii="宋体" w:hAnsi="宋体" w:cs="宋体"/>
                <w:b w:val="0"/>
                <w:bCs w:val="0"/>
                <w:color w:val="auto"/>
                <w:kern w:val="0"/>
                <w:szCs w:val="20"/>
              </w:rPr>
            </w:pPr>
            <w:r>
              <w:rPr>
                <w:b w:val="0"/>
                <w:bCs w:val="0"/>
                <w:color w:val="auto"/>
                <w:kern w:val="0"/>
                <w:szCs w:val="21"/>
              </w:rPr>
              <w:t>布袋除尘器</w:t>
            </w:r>
            <w:r>
              <w:rPr>
                <w:rFonts w:hint="eastAsia"/>
                <w:b w:val="0"/>
                <w:bCs w:val="0"/>
                <w:color w:val="auto"/>
                <w:kern w:val="0"/>
                <w:szCs w:val="21"/>
              </w:rPr>
              <w:t>，</w:t>
            </w:r>
            <w:r>
              <w:rPr>
                <w:rFonts w:hint="eastAsia"/>
                <w:b w:val="0"/>
                <w:bCs w:val="0"/>
                <w:color w:val="auto"/>
                <w:szCs w:val="21"/>
              </w:rPr>
              <w:t>除尘效率</w:t>
            </w:r>
            <w:r>
              <w:rPr>
                <w:rFonts w:eastAsia="Times New Roman"/>
                <w:b w:val="0"/>
                <w:bCs w:val="0"/>
                <w:color w:val="auto"/>
                <w:szCs w:val="21"/>
              </w:rPr>
              <w:t>≥99%</w:t>
            </w:r>
          </w:p>
        </w:tc>
        <w:tc>
          <w:tcPr>
            <w:tcW w:w="359" w:type="pc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酸洗废气</w:t>
            </w:r>
          </w:p>
        </w:tc>
        <w:tc>
          <w:tcPr>
            <w:tcW w:w="602" w:type="pct"/>
            <w:vAlign w:val="center"/>
          </w:tcPr>
          <w:p>
            <w:pPr>
              <w:autoSpaceDE w:val="0"/>
              <w:autoSpaceDN w:val="0"/>
              <w:adjustRightInd w:val="0"/>
              <w:jc w:val="center"/>
              <w:rPr>
                <w:b w:val="0"/>
                <w:bCs w:val="0"/>
                <w:color w:val="auto"/>
                <w:kern w:val="0"/>
                <w:szCs w:val="21"/>
              </w:rPr>
            </w:pPr>
            <w:r>
              <w:rPr>
                <w:rFonts w:hint="eastAsia"/>
                <w:b w:val="0"/>
                <w:bCs w:val="0"/>
                <w:color w:val="auto"/>
                <w:szCs w:val="21"/>
              </w:rPr>
              <w:t>硝酸雾</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39.</w:t>
            </w:r>
            <w:r>
              <w:rPr>
                <w:b w:val="0"/>
                <w:bCs w:val="0"/>
                <w:color w:val="auto"/>
                <w:kern w:val="0"/>
                <w:szCs w:val="21"/>
              </w:rPr>
              <w:t>5</w:t>
            </w:r>
            <w:r>
              <w:rPr>
                <w:rFonts w:hint="eastAsia"/>
                <w:b w:val="0"/>
                <w:bCs w:val="0"/>
                <w:color w:val="auto"/>
                <w:kern w:val="0"/>
                <w:szCs w:val="21"/>
              </w:rPr>
              <w:t>6</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2.848</w:t>
            </w:r>
          </w:p>
        </w:tc>
        <w:tc>
          <w:tcPr>
            <w:tcW w:w="440" w:type="pc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P4</w:t>
            </w:r>
          </w:p>
        </w:tc>
        <w:tc>
          <w:tcPr>
            <w:tcW w:w="1146" w:type="pct"/>
            <w:vAlign w:val="center"/>
          </w:tcPr>
          <w:p>
            <w:pPr>
              <w:adjustRightInd w:val="0"/>
              <w:snapToGrid w:val="0"/>
              <w:rPr>
                <w:rFonts w:ascii="宋体" w:hAnsi="宋体" w:cs="宋体"/>
                <w:b w:val="0"/>
                <w:bCs w:val="0"/>
                <w:color w:val="auto"/>
                <w:kern w:val="0"/>
                <w:szCs w:val="20"/>
              </w:rPr>
            </w:pPr>
            <w:r>
              <w:rPr>
                <w:b w:val="0"/>
                <w:bCs w:val="0"/>
                <w:color w:val="auto"/>
                <w:kern w:val="0"/>
                <w:szCs w:val="21"/>
              </w:rPr>
              <w:t>酸碱喷淋塔</w:t>
            </w:r>
            <w:r>
              <w:rPr>
                <w:rFonts w:hint="eastAsia"/>
                <w:b w:val="0"/>
                <w:bCs w:val="0"/>
                <w:color w:val="auto"/>
                <w:kern w:val="0"/>
                <w:szCs w:val="21"/>
              </w:rPr>
              <w:t>，</w:t>
            </w:r>
            <w:r>
              <w:rPr>
                <w:rFonts w:hint="eastAsia"/>
                <w:b w:val="0"/>
                <w:bCs w:val="0"/>
                <w:color w:val="auto"/>
                <w:szCs w:val="21"/>
              </w:rPr>
              <w:t>去除效率</w:t>
            </w:r>
            <w:r>
              <w:rPr>
                <w:rFonts w:eastAsia="Times New Roman"/>
                <w:b w:val="0"/>
                <w:bCs w:val="0"/>
                <w:color w:val="auto"/>
                <w:szCs w:val="21"/>
              </w:rPr>
              <w:t>≥80%</w:t>
            </w:r>
          </w:p>
        </w:tc>
        <w:tc>
          <w:tcPr>
            <w:tcW w:w="359" w:type="pc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restart"/>
            <w:vAlign w:val="center"/>
          </w:tcPr>
          <w:p>
            <w:pPr>
              <w:widowControl/>
              <w:adjustRightInd w:val="0"/>
              <w:snapToGrid w:val="0"/>
              <w:jc w:val="center"/>
              <w:rPr>
                <w:b w:val="0"/>
                <w:bCs w:val="0"/>
                <w:color w:val="auto"/>
                <w:kern w:val="0"/>
                <w:szCs w:val="21"/>
              </w:rPr>
            </w:pPr>
            <w:r>
              <w:rPr>
                <w:rFonts w:hint="eastAsia"/>
                <w:b w:val="0"/>
                <w:bCs w:val="0"/>
                <w:color w:val="auto"/>
                <w:szCs w:val="21"/>
              </w:rPr>
              <w:t>热水炉</w:t>
            </w:r>
            <w:r>
              <w:rPr>
                <w:rFonts w:hint="eastAsia" w:ascii="宋体" w:hAnsi="宋体"/>
                <w:b w:val="0"/>
                <w:bCs w:val="0"/>
                <w:color w:val="auto"/>
                <w:kern w:val="0"/>
                <w:szCs w:val="21"/>
              </w:rPr>
              <w:t>天然气</w:t>
            </w:r>
            <w:r>
              <w:rPr>
                <w:rFonts w:ascii="宋体" w:hAnsi="宋体"/>
                <w:b w:val="0"/>
                <w:bCs w:val="0"/>
                <w:color w:val="auto"/>
                <w:kern w:val="0"/>
                <w:szCs w:val="21"/>
              </w:rPr>
              <w:t>燃烧废气</w:t>
            </w:r>
          </w:p>
        </w:tc>
        <w:tc>
          <w:tcPr>
            <w:tcW w:w="602" w:type="pct"/>
            <w:vAlign w:val="center"/>
          </w:tcPr>
          <w:p>
            <w:pPr>
              <w:widowControl/>
              <w:jc w:val="center"/>
              <w:rPr>
                <w:b w:val="0"/>
                <w:bCs w:val="0"/>
                <w:color w:val="auto"/>
                <w:kern w:val="0"/>
                <w:szCs w:val="21"/>
              </w:rPr>
            </w:pPr>
            <w:r>
              <w:rPr>
                <w:b w:val="0"/>
                <w:bCs w:val="0"/>
                <w:color w:val="auto"/>
                <w:szCs w:val="21"/>
              </w:rPr>
              <w:t>SO</w:t>
            </w:r>
            <w:r>
              <w:rPr>
                <w:b w:val="0"/>
                <w:bCs w:val="0"/>
                <w:color w:val="auto"/>
                <w:szCs w:val="21"/>
                <w:vertAlign w:val="subscript"/>
              </w:rPr>
              <w:t>2</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29.36</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0.173</w:t>
            </w:r>
          </w:p>
        </w:tc>
        <w:tc>
          <w:tcPr>
            <w:tcW w:w="440" w:type="pct"/>
            <w:vMerge w:val="restar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P5</w:t>
            </w:r>
          </w:p>
        </w:tc>
        <w:tc>
          <w:tcPr>
            <w:tcW w:w="1146" w:type="pct"/>
            <w:vMerge w:val="restart"/>
            <w:vAlign w:val="center"/>
          </w:tcPr>
          <w:p>
            <w:pPr>
              <w:adjustRightInd w:val="0"/>
              <w:snapToGrid w:val="0"/>
              <w:rPr>
                <w:rFonts w:ascii="宋体" w:hAnsi="宋体" w:cs="宋体"/>
                <w:b w:val="0"/>
                <w:bCs w:val="0"/>
                <w:color w:val="auto"/>
                <w:kern w:val="0"/>
                <w:szCs w:val="20"/>
              </w:rPr>
            </w:pPr>
            <w:r>
              <w:rPr>
                <w:rFonts w:hint="eastAsia" w:ascii="宋体" w:hAnsi="宋体" w:cs="宋体"/>
                <w:b w:val="0"/>
                <w:bCs w:val="0"/>
                <w:color w:val="auto"/>
                <w:kern w:val="0"/>
                <w:szCs w:val="20"/>
              </w:rPr>
              <w:t>直排</w:t>
            </w:r>
          </w:p>
        </w:tc>
        <w:tc>
          <w:tcPr>
            <w:tcW w:w="359" w:type="pct"/>
            <w:vMerge w:val="restart"/>
            <w:vAlign w:val="center"/>
          </w:tcPr>
          <w:p>
            <w:pPr>
              <w:adjustRightInd w:val="0"/>
              <w:snapToGrid w:val="0"/>
              <w:jc w:val="center"/>
              <w:rPr>
                <w:b w:val="0"/>
                <w:bCs w:val="0"/>
                <w:color w:val="auto"/>
                <w:kern w:val="28"/>
                <w:szCs w:val="21"/>
              </w:rPr>
            </w:pPr>
            <w:r>
              <w:rPr>
                <w:rFonts w:hint="eastAsia"/>
                <w:b w:val="0"/>
                <w:bCs w:val="0"/>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jc w:val="center"/>
              <w:rPr>
                <w:b w:val="0"/>
                <w:bCs w:val="0"/>
                <w:color w:val="auto"/>
                <w:szCs w:val="21"/>
              </w:rPr>
            </w:pPr>
            <w:r>
              <w:rPr>
                <w:b w:val="0"/>
                <w:bCs w:val="0"/>
                <w:color w:val="auto"/>
                <w:szCs w:val="21"/>
              </w:rPr>
              <w:t>NOx</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137.3</w:t>
            </w:r>
            <w:r>
              <w:rPr>
                <w:b w:val="0"/>
                <w:bCs w:val="0"/>
                <w:color w:val="auto"/>
                <w:kern w:val="0"/>
                <w:szCs w:val="21"/>
              </w:rPr>
              <w:t>1</w:t>
            </w:r>
            <w:r>
              <w:rPr>
                <w:b w:val="0"/>
                <w:bCs w:val="0"/>
                <w:color w:val="auto"/>
                <w:szCs w:val="21"/>
              </w:rPr>
              <w:t>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0.808</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jc w:val="center"/>
              <w:rPr>
                <w:rFonts w:ascii="宋体" w:hAnsi="宋体" w:cs="宋体"/>
                <w:b w:val="0"/>
                <w:bCs w:val="0"/>
                <w:color w:val="auto"/>
                <w:szCs w:val="21"/>
              </w:rPr>
            </w:pPr>
            <w:r>
              <w:rPr>
                <w:rFonts w:hint="eastAsia" w:ascii="宋体" w:hAnsi="宋体"/>
                <w:b w:val="0"/>
                <w:bCs w:val="0"/>
                <w:color w:val="auto"/>
                <w:szCs w:val="21"/>
              </w:rPr>
              <w:t>颗粒物</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10.27</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0.06</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restart"/>
            <w:vAlign w:val="center"/>
          </w:tcPr>
          <w:p>
            <w:pPr>
              <w:widowControl/>
              <w:adjustRightInd w:val="0"/>
              <w:snapToGrid w:val="0"/>
              <w:jc w:val="center"/>
              <w:rPr>
                <w:b w:val="0"/>
                <w:bCs w:val="0"/>
                <w:color w:val="auto"/>
                <w:kern w:val="0"/>
                <w:szCs w:val="21"/>
              </w:rPr>
            </w:pPr>
            <w:r>
              <w:rPr>
                <w:b w:val="0"/>
                <w:bCs w:val="0"/>
                <w:color w:val="auto"/>
                <w:szCs w:val="21"/>
              </w:rPr>
              <w:t>烘干炉</w:t>
            </w:r>
            <w:r>
              <w:rPr>
                <w:rFonts w:hint="eastAsia"/>
                <w:b w:val="0"/>
                <w:bCs w:val="0"/>
                <w:color w:val="auto"/>
                <w:szCs w:val="21"/>
              </w:rPr>
              <w:t>、</w:t>
            </w:r>
            <w:r>
              <w:rPr>
                <w:rFonts w:hint="eastAsia"/>
                <w:b w:val="0"/>
                <w:bCs w:val="0"/>
                <w:color w:val="auto"/>
                <w:kern w:val="0"/>
                <w:szCs w:val="21"/>
              </w:rPr>
              <w:t>固化炉</w:t>
            </w:r>
            <w:r>
              <w:rPr>
                <w:rFonts w:hint="eastAsia" w:ascii="宋体" w:hAnsi="宋体"/>
                <w:b w:val="0"/>
                <w:bCs w:val="0"/>
                <w:color w:val="auto"/>
                <w:kern w:val="0"/>
                <w:szCs w:val="21"/>
              </w:rPr>
              <w:t>天然气</w:t>
            </w:r>
            <w:r>
              <w:rPr>
                <w:rFonts w:ascii="宋体" w:hAnsi="宋体"/>
                <w:b w:val="0"/>
                <w:bCs w:val="0"/>
                <w:color w:val="auto"/>
                <w:kern w:val="0"/>
                <w:szCs w:val="21"/>
              </w:rPr>
              <w:t>燃烧废气</w:t>
            </w:r>
          </w:p>
        </w:tc>
        <w:tc>
          <w:tcPr>
            <w:tcW w:w="602" w:type="pct"/>
            <w:vAlign w:val="center"/>
          </w:tcPr>
          <w:p>
            <w:pPr>
              <w:widowControl/>
              <w:jc w:val="center"/>
              <w:rPr>
                <w:b w:val="0"/>
                <w:bCs w:val="0"/>
                <w:color w:val="auto"/>
                <w:kern w:val="0"/>
                <w:szCs w:val="21"/>
              </w:rPr>
            </w:pPr>
            <w:r>
              <w:rPr>
                <w:b w:val="0"/>
                <w:bCs w:val="0"/>
                <w:color w:val="auto"/>
                <w:szCs w:val="21"/>
              </w:rPr>
              <w:t>SO</w:t>
            </w:r>
            <w:r>
              <w:rPr>
                <w:b w:val="0"/>
                <w:bCs w:val="0"/>
                <w:color w:val="auto"/>
                <w:szCs w:val="21"/>
                <w:vertAlign w:val="subscript"/>
              </w:rPr>
              <w:t>2</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29.36</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w:t>
            </w:r>
            <w:r>
              <w:rPr>
                <w:b w:val="0"/>
                <w:bCs w:val="0"/>
                <w:color w:val="auto"/>
                <w:kern w:val="0"/>
                <w:szCs w:val="21"/>
              </w:rPr>
              <w:t>274</w:t>
            </w:r>
          </w:p>
        </w:tc>
        <w:tc>
          <w:tcPr>
            <w:tcW w:w="440" w:type="pct"/>
            <w:vMerge w:val="restar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P6</w:t>
            </w:r>
          </w:p>
        </w:tc>
        <w:tc>
          <w:tcPr>
            <w:tcW w:w="1146" w:type="pct"/>
            <w:vMerge w:val="restart"/>
            <w:vAlign w:val="center"/>
          </w:tcPr>
          <w:p>
            <w:pPr>
              <w:adjustRightInd w:val="0"/>
              <w:snapToGrid w:val="0"/>
              <w:rPr>
                <w:rFonts w:ascii="宋体" w:hAnsi="宋体" w:cs="宋体"/>
                <w:b w:val="0"/>
                <w:bCs w:val="0"/>
                <w:color w:val="auto"/>
                <w:kern w:val="0"/>
                <w:szCs w:val="20"/>
              </w:rPr>
            </w:pPr>
            <w:r>
              <w:rPr>
                <w:rFonts w:hint="eastAsia" w:ascii="宋体" w:hAnsi="宋体" w:cs="宋体"/>
                <w:b w:val="0"/>
                <w:bCs w:val="0"/>
                <w:color w:val="auto"/>
                <w:kern w:val="0"/>
                <w:szCs w:val="20"/>
              </w:rPr>
              <w:t>直排</w:t>
            </w:r>
          </w:p>
        </w:tc>
        <w:tc>
          <w:tcPr>
            <w:tcW w:w="359" w:type="pct"/>
            <w:vMerge w:val="restart"/>
            <w:vAlign w:val="center"/>
          </w:tcPr>
          <w:p>
            <w:pPr>
              <w:adjustRightInd w:val="0"/>
              <w:snapToGrid w:val="0"/>
              <w:jc w:val="center"/>
              <w:rPr>
                <w:b w:val="0"/>
                <w:bCs w:val="0"/>
                <w:color w:val="auto"/>
                <w:kern w:val="28"/>
                <w:szCs w:val="21"/>
              </w:rPr>
            </w:pPr>
            <w:r>
              <w:rPr>
                <w:rFonts w:hint="eastAsia"/>
                <w:b w:val="0"/>
                <w:bCs w:val="0"/>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jc w:val="center"/>
              <w:rPr>
                <w:b w:val="0"/>
                <w:bCs w:val="0"/>
                <w:color w:val="auto"/>
                <w:szCs w:val="21"/>
              </w:rPr>
            </w:pPr>
            <w:r>
              <w:rPr>
                <w:b w:val="0"/>
                <w:bCs w:val="0"/>
                <w:color w:val="auto"/>
                <w:szCs w:val="21"/>
              </w:rPr>
              <w:t>NOx</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137.3</w:t>
            </w:r>
            <w:r>
              <w:rPr>
                <w:b w:val="0"/>
                <w:bCs w:val="0"/>
                <w:color w:val="auto"/>
                <w:kern w:val="0"/>
                <w:szCs w:val="21"/>
              </w:rPr>
              <w:t>1</w:t>
            </w:r>
            <w:r>
              <w:rPr>
                <w:b w:val="0"/>
                <w:bCs w:val="0"/>
                <w:color w:val="auto"/>
                <w:szCs w:val="21"/>
              </w:rPr>
              <w:t>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b w:val="0"/>
                <w:bCs w:val="0"/>
                <w:color w:val="auto"/>
                <w:kern w:val="0"/>
                <w:szCs w:val="21"/>
              </w:rPr>
              <w:t>1.280</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jc w:val="center"/>
              <w:rPr>
                <w:rFonts w:ascii="宋体" w:hAnsi="宋体" w:cs="宋体"/>
                <w:b w:val="0"/>
                <w:bCs w:val="0"/>
                <w:color w:val="auto"/>
                <w:szCs w:val="21"/>
              </w:rPr>
            </w:pPr>
            <w:r>
              <w:rPr>
                <w:rFonts w:hint="eastAsia" w:ascii="宋体" w:hAnsi="宋体"/>
                <w:b w:val="0"/>
                <w:bCs w:val="0"/>
                <w:color w:val="auto"/>
                <w:szCs w:val="21"/>
              </w:rPr>
              <w:t>颗粒物</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10.27</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0.0</w:t>
            </w:r>
            <w:r>
              <w:rPr>
                <w:b w:val="0"/>
                <w:bCs w:val="0"/>
                <w:color w:val="auto"/>
                <w:kern w:val="0"/>
                <w:szCs w:val="21"/>
              </w:rPr>
              <w:t>96</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喷粉废气</w:t>
            </w:r>
          </w:p>
        </w:tc>
        <w:tc>
          <w:tcPr>
            <w:tcW w:w="602" w:type="pct"/>
            <w:vAlign w:val="center"/>
          </w:tcPr>
          <w:p>
            <w:pPr>
              <w:jc w:val="center"/>
              <w:rPr>
                <w:rFonts w:ascii="宋体" w:hAnsi="宋体"/>
                <w:b w:val="0"/>
                <w:bCs w:val="0"/>
                <w:color w:val="auto"/>
                <w:szCs w:val="21"/>
              </w:rPr>
            </w:pPr>
            <w:r>
              <w:rPr>
                <w:rFonts w:hint="eastAsia" w:ascii="宋体" w:hAnsi="宋体"/>
                <w:b w:val="0"/>
                <w:bCs w:val="0"/>
                <w:color w:val="auto"/>
                <w:szCs w:val="21"/>
              </w:rPr>
              <w:t>颗粒物</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19.05</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0.137</w:t>
            </w:r>
          </w:p>
        </w:tc>
        <w:tc>
          <w:tcPr>
            <w:tcW w:w="440" w:type="pc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P7</w:t>
            </w:r>
          </w:p>
        </w:tc>
        <w:tc>
          <w:tcPr>
            <w:tcW w:w="1146" w:type="pct"/>
            <w:vAlign w:val="center"/>
          </w:tcPr>
          <w:p>
            <w:pPr>
              <w:widowControl/>
              <w:autoSpaceDE w:val="0"/>
              <w:autoSpaceDN w:val="0"/>
              <w:adjustRightInd w:val="0"/>
              <w:snapToGrid w:val="0"/>
              <w:rPr>
                <w:b w:val="0"/>
                <w:bCs w:val="0"/>
                <w:color w:val="auto"/>
                <w:kern w:val="0"/>
                <w:szCs w:val="21"/>
              </w:rPr>
            </w:pPr>
            <w:r>
              <w:rPr>
                <w:rFonts w:hint="eastAsia"/>
                <w:b w:val="0"/>
                <w:bCs w:val="0"/>
                <w:color w:val="auto"/>
                <w:kern w:val="0"/>
                <w:szCs w:val="21"/>
              </w:rPr>
              <w:t>旋风+</w:t>
            </w:r>
            <w:r>
              <w:rPr>
                <w:b w:val="0"/>
                <w:bCs w:val="0"/>
                <w:color w:val="auto"/>
                <w:kern w:val="0"/>
                <w:szCs w:val="21"/>
              </w:rPr>
              <w:t>滤芯除尘器</w:t>
            </w:r>
            <w:r>
              <w:rPr>
                <w:rFonts w:hint="eastAsia"/>
                <w:b w:val="0"/>
                <w:bCs w:val="0"/>
                <w:color w:val="auto"/>
                <w:kern w:val="0"/>
                <w:szCs w:val="21"/>
              </w:rPr>
              <w:t>，</w:t>
            </w:r>
          </w:p>
          <w:p>
            <w:pPr>
              <w:adjustRightInd w:val="0"/>
              <w:snapToGrid w:val="0"/>
              <w:rPr>
                <w:rFonts w:ascii="宋体" w:hAnsi="宋体" w:cs="宋体"/>
                <w:b w:val="0"/>
                <w:bCs w:val="0"/>
                <w:color w:val="auto"/>
                <w:kern w:val="0"/>
                <w:szCs w:val="20"/>
              </w:rPr>
            </w:pPr>
            <w:r>
              <w:rPr>
                <w:rFonts w:hint="eastAsia"/>
                <w:b w:val="0"/>
                <w:bCs w:val="0"/>
                <w:color w:val="auto"/>
                <w:szCs w:val="21"/>
              </w:rPr>
              <w:t>除尘效率</w:t>
            </w:r>
            <w:r>
              <w:rPr>
                <w:rFonts w:eastAsia="Times New Roman"/>
                <w:b w:val="0"/>
                <w:bCs w:val="0"/>
                <w:color w:val="auto"/>
                <w:szCs w:val="21"/>
              </w:rPr>
              <w:t>≥95%</w:t>
            </w:r>
          </w:p>
        </w:tc>
        <w:tc>
          <w:tcPr>
            <w:tcW w:w="359" w:type="pc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restart"/>
            <w:vAlign w:val="center"/>
          </w:tcPr>
          <w:p>
            <w:pPr>
              <w:widowControl/>
              <w:adjustRightInd w:val="0"/>
              <w:snapToGrid w:val="0"/>
              <w:jc w:val="center"/>
              <w:rPr>
                <w:b w:val="0"/>
                <w:bCs w:val="0"/>
                <w:color w:val="auto"/>
                <w:kern w:val="0"/>
                <w:szCs w:val="21"/>
              </w:rPr>
            </w:pPr>
            <w:r>
              <w:rPr>
                <w:rFonts w:hint="eastAsia"/>
                <w:b w:val="0"/>
                <w:bCs w:val="0"/>
                <w:color w:val="auto"/>
                <w:kern w:val="0"/>
                <w:szCs w:val="21"/>
              </w:rPr>
              <w:t>喷漆</w:t>
            </w:r>
            <w:r>
              <w:rPr>
                <w:b w:val="0"/>
                <w:bCs w:val="0"/>
                <w:color w:val="auto"/>
                <w:kern w:val="0"/>
                <w:szCs w:val="21"/>
              </w:rPr>
              <w:t>及固化</w:t>
            </w:r>
            <w:r>
              <w:rPr>
                <w:rFonts w:hint="eastAsia"/>
                <w:b w:val="0"/>
                <w:bCs w:val="0"/>
                <w:color w:val="auto"/>
                <w:kern w:val="0"/>
                <w:szCs w:val="21"/>
              </w:rPr>
              <w:t>废气</w:t>
            </w:r>
          </w:p>
        </w:tc>
        <w:tc>
          <w:tcPr>
            <w:tcW w:w="602" w:type="pct"/>
            <w:vAlign w:val="center"/>
          </w:tcPr>
          <w:p>
            <w:pPr>
              <w:wordWrap w:val="0"/>
              <w:snapToGrid w:val="0"/>
              <w:jc w:val="center"/>
              <w:rPr>
                <w:b w:val="0"/>
                <w:bCs w:val="0"/>
                <w:color w:val="auto"/>
                <w:szCs w:val="21"/>
              </w:rPr>
            </w:pPr>
            <w:r>
              <w:rPr>
                <w:b w:val="0"/>
                <w:bCs w:val="0"/>
                <w:color w:val="auto"/>
                <w:kern w:val="0"/>
              </w:rPr>
              <w:t>VOCs</w:t>
            </w:r>
          </w:p>
        </w:tc>
        <w:tc>
          <w:tcPr>
            <w:tcW w:w="743" w:type="pct"/>
            <w:vAlign w:val="center"/>
          </w:tcPr>
          <w:p>
            <w:pPr>
              <w:widowControl/>
              <w:adjustRightInd w:val="0"/>
              <w:snapToGrid w:val="0"/>
              <w:jc w:val="center"/>
              <w:rPr>
                <w:b w:val="0"/>
                <w:bCs w:val="0"/>
                <w:color w:val="auto"/>
                <w:kern w:val="0"/>
                <w:szCs w:val="21"/>
              </w:rPr>
            </w:pPr>
            <w:r>
              <w:rPr>
                <w:b w:val="0"/>
                <w:bCs w:val="0"/>
                <w:color w:val="auto"/>
                <w:kern w:val="0"/>
                <w:szCs w:val="21"/>
              </w:rPr>
              <w:t>4.698</w:t>
            </w:r>
            <w:r>
              <w:rPr>
                <w:b w:val="0"/>
                <w:bCs w:val="0"/>
                <w:color w:val="auto"/>
                <w:szCs w:val="21"/>
              </w:rPr>
              <w:t>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3.044</w:t>
            </w:r>
          </w:p>
        </w:tc>
        <w:tc>
          <w:tcPr>
            <w:tcW w:w="440" w:type="pct"/>
            <w:vMerge w:val="restar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P8</w:t>
            </w:r>
          </w:p>
        </w:tc>
        <w:tc>
          <w:tcPr>
            <w:tcW w:w="1146" w:type="pct"/>
            <w:vMerge w:val="restart"/>
            <w:vAlign w:val="center"/>
          </w:tcPr>
          <w:p>
            <w:pPr>
              <w:adjustRightInd w:val="0"/>
              <w:snapToGrid w:val="0"/>
              <w:rPr>
                <w:b w:val="0"/>
                <w:bCs w:val="0"/>
                <w:color w:val="auto"/>
                <w:kern w:val="0"/>
                <w:szCs w:val="21"/>
              </w:rPr>
            </w:pPr>
            <w:r>
              <w:rPr>
                <w:rFonts w:hint="eastAsia"/>
                <w:b w:val="0"/>
                <w:bCs w:val="0"/>
                <w:color w:val="auto"/>
                <w:kern w:val="0"/>
                <w:szCs w:val="21"/>
              </w:rPr>
              <w:t>水帘+二级</w:t>
            </w:r>
            <w:r>
              <w:rPr>
                <w:b w:val="0"/>
                <w:bCs w:val="0"/>
                <w:color w:val="auto"/>
                <w:kern w:val="0"/>
                <w:szCs w:val="21"/>
              </w:rPr>
              <w:t>过滤棉</w:t>
            </w:r>
            <w:r>
              <w:rPr>
                <w:rFonts w:hint="eastAsia"/>
                <w:b w:val="0"/>
                <w:bCs w:val="0"/>
                <w:color w:val="auto"/>
                <w:kern w:val="0"/>
                <w:szCs w:val="21"/>
              </w:rPr>
              <w:t>+</w:t>
            </w:r>
            <w:r>
              <w:rPr>
                <w:rFonts w:hint="eastAsia"/>
                <w:b w:val="0"/>
                <w:bCs w:val="0"/>
                <w:color w:val="auto"/>
                <w:szCs w:val="20"/>
              </w:rPr>
              <w:t>喷淋</w:t>
            </w:r>
            <w:r>
              <w:rPr>
                <w:b w:val="0"/>
                <w:bCs w:val="0"/>
                <w:color w:val="auto"/>
                <w:szCs w:val="20"/>
              </w:rPr>
              <w:t>+干式过滤+活性炭吸附-脱附+催化燃烧装置</w:t>
            </w:r>
            <w:r>
              <w:rPr>
                <w:rFonts w:hint="eastAsia"/>
                <w:b w:val="0"/>
                <w:bCs w:val="0"/>
                <w:color w:val="auto"/>
                <w:kern w:val="0"/>
                <w:szCs w:val="21"/>
              </w:rPr>
              <w:t>，</w:t>
            </w:r>
          </w:p>
          <w:p>
            <w:pPr>
              <w:adjustRightInd w:val="0"/>
              <w:snapToGrid w:val="0"/>
              <w:rPr>
                <w:b w:val="0"/>
                <w:bCs w:val="0"/>
                <w:color w:val="auto"/>
                <w:szCs w:val="21"/>
              </w:rPr>
            </w:pPr>
            <w:r>
              <w:rPr>
                <w:rFonts w:hint="eastAsia"/>
                <w:b w:val="0"/>
                <w:bCs w:val="0"/>
                <w:color w:val="auto"/>
                <w:kern w:val="0"/>
                <w:szCs w:val="21"/>
              </w:rPr>
              <w:t>漆雾</w:t>
            </w:r>
            <w:r>
              <w:rPr>
                <w:b w:val="0"/>
                <w:bCs w:val="0"/>
                <w:color w:val="auto"/>
                <w:kern w:val="0"/>
                <w:szCs w:val="21"/>
              </w:rPr>
              <w:t>去除效率</w:t>
            </w:r>
            <w:r>
              <w:rPr>
                <w:rFonts w:eastAsia="Times New Roman"/>
                <w:b w:val="0"/>
                <w:bCs w:val="0"/>
                <w:color w:val="auto"/>
                <w:szCs w:val="21"/>
              </w:rPr>
              <w:t>≥98%</w:t>
            </w:r>
            <w:r>
              <w:rPr>
                <w:rFonts w:hint="eastAsia"/>
                <w:b w:val="0"/>
                <w:bCs w:val="0"/>
                <w:color w:val="auto"/>
                <w:szCs w:val="21"/>
              </w:rPr>
              <w:t>，</w:t>
            </w:r>
          </w:p>
          <w:p>
            <w:pPr>
              <w:adjustRightInd w:val="0"/>
              <w:snapToGrid w:val="0"/>
              <w:rPr>
                <w:b w:val="0"/>
                <w:bCs w:val="0"/>
                <w:color w:val="auto"/>
                <w:szCs w:val="21"/>
              </w:rPr>
            </w:pPr>
            <w:r>
              <w:rPr>
                <w:rFonts w:hint="eastAsia"/>
                <w:b w:val="0"/>
                <w:bCs w:val="0"/>
                <w:color w:val="auto"/>
                <w:szCs w:val="21"/>
              </w:rPr>
              <w:t>有机</w:t>
            </w:r>
            <w:r>
              <w:rPr>
                <w:b w:val="0"/>
                <w:bCs w:val="0"/>
                <w:color w:val="auto"/>
                <w:szCs w:val="21"/>
              </w:rPr>
              <w:t>废气去除效率</w:t>
            </w:r>
            <w:r>
              <w:rPr>
                <w:rFonts w:eastAsia="Times New Roman"/>
                <w:b w:val="0"/>
                <w:bCs w:val="0"/>
                <w:color w:val="auto"/>
                <w:szCs w:val="21"/>
              </w:rPr>
              <w:t>≥90%</w:t>
            </w:r>
          </w:p>
        </w:tc>
        <w:tc>
          <w:tcPr>
            <w:tcW w:w="359" w:type="pct"/>
            <w:vMerge w:val="restar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wordWrap w:val="0"/>
              <w:snapToGrid w:val="0"/>
              <w:jc w:val="center"/>
              <w:rPr>
                <w:b w:val="0"/>
                <w:bCs w:val="0"/>
                <w:color w:val="auto"/>
                <w:szCs w:val="21"/>
              </w:rPr>
            </w:pPr>
            <w:r>
              <w:rPr>
                <w:rFonts w:hint="eastAsia"/>
                <w:b w:val="0"/>
                <w:bCs w:val="0"/>
                <w:color w:val="auto"/>
                <w:szCs w:val="21"/>
              </w:rPr>
              <w:t>甲苯</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0.125</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0.081</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wordWrap w:val="0"/>
              <w:snapToGrid w:val="0"/>
              <w:jc w:val="center"/>
              <w:rPr>
                <w:b w:val="0"/>
                <w:bCs w:val="0"/>
                <w:color w:val="auto"/>
                <w:szCs w:val="21"/>
              </w:rPr>
            </w:pPr>
            <w:r>
              <w:rPr>
                <w:rFonts w:hint="eastAsia"/>
                <w:b w:val="0"/>
                <w:bCs w:val="0"/>
                <w:color w:val="auto"/>
                <w:szCs w:val="21"/>
              </w:rPr>
              <w:t>二甲苯</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1.176</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0.762</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widowControl/>
              <w:adjustRightInd w:val="0"/>
              <w:snapToGrid w:val="0"/>
              <w:jc w:val="center"/>
              <w:rPr>
                <w:b w:val="0"/>
                <w:bCs w:val="0"/>
                <w:color w:val="auto"/>
                <w:kern w:val="0"/>
                <w:szCs w:val="21"/>
              </w:rPr>
            </w:pPr>
          </w:p>
        </w:tc>
        <w:tc>
          <w:tcPr>
            <w:tcW w:w="602" w:type="pct"/>
            <w:vAlign w:val="center"/>
          </w:tcPr>
          <w:p>
            <w:pPr>
              <w:wordWrap w:val="0"/>
              <w:snapToGrid w:val="0"/>
              <w:jc w:val="center"/>
              <w:rPr>
                <w:b w:val="0"/>
                <w:bCs w:val="0"/>
                <w:color w:val="auto"/>
                <w:szCs w:val="21"/>
              </w:rPr>
            </w:pPr>
            <w:r>
              <w:rPr>
                <w:rFonts w:hint="eastAsia"/>
                <w:b w:val="0"/>
                <w:bCs w:val="0"/>
                <w:color w:val="auto"/>
                <w:szCs w:val="21"/>
              </w:rPr>
              <w:t>漆雾</w:t>
            </w:r>
          </w:p>
        </w:tc>
        <w:tc>
          <w:tcPr>
            <w:tcW w:w="743" w:type="pct"/>
            <w:vAlign w:val="center"/>
          </w:tcPr>
          <w:p>
            <w:pPr>
              <w:widowControl/>
              <w:adjustRightInd w:val="0"/>
              <w:snapToGrid w:val="0"/>
              <w:jc w:val="center"/>
              <w:rPr>
                <w:b w:val="0"/>
                <w:bCs w:val="0"/>
                <w:color w:val="auto"/>
                <w:kern w:val="0"/>
                <w:szCs w:val="21"/>
              </w:rPr>
            </w:pPr>
            <w:r>
              <w:rPr>
                <w:b w:val="0"/>
                <w:bCs w:val="0"/>
                <w:color w:val="auto"/>
                <w:kern w:val="0"/>
                <w:szCs w:val="21"/>
              </w:rPr>
              <w:t>0.156</w:t>
            </w:r>
            <w:r>
              <w:rPr>
                <w:b w:val="0"/>
                <w:bCs w:val="0"/>
                <w:color w:val="auto"/>
                <w:szCs w:val="21"/>
              </w:rPr>
              <w:t>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0.099</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rPr>
                <w:rFonts w:ascii="宋体" w:hAnsi="宋体" w:cs="宋体"/>
                <w:b w:val="0"/>
                <w:bCs w:val="0"/>
                <w:color w:val="auto"/>
                <w:kern w:val="0"/>
                <w:szCs w:val="20"/>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打砂废气</w:t>
            </w:r>
          </w:p>
        </w:tc>
        <w:tc>
          <w:tcPr>
            <w:tcW w:w="602" w:type="pct"/>
            <w:vAlign w:val="center"/>
          </w:tcPr>
          <w:p>
            <w:pPr>
              <w:autoSpaceDE w:val="0"/>
              <w:autoSpaceDN w:val="0"/>
              <w:adjustRightInd w:val="0"/>
              <w:jc w:val="center"/>
              <w:rPr>
                <w:b w:val="0"/>
                <w:bCs w:val="0"/>
                <w:color w:val="auto"/>
                <w:kern w:val="0"/>
                <w:szCs w:val="21"/>
              </w:rPr>
            </w:pPr>
            <w:r>
              <w:rPr>
                <w:rFonts w:hint="eastAsia"/>
                <w:b w:val="0"/>
                <w:bCs w:val="0"/>
                <w:color w:val="auto"/>
                <w:szCs w:val="21"/>
              </w:rPr>
              <w:t>颗粒物</w:t>
            </w:r>
          </w:p>
        </w:tc>
        <w:tc>
          <w:tcPr>
            <w:tcW w:w="743"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12</w:t>
            </w:r>
            <w:r>
              <w:rPr>
                <w:b w:val="0"/>
                <w:bCs w:val="0"/>
                <w:color w:val="auto"/>
                <w:szCs w:val="21"/>
              </w:rPr>
              <w:t xml:space="preserve"> mg/m</w:t>
            </w:r>
            <w:r>
              <w:rPr>
                <w:b w:val="0"/>
                <w:bCs w:val="0"/>
                <w:color w:val="auto"/>
                <w:szCs w:val="21"/>
                <w:vertAlign w:val="superscript"/>
              </w:rPr>
              <w:t>3</w:t>
            </w:r>
          </w:p>
        </w:tc>
        <w:tc>
          <w:tcPr>
            <w:tcW w:w="610" w:type="pct"/>
            <w:vAlign w:val="center"/>
          </w:tcPr>
          <w:p>
            <w:pPr>
              <w:widowControl/>
              <w:adjustRightInd w:val="0"/>
              <w:snapToGrid w:val="0"/>
              <w:jc w:val="center"/>
              <w:rPr>
                <w:b w:val="0"/>
                <w:bCs w:val="0"/>
                <w:color w:val="auto"/>
                <w:kern w:val="0"/>
                <w:szCs w:val="21"/>
              </w:rPr>
            </w:pPr>
            <w:r>
              <w:rPr>
                <w:rFonts w:hint="eastAsia"/>
                <w:b w:val="0"/>
                <w:bCs w:val="0"/>
                <w:color w:val="auto"/>
                <w:kern w:val="0"/>
                <w:szCs w:val="21"/>
              </w:rPr>
              <w:t>0.046</w:t>
            </w:r>
          </w:p>
        </w:tc>
        <w:tc>
          <w:tcPr>
            <w:tcW w:w="440" w:type="pc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P9</w:t>
            </w:r>
          </w:p>
        </w:tc>
        <w:tc>
          <w:tcPr>
            <w:tcW w:w="1146" w:type="pct"/>
            <w:vAlign w:val="center"/>
          </w:tcPr>
          <w:p>
            <w:pPr>
              <w:widowControl/>
              <w:autoSpaceDE w:val="0"/>
              <w:autoSpaceDN w:val="0"/>
              <w:adjustRightInd w:val="0"/>
              <w:snapToGrid w:val="0"/>
              <w:rPr>
                <w:rFonts w:ascii="宋体" w:hAnsi="宋体" w:cs="宋体"/>
                <w:b w:val="0"/>
                <w:bCs w:val="0"/>
                <w:color w:val="auto"/>
                <w:kern w:val="0"/>
                <w:szCs w:val="20"/>
              </w:rPr>
            </w:pPr>
            <w:r>
              <w:rPr>
                <w:b w:val="0"/>
                <w:bCs w:val="0"/>
                <w:color w:val="auto"/>
                <w:kern w:val="0"/>
                <w:szCs w:val="21"/>
              </w:rPr>
              <w:t>布袋除尘器</w:t>
            </w:r>
            <w:r>
              <w:rPr>
                <w:rFonts w:hint="eastAsia"/>
                <w:b w:val="0"/>
                <w:bCs w:val="0"/>
                <w:color w:val="auto"/>
                <w:kern w:val="0"/>
                <w:szCs w:val="21"/>
              </w:rPr>
              <w:t>，</w:t>
            </w:r>
            <w:r>
              <w:rPr>
                <w:rFonts w:hint="eastAsia"/>
                <w:b w:val="0"/>
                <w:bCs w:val="0"/>
                <w:color w:val="auto"/>
                <w:szCs w:val="21"/>
              </w:rPr>
              <w:t>除尘效率</w:t>
            </w:r>
            <w:r>
              <w:rPr>
                <w:rFonts w:eastAsia="Times New Roman"/>
                <w:b w:val="0"/>
                <w:bCs w:val="0"/>
                <w:color w:val="auto"/>
                <w:szCs w:val="21"/>
              </w:rPr>
              <w:t>≥99%</w:t>
            </w:r>
          </w:p>
        </w:tc>
        <w:tc>
          <w:tcPr>
            <w:tcW w:w="359" w:type="pc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Align w:val="center"/>
          </w:tcPr>
          <w:p>
            <w:pPr>
              <w:autoSpaceDE w:val="0"/>
              <w:autoSpaceDN w:val="0"/>
              <w:jc w:val="center"/>
              <w:rPr>
                <w:rFonts w:hAnsi="宋体"/>
                <w:b w:val="0"/>
                <w:bCs w:val="0"/>
                <w:color w:val="auto"/>
                <w:szCs w:val="21"/>
                <w:lang w:bidi="ar"/>
              </w:rPr>
            </w:pPr>
            <w:r>
              <w:rPr>
                <w:rFonts w:hAnsi="宋体"/>
                <w:b w:val="0"/>
                <w:bCs w:val="0"/>
                <w:color w:val="auto"/>
                <w:szCs w:val="21"/>
                <w:lang w:bidi="ar"/>
              </w:rPr>
              <w:t>食堂油烟</w:t>
            </w:r>
          </w:p>
        </w:tc>
        <w:tc>
          <w:tcPr>
            <w:tcW w:w="602" w:type="pct"/>
            <w:vAlign w:val="center"/>
          </w:tcPr>
          <w:p>
            <w:pPr>
              <w:autoSpaceDE w:val="0"/>
              <w:autoSpaceDN w:val="0"/>
              <w:adjustRightInd w:val="0"/>
              <w:jc w:val="center"/>
              <w:rPr>
                <w:b w:val="0"/>
                <w:bCs w:val="0"/>
                <w:color w:val="auto"/>
                <w:szCs w:val="21"/>
              </w:rPr>
            </w:pPr>
            <w:r>
              <w:rPr>
                <w:rFonts w:hAnsi="宋体"/>
                <w:b w:val="0"/>
                <w:bCs w:val="0"/>
                <w:color w:val="auto"/>
                <w:szCs w:val="21"/>
                <w:lang w:bidi="ar"/>
              </w:rPr>
              <w:t>油烟</w:t>
            </w:r>
          </w:p>
        </w:tc>
        <w:tc>
          <w:tcPr>
            <w:tcW w:w="743" w:type="pct"/>
            <w:vAlign w:val="center"/>
          </w:tcPr>
          <w:p>
            <w:pPr>
              <w:autoSpaceDN w:val="0"/>
              <w:jc w:val="center"/>
              <w:textAlignment w:val="center"/>
              <w:rPr>
                <w:b w:val="0"/>
                <w:bCs w:val="0"/>
                <w:color w:val="auto"/>
                <w:szCs w:val="21"/>
              </w:rPr>
            </w:pPr>
            <w:r>
              <w:rPr>
                <w:rFonts w:hint="eastAsia"/>
                <w:b w:val="0"/>
                <w:bCs w:val="0"/>
                <w:color w:val="auto"/>
                <w:szCs w:val="21"/>
              </w:rPr>
              <w:t>1.688</w:t>
            </w:r>
            <w:r>
              <w:rPr>
                <w:b w:val="0"/>
                <w:bCs w:val="0"/>
                <w:color w:val="auto"/>
                <w:szCs w:val="21"/>
              </w:rPr>
              <w:t xml:space="preserve"> mg/m</w:t>
            </w:r>
            <w:r>
              <w:rPr>
                <w:b w:val="0"/>
                <w:bCs w:val="0"/>
                <w:color w:val="auto"/>
                <w:szCs w:val="21"/>
                <w:vertAlign w:val="superscript"/>
              </w:rPr>
              <w:t>3</w:t>
            </w:r>
          </w:p>
        </w:tc>
        <w:tc>
          <w:tcPr>
            <w:tcW w:w="610" w:type="pct"/>
            <w:vAlign w:val="center"/>
          </w:tcPr>
          <w:p>
            <w:pPr>
              <w:autoSpaceDN w:val="0"/>
              <w:jc w:val="center"/>
              <w:textAlignment w:val="center"/>
              <w:rPr>
                <w:b w:val="0"/>
                <w:bCs w:val="0"/>
                <w:color w:val="auto"/>
                <w:szCs w:val="21"/>
              </w:rPr>
            </w:pPr>
            <w:r>
              <w:rPr>
                <w:rFonts w:hint="eastAsia"/>
                <w:b w:val="0"/>
                <w:bCs w:val="0"/>
                <w:color w:val="auto"/>
                <w:szCs w:val="21"/>
              </w:rPr>
              <w:t>0.02</w:t>
            </w:r>
            <w:r>
              <w:rPr>
                <w:b w:val="0"/>
                <w:bCs w:val="0"/>
                <w:color w:val="auto"/>
                <w:szCs w:val="21"/>
              </w:rPr>
              <w:t>0</w:t>
            </w:r>
          </w:p>
        </w:tc>
        <w:tc>
          <w:tcPr>
            <w:tcW w:w="440" w:type="pct"/>
            <w:vAlign w:val="center"/>
          </w:tcPr>
          <w:p>
            <w:pPr>
              <w:adjustRightInd w:val="0"/>
              <w:snapToGrid w:val="0"/>
              <w:jc w:val="center"/>
              <w:rPr>
                <w:b w:val="0"/>
                <w:bCs w:val="0"/>
                <w:color w:val="auto"/>
                <w:kern w:val="28"/>
                <w:szCs w:val="21"/>
              </w:rPr>
            </w:pPr>
            <w:r>
              <w:rPr>
                <w:b w:val="0"/>
                <w:bCs w:val="0"/>
                <w:color w:val="auto"/>
                <w:kern w:val="21"/>
                <w:szCs w:val="21"/>
              </w:rPr>
              <w:t>15米</w:t>
            </w:r>
            <w:r>
              <w:rPr>
                <w:rFonts w:hint="eastAsia"/>
                <w:b w:val="0"/>
                <w:bCs w:val="0"/>
                <w:color w:val="auto"/>
                <w:kern w:val="28"/>
                <w:szCs w:val="21"/>
              </w:rPr>
              <w:t>排气筒</w:t>
            </w:r>
            <w:r>
              <w:rPr>
                <w:b w:val="0"/>
                <w:bCs w:val="0"/>
                <w:color w:val="auto"/>
                <w:kern w:val="28"/>
                <w:szCs w:val="21"/>
              </w:rPr>
              <w:t>P10</w:t>
            </w:r>
          </w:p>
        </w:tc>
        <w:tc>
          <w:tcPr>
            <w:tcW w:w="1146" w:type="pct"/>
            <w:vAlign w:val="center"/>
          </w:tcPr>
          <w:p>
            <w:pPr>
              <w:adjustRightInd w:val="0"/>
              <w:snapToGrid w:val="0"/>
              <w:rPr>
                <w:rFonts w:ascii="宋体" w:hAnsi="宋体" w:cs="宋体"/>
                <w:b w:val="0"/>
                <w:bCs w:val="0"/>
                <w:color w:val="auto"/>
                <w:kern w:val="0"/>
                <w:szCs w:val="20"/>
              </w:rPr>
            </w:pPr>
            <w:r>
              <w:rPr>
                <w:rFonts w:hint="eastAsia"/>
                <w:b w:val="0"/>
                <w:bCs w:val="0"/>
                <w:color w:val="auto"/>
                <w:kern w:val="21"/>
                <w:szCs w:val="20"/>
              </w:rPr>
              <w:t>静电</w:t>
            </w:r>
            <w:r>
              <w:rPr>
                <w:b w:val="0"/>
                <w:bCs w:val="0"/>
                <w:color w:val="auto"/>
                <w:kern w:val="21"/>
                <w:szCs w:val="20"/>
              </w:rPr>
              <w:t>油烟净化器</w:t>
            </w:r>
            <w:r>
              <w:rPr>
                <w:rFonts w:hint="eastAsia"/>
                <w:b w:val="0"/>
                <w:bCs w:val="0"/>
                <w:color w:val="auto"/>
                <w:kern w:val="21"/>
                <w:szCs w:val="20"/>
              </w:rPr>
              <w:t>，</w:t>
            </w:r>
            <w:r>
              <w:rPr>
                <w:b w:val="0"/>
                <w:bCs w:val="0"/>
                <w:color w:val="auto"/>
                <w:kern w:val="21"/>
                <w:szCs w:val="20"/>
              </w:rPr>
              <w:t>去除效率</w:t>
            </w:r>
            <w:r>
              <w:rPr>
                <w:rFonts w:eastAsia="Times New Roman"/>
                <w:b w:val="0"/>
                <w:bCs w:val="0"/>
                <w:color w:val="auto"/>
                <w:szCs w:val="21"/>
              </w:rPr>
              <w:t>≥85%</w:t>
            </w:r>
          </w:p>
        </w:tc>
        <w:tc>
          <w:tcPr>
            <w:tcW w:w="359" w:type="pc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restart"/>
            <w:vAlign w:val="center"/>
          </w:tcPr>
          <w:p>
            <w:pPr>
              <w:adjustRightInd w:val="0"/>
              <w:snapToGrid w:val="0"/>
              <w:jc w:val="center"/>
              <w:rPr>
                <w:b w:val="0"/>
                <w:bCs w:val="0"/>
                <w:color w:val="auto"/>
                <w:kern w:val="28"/>
                <w:szCs w:val="21"/>
              </w:rPr>
            </w:pPr>
            <w:r>
              <w:rPr>
                <w:b w:val="0"/>
                <w:bCs w:val="0"/>
                <w:color w:val="auto"/>
                <w:kern w:val="28"/>
                <w:szCs w:val="21"/>
              </w:rPr>
              <w:t>水污染物</w:t>
            </w:r>
          </w:p>
        </w:tc>
        <w:tc>
          <w:tcPr>
            <w:tcW w:w="751" w:type="pct"/>
            <w:vMerge w:val="restart"/>
            <w:vAlign w:val="center"/>
          </w:tcPr>
          <w:p>
            <w:pPr>
              <w:adjustRightInd w:val="0"/>
              <w:snapToGrid w:val="0"/>
              <w:jc w:val="center"/>
              <w:rPr>
                <w:b w:val="0"/>
                <w:bCs w:val="0"/>
                <w:color w:val="auto"/>
                <w:kern w:val="28"/>
                <w:szCs w:val="21"/>
              </w:rPr>
            </w:pPr>
            <w:r>
              <w:rPr>
                <w:b w:val="0"/>
                <w:bCs w:val="0"/>
                <w:color w:val="auto"/>
                <w:kern w:val="28"/>
                <w:szCs w:val="21"/>
              </w:rPr>
              <w:t>生活污水</w:t>
            </w:r>
          </w:p>
          <w:p>
            <w:pPr>
              <w:jc w:val="center"/>
              <w:rPr>
                <w:rFonts w:ascii="宋体" w:hAnsi="宋体"/>
                <w:b w:val="0"/>
                <w:bCs w:val="0"/>
                <w:color w:val="auto"/>
                <w:szCs w:val="21"/>
              </w:rPr>
            </w:pPr>
            <w:r>
              <w:rPr>
                <w:rFonts w:hint="eastAsia" w:ascii="宋体" w:hAnsi="宋体"/>
                <w:b w:val="0"/>
                <w:bCs w:val="0"/>
                <w:color w:val="auto"/>
                <w:szCs w:val="21"/>
              </w:rPr>
              <w:t>（</w:t>
            </w:r>
            <w:r>
              <w:rPr>
                <w:b w:val="0"/>
                <w:bCs w:val="0"/>
                <w:color w:val="auto"/>
                <w:szCs w:val="21"/>
              </w:rPr>
              <w:t>1800</w:t>
            </w:r>
            <w:r>
              <w:rPr>
                <w:rFonts w:hint="eastAsia"/>
                <w:b w:val="0"/>
                <w:bCs w:val="0"/>
                <w:color w:val="auto"/>
                <w:szCs w:val="21"/>
              </w:rPr>
              <w:t>0</w:t>
            </w:r>
            <w:r>
              <w:rPr>
                <w:b w:val="0"/>
                <w:bCs w:val="0"/>
                <w:color w:val="auto"/>
                <w:szCs w:val="21"/>
              </w:rPr>
              <w:t>t/a</w:t>
            </w:r>
            <w:r>
              <w:rPr>
                <w:rFonts w:ascii="宋体" w:hAnsi="宋体"/>
                <w:b w:val="0"/>
                <w:bCs w:val="0"/>
                <w:color w:val="auto"/>
                <w:szCs w:val="21"/>
              </w:rPr>
              <w:t>）</w:t>
            </w:r>
          </w:p>
        </w:tc>
        <w:tc>
          <w:tcPr>
            <w:tcW w:w="602" w:type="pct"/>
            <w:vAlign w:val="center"/>
          </w:tcPr>
          <w:p>
            <w:pPr>
              <w:autoSpaceDN w:val="0"/>
              <w:jc w:val="center"/>
              <w:textAlignment w:val="center"/>
              <w:rPr>
                <w:b w:val="0"/>
                <w:bCs w:val="0"/>
                <w:color w:val="auto"/>
                <w:szCs w:val="21"/>
              </w:rPr>
            </w:pPr>
            <w:r>
              <w:rPr>
                <w:b w:val="0"/>
                <w:bCs w:val="0"/>
                <w:color w:val="auto"/>
                <w:szCs w:val="21"/>
              </w:rPr>
              <w:t>CODcr</w:t>
            </w:r>
          </w:p>
        </w:tc>
        <w:tc>
          <w:tcPr>
            <w:tcW w:w="743" w:type="pct"/>
            <w:vAlign w:val="center"/>
          </w:tcPr>
          <w:p>
            <w:pPr>
              <w:autoSpaceDN w:val="0"/>
              <w:jc w:val="center"/>
              <w:textAlignment w:val="center"/>
              <w:rPr>
                <w:b w:val="0"/>
                <w:bCs w:val="0"/>
                <w:color w:val="auto"/>
                <w:szCs w:val="21"/>
              </w:rPr>
            </w:pPr>
            <w:r>
              <w:rPr>
                <w:b w:val="0"/>
                <w:bCs w:val="0"/>
                <w:color w:val="auto"/>
                <w:szCs w:val="21"/>
              </w:rPr>
              <w:t>175 mg/L</w:t>
            </w:r>
          </w:p>
        </w:tc>
        <w:tc>
          <w:tcPr>
            <w:tcW w:w="610" w:type="pct"/>
            <w:vAlign w:val="center"/>
          </w:tcPr>
          <w:p>
            <w:pPr>
              <w:autoSpaceDN w:val="0"/>
              <w:jc w:val="center"/>
              <w:textAlignment w:val="center"/>
              <w:rPr>
                <w:b w:val="0"/>
                <w:bCs w:val="0"/>
                <w:color w:val="auto"/>
                <w:szCs w:val="21"/>
              </w:rPr>
            </w:pPr>
            <w:r>
              <w:rPr>
                <w:b w:val="0"/>
                <w:bCs w:val="0"/>
                <w:color w:val="auto"/>
                <w:szCs w:val="21"/>
              </w:rPr>
              <w:t>3.1</w:t>
            </w:r>
            <w:r>
              <w:rPr>
                <w:rFonts w:hint="eastAsia"/>
                <w:b w:val="0"/>
                <w:bCs w:val="0"/>
                <w:color w:val="auto"/>
                <w:szCs w:val="21"/>
              </w:rPr>
              <w:t>5</w:t>
            </w:r>
          </w:p>
        </w:tc>
        <w:tc>
          <w:tcPr>
            <w:tcW w:w="440" w:type="pct"/>
            <w:vMerge w:val="restart"/>
            <w:vAlign w:val="center"/>
          </w:tcPr>
          <w:p>
            <w:pPr>
              <w:jc w:val="center"/>
              <w:rPr>
                <w:b w:val="0"/>
                <w:bCs w:val="0"/>
                <w:color w:val="auto"/>
                <w:szCs w:val="21"/>
              </w:rPr>
            </w:pPr>
            <w:r>
              <w:rPr>
                <w:rFonts w:hint="eastAsia"/>
                <w:b w:val="0"/>
                <w:bCs w:val="0"/>
                <w:color w:val="auto"/>
                <w:szCs w:val="21"/>
              </w:rPr>
              <w:t>废水</w:t>
            </w:r>
            <w:r>
              <w:rPr>
                <w:b w:val="0"/>
                <w:bCs w:val="0"/>
                <w:color w:val="auto"/>
                <w:szCs w:val="21"/>
              </w:rPr>
              <w:t>总</w:t>
            </w:r>
            <w:r>
              <w:rPr>
                <w:rFonts w:hint="eastAsia"/>
                <w:b w:val="0"/>
                <w:bCs w:val="0"/>
                <w:color w:val="auto"/>
                <w:szCs w:val="21"/>
              </w:rPr>
              <w:t>排口，进入江西丰城市循环经济园区园区污水处理厂</w:t>
            </w:r>
          </w:p>
        </w:tc>
        <w:tc>
          <w:tcPr>
            <w:tcW w:w="1146" w:type="pct"/>
            <w:vMerge w:val="restart"/>
            <w:vAlign w:val="center"/>
          </w:tcPr>
          <w:p>
            <w:pPr>
              <w:adjustRightInd w:val="0"/>
              <w:snapToGrid w:val="0"/>
              <w:jc w:val="center"/>
              <w:rPr>
                <w:b w:val="0"/>
                <w:bCs w:val="0"/>
                <w:color w:val="auto"/>
                <w:kern w:val="0"/>
                <w:szCs w:val="21"/>
              </w:rPr>
            </w:pPr>
            <w:r>
              <w:rPr>
                <w:rFonts w:hint="eastAsia"/>
                <w:b w:val="0"/>
                <w:bCs w:val="0"/>
                <w:color w:val="auto"/>
                <w:kern w:val="0"/>
                <w:szCs w:val="21"/>
              </w:rPr>
              <w:t>化粪池+隔油池</w:t>
            </w:r>
          </w:p>
          <w:p>
            <w:pPr>
              <w:adjustRightInd w:val="0"/>
              <w:snapToGrid w:val="0"/>
              <w:jc w:val="center"/>
              <w:rPr>
                <w:b w:val="0"/>
                <w:bCs w:val="0"/>
                <w:color w:val="auto"/>
                <w:kern w:val="28"/>
                <w:szCs w:val="21"/>
              </w:rPr>
            </w:pPr>
            <w:r>
              <w:rPr>
                <w:b w:val="0"/>
                <w:bCs w:val="0"/>
                <w:color w:val="auto"/>
                <w:kern w:val="28"/>
                <w:szCs w:val="21"/>
              </w:rPr>
              <w:t>COD≥30%、BOD</w:t>
            </w:r>
            <w:r>
              <w:rPr>
                <w:b w:val="0"/>
                <w:bCs w:val="0"/>
                <w:color w:val="auto"/>
                <w:kern w:val="28"/>
                <w:szCs w:val="21"/>
                <w:vertAlign w:val="subscript"/>
              </w:rPr>
              <w:t>5</w:t>
            </w:r>
            <w:r>
              <w:rPr>
                <w:b w:val="0"/>
                <w:bCs w:val="0"/>
                <w:color w:val="auto"/>
                <w:kern w:val="28"/>
                <w:szCs w:val="21"/>
              </w:rPr>
              <w:t>≥10%、SS≥30%、NH</w:t>
            </w:r>
            <w:r>
              <w:rPr>
                <w:b w:val="0"/>
                <w:bCs w:val="0"/>
                <w:color w:val="auto"/>
                <w:kern w:val="28"/>
                <w:szCs w:val="21"/>
                <w:vertAlign w:val="subscript"/>
              </w:rPr>
              <w:t>3</w:t>
            </w:r>
            <w:r>
              <w:rPr>
                <w:b w:val="0"/>
                <w:bCs w:val="0"/>
                <w:color w:val="auto"/>
                <w:kern w:val="28"/>
                <w:szCs w:val="21"/>
              </w:rPr>
              <w:t>-N≥10%</w:t>
            </w:r>
            <w:r>
              <w:rPr>
                <w:rFonts w:hint="eastAsia"/>
                <w:b w:val="0"/>
                <w:bCs w:val="0"/>
                <w:color w:val="auto"/>
                <w:kern w:val="28"/>
                <w:szCs w:val="21"/>
              </w:rPr>
              <w:t>、</w:t>
            </w:r>
            <w:r>
              <w:rPr>
                <w:b w:val="0"/>
                <w:bCs w:val="0"/>
                <w:color w:val="auto"/>
                <w:kern w:val="28"/>
                <w:szCs w:val="21"/>
              </w:rPr>
              <w:t>动植物油≥80%</w:t>
            </w:r>
          </w:p>
        </w:tc>
        <w:tc>
          <w:tcPr>
            <w:tcW w:w="359" w:type="pct"/>
            <w:vMerge w:val="restar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autoSpaceDN w:val="0"/>
              <w:jc w:val="center"/>
              <w:textAlignment w:val="center"/>
              <w:rPr>
                <w:b w:val="0"/>
                <w:bCs w:val="0"/>
                <w:color w:val="auto"/>
                <w:szCs w:val="21"/>
              </w:rPr>
            </w:pPr>
            <w:r>
              <w:rPr>
                <w:rFonts w:hint="eastAsia"/>
                <w:b w:val="0"/>
                <w:bCs w:val="0"/>
                <w:color w:val="auto"/>
                <w:szCs w:val="21"/>
              </w:rPr>
              <w:t>BOD</w:t>
            </w:r>
            <w:r>
              <w:rPr>
                <w:rFonts w:hint="eastAsia"/>
                <w:b w:val="0"/>
                <w:bCs w:val="0"/>
                <w:color w:val="auto"/>
                <w:szCs w:val="21"/>
                <w:vertAlign w:val="subscript"/>
              </w:rPr>
              <w:t>5</w:t>
            </w:r>
          </w:p>
        </w:tc>
        <w:tc>
          <w:tcPr>
            <w:tcW w:w="743" w:type="pct"/>
            <w:vAlign w:val="center"/>
          </w:tcPr>
          <w:p>
            <w:pPr>
              <w:autoSpaceDN w:val="0"/>
              <w:jc w:val="center"/>
              <w:textAlignment w:val="bottom"/>
              <w:rPr>
                <w:b w:val="0"/>
                <w:bCs w:val="0"/>
                <w:color w:val="auto"/>
                <w:szCs w:val="21"/>
              </w:rPr>
            </w:pPr>
            <w:r>
              <w:rPr>
                <w:rFonts w:hint="eastAsia"/>
                <w:b w:val="0"/>
                <w:bCs w:val="0"/>
                <w:color w:val="auto"/>
                <w:szCs w:val="21"/>
              </w:rPr>
              <w:t>135</w:t>
            </w:r>
            <w:r>
              <w:rPr>
                <w:b w:val="0"/>
                <w:bCs w:val="0"/>
                <w:color w:val="auto"/>
                <w:szCs w:val="21"/>
              </w:rPr>
              <w:t xml:space="preserve"> mg/L</w:t>
            </w:r>
          </w:p>
        </w:tc>
        <w:tc>
          <w:tcPr>
            <w:tcW w:w="610" w:type="pct"/>
            <w:vAlign w:val="center"/>
          </w:tcPr>
          <w:p>
            <w:pPr>
              <w:autoSpaceDN w:val="0"/>
              <w:jc w:val="center"/>
              <w:textAlignment w:val="center"/>
              <w:rPr>
                <w:b w:val="0"/>
                <w:bCs w:val="0"/>
                <w:color w:val="auto"/>
                <w:szCs w:val="21"/>
              </w:rPr>
            </w:pPr>
            <w:r>
              <w:rPr>
                <w:rFonts w:hint="eastAsia"/>
                <w:b w:val="0"/>
                <w:bCs w:val="0"/>
                <w:color w:val="auto"/>
                <w:szCs w:val="21"/>
              </w:rPr>
              <w:t>2.43</w:t>
            </w:r>
          </w:p>
        </w:tc>
        <w:tc>
          <w:tcPr>
            <w:tcW w:w="440" w:type="pct"/>
            <w:vMerge w:val="continue"/>
            <w:vAlign w:val="center"/>
          </w:tcPr>
          <w:p>
            <w:pPr>
              <w:jc w:val="center"/>
              <w:rPr>
                <w:rFonts w:ascii="宋体" w:hAnsi="宋体"/>
                <w:b w:val="0"/>
                <w:bCs w:val="0"/>
                <w:color w:val="auto"/>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autoSpaceDN w:val="0"/>
              <w:jc w:val="center"/>
              <w:textAlignment w:val="center"/>
              <w:rPr>
                <w:b w:val="0"/>
                <w:bCs w:val="0"/>
                <w:color w:val="auto"/>
                <w:szCs w:val="21"/>
              </w:rPr>
            </w:pPr>
            <w:r>
              <w:rPr>
                <w:b w:val="0"/>
                <w:bCs w:val="0"/>
                <w:color w:val="auto"/>
                <w:szCs w:val="21"/>
              </w:rPr>
              <w:t>NH</w:t>
            </w:r>
            <w:r>
              <w:rPr>
                <w:b w:val="0"/>
                <w:bCs w:val="0"/>
                <w:color w:val="auto"/>
                <w:szCs w:val="21"/>
                <w:vertAlign w:val="subscript"/>
              </w:rPr>
              <w:t>3</w:t>
            </w:r>
            <w:r>
              <w:rPr>
                <w:b w:val="0"/>
                <w:bCs w:val="0"/>
                <w:color w:val="auto"/>
                <w:szCs w:val="21"/>
              </w:rPr>
              <w:t>-N</w:t>
            </w:r>
          </w:p>
        </w:tc>
        <w:tc>
          <w:tcPr>
            <w:tcW w:w="743" w:type="pct"/>
            <w:vAlign w:val="center"/>
          </w:tcPr>
          <w:p>
            <w:pPr>
              <w:autoSpaceDN w:val="0"/>
              <w:jc w:val="center"/>
              <w:textAlignment w:val="bottom"/>
              <w:rPr>
                <w:b w:val="0"/>
                <w:bCs w:val="0"/>
                <w:color w:val="auto"/>
                <w:szCs w:val="21"/>
              </w:rPr>
            </w:pPr>
            <w:r>
              <w:rPr>
                <w:rFonts w:hint="eastAsia"/>
                <w:b w:val="0"/>
                <w:bCs w:val="0"/>
                <w:color w:val="auto"/>
                <w:szCs w:val="21"/>
              </w:rPr>
              <w:t>22.5</w:t>
            </w:r>
            <w:r>
              <w:rPr>
                <w:b w:val="0"/>
                <w:bCs w:val="0"/>
                <w:color w:val="auto"/>
                <w:szCs w:val="21"/>
              </w:rPr>
              <w:t xml:space="preserve"> mg/L</w:t>
            </w:r>
          </w:p>
        </w:tc>
        <w:tc>
          <w:tcPr>
            <w:tcW w:w="610" w:type="pct"/>
            <w:vAlign w:val="center"/>
          </w:tcPr>
          <w:p>
            <w:pPr>
              <w:autoSpaceDN w:val="0"/>
              <w:jc w:val="center"/>
              <w:textAlignment w:val="center"/>
              <w:rPr>
                <w:b w:val="0"/>
                <w:bCs w:val="0"/>
                <w:color w:val="auto"/>
                <w:szCs w:val="21"/>
              </w:rPr>
            </w:pPr>
            <w:r>
              <w:rPr>
                <w:rFonts w:hint="eastAsia"/>
                <w:b w:val="0"/>
                <w:bCs w:val="0"/>
                <w:color w:val="auto"/>
                <w:szCs w:val="21"/>
              </w:rPr>
              <w:t>0.405</w:t>
            </w:r>
          </w:p>
        </w:tc>
        <w:tc>
          <w:tcPr>
            <w:tcW w:w="440" w:type="pct"/>
            <w:vMerge w:val="continue"/>
            <w:vAlign w:val="center"/>
          </w:tcPr>
          <w:p>
            <w:pPr>
              <w:jc w:val="center"/>
              <w:rPr>
                <w:rFonts w:ascii="宋体" w:hAnsi="宋体"/>
                <w:b w:val="0"/>
                <w:bCs w:val="0"/>
                <w:color w:val="auto"/>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autoSpaceDN w:val="0"/>
              <w:jc w:val="center"/>
              <w:textAlignment w:val="center"/>
              <w:rPr>
                <w:b w:val="0"/>
                <w:bCs w:val="0"/>
                <w:color w:val="auto"/>
                <w:szCs w:val="21"/>
              </w:rPr>
            </w:pPr>
            <w:r>
              <w:rPr>
                <w:b w:val="0"/>
                <w:bCs w:val="0"/>
                <w:color w:val="auto"/>
                <w:szCs w:val="21"/>
              </w:rPr>
              <w:t>SS</w:t>
            </w:r>
          </w:p>
        </w:tc>
        <w:tc>
          <w:tcPr>
            <w:tcW w:w="743" w:type="pct"/>
            <w:vAlign w:val="center"/>
          </w:tcPr>
          <w:p>
            <w:pPr>
              <w:autoSpaceDN w:val="0"/>
              <w:jc w:val="center"/>
              <w:textAlignment w:val="bottom"/>
              <w:rPr>
                <w:b w:val="0"/>
                <w:bCs w:val="0"/>
                <w:color w:val="auto"/>
                <w:szCs w:val="21"/>
              </w:rPr>
            </w:pPr>
            <w:r>
              <w:rPr>
                <w:rFonts w:hint="eastAsia"/>
                <w:b w:val="0"/>
                <w:bCs w:val="0"/>
                <w:color w:val="auto"/>
                <w:szCs w:val="21"/>
              </w:rPr>
              <w:t>140</w:t>
            </w:r>
            <w:r>
              <w:rPr>
                <w:b w:val="0"/>
                <w:bCs w:val="0"/>
                <w:color w:val="auto"/>
                <w:szCs w:val="21"/>
              </w:rPr>
              <w:t xml:space="preserve"> mg/L</w:t>
            </w:r>
          </w:p>
        </w:tc>
        <w:tc>
          <w:tcPr>
            <w:tcW w:w="610" w:type="pct"/>
            <w:vAlign w:val="center"/>
          </w:tcPr>
          <w:p>
            <w:pPr>
              <w:autoSpaceDN w:val="0"/>
              <w:jc w:val="center"/>
              <w:textAlignment w:val="center"/>
              <w:rPr>
                <w:b w:val="0"/>
                <w:bCs w:val="0"/>
                <w:color w:val="auto"/>
                <w:szCs w:val="21"/>
              </w:rPr>
            </w:pPr>
            <w:r>
              <w:rPr>
                <w:rFonts w:hint="eastAsia"/>
                <w:b w:val="0"/>
                <w:bCs w:val="0"/>
                <w:color w:val="auto"/>
                <w:szCs w:val="21"/>
              </w:rPr>
              <w:t>2.52</w:t>
            </w:r>
          </w:p>
        </w:tc>
        <w:tc>
          <w:tcPr>
            <w:tcW w:w="440" w:type="pct"/>
            <w:vMerge w:val="continue"/>
            <w:vAlign w:val="center"/>
          </w:tcPr>
          <w:p>
            <w:pPr>
              <w:jc w:val="center"/>
              <w:rPr>
                <w:rFonts w:ascii="宋体" w:hAnsi="宋体"/>
                <w:b w:val="0"/>
                <w:bCs w:val="0"/>
                <w:color w:val="auto"/>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autoSpaceDN w:val="0"/>
              <w:jc w:val="center"/>
              <w:textAlignment w:val="center"/>
              <w:rPr>
                <w:b w:val="0"/>
                <w:bCs w:val="0"/>
                <w:color w:val="auto"/>
                <w:szCs w:val="21"/>
              </w:rPr>
            </w:pPr>
            <w:r>
              <w:rPr>
                <w:rFonts w:hint="eastAsia"/>
                <w:b w:val="0"/>
                <w:bCs w:val="0"/>
                <w:color w:val="auto"/>
                <w:szCs w:val="21"/>
              </w:rPr>
              <w:t>动植物油</w:t>
            </w:r>
          </w:p>
        </w:tc>
        <w:tc>
          <w:tcPr>
            <w:tcW w:w="743" w:type="pct"/>
            <w:vAlign w:val="center"/>
          </w:tcPr>
          <w:p>
            <w:pPr>
              <w:autoSpaceDN w:val="0"/>
              <w:jc w:val="center"/>
              <w:textAlignment w:val="center"/>
              <w:rPr>
                <w:b w:val="0"/>
                <w:bCs w:val="0"/>
                <w:color w:val="auto"/>
                <w:szCs w:val="21"/>
              </w:rPr>
            </w:pPr>
            <w:r>
              <w:rPr>
                <w:rFonts w:hint="eastAsia"/>
                <w:b w:val="0"/>
                <w:bCs w:val="0"/>
                <w:color w:val="auto"/>
                <w:szCs w:val="21"/>
              </w:rPr>
              <w:t>6</w:t>
            </w:r>
            <w:r>
              <w:rPr>
                <w:b w:val="0"/>
                <w:bCs w:val="0"/>
                <w:color w:val="auto"/>
                <w:szCs w:val="21"/>
              </w:rPr>
              <w:t xml:space="preserve"> mg/L</w:t>
            </w:r>
          </w:p>
        </w:tc>
        <w:tc>
          <w:tcPr>
            <w:tcW w:w="610" w:type="pct"/>
            <w:vAlign w:val="center"/>
          </w:tcPr>
          <w:p>
            <w:pPr>
              <w:autoSpaceDN w:val="0"/>
              <w:jc w:val="center"/>
              <w:textAlignment w:val="center"/>
              <w:rPr>
                <w:b w:val="0"/>
                <w:bCs w:val="0"/>
                <w:color w:val="auto"/>
                <w:szCs w:val="21"/>
              </w:rPr>
            </w:pPr>
            <w:r>
              <w:rPr>
                <w:rFonts w:hint="eastAsia"/>
                <w:b w:val="0"/>
                <w:bCs w:val="0"/>
                <w:color w:val="auto"/>
                <w:szCs w:val="21"/>
              </w:rPr>
              <w:t>0.108</w:t>
            </w:r>
          </w:p>
        </w:tc>
        <w:tc>
          <w:tcPr>
            <w:tcW w:w="440" w:type="pct"/>
            <w:vMerge w:val="continue"/>
            <w:vAlign w:val="center"/>
          </w:tcPr>
          <w:p>
            <w:pPr>
              <w:jc w:val="center"/>
              <w:rPr>
                <w:rFonts w:ascii="宋体" w:hAnsi="宋体"/>
                <w:b w:val="0"/>
                <w:bCs w:val="0"/>
                <w:color w:val="auto"/>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restart"/>
            <w:vAlign w:val="center"/>
          </w:tcPr>
          <w:p>
            <w:pPr>
              <w:adjustRightInd w:val="0"/>
              <w:snapToGrid w:val="0"/>
              <w:jc w:val="center"/>
              <w:rPr>
                <w:b w:val="0"/>
                <w:bCs w:val="0"/>
                <w:color w:val="auto"/>
                <w:kern w:val="28"/>
                <w:szCs w:val="21"/>
              </w:rPr>
            </w:pPr>
            <w:r>
              <w:rPr>
                <w:rFonts w:hint="eastAsia"/>
                <w:b w:val="0"/>
                <w:bCs w:val="0"/>
                <w:color w:val="auto"/>
                <w:kern w:val="28"/>
                <w:szCs w:val="21"/>
              </w:rPr>
              <w:t>生产废水</w:t>
            </w:r>
          </w:p>
          <w:p>
            <w:pPr>
              <w:adjustRightInd w:val="0"/>
              <w:snapToGrid w:val="0"/>
              <w:jc w:val="center"/>
              <w:rPr>
                <w:b w:val="0"/>
                <w:bCs w:val="0"/>
                <w:color w:val="auto"/>
                <w:kern w:val="28"/>
                <w:szCs w:val="21"/>
              </w:rPr>
            </w:pPr>
            <w:r>
              <w:rPr>
                <w:rFonts w:hint="eastAsia"/>
                <w:b w:val="0"/>
                <w:bCs w:val="0"/>
                <w:color w:val="auto"/>
                <w:kern w:val="28"/>
                <w:szCs w:val="21"/>
              </w:rPr>
              <w:t>（</w:t>
            </w:r>
            <w:r>
              <w:rPr>
                <w:b w:val="0"/>
                <w:bCs w:val="0"/>
                <w:color w:val="auto"/>
                <w:kern w:val="28"/>
                <w:szCs w:val="21"/>
              </w:rPr>
              <w:t>43165.68</w:t>
            </w:r>
          </w:p>
          <w:p>
            <w:pPr>
              <w:adjustRightInd w:val="0"/>
              <w:snapToGrid w:val="0"/>
              <w:jc w:val="center"/>
              <w:rPr>
                <w:b w:val="0"/>
                <w:bCs w:val="0"/>
                <w:color w:val="auto"/>
                <w:kern w:val="28"/>
                <w:szCs w:val="21"/>
              </w:rPr>
            </w:pPr>
            <w:r>
              <w:rPr>
                <w:b w:val="0"/>
                <w:bCs w:val="0"/>
                <w:color w:val="auto"/>
                <w:kern w:val="28"/>
                <w:szCs w:val="21"/>
              </w:rPr>
              <w:t>t/a）</w:t>
            </w:r>
          </w:p>
        </w:tc>
        <w:tc>
          <w:tcPr>
            <w:tcW w:w="602" w:type="pct"/>
            <w:vAlign w:val="center"/>
          </w:tcPr>
          <w:p>
            <w:pPr>
              <w:jc w:val="center"/>
              <w:rPr>
                <w:b w:val="0"/>
                <w:bCs w:val="0"/>
                <w:color w:val="auto"/>
                <w:szCs w:val="21"/>
              </w:rPr>
            </w:pPr>
            <w:r>
              <w:rPr>
                <w:b w:val="0"/>
                <w:bCs w:val="0"/>
                <w:color w:val="auto"/>
                <w:szCs w:val="21"/>
              </w:rPr>
              <w:t>COD</w:t>
            </w:r>
          </w:p>
        </w:tc>
        <w:tc>
          <w:tcPr>
            <w:tcW w:w="743" w:type="pct"/>
            <w:vAlign w:val="center"/>
          </w:tcPr>
          <w:p>
            <w:pPr>
              <w:jc w:val="center"/>
              <w:rPr>
                <w:b w:val="0"/>
                <w:bCs w:val="0"/>
                <w:color w:val="auto"/>
                <w:szCs w:val="21"/>
              </w:rPr>
            </w:pPr>
            <w:r>
              <w:rPr>
                <w:rFonts w:hint="eastAsia"/>
                <w:b w:val="0"/>
                <w:bCs w:val="0"/>
                <w:color w:val="auto"/>
                <w:szCs w:val="21"/>
              </w:rPr>
              <w:t>165.8</w:t>
            </w:r>
            <w:r>
              <w:rPr>
                <w:b w:val="0"/>
                <w:bCs w:val="0"/>
                <w:color w:val="auto"/>
                <w:szCs w:val="21"/>
              </w:rPr>
              <w:t xml:space="preserve"> mg/L</w:t>
            </w:r>
          </w:p>
        </w:tc>
        <w:tc>
          <w:tcPr>
            <w:tcW w:w="610" w:type="pct"/>
            <w:vAlign w:val="center"/>
          </w:tcPr>
          <w:p>
            <w:pPr>
              <w:jc w:val="center"/>
              <w:rPr>
                <w:b w:val="0"/>
                <w:bCs w:val="0"/>
                <w:color w:val="auto"/>
                <w:kern w:val="0"/>
                <w:szCs w:val="21"/>
              </w:rPr>
            </w:pPr>
            <w:r>
              <w:rPr>
                <w:rFonts w:hint="eastAsia"/>
                <w:b w:val="0"/>
                <w:bCs w:val="0"/>
                <w:color w:val="auto"/>
                <w:kern w:val="0"/>
                <w:szCs w:val="21"/>
              </w:rPr>
              <w:t>7.157</w:t>
            </w:r>
          </w:p>
        </w:tc>
        <w:tc>
          <w:tcPr>
            <w:tcW w:w="440" w:type="pct"/>
            <w:vMerge w:val="continue"/>
            <w:vAlign w:val="center"/>
          </w:tcPr>
          <w:p>
            <w:pPr>
              <w:widowControl/>
              <w:jc w:val="center"/>
              <w:rPr>
                <w:rFonts w:ascii="宋体" w:hAnsi="宋体"/>
                <w:b w:val="0"/>
                <w:bCs w:val="0"/>
                <w:color w:val="auto"/>
                <w:szCs w:val="21"/>
              </w:rPr>
            </w:pPr>
          </w:p>
        </w:tc>
        <w:tc>
          <w:tcPr>
            <w:tcW w:w="1146" w:type="pct"/>
            <w:vMerge w:val="restart"/>
            <w:vAlign w:val="center"/>
          </w:tcPr>
          <w:p>
            <w:pPr>
              <w:adjustRightInd w:val="0"/>
              <w:snapToGrid w:val="0"/>
              <w:jc w:val="center"/>
              <w:rPr>
                <w:b w:val="0"/>
                <w:bCs w:val="0"/>
                <w:color w:val="auto"/>
                <w:kern w:val="0"/>
                <w:szCs w:val="21"/>
              </w:rPr>
            </w:pPr>
            <w:r>
              <w:rPr>
                <w:rFonts w:hint="eastAsia"/>
                <w:b w:val="0"/>
                <w:bCs w:val="0"/>
                <w:color w:val="auto"/>
                <w:kern w:val="0"/>
                <w:szCs w:val="21"/>
              </w:rPr>
              <w:t>厂区</w:t>
            </w:r>
            <w:r>
              <w:rPr>
                <w:b w:val="0"/>
                <w:bCs w:val="0"/>
                <w:color w:val="auto"/>
                <w:kern w:val="0"/>
                <w:szCs w:val="21"/>
              </w:rPr>
              <w:t>污水处理站，</w:t>
            </w:r>
            <w:r>
              <w:rPr>
                <w:rFonts w:hint="eastAsia"/>
                <w:b w:val="0"/>
                <w:bCs w:val="0"/>
                <w:color w:val="auto"/>
                <w:kern w:val="0"/>
                <w:szCs w:val="21"/>
              </w:rPr>
              <w:t>处理规模为</w:t>
            </w:r>
            <w:r>
              <w:rPr>
                <w:b w:val="0"/>
                <w:bCs w:val="0"/>
                <w:color w:val="auto"/>
                <w:kern w:val="0"/>
                <w:szCs w:val="21"/>
              </w:rPr>
              <w:t>200t/d，</w:t>
            </w:r>
            <w:r>
              <w:rPr>
                <w:rFonts w:hint="eastAsia"/>
                <w:b w:val="0"/>
                <w:bCs w:val="0"/>
                <w:color w:val="auto"/>
                <w:kern w:val="0"/>
                <w:szCs w:val="21"/>
              </w:rPr>
              <w:t>处理</w:t>
            </w:r>
            <w:r>
              <w:rPr>
                <w:b w:val="0"/>
                <w:bCs w:val="0"/>
                <w:color w:val="auto"/>
                <w:kern w:val="0"/>
                <w:szCs w:val="21"/>
              </w:rPr>
              <w:t>工艺</w:t>
            </w:r>
            <w:r>
              <w:rPr>
                <w:rFonts w:hint="eastAsia"/>
                <w:b w:val="0"/>
                <w:bCs w:val="0"/>
                <w:color w:val="auto"/>
                <w:kern w:val="0"/>
                <w:szCs w:val="21"/>
              </w:rPr>
              <w:t>为芬顿氧化</w:t>
            </w:r>
            <w:r>
              <w:rPr>
                <w:b w:val="0"/>
                <w:bCs w:val="0"/>
                <w:color w:val="auto"/>
                <w:kern w:val="0"/>
                <w:szCs w:val="21"/>
              </w:rPr>
              <w:t>反应</w:t>
            </w:r>
            <w:r>
              <w:rPr>
                <w:rFonts w:hint="eastAsia"/>
                <w:b w:val="0"/>
                <w:bCs w:val="0"/>
                <w:color w:val="auto"/>
                <w:kern w:val="0"/>
                <w:szCs w:val="21"/>
              </w:rPr>
              <w:t>+混絮凝沉淀</w:t>
            </w:r>
          </w:p>
        </w:tc>
        <w:tc>
          <w:tcPr>
            <w:tcW w:w="359" w:type="pct"/>
            <w:vMerge w:val="restart"/>
            <w:vAlign w:val="center"/>
          </w:tcPr>
          <w:p>
            <w:pPr>
              <w:adjustRightInd w:val="0"/>
              <w:snapToGrid w:val="0"/>
              <w:jc w:val="center"/>
              <w:rPr>
                <w:b w:val="0"/>
                <w:bCs w:val="0"/>
                <w:color w:val="auto"/>
                <w:kern w:val="28"/>
                <w:szCs w:val="21"/>
              </w:rPr>
            </w:pPr>
            <w:r>
              <w:rPr>
                <w:b w:val="0"/>
                <w:bCs w:val="0"/>
                <w:color w:val="auto"/>
                <w:kern w:val="28"/>
                <w:szCs w:val="21"/>
              </w:rPr>
              <w:t>1</w:t>
            </w:r>
            <w:r>
              <w:rPr>
                <w:rFonts w:hint="eastAsia"/>
                <w:b w:val="0"/>
                <w:bCs w:val="0"/>
                <w:color w:val="auto"/>
                <w:kern w:val="28"/>
                <w:szCs w:val="21"/>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1"/>
              </w:rPr>
            </w:pPr>
            <w:r>
              <w:rPr>
                <w:b w:val="0"/>
                <w:bCs w:val="0"/>
                <w:color w:val="auto"/>
                <w:szCs w:val="21"/>
              </w:rPr>
              <w:t>SS</w:t>
            </w:r>
          </w:p>
        </w:tc>
        <w:tc>
          <w:tcPr>
            <w:tcW w:w="743" w:type="pct"/>
            <w:vAlign w:val="center"/>
          </w:tcPr>
          <w:p>
            <w:pPr>
              <w:jc w:val="center"/>
              <w:rPr>
                <w:b w:val="0"/>
                <w:bCs w:val="0"/>
                <w:color w:val="auto"/>
                <w:szCs w:val="21"/>
              </w:rPr>
            </w:pPr>
            <w:r>
              <w:rPr>
                <w:rFonts w:hint="eastAsia"/>
                <w:b w:val="0"/>
                <w:bCs w:val="0"/>
                <w:color w:val="auto"/>
                <w:szCs w:val="21"/>
              </w:rPr>
              <w:t>98.7</w:t>
            </w:r>
            <w:r>
              <w:rPr>
                <w:b w:val="0"/>
                <w:bCs w:val="0"/>
                <w:color w:val="auto"/>
                <w:szCs w:val="21"/>
              </w:rPr>
              <w:t xml:space="preserve"> mg/L</w:t>
            </w:r>
          </w:p>
        </w:tc>
        <w:tc>
          <w:tcPr>
            <w:tcW w:w="610" w:type="pct"/>
            <w:vAlign w:val="center"/>
          </w:tcPr>
          <w:p>
            <w:pPr>
              <w:jc w:val="center"/>
              <w:rPr>
                <w:b w:val="0"/>
                <w:bCs w:val="0"/>
                <w:color w:val="auto"/>
                <w:kern w:val="0"/>
                <w:szCs w:val="21"/>
              </w:rPr>
            </w:pPr>
            <w:r>
              <w:rPr>
                <w:rFonts w:hint="eastAsia"/>
                <w:b w:val="0"/>
                <w:bCs w:val="0"/>
                <w:color w:val="auto"/>
                <w:kern w:val="0"/>
                <w:szCs w:val="21"/>
              </w:rPr>
              <w:t>4.26</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1"/>
              </w:rPr>
            </w:pPr>
            <w:r>
              <w:rPr>
                <w:b w:val="0"/>
                <w:bCs w:val="0"/>
                <w:color w:val="auto"/>
                <w:szCs w:val="21"/>
              </w:rPr>
              <w:t>BOD</w:t>
            </w:r>
          </w:p>
        </w:tc>
        <w:tc>
          <w:tcPr>
            <w:tcW w:w="743" w:type="pct"/>
            <w:vAlign w:val="center"/>
          </w:tcPr>
          <w:p>
            <w:pPr>
              <w:jc w:val="center"/>
              <w:rPr>
                <w:b w:val="0"/>
                <w:bCs w:val="0"/>
                <w:color w:val="auto"/>
                <w:szCs w:val="21"/>
              </w:rPr>
            </w:pPr>
            <w:r>
              <w:rPr>
                <w:rFonts w:hint="eastAsia"/>
                <w:b w:val="0"/>
                <w:bCs w:val="0"/>
                <w:color w:val="auto"/>
                <w:szCs w:val="21"/>
              </w:rPr>
              <w:t>31</w:t>
            </w:r>
            <w:r>
              <w:rPr>
                <w:b w:val="0"/>
                <w:bCs w:val="0"/>
                <w:color w:val="auto"/>
                <w:szCs w:val="21"/>
              </w:rPr>
              <w:t xml:space="preserve"> mg/L</w:t>
            </w:r>
          </w:p>
        </w:tc>
        <w:tc>
          <w:tcPr>
            <w:tcW w:w="610" w:type="pct"/>
            <w:vAlign w:val="center"/>
          </w:tcPr>
          <w:p>
            <w:pPr>
              <w:jc w:val="center"/>
              <w:rPr>
                <w:b w:val="0"/>
                <w:bCs w:val="0"/>
                <w:color w:val="auto"/>
                <w:kern w:val="0"/>
                <w:szCs w:val="21"/>
              </w:rPr>
            </w:pPr>
            <w:r>
              <w:rPr>
                <w:rFonts w:hint="eastAsia"/>
                <w:b w:val="0"/>
                <w:bCs w:val="0"/>
                <w:color w:val="auto"/>
                <w:kern w:val="0"/>
                <w:szCs w:val="21"/>
              </w:rPr>
              <w:t>1.338</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1"/>
              </w:rPr>
            </w:pPr>
            <w:r>
              <w:rPr>
                <w:b w:val="0"/>
                <w:bCs w:val="0"/>
                <w:color w:val="auto"/>
                <w:szCs w:val="21"/>
              </w:rPr>
              <w:t>NH</w:t>
            </w:r>
            <w:r>
              <w:rPr>
                <w:b w:val="0"/>
                <w:bCs w:val="0"/>
                <w:color w:val="auto"/>
                <w:szCs w:val="21"/>
                <w:vertAlign w:val="subscript"/>
              </w:rPr>
              <w:t>3</w:t>
            </w:r>
            <w:r>
              <w:rPr>
                <w:b w:val="0"/>
                <w:bCs w:val="0"/>
                <w:color w:val="auto"/>
                <w:szCs w:val="21"/>
              </w:rPr>
              <w:t>-N</w:t>
            </w:r>
          </w:p>
        </w:tc>
        <w:tc>
          <w:tcPr>
            <w:tcW w:w="743" w:type="pct"/>
            <w:vAlign w:val="center"/>
          </w:tcPr>
          <w:p>
            <w:pPr>
              <w:jc w:val="center"/>
              <w:rPr>
                <w:b w:val="0"/>
                <w:bCs w:val="0"/>
                <w:color w:val="auto"/>
                <w:szCs w:val="21"/>
              </w:rPr>
            </w:pPr>
            <w:r>
              <w:rPr>
                <w:rFonts w:hint="eastAsia"/>
                <w:b w:val="0"/>
                <w:bCs w:val="0"/>
                <w:color w:val="auto"/>
                <w:szCs w:val="21"/>
              </w:rPr>
              <w:t>8.3</w:t>
            </w:r>
            <w:r>
              <w:rPr>
                <w:b w:val="0"/>
                <w:bCs w:val="0"/>
                <w:color w:val="auto"/>
                <w:szCs w:val="21"/>
              </w:rPr>
              <w:t xml:space="preserve"> mg/L</w:t>
            </w:r>
          </w:p>
        </w:tc>
        <w:tc>
          <w:tcPr>
            <w:tcW w:w="610" w:type="pct"/>
            <w:vAlign w:val="center"/>
          </w:tcPr>
          <w:p>
            <w:pPr>
              <w:jc w:val="center"/>
              <w:rPr>
                <w:b w:val="0"/>
                <w:bCs w:val="0"/>
                <w:color w:val="auto"/>
                <w:kern w:val="0"/>
                <w:szCs w:val="21"/>
              </w:rPr>
            </w:pPr>
            <w:r>
              <w:rPr>
                <w:rFonts w:hint="eastAsia"/>
                <w:b w:val="0"/>
                <w:bCs w:val="0"/>
                <w:color w:val="auto"/>
                <w:kern w:val="0"/>
                <w:szCs w:val="21"/>
              </w:rPr>
              <w:t>0.358</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0"/>
              </w:rPr>
            </w:pPr>
            <w:r>
              <w:rPr>
                <w:rFonts w:hint="eastAsia"/>
                <w:b w:val="0"/>
                <w:bCs w:val="0"/>
                <w:color w:val="auto"/>
                <w:szCs w:val="20"/>
              </w:rPr>
              <w:t>总氮</w:t>
            </w:r>
          </w:p>
        </w:tc>
        <w:tc>
          <w:tcPr>
            <w:tcW w:w="743" w:type="pct"/>
            <w:vAlign w:val="center"/>
          </w:tcPr>
          <w:p>
            <w:pPr>
              <w:jc w:val="center"/>
              <w:rPr>
                <w:b w:val="0"/>
                <w:bCs w:val="0"/>
                <w:color w:val="auto"/>
                <w:kern w:val="0"/>
                <w:szCs w:val="21"/>
              </w:rPr>
            </w:pPr>
            <w:r>
              <w:rPr>
                <w:b w:val="0"/>
                <w:bCs w:val="0"/>
                <w:color w:val="auto"/>
                <w:kern w:val="0"/>
                <w:szCs w:val="21"/>
              </w:rPr>
              <w:t>14</w:t>
            </w:r>
            <w:r>
              <w:rPr>
                <w:b w:val="0"/>
                <w:bCs w:val="0"/>
                <w:color w:val="auto"/>
                <w:szCs w:val="21"/>
              </w:rPr>
              <w:t xml:space="preserve"> mg/L</w:t>
            </w:r>
          </w:p>
        </w:tc>
        <w:tc>
          <w:tcPr>
            <w:tcW w:w="610" w:type="pct"/>
            <w:vAlign w:val="center"/>
          </w:tcPr>
          <w:p>
            <w:pPr>
              <w:autoSpaceDE w:val="0"/>
              <w:autoSpaceDN w:val="0"/>
              <w:adjustRightInd w:val="0"/>
              <w:jc w:val="center"/>
              <w:rPr>
                <w:b w:val="0"/>
                <w:bCs w:val="0"/>
                <w:color w:val="auto"/>
                <w:kern w:val="0"/>
                <w:szCs w:val="21"/>
              </w:rPr>
            </w:pPr>
            <w:r>
              <w:rPr>
                <w:b w:val="0"/>
                <w:bCs w:val="0"/>
                <w:color w:val="auto"/>
                <w:kern w:val="0"/>
                <w:szCs w:val="21"/>
              </w:rPr>
              <w:t>0.604</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1"/>
              </w:rPr>
            </w:pPr>
            <w:r>
              <w:rPr>
                <w:b w:val="0"/>
                <w:bCs w:val="0"/>
                <w:color w:val="auto"/>
                <w:szCs w:val="21"/>
              </w:rPr>
              <w:t>石油类</w:t>
            </w:r>
          </w:p>
        </w:tc>
        <w:tc>
          <w:tcPr>
            <w:tcW w:w="743" w:type="pct"/>
            <w:vAlign w:val="center"/>
          </w:tcPr>
          <w:p>
            <w:pPr>
              <w:jc w:val="center"/>
              <w:rPr>
                <w:b w:val="0"/>
                <w:bCs w:val="0"/>
                <w:color w:val="auto"/>
                <w:szCs w:val="21"/>
              </w:rPr>
            </w:pPr>
            <w:r>
              <w:rPr>
                <w:rFonts w:hint="eastAsia"/>
                <w:b w:val="0"/>
                <w:bCs w:val="0"/>
                <w:color w:val="auto"/>
                <w:szCs w:val="21"/>
              </w:rPr>
              <w:t>3.4</w:t>
            </w:r>
            <w:r>
              <w:rPr>
                <w:b w:val="0"/>
                <w:bCs w:val="0"/>
                <w:color w:val="auto"/>
                <w:szCs w:val="21"/>
              </w:rPr>
              <w:t xml:space="preserve"> mg/L</w:t>
            </w:r>
          </w:p>
        </w:tc>
        <w:tc>
          <w:tcPr>
            <w:tcW w:w="610" w:type="pct"/>
            <w:vAlign w:val="center"/>
          </w:tcPr>
          <w:p>
            <w:pPr>
              <w:jc w:val="center"/>
              <w:rPr>
                <w:b w:val="0"/>
                <w:bCs w:val="0"/>
                <w:color w:val="auto"/>
                <w:kern w:val="0"/>
                <w:szCs w:val="21"/>
              </w:rPr>
            </w:pPr>
            <w:r>
              <w:rPr>
                <w:rFonts w:hint="eastAsia"/>
                <w:b w:val="0"/>
                <w:bCs w:val="0"/>
                <w:color w:val="auto"/>
                <w:kern w:val="0"/>
                <w:szCs w:val="21"/>
              </w:rPr>
              <w:t>0.147</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1"/>
              </w:rPr>
            </w:pPr>
            <w:r>
              <w:rPr>
                <w:rFonts w:hint="eastAsia"/>
                <w:b w:val="0"/>
                <w:bCs w:val="0"/>
                <w:color w:val="auto"/>
                <w:szCs w:val="21"/>
              </w:rPr>
              <w:t>氟化物</w:t>
            </w:r>
          </w:p>
        </w:tc>
        <w:tc>
          <w:tcPr>
            <w:tcW w:w="743" w:type="pct"/>
            <w:vAlign w:val="center"/>
          </w:tcPr>
          <w:p>
            <w:pPr>
              <w:jc w:val="center"/>
              <w:rPr>
                <w:b w:val="0"/>
                <w:bCs w:val="0"/>
                <w:color w:val="auto"/>
                <w:kern w:val="0"/>
                <w:szCs w:val="21"/>
              </w:rPr>
            </w:pPr>
            <w:r>
              <w:rPr>
                <w:rFonts w:hint="eastAsia"/>
                <w:b w:val="0"/>
                <w:bCs w:val="0"/>
                <w:color w:val="auto"/>
                <w:kern w:val="0"/>
                <w:szCs w:val="21"/>
              </w:rPr>
              <w:t>1.9</w:t>
            </w:r>
            <w:r>
              <w:rPr>
                <w:b w:val="0"/>
                <w:bCs w:val="0"/>
                <w:color w:val="auto"/>
                <w:szCs w:val="21"/>
              </w:rPr>
              <w:t xml:space="preserve"> mg/L</w:t>
            </w:r>
          </w:p>
        </w:tc>
        <w:tc>
          <w:tcPr>
            <w:tcW w:w="610" w:type="pct"/>
            <w:vAlign w:val="center"/>
          </w:tcPr>
          <w:p>
            <w:pPr>
              <w:jc w:val="center"/>
              <w:rPr>
                <w:b w:val="0"/>
                <w:bCs w:val="0"/>
                <w:color w:val="auto"/>
                <w:kern w:val="0"/>
                <w:szCs w:val="21"/>
              </w:rPr>
            </w:pPr>
            <w:r>
              <w:rPr>
                <w:rFonts w:hint="eastAsia"/>
                <w:b w:val="0"/>
                <w:bCs w:val="0"/>
                <w:color w:val="auto"/>
                <w:kern w:val="0"/>
                <w:szCs w:val="21"/>
              </w:rPr>
              <w:t>0.082</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0"/>
              </w:rPr>
            </w:pPr>
            <w:r>
              <w:rPr>
                <w:rFonts w:hint="eastAsia"/>
                <w:b w:val="0"/>
                <w:bCs w:val="0"/>
                <w:color w:val="auto"/>
                <w:szCs w:val="20"/>
              </w:rPr>
              <w:t>甲苯</w:t>
            </w:r>
          </w:p>
        </w:tc>
        <w:tc>
          <w:tcPr>
            <w:tcW w:w="743" w:type="pct"/>
            <w:vAlign w:val="center"/>
          </w:tcPr>
          <w:p>
            <w:pPr>
              <w:jc w:val="center"/>
              <w:rPr>
                <w:b w:val="0"/>
                <w:bCs w:val="0"/>
                <w:color w:val="auto"/>
                <w:kern w:val="0"/>
                <w:szCs w:val="21"/>
              </w:rPr>
            </w:pPr>
            <w:r>
              <w:rPr>
                <w:rFonts w:hint="eastAsia"/>
                <w:b w:val="0"/>
                <w:bCs w:val="0"/>
                <w:color w:val="auto"/>
                <w:kern w:val="0"/>
                <w:szCs w:val="21"/>
              </w:rPr>
              <w:t>0.</w:t>
            </w:r>
            <w:r>
              <w:rPr>
                <w:b w:val="0"/>
                <w:bCs w:val="0"/>
                <w:color w:val="auto"/>
                <w:kern w:val="0"/>
                <w:szCs w:val="21"/>
              </w:rPr>
              <w:t>057</w:t>
            </w:r>
            <w:r>
              <w:rPr>
                <w:b w:val="0"/>
                <w:bCs w:val="0"/>
                <w:color w:val="auto"/>
                <w:szCs w:val="21"/>
              </w:rPr>
              <w:t>mg/L</w:t>
            </w:r>
          </w:p>
        </w:tc>
        <w:tc>
          <w:tcPr>
            <w:tcW w:w="610" w:type="pct"/>
            <w:vAlign w:val="center"/>
          </w:tcPr>
          <w:p>
            <w:pPr>
              <w:widowControl/>
              <w:snapToGrid w:val="0"/>
              <w:jc w:val="center"/>
              <w:rPr>
                <w:b w:val="0"/>
                <w:bCs w:val="0"/>
                <w:color w:val="auto"/>
                <w:kern w:val="0"/>
                <w:szCs w:val="21"/>
              </w:rPr>
            </w:pPr>
            <w:r>
              <w:rPr>
                <w:rFonts w:hint="eastAsia"/>
                <w:b w:val="0"/>
                <w:bCs w:val="0"/>
                <w:color w:val="auto"/>
                <w:kern w:val="0"/>
                <w:szCs w:val="21"/>
              </w:rPr>
              <w:t>0.00246</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0"/>
              </w:rPr>
            </w:pPr>
            <w:r>
              <w:rPr>
                <w:rFonts w:hint="eastAsia"/>
                <w:b w:val="0"/>
                <w:bCs w:val="0"/>
                <w:color w:val="auto"/>
                <w:szCs w:val="20"/>
              </w:rPr>
              <w:t>二甲苯</w:t>
            </w:r>
          </w:p>
        </w:tc>
        <w:tc>
          <w:tcPr>
            <w:tcW w:w="743" w:type="pct"/>
            <w:vAlign w:val="center"/>
          </w:tcPr>
          <w:p>
            <w:pPr>
              <w:jc w:val="center"/>
              <w:rPr>
                <w:b w:val="0"/>
                <w:bCs w:val="0"/>
                <w:color w:val="auto"/>
                <w:kern w:val="0"/>
                <w:szCs w:val="21"/>
              </w:rPr>
            </w:pPr>
            <w:r>
              <w:rPr>
                <w:rFonts w:hint="eastAsia"/>
                <w:b w:val="0"/>
                <w:bCs w:val="0"/>
                <w:color w:val="auto"/>
                <w:kern w:val="0"/>
                <w:szCs w:val="21"/>
              </w:rPr>
              <w:t>0.535</w:t>
            </w:r>
            <w:r>
              <w:rPr>
                <w:b w:val="0"/>
                <w:bCs w:val="0"/>
                <w:color w:val="auto"/>
                <w:szCs w:val="21"/>
              </w:rPr>
              <w:t xml:space="preserve"> mg/L</w:t>
            </w:r>
          </w:p>
        </w:tc>
        <w:tc>
          <w:tcPr>
            <w:tcW w:w="610" w:type="pct"/>
            <w:vAlign w:val="center"/>
          </w:tcPr>
          <w:p>
            <w:pPr>
              <w:autoSpaceDE w:val="0"/>
              <w:autoSpaceDN w:val="0"/>
              <w:adjustRightInd w:val="0"/>
              <w:jc w:val="center"/>
              <w:rPr>
                <w:b w:val="0"/>
                <w:bCs w:val="0"/>
                <w:color w:val="auto"/>
                <w:kern w:val="0"/>
                <w:szCs w:val="21"/>
              </w:rPr>
            </w:pPr>
            <w:r>
              <w:rPr>
                <w:b w:val="0"/>
                <w:bCs w:val="0"/>
                <w:color w:val="auto"/>
                <w:kern w:val="0"/>
                <w:szCs w:val="21"/>
              </w:rPr>
              <w:t>0.0231</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Merge w:val="continue"/>
            <w:vAlign w:val="center"/>
          </w:tcPr>
          <w:p>
            <w:pPr>
              <w:adjustRightInd w:val="0"/>
              <w:snapToGrid w:val="0"/>
              <w:jc w:val="center"/>
              <w:rPr>
                <w:b w:val="0"/>
                <w:bCs w:val="0"/>
                <w:color w:val="auto"/>
                <w:kern w:val="28"/>
                <w:szCs w:val="21"/>
              </w:rPr>
            </w:pPr>
          </w:p>
        </w:tc>
        <w:tc>
          <w:tcPr>
            <w:tcW w:w="751" w:type="pct"/>
            <w:vMerge w:val="continue"/>
            <w:vAlign w:val="center"/>
          </w:tcPr>
          <w:p>
            <w:pPr>
              <w:adjustRightInd w:val="0"/>
              <w:snapToGrid w:val="0"/>
              <w:jc w:val="center"/>
              <w:rPr>
                <w:b w:val="0"/>
                <w:bCs w:val="0"/>
                <w:color w:val="auto"/>
                <w:kern w:val="28"/>
                <w:szCs w:val="21"/>
              </w:rPr>
            </w:pPr>
          </w:p>
        </w:tc>
        <w:tc>
          <w:tcPr>
            <w:tcW w:w="602" w:type="pct"/>
            <w:vAlign w:val="center"/>
          </w:tcPr>
          <w:p>
            <w:pPr>
              <w:jc w:val="center"/>
              <w:rPr>
                <w:b w:val="0"/>
                <w:bCs w:val="0"/>
                <w:color w:val="auto"/>
                <w:szCs w:val="20"/>
              </w:rPr>
            </w:pPr>
            <w:r>
              <w:rPr>
                <w:rFonts w:hint="eastAsia"/>
                <w:b w:val="0"/>
                <w:bCs w:val="0"/>
                <w:color w:val="auto"/>
                <w:szCs w:val="20"/>
              </w:rPr>
              <w:t>全盐量</w:t>
            </w:r>
          </w:p>
        </w:tc>
        <w:tc>
          <w:tcPr>
            <w:tcW w:w="743" w:type="pct"/>
            <w:vAlign w:val="center"/>
          </w:tcPr>
          <w:p>
            <w:pPr>
              <w:jc w:val="center"/>
              <w:rPr>
                <w:b w:val="0"/>
                <w:bCs w:val="0"/>
                <w:color w:val="auto"/>
                <w:kern w:val="0"/>
                <w:szCs w:val="21"/>
              </w:rPr>
            </w:pPr>
            <w:r>
              <w:rPr>
                <w:b w:val="0"/>
                <w:bCs w:val="0"/>
                <w:color w:val="auto"/>
                <w:kern w:val="0"/>
                <w:szCs w:val="21"/>
              </w:rPr>
              <w:t>132.5</w:t>
            </w:r>
            <w:r>
              <w:rPr>
                <w:b w:val="0"/>
                <w:bCs w:val="0"/>
                <w:color w:val="auto"/>
                <w:szCs w:val="21"/>
              </w:rPr>
              <w:t xml:space="preserve"> mg/L</w:t>
            </w:r>
          </w:p>
        </w:tc>
        <w:tc>
          <w:tcPr>
            <w:tcW w:w="610" w:type="pct"/>
            <w:vAlign w:val="center"/>
          </w:tcPr>
          <w:p>
            <w:pPr>
              <w:autoSpaceDE w:val="0"/>
              <w:autoSpaceDN w:val="0"/>
              <w:adjustRightInd w:val="0"/>
              <w:jc w:val="center"/>
              <w:rPr>
                <w:b w:val="0"/>
                <w:bCs w:val="0"/>
                <w:color w:val="auto"/>
                <w:kern w:val="0"/>
                <w:szCs w:val="21"/>
              </w:rPr>
            </w:pPr>
            <w:r>
              <w:rPr>
                <w:b w:val="0"/>
                <w:bCs w:val="0"/>
                <w:color w:val="auto"/>
                <w:kern w:val="0"/>
                <w:szCs w:val="21"/>
              </w:rPr>
              <w:t>5.720</w:t>
            </w:r>
          </w:p>
        </w:tc>
        <w:tc>
          <w:tcPr>
            <w:tcW w:w="440" w:type="pct"/>
            <w:vMerge w:val="continue"/>
            <w:vAlign w:val="center"/>
          </w:tcPr>
          <w:p>
            <w:pPr>
              <w:adjustRightInd w:val="0"/>
              <w:snapToGrid w:val="0"/>
              <w:jc w:val="center"/>
              <w:rPr>
                <w:b w:val="0"/>
                <w:bCs w:val="0"/>
                <w:color w:val="auto"/>
                <w:kern w:val="28"/>
                <w:szCs w:val="21"/>
              </w:rPr>
            </w:pPr>
          </w:p>
        </w:tc>
        <w:tc>
          <w:tcPr>
            <w:tcW w:w="1146" w:type="pct"/>
            <w:vMerge w:val="continue"/>
            <w:vAlign w:val="center"/>
          </w:tcPr>
          <w:p>
            <w:pPr>
              <w:adjustRightInd w:val="0"/>
              <w:snapToGrid w:val="0"/>
              <w:jc w:val="center"/>
              <w:rPr>
                <w:b w:val="0"/>
                <w:bCs w:val="0"/>
                <w:color w:val="auto"/>
                <w:kern w:val="0"/>
                <w:szCs w:val="21"/>
              </w:rPr>
            </w:pPr>
          </w:p>
        </w:tc>
        <w:tc>
          <w:tcPr>
            <w:tcW w:w="359" w:type="pct"/>
            <w:vMerge w:val="continue"/>
            <w:vAlign w:val="center"/>
          </w:tcPr>
          <w:p>
            <w:pPr>
              <w:adjustRightInd w:val="0"/>
              <w:snapToGrid w:val="0"/>
              <w:jc w:val="center"/>
              <w:rPr>
                <w:b w:val="0"/>
                <w:bCs w:val="0"/>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45" w:type="pct"/>
            <w:vAlign w:val="center"/>
          </w:tcPr>
          <w:p>
            <w:pPr>
              <w:adjustRightInd w:val="0"/>
              <w:snapToGrid w:val="0"/>
              <w:jc w:val="center"/>
              <w:rPr>
                <w:b w:val="0"/>
                <w:bCs w:val="0"/>
                <w:color w:val="auto"/>
                <w:kern w:val="28"/>
                <w:szCs w:val="21"/>
              </w:rPr>
            </w:pPr>
            <w:r>
              <w:rPr>
                <w:b w:val="0"/>
                <w:bCs w:val="0"/>
                <w:color w:val="auto"/>
                <w:kern w:val="28"/>
                <w:szCs w:val="21"/>
              </w:rPr>
              <w:t>声环境</w:t>
            </w:r>
          </w:p>
        </w:tc>
        <w:tc>
          <w:tcPr>
            <w:tcW w:w="751" w:type="pct"/>
            <w:vAlign w:val="center"/>
          </w:tcPr>
          <w:p>
            <w:pPr>
              <w:adjustRightInd w:val="0"/>
              <w:snapToGrid w:val="0"/>
              <w:jc w:val="center"/>
              <w:rPr>
                <w:b w:val="0"/>
                <w:bCs w:val="0"/>
                <w:color w:val="auto"/>
                <w:kern w:val="28"/>
                <w:szCs w:val="21"/>
              </w:rPr>
            </w:pPr>
            <w:r>
              <w:rPr>
                <w:rFonts w:hint="eastAsia"/>
                <w:b w:val="0"/>
                <w:bCs w:val="0"/>
                <w:color w:val="auto"/>
                <w:kern w:val="28"/>
                <w:szCs w:val="21"/>
              </w:rPr>
              <w:t>生产</w:t>
            </w:r>
            <w:r>
              <w:rPr>
                <w:b w:val="0"/>
                <w:bCs w:val="0"/>
                <w:color w:val="auto"/>
                <w:kern w:val="28"/>
                <w:szCs w:val="21"/>
              </w:rPr>
              <w:t>设备</w:t>
            </w:r>
          </w:p>
        </w:tc>
        <w:tc>
          <w:tcPr>
            <w:tcW w:w="602" w:type="pct"/>
            <w:vAlign w:val="center"/>
          </w:tcPr>
          <w:p>
            <w:pPr>
              <w:adjustRightInd w:val="0"/>
              <w:snapToGrid w:val="0"/>
              <w:jc w:val="center"/>
              <w:rPr>
                <w:b w:val="0"/>
                <w:bCs w:val="0"/>
                <w:color w:val="auto"/>
                <w:kern w:val="28"/>
                <w:szCs w:val="21"/>
              </w:rPr>
            </w:pPr>
            <w:r>
              <w:rPr>
                <w:b w:val="0"/>
                <w:bCs w:val="0"/>
                <w:color w:val="auto"/>
                <w:kern w:val="28"/>
                <w:szCs w:val="21"/>
              </w:rPr>
              <w:t>噪声</w:t>
            </w:r>
          </w:p>
        </w:tc>
        <w:tc>
          <w:tcPr>
            <w:tcW w:w="743" w:type="pct"/>
            <w:vAlign w:val="center"/>
          </w:tcPr>
          <w:p>
            <w:pPr>
              <w:adjustRightInd w:val="0"/>
              <w:snapToGrid w:val="0"/>
              <w:jc w:val="center"/>
              <w:rPr>
                <w:b w:val="0"/>
                <w:bCs w:val="0"/>
                <w:color w:val="auto"/>
                <w:kern w:val="28"/>
                <w:szCs w:val="21"/>
              </w:rPr>
            </w:pPr>
            <w:r>
              <w:rPr>
                <w:rFonts w:hint="eastAsia"/>
                <w:b w:val="0"/>
                <w:bCs w:val="0"/>
                <w:color w:val="auto"/>
                <w:kern w:val="28"/>
                <w:szCs w:val="21"/>
              </w:rPr>
              <w:t>--</w:t>
            </w:r>
          </w:p>
        </w:tc>
        <w:tc>
          <w:tcPr>
            <w:tcW w:w="610" w:type="pct"/>
            <w:vAlign w:val="center"/>
          </w:tcPr>
          <w:p>
            <w:pPr>
              <w:adjustRightInd w:val="0"/>
              <w:snapToGrid w:val="0"/>
              <w:jc w:val="center"/>
              <w:rPr>
                <w:b w:val="0"/>
                <w:bCs w:val="0"/>
                <w:color w:val="auto"/>
                <w:kern w:val="28"/>
                <w:szCs w:val="21"/>
              </w:rPr>
            </w:pPr>
            <w:r>
              <w:rPr>
                <w:rFonts w:hint="eastAsia"/>
                <w:b w:val="0"/>
                <w:bCs w:val="0"/>
                <w:color w:val="auto"/>
                <w:kern w:val="28"/>
                <w:szCs w:val="21"/>
              </w:rPr>
              <w:t>--</w:t>
            </w:r>
          </w:p>
        </w:tc>
        <w:tc>
          <w:tcPr>
            <w:tcW w:w="440" w:type="pct"/>
            <w:vAlign w:val="center"/>
          </w:tcPr>
          <w:p>
            <w:pPr>
              <w:adjustRightInd w:val="0"/>
              <w:snapToGrid w:val="0"/>
              <w:jc w:val="center"/>
              <w:rPr>
                <w:b w:val="0"/>
                <w:bCs w:val="0"/>
                <w:color w:val="auto"/>
                <w:kern w:val="28"/>
                <w:szCs w:val="21"/>
              </w:rPr>
            </w:pPr>
            <w:r>
              <w:rPr>
                <w:rFonts w:hint="eastAsia"/>
                <w:b w:val="0"/>
                <w:bCs w:val="0"/>
                <w:color w:val="auto"/>
                <w:kern w:val="28"/>
                <w:szCs w:val="21"/>
              </w:rPr>
              <w:t>厂界</w:t>
            </w:r>
          </w:p>
        </w:tc>
        <w:tc>
          <w:tcPr>
            <w:tcW w:w="1146" w:type="pct"/>
            <w:vAlign w:val="center"/>
          </w:tcPr>
          <w:p>
            <w:pPr>
              <w:adjustRightInd w:val="0"/>
              <w:snapToGrid w:val="0"/>
              <w:jc w:val="center"/>
              <w:rPr>
                <w:b w:val="0"/>
                <w:bCs w:val="0"/>
                <w:color w:val="auto"/>
                <w:kern w:val="28"/>
                <w:szCs w:val="21"/>
              </w:rPr>
            </w:pPr>
            <w:r>
              <w:rPr>
                <w:b w:val="0"/>
                <w:bCs w:val="0"/>
                <w:color w:val="auto"/>
                <w:kern w:val="28"/>
                <w:szCs w:val="21"/>
              </w:rPr>
              <w:t>减振、消声、隔声</w:t>
            </w:r>
          </w:p>
        </w:tc>
        <w:tc>
          <w:tcPr>
            <w:tcW w:w="359" w:type="pct"/>
            <w:vAlign w:val="center"/>
          </w:tcPr>
          <w:p>
            <w:pPr>
              <w:adjustRightInd w:val="0"/>
              <w:snapToGrid w:val="0"/>
              <w:jc w:val="center"/>
              <w:rPr>
                <w:b w:val="0"/>
                <w:bCs w:val="0"/>
                <w:color w:val="auto"/>
                <w:kern w:val="28"/>
                <w:szCs w:val="21"/>
              </w:rPr>
            </w:pPr>
            <w:r>
              <w:rPr>
                <w:rFonts w:hint="eastAsia"/>
                <w:b w:val="0"/>
                <w:bCs w:val="0"/>
                <w:color w:val="auto"/>
                <w:kern w:val="28"/>
                <w:szCs w:val="21"/>
              </w:rPr>
              <w:t>--</w:t>
            </w:r>
          </w:p>
        </w:tc>
      </w:tr>
    </w:tbl>
    <w:p>
      <w:pPr>
        <w:pStyle w:val="26"/>
        <w:rPr>
          <w:rFonts w:hint="eastAsia"/>
          <w:color w:val="auto"/>
        </w:rPr>
      </w:pPr>
    </w:p>
    <w:bookmarkEnd w:id="107"/>
    <w:bookmarkEnd w:id="108"/>
    <w:p>
      <w:pPr>
        <w:adjustRightInd w:val="0"/>
        <w:snapToGrid w:val="0"/>
        <w:spacing w:before="120" w:beforeLines="50" w:line="360" w:lineRule="auto"/>
        <w:ind w:firstLine="482" w:firstLineChars="200"/>
        <w:rPr>
          <w:b/>
          <w:color w:val="auto"/>
          <w:sz w:val="24"/>
        </w:rPr>
      </w:pPr>
      <w:r>
        <w:rPr>
          <w:rFonts w:hint="eastAsia"/>
          <w:b/>
          <w:color w:val="auto"/>
          <w:sz w:val="24"/>
        </w:rPr>
        <w:t>（2）固体废物</w:t>
      </w:r>
    </w:p>
    <w:p>
      <w:pPr>
        <w:jc w:val="center"/>
        <w:rPr>
          <w:rFonts w:hint="eastAsia"/>
          <w:b/>
          <w:color w:val="auto"/>
        </w:rPr>
      </w:pPr>
      <w:r>
        <w:rPr>
          <w:rFonts w:hint="eastAsia"/>
          <w:b/>
          <w:color w:val="auto"/>
        </w:rPr>
        <w:t>表3.</w:t>
      </w:r>
      <w:r>
        <w:rPr>
          <w:rFonts w:hint="eastAsia"/>
          <w:b/>
          <w:color w:val="auto"/>
          <w:lang w:val="en-US" w:eastAsia="zh-CN"/>
        </w:rPr>
        <w:t>6</w:t>
      </w:r>
      <w:r>
        <w:rPr>
          <w:rFonts w:hint="eastAsia"/>
          <w:b/>
          <w:color w:val="auto"/>
        </w:rPr>
        <w:t>-2 固体废物产生情况一览表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190"/>
        <w:gridCol w:w="1060"/>
        <w:gridCol w:w="799"/>
        <w:gridCol w:w="1191"/>
        <w:gridCol w:w="889"/>
        <w:gridCol w:w="1553"/>
        <w:gridCol w:w="900"/>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b/>
                <w:color w:val="auto"/>
                <w:sz w:val="18"/>
                <w:szCs w:val="18"/>
              </w:rPr>
            </w:pPr>
            <w:r>
              <w:rPr>
                <w:b/>
                <w:color w:val="auto"/>
                <w:sz w:val="18"/>
                <w:szCs w:val="18"/>
              </w:rPr>
              <w:t>序号</w:t>
            </w:r>
          </w:p>
        </w:tc>
        <w:tc>
          <w:tcPr>
            <w:tcW w:w="652" w:type="pct"/>
            <w:vAlign w:val="center"/>
          </w:tcPr>
          <w:p>
            <w:pPr>
              <w:jc w:val="center"/>
              <w:rPr>
                <w:b/>
                <w:color w:val="auto"/>
                <w:sz w:val="18"/>
                <w:szCs w:val="18"/>
              </w:rPr>
            </w:pPr>
            <w:r>
              <w:rPr>
                <w:rFonts w:hint="eastAsia"/>
                <w:b/>
                <w:color w:val="auto"/>
                <w:sz w:val="18"/>
                <w:szCs w:val="18"/>
              </w:rPr>
              <w:t>固体</w:t>
            </w:r>
            <w:r>
              <w:rPr>
                <w:b/>
                <w:color w:val="auto"/>
                <w:sz w:val="18"/>
                <w:szCs w:val="18"/>
              </w:rPr>
              <w:t>废物名称</w:t>
            </w:r>
          </w:p>
        </w:tc>
        <w:tc>
          <w:tcPr>
            <w:tcW w:w="581" w:type="pct"/>
            <w:vAlign w:val="center"/>
          </w:tcPr>
          <w:p>
            <w:pPr>
              <w:jc w:val="center"/>
              <w:rPr>
                <w:b/>
                <w:color w:val="auto"/>
                <w:sz w:val="18"/>
                <w:szCs w:val="18"/>
              </w:rPr>
            </w:pPr>
            <w:r>
              <w:rPr>
                <w:rFonts w:hint="eastAsia"/>
                <w:b/>
                <w:color w:val="auto"/>
                <w:sz w:val="18"/>
                <w:szCs w:val="18"/>
              </w:rPr>
              <w:t>固废</w:t>
            </w:r>
            <w:r>
              <w:rPr>
                <w:b/>
                <w:color w:val="auto"/>
                <w:sz w:val="18"/>
                <w:szCs w:val="18"/>
              </w:rPr>
              <w:t>类型</w:t>
            </w:r>
          </w:p>
        </w:tc>
        <w:tc>
          <w:tcPr>
            <w:tcW w:w="438" w:type="pct"/>
            <w:vAlign w:val="center"/>
          </w:tcPr>
          <w:p>
            <w:pPr>
              <w:jc w:val="center"/>
              <w:rPr>
                <w:b/>
                <w:color w:val="auto"/>
                <w:sz w:val="18"/>
                <w:szCs w:val="18"/>
              </w:rPr>
            </w:pPr>
            <w:r>
              <w:rPr>
                <w:b/>
                <w:color w:val="auto"/>
                <w:sz w:val="18"/>
                <w:szCs w:val="18"/>
              </w:rPr>
              <w:t>废物类别</w:t>
            </w:r>
          </w:p>
        </w:tc>
        <w:tc>
          <w:tcPr>
            <w:tcW w:w="653" w:type="pct"/>
            <w:vAlign w:val="center"/>
          </w:tcPr>
          <w:p>
            <w:pPr>
              <w:jc w:val="center"/>
              <w:rPr>
                <w:b/>
                <w:color w:val="auto"/>
                <w:sz w:val="18"/>
                <w:szCs w:val="18"/>
              </w:rPr>
            </w:pPr>
            <w:r>
              <w:rPr>
                <w:b/>
                <w:color w:val="auto"/>
                <w:sz w:val="18"/>
                <w:szCs w:val="18"/>
              </w:rPr>
              <w:t>废物代码</w:t>
            </w:r>
          </w:p>
        </w:tc>
        <w:tc>
          <w:tcPr>
            <w:tcW w:w="487" w:type="pct"/>
            <w:vAlign w:val="center"/>
          </w:tcPr>
          <w:p>
            <w:pPr>
              <w:jc w:val="center"/>
              <w:rPr>
                <w:b/>
                <w:color w:val="auto"/>
                <w:sz w:val="18"/>
                <w:szCs w:val="18"/>
              </w:rPr>
            </w:pPr>
            <w:r>
              <w:rPr>
                <w:b/>
                <w:color w:val="auto"/>
                <w:sz w:val="18"/>
                <w:szCs w:val="18"/>
              </w:rPr>
              <w:t>产生量（</w:t>
            </w:r>
            <w:r>
              <w:rPr>
                <w:rFonts w:hint="eastAsia"/>
                <w:b/>
                <w:color w:val="auto"/>
                <w:sz w:val="18"/>
                <w:szCs w:val="18"/>
              </w:rPr>
              <w:t>t</w:t>
            </w:r>
            <w:r>
              <w:rPr>
                <w:b/>
                <w:color w:val="auto"/>
                <w:sz w:val="18"/>
                <w:szCs w:val="18"/>
              </w:rPr>
              <w:t>/a）</w:t>
            </w:r>
          </w:p>
        </w:tc>
        <w:tc>
          <w:tcPr>
            <w:tcW w:w="851" w:type="pct"/>
            <w:vAlign w:val="center"/>
          </w:tcPr>
          <w:p>
            <w:pPr>
              <w:jc w:val="center"/>
              <w:rPr>
                <w:b/>
                <w:color w:val="auto"/>
                <w:sz w:val="18"/>
                <w:szCs w:val="18"/>
              </w:rPr>
            </w:pPr>
            <w:r>
              <w:rPr>
                <w:b/>
                <w:color w:val="auto"/>
                <w:sz w:val="18"/>
                <w:szCs w:val="18"/>
              </w:rPr>
              <w:t>主要成分</w:t>
            </w:r>
          </w:p>
        </w:tc>
        <w:tc>
          <w:tcPr>
            <w:tcW w:w="493" w:type="pct"/>
            <w:vAlign w:val="center"/>
          </w:tcPr>
          <w:p>
            <w:pPr>
              <w:jc w:val="center"/>
              <w:rPr>
                <w:b/>
                <w:color w:val="auto"/>
                <w:sz w:val="18"/>
                <w:szCs w:val="18"/>
              </w:rPr>
            </w:pPr>
            <w:r>
              <w:rPr>
                <w:b/>
                <w:color w:val="auto"/>
                <w:sz w:val="18"/>
                <w:szCs w:val="18"/>
              </w:rPr>
              <w:t>有害成分</w:t>
            </w:r>
          </w:p>
        </w:tc>
        <w:tc>
          <w:tcPr>
            <w:tcW w:w="579" w:type="pct"/>
            <w:vAlign w:val="center"/>
          </w:tcPr>
          <w:p>
            <w:pPr>
              <w:jc w:val="center"/>
              <w:rPr>
                <w:b/>
                <w:color w:val="auto"/>
                <w:sz w:val="18"/>
                <w:szCs w:val="18"/>
              </w:rPr>
            </w:pPr>
            <w:r>
              <w:rPr>
                <w:b/>
                <w:color w:val="auto"/>
                <w:sz w:val="18"/>
                <w:szCs w:val="18"/>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color w:val="auto"/>
                <w:sz w:val="18"/>
                <w:szCs w:val="18"/>
              </w:rPr>
              <w:t>1</w:t>
            </w:r>
          </w:p>
        </w:tc>
        <w:tc>
          <w:tcPr>
            <w:tcW w:w="652" w:type="pct"/>
            <w:vAlign w:val="center"/>
          </w:tcPr>
          <w:p>
            <w:pPr>
              <w:jc w:val="center"/>
              <w:rPr>
                <w:color w:val="auto"/>
                <w:sz w:val="18"/>
                <w:szCs w:val="18"/>
              </w:rPr>
            </w:pPr>
            <w:r>
              <w:rPr>
                <w:rFonts w:hint="eastAsia"/>
                <w:color w:val="auto"/>
                <w:sz w:val="18"/>
                <w:szCs w:val="18"/>
              </w:rPr>
              <w:t>熔化</w:t>
            </w:r>
            <w:r>
              <w:rPr>
                <w:color w:val="auto"/>
                <w:sz w:val="18"/>
                <w:szCs w:val="18"/>
              </w:rPr>
              <w:t>炉渣</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HW48</w:t>
            </w:r>
          </w:p>
        </w:tc>
        <w:tc>
          <w:tcPr>
            <w:tcW w:w="653" w:type="pct"/>
            <w:vAlign w:val="center"/>
          </w:tcPr>
          <w:p>
            <w:pPr>
              <w:jc w:val="center"/>
              <w:rPr>
                <w:color w:val="auto"/>
                <w:sz w:val="18"/>
                <w:szCs w:val="18"/>
              </w:rPr>
            </w:pPr>
            <w:r>
              <w:rPr>
                <w:rFonts w:hint="eastAsia"/>
                <w:color w:val="auto"/>
                <w:sz w:val="18"/>
                <w:szCs w:val="18"/>
              </w:rPr>
              <w:t>321-02</w:t>
            </w:r>
            <w:r>
              <w:rPr>
                <w:color w:val="auto"/>
                <w:sz w:val="18"/>
                <w:szCs w:val="18"/>
              </w:rPr>
              <w:t>6</w:t>
            </w:r>
            <w:r>
              <w:rPr>
                <w:rFonts w:hint="eastAsia"/>
                <w:color w:val="auto"/>
                <w:sz w:val="18"/>
                <w:szCs w:val="18"/>
              </w:rPr>
              <w:t>-48</w:t>
            </w:r>
          </w:p>
        </w:tc>
        <w:tc>
          <w:tcPr>
            <w:tcW w:w="487" w:type="pct"/>
            <w:vAlign w:val="center"/>
          </w:tcPr>
          <w:p>
            <w:pPr>
              <w:jc w:val="center"/>
              <w:rPr>
                <w:color w:val="auto"/>
                <w:sz w:val="18"/>
                <w:szCs w:val="18"/>
              </w:rPr>
            </w:pPr>
            <w:r>
              <w:rPr>
                <w:rFonts w:hint="eastAsia"/>
                <w:color w:val="auto"/>
                <w:sz w:val="18"/>
                <w:szCs w:val="18"/>
              </w:rPr>
              <w:t>250</w:t>
            </w:r>
          </w:p>
        </w:tc>
        <w:tc>
          <w:tcPr>
            <w:tcW w:w="851" w:type="pct"/>
            <w:vAlign w:val="center"/>
          </w:tcPr>
          <w:p>
            <w:pPr>
              <w:autoSpaceDE w:val="0"/>
              <w:autoSpaceDN w:val="0"/>
              <w:adjustRightInd w:val="0"/>
              <w:jc w:val="center"/>
              <w:rPr>
                <w:color w:val="auto"/>
                <w:sz w:val="18"/>
                <w:szCs w:val="18"/>
              </w:rPr>
            </w:pPr>
            <w:r>
              <w:rPr>
                <w:rFonts w:hint="eastAsia"/>
                <w:color w:val="auto"/>
                <w:sz w:val="18"/>
                <w:szCs w:val="18"/>
              </w:rPr>
              <w:t>金属</w:t>
            </w:r>
            <w:r>
              <w:rPr>
                <w:color w:val="auto"/>
                <w:sz w:val="18"/>
                <w:szCs w:val="18"/>
              </w:rPr>
              <w:t>渣</w:t>
            </w:r>
          </w:p>
        </w:tc>
        <w:tc>
          <w:tcPr>
            <w:tcW w:w="493" w:type="pct"/>
            <w:vAlign w:val="center"/>
          </w:tcPr>
          <w:p>
            <w:pPr>
              <w:jc w:val="center"/>
              <w:rPr>
                <w:color w:val="auto"/>
                <w:sz w:val="18"/>
                <w:szCs w:val="18"/>
              </w:rPr>
            </w:pPr>
            <w:r>
              <w:rPr>
                <w:rFonts w:hint="eastAsia"/>
                <w:color w:val="auto"/>
                <w:sz w:val="18"/>
                <w:szCs w:val="18"/>
              </w:rPr>
              <w:t>铝渣</w:t>
            </w:r>
          </w:p>
        </w:tc>
        <w:tc>
          <w:tcPr>
            <w:tcW w:w="579" w:type="pct"/>
            <w:vMerge w:val="restart"/>
            <w:vAlign w:val="center"/>
          </w:tcPr>
          <w:p>
            <w:pPr>
              <w:ind w:left="-50" w:leftChars="-24"/>
              <w:jc w:val="center"/>
              <w:rPr>
                <w:color w:val="auto"/>
                <w:sz w:val="18"/>
                <w:szCs w:val="18"/>
              </w:rPr>
            </w:pPr>
            <w:r>
              <w:rPr>
                <w:color w:val="auto"/>
                <w:sz w:val="18"/>
                <w:szCs w:val="18"/>
              </w:rPr>
              <w:t>暂存于危废暂存间，委托有危废处置资质的单位处理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2</w:t>
            </w:r>
          </w:p>
        </w:tc>
        <w:tc>
          <w:tcPr>
            <w:tcW w:w="652" w:type="pct"/>
            <w:vAlign w:val="center"/>
          </w:tcPr>
          <w:p>
            <w:pPr>
              <w:jc w:val="center"/>
              <w:rPr>
                <w:color w:val="auto"/>
                <w:sz w:val="18"/>
                <w:szCs w:val="18"/>
              </w:rPr>
            </w:pPr>
            <w:r>
              <w:rPr>
                <w:rFonts w:hint="eastAsia"/>
                <w:color w:val="auto"/>
                <w:sz w:val="18"/>
                <w:szCs w:val="18"/>
              </w:rPr>
              <w:t>除尘</w:t>
            </w:r>
            <w:r>
              <w:rPr>
                <w:color w:val="auto"/>
                <w:sz w:val="18"/>
                <w:szCs w:val="18"/>
              </w:rPr>
              <w:t>系统粉尘渣</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HW48</w:t>
            </w:r>
          </w:p>
        </w:tc>
        <w:tc>
          <w:tcPr>
            <w:tcW w:w="653" w:type="pct"/>
            <w:vAlign w:val="center"/>
          </w:tcPr>
          <w:p>
            <w:pPr>
              <w:jc w:val="center"/>
              <w:rPr>
                <w:color w:val="auto"/>
                <w:sz w:val="18"/>
                <w:szCs w:val="18"/>
              </w:rPr>
            </w:pPr>
            <w:r>
              <w:rPr>
                <w:rFonts w:hint="eastAsia"/>
                <w:color w:val="auto"/>
                <w:sz w:val="18"/>
                <w:szCs w:val="18"/>
              </w:rPr>
              <w:t>321-034-48</w:t>
            </w:r>
          </w:p>
        </w:tc>
        <w:tc>
          <w:tcPr>
            <w:tcW w:w="487" w:type="pct"/>
            <w:vAlign w:val="center"/>
          </w:tcPr>
          <w:p>
            <w:pPr>
              <w:jc w:val="center"/>
              <w:rPr>
                <w:color w:val="auto"/>
                <w:sz w:val="18"/>
                <w:szCs w:val="18"/>
              </w:rPr>
            </w:pPr>
            <w:r>
              <w:rPr>
                <w:rFonts w:hint="eastAsia"/>
                <w:color w:val="auto"/>
                <w:sz w:val="18"/>
                <w:szCs w:val="18"/>
              </w:rPr>
              <w:t>74.793</w:t>
            </w:r>
          </w:p>
        </w:tc>
        <w:tc>
          <w:tcPr>
            <w:tcW w:w="851" w:type="pct"/>
            <w:vAlign w:val="center"/>
          </w:tcPr>
          <w:p>
            <w:pPr>
              <w:autoSpaceDE w:val="0"/>
              <w:autoSpaceDN w:val="0"/>
              <w:adjustRightInd w:val="0"/>
              <w:jc w:val="center"/>
              <w:rPr>
                <w:rFonts w:ascii="宋体" w:cs="宋体"/>
                <w:color w:val="auto"/>
                <w:kern w:val="0"/>
                <w:sz w:val="18"/>
                <w:szCs w:val="18"/>
              </w:rPr>
            </w:pPr>
            <w:r>
              <w:rPr>
                <w:rFonts w:hint="eastAsia" w:ascii="宋体" w:cs="宋体"/>
                <w:color w:val="auto"/>
                <w:kern w:val="0"/>
                <w:sz w:val="18"/>
                <w:szCs w:val="18"/>
              </w:rPr>
              <w:t>含铝</w:t>
            </w:r>
            <w:r>
              <w:rPr>
                <w:rFonts w:ascii="宋体" w:cs="宋体"/>
                <w:color w:val="auto"/>
                <w:kern w:val="0"/>
                <w:sz w:val="18"/>
                <w:szCs w:val="18"/>
              </w:rPr>
              <w:t>粉尘渣</w:t>
            </w:r>
          </w:p>
        </w:tc>
        <w:tc>
          <w:tcPr>
            <w:tcW w:w="493" w:type="pct"/>
            <w:vAlign w:val="center"/>
          </w:tcPr>
          <w:p>
            <w:pPr>
              <w:jc w:val="center"/>
              <w:rPr>
                <w:color w:val="auto"/>
                <w:sz w:val="18"/>
                <w:szCs w:val="18"/>
              </w:rPr>
            </w:pPr>
            <w:r>
              <w:rPr>
                <w:rFonts w:hint="eastAsia"/>
                <w:color w:val="auto"/>
                <w:sz w:val="18"/>
                <w:szCs w:val="18"/>
              </w:rPr>
              <w:t>铝渣</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3</w:t>
            </w:r>
          </w:p>
        </w:tc>
        <w:tc>
          <w:tcPr>
            <w:tcW w:w="652" w:type="pct"/>
            <w:vAlign w:val="center"/>
          </w:tcPr>
          <w:p>
            <w:pPr>
              <w:jc w:val="center"/>
              <w:rPr>
                <w:color w:val="auto"/>
                <w:sz w:val="18"/>
                <w:szCs w:val="18"/>
              </w:rPr>
            </w:pPr>
            <w:r>
              <w:rPr>
                <w:rFonts w:hint="eastAsia"/>
                <w:color w:val="auto"/>
                <w:sz w:val="18"/>
                <w:szCs w:val="18"/>
              </w:rPr>
              <w:t>废</w:t>
            </w:r>
            <w:r>
              <w:rPr>
                <w:color w:val="auto"/>
                <w:sz w:val="18"/>
                <w:szCs w:val="18"/>
              </w:rPr>
              <w:t>切削液</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HW09</w:t>
            </w:r>
          </w:p>
        </w:tc>
        <w:tc>
          <w:tcPr>
            <w:tcW w:w="653" w:type="pct"/>
            <w:vAlign w:val="center"/>
          </w:tcPr>
          <w:p>
            <w:pPr>
              <w:jc w:val="center"/>
              <w:rPr>
                <w:color w:val="auto"/>
                <w:sz w:val="18"/>
                <w:szCs w:val="18"/>
              </w:rPr>
            </w:pPr>
            <w:r>
              <w:rPr>
                <w:rFonts w:hint="eastAsia"/>
                <w:color w:val="auto"/>
                <w:sz w:val="18"/>
                <w:szCs w:val="18"/>
              </w:rPr>
              <w:t>900-006-09</w:t>
            </w:r>
          </w:p>
        </w:tc>
        <w:tc>
          <w:tcPr>
            <w:tcW w:w="487" w:type="pct"/>
            <w:vAlign w:val="center"/>
          </w:tcPr>
          <w:p>
            <w:pPr>
              <w:jc w:val="center"/>
              <w:rPr>
                <w:color w:val="auto"/>
                <w:sz w:val="18"/>
                <w:szCs w:val="18"/>
              </w:rPr>
            </w:pPr>
            <w:r>
              <w:rPr>
                <w:rFonts w:hint="eastAsia"/>
                <w:color w:val="auto"/>
                <w:sz w:val="18"/>
                <w:szCs w:val="18"/>
              </w:rPr>
              <w:t>8</w:t>
            </w:r>
          </w:p>
        </w:tc>
        <w:tc>
          <w:tcPr>
            <w:tcW w:w="851" w:type="pct"/>
            <w:vAlign w:val="center"/>
          </w:tcPr>
          <w:p>
            <w:pPr>
              <w:autoSpaceDE w:val="0"/>
              <w:autoSpaceDN w:val="0"/>
              <w:adjustRightInd w:val="0"/>
              <w:jc w:val="left"/>
              <w:rPr>
                <w:color w:val="auto"/>
                <w:sz w:val="18"/>
                <w:szCs w:val="18"/>
              </w:rPr>
            </w:pPr>
            <w:r>
              <w:rPr>
                <w:rFonts w:hint="eastAsia" w:ascii="宋体" w:cs="宋体"/>
                <w:color w:val="auto"/>
                <w:kern w:val="0"/>
                <w:sz w:val="18"/>
                <w:szCs w:val="18"/>
              </w:rPr>
              <w:t>硫化猪油、硫化脂肪酸酯、极压抗磨剂、润滑剂、防锈剂、防霉杀菌剂、抗氧剂、催冷剂等</w:t>
            </w:r>
          </w:p>
        </w:tc>
        <w:tc>
          <w:tcPr>
            <w:tcW w:w="493" w:type="pct"/>
            <w:vAlign w:val="center"/>
          </w:tcPr>
          <w:p>
            <w:pPr>
              <w:jc w:val="center"/>
              <w:rPr>
                <w:color w:val="auto"/>
                <w:sz w:val="18"/>
                <w:szCs w:val="18"/>
              </w:rPr>
            </w:pPr>
            <w:r>
              <w:rPr>
                <w:rFonts w:hint="eastAsia"/>
                <w:color w:val="auto"/>
                <w:sz w:val="18"/>
                <w:szCs w:val="18"/>
              </w:rPr>
              <w:t>各类添加剂</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4</w:t>
            </w:r>
          </w:p>
        </w:tc>
        <w:tc>
          <w:tcPr>
            <w:tcW w:w="652" w:type="pct"/>
            <w:vAlign w:val="center"/>
          </w:tcPr>
          <w:p>
            <w:pPr>
              <w:jc w:val="center"/>
              <w:rPr>
                <w:color w:val="auto"/>
                <w:sz w:val="18"/>
                <w:szCs w:val="18"/>
              </w:rPr>
            </w:pPr>
            <w:r>
              <w:rPr>
                <w:rFonts w:hint="eastAsia"/>
                <w:color w:val="auto"/>
                <w:sz w:val="18"/>
                <w:szCs w:val="18"/>
              </w:rPr>
              <w:t>喷涂</w:t>
            </w:r>
            <w:r>
              <w:rPr>
                <w:color w:val="auto"/>
                <w:sz w:val="18"/>
                <w:szCs w:val="18"/>
              </w:rPr>
              <w:t>前处理沉渣</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HW17</w:t>
            </w:r>
          </w:p>
        </w:tc>
        <w:tc>
          <w:tcPr>
            <w:tcW w:w="653" w:type="pct"/>
            <w:vAlign w:val="center"/>
          </w:tcPr>
          <w:p>
            <w:pPr>
              <w:jc w:val="center"/>
              <w:rPr>
                <w:color w:val="auto"/>
                <w:sz w:val="18"/>
                <w:szCs w:val="18"/>
              </w:rPr>
            </w:pPr>
            <w:r>
              <w:rPr>
                <w:rFonts w:hint="eastAsia"/>
                <w:color w:val="auto"/>
                <w:sz w:val="18"/>
                <w:szCs w:val="18"/>
              </w:rPr>
              <w:t>336-064-17</w:t>
            </w:r>
          </w:p>
        </w:tc>
        <w:tc>
          <w:tcPr>
            <w:tcW w:w="487" w:type="pct"/>
            <w:vAlign w:val="center"/>
          </w:tcPr>
          <w:p>
            <w:pPr>
              <w:jc w:val="center"/>
              <w:rPr>
                <w:color w:val="auto"/>
                <w:sz w:val="18"/>
                <w:szCs w:val="18"/>
              </w:rPr>
            </w:pPr>
            <w:r>
              <w:rPr>
                <w:color w:val="auto"/>
                <w:sz w:val="18"/>
                <w:szCs w:val="18"/>
              </w:rPr>
              <w:t>22.48</w:t>
            </w:r>
            <w:r>
              <w:rPr>
                <w:rFonts w:hint="eastAsia"/>
                <w:color w:val="auto"/>
                <w:sz w:val="18"/>
                <w:szCs w:val="18"/>
              </w:rPr>
              <w:t>5</w:t>
            </w:r>
          </w:p>
        </w:tc>
        <w:tc>
          <w:tcPr>
            <w:tcW w:w="851" w:type="pct"/>
            <w:vAlign w:val="center"/>
          </w:tcPr>
          <w:p>
            <w:pPr>
              <w:adjustRightInd w:val="0"/>
              <w:snapToGrid w:val="0"/>
              <w:jc w:val="center"/>
              <w:rPr>
                <w:color w:val="auto"/>
                <w:spacing w:val="4"/>
                <w:sz w:val="18"/>
                <w:szCs w:val="18"/>
              </w:rPr>
            </w:pPr>
            <w:r>
              <w:rPr>
                <w:rFonts w:hint="eastAsia" w:cs="宋体"/>
                <w:color w:val="auto"/>
                <w:spacing w:val="4"/>
                <w:kern w:val="0"/>
                <w:sz w:val="18"/>
                <w:szCs w:val="18"/>
              </w:rPr>
              <w:t>表面活性剂、脱脂剂等</w:t>
            </w:r>
          </w:p>
        </w:tc>
        <w:tc>
          <w:tcPr>
            <w:tcW w:w="493" w:type="pct"/>
            <w:vAlign w:val="center"/>
          </w:tcPr>
          <w:p>
            <w:pPr>
              <w:adjustRightInd w:val="0"/>
              <w:snapToGrid w:val="0"/>
              <w:jc w:val="center"/>
              <w:rPr>
                <w:color w:val="auto"/>
                <w:spacing w:val="4"/>
                <w:sz w:val="18"/>
                <w:szCs w:val="18"/>
              </w:rPr>
            </w:pPr>
            <w:r>
              <w:rPr>
                <w:rFonts w:hint="eastAsia"/>
                <w:color w:val="auto"/>
                <w:spacing w:val="4"/>
                <w:kern w:val="18"/>
                <w:sz w:val="18"/>
                <w:szCs w:val="18"/>
              </w:rPr>
              <w:t>表面活性剂</w:t>
            </w:r>
            <w:r>
              <w:rPr>
                <w:color w:val="auto"/>
                <w:spacing w:val="4"/>
                <w:kern w:val="18"/>
                <w:sz w:val="18"/>
                <w:szCs w:val="18"/>
              </w:rPr>
              <w:t>等</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5</w:t>
            </w:r>
          </w:p>
        </w:tc>
        <w:tc>
          <w:tcPr>
            <w:tcW w:w="652" w:type="pct"/>
            <w:vAlign w:val="center"/>
          </w:tcPr>
          <w:p>
            <w:pPr>
              <w:jc w:val="center"/>
              <w:rPr>
                <w:color w:val="auto"/>
                <w:sz w:val="18"/>
                <w:szCs w:val="18"/>
              </w:rPr>
            </w:pPr>
            <w:r>
              <w:rPr>
                <w:rFonts w:hint="eastAsia"/>
                <w:color w:val="auto"/>
                <w:sz w:val="18"/>
                <w:szCs w:val="18"/>
              </w:rPr>
              <w:t>漆渣（含水率70</w:t>
            </w:r>
            <w:r>
              <w:rPr>
                <w:color w:val="auto"/>
                <w:sz w:val="18"/>
                <w:szCs w:val="18"/>
              </w:rPr>
              <w:t>%</w:t>
            </w:r>
            <w:r>
              <w:rPr>
                <w:rFonts w:hint="eastAsia"/>
                <w:color w:val="auto"/>
                <w:sz w:val="18"/>
                <w:szCs w:val="18"/>
              </w:rPr>
              <w:t>）</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HW1</w:t>
            </w:r>
            <w:r>
              <w:rPr>
                <w:color w:val="auto"/>
                <w:sz w:val="18"/>
                <w:szCs w:val="18"/>
              </w:rPr>
              <w:t>2</w:t>
            </w:r>
          </w:p>
        </w:tc>
        <w:tc>
          <w:tcPr>
            <w:tcW w:w="653" w:type="pct"/>
            <w:vAlign w:val="center"/>
          </w:tcPr>
          <w:p>
            <w:pPr>
              <w:jc w:val="center"/>
              <w:rPr>
                <w:color w:val="auto"/>
                <w:sz w:val="18"/>
                <w:szCs w:val="18"/>
              </w:rPr>
            </w:pPr>
            <w:r>
              <w:rPr>
                <w:color w:val="auto"/>
                <w:sz w:val="18"/>
                <w:szCs w:val="18"/>
              </w:rPr>
              <w:t>900-252-12</w:t>
            </w:r>
          </w:p>
        </w:tc>
        <w:tc>
          <w:tcPr>
            <w:tcW w:w="487" w:type="pct"/>
            <w:vAlign w:val="center"/>
          </w:tcPr>
          <w:p>
            <w:pPr>
              <w:jc w:val="center"/>
              <w:rPr>
                <w:color w:val="auto"/>
                <w:sz w:val="18"/>
                <w:szCs w:val="18"/>
              </w:rPr>
            </w:pPr>
            <w:r>
              <w:rPr>
                <w:rFonts w:hint="eastAsia"/>
                <w:color w:val="auto"/>
                <w:sz w:val="18"/>
                <w:szCs w:val="18"/>
              </w:rPr>
              <w:t>1</w:t>
            </w:r>
            <w:r>
              <w:rPr>
                <w:color w:val="auto"/>
                <w:sz w:val="18"/>
                <w:szCs w:val="18"/>
              </w:rPr>
              <w:t>6.17</w:t>
            </w:r>
          </w:p>
        </w:tc>
        <w:tc>
          <w:tcPr>
            <w:tcW w:w="851" w:type="pct"/>
            <w:vAlign w:val="center"/>
          </w:tcPr>
          <w:p>
            <w:pPr>
              <w:jc w:val="center"/>
              <w:rPr>
                <w:color w:val="auto"/>
                <w:sz w:val="18"/>
                <w:szCs w:val="18"/>
              </w:rPr>
            </w:pPr>
            <w:r>
              <w:rPr>
                <w:rFonts w:hint="eastAsia"/>
                <w:color w:val="auto"/>
                <w:sz w:val="18"/>
                <w:szCs w:val="18"/>
              </w:rPr>
              <w:t>油漆</w:t>
            </w:r>
            <w:r>
              <w:rPr>
                <w:color w:val="auto"/>
                <w:sz w:val="18"/>
                <w:szCs w:val="18"/>
              </w:rPr>
              <w:t>、沉渣</w:t>
            </w:r>
          </w:p>
        </w:tc>
        <w:tc>
          <w:tcPr>
            <w:tcW w:w="493" w:type="pct"/>
            <w:vAlign w:val="center"/>
          </w:tcPr>
          <w:p>
            <w:pPr>
              <w:jc w:val="center"/>
              <w:rPr>
                <w:color w:val="auto"/>
                <w:sz w:val="18"/>
                <w:szCs w:val="18"/>
              </w:rPr>
            </w:pPr>
            <w:r>
              <w:rPr>
                <w:rFonts w:hint="eastAsia"/>
                <w:color w:val="auto"/>
                <w:sz w:val="18"/>
                <w:szCs w:val="18"/>
              </w:rPr>
              <w:t>油漆</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6</w:t>
            </w:r>
          </w:p>
        </w:tc>
        <w:tc>
          <w:tcPr>
            <w:tcW w:w="652" w:type="pct"/>
            <w:vAlign w:val="center"/>
          </w:tcPr>
          <w:p>
            <w:pPr>
              <w:jc w:val="center"/>
              <w:rPr>
                <w:color w:val="auto"/>
                <w:sz w:val="18"/>
                <w:szCs w:val="18"/>
              </w:rPr>
            </w:pPr>
            <w:r>
              <w:rPr>
                <w:rFonts w:hint="eastAsia"/>
                <w:color w:val="auto"/>
                <w:sz w:val="18"/>
                <w:szCs w:val="18"/>
              </w:rPr>
              <w:t>废</w:t>
            </w:r>
            <w:r>
              <w:rPr>
                <w:color w:val="auto"/>
                <w:sz w:val="18"/>
                <w:szCs w:val="18"/>
              </w:rPr>
              <w:t>原料桶</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HW49</w:t>
            </w:r>
          </w:p>
        </w:tc>
        <w:tc>
          <w:tcPr>
            <w:tcW w:w="653" w:type="pct"/>
            <w:vAlign w:val="center"/>
          </w:tcPr>
          <w:p>
            <w:pPr>
              <w:jc w:val="center"/>
              <w:rPr>
                <w:color w:val="auto"/>
                <w:sz w:val="18"/>
                <w:szCs w:val="18"/>
              </w:rPr>
            </w:pPr>
            <w:r>
              <w:rPr>
                <w:rFonts w:hint="eastAsia"/>
                <w:color w:val="auto"/>
                <w:sz w:val="18"/>
                <w:szCs w:val="18"/>
              </w:rPr>
              <w:t>900-</w:t>
            </w:r>
            <w:r>
              <w:rPr>
                <w:color w:val="auto"/>
                <w:sz w:val="18"/>
                <w:szCs w:val="18"/>
              </w:rPr>
              <w:t>041</w:t>
            </w:r>
            <w:r>
              <w:rPr>
                <w:rFonts w:hint="eastAsia"/>
                <w:color w:val="auto"/>
                <w:sz w:val="18"/>
                <w:szCs w:val="18"/>
              </w:rPr>
              <w:t>-49</w:t>
            </w:r>
          </w:p>
        </w:tc>
        <w:tc>
          <w:tcPr>
            <w:tcW w:w="487" w:type="pct"/>
            <w:vAlign w:val="center"/>
          </w:tcPr>
          <w:p>
            <w:pPr>
              <w:jc w:val="center"/>
              <w:rPr>
                <w:color w:val="auto"/>
                <w:sz w:val="18"/>
                <w:szCs w:val="18"/>
              </w:rPr>
            </w:pPr>
            <w:r>
              <w:rPr>
                <w:rFonts w:hint="eastAsia"/>
                <w:color w:val="auto"/>
                <w:sz w:val="18"/>
                <w:szCs w:val="18"/>
              </w:rPr>
              <w:t>8</w:t>
            </w:r>
          </w:p>
        </w:tc>
        <w:tc>
          <w:tcPr>
            <w:tcW w:w="851" w:type="pct"/>
            <w:vAlign w:val="center"/>
          </w:tcPr>
          <w:p>
            <w:pPr>
              <w:jc w:val="center"/>
              <w:rPr>
                <w:color w:val="auto"/>
                <w:sz w:val="18"/>
                <w:szCs w:val="18"/>
              </w:rPr>
            </w:pPr>
            <w:r>
              <w:rPr>
                <w:rFonts w:hint="eastAsia"/>
                <w:color w:val="auto"/>
                <w:sz w:val="18"/>
                <w:szCs w:val="18"/>
              </w:rPr>
              <w:t>原料桶</w:t>
            </w:r>
            <w:r>
              <w:rPr>
                <w:color w:val="auto"/>
                <w:sz w:val="18"/>
                <w:szCs w:val="18"/>
              </w:rPr>
              <w:t>、剩余药剂、油漆等</w:t>
            </w:r>
          </w:p>
        </w:tc>
        <w:tc>
          <w:tcPr>
            <w:tcW w:w="493" w:type="pct"/>
            <w:vAlign w:val="center"/>
          </w:tcPr>
          <w:p>
            <w:pPr>
              <w:jc w:val="center"/>
              <w:rPr>
                <w:color w:val="auto"/>
                <w:sz w:val="18"/>
                <w:szCs w:val="18"/>
              </w:rPr>
            </w:pPr>
            <w:r>
              <w:rPr>
                <w:rFonts w:hint="eastAsia"/>
                <w:color w:val="auto"/>
                <w:sz w:val="18"/>
                <w:szCs w:val="18"/>
              </w:rPr>
              <w:t>药剂</w:t>
            </w:r>
            <w:r>
              <w:rPr>
                <w:color w:val="auto"/>
                <w:sz w:val="18"/>
                <w:szCs w:val="18"/>
              </w:rPr>
              <w:t>、油漆</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7</w:t>
            </w:r>
          </w:p>
        </w:tc>
        <w:tc>
          <w:tcPr>
            <w:tcW w:w="652" w:type="pct"/>
            <w:vAlign w:val="center"/>
          </w:tcPr>
          <w:p>
            <w:pPr>
              <w:jc w:val="center"/>
              <w:rPr>
                <w:color w:val="auto"/>
                <w:sz w:val="18"/>
                <w:szCs w:val="18"/>
              </w:rPr>
            </w:pPr>
            <w:r>
              <w:rPr>
                <w:rFonts w:hint="eastAsia"/>
                <w:color w:val="auto"/>
                <w:sz w:val="18"/>
                <w:szCs w:val="18"/>
              </w:rPr>
              <w:t>污水</w:t>
            </w:r>
            <w:r>
              <w:rPr>
                <w:color w:val="auto"/>
                <w:sz w:val="18"/>
                <w:szCs w:val="18"/>
              </w:rPr>
              <w:t>处理站污泥</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HW17</w:t>
            </w:r>
          </w:p>
        </w:tc>
        <w:tc>
          <w:tcPr>
            <w:tcW w:w="653" w:type="pct"/>
            <w:vAlign w:val="center"/>
          </w:tcPr>
          <w:p>
            <w:pPr>
              <w:jc w:val="center"/>
              <w:rPr>
                <w:color w:val="auto"/>
                <w:sz w:val="18"/>
                <w:szCs w:val="18"/>
              </w:rPr>
            </w:pPr>
            <w:r>
              <w:rPr>
                <w:rFonts w:hint="eastAsia"/>
                <w:color w:val="auto"/>
                <w:sz w:val="18"/>
                <w:szCs w:val="18"/>
              </w:rPr>
              <w:t>336-064-17</w:t>
            </w:r>
          </w:p>
        </w:tc>
        <w:tc>
          <w:tcPr>
            <w:tcW w:w="487" w:type="pct"/>
            <w:vAlign w:val="center"/>
          </w:tcPr>
          <w:p>
            <w:pPr>
              <w:jc w:val="center"/>
              <w:rPr>
                <w:color w:val="auto"/>
                <w:sz w:val="18"/>
                <w:szCs w:val="18"/>
              </w:rPr>
            </w:pPr>
            <w:r>
              <w:rPr>
                <w:rFonts w:hint="eastAsia"/>
                <w:color w:val="auto"/>
                <w:sz w:val="18"/>
                <w:szCs w:val="18"/>
              </w:rPr>
              <w:t>4</w:t>
            </w:r>
            <w:r>
              <w:rPr>
                <w:color w:val="auto"/>
                <w:sz w:val="18"/>
                <w:szCs w:val="18"/>
              </w:rPr>
              <w:t>3</w:t>
            </w:r>
          </w:p>
        </w:tc>
        <w:tc>
          <w:tcPr>
            <w:tcW w:w="851" w:type="pct"/>
            <w:vAlign w:val="center"/>
          </w:tcPr>
          <w:p>
            <w:pPr>
              <w:jc w:val="center"/>
              <w:rPr>
                <w:color w:val="auto"/>
                <w:sz w:val="18"/>
                <w:szCs w:val="18"/>
              </w:rPr>
            </w:pPr>
            <w:r>
              <w:rPr>
                <w:rFonts w:hint="eastAsia"/>
                <w:color w:val="auto"/>
                <w:sz w:val="18"/>
                <w:szCs w:val="18"/>
              </w:rPr>
              <w:t>污泥</w:t>
            </w:r>
          </w:p>
        </w:tc>
        <w:tc>
          <w:tcPr>
            <w:tcW w:w="493" w:type="pct"/>
            <w:vAlign w:val="center"/>
          </w:tcPr>
          <w:p>
            <w:pPr>
              <w:jc w:val="center"/>
              <w:rPr>
                <w:color w:val="auto"/>
                <w:sz w:val="18"/>
                <w:szCs w:val="18"/>
              </w:rPr>
            </w:pPr>
            <w:r>
              <w:rPr>
                <w:rFonts w:hint="eastAsia" w:ascii="宋体" w:hAnsi="宋体"/>
                <w:color w:val="auto"/>
                <w:sz w:val="18"/>
                <w:szCs w:val="18"/>
              </w:rPr>
              <w:t>表面活性剂、油漆</w:t>
            </w:r>
            <w:r>
              <w:rPr>
                <w:rFonts w:ascii="宋体" w:hAnsi="宋体"/>
                <w:color w:val="auto"/>
                <w:sz w:val="18"/>
                <w:szCs w:val="18"/>
              </w:rPr>
              <w:t>等</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8</w:t>
            </w:r>
          </w:p>
        </w:tc>
        <w:tc>
          <w:tcPr>
            <w:tcW w:w="652" w:type="pct"/>
            <w:vAlign w:val="center"/>
          </w:tcPr>
          <w:p>
            <w:pPr>
              <w:ind w:left="-16" w:leftChars="-51" w:right="-107" w:rightChars="-51" w:hanging="91" w:hangingChars="51"/>
              <w:jc w:val="center"/>
              <w:rPr>
                <w:color w:val="auto"/>
                <w:sz w:val="18"/>
                <w:szCs w:val="18"/>
              </w:rPr>
            </w:pPr>
            <w:r>
              <w:rPr>
                <w:rFonts w:hint="eastAsia"/>
                <w:color w:val="auto"/>
                <w:sz w:val="18"/>
                <w:szCs w:val="18"/>
              </w:rPr>
              <w:t>废纤维棉</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rPr>
                <w:rFonts w:ascii="宋体" w:hAnsi="宋体"/>
                <w:color w:val="auto"/>
                <w:sz w:val="18"/>
                <w:szCs w:val="18"/>
              </w:rPr>
            </w:pPr>
            <w:r>
              <w:rPr>
                <w:rFonts w:eastAsia="新宋体"/>
                <w:color w:val="auto"/>
                <w:sz w:val="18"/>
                <w:szCs w:val="18"/>
              </w:rPr>
              <w:t>HW49</w:t>
            </w:r>
          </w:p>
        </w:tc>
        <w:tc>
          <w:tcPr>
            <w:tcW w:w="653" w:type="pct"/>
            <w:vAlign w:val="center"/>
          </w:tcPr>
          <w:p>
            <w:pPr>
              <w:rPr>
                <w:rFonts w:ascii="宋体" w:hAnsi="宋体"/>
                <w:color w:val="auto"/>
                <w:sz w:val="18"/>
                <w:szCs w:val="18"/>
              </w:rPr>
            </w:pPr>
            <w:r>
              <w:rPr>
                <w:rFonts w:eastAsia="新宋体"/>
                <w:color w:val="auto"/>
                <w:sz w:val="18"/>
                <w:szCs w:val="18"/>
              </w:rPr>
              <w:t>900-041-49</w:t>
            </w:r>
          </w:p>
        </w:tc>
        <w:tc>
          <w:tcPr>
            <w:tcW w:w="487" w:type="pct"/>
            <w:vAlign w:val="center"/>
          </w:tcPr>
          <w:p>
            <w:pPr>
              <w:jc w:val="center"/>
              <w:rPr>
                <w:color w:val="auto"/>
                <w:sz w:val="18"/>
                <w:szCs w:val="18"/>
              </w:rPr>
            </w:pPr>
            <w:r>
              <w:rPr>
                <w:rFonts w:hint="eastAsia"/>
                <w:color w:val="auto"/>
                <w:sz w:val="18"/>
                <w:szCs w:val="18"/>
              </w:rPr>
              <w:t>6</w:t>
            </w:r>
          </w:p>
        </w:tc>
        <w:tc>
          <w:tcPr>
            <w:tcW w:w="851" w:type="pct"/>
            <w:vAlign w:val="center"/>
          </w:tcPr>
          <w:p>
            <w:pPr>
              <w:jc w:val="center"/>
              <w:rPr>
                <w:color w:val="auto"/>
                <w:sz w:val="18"/>
                <w:szCs w:val="18"/>
              </w:rPr>
            </w:pPr>
            <w:r>
              <w:rPr>
                <w:rFonts w:hint="eastAsia"/>
                <w:color w:val="auto"/>
                <w:sz w:val="18"/>
                <w:szCs w:val="18"/>
              </w:rPr>
              <w:t>纤维棉</w:t>
            </w:r>
          </w:p>
        </w:tc>
        <w:tc>
          <w:tcPr>
            <w:tcW w:w="493" w:type="pct"/>
            <w:vAlign w:val="center"/>
          </w:tcPr>
          <w:p>
            <w:pPr>
              <w:jc w:val="center"/>
              <w:rPr>
                <w:color w:val="auto"/>
                <w:sz w:val="18"/>
                <w:szCs w:val="18"/>
              </w:rPr>
            </w:pPr>
            <w:r>
              <w:rPr>
                <w:rFonts w:hint="eastAsia"/>
                <w:color w:val="auto"/>
                <w:sz w:val="18"/>
                <w:szCs w:val="18"/>
              </w:rPr>
              <w:t>漆渣</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9</w:t>
            </w:r>
          </w:p>
        </w:tc>
        <w:tc>
          <w:tcPr>
            <w:tcW w:w="652" w:type="pct"/>
            <w:vAlign w:val="center"/>
          </w:tcPr>
          <w:p>
            <w:pPr>
              <w:ind w:left="-16" w:leftChars="-51" w:right="-107" w:rightChars="-51" w:hanging="91" w:hangingChars="51"/>
              <w:jc w:val="center"/>
              <w:rPr>
                <w:color w:val="auto"/>
                <w:sz w:val="18"/>
                <w:szCs w:val="18"/>
              </w:rPr>
            </w:pPr>
            <w:r>
              <w:rPr>
                <w:rFonts w:hint="eastAsia"/>
                <w:color w:val="auto"/>
                <w:sz w:val="18"/>
                <w:szCs w:val="18"/>
              </w:rPr>
              <w:t>废活性炭</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rPr>
                <w:rFonts w:ascii="宋体" w:hAnsi="宋体"/>
                <w:color w:val="auto"/>
                <w:sz w:val="18"/>
                <w:szCs w:val="18"/>
              </w:rPr>
            </w:pPr>
            <w:r>
              <w:rPr>
                <w:rFonts w:eastAsia="新宋体"/>
                <w:color w:val="auto"/>
                <w:sz w:val="18"/>
                <w:szCs w:val="18"/>
              </w:rPr>
              <w:t>HW49</w:t>
            </w:r>
          </w:p>
        </w:tc>
        <w:tc>
          <w:tcPr>
            <w:tcW w:w="653" w:type="pct"/>
            <w:vAlign w:val="center"/>
          </w:tcPr>
          <w:p>
            <w:pPr>
              <w:rPr>
                <w:rFonts w:ascii="宋体" w:hAnsi="宋体"/>
                <w:color w:val="auto"/>
                <w:sz w:val="18"/>
                <w:szCs w:val="18"/>
              </w:rPr>
            </w:pPr>
            <w:r>
              <w:rPr>
                <w:rFonts w:eastAsia="新宋体"/>
                <w:color w:val="auto"/>
                <w:sz w:val="18"/>
                <w:szCs w:val="18"/>
              </w:rPr>
              <w:t>900-039-49</w:t>
            </w:r>
          </w:p>
        </w:tc>
        <w:tc>
          <w:tcPr>
            <w:tcW w:w="487" w:type="pct"/>
            <w:vAlign w:val="center"/>
          </w:tcPr>
          <w:p>
            <w:pPr>
              <w:jc w:val="center"/>
              <w:rPr>
                <w:color w:val="auto"/>
                <w:sz w:val="18"/>
                <w:szCs w:val="18"/>
              </w:rPr>
            </w:pPr>
            <w:r>
              <w:rPr>
                <w:rFonts w:hint="eastAsia"/>
                <w:color w:val="auto"/>
                <w:sz w:val="18"/>
                <w:szCs w:val="18"/>
              </w:rPr>
              <w:t>10.5</w:t>
            </w:r>
          </w:p>
        </w:tc>
        <w:tc>
          <w:tcPr>
            <w:tcW w:w="851" w:type="pct"/>
            <w:vAlign w:val="center"/>
          </w:tcPr>
          <w:p>
            <w:pPr>
              <w:jc w:val="center"/>
              <w:rPr>
                <w:color w:val="auto"/>
                <w:sz w:val="18"/>
                <w:szCs w:val="18"/>
              </w:rPr>
            </w:pPr>
            <w:r>
              <w:rPr>
                <w:rFonts w:hint="eastAsia"/>
                <w:color w:val="auto"/>
                <w:sz w:val="18"/>
                <w:szCs w:val="18"/>
              </w:rPr>
              <w:t>活性炭</w:t>
            </w:r>
          </w:p>
        </w:tc>
        <w:tc>
          <w:tcPr>
            <w:tcW w:w="493" w:type="pct"/>
            <w:vAlign w:val="center"/>
          </w:tcPr>
          <w:p>
            <w:pPr>
              <w:jc w:val="center"/>
              <w:rPr>
                <w:color w:val="auto"/>
                <w:sz w:val="18"/>
                <w:szCs w:val="18"/>
              </w:rPr>
            </w:pPr>
            <w:r>
              <w:rPr>
                <w:rFonts w:hint="eastAsia"/>
                <w:color w:val="auto"/>
                <w:sz w:val="18"/>
                <w:szCs w:val="18"/>
              </w:rPr>
              <w:t>有机</w:t>
            </w:r>
            <w:r>
              <w:rPr>
                <w:color w:val="auto"/>
                <w:sz w:val="18"/>
                <w:szCs w:val="18"/>
              </w:rPr>
              <w:t>废气</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10</w:t>
            </w:r>
          </w:p>
        </w:tc>
        <w:tc>
          <w:tcPr>
            <w:tcW w:w="652" w:type="pct"/>
            <w:vAlign w:val="center"/>
          </w:tcPr>
          <w:p>
            <w:pPr>
              <w:jc w:val="center"/>
              <w:rPr>
                <w:color w:val="auto"/>
                <w:sz w:val="18"/>
                <w:szCs w:val="18"/>
              </w:rPr>
            </w:pPr>
            <w:r>
              <w:rPr>
                <w:rFonts w:hint="eastAsia"/>
                <w:color w:val="auto"/>
                <w:sz w:val="18"/>
                <w:szCs w:val="18"/>
              </w:rPr>
              <w:t>废催化剂</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rPr>
                <w:rFonts w:ascii="宋体" w:hAnsi="宋体"/>
                <w:color w:val="auto"/>
                <w:sz w:val="18"/>
                <w:szCs w:val="18"/>
              </w:rPr>
            </w:pPr>
            <w:r>
              <w:rPr>
                <w:rFonts w:eastAsia="新宋体"/>
                <w:color w:val="auto"/>
                <w:sz w:val="18"/>
                <w:szCs w:val="18"/>
              </w:rPr>
              <w:t>HW49</w:t>
            </w:r>
          </w:p>
        </w:tc>
        <w:tc>
          <w:tcPr>
            <w:tcW w:w="653" w:type="pct"/>
            <w:vAlign w:val="center"/>
          </w:tcPr>
          <w:p>
            <w:pPr>
              <w:rPr>
                <w:rFonts w:ascii="宋体" w:hAnsi="宋体"/>
                <w:color w:val="auto"/>
                <w:sz w:val="18"/>
                <w:szCs w:val="18"/>
              </w:rPr>
            </w:pPr>
            <w:r>
              <w:rPr>
                <w:rFonts w:eastAsia="新宋体"/>
                <w:color w:val="auto"/>
                <w:sz w:val="18"/>
                <w:szCs w:val="18"/>
              </w:rPr>
              <w:t>900-041-49</w:t>
            </w:r>
          </w:p>
        </w:tc>
        <w:tc>
          <w:tcPr>
            <w:tcW w:w="487" w:type="pct"/>
            <w:vAlign w:val="center"/>
          </w:tcPr>
          <w:p>
            <w:pPr>
              <w:jc w:val="center"/>
              <w:rPr>
                <w:color w:val="auto"/>
                <w:sz w:val="18"/>
                <w:szCs w:val="18"/>
              </w:rPr>
            </w:pPr>
            <w:r>
              <w:rPr>
                <w:rFonts w:hint="eastAsia"/>
                <w:color w:val="auto"/>
                <w:sz w:val="18"/>
                <w:szCs w:val="18"/>
              </w:rPr>
              <w:t>0.05</w:t>
            </w:r>
          </w:p>
        </w:tc>
        <w:tc>
          <w:tcPr>
            <w:tcW w:w="851" w:type="pct"/>
            <w:vAlign w:val="center"/>
          </w:tcPr>
          <w:p>
            <w:pPr>
              <w:jc w:val="center"/>
              <w:rPr>
                <w:color w:val="auto"/>
                <w:sz w:val="18"/>
                <w:szCs w:val="18"/>
              </w:rPr>
            </w:pPr>
            <w:r>
              <w:rPr>
                <w:rFonts w:hint="eastAsia"/>
                <w:color w:val="auto"/>
                <w:sz w:val="18"/>
                <w:szCs w:val="18"/>
              </w:rPr>
              <w:t>催化剂</w:t>
            </w:r>
          </w:p>
        </w:tc>
        <w:tc>
          <w:tcPr>
            <w:tcW w:w="493" w:type="pct"/>
            <w:vAlign w:val="center"/>
          </w:tcPr>
          <w:p>
            <w:pPr>
              <w:jc w:val="center"/>
              <w:rPr>
                <w:color w:val="auto"/>
                <w:sz w:val="18"/>
                <w:szCs w:val="18"/>
              </w:rPr>
            </w:pPr>
            <w:r>
              <w:rPr>
                <w:rFonts w:hint="eastAsia"/>
                <w:color w:val="auto"/>
                <w:sz w:val="18"/>
                <w:szCs w:val="18"/>
              </w:rPr>
              <w:t>有机</w:t>
            </w:r>
            <w:r>
              <w:rPr>
                <w:color w:val="auto"/>
                <w:sz w:val="18"/>
                <w:szCs w:val="18"/>
              </w:rPr>
              <w:t>废气</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11</w:t>
            </w:r>
          </w:p>
        </w:tc>
        <w:tc>
          <w:tcPr>
            <w:tcW w:w="652" w:type="pct"/>
            <w:vAlign w:val="center"/>
          </w:tcPr>
          <w:p>
            <w:pPr>
              <w:ind w:left="-16" w:leftChars="-51" w:right="-107" w:rightChars="-51" w:hanging="91" w:hangingChars="51"/>
              <w:jc w:val="center"/>
              <w:rPr>
                <w:color w:val="auto"/>
                <w:sz w:val="18"/>
                <w:szCs w:val="18"/>
              </w:rPr>
            </w:pPr>
            <w:r>
              <w:rPr>
                <w:rFonts w:hint="eastAsia"/>
                <w:color w:val="auto"/>
                <w:sz w:val="18"/>
                <w:szCs w:val="18"/>
              </w:rPr>
              <w:t>废</w:t>
            </w:r>
            <w:r>
              <w:rPr>
                <w:color w:val="auto"/>
                <w:sz w:val="18"/>
                <w:szCs w:val="18"/>
              </w:rPr>
              <w:t>矿物油</w:t>
            </w:r>
          </w:p>
        </w:tc>
        <w:tc>
          <w:tcPr>
            <w:tcW w:w="581" w:type="pct"/>
            <w:vAlign w:val="center"/>
          </w:tcPr>
          <w:p>
            <w:pPr>
              <w:jc w:val="center"/>
              <w:rPr>
                <w:color w:val="auto"/>
                <w:sz w:val="18"/>
                <w:szCs w:val="18"/>
              </w:rPr>
            </w:pPr>
            <w:r>
              <w:rPr>
                <w:rFonts w:hint="eastAsia"/>
                <w:color w:val="auto"/>
                <w:sz w:val="18"/>
                <w:szCs w:val="18"/>
              </w:rPr>
              <w:t>危险</w:t>
            </w:r>
            <w:r>
              <w:rPr>
                <w:color w:val="auto"/>
                <w:sz w:val="18"/>
                <w:szCs w:val="18"/>
              </w:rPr>
              <w:t>废物</w:t>
            </w:r>
          </w:p>
        </w:tc>
        <w:tc>
          <w:tcPr>
            <w:tcW w:w="438" w:type="pct"/>
            <w:vAlign w:val="center"/>
          </w:tcPr>
          <w:p>
            <w:pPr>
              <w:jc w:val="center"/>
              <w:rPr>
                <w:color w:val="auto"/>
                <w:sz w:val="18"/>
                <w:szCs w:val="18"/>
              </w:rPr>
            </w:pPr>
            <w:r>
              <w:rPr>
                <w:rFonts w:hint="eastAsia"/>
                <w:color w:val="auto"/>
                <w:sz w:val="18"/>
                <w:szCs w:val="18"/>
              </w:rPr>
              <w:t>HW08</w:t>
            </w:r>
          </w:p>
        </w:tc>
        <w:tc>
          <w:tcPr>
            <w:tcW w:w="653" w:type="pct"/>
            <w:vAlign w:val="center"/>
          </w:tcPr>
          <w:p>
            <w:pPr>
              <w:jc w:val="center"/>
              <w:rPr>
                <w:color w:val="auto"/>
                <w:sz w:val="18"/>
                <w:szCs w:val="18"/>
              </w:rPr>
            </w:pPr>
            <w:r>
              <w:rPr>
                <w:rFonts w:hint="eastAsia"/>
                <w:color w:val="auto"/>
                <w:sz w:val="18"/>
                <w:szCs w:val="18"/>
              </w:rPr>
              <w:t>900-2</w:t>
            </w:r>
            <w:r>
              <w:rPr>
                <w:color w:val="auto"/>
                <w:sz w:val="18"/>
                <w:szCs w:val="18"/>
              </w:rPr>
              <w:t>49</w:t>
            </w:r>
            <w:r>
              <w:rPr>
                <w:rFonts w:hint="eastAsia"/>
                <w:color w:val="auto"/>
                <w:sz w:val="18"/>
                <w:szCs w:val="18"/>
              </w:rPr>
              <w:t>-08</w:t>
            </w:r>
          </w:p>
        </w:tc>
        <w:tc>
          <w:tcPr>
            <w:tcW w:w="487" w:type="pct"/>
            <w:vAlign w:val="center"/>
          </w:tcPr>
          <w:p>
            <w:pPr>
              <w:jc w:val="center"/>
              <w:rPr>
                <w:color w:val="auto"/>
                <w:sz w:val="18"/>
                <w:szCs w:val="18"/>
              </w:rPr>
            </w:pPr>
            <w:r>
              <w:rPr>
                <w:rFonts w:hint="eastAsia"/>
                <w:color w:val="auto"/>
                <w:sz w:val="18"/>
                <w:szCs w:val="18"/>
              </w:rPr>
              <w:t>5</w:t>
            </w:r>
          </w:p>
        </w:tc>
        <w:tc>
          <w:tcPr>
            <w:tcW w:w="851" w:type="pct"/>
            <w:vAlign w:val="center"/>
          </w:tcPr>
          <w:p>
            <w:pPr>
              <w:jc w:val="center"/>
              <w:rPr>
                <w:color w:val="auto"/>
                <w:sz w:val="18"/>
                <w:szCs w:val="18"/>
              </w:rPr>
            </w:pPr>
            <w:r>
              <w:rPr>
                <w:rFonts w:hint="eastAsia"/>
                <w:color w:val="auto"/>
                <w:sz w:val="18"/>
                <w:szCs w:val="18"/>
              </w:rPr>
              <w:t>矿物油</w:t>
            </w:r>
          </w:p>
        </w:tc>
        <w:tc>
          <w:tcPr>
            <w:tcW w:w="493" w:type="pct"/>
            <w:vAlign w:val="center"/>
          </w:tcPr>
          <w:p>
            <w:pPr>
              <w:jc w:val="center"/>
              <w:rPr>
                <w:color w:val="auto"/>
                <w:sz w:val="18"/>
                <w:szCs w:val="18"/>
              </w:rPr>
            </w:pPr>
            <w:r>
              <w:rPr>
                <w:rFonts w:hint="eastAsia"/>
                <w:color w:val="auto"/>
                <w:sz w:val="18"/>
                <w:szCs w:val="18"/>
              </w:rPr>
              <w:t>矿物油</w:t>
            </w:r>
          </w:p>
        </w:tc>
        <w:tc>
          <w:tcPr>
            <w:tcW w:w="579" w:type="pct"/>
            <w:vMerge w:val="continue"/>
            <w:vAlign w:val="center"/>
          </w:tcPr>
          <w:p>
            <w:pPr>
              <w:ind w:left="-50" w:leftChars="-24"/>
              <w:jc w:val="center"/>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12</w:t>
            </w:r>
          </w:p>
        </w:tc>
        <w:tc>
          <w:tcPr>
            <w:tcW w:w="652" w:type="pct"/>
            <w:vAlign w:val="center"/>
          </w:tcPr>
          <w:p>
            <w:pPr>
              <w:jc w:val="center"/>
              <w:rPr>
                <w:color w:val="auto"/>
                <w:sz w:val="18"/>
                <w:szCs w:val="18"/>
              </w:rPr>
            </w:pPr>
            <w:r>
              <w:rPr>
                <w:rFonts w:hint="eastAsia"/>
                <w:color w:val="auto"/>
                <w:sz w:val="18"/>
                <w:szCs w:val="18"/>
              </w:rPr>
              <w:t>不合格品</w:t>
            </w:r>
          </w:p>
        </w:tc>
        <w:tc>
          <w:tcPr>
            <w:tcW w:w="581" w:type="pct"/>
            <w:vAlign w:val="center"/>
          </w:tcPr>
          <w:p>
            <w:pPr>
              <w:jc w:val="center"/>
              <w:rPr>
                <w:color w:val="auto"/>
                <w:sz w:val="18"/>
                <w:szCs w:val="18"/>
              </w:rPr>
            </w:pPr>
            <w:r>
              <w:rPr>
                <w:rFonts w:hint="eastAsia"/>
                <w:color w:val="auto"/>
                <w:sz w:val="18"/>
                <w:szCs w:val="18"/>
              </w:rPr>
              <w:t>/</w:t>
            </w:r>
          </w:p>
        </w:tc>
        <w:tc>
          <w:tcPr>
            <w:tcW w:w="438" w:type="pct"/>
            <w:vAlign w:val="center"/>
          </w:tcPr>
          <w:p>
            <w:pPr>
              <w:jc w:val="center"/>
              <w:rPr>
                <w:color w:val="auto"/>
                <w:sz w:val="18"/>
                <w:szCs w:val="18"/>
              </w:rPr>
            </w:pPr>
            <w:r>
              <w:rPr>
                <w:rFonts w:hint="eastAsia"/>
                <w:color w:val="auto"/>
                <w:sz w:val="18"/>
                <w:szCs w:val="18"/>
              </w:rPr>
              <w:t>10</w:t>
            </w:r>
          </w:p>
        </w:tc>
        <w:tc>
          <w:tcPr>
            <w:tcW w:w="653" w:type="pct"/>
            <w:vAlign w:val="center"/>
          </w:tcPr>
          <w:p>
            <w:pPr>
              <w:jc w:val="center"/>
              <w:rPr>
                <w:color w:val="auto"/>
                <w:sz w:val="18"/>
                <w:szCs w:val="18"/>
              </w:rPr>
            </w:pPr>
            <w:r>
              <w:rPr>
                <w:color w:val="auto"/>
                <w:sz w:val="18"/>
                <w:szCs w:val="18"/>
              </w:rPr>
              <w:t>339-002-10</w:t>
            </w:r>
          </w:p>
        </w:tc>
        <w:tc>
          <w:tcPr>
            <w:tcW w:w="487" w:type="pct"/>
            <w:vAlign w:val="center"/>
          </w:tcPr>
          <w:p>
            <w:pPr>
              <w:jc w:val="center"/>
              <w:rPr>
                <w:color w:val="auto"/>
                <w:sz w:val="18"/>
                <w:szCs w:val="18"/>
              </w:rPr>
            </w:pPr>
            <w:r>
              <w:rPr>
                <w:rFonts w:hint="eastAsia"/>
                <w:color w:val="auto"/>
                <w:sz w:val="18"/>
                <w:szCs w:val="18"/>
              </w:rPr>
              <w:t>500</w:t>
            </w:r>
          </w:p>
        </w:tc>
        <w:tc>
          <w:tcPr>
            <w:tcW w:w="851" w:type="pct"/>
            <w:vAlign w:val="center"/>
          </w:tcPr>
          <w:p>
            <w:pPr>
              <w:jc w:val="center"/>
              <w:rPr>
                <w:color w:val="auto"/>
                <w:sz w:val="18"/>
                <w:szCs w:val="18"/>
              </w:rPr>
            </w:pPr>
            <w:r>
              <w:rPr>
                <w:rFonts w:hint="eastAsia"/>
                <w:color w:val="auto"/>
                <w:sz w:val="18"/>
                <w:szCs w:val="18"/>
              </w:rPr>
              <w:t>不合格铝铸件</w:t>
            </w:r>
          </w:p>
        </w:tc>
        <w:tc>
          <w:tcPr>
            <w:tcW w:w="493" w:type="pct"/>
            <w:vAlign w:val="center"/>
          </w:tcPr>
          <w:p>
            <w:pPr>
              <w:jc w:val="center"/>
              <w:rPr>
                <w:color w:val="auto"/>
                <w:sz w:val="18"/>
                <w:szCs w:val="18"/>
              </w:rPr>
            </w:pPr>
          </w:p>
        </w:tc>
        <w:tc>
          <w:tcPr>
            <w:tcW w:w="579" w:type="pct"/>
            <w:vAlign w:val="center"/>
          </w:tcPr>
          <w:p>
            <w:pPr>
              <w:ind w:left="-50" w:leftChars="-24"/>
              <w:jc w:val="center"/>
              <w:rPr>
                <w:color w:val="auto"/>
                <w:sz w:val="18"/>
                <w:szCs w:val="18"/>
              </w:rPr>
            </w:pPr>
            <w:r>
              <w:rPr>
                <w:rFonts w:hint="eastAsia" w:ascii="宋体" w:hAnsi="宋体"/>
                <w:color w:val="auto"/>
                <w:sz w:val="18"/>
                <w:szCs w:val="18"/>
              </w:rPr>
              <w:t>回铸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13</w:t>
            </w:r>
          </w:p>
        </w:tc>
        <w:tc>
          <w:tcPr>
            <w:tcW w:w="652" w:type="pct"/>
            <w:vAlign w:val="center"/>
          </w:tcPr>
          <w:p>
            <w:pPr>
              <w:jc w:val="center"/>
              <w:rPr>
                <w:color w:val="auto"/>
                <w:sz w:val="18"/>
                <w:szCs w:val="18"/>
              </w:rPr>
            </w:pPr>
            <w:r>
              <w:rPr>
                <w:rFonts w:hint="eastAsia"/>
                <w:color w:val="auto"/>
                <w:sz w:val="18"/>
                <w:szCs w:val="18"/>
              </w:rPr>
              <w:t>铝屑</w:t>
            </w:r>
          </w:p>
        </w:tc>
        <w:tc>
          <w:tcPr>
            <w:tcW w:w="581" w:type="pct"/>
            <w:vAlign w:val="center"/>
          </w:tcPr>
          <w:p>
            <w:pPr>
              <w:jc w:val="center"/>
              <w:rPr>
                <w:color w:val="auto"/>
                <w:sz w:val="18"/>
                <w:szCs w:val="18"/>
              </w:rPr>
            </w:pPr>
            <w:r>
              <w:rPr>
                <w:rFonts w:hint="eastAsia"/>
                <w:color w:val="auto"/>
                <w:sz w:val="18"/>
                <w:szCs w:val="18"/>
              </w:rPr>
              <w:t>一般</w:t>
            </w:r>
            <w:r>
              <w:rPr>
                <w:color w:val="auto"/>
                <w:sz w:val="18"/>
                <w:szCs w:val="18"/>
              </w:rPr>
              <w:t>固废</w:t>
            </w:r>
          </w:p>
        </w:tc>
        <w:tc>
          <w:tcPr>
            <w:tcW w:w="438" w:type="pct"/>
            <w:vAlign w:val="center"/>
          </w:tcPr>
          <w:p>
            <w:pPr>
              <w:jc w:val="center"/>
              <w:rPr>
                <w:color w:val="auto"/>
                <w:sz w:val="18"/>
                <w:szCs w:val="18"/>
              </w:rPr>
            </w:pPr>
            <w:r>
              <w:rPr>
                <w:rFonts w:hint="eastAsia"/>
                <w:color w:val="auto"/>
                <w:sz w:val="18"/>
                <w:szCs w:val="18"/>
              </w:rPr>
              <w:t>10</w:t>
            </w:r>
          </w:p>
        </w:tc>
        <w:tc>
          <w:tcPr>
            <w:tcW w:w="653" w:type="pct"/>
            <w:vAlign w:val="center"/>
          </w:tcPr>
          <w:p>
            <w:pPr>
              <w:jc w:val="center"/>
              <w:rPr>
                <w:color w:val="auto"/>
                <w:sz w:val="18"/>
                <w:szCs w:val="18"/>
              </w:rPr>
            </w:pPr>
            <w:r>
              <w:rPr>
                <w:color w:val="auto"/>
                <w:sz w:val="18"/>
                <w:szCs w:val="18"/>
              </w:rPr>
              <w:t>339-002-10</w:t>
            </w:r>
          </w:p>
        </w:tc>
        <w:tc>
          <w:tcPr>
            <w:tcW w:w="487" w:type="pct"/>
            <w:vAlign w:val="center"/>
          </w:tcPr>
          <w:p>
            <w:pPr>
              <w:jc w:val="center"/>
              <w:rPr>
                <w:color w:val="auto"/>
                <w:sz w:val="18"/>
                <w:szCs w:val="18"/>
              </w:rPr>
            </w:pPr>
            <w:r>
              <w:rPr>
                <w:rFonts w:hint="eastAsia"/>
                <w:color w:val="auto"/>
                <w:sz w:val="18"/>
                <w:szCs w:val="18"/>
              </w:rPr>
              <w:t>250</w:t>
            </w:r>
          </w:p>
        </w:tc>
        <w:tc>
          <w:tcPr>
            <w:tcW w:w="851" w:type="pct"/>
            <w:vAlign w:val="center"/>
          </w:tcPr>
          <w:p>
            <w:pPr>
              <w:ind w:left="-105" w:leftChars="-50" w:right="-105" w:rightChars="-50"/>
              <w:jc w:val="center"/>
              <w:rPr>
                <w:color w:val="auto"/>
                <w:sz w:val="18"/>
                <w:szCs w:val="18"/>
              </w:rPr>
            </w:pPr>
            <w:r>
              <w:rPr>
                <w:rFonts w:hint="eastAsia"/>
                <w:color w:val="auto"/>
                <w:sz w:val="18"/>
                <w:szCs w:val="18"/>
              </w:rPr>
              <w:t>铝</w:t>
            </w:r>
            <w:r>
              <w:rPr>
                <w:color w:val="auto"/>
                <w:sz w:val="18"/>
                <w:szCs w:val="18"/>
              </w:rPr>
              <w:t>屑</w:t>
            </w:r>
          </w:p>
        </w:tc>
        <w:tc>
          <w:tcPr>
            <w:tcW w:w="493" w:type="pct"/>
            <w:vAlign w:val="center"/>
          </w:tcPr>
          <w:p>
            <w:pPr>
              <w:jc w:val="center"/>
              <w:rPr>
                <w:color w:val="auto"/>
                <w:sz w:val="18"/>
                <w:szCs w:val="18"/>
              </w:rPr>
            </w:pPr>
          </w:p>
        </w:tc>
        <w:tc>
          <w:tcPr>
            <w:tcW w:w="579" w:type="pct"/>
            <w:vAlign w:val="center"/>
          </w:tcPr>
          <w:p>
            <w:pPr>
              <w:ind w:left="-50" w:leftChars="-24"/>
              <w:jc w:val="center"/>
              <w:rPr>
                <w:color w:val="auto"/>
                <w:sz w:val="18"/>
                <w:szCs w:val="18"/>
              </w:rPr>
            </w:pPr>
            <w:r>
              <w:rPr>
                <w:rFonts w:ascii="宋体" w:hAnsi="宋体"/>
                <w:color w:val="auto"/>
                <w:sz w:val="18"/>
                <w:szCs w:val="18"/>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14</w:t>
            </w:r>
          </w:p>
        </w:tc>
        <w:tc>
          <w:tcPr>
            <w:tcW w:w="652" w:type="pct"/>
            <w:vAlign w:val="center"/>
          </w:tcPr>
          <w:p>
            <w:pPr>
              <w:jc w:val="center"/>
              <w:rPr>
                <w:color w:val="auto"/>
                <w:sz w:val="18"/>
                <w:szCs w:val="18"/>
              </w:rPr>
            </w:pPr>
            <w:r>
              <w:rPr>
                <w:rFonts w:hint="eastAsia"/>
                <w:color w:val="auto"/>
                <w:sz w:val="18"/>
                <w:szCs w:val="18"/>
              </w:rPr>
              <w:t>废</w:t>
            </w:r>
            <w:r>
              <w:rPr>
                <w:color w:val="auto"/>
                <w:sz w:val="18"/>
                <w:szCs w:val="18"/>
              </w:rPr>
              <w:t>包装材料</w:t>
            </w:r>
          </w:p>
        </w:tc>
        <w:tc>
          <w:tcPr>
            <w:tcW w:w="581" w:type="pct"/>
            <w:vAlign w:val="center"/>
          </w:tcPr>
          <w:p>
            <w:pPr>
              <w:jc w:val="center"/>
              <w:rPr>
                <w:color w:val="auto"/>
                <w:sz w:val="18"/>
                <w:szCs w:val="18"/>
              </w:rPr>
            </w:pPr>
            <w:r>
              <w:rPr>
                <w:rFonts w:hint="eastAsia"/>
                <w:color w:val="auto"/>
                <w:sz w:val="18"/>
                <w:szCs w:val="18"/>
              </w:rPr>
              <w:t>一般</w:t>
            </w:r>
            <w:r>
              <w:rPr>
                <w:color w:val="auto"/>
                <w:sz w:val="18"/>
                <w:szCs w:val="18"/>
              </w:rPr>
              <w:t>固废</w:t>
            </w:r>
          </w:p>
        </w:tc>
        <w:tc>
          <w:tcPr>
            <w:tcW w:w="438" w:type="pct"/>
            <w:vAlign w:val="center"/>
          </w:tcPr>
          <w:p>
            <w:pPr>
              <w:jc w:val="center"/>
              <w:rPr>
                <w:color w:val="auto"/>
                <w:sz w:val="18"/>
                <w:szCs w:val="18"/>
              </w:rPr>
            </w:pPr>
            <w:r>
              <w:rPr>
                <w:rFonts w:hint="eastAsia"/>
                <w:color w:val="auto"/>
                <w:sz w:val="18"/>
                <w:szCs w:val="18"/>
              </w:rPr>
              <w:t>07</w:t>
            </w:r>
          </w:p>
        </w:tc>
        <w:tc>
          <w:tcPr>
            <w:tcW w:w="653" w:type="pct"/>
            <w:vAlign w:val="center"/>
          </w:tcPr>
          <w:p>
            <w:pPr>
              <w:jc w:val="center"/>
              <w:rPr>
                <w:color w:val="auto"/>
                <w:sz w:val="18"/>
                <w:szCs w:val="18"/>
              </w:rPr>
            </w:pPr>
            <w:r>
              <w:rPr>
                <w:color w:val="auto"/>
                <w:sz w:val="18"/>
                <w:szCs w:val="18"/>
              </w:rPr>
              <w:t>339-002-07</w:t>
            </w:r>
          </w:p>
        </w:tc>
        <w:tc>
          <w:tcPr>
            <w:tcW w:w="487" w:type="pct"/>
            <w:vAlign w:val="center"/>
          </w:tcPr>
          <w:p>
            <w:pPr>
              <w:jc w:val="center"/>
              <w:rPr>
                <w:color w:val="auto"/>
                <w:sz w:val="18"/>
                <w:szCs w:val="18"/>
              </w:rPr>
            </w:pPr>
            <w:r>
              <w:rPr>
                <w:rFonts w:hint="eastAsia"/>
                <w:color w:val="auto"/>
                <w:sz w:val="18"/>
                <w:szCs w:val="18"/>
              </w:rPr>
              <w:t>10</w:t>
            </w:r>
          </w:p>
        </w:tc>
        <w:tc>
          <w:tcPr>
            <w:tcW w:w="851" w:type="pct"/>
            <w:vAlign w:val="center"/>
          </w:tcPr>
          <w:p>
            <w:pPr>
              <w:ind w:left="-105" w:leftChars="-50" w:right="-105" w:rightChars="-50"/>
              <w:jc w:val="center"/>
              <w:rPr>
                <w:color w:val="auto"/>
                <w:sz w:val="18"/>
                <w:szCs w:val="18"/>
              </w:rPr>
            </w:pPr>
            <w:r>
              <w:rPr>
                <w:rFonts w:hint="eastAsia"/>
                <w:color w:val="auto"/>
                <w:sz w:val="18"/>
                <w:szCs w:val="18"/>
              </w:rPr>
              <w:t>塑料膜</w:t>
            </w:r>
            <w:r>
              <w:rPr>
                <w:color w:val="auto"/>
                <w:sz w:val="18"/>
                <w:szCs w:val="18"/>
              </w:rPr>
              <w:t>、纸箱</w:t>
            </w:r>
          </w:p>
        </w:tc>
        <w:tc>
          <w:tcPr>
            <w:tcW w:w="493" w:type="pct"/>
            <w:vAlign w:val="center"/>
          </w:tcPr>
          <w:p>
            <w:pPr>
              <w:jc w:val="center"/>
              <w:rPr>
                <w:color w:val="auto"/>
                <w:sz w:val="18"/>
                <w:szCs w:val="18"/>
              </w:rPr>
            </w:pPr>
          </w:p>
        </w:tc>
        <w:tc>
          <w:tcPr>
            <w:tcW w:w="579" w:type="pct"/>
            <w:vAlign w:val="center"/>
          </w:tcPr>
          <w:p>
            <w:pPr>
              <w:ind w:left="-50" w:leftChars="-24"/>
              <w:jc w:val="center"/>
              <w:rPr>
                <w:color w:val="auto"/>
                <w:sz w:val="18"/>
                <w:szCs w:val="18"/>
              </w:rPr>
            </w:pPr>
            <w:r>
              <w:rPr>
                <w:rFonts w:ascii="宋体" w:hAnsi="宋体"/>
                <w:color w:val="auto"/>
                <w:sz w:val="18"/>
                <w:szCs w:val="18"/>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15</w:t>
            </w:r>
          </w:p>
        </w:tc>
        <w:tc>
          <w:tcPr>
            <w:tcW w:w="652" w:type="pct"/>
            <w:vAlign w:val="center"/>
          </w:tcPr>
          <w:p>
            <w:pPr>
              <w:jc w:val="center"/>
              <w:rPr>
                <w:color w:val="auto"/>
                <w:sz w:val="18"/>
                <w:szCs w:val="18"/>
              </w:rPr>
            </w:pPr>
            <w:r>
              <w:rPr>
                <w:rFonts w:hint="eastAsia"/>
                <w:color w:val="auto"/>
                <w:sz w:val="18"/>
                <w:szCs w:val="18"/>
              </w:rPr>
              <w:t>废滤芯</w:t>
            </w:r>
          </w:p>
        </w:tc>
        <w:tc>
          <w:tcPr>
            <w:tcW w:w="581" w:type="pct"/>
            <w:vAlign w:val="center"/>
          </w:tcPr>
          <w:p>
            <w:pPr>
              <w:jc w:val="center"/>
              <w:rPr>
                <w:color w:val="auto"/>
                <w:sz w:val="18"/>
                <w:szCs w:val="18"/>
              </w:rPr>
            </w:pPr>
            <w:r>
              <w:rPr>
                <w:rFonts w:hint="eastAsia"/>
                <w:color w:val="auto"/>
                <w:sz w:val="18"/>
                <w:szCs w:val="18"/>
              </w:rPr>
              <w:t>一般</w:t>
            </w:r>
            <w:r>
              <w:rPr>
                <w:color w:val="auto"/>
                <w:sz w:val="18"/>
                <w:szCs w:val="18"/>
              </w:rPr>
              <w:t>固废</w:t>
            </w:r>
          </w:p>
        </w:tc>
        <w:tc>
          <w:tcPr>
            <w:tcW w:w="438" w:type="pct"/>
            <w:vAlign w:val="center"/>
          </w:tcPr>
          <w:p>
            <w:pPr>
              <w:jc w:val="center"/>
              <w:rPr>
                <w:color w:val="auto"/>
                <w:sz w:val="18"/>
                <w:szCs w:val="18"/>
              </w:rPr>
            </w:pPr>
            <w:r>
              <w:rPr>
                <w:rFonts w:hint="eastAsia"/>
                <w:color w:val="auto"/>
                <w:sz w:val="18"/>
                <w:szCs w:val="18"/>
              </w:rPr>
              <w:t>99</w:t>
            </w:r>
          </w:p>
        </w:tc>
        <w:tc>
          <w:tcPr>
            <w:tcW w:w="653" w:type="pct"/>
            <w:vAlign w:val="center"/>
          </w:tcPr>
          <w:p>
            <w:pPr>
              <w:jc w:val="center"/>
              <w:rPr>
                <w:color w:val="auto"/>
                <w:sz w:val="18"/>
                <w:szCs w:val="18"/>
              </w:rPr>
            </w:pPr>
            <w:r>
              <w:rPr>
                <w:color w:val="auto"/>
                <w:sz w:val="18"/>
                <w:szCs w:val="18"/>
              </w:rPr>
              <w:t>339-002-99</w:t>
            </w:r>
          </w:p>
        </w:tc>
        <w:tc>
          <w:tcPr>
            <w:tcW w:w="487" w:type="pct"/>
            <w:vAlign w:val="center"/>
          </w:tcPr>
          <w:p>
            <w:pPr>
              <w:jc w:val="center"/>
              <w:rPr>
                <w:color w:val="auto"/>
                <w:sz w:val="18"/>
                <w:szCs w:val="18"/>
              </w:rPr>
            </w:pPr>
            <w:r>
              <w:rPr>
                <w:rFonts w:hint="eastAsia"/>
                <w:color w:val="auto"/>
                <w:sz w:val="18"/>
                <w:szCs w:val="18"/>
              </w:rPr>
              <w:t>20</w:t>
            </w:r>
          </w:p>
        </w:tc>
        <w:tc>
          <w:tcPr>
            <w:tcW w:w="851" w:type="pct"/>
            <w:vAlign w:val="center"/>
          </w:tcPr>
          <w:p>
            <w:pPr>
              <w:ind w:left="-105" w:leftChars="-50" w:right="-105" w:rightChars="-50"/>
              <w:jc w:val="center"/>
              <w:rPr>
                <w:color w:val="auto"/>
                <w:sz w:val="18"/>
                <w:szCs w:val="18"/>
              </w:rPr>
            </w:pPr>
            <w:r>
              <w:rPr>
                <w:rFonts w:hint="eastAsia"/>
                <w:color w:val="auto"/>
                <w:sz w:val="18"/>
                <w:szCs w:val="18"/>
              </w:rPr>
              <w:t>滤芯</w:t>
            </w:r>
            <w:r>
              <w:rPr>
                <w:color w:val="auto"/>
                <w:sz w:val="18"/>
                <w:szCs w:val="18"/>
              </w:rPr>
              <w:t>、粉尘</w:t>
            </w:r>
          </w:p>
        </w:tc>
        <w:tc>
          <w:tcPr>
            <w:tcW w:w="493" w:type="pct"/>
            <w:vAlign w:val="center"/>
          </w:tcPr>
          <w:p>
            <w:pPr>
              <w:jc w:val="center"/>
              <w:rPr>
                <w:color w:val="auto"/>
                <w:sz w:val="18"/>
                <w:szCs w:val="18"/>
              </w:rPr>
            </w:pPr>
          </w:p>
        </w:tc>
        <w:tc>
          <w:tcPr>
            <w:tcW w:w="579" w:type="pct"/>
            <w:vAlign w:val="center"/>
          </w:tcPr>
          <w:p>
            <w:pPr>
              <w:ind w:left="-50" w:leftChars="-24"/>
              <w:jc w:val="center"/>
              <w:rPr>
                <w:color w:val="auto"/>
                <w:sz w:val="18"/>
                <w:szCs w:val="18"/>
              </w:rPr>
            </w:pPr>
            <w:r>
              <w:rPr>
                <w:rFonts w:ascii="宋体" w:hAnsi="宋体"/>
                <w:color w:val="auto"/>
                <w:sz w:val="18"/>
                <w:szCs w:val="18"/>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16</w:t>
            </w:r>
          </w:p>
        </w:tc>
        <w:tc>
          <w:tcPr>
            <w:tcW w:w="652" w:type="pct"/>
            <w:vAlign w:val="center"/>
          </w:tcPr>
          <w:p>
            <w:pPr>
              <w:jc w:val="center"/>
              <w:rPr>
                <w:color w:val="auto"/>
                <w:sz w:val="18"/>
                <w:szCs w:val="18"/>
              </w:rPr>
            </w:pPr>
            <w:r>
              <w:rPr>
                <w:rFonts w:hint="eastAsia"/>
                <w:color w:val="auto"/>
                <w:sz w:val="18"/>
                <w:szCs w:val="18"/>
              </w:rPr>
              <w:t>废保温砖</w:t>
            </w:r>
          </w:p>
        </w:tc>
        <w:tc>
          <w:tcPr>
            <w:tcW w:w="581" w:type="pct"/>
            <w:vAlign w:val="center"/>
          </w:tcPr>
          <w:p>
            <w:pPr>
              <w:jc w:val="center"/>
              <w:rPr>
                <w:color w:val="auto"/>
                <w:sz w:val="18"/>
                <w:szCs w:val="18"/>
              </w:rPr>
            </w:pPr>
            <w:r>
              <w:rPr>
                <w:rFonts w:hint="eastAsia"/>
                <w:color w:val="auto"/>
                <w:sz w:val="18"/>
                <w:szCs w:val="18"/>
              </w:rPr>
              <w:t>一般</w:t>
            </w:r>
            <w:r>
              <w:rPr>
                <w:color w:val="auto"/>
                <w:sz w:val="18"/>
                <w:szCs w:val="18"/>
              </w:rPr>
              <w:t>固废</w:t>
            </w:r>
          </w:p>
        </w:tc>
        <w:tc>
          <w:tcPr>
            <w:tcW w:w="438" w:type="pct"/>
            <w:vAlign w:val="center"/>
          </w:tcPr>
          <w:p>
            <w:pPr>
              <w:jc w:val="center"/>
              <w:rPr>
                <w:color w:val="auto"/>
                <w:sz w:val="18"/>
                <w:szCs w:val="18"/>
              </w:rPr>
            </w:pPr>
            <w:r>
              <w:rPr>
                <w:rFonts w:hint="eastAsia"/>
                <w:color w:val="auto"/>
                <w:sz w:val="18"/>
                <w:szCs w:val="18"/>
              </w:rPr>
              <w:t>99</w:t>
            </w:r>
          </w:p>
        </w:tc>
        <w:tc>
          <w:tcPr>
            <w:tcW w:w="653" w:type="pct"/>
            <w:vAlign w:val="center"/>
          </w:tcPr>
          <w:p>
            <w:pPr>
              <w:jc w:val="center"/>
              <w:rPr>
                <w:color w:val="auto"/>
                <w:sz w:val="18"/>
                <w:szCs w:val="18"/>
              </w:rPr>
            </w:pPr>
            <w:r>
              <w:rPr>
                <w:rFonts w:hint="eastAsia"/>
                <w:color w:val="auto"/>
                <w:sz w:val="18"/>
                <w:szCs w:val="18"/>
              </w:rPr>
              <w:t>3</w:t>
            </w:r>
            <w:r>
              <w:rPr>
                <w:color w:val="auto"/>
                <w:sz w:val="18"/>
                <w:szCs w:val="18"/>
              </w:rPr>
              <w:t>39</w:t>
            </w:r>
            <w:r>
              <w:rPr>
                <w:rFonts w:hint="eastAsia"/>
                <w:color w:val="auto"/>
                <w:sz w:val="18"/>
                <w:szCs w:val="18"/>
              </w:rPr>
              <w:t>-00</w:t>
            </w:r>
            <w:r>
              <w:rPr>
                <w:color w:val="auto"/>
                <w:sz w:val="18"/>
                <w:szCs w:val="18"/>
              </w:rPr>
              <w:t>2</w:t>
            </w:r>
            <w:r>
              <w:rPr>
                <w:rFonts w:hint="eastAsia"/>
                <w:color w:val="auto"/>
                <w:sz w:val="18"/>
                <w:szCs w:val="18"/>
              </w:rPr>
              <w:t>-99</w:t>
            </w:r>
          </w:p>
        </w:tc>
        <w:tc>
          <w:tcPr>
            <w:tcW w:w="487" w:type="pct"/>
            <w:vAlign w:val="center"/>
          </w:tcPr>
          <w:p>
            <w:pPr>
              <w:jc w:val="center"/>
              <w:rPr>
                <w:color w:val="auto"/>
                <w:sz w:val="18"/>
                <w:szCs w:val="18"/>
              </w:rPr>
            </w:pPr>
            <w:r>
              <w:rPr>
                <w:rFonts w:hint="eastAsia"/>
                <w:color w:val="auto"/>
                <w:sz w:val="18"/>
                <w:szCs w:val="18"/>
              </w:rPr>
              <w:t>30</w:t>
            </w:r>
          </w:p>
        </w:tc>
        <w:tc>
          <w:tcPr>
            <w:tcW w:w="851" w:type="pct"/>
            <w:vAlign w:val="center"/>
          </w:tcPr>
          <w:p>
            <w:pPr>
              <w:ind w:left="-105" w:leftChars="-50" w:right="-105" w:rightChars="-50"/>
              <w:jc w:val="center"/>
              <w:rPr>
                <w:color w:val="auto"/>
                <w:sz w:val="18"/>
                <w:szCs w:val="18"/>
              </w:rPr>
            </w:pPr>
            <w:r>
              <w:rPr>
                <w:rFonts w:hint="eastAsia"/>
                <w:color w:val="auto"/>
                <w:sz w:val="18"/>
                <w:szCs w:val="18"/>
              </w:rPr>
              <w:t>砖</w:t>
            </w:r>
          </w:p>
        </w:tc>
        <w:tc>
          <w:tcPr>
            <w:tcW w:w="493" w:type="pct"/>
            <w:vAlign w:val="center"/>
          </w:tcPr>
          <w:p>
            <w:pPr>
              <w:jc w:val="center"/>
              <w:rPr>
                <w:color w:val="auto"/>
                <w:sz w:val="18"/>
                <w:szCs w:val="18"/>
              </w:rPr>
            </w:pPr>
          </w:p>
        </w:tc>
        <w:tc>
          <w:tcPr>
            <w:tcW w:w="579" w:type="pct"/>
            <w:vAlign w:val="center"/>
          </w:tcPr>
          <w:p>
            <w:pPr>
              <w:ind w:left="-50" w:leftChars="-24"/>
              <w:jc w:val="center"/>
              <w:rPr>
                <w:rFonts w:ascii="宋体" w:hAnsi="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17</w:t>
            </w:r>
          </w:p>
        </w:tc>
        <w:tc>
          <w:tcPr>
            <w:tcW w:w="652" w:type="pct"/>
            <w:vAlign w:val="center"/>
          </w:tcPr>
          <w:p>
            <w:pPr>
              <w:jc w:val="center"/>
              <w:rPr>
                <w:color w:val="auto"/>
                <w:sz w:val="18"/>
                <w:szCs w:val="18"/>
              </w:rPr>
            </w:pPr>
            <w:r>
              <w:rPr>
                <w:rFonts w:hint="eastAsia"/>
                <w:color w:val="auto"/>
                <w:sz w:val="18"/>
                <w:szCs w:val="18"/>
              </w:rPr>
              <w:t>废</w:t>
            </w:r>
            <w:r>
              <w:rPr>
                <w:color w:val="auto"/>
                <w:sz w:val="18"/>
                <w:szCs w:val="18"/>
              </w:rPr>
              <w:t>反</w:t>
            </w:r>
            <w:r>
              <w:rPr>
                <w:rFonts w:hint="eastAsia"/>
                <w:color w:val="auto"/>
                <w:sz w:val="18"/>
                <w:szCs w:val="18"/>
              </w:rPr>
              <w:t>渗透</w:t>
            </w:r>
            <w:r>
              <w:rPr>
                <w:color w:val="auto"/>
                <w:sz w:val="18"/>
                <w:szCs w:val="18"/>
              </w:rPr>
              <w:t>膜</w:t>
            </w:r>
          </w:p>
        </w:tc>
        <w:tc>
          <w:tcPr>
            <w:tcW w:w="581" w:type="pct"/>
            <w:vAlign w:val="center"/>
          </w:tcPr>
          <w:p>
            <w:pPr>
              <w:jc w:val="center"/>
              <w:rPr>
                <w:color w:val="auto"/>
                <w:sz w:val="18"/>
                <w:szCs w:val="18"/>
              </w:rPr>
            </w:pPr>
            <w:r>
              <w:rPr>
                <w:rFonts w:hint="eastAsia"/>
                <w:color w:val="auto"/>
                <w:sz w:val="18"/>
                <w:szCs w:val="18"/>
              </w:rPr>
              <w:t>一般</w:t>
            </w:r>
            <w:r>
              <w:rPr>
                <w:color w:val="auto"/>
                <w:sz w:val="18"/>
                <w:szCs w:val="18"/>
              </w:rPr>
              <w:t>固废</w:t>
            </w:r>
          </w:p>
        </w:tc>
        <w:tc>
          <w:tcPr>
            <w:tcW w:w="438" w:type="pct"/>
            <w:vAlign w:val="center"/>
          </w:tcPr>
          <w:p>
            <w:pPr>
              <w:jc w:val="center"/>
              <w:rPr>
                <w:color w:val="auto"/>
                <w:sz w:val="18"/>
                <w:szCs w:val="18"/>
              </w:rPr>
            </w:pPr>
            <w:r>
              <w:rPr>
                <w:rFonts w:hint="eastAsia"/>
                <w:color w:val="auto"/>
                <w:sz w:val="18"/>
                <w:szCs w:val="18"/>
              </w:rPr>
              <w:t>99</w:t>
            </w:r>
          </w:p>
        </w:tc>
        <w:tc>
          <w:tcPr>
            <w:tcW w:w="653" w:type="pct"/>
            <w:vAlign w:val="center"/>
          </w:tcPr>
          <w:p>
            <w:pPr>
              <w:jc w:val="center"/>
              <w:rPr>
                <w:color w:val="auto"/>
                <w:sz w:val="18"/>
                <w:szCs w:val="18"/>
              </w:rPr>
            </w:pPr>
            <w:r>
              <w:rPr>
                <w:color w:val="auto"/>
                <w:sz w:val="18"/>
                <w:szCs w:val="18"/>
              </w:rPr>
              <w:t>339-002</w:t>
            </w:r>
            <w:r>
              <w:rPr>
                <w:rFonts w:hint="eastAsia"/>
                <w:color w:val="auto"/>
                <w:sz w:val="18"/>
                <w:szCs w:val="18"/>
              </w:rPr>
              <w:t>-99</w:t>
            </w:r>
          </w:p>
        </w:tc>
        <w:tc>
          <w:tcPr>
            <w:tcW w:w="487" w:type="pct"/>
            <w:vAlign w:val="center"/>
          </w:tcPr>
          <w:p>
            <w:pPr>
              <w:jc w:val="center"/>
              <w:rPr>
                <w:color w:val="auto"/>
                <w:sz w:val="18"/>
                <w:szCs w:val="18"/>
              </w:rPr>
            </w:pPr>
            <w:r>
              <w:rPr>
                <w:rFonts w:hint="eastAsia"/>
                <w:color w:val="auto"/>
                <w:sz w:val="18"/>
                <w:szCs w:val="18"/>
              </w:rPr>
              <w:t>3</w:t>
            </w:r>
          </w:p>
        </w:tc>
        <w:tc>
          <w:tcPr>
            <w:tcW w:w="851" w:type="pct"/>
            <w:vAlign w:val="center"/>
          </w:tcPr>
          <w:p>
            <w:pPr>
              <w:ind w:left="-105" w:leftChars="-50" w:right="-105" w:rightChars="-50"/>
              <w:jc w:val="center"/>
              <w:rPr>
                <w:color w:val="auto"/>
                <w:sz w:val="18"/>
                <w:szCs w:val="18"/>
              </w:rPr>
            </w:pPr>
            <w:r>
              <w:rPr>
                <w:rFonts w:hint="eastAsia"/>
                <w:color w:val="auto"/>
                <w:sz w:val="18"/>
                <w:szCs w:val="18"/>
              </w:rPr>
              <w:t>渗透膜</w:t>
            </w:r>
          </w:p>
        </w:tc>
        <w:tc>
          <w:tcPr>
            <w:tcW w:w="493" w:type="pct"/>
            <w:vAlign w:val="center"/>
          </w:tcPr>
          <w:p>
            <w:pPr>
              <w:jc w:val="center"/>
              <w:rPr>
                <w:color w:val="auto"/>
                <w:sz w:val="18"/>
                <w:szCs w:val="18"/>
              </w:rPr>
            </w:pPr>
          </w:p>
        </w:tc>
        <w:tc>
          <w:tcPr>
            <w:tcW w:w="579" w:type="pct"/>
            <w:vAlign w:val="center"/>
          </w:tcPr>
          <w:p>
            <w:pPr>
              <w:ind w:left="-50" w:leftChars="-24"/>
              <w:jc w:val="center"/>
              <w:rPr>
                <w:rFonts w:ascii="宋体" w:hAnsi="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2" w:type="pct"/>
            <w:vAlign w:val="center"/>
          </w:tcPr>
          <w:p>
            <w:pPr>
              <w:jc w:val="center"/>
              <w:rPr>
                <w:color w:val="auto"/>
                <w:sz w:val="18"/>
                <w:szCs w:val="18"/>
              </w:rPr>
            </w:pPr>
            <w:r>
              <w:rPr>
                <w:rFonts w:hint="eastAsia"/>
                <w:color w:val="auto"/>
                <w:sz w:val="18"/>
                <w:szCs w:val="18"/>
              </w:rPr>
              <w:t>18</w:t>
            </w:r>
          </w:p>
        </w:tc>
        <w:tc>
          <w:tcPr>
            <w:tcW w:w="652" w:type="pct"/>
            <w:vAlign w:val="center"/>
          </w:tcPr>
          <w:p>
            <w:pPr>
              <w:jc w:val="center"/>
              <w:rPr>
                <w:color w:val="auto"/>
                <w:sz w:val="18"/>
                <w:szCs w:val="18"/>
              </w:rPr>
            </w:pPr>
            <w:r>
              <w:rPr>
                <w:rFonts w:hint="eastAsia"/>
                <w:color w:val="auto"/>
                <w:sz w:val="18"/>
                <w:szCs w:val="18"/>
              </w:rPr>
              <w:t>生活</w:t>
            </w:r>
            <w:r>
              <w:rPr>
                <w:color w:val="auto"/>
                <w:sz w:val="18"/>
                <w:szCs w:val="18"/>
              </w:rPr>
              <w:t>垃圾</w:t>
            </w:r>
          </w:p>
        </w:tc>
        <w:tc>
          <w:tcPr>
            <w:tcW w:w="581" w:type="pct"/>
            <w:vAlign w:val="center"/>
          </w:tcPr>
          <w:p>
            <w:pPr>
              <w:jc w:val="center"/>
              <w:rPr>
                <w:color w:val="auto"/>
                <w:sz w:val="18"/>
                <w:szCs w:val="18"/>
              </w:rPr>
            </w:pPr>
            <w:r>
              <w:rPr>
                <w:rFonts w:hint="eastAsia"/>
                <w:color w:val="auto"/>
                <w:sz w:val="18"/>
                <w:szCs w:val="18"/>
              </w:rPr>
              <w:t>生活</w:t>
            </w:r>
            <w:r>
              <w:rPr>
                <w:color w:val="auto"/>
                <w:sz w:val="18"/>
                <w:szCs w:val="18"/>
              </w:rPr>
              <w:t>垃圾</w:t>
            </w:r>
          </w:p>
        </w:tc>
        <w:tc>
          <w:tcPr>
            <w:tcW w:w="438" w:type="pct"/>
            <w:vAlign w:val="center"/>
          </w:tcPr>
          <w:p>
            <w:pPr>
              <w:jc w:val="center"/>
              <w:rPr>
                <w:color w:val="auto"/>
                <w:sz w:val="18"/>
                <w:szCs w:val="18"/>
              </w:rPr>
            </w:pPr>
          </w:p>
        </w:tc>
        <w:tc>
          <w:tcPr>
            <w:tcW w:w="653" w:type="pct"/>
            <w:vAlign w:val="center"/>
          </w:tcPr>
          <w:p>
            <w:pPr>
              <w:jc w:val="center"/>
              <w:rPr>
                <w:color w:val="auto"/>
                <w:sz w:val="18"/>
                <w:szCs w:val="18"/>
              </w:rPr>
            </w:pPr>
          </w:p>
        </w:tc>
        <w:tc>
          <w:tcPr>
            <w:tcW w:w="487" w:type="pct"/>
            <w:vAlign w:val="center"/>
          </w:tcPr>
          <w:p>
            <w:pPr>
              <w:jc w:val="center"/>
              <w:rPr>
                <w:color w:val="auto"/>
                <w:sz w:val="18"/>
                <w:szCs w:val="18"/>
              </w:rPr>
            </w:pPr>
            <w:r>
              <w:rPr>
                <w:color w:val="auto"/>
                <w:sz w:val="18"/>
                <w:szCs w:val="18"/>
              </w:rPr>
              <w:t>75</w:t>
            </w:r>
          </w:p>
        </w:tc>
        <w:tc>
          <w:tcPr>
            <w:tcW w:w="851" w:type="pct"/>
            <w:vAlign w:val="center"/>
          </w:tcPr>
          <w:p>
            <w:pPr>
              <w:ind w:left="-105" w:leftChars="-50" w:right="-105" w:rightChars="-50" w:firstLine="420"/>
              <w:jc w:val="center"/>
              <w:rPr>
                <w:color w:val="auto"/>
                <w:sz w:val="18"/>
                <w:szCs w:val="18"/>
              </w:rPr>
            </w:pPr>
          </w:p>
        </w:tc>
        <w:tc>
          <w:tcPr>
            <w:tcW w:w="493" w:type="pct"/>
            <w:vAlign w:val="center"/>
          </w:tcPr>
          <w:p>
            <w:pPr>
              <w:jc w:val="center"/>
              <w:rPr>
                <w:color w:val="auto"/>
                <w:sz w:val="18"/>
                <w:szCs w:val="18"/>
              </w:rPr>
            </w:pPr>
          </w:p>
        </w:tc>
        <w:tc>
          <w:tcPr>
            <w:tcW w:w="579" w:type="pct"/>
            <w:vAlign w:val="center"/>
          </w:tcPr>
          <w:p>
            <w:pPr>
              <w:ind w:left="-50" w:leftChars="-24"/>
              <w:jc w:val="center"/>
              <w:rPr>
                <w:color w:val="auto"/>
                <w:sz w:val="18"/>
                <w:szCs w:val="18"/>
              </w:rPr>
            </w:pPr>
            <w:r>
              <w:rPr>
                <w:rFonts w:hint="eastAsia"/>
                <w:color w:val="auto"/>
                <w:sz w:val="18"/>
                <w:szCs w:val="18"/>
              </w:rPr>
              <w:t>环卫</w:t>
            </w:r>
            <w:r>
              <w:rPr>
                <w:color w:val="auto"/>
                <w:sz w:val="18"/>
                <w:szCs w:val="18"/>
              </w:rPr>
              <w:t>部门定期清理</w:t>
            </w:r>
          </w:p>
        </w:tc>
      </w:tr>
    </w:tbl>
    <w:p>
      <w:pPr>
        <w:adjustRightInd w:val="0"/>
        <w:snapToGrid w:val="0"/>
        <w:spacing w:before="120" w:beforeLines="50" w:line="360" w:lineRule="auto"/>
        <w:ind w:firstLine="482" w:firstLineChars="200"/>
        <w:rPr>
          <w:b/>
          <w:color w:val="auto"/>
          <w:sz w:val="24"/>
        </w:rPr>
      </w:pPr>
      <w:r>
        <w:rPr>
          <w:rFonts w:hint="eastAsia"/>
          <w:b/>
          <w:color w:val="auto"/>
          <w:sz w:val="24"/>
        </w:rPr>
        <w:t>（3）地下水、土壤污染防治</w:t>
      </w:r>
      <w:r>
        <w:rPr>
          <w:b/>
          <w:color w:val="auto"/>
          <w:sz w:val="24"/>
        </w:rPr>
        <w:t>措施</w:t>
      </w:r>
    </w:p>
    <w:p>
      <w:pPr>
        <w:spacing w:line="360" w:lineRule="auto"/>
        <w:ind w:firstLine="482" w:firstLineChars="200"/>
        <w:rPr>
          <w:b/>
          <w:color w:val="auto"/>
          <w:sz w:val="24"/>
          <w:szCs w:val="20"/>
        </w:rPr>
      </w:pPr>
      <w:r>
        <w:rPr>
          <w:b/>
          <w:color w:val="auto"/>
          <w:sz w:val="24"/>
          <w:szCs w:val="20"/>
        </w:rPr>
        <w:fldChar w:fldCharType="begin"/>
      </w:r>
      <w:r>
        <w:rPr>
          <w:b/>
          <w:color w:val="auto"/>
          <w:sz w:val="24"/>
          <w:szCs w:val="20"/>
        </w:rPr>
        <w:instrText xml:space="preserve"> </w:instrText>
      </w:r>
      <w:r>
        <w:rPr>
          <w:rFonts w:hint="eastAsia"/>
          <w:b/>
          <w:color w:val="auto"/>
          <w:sz w:val="24"/>
          <w:szCs w:val="20"/>
        </w:rPr>
        <w:instrText xml:space="preserve">= 1 \* GB3</w:instrText>
      </w:r>
      <w:r>
        <w:rPr>
          <w:b/>
          <w:color w:val="auto"/>
          <w:sz w:val="24"/>
          <w:szCs w:val="20"/>
        </w:rPr>
        <w:instrText xml:space="preserve"> </w:instrText>
      </w:r>
      <w:r>
        <w:rPr>
          <w:b/>
          <w:color w:val="auto"/>
          <w:sz w:val="24"/>
          <w:szCs w:val="20"/>
        </w:rPr>
        <w:fldChar w:fldCharType="separate"/>
      </w:r>
      <w:r>
        <w:rPr>
          <w:rFonts w:hint="eastAsia"/>
          <w:b/>
          <w:color w:val="auto"/>
          <w:sz w:val="24"/>
          <w:szCs w:val="20"/>
        </w:rPr>
        <w:t>①</w:t>
      </w:r>
      <w:r>
        <w:rPr>
          <w:b/>
          <w:color w:val="auto"/>
          <w:sz w:val="24"/>
          <w:szCs w:val="20"/>
        </w:rPr>
        <w:fldChar w:fldCharType="end"/>
      </w:r>
      <w:r>
        <w:rPr>
          <w:rFonts w:hint="eastAsia"/>
          <w:b/>
          <w:color w:val="auto"/>
          <w:sz w:val="24"/>
          <w:szCs w:val="20"/>
        </w:rPr>
        <w:t>源头控制</w:t>
      </w:r>
    </w:p>
    <w:p>
      <w:pPr>
        <w:spacing w:line="360" w:lineRule="auto"/>
        <w:ind w:firstLine="480" w:firstLineChars="200"/>
        <w:rPr>
          <w:rFonts w:ascii="宋体" w:hAnsi="宋体"/>
          <w:bCs/>
          <w:color w:val="auto"/>
          <w:sz w:val="24"/>
          <w:szCs w:val="20"/>
        </w:rPr>
      </w:pPr>
      <w:r>
        <w:rPr>
          <w:rFonts w:hint="eastAsia" w:ascii="宋体" w:hAnsi="宋体"/>
          <w:bCs/>
          <w:color w:val="auto"/>
          <w:sz w:val="24"/>
          <w:szCs w:val="20"/>
        </w:rPr>
        <w:t>在工程设计过程中，采用先进的技术、工艺、设备，实施清洁生产，防止跑冒滴漏，防止污染物泄漏；厂区道路硬化，注意工作场所地面、排水管道、废水收集池的防腐防渗要求，腐蚀性等级为中等腐蚀，防止污染物下渗，污染土壤和地下水环境。</w:t>
      </w:r>
    </w:p>
    <w:p>
      <w:pPr>
        <w:spacing w:line="360" w:lineRule="auto"/>
        <w:ind w:firstLine="482" w:firstLineChars="200"/>
        <w:rPr>
          <w:b/>
          <w:color w:val="auto"/>
          <w:sz w:val="24"/>
          <w:szCs w:val="20"/>
        </w:rPr>
      </w:pPr>
      <w:bookmarkStart w:id="117" w:name="_Toc30080"/>
      <w:bookmarkStart w:id="118" w:name="_Toc6587193"/>
      <w:bookmarkStart w:id="119" w:name="_Toc216549645"/>
      <w:r>
        <w:rPr>
          <w:b/>
          <w:color w:val="auto"/>
          <w:sz w:val="24"/>
          <w:szCs w:val="20"/>
        </w:rPr>
        <w:fldChar w:fldCharType="begin"/>
      </w:r>
      <w:r>
        <w:rPr>
          <w:b/>
          <w:color w:val="auto"/>
          <w:sz w:val="24"/>
          <w:szCs w:val="20"/>
        </w:rPr>
        <w:instrText xml:space="preserve"> </w:instrText>
      </w:r>
      <w:r>
        <w:rPr>
          <w:rFonts w:hint="eastAsia"/>
          <w:b/>
          <w:color w:val="auto"/>
          <w:sz w:val="24"/>
          <w:szCs w:val="20"/>
        </w:rPr>
        <w:instrText xml:space="preserve">= 2 \* GB3</w:instrText>
      </w:r>
      <w:r>
        <w:rPr>
          <w:b/>
          <w:color w:val="auto"/>
          <w:sz w:val="24"/>
          <w:szCs w:val="20"/>
        </w:rPr>
        <w:instrText xml:space="preserve"> </w:instrText>
      </w:r>
      <w:r>
        <w:rPr>
          <w:b/>
          <w:color w:val="auto"/>
          <w:sz w:val="24"/>
          <w:szCs w:val="20"/>
        </w:rPr>
        <w:fldChar w:fldCharType="separate"/>
      </w:r>
      <w:r>
        <w:rPr>
          <w:rFonts w:hint="eastAsia"/>
          <w:b/>
          <w:color w:val="auto"/>
          <w:sz w:val="24"/>
          <w:szCs w:val="20"/>
        </w:rPr>
        <w:t>②</w:t>
      </w:r>
      <w:r>
        <w:rPr>
          <w:b/>
          <w:color w:val="auto"/>
          <w:sz w:val="24"/>
          <w:szCs w:val="20"/>
        </w:rPr>
        <w:fldChar w:fldCharType="end"/>
      </w:r>
      <w:r>
        <w:rPr>
          <w:rFonts w:hint="eastAsia"/>
          <w:b/>
          <w:color w:val="auto"/>
          <w:sz w:val="24"/>
          <w:szCs w:val="20"/>
        </w:rPr>
        <w:t>分区</w:t>
      </w:r>
      <w:r>
        <w:rPr>
          <w:b/>
          <w:color w:val="auto"/>
          <w:sz w:val="24"/>
          <w:szCs w:val="20"/>
        </w:rPr>
        <w:t>防控措施</w:t>
      </w:r>
    </w:p>
    <w:bookmarkEnd w:id="117"/>
    <w:bookmarkEnd w:id="118"/>
    <w:bookmarkEnd w:id="119"/>
    <w:p>
      <w:pPr>
        <w:spacing w:line="360" w:lineRule="auto"/>
        <w:ind w:firstLine="480" w:firstLineChars="200"/>
        <w:rPr>
          <w:color w:val="auto"/>
          <w:sz w:val="24"/>
        </w:rPr>
      </w:pPr>
      <w:r>
        <w:rPr>
          <w:rFonts w:hint="eastAsia"/>
          <w:color w:val="auto"/>
          <w:sz w:val="24"/>
        </w:rPr>
        <w:t>项目重点污染防治区包括涂装</w:t>
      </w:r>
      <w:r>
        <w:rPr>
          <w:color w:val="auto"/>
          <w:sz w:val="24"/>
        </w:rPr>
        <w:t>车间、</w:t>
      </w:r>
      <w:r>
        <w:rPr>
          <w:rFonts w:hint="eastAsia"/>
          <w:color w:val="auto"/>
          <w:sz w:val="24"/>
        </w:rPr>
        <w:t>污水处理</w:t>
      </w:r>
      <w:r>
        <w:rPr>
          <w:color w:val="auto"/>
          <w:sz w:val="24"/>
        </w:rPr>
        <w:t>站</w:t>
      </w:r>
      <w:r>
        <w:rPr>
          <w:rFonts w:hint="eastAsia"/>
          <w:color w:val="auto"/>
          <w:sz w:val="24"/>
        </w:rPr>
        <w:t>、隔油池、化粪池、危废</w:t>
      </w:r>
      <w:r>
        <w:rPr>
          <w:color w:val="auto"/>
          <w:sz w:val="24"/>
        </w:rPr>
        <w:t>暂存间、事故应急池</w:t>
      </w:r>
      <w:r>
        <w:rPr>
          <w:rFonts w:hint="eastAsia"/>
          <w:color w:val="auto"/>
          <w:sz w:val="24"/>
        </w:rPr>
        <w:t>等区域；一般防渗区主要包括厂房（除</w:t>
      </w:r>
      <w:r>
        <w:rPr>
          <w:color w:val="auto"/>
          <w:sz w:val="24"/>
        </w:rPr>
        <w:t>前处理车间</w:t>
      </w:r>
      <w:r>
        <w:rPr>
          <w:rFonts w:hint="eastAsia"/>
          <w:color w:val="auto"/>
          <w:sz w:val="24"/>
        </w:rPr>
        <w:t>）、材料</w:t>
      </w:r>
      <w:r>
        <w:rPr>
          <w:color w:val="auto"/>
          <w:sz w:val="24"/>
        </w:rPr>
        <w:t>仓库</w:t>
      </w:r>
      <w:r>
        <w:rPr>
          <w:rFonts w:hint="eastAsia"/>
          <w:color w:val="auto"/>
          <w:sz w:val="24"/>
        </w:rPr>
        <w:t>等区域；简单污染防治区主要包括宿舍楼、办公楼等区域。本项目防治分区见</w:t>
      </w:r>
      <w:r>
        <w:rPr>
          <w:color w:val="auto"/>
          <w:sz w:val="24"/>
        </w:rPr>
        <w:t>表7.2-2。</w:t>
      </w:r>
    </w:p>
    <w:p>
      <w:pPr>
        <w:spacing w:line="360" w:lineRule="auto"/>
        <w:ind w:firstLine="480" w:firstLineChars="200"/>
        <w:rPr>
          <w:color w:val="auto"/>
          <w:sz w:val="24"/>
        </w:rPr>
      </w:pPr>
      <w:r>
        <w:rPr>
          <w:rFonts w:hint="eastAsia"/>
          <w:color w:val="auto"/>
          <w:sz w:val="24"/>
        </w:rPr>
        <w:t>项目应对可能泄漏污染物的污染区和装置进行防渗处理，并及时地将泄漏、渗漏的污染物收集起来进行处理，可有效防止污染物渗入地下。根据国家相关标准和规范，结合目前施工过程中的可操作性和技术水平，针对不同的防渗区域采用不同的防治和防渗措施，在具体设计中可根据实际情况在满足防渗标准的前提下作必要调整。</w:t>
      </w:r>
    </w:p>
    <w:p>
      <w:pPr>
        <w:jc w:val="center"/>
        <w:rPr>
          <w:b/>
          <w:bCs/>
          <w:color w:val="auto"/>
          <w:sz w:val="24"/>
          <w:szCs w:val="21"/>
        </w:rPr>
      </w:pPr>
      <w:r>
        <w:rPr>
          <w:rFonts w:hint="eastAsia"/>
          <w:b/>
          <w:color w:val="auto"/>
        </w:rPr>
        <w:t>表3.</w:t>
      </w:r>
      <w:r>
        <w:rPr>
          <w:rFonts w:hint="eastAsia"/>
          <w:b/>
          <w:color w:val="auto"/>
          <w:lang w:val="en-US" w:eastAsia="zh-CN"/>
        </w:rPr>
        <w:t>6</w:t>
      </w:r>
      <w:r>
        <w:rPr>
          <w:rFonts w:hint="eastAsia"/>
          <w:b/>
          <w:color w:val="auto"/>
        </w:rPr>
        <w:t>-3  地下水防渗分区表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9"/>
        <w:gridCol w:w="2241"/>
        <w:gridCol w:w="2416"/>
        <w:gridCol w:w="1820"/>
        <w:gridCol w:w="18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b w:val="0"/>
                <w:bCs w:val="0"/>
                <w:color w:val="auto"/>
                <w:szCs w:val="21"/>
              </w:rPr>
              <w:t>序号</w:t>
            </w:r>
          </w:p>
        </w:tc>
        <w:tc>
          <w:tcPr>
            <w:tcW w:w="2553" w:type="pct"/>
            <w:gridSpan w:val="2"/>
            <w:vAlign w:val="center"/>
          </w:tcPr>
          <w:p>
            <w:pPr>
              <w:adjustRightInd w:val="0"/>
              <w:snapToGrid w:val="0"/>
              <w:jc w:val="center"/>
              <w:rPr>
                <w:b w:val="0"/>
                <w:bCs w:val="0"/>
                <w:color w:val="auto"/>
                <w:szCs w:val="21"/>
              </w:rPr>
            </w:pPr>
            <w:r>
              <w:rPr>
                <w:b w:val="0"/>
                <w:bCs w:val="0"/>
                <w:color w:val="auto"/>
                <w:szCs w:val="21"/>
              </w:rPr>
              <w:t>防渗区域或部位</w:t>
            </w:r>
          </w:p>
        </w:tc>
        <w:tc>
          <w:tcPr>
            <w:tcW w:w="998" w:type="pct"/>
            <w:vAlign w:val="center"/>
          </w:tcPr>
          <w:p>
            <w:pPr>
              <w:adjustRightInd w:val="0"/>
              <w:snapToGrid w:val="0"/>
              <w:jc w:val="center"/>
              <w:rPr>
                <w:b w:val="0"/>
                <w:bCs w:val="0"/>
                <w:color w:val="auto"/>
                <w:szCs w:val="21"/>
              </w:rPr>
            </w:pPr>
            <w:r>
              <w:rPr>
                <w:b w:val="0"/>
                <w:bCs w:val="0"/>
                <w:color w:val="auto"/>
                <w:szCs w:val="21"/>
              </w:rPr>
              <w:t>防渗等级</w:t>
            </w:r>
          </w:p>
        </w:tc>
        <w:tc>
          <w:tcPr>
            <w:tcW w:w="1004" w:type="pct"/>
            <w:vAlign w:val="center"/>
          </w:tcPr>
          <w:p>
            <w:pPr>
              <w:adjustRightInd w:val="0"/>
              <w:snapToGrid w:val="0"/>
              <w:jc w:val="center"/>
              <w:rPr>
                <w:b w:val="0"/>
                <w:bCs w:val="0"/>
                <w:color w:val="auto"/>
                <w:szCs w:val="21"/>
              </w:rPr>
            </w:pPr>
            <w:r>
              <w:rPr>
                <w:b w:val="0"/>
                <w:bCs w:val="0"/>
                <w:color w:val="auto"/>
                <w:szCs w:val="21"/>
              </w:rPr>
              <w:t>防渗要求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b w:val="0"/>
                <w:bCs w:val="0"/>
                <w:color w:val="auto"/>
                <w:szCs w:val="21"/>
              </w:rPr>
              <w:t>1</w:t>
            </w:r>
          </w:p>
        </w:tc>
        <w:tc>
          <w:tcPr>
            <w:tcW w:w="1229" w:type="pct"/>
            <w:vAlign w:val="center"/>
          </w:tcPr>
          <w:p>
            <w:pPr>
              <w:adjustRightInd w:val="0"/>
              <w:snapToGrid w:val="0"/>
              <w:jc w:val="center"/>
              <w:rPr>
                <w:b w:val="0"/>
                <w:bCs w:val="0"/>
                <w:color w:val="auto"/>
                <w:szCs w:val="21"/>
              </w:rPr>
            </w:pPr>
            <w:r>
              <w:rPr>
                <w:b w:val="0"/>
                <w:bCs w:val="0"/>
                <w:color w:val="auto"/>
                <w:szCs w:val="21"/>
              </w:rPr>
              <w:t>危废暂存间</w:t>
            </w:r>
          </w:p>
        </w:tc>
        <w:tc>
          <w:tcPr>
            <w:tcW w:w="1325" w:type="pct"/>
            <w:vAlign w:val="center"/>
          </w:tcPr>
          <w:p>
            <w:pPr>
              <w:adjustRightInd w:val="0"/>
              <w:snapToGrid w:val="0"/>
              <w:jc w:val="center"/>
              <w:rPr>
                <w:b w:val="0"/>
                <w:bCs w:val="0"/>
                <w:color w:val="auto"/>
                <w:szCs w:val="21"/>
              </w:rPr>
            </w:pPr>
            <w:r>
              <w:rPr>
                <w:b w:val="0"/>
                <w:bCs w:val="0"/>
                <w:color w:val="auto"/>
                <w:kern w:val="0"/>
                <w:szCs w:val="21"/>
              </w:rPr>
              <w:t>危险废物暂存间内地面</w:t>
            </w:r>
          </w:p>
        </w:tc>
        <w:tc>
          <w:tcPr>
            <w:tcW w:w="998" w:type="pct"/>
            <w:vMerge w:val="restart"/>
            <w:vAlign w:val="center"/>
          </w:tcPr>
          <w:p>
            <w:pPr>
              <w:adjustRightInd w:val="0"/>
              <w:snapToGrid w:val="0"/>
              <w:jc w:val="center"/>
              <w:rPr>
                <w:b w:val="0"/>
                <w:bCs w:val="0"/>
                <w:color w:val="auto"/>
                <w:szCs w:val="21"/>
              </w:rPr>
            </w:pPr>
            <w:r>
              <w:rPr>
                <w:b w:val="0"/>
                <w:bCs w:val="0"/>
                <w:color w:val="auto"/>
                <w:szCs w:val="21"/>
              </w:rPr>
              <w:t>重点防渗区</w:t>
            </w:r>
          </w:p>
        </w:tc>
        <w:tc>
          <w:tcPr>
            <w:tcW w:w="1004" w:type="pct"/>
            <w:vMerge w:val="restart"/>
            <w:vAlign w:val="center"/>
          </w:tcPr>
          <w:p>
            <w:pPr>
              <w:adjustRightInd w:val="0"/>
              <w:snapToGrid w:val="0"/>
              <w:jc w:val="center"/>
              <w:rPr>
                <w:b w:val="0"/>
                <w:bCs w:val="0"/>
                <w:color w:val="auto"/>
                <w:szCs w:val="21"/>
              </w:rPr>
            </w:pPr>
            <w:r>
              <w:rPr>
                <w:b w:val="0"/>
                <w:bCs w:val="0"/>
                <w:color w:val="auto"/>
                <w:szCs w:val="21"/>
              </w:rPr>
              <w:t>等效黏土防渗层Mb</w:t>
            </w:r>
            <w:r>
              <w:rPr>
                <w:rFonts w:hint="eastAsia" w:ascii="宋体" w:hAnsi="宋体" w:cs="宋体"/>
                <w:b w:val="0"/>
                <w:bCs w:val="0"/>
                <w:color w:val="auto"/>
                <w:szCs w:val="21"/>
              </w:rPr>
              <w:t>≧</w:t>
            </w:r>
            <w:r>
              <w:rPr>
                <w:b w:val="0"/>
                <w:bCs w:val="0"/>
                <w:color w:val="auto"/>
                <w:szCs w:val="21"/>
              </w:rPr>
              <w:t>6.0m，渗透系数≤10</w:t>
            </w:r>
            <w:r>
              <w:rPr>
                <w:b w:val="0"/>
                <w:bCs w:val="0"/>
                <w:color w:val="auto"/>
                <w:szCs w:val="21"/>
                <w:vertAlign w:val="superscript"/>
              </w:rPr>
              <w:t>-7</w:t>
            </w:r>
            <w:r>
              <w:rPr>
                <w:b w:val="0"/>
                <w:bCs w:val="0"/>
                <w:color w:val="auto"/>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b w:val="0"/>
                <w:bCs w:val="0"/>
                <w:color w:val="auto"/>
                <w:szCs w:val="21"/>
              </w:rPr>
              <w:t>2</w:t>
            </w:r>
          </w:p>
        </w:tc>
        <w:tc>
          <w:tcPr>
            <w:tcW w:w="1229" w:type="pct"/>
            <w:vAlign w:val="center"/>
          </w:tcPr>
          <w:p>
            <w:pPr>
              <w:autoSpaceDE w:val="0"/>
              <w:autoSpaceDN w:val="0"/>
              <w:adjustRightInd w:val="0"/>
              <w:jc w:val="center"/>
              <w:rPr>
                <w:b w:val="0"/>
                <w:bCs w:val="0"/>
                <w:color w:val="auto"/>
                <w:szCs w:val="21"/>
              </w:rPr>
            </w:pPr>
            <w:r>
              <w:rPr>
                <w:rFonts w:hint="eastAsia"/>
                <w:b w:val="0"/>
                <w:bCs w:val="0"/>
                <w:color w:val="auto"/>
                <w:kern w:val="0"/>
                <w:szCs w:val="21"/>
              </w:rPr>
              <w:t>隔油池</w:t>
            </w:r>
            <w:r>
              <w:rPr>
                <w:b w:val="0"/>
                <w:bCs w:val="0"/>
                <w:color w:val="auto"/>
                <w:kern w:val="0"/>
                <w:szCs w:val="21"/>
              </w:rPr>
              <w:t>、化粪池、事故池、</w:t>
            </w:r>
            <w:r>
              <w:rPr>
                <w:rFonts w:hint="eastAsia"/>
                <w:b w:val="0"/>
                <w:bCs w:val="0"/>
                <w:color w:val="auto"/>
                <w:kern w:val="0"/>
                <w:szCs w:val="21"/>
              </w:rPr>
              <w:t>污水</w:t>
            </w:r>
            <w:r>
              <w:rPr>
                <w:b w:val="0"/>
                <w:bCs w:val="0"/>
                <w:color w:val="auto"/>
                <w:kern w:val="0"/>
                <w:szCs w:val="21"/>
              </w:rPr>
              <w:t>处理站</w:t>
            </w:r>
          </w:p>
        </w:tc>
        <w:tc>
          <w:tcPr>
            <w:tcW w:w="1325" w:type="pct"/>
            <w:vAlign w:val="center"/>
          </w:tcPr>
          <w:p>
            <w:pPr>
              <w:adjustRightInd w:val="0"/>
              <w:snapToGrid w:val="0"/>
              <w:jc w:val="center"/>
              <w:rPr>
                <w:b w:val="0"/>
                <w:bCs w:val="0"/>
                <w:color w:val="auto"/>
                <w:szCs w:val="21"/>
              </w:rPr>
            </w:pPr>
            <w:r>
              <w:rPr>
                <w:b w:val="0"/>
                <w:bCs w:val="0"/>
                <w:color w:val="auto"/>
                <w:kern w:val="0"/>
                <w:szCs w:val="21"/>
              </w:rPr>
              <w:t>池底及池壁</w:t>
            </w:r>
          </w:p>
        </w:tc>
        <w:tc>
          <w:tcPr>
            <w:tcW w:w="998" w:type="pct"/>
            <w:vMerge w:val="continue"/>
            <w:vAlign w:val="center"/>
          </w:tcPr>
          <w:p>
            <w:pPr>
              <w:adjustRightInd w:val="0"/>
              <w:snapToGrid w:val="0"/>
              <w:jc w:val="center"/>
              <w:rPr>
                <w:b w:val="0"/>
                <w:bCs w:val="0"/>
                <w:color w:val="auto"/>
                <w:szCs w:val="21"/>
              </w:rPr>
            </w:pPr>
          </w:p>
        </w:tc>
        <w:tc>
          <w:tcPr>
            <w:tcW w:w="1004" w:type="pct"/>
            <w:vMerge w:val="continue"/>
            <w:vAlign w:val="center"/>
          </w:tcPr>
          <w:p>
            <w:pPr>
              <w:adjustRightInd w:val="0"/>
              <w:snapToGrid w:val="0"/>
              <w:jc w:val="center"/>
              <w:rPr>
                <w:b w:val="0"/>
                <w:bC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rFonts w:hint="eastAsia"/>
                <w:b w:val="0"/>
                <w:bCs w:val="0"/>
                <w:color w:val="auto"/>
                <w:szCs w:val="21"/>
              </w:rPr>
              <w:t>3</w:t>
            </w:r>
          </w:p>
        </w:tc>
        <w:tc>
          <w:tcPr>
            <w:tcW w:w="1229" w:type="pct"/>
            <w:vAlign w:val="center"/>
          </w:tcPr>
          <w:p>
            <w:pPr>
              <w:keepNext/>
              <w:adjustRightInd w:val="0"/>
              <w:snapToGrid w:val="0"/>
              <w:jc w:val="center"/>
              <w:rPr>
                <w:b w:val="0"/>
                <w:bCs w:val="0"/>
                <w:color w:val="auto"/>
                <w:szCs w:val="21"/>
              </w:rPr>
            </w:pPr>
            <w:r>
              <w:rPr>
                <w:b w:val="0"/>
                <w:bCs w:val="0"/>
                <w:color w:val="auto"/>
                <w:szCs w:val="21"/>
              </w:rPr>
              <w:t>废水收集、输送、排放管道</w:t>
            </w:r>
          </w:p>
        </w:tc>
        <w:tc>
          <w:tcPr>
            <w:tcW w:w="1325" w:type="pct"/>
            <w:vAlign w:val="center"/>
          </w:tcPr>
          <w:p>
            <w:pPr>
              <w:keepNext/>
              <w:adjustRightInd w:val="0"/>
              <w:snapToGrid w:val="0"/>
              <w:jc w:val="center"/>
              <w:rPr>
                <w:b w:val="0"/>
                <w:bCs w:val="0"/>
                <w:color w:val="auto"/>
                <w:szCs w:val="21"/>
              </w:rPr>
            </w:pPr>
            <w:r>
              <w:rPr>
                <w:b w:val="0"/>
                <w:bCs w:val="0"/>
                <w:color w:val="auto"/>
                <w:szCs w:val="21"/>
              </w:rPr>
              <w:t>废水埋地管道的沟底及</w:t>
            </w:r>
          </w:p>
          <w:p>
            <w:pPr>
              <w:keepNext/>
              <w:adjustRightInd w:val="0"/>
              <w:snapToGrid w:val="0"/>
              <w:jc w:val="center"/>
              <w:rPr>
                <w:b w:val="0"/>
                <w:bCs w:val="0"/>
                <w:color w:val="auto"/>
                <w:szCs w:val="21"/>
              </w:rPr>
            </w:pPr>
            <w:r>
              <w:rPr>
                <w:b w:val="0"/>
                <w:bCs w:val="0"/>
                <w:color w:val="auto"/>
                <w:szCs w:val="21"/>
              </w:rPr>
              <w:t>沟壁</w:t>
            </w:r>
          </w:p>
        </w:tc>
        <w:tc>
          <w:tcPr>
            <w:tcW w:w="998" w:type="pct"/>
            <w:vMerge w:val="continue"/>
            <w:vAlign w:val="center"/>
          </w:tcPr>
          <w:p>
            <w:pPr>
              <w:adjustRightInd w:val="0"/>
              <w:snapToGrid w:val="0"/>
              <w:jc w:val="center"/>
              <w:rPr>
                <w:b w:val="0"/>
                <w:bCs w:val="0"/>
                <w:color w:val="auto"/>
                <w:szCs w:val="21"/>
              </w:rPr>
            </w:pPr>
          </w:p>
        </w:tc>
        <w:tc>
          <w:tcPr>
            <w:tcW w:w="1004" w:type="pct"/>
            <w:vMerge w:val="continue"/>
            <w:vAlign w:val="center"/>
          </w:tcPr>
          <w:p>
            <w:pPr>
              <w:adjustRightInd w:val="0"/>
              <w:snapToGrid w:val="0"/>
              <w:jc w:val="center"/>
              <w:rPr>
                <w:b w:val="0"/>
                <w:bC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rFonts w:hint="eastAsia"/>
                <w:b w:val="0"/>
                <w:bCs w:val="0"/>
                <w:color w:val="auto"/>
                <w:szCs w:val="21"/>
              </w:rPr>
              <w:t>4</w:t>
            </w:r>
          </w:p>
        </w:tc>
        <w:tc>
          <w:tcPr>
            <w:tcW w:w="1229" w:type="pct"/>
            <w:vAlign w:val="center"/>
          </w:tcPr>
          <w:p>
            <w:pPr>
              <w:keepNext/>
              <w:adjustRightInd w:val="0"/>
              <w:snapToGrid w:val="0"/>
              <w:jc w:val="center"/>
              <w:rPr>
                <w:b w:val="0"/>
                <w:bCs w:val="0"/>
                <w:color w:val="auto"/>
                <w:szCs w:val="21"/>
              </w:rPr>
            </w:pPr>
            <w:r>
              <w:rPr>
                <w:rFonts w:hint="eastAsia"/>
                <w:b w:val="0"/>
                <w:bCs w:val="0"/>
                <w:color w:val="auto"/>
                <w:szCs w:val="21"/>
              </w:rPr>
              <w:t>涂装</w:t>
            </w:r>
            <w:r>
              <w:rPr>
                <w:b w:val="0"/>
                <w:bCs w:val="0"/>
                <w:color w:val="auto"/>
                <w:szCs w:val="21"/>
              </w:rPr>
              <w:t>车间</w:t>
            </w:r>
          </w:p>
        </w:tc>
        <w:tc>
          <w:tcPr>
            <w:tcW w:w="1325" w:type="pct"/>
            <w:vAlign w:val="center"/>
          </w:tcPr>
          <w:p>
            <w:pPr>
              <w:keepNext/>
              <w:adjustRightInd w:val="0"/>
              <w:snapToGrid w:val="0"/>
              <w:jc w:val="center"/>
              <w:rPr>
                <w:rFonts w:ascii="宋体" w:hAnsi="宋体"/>
                <w:b w:val="0"/>
                <w:bCs w:val="0"/>
                <w:color w:val="auto"/>
                <w:szCs w:val="21"/>
              </w:rPr>
            </w:pPr>
            <w:r>
              <w:rPr>
                <w:rFonts w:hint="eastAsia" w:ascii="宋体" w:hAnsi="宋体"/>
                <w:b w:val="0"/>
                <w:bCs w:val="0"/>
                <w:color w:val="auto"/>
                <w:szCs w:val="21"/>
              </w:rPr>
              <w:t>厂房</w:t>
            </w:r>
            <w:r>
              <w:rPr>
                <w:rFonts w:ascii="宋体" w:hAnsi="宋体"/>
                <w:b w:val="0"/>
                <w:bCs w:val="0"/>
                <w:color w:val="auto"/>
                <w:szCs w:val="21"/>
              </w:rPr>
              <w:t>内</w:t>
            </w:r>
            <w:r>
              <w:rPr>
                <w:rFonts w:hint="eastAsia" w:ascii="宋体" w:hAnsi="宋体"/>
                <w:b w:val="0"/>
                <w:bCs w:val="0"/>
                <w:color w:val="auto"/>
                <w:szCs w:val="21"/>
              </w:rPr>
              <w:t>地面</w:t>
            </w:r>
          </w:p>
        </w:tc>
        <w:tc>
          <w:tcPr>
            <w:tcW w:w="998" w:type="pct"/>
            <w:vMerge w:val="continue"/>
            <w:vAlign w:val="center"/>
          </w:tcPr>
          <w:p>
            <w:pPr>
              <w:adjustRightInd w:val="0"/>
              <w:snapToGrid w:val="0"/>
              <w:jc w:val="center"/>
              <w:rPr>
                <w:b w:val="0"/>
                <w:bCs w:val="0"/>
                <w:color w:val="auto"/>
                <w:szCs w:val="21"/>
              </w:rPr>
            </w:pPr>
          </w:p>
        </w:tc>
        <w:tc>
          <w:tcPr>
            <w:tcW w:w="1004" w:type="pct"/>
            <w:vMerge w:val="continue"/>
            <w:vAlign w:val="center"/>
          </w:tcPr>
          <w:p>
            <w:pPr>
              <w:adjustRightInd w:val="0"/>
              <w:snapToGrid w:val="0"/>
              <w:jc w:val="center"/>
              <w:rPr>
                <w:b w:val="0"/>
                <w:bC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rFonts w:hint="eastAsia"/>
                <w:b w:val="0"/>
                <w:bCs w:val="0"/>
                <w:color w:val="auto"/>
                <w:szCs w:val="21"/>
              </w:rPr>
              <w:t>5</w:t>
            </w:r>
          </w:p>
        </w:tc>
        <w:tc>
          <w:tcPr>
            <w:tcW w:w="1229" w:type="pct"/>
            <w:vAlign w:val="center"/>
          </w:tcPr>
          <w:p>
            <w:pPr>
              <w:adjustRightInd w:val="0"/>
              <w:snapToGrid w:val="0"/>
              <w:jc w:val="center"/>
              <w:rPr>
                <w:b w:val="0"/>
                <w:bCs w:val="0"/>
                <w:color w:val="auto"/>
                <w:szCs w:val="21"/>
              </w:rPr>
            </w:pPr>
            <w:r>
              <w:rPr>
                <w:rFonts w:hint="eastAsia"/>
                <w:b w:val="0"/>
                <w:bCs w:val="0"/>
                <w:color w:val="auto"/>
                <w:szCs w:val="21"/>
              </w:rPr>
              <w:t>厂房（除涂装</w:t>
            </w:r>
            <w:r>
              <w:rPr>
                <w:b w:val="0"/>
                <w:bCs w:val="0"/>
                <w:color w:val="auto"/>
                <w:szCs w:val="21"/>
              </w:rPr>
              <w:t>车间</w:t>
            </w:r>
            <w:r>
              <w:rPr>
                <w:rFonts w:hint="eastAsia"/>
                <w:b w:val="0"/>
                <w:bCs w:val="0"/>
                <w:color w:val="auto"/>
                <w:szCs w:val="21"/>
              </w:rPr>
              <w:t>外）</w:t>
            </w:r>
          </w:p>
        </w:tc>
        <w:tc>
          <w:tcPr>
            <w:tcW w:w="1325" w:type="pct"/>
            <w:vAlign w:val="center"/>
          </w:tcPr>
          <w:p>
            <w:pPr>
              <w:adjustRightInd w:val="0"/>
              <w:snapToGrid w:val="0"/>
              <w:jc w:val="center"/>
              <w:rPr>
                <w:b w:val="0"/>
                <w:bCs w:val="0"/>
                <w:color w:val="auto"/>
                <w:szCs w:val="21"/>
              </w:rPr>
            </w:pPr>
            <w:r>
              <w:rPr>
                <w:rFonts w:hint="eastAsia"/>
                <w:b w:val="0"/>
                <w:bCs w:val="0"/>
                <w:color w:val="auto"/>
                <w:szCs w:val="21"/>
              </w:rPr>
              <w:t>厂房</w:t>
            </w:r>
            <w:r>
              <w:rPr>
                <w:b w:val="0"/>
                <w:bCs w:val="0"/>
                <w:color w:val="auto"/>
                <w:szCs w:val="21"/>
              </w:rPr>
              <w:t>内地面</w:t>
            </w:r>
          </w:p>
        </w:tc>
        <w:tc>
          <w:tcPr>
            <w:tcW w:w="998" w:type="pct"/>
            <w:vMerge w:val="restart"/>
            <w:vAlign w:val="center"/>
          </w:tcPr>
          <w:p>
            <w:pPr>
              <w:adjustRightInd w:val="0"/>
              <w:snapToGrid w:val="0"/>
              <w:jc w:val="center"/>
              <w:rPr>
                <w:b w:val="0"/>
                <w:bCs w:val="0"/>
                <w:color w:val="auto"/>
                <w:szCs w:val="21"/>
              </w:rPr>
            </w:pPr>
            <w:r>
              <w:rPr>
                <w:b w:val="0"/>
                <w:bCs w:val="0"/>
                <w:color w:val="auto"/>
                <w:szCs w:val="21"/>
              </w:rPr>
              <w:t>一般防渗区</w:t>
            </w:r>
          </w:p>
        </w:tc>
        <w:tc>
          <w:tcPr>
            <w:tcW w:w="1004" w:type="pct"/>
            <w:vMerge w:val="restart"/>
            <w:vAlign w:val="center"/>
          </w:tcPr>
          <w:p>
            <w:pPr>
              <w:adjustRightInd w:val="0"/>
              <w:snapToGrid w:val="0"/>
              <w:jc w:val="center"/>
              <w:rPr>
                <w:b w:val="0"/>
                <w:bCs w:val="0"/>
                <w:color w:val="auto"/>
                <w:szCs w:val="21"/>
              </w:rPr>
            </w:pPr>
            <w:r>
              <w:rPr>
                <w:b w:val="0"/>
                <w:bCs w:val="0"/>
                <w:color w:val="auto"/>
                <w:szCs w:val="21"/>
              </w:rPr>
              <w:t>等效黏土防渗层Mb</w:t>
            </w:r>
            <w:r>
              <w:rPr>
                <w:rFonts w:hint="eastAsia" w:ascii="宋体" w:hAnsi="宋体" w:cs="宋体"/>
                <w:b w:val="0"/>
                <w:bCs w:val="0"/>
                <w:color w:val="auto"/>
                <w:szCs w:val="21"/>
              </w:rPr>
              <w:t>≧</w:t>
            </w:r>
            <w:r>
              <w:rPr>
                <w:b w:val="0"/>
                <w:bCs w:val="0"/>
                <w:color w:val="auto"/>
                <w:szCs w:val="21"/>
              </w:rPr>
              <w:t>1.5m，渗透系数≤10</w:t>
            </w:r>
            <w:r>
              <w:rPr>
                <w:b w:val="0"/>
                <w:bCs w:val="0"/>
                <w:color w:val="auto"/>
                <w:szCs w:val="21"/>
                <w:vertAlign w:val="superscript"/>
              </w:rPr>
              <w:t>-7</w:t>
            </w:r>
            <w:r>
              <w:rPr>
                <w:b w:val="0"/>
                <w:bCs w:val="0"/>
                <w:color w:val="auto"/>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rFonts w:hint="eastAsia"/>
                <w:b w:val="0"/>
                <w:bCs w:val="0"/>
                <w:color w:val="auto"/>
                <w:szCs w:val="21"/>
              </w:rPr>
              <w:t>6</w:t>
            </w:r>
          </w:p>
        </w:tc>
        <w:tc>
          <w:tcPr>
            <w:tcW w:w="1229" w:type="pct"/>
            <w:vAlign w:val="center"/>
          </w:tcPr>
          <w:p>
            <w:pPr>
              <w:adjustRightInd w:val="0"/>
              <w:snapToGrid w:val="0"/>
              <w:jc w:val="center"/>
              <w:rPr>
                <w:b w:val="0"/>
                <w:bCs w:val="0"/>
                <w:color w:val="auto"/>
                <w:szCs w:val="21"/>
              </w:rPr>
            </w:pPr>
            <w:r>
              <w:rPr>
                <w:b w:val="0"/>
                <w:bCs w:val="0"/>
                <w:color w:val="auto"/>
                <w:szCs w:val="21"/>
              </w:rPr>
              <w:t>材料仓库</w:t>
            </w:r>
          </w:p>
        </w:tc>
        <w:tc>
          <w:tcPr>
            <w:tcW w:w="1325" w:type="pct"/>
            <w:vAlign w:val="center"/>
          </w:tcPr>
          <w:p>
            <w:pPr>
              <w:adjustRightInd w:val="0"/>
              <w:snapToGrid w:val="0"/>
              <w:jc w:val="center"/>
              <w:rPr>
                <w:b w:val="0"/>
                <w:bCs w:val="0"/>
                <w:color w:val="auto"/>
                <w:szCs w:val="21"/>
              </w:rPr>
            </w:pPr>
            <w:r>
              <w:rPr>
                <w:b w:val="0"/>
                <w:bCs w:val="0"/>
                <w:color w:val="auto"/>
                <w:szCs w:val="21"/>
              </w:rPr>
              <w:t>仓库内地面</w:t>
            </w:r>
          </w:p>
        </w:tc>
        <w:tc>
          <w:tcPr>
            <w:tcW w:w="998" w:type="pct"/>
            <w:vMerge w:val="continue"/>
            <w:vAlign w:val="center"/>
          </w:tcPr>
          <w:p>
            <w:pPr>
              <w:adjustRightInd w:val="0"/>
              <w:snapToGrid w:val="0"/>
              <w:jc w:val="center"/>
              <w:rPr>
                <w:b w:val="0"/>
                <w:bCs w:val="0"/>
                <w:color w:val="auto"/>
                <w:szCs w:val="21"/>
              </w:rPr>
            </w:pPr>
          </w:p>
        </w:tc>
        <w:tc>
          <w:tcPr>
            <w:tcW w:w="1004" w:type="pct"/>
            <w:vMerge w:val="continue"/>
            <w:vAlign w:val="center"/>
          </w:tcPr>
          <w:p>
            <w:pPr>
              <w:adjustRightInd w:val="0"/>
              <w:snapToGrid w:val="0"/>
              <w:jc w:val="center"/>
              <w:rPr>
                <w:b w:val="0"/>
                <w:bC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rFonts w:hint="eastAsia"/>
                <w:b w:val="0"/>
                <w:bCs w:val="0"/>
                <w:color w:val="auto"/>
                <w:szCs w:val="21"/>
              </w:rPr>
              <w:t>7</w:t>
            </w:r>
          </w:p>
        </w:tc>
        <w:tc>
          <w:tcPr>
            <w:tcW w:w="1229" w:type="pct"/>
            <w:vAlign w:val="center"/>
          </w:tcPr>
          <w:p>
            <w:pPr>
              <w:keepNext/>
              <w:adjustRightInd w:val="0"/>
              <w:snapToGrid w:val="0"/>
              <w:jc w:val="center"/>
              <w:rPr>
                <w:b w:val="0"/>
                <w:bCs w:val="0"/>
                <w:color w:val="auto"/>
                <w:szCs w:val="21"/>
              </w:rPr>
            </w:pPr>
            <w:r>
              <w:rPr>
                <w:b w:val="0"/>
                <w:bCs w:val="0"/>
                <w:color w:val="auto"/>
                <w:szCs w:val="21"/>
              </w:rPr>
              <w:t>宿舍楼</w:t>
            </w:r>
          </w:p>
        </w:tc>
        <w:tc>
          <w:tcPr>
            <w:tcW w:w="1325" w:type="pct"/>
            <w:vAlign w:val="center"/>
          </w:tcPr>
          <w:p>
            <w:pPr>
              <w:keepNext/>
              <w:adjustRightInd w:val="0"/>
              <w:snapToGrid w:val="0"/>
              <w:jc w:val="center"/>
              <w:rPr>
                <w:b w:val="0"/>
                <w:bCs w:val="0"/>
                <w:color w:val="auto"/>
                <w:szCs w:val="21"/>
              </w:rPr>
            </w:pPr>
            <w:r>
              <w:rPr>
                <w:b w:val="0"/>
                <w:bCs w:val="0"/>
                <w:color w:val="auto"/>
                <w:szCs w:val="21"/>
              </w:rPr>
              <w:t>宿舍楼内地面</w:t>
            </w:r>
          </w:p>
        </w:tc>
        <w:tc>
          <w:tcPr>
            <w:tcW w:w="998" w:type="pct"/>
            <w:vMerge w:val="restart"/>
            <w:vAlign w:val="center"/>
          </w:tcPr>
          <w:p>
            <w:pPr>
              <w:adjustRightInd w:val="0"/>
              <w:snapToGrid w:val="0"/>
              <w:jc w:val="center"/>
              <w:rPr>
                <w:b w:val="0"/>
                <w:bCs w:val="0"/>
                <w:color w:val="auto"/>
                <w:szCs w:val="21"/>
              </w:rPr>
            </w:pPr>
            <w:r>
              <w:rPr>
                <w:b w:val="0"/>
                <w:bCs w:val="0"/>
                <w:color w:val="auto"/>
                <w:szCs w:val="21"/>
              </w:rPr>
              <w:t>简易防渗区</w:t>
            </w:r>
          </w:p>
        </w:tc>
        <w:tc>
          <w:tcPr>
            <w:tcW w:w="1004" w:type="pct"/>
            <w:vMerge w:val="restart"/>
            <w:vAlign w:val="center"/>
          </w:tcPr>
          <w:p>
            <w:pPr>
              <w:adjustRightInd w:val="0"/>
              <w:snapToGrid w:val="0"/>
              <w:jc w:val="center"/>
              <w:rPr>
                <w:b w:val="0"/>
                <w:bCs w:val="0"/>
                <w:color w:val="auto"/>
                <w:szCs w:val="21"/>
              </w:rPr>
            </w:pPr>
            <w:r>
              <w:rPr>
                <w:b w:val="0"/>
                <w:bCs w:val="0"/>
                <w:color w:val="auto"/>
                <w:szCs w:val="21"/>
              </w:rPr>
              <w:t>地面硬化处理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4" w:type="pct"/>
            <w:vAlign w:val="center"/>
          </w:tcPr>
          <w:p>
            <w:pPr>
              <w:adjustRightInd w:val="0"/>
              <w:snapToGrid w:val="0"/>
              <w:jc w:val="center"/>
              <w:rPr>
                <w:b w:val="0"/>
                <w:bCs w:val="0"/>
                <w:color w:val="auto"/>
                <w:szCs w:val="21"/>
              </w:rPr>
            </w:pPr>
            <w:r>
              <w:rPr>
                <w:rFonts w:hint="eastAsia"/>
                <w:b w:val="0"/>
                <w:bCs w:val="0"/>
                <w:color w:val="auto"/>
                <w:szCs w:val="21"/>
              </w:rPr>
              <w:t>8</w:t>
            </w:r>
          </w:p>
        </w:tc>
        <w:tc>
          <w:tcPr>
            <w:tcW w:w="1229" w:type="pct"/>
            <w:vAlign w:val="center"/>
          </w:tcPr>
          <w:p>
            <w:pPr>
              <w:keepNext/>
              <w:adjustRightInd w:val="0"/>
              <w:snapToGrid w:val="0"/>
              <w:jc w:val="center"/>
              <w:rPr>
                <w:b w:val="0"/>
                <w:bCs w:val="0"/>
                <w:color w:val="auto"/>
                <w:szCs w:val="21"/>
              </w:rPr>
            </w:pPr>
            <w:r>
              <w:rPr>
                <w:b w:val="0"/>
                <w:bCs w:val="0"/>
                <w:color w:val="auto"/>
                <w:szCs w:val="21"/>
              </w:rPr>
              <w:t>办公楼</w:t>
            </w:r>
          </w:p>
        </w:tc>
        <w:tc>
          <w:tcPr>
            <w:tcW w:w="1325" w:type="pct"/>
            <w:vAlign w:val="center"/>
          </w:tcPr>
          <w:p>
            <w:pPr>
              <w:keepNext/>
              <w:adjustRightInd w:val="0"/>
              <w:snapToGrid w:val="0"/>
              <w:jc w:val="center"/>
              <w:rPr>
                <w:b w:val="0"/>
                <w:bCs w:val="0"/>
                <w:color w:val="auto"/>
                <w:szCs w:val="21"/>
              </w:rPr>
            </w:pPr>
            <w:r>
              <w:rPr>
                <w:b w:val="0"/>
                <w:bCs w:val="0"/>
                <w:color w:val="auto"/>
                <w:szCs w:val="21"/>
              </w:rPr>
              <w:t>办公楼内地面</w:t>
            </w:r>
          </w:p>
        </w:tc>
        <w:tc>
          <w:tcPr>
            <w:tcW w:w="998" w:type="pct"/>
            <w:vMerge w:val="continue"/>
            <w:vAlign w:val="center"/>
          </w:tcPr>
          <w:p>
            <w:pPr>
              <w:adjustRightInd w:val="0"/>
              <w:snapToGrid w:val="0"/>
              <w:jc w:val="center"/>
              <w:rPr>
                <w:b w:val="0"/>
                <w:bCs w:val="0"/>
                <w:color w:val="auto"/>
                <w:szCs w:val="21"/>
              </w:rPr>
            </w:pPr>
          </w:p>
        </w:tc>
        <w:tc>
          <w:tcPr>
            <w:tcW w:w="1004" w:type="pct"/>
            <w:vMerge w:val="continue"/>
            <w:vAlign w:val="center"/>
          </w:tcPr>
          <w:p>
            <w:pPr>
              <w:adjustRightInd w:val="0"/>
              <w:snapToGrid w:val="0"/>
              <w:jc w:val="center"/>
              <w:rPr>
                <w:b w:val="0"/>
                <w:bCs w:val="0"/>
                <w:color w:val="auto"/>
                <w:szCs w:val="21"/>
              </w:rPr>
            </w:pPr>
          </w:p>
        </w:tc>
      </w:tr>
      <w:bookmarkEnd w:id="109"/>
      <w:bookmarkEnd w:id="110"/>
      <w:bookmarkEnd w:id="111"/>
      <w:bookmarkEnd w:id="112"/>
      <w:bookmarkEnd w:id="113"/>
      <w:bookmarkEnd w:id="114"/>
      <w:bookmarkEnd w:id="115"/>
    </w:tbl>
    <w:p>
      <w:pPr>
        <w:pStyle w:val="4"/>
        <w:adjustRightInd w:val="0"/>
        <w:snapToGrid w:val="0"/>
        <w:spacing w:before="120" w:beforeLines="50" w:after="0" w:line="360" w:lineRule="auto"/>
        <w:rPr>
          <w:rFonts w:hint="eastAsia" w:ascii="Times New Roman" w:hAnsi="Times New Roman" w:eastAsia="宋体"/>
          <w:color w:val="auto"/>
          <w:sz w:val="24"/>
          <w:szCs w:val="24"/>
          <w:lang w:val="en-US" w:eastAsia="zh-CN"/>
        </w:rPr>
      </w:pPr>
      <w:bookmarkStart w:id="120" w:name="_Toc23177"/>
      <w:bookmarkStart w:id="121" w:name="_Toc20967"/>
      <w:bookmarkStart w:id="122" w:name="_Toc15073"/>
      <w:bookmarkStart w:id="123" w:name="_Toc4369"/>
      <w:bookmarkStart w:id="124" w:name="_Toc28865"/>
      <w:bookmarkStart w:id="125" w:name="_Toc6273"/>
      <w:r>
        <w:rPr>
          <w:rFonts w:hint="eastAsia" w:ascii="Times New Roman" w:hAnsi="Times New Roman" w:eastAsia="宋体"/>
          <w:color w:val="auto"/>
          <w:sz w:val="24"/>
          <w:szCs w:val="24"/>
          <w:lang w:val="en-US" w:eastAsia="zh-CN"/>
        </w:rPr>
        <w:t>3.7 现有环境风险防控与应急措施情况</w:t>
      </w:r>
      <w:bookmarkEnd w:id="120"/>
      <w:bookmarkEnd w:id="121"/>
      <w:bookmarkEnd w:id="122"/>
      <w:bookmarkEnd w:id="123"/>
      <w:bookmarkEnd w:id="124"/>
      <w:bookmarkEnd w:id="125"/>
    </w:p>
    <w:p>
      <w:pPr>
        <w:pStyle w:val="5"/>
        <w:adjustRightInd w:val="0"/>
        <w:snapToGrid w:val="0"/>
        <w:spacing w:before="0" w:after="0" w:line="360" w:lineRule="auto"/>
        <w:rPr>
          <w:color w:val="auto"/>
          <w:sz w:val="24"/>
          <w:szCs w:val="28"/>
        </w:rPr>
      </w:pPr>
      <w:bookmarkStart w:id="126" w:name="_Toc14270"/>
      <w:bookmarkStart w:id="127" w:name="_Toc9772"/>
      <w:bookmarkStart w:id="128" w:name="_Toc197858261"/>
      <w:bookmarkStart w:id="129" w:name="_Toc3955"/>
      <w:bookmarkStart w:id="130" w:name="_Toc1285"/>
      <w:bookmarkStart w:id="131" w:name="_Toc201495139"/>
      <w:bookmarkStart w:id="132" w:name="_Toc206223363"/>
      <w:bookmarkStart w:id="133" w:name="_Toc30034"/>
      <w:r>
        <w:rPr>
          <w:color w:val="auto"/>
          <w:sz w:val="24"/>
          <w:szCs w:val="28"/>
        </w:rPr>
        <w:t>3.</w:t>
      </w:r>
      <w:r>
        <w:rPr>
          <w:rFonts w:hint="eastAsia"/>
          <w:color w:val="auto"/>
          <w:sz w:val="24"/>
          <w:szCs w:val="28"/>
          <w:lang w:val="en-US" w:eastAsia="zh-CN"/>
        </w:rPr>
        <w:t>7</w:t>
      </w:r>
      <w:r>
        <w:rPr>
          <w:color w:val="auto"/>
          <w:sz w:val="24"/>
          <w:szCs w:val="28"/>
        </w:rPr>
        <w:t>.1 现有风险防范措施</w:t>
      </w:r>
      <w:bookmarkEnd w:id="126"/>
      <w:bookmarkEnd w:id="127"/>
      <w:bookmarkEnd w:id="128"/>
      <w:bookmarkEnd w:id="129"/>
      <w:bookmarkEnd w:id="130"/>
      <w:bookmarkEnd w:id="131"/>
      <w:bookmarkEnd w:id="132"/>
      <w:bookmarkEnd w:id="133"/>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.1.1 建设管理</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1</w:t>
      </w:r>
      <w:r>
        <w:rPr>
          <w:rFonts w:hint="eastAsia"/>
          <w:bCs/>
          <w:color w:val="auto"/>
          <w:sz w:val="24"/>
          <w:szCs w:val="20"/>
          <w:lang w:eastAsia="zh-CN"/>
        </w:rPr>
        <w:t>）</w:t>
      </w:r>
      <w:r>
        <w:rPr>
          <w:rFonts w:hint="eastAsia" w:ascii="Times New Roman" w:hAnsi="Times New Roman"/>
          <w:bCs/>
          <w:color w:val="auto"/>
          <w:sz w:val="24"/>
          <w:szCs w:val="20"/>
        </w:rPr>
        <w:t>本公司严格遵照国家有关的法令、法规、设计规范、操作规程进行选购、设计、施工、安装、建设。</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2</w:t>
      </w:r>
      <w:r>
        <w:rPr>
          <w:rFonts w:hint="eastAsia"/>
          <w:bCs/>
          <w:color w:val="auto"/>
          <w:sz w:val="24"/>
          <w:szCs w:val="20"/>
          <w:lang w:eastAsia="zh-CN"/>
        </w:rPr>
        <w:t>）</w:t>
      </w:r>
      <w:r>
        <w:rPr>
          <w:rFonts w:hint="eastAsia" w:ascii="Times New Roman" w:hAnsi="Times New Roman"/>
          <w:bCs/>
          <w:color w:val="auto"/>
          <w:sz w:val="24"/>
          <w:szCs w:val="20"/>
        </w:rPr>
        <w:t>工程建成后，须经化工、劳动安全、消防、环保等有关部门全面验收合格后方可开工。</w:t>
      </w:r>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.1.2 工艺控制措施</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1</w:t>
      </w:r>
      <w:r>
        <w:rPr>
          <w:rFonts w:hint="eastAsia"/>
          <w:bCs/>
          <w:color w:val="auto"/>
          <w:sz w:val="24"/>
          <w:szCs w:val="20"/>
          <w:lang w:eastAsia="zh-CN"/>
        </w:rPr>
        <w:t>）</w:t>
      </w:r>
      <w:r>
        <w:rPr>
          <w:rFonts w:hint="eastAsia" w:ascii="Times New Roman" w:hAnsi="Times New Roman"/>
          <w:bCs/>
          <w:color w:val="auto"/>
          <w:sz w:val="24"/>
          <w:szCs w:val="20"/>
        </w:rPr>
        <w:t>企业实行计算机管理，采取以集中监控为主、现场操作为辅的原则，凡温度、压力、计量、重量、阀门的开放等，均实行遥控操作，并在中央控制室设立闭路监控系统，对生产现场实行自动监控，并自动指挥各装置的生产活动。</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2</w:t>
      </w:r>
      <w:r>
        <w:rPr>
          <w:rFonts w:hint="eastAsia"/>
          <w:bCs/>
          <w:color w:val="auto"/>
          <w:sz w:val="24"/>
          <w:szCs w:val="20"/>
          <w:lang w:eastAsia="zh-CN"/>
        </w:rPr>
        <w:t>）</w:t>
      </w:r>
      <w:r>
        <w:rPr>
          <w:rFonts w:hint="eastAsia" w:ascii="Times New Roman" w:hAnsi="Times New Roman"/>
          <w:bCs/>
          <w:color w:val="auto"/>
          <w:sz w:val="24"/>
          <w:szCs w:val="20"/>
        </w:rPr>
        <w:t>公司设置值班人员，对重点危险源（</w:t>
      </w:r>
      <w:r>
        <w:rPr>
          <w:rFonts w:hint="eastAsia"/>
          <w:bCs/>
          <w:color w:val="auto"/>
          <w:sz w:val="24"/>
          <w:szCs w:val="20"/>
          <w:lang w:val="en-US" w:eastAsia="zh-CN"/>
        </w:rPr>
        <w:t>生产区</w:t>
      </w:r>
      <w:r>
        <w:rPr>
          <w:rFonts w:hint="eastAsia" w:ascii="Times New Roman" w:hAnsi="Times New Roman"/>
          <w:bCs/>
          <w:color w:val="auto"/>
          <w:sz w:val="24"/>
          <w:szCs w:val="20"/>
          <w:lang w:val="en-US" w:eastAsia="zh-CN"/>
        </w:rPr>
        <w:t>、</w:t>
      </w:r>
      <w:r>
        <w:rPr>
          <w:rFonts w:hint="eastAsia" w:ascii="Times New Roman" w:hAnsi="Times New Roman"/>
          <w:bCs/>
          <w:color w:val="auto"/>
          <w:sz w:val="24"/>
          <w:szCs w:val="20"/>
        </w:rPr>
        <w:t>废气处理设备、废水处理站、原料仓库、</w:t>
      </w:r>
      <w:r>
        <w:rPr>
          <w:rFonts w:hint="eastAsia"/>
          <w:bCs/>
          <w:color w:val="auto"/>
          <w:sz w:val="24"/>
          <w:szCs w:val="20"/>
          <w:lang w:val="en-US" w:eastAsia="zh-CN"/>
        </w:rPr>
        <w:t>危废</w:t>
      </w:r>
      <w:r>
        <w:rPr>
          <w:rFonts w:hint="eastAsia" w:ascii="Times New Roman" w:hAnsi="Times New Roman"/>
          <w:bCs/>
          <w:color w:val="auto"/>
          <w:sz w:val="24"/>
          <w:szCs w:val="20"/>
        </w:rPr>
        <w:t>间）实行巡回检查，但未设巡回检查记录、检查台账等。</w:t>
      </w:r>
    </w:p>
    <w:p>
      <w:pPr>
        <w:spacing w:line="360" w:lineRule="auto"/>
        <w:ind w:firstLine="480" w:firstLineChars="200"/>
        <w:rPr>
          <w:rFonts w:hint="eastAsia" w:ascii="Times New Roman" w:hAnsi="Times New Roman"/>
          <w:bCs/>
          <w:color w:val="auto"/>
          <w:sz w:val="24"/>
          <w:szCs w:val="20"/>
        </w:rPr>
      </w:pPr>
      <w:r>
        <w:rPr>
          <w:rFonts w:hint="eastAsia" w:ascii="Times New Roman" w:hAnsi="Times New Roman"/>
          <w:bCs/>
          <w:color w:val="auto"/>
          <w:sz w:val="24"/>
          <w:szCs w:val="20"/>
        </w:rPr>
        <w:t>（3）对于现场巡视及开停车时在现场观察的参数设就地仪表，主要操作点设置必要的事故停车开关，以保证安全操作。</w:t>
      </w:r>
    </w:p>
    <w:p>
      <w:pPr>
        <w:spacing w:line="360" w:lineRule="auto"/>
        <w:ind w:firstLine="480" w:firstLineChars="200"/>
        <w:rPr>
          <w:rFonts w:hint="eastAsia" w:ascii="Times New Roman" w:hAnsi="Times New Roman"/>
          <w:bCs/>
          <w:color w:val="auto"/>
          <w:sz w:val="24"/>
          <w:szCs w:val="20"/>
        </w:rPr>
      </w:pPr>
      <w:r>
        <w:rPr>
          <w:rFonts w:hint="eastAsia" w:ascii="Times New Roman" w:hAnsi="Times New Roman"/>
          <w:bCs/>
          <w:color w:val="auto"/>
          <w:sz w:val="24"/>
          <w:szCs w:val="20"/>
        </w:rPr>
        <w:t>（4）公司制定有设备检修制度，每半个月对设备进行定期检修，及时发现问题，防患于未然。</w:t>
      </w:r>
    </w:p>
    <w:p>
      <w:pPr>
        <w:spacing w:line="360" w:lineRule="auto"/>
        <w:ind w:firstLine="480" w:firstLineChars="200"/>
        <w:rPr>
          <w:rFonts w:hint="eastAsia" w:ascii="Times New Roman" w:hAnsi="Times New Roman"/>
          <w:bCs/>
          <w:color w:val="auto"/>
          <w:sz w:val="24"/>
          <w:szCs w:val="20"/>
        </w:rPr>
      </w:pPr>
      <w:r>
        <w:rPr>
          <w:rFonts w:hint="eastAsia" w:ascii="Times New Roman" w:hAnsi="Times New Roman"/>
          <w:bCs/>
          <w:color w:val="auto"/>
          <w:sz w:val="24"/>
          <w:szCs w:val="20"/>
        </w:rPr>
        <w:t>（5）公司重点要求储存物质设备的防腐和密封。</w:t>
      </w:r>
    </w:p>
    <w:p>
      <w:pPr>
        <w:spacing w:line="360" w:lineRule="auto"/>
        <w:ind w:firstLine="480" w:firstLineChars="200"/>
        <w:rPr>
          <w:rFonts w:hint="eastAsia" w:ascii="Times New Roman" w:hAnsi="Times New Roman"/>
          <w:bCs/>
          <w:color w:val="auto"/>
          <w:sz w:val="24"/>
          <w:szCs w:val="20"/>
        </w:rPr>
      </w:pPr>
      <w:r>
        <w:rPr>
          <w:rFonts w:hint="eastAsia" w:ascii="Times New Roman" w:hAnsi="Times New Roman"/>
          <w:bCs/>
          <w:color w:val="auto"/>
          <w:sz w:val="24"/>
          <w:szCs w:val="20"/>
        </w:rPr>
        <w:t>（6）</w:t>
      </w:r>
      <w:r>
        <w:rPr>
          <w:rFonts w:hint="eastAsia" w:ascii="Times New Roman" w:hAnsi="Times New Roman"/>
          <w:bCs/>
          <w:color w:val="auto"/>
          <w:sz w:val="24"/>
          <w:szCs w:val="20"/>
          <w:lang w:val="en-US" w:eastAsia="zh-CN"/>
        </w:rPr>
        <w:t>化学品仓库、危险废物暂存间</w:t>
      </w:r>
      <w:r>
        <w:rPr>
          <w:rFonts w:hint="eastAsia" w:ascii="Times New Roman" w:hAnsi="Times New Roman"/>
          <w:bCs/>
          <w:color w:val="auto"/>
          <w:sz w:val="24"/>
          <w:szCs w:val="20"/>
        </w:rPr>
        <w:t>等采用防腐、防渗漏设计，四周还应修建地沟和储槽，当有发生泄漏时，液体能自动流入事故应急池，地沟及储槽作防腐防渗处理。还配备其它应急设备，可有效减少其扩散到大气中；</w:t>
      </w:r>
    </w:p>
    <w:p>
      <w:pPr>
        <w:spacing w:line="360" w:lineRule="auto"/>
        <w:ind w:firstLine="480" w:firstLineChars="200"/>
        <w:rPr>
          <w:rFonts w:hint="eastAsia" w:ascii="Times New Roman" w:hAnsi="Times New Roman"/>
          <w:bCs/>
          <w:color w:val="auto"/>
          <w:sz w:val="24"/>
          <w:szCs w:val="20"/>
        </w:rPr>
      </w:pPr>
      <w:r>
        <w:rPr>
          <w:rFonts w:hint="eastAsia" w:ascii="Times New Roman" w:hAnsi="Times New Roman"/>
          <w:bCs/>
          <w:color w:val="auto"/>
          <w:sz w:val="24"/>
          <w:szCs w:val="20"/>
        </w:rPr>
        <w:t>公司目已制定危险废物管理制定和规范，建立进出库台账管理，并严格实行分类管理，集中处置原则。</w:t>
      </w:r>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.1.3 建筑等级与设备方面的防范措施</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1</w:t>
      </w:r>
      <w:r>
        <w:rPr>
          <w:rFonts w:hint="eastAsia"/>
          <w:bCs/>
          <w:color w:val="auto"/>
          <w:sz w:val="24"/>
          <w:szCs w:val="20"/>
          <w:lang w:eastAsia="zh-CN"/>
        </w:rPr>
        <w:t>）</w:t>
      </w:r>
      <w:r>
        <w:rPr>
          <w:rFonts w:hint="eastAsia" w:ascii="Times New Roman" w:hAnsi="Times New Roman"/>
          <w:bCs/>
          <w:color w:val="auto"/>
          <w:sz w:val="24"/>
          <w:szCs w:val="20"/>
        </w:rPr>
        <w:t>厂区外供电采用单回路电源供电以及备用电源，以保证供电的连续性；</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2</w:t>
      </w:r>
      <w:r>
        <w:rPr>
          <w:rFonts w:hint="eastAsia"/>
          <w:bCs/>
          <w:color w:val="auto"/>
          <w:sz w:val="24"/>
          <w:szCs w:val="20"/>
          <w:lang w:eastAsia="zh-CN"/>
        </w:rPr>
        <w:t>）</w:t>
      </w:r>
      <w:r>
        <w:rPr>
          <w:rFonts w:hint="eastAsia" w:ascii="Times New Roman" w:hAnsi="Times New Roman"/>
          <w:bCs/>
          <w:color w:val="auto"/>
          <w:sz w:val="24"/>
          <w:szCs w:val="20"/>
        </w:rPr>
        <w:t>各装置按生产类别划分，主要生产厂房耐火等级不低于二级，建筑物设计按《建筑设计防火规范》GBJ16-87</w:t>
      </w:r>
      <w:r>
        <w:rPr>
          <w:rFonts w:hint="eastAsia"/>
          <w:bCs/>
          <w:color w:val="auto"/>
          <w:sz w:val="24"/>
          <w:szCs w:val="20"/>
          <w:lang w:eastAsia="zh-CN"/>
        </w:rPr>
        <w:t>（</w:t>
      </w:r>
      <w:r>
        <w:rPr>
          <w:rFonts w:hint="eastAsia" w:ascii="Times New Roman" w:hAnsi="Times New Roman"/>
          <w:bCs/>
          <w:color w:val="auto"/>
          <w:sz w:val="24"/>
          <w:szCs w:val="20"/>
        </w:rPr>
        <w:t>修订本</w:t>
      </w:r>
      <w:r>
        <w:rPr>
          <w:rFonts w:hint="eastAsia"/>
          <w:bCs/>
          <w:color w:val="auto"/>
          <w:sz w:val="24"/>
          <w:szCs w:val="20"/>
          <w:lang w:eastAsia="zh-CN"/>
        </w:rPr>
        <w:t>）</w:t>
      </w:r>
      <w:r>
        <w:rPr>
          <w:rFonts w:hint="eastAsia" w:ascii="Times New Roman" w:hAnsi="Times New Roman"/>
          <w:bCs/>
          <w:color w:val="auto"/>
          <w:sz w:val="24"/>
          <w:szCs w:val="20"/>
        </w:rPr>
        <w:t>执行。各建构筑物之间、建构筑物与道路、电杆及厂房之间，要按火灾危险类别和环境情况保持环境保护距离；</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3</w:t>
      </w:r>
      <w:r>
        <w:rPr>
          <w:rFonts w:hint="eastAsia"/>
          <w:bCs/>
          <w:color w:val="auto"/>
          <w:sz w:val="24"/>
          <w:szCs w:val="20"/>
          <w:lang w:eastAsia="zh-CN"/>
        </w:rPr>
        <w:t>）</w:t>
      </w:r>
      <w:r>
        <w:rPr>
          <w:rFonts w:hint="eastAsia" w:ascii="Times New Roman" w:hAnsi="Times New Roman"/>
          <w:bCs/>
          <w:color w:val="auto"/>
          <w:sz w:val="24"/>
          <w:szCs w:val="20"/>
        </w:rPr>
        <w:t>所有设备的设计、选购、安装均应按有关规范、标准进行；</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4</w:t>
      </w:r>
      <w:r>
        <w:rPr>
          <w:rFonts w:hint="eastAsia"/>
          <w:bCs/>
          <w:color w:val="auto"/>
          <w:sz w:val="24"/>
          <w:szCs w:val="20"/>
          <w:lang w:eastAsia="zh-CN"/>
        </w:rPr>
        <w:t>）</w:t>
      </w:r>
      <w:r>
        <w:rPr>
          <w:rFonts w:hint="eastAsia" w:ascii="Times New Roman" w:hAnsi="Times New Roman"/>
          <w:bCs/>
          <w:color w:val="auto"/>
          <w:sz w:val="24"/>
          <w:szCs w:val="20"/>
        </w:rPr>
        <w:t>管材、壁厚、阀门选择及管道安装时严格把关，以防物料泄露；</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5</w:t>
      </w:r>
      <w:r>
        <w:rPr>
          <w:rFonts w:hint="eastAsia"/>
          <w:bCs/>
          <w:color w:val="auto"/>
          <w:sz w:val="24"/>
          <w:szCs w:val="20"/>
          <w:lang w:eastAsia="zh-CN"/>
        </w:rPr>
        <w:t>）</w:t>
      </w:r>
      <w:r>
        <w:rPr>
          <w:rFonts w:hint="eastAsia" w:ascii="Times New Roman" w:hAnsi="Times New Roman"/>
          <w:bCs/>
          <w:color w:val="auto"/>
          <w:sz w:val="24"/>
          <w:szCs w:val="20"/>
        </w:rPr>
        <w:t>所有压力容器的设计均按有关规范、标准进行，并配有安全阀、爆破片、紧急放空阀、紧急切断装置等超压保护装置；</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6</w:t>
      </w:r>
      <w:r>
        <w:rPr>
          <w:rFonts w:hint="eastAsia"/>
          <w:bCs/>
          <w:color w:val="auto"/>
          <w:sz w:val="24"/>
          <w:szCs w:val="20"/>
          <w:lang w:eastAsia="zh-CN"/>
        </w:rPr>
        <w:t>）</w:t>
      </w:r>
      <w:r>
        <w:rPr>
          <w:rFonts w:hint="eastAsia" w:ascii="Times New Roman" w:hAnsi="Times New Roman"/>
          <w:bCs/>
          <w:color w:val="auto"/>
          <w:sz w:val="24"/>
          <w:szCs w:val="20"/>
        </w:rPr>
        <w:t>对可产生有毒气体积累的场所，设置机械通风设施进行通风换气；</w:t>
      </w:r>
    </w:p>
    <w:p>
      <w:pPr>
        <w:spacing w:line="360" w:lineRule="auto"/>
        <w:ind w:firstLine="480" w:firstLineChars="200"/>
        <w:rPr>
          <w:rFonts w:hint="eastAsia" w:ascii="Times New Roman" w:hAnsi="Times New Roman"/>
          <w:bCs/>
          <w:color w:val="auto"/>
          <w:sz w:val="24"/>
          <w:szCs w:val="20"/>
        </w:rPr>
      </w:pPr>
      <w:r>
        <w:rPr>
          <w:rFonts w:hint="eastAsia"/>
          <w:bCs/>
          <w:color w:val="auto"/>
          <w:sz w:val="24"/>
          <w:szCs w:val="20"/>
          <w:lang w:eastAsia="zh-CN"/>
        </w:rPr>
        <w:t>（</w:t>
      </w:r>
      <w:r>
        <w:rPr>
          <w:rFonts w:hint="eastAsia"/>
          <w:bCs/>
          <w:color w:val="auto"/>
          <w:sz w:val="24"/>
          <w:szCs w:val="20"/>
          <w:lang w:val="en-US" w:eastAsia="zh-CN"/>
        </w:rPr>
        <w:t>7</w:t>
      </w:r>
      <w:r>
        <w:rPr>
          <w:rFonts w:hint="eastAsia"/>
          <w:bCs/>
          <w:color w:val="auto"/>
          <w:sz w:val="24"/>
          <w:szCs w:val="20"/>
          <w:lang w:eastAsia="zh-CN"/>
        </w:rPr>
        <w:t>）</w:t>
      </w:r>
      <w:r>
        <w:rPr>
          <w:rFonts w:hint="eastAsia" w:ascii="Times New Roman" w:hAnsi="Times New Roman"/>
          <w:bCs/>
          <w:color w:val="auto"/>
          <w:sz w:val="24"/>
          <w:szCs w:val="20"/>
        </w:rPr>
        <w:t>较高厂房均设避雷装置及防雷接地设施，所有高出厂房的设备、设施均设有避雷装置。所有用电设备的金属外壳均采取保护接地，各厂房及整个装置区构成接地网络，对易产生静电的场所采取接地干线以起保护作用。工艺生产过程中产生静电的设备和管道及输送易燃、易爆的物料管线作防静电接地。</w:t>
      </w:r>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.1.4 生产安全管理</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w:t>
      </w:r>
      <w:r>
        <w:rPr>
          <w:rFonts w:hint="eastAsia"/>
          <w:bCs/>
          <w:color w:val="auto"/>
          <w:sz w:val="24"/>
          <w:szCs w:val="20"/>
          <w:lang w:val="en-US" w:eastAsia="zh-CN"/>
        </w:rPr>
        <w:t>1</w:t>
      </w:r>
      <w:r>
        <w:rPr>
          <w:rFonts w:hint="eastAsia"/>
          <w:bCs/>
          <w:color w:val="auto"/>
          <w:sz w:val="24"/>
          <w:szCs w:val="20"/>
          <w:lang w:eastAsia="zh-CN"/>
        </w:rPr>
        <w:t>）加强工艺管理，严格控制工艺指标。工厂应建立科学、严格的生产操作规程和安全管理体系，做到各车间、工段生产、安全都有专业人员专职负责。</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w:t>
      </w:r>
      <w:r>
        <w:rPr>
          <w:rFonts w:hint="eastAsia"/>
          <w:bCs/>
          <w:color w:val="auto"/>
          <w:sz w:val="24"/>
          <w:szCs w:val="20"/>
          <w:lang w:val="en-US" w:eastAsia="zh-CN"/>
        </w:rPr>
        <w:t>2</w:t>
      </w:r>
      <w:r>
        <w:rPr>
          <w:rFonts w:hint="eastAsia"/>
          <w:bCs/>
          <w:color w:val="auto"/>
          <w:sz w:val="24"/>
          <w:szCs w:val="20"/>
          <w:lang w:eastAsia="zh-CN"/>
        </w:rPr>
        <w:t>）加强安全生产教育。安全生产教育包括厂级、车间、班组三级安全教育、特殊工种安全教育、日常安全教育、装置开工前安全教育和外来人员安全教育五部分内容。让所有员工了解本厂各种原材料、化学制品、添加剂、中间产品、最终产品以及废料的物理、化学和生理</w:t>
      </w:r>
      <w:bookmarkStart w:id="134" w:name="_Toc5294_WPSOffice_Level3"/>
      <w:r>
        <w:rPr>
          <w:rFonts w:hint="eastAsia"/>
          <w:bCs/>
          <w:color w:val="auto"/>
          <w:sz w:val="24"/>
          <w:szCs w:val="20"/>
          <w:lang w:eastAsia="zh-CN"/>
        </w:rPr>
        <w:t>特性及其毒性，所有防护措施、环境影</w:t>
      </w:r>
      <w:bookmarkEnd w:id="134"/>
      <w:r>
        <w:rPr>
          <w:rFonts w:hint="eastAsia"/>
          <w:bCs/>
          <w:color w:val="auto"/>
          <w:sz w:val="24"/>
          <w:szCs w:val="20"/>
          <w:lang w:eastAsia="zh-CN"/>
        </w:rPr>
        <w:t>响等。</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w:t>
      </w:r>
      <w:r>
        <w:rPr>
          <w:rFonts w:hint="eastAsia"/>
          <w:bCs/>
          <w:color w:val="auto"/>
          <w:sz w:val="24"/>
          <w:szCs w:val="20"/>
          <w:lang w:val="en-US" w:eastAsia="zh-CN"/>
        </w:rPr>
        <w:t>3</w:t>
      </w:r>
      <w:r>
        <w:rPr>
          <w:rFonts w:hint="eastAsia"/>
          <w:bCs/>
          <w:color w:val="auto"/>
          <w:sz w:val="24"/>
          <w:szCs w:val="20"/>
          <w:lang w:eastAsia="zh-CN"/>
        </w:rPr>
        <w:t>）把好设备进厂关，将隐患消灭在正式投入使用前。同时加强容器、设备、管道、阀门等密封检查与维护，发现问题及时解决，保证设备完好。</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w:t>
      </w:r>
      <w:r>
        <w:rPr>
          <w:rFonts w:hint="eastAsia"/>
          <w:bCs/>
          <w:color w:val="auto"/>
          <w:sz w:val="24"/>
          <w:szCs w:val="20"/>
          <w:lang w:val="en-US" w:eastAsia="zh-CN"/>
        </w:rPr>
        <w:t>4</w:t>
      </w:r>
      <w:r>
        <w:rPr>
          <w:rFonts w:hint="eastAsia"/>
          <w:bCs/>
          <w:color w:val="auto"/>
          <w:sz w:val="24"/>
          <w:szCs w:val="20"/>
          <w:lang w:eastAsia="zh-CN"/>
        </w:rPr>
        <w:t>）严格执行《化学工业部安全生产禁令》。</w:t>
      </w:r>
    </w:p>
    <w:p>
      <w:pPr>
        <w:adjustRightInd w:val="0"/>
        <w:snapToGrid w:val="0"/>
        <w:spacing w:line="360" w:lineRule="auto"/>
        <w:jc w:val="left"/>
        <w:outlineLvl w:val="3"/>
        <w:rPr>
          <w:rFonts w:hint="eastAsia"/>
          <w:b/>
          <w:color w:val="auto"/>
          <w:sz w:val="24"/>
          <w:szCs w:val="28"/>
        </w:rPr>
      </w:pPr>
      <w:bookmarkStart w:id="135" w:name="_Toc3925"/>
      <w:bookmarkStart w:id="136" w:name="_Toc11778"/>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.1.</w:t>
      </w:r>
      <w:r>
        <w:rPr>
          <w:rFonts w:hint="eastAsia"/>
          <w:b/>
          <w:color w:val="auto"/>
          <w:sz w:val="24"/>
          <w:szCs w:val="28"/>
          <w:lang w:val="en-US" w:eastAsia="zh-CN"/>
        </w:rPr>
        <w:t>5</w:t>
      </w:r>
      <w:r>
        <w:rPr>
          <w:rFonts w:hint="eastAsia"/>
          <w:b/>
          <w:color w:val="auto"/>
          <w:sz w:val="24"/>
          <w:szCs w:val="28"/>
        </w:rPr>
        <w:t xml:space="preserve"> 风险管理措施</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①厂区安全卫生工作设专人负责，并建立HSE管理体系、建立健全岗位操作规程，相关人员应熟悉和掌握规程的内容，并严格按照规程进行作业。</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②对厂区内的重大危险源（</w:t>
      </w:r>
      <w:r>
        <w:rPr>
          <w:rFonts w:hint="eastAsia"/>
          <w:bCs/>
          <w:color w:val="auto"/>
          <w:sz w:val="24"/>
          <w:szCs w:val="20"/>
          <w:lang w:val="en-US" w:eastAsia="zh-CN"/>
        </w:rPr>
        <w:t>生产区、</w:t>
      </w:r>
      <w:r>
        <w:rPr>
          <w:rFonts w:hint="eastAsia"/>
          <w:bCs/>
          <w:color w:val="auto"/>
          <w:sz w:val="24"/>
          <w:szCs w:val="20"/>
          <w:lang w:eastAsia="zh-CN"/>
        </w:rPr>
        <w:t>废气处理设备、废水处理站、原料</w:t>
      </w:r>
      <w:r>
        <w:rPr>
          <w:rFonts w:hint="eastAsia"/>
          <w:bCs/>
          <w:color w:val="auto"/>
          <w:sz w:val="24"/>
          <w:szCs w:val="20"/>
          <w:lang w:val="en-US" w:eastAsia="zh-CN"/>
        </w:rPr>
        <w:t>仓库、危废间</w:t>
      </w:r>
      <w:r>
        <w:rPr>
          <w:rFonts w:hint="eastAsia"/>
          <w:bCs/>
          <w:color w:val="auto"/>
          <w:sz w:val="24"/>
          <w:szCs w:val="20"/>
          <w:lang w:eastAsia="zh-CN"/>
        </w:rPr>
        <w:t>）应当登记建档，进行定期检测、评估、监控，并制定应急预案，告知从业人员和相关人员在紧急情况下应采取的应急措施。</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③加强安全设施、消防设施及检测报警及控制仪表的定期检测与日常维护、保养，若发现质量缺陷或故障，应及时排除，确保运行状态良好，杜绝由于设备劳损、折旧带来的事故隐患。</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④加强对厂区职工的教育培训，实行上岗证制度，增强职工风险意识，提高事故自救能力，制定和强化各种安全管理、安全生产的规程，减少人为风险事故（如误操作）的发生。</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 xml:space="preserve">⑤严格执行危险化学品安全管理制度，落实安全责任制，坚持岗位培训和持证上岗制度，加强操作工人的个人防护（如佩戴防护用具、穿防护服护目镜等）。 </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⑥加强厂内危险化学品泄漏监控，配备足够防护设备，对生产车间等配备护目、呼吸罩、防毒面具、耐酸碱手套等防护用品，事故发生时可及时避免危险物质对人体造成中毒或其他伤害。</w:t>
      </w:r>
    </w:p>
    <w:bookmarkEnd w:id="135"/>
    <w:bookmarkEnd w:id="136"/>
    <w:p>
      <w:pPr>
        <w:pStyle w:val="5"/>
        <w:adjustRightInd w:val="0"/>
        <w:snapToGrid w:val="0"/>
        <w:spacing w:before="0" w:after="0" w:line="360" w:lineRule="auto"/>
        <w:rPr>
          <w:color w:val="auto"/>
          <w:sz w:val="24"/>
          <w:szCs w:val="28"/>
        </w:rPr>
      </w:pPr>
      <w:bookmarkStart w:id="137" w:name="_Toc29014"/>
      <w:bookmarkStart w:id="138" w:name="_Toc6061"/>
      <w:bookmarkStart w:id="139" w:name="_Toc7109"/>
      <w:bookmarkStart w:id="140" w:name="_Toc4185"/>
      <w:bookmarkStart w:id="141" w:name="_Toc17461"/>
      <w:r>
        <w:rPr>
          <w:color w:val="auto"/>
          <w:sz w:val="24"/>
          <w:szCs w:val="28"/>
        </w:rPr>
        <w:t>3.</w:t>
      </w:r>
      <w:r>
        <w:rPr>
          <w:rFonts w:hint="eastAsia"/>
          <w:color w:val="auto"/>
          <w:sz w:val="24"/>
          <w:szCs w:val="28"/>
          <w:lang w:val="en-US" w:eastAsia="zh-CN"/>
        </w:rPr>
        <w:t>7</w:t>
      </w:r>
      <w:r>
        <w:rPr>
          <w:color w:val="auto"/>
          <w:sz w:val="24"/>
          <w:szCs w:val="28"/>
        </w:rPr>
        <w:t xml:space="preserve">.2 </w:t>
      </w:r>
      <w:bookmarkEnd w:id="137"/>
      <w:bookmarkEnd w:id="138"/>
      <w:bookmarkEnd w:id="139"/>
      <w:bookmarkEnd w:id="140"/>
      <w:r>
        <w:rPr>
          <w:rFonts w:hint="eastAsia"/>
          <w:color w:val="auto"/>
          <w:sz w:val="24"/>
          <w:szCs w:val="28"/>
        </w:rPr>
        <w:t>危险化学品泄漏现有应急措施</w:t>
      </w:r>
      <w:bookmarkEnd w:id="141"/>
    </w:p>
    <w:p>
      <w:pPr>
        <w:spacing w:line="360" w:lineRule="auto"/>
        <w:ind w:firstLine="480" w:firstLineChars="200"/>
        <w:rPr>
          <w:rFonts w:hint="eastAsia"/>
          <w:bCs/>
          <w:color w:val="auto"/>
          <w:sz w:val="24"/>
          <w:szCs w:val="20"/>
          <w:lang w:eastAsia="zh-CN"/>
        </w:rPr>
      </w:pPr>
      <w:bookmarkStart w:id="142" w:name="_Toc29300"/>
      <w:bookmarkStart w:id="143" w:name="_Toc206223364"/>
      <w:bookmarkStart w:id="144" w:name="_Toc19903"/>
      <w:bookmarkStart w:id="145" w:name="_Toc201495140"/>
      <w:bookmarkStart w:id="146" w:name="_Toc14941"/>
      <w:bookmarkStart w:id="147" w:name="_Toc17583"/>
      <w:bookmarkStart w:id="148" w:name="_Toc197858262"/>
      <w:r>
        <w:rPr>
          <w:rFonts w:hint="eastAsia"/>
          <w:bCs/>
          <w:color w:val="auto"/>
          <w:sz w:val="24"/>
          <w:szCs w:val="20"/>
          <w:lang w:eastAsia="zh-CN"/>
        </w:rPr>
        <w:t>发生泄漏事故后，根据事故现场情况，现场人员立即进行堵漏并收集泄漏物，并停止相关工作工序；泄漏较多的情况下，事故现场人员应立即报告公司负责人，公司成立现场应急处置小组根据现场实际情况同时进行应急处置，并根据事故的大小及发展态势向公司应急领导小组报告，并启动Ⅰ级/Ⅱ级/Ⅲ级应急预警及响应程序。</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（1）危险化学品泄露现有应急措施</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①本项目根据环评、环评批复及其他文件分区防渗要求分别进行了防渗、防腐蚀处理，</w:t>
      </w:r>
      <w:r>
        <w:rPr>
          <w:rFonts w:hint="eastAsia"/>
          <w:bCs/>
          <w:color w:val="auto"/>
          <w:sz w:val="24"/>
          <w:szCs w:val="20"/>
          <w:lang w:val="en-US" w:eastAsia="zh-CN"/>
        </w:rPr>
        <w:t>化学品仓库、危险废物转存间</w:t>
      </w:r>
      <w:r>
        <w:rPr>
          <w:rFonts w:hint="eastAsia"/>
          <w:bCs/>
          <w:color w:val="auto"/>
          <w:sz w:val="24"/>
          <w:szCs w:val="20"/>
          <w:lang w:eastAsia="zh-CN"/>
        </w:rPr>
        <w:t>内设有事故导流渠；</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t xml:space="preserve">②原料仓库设置危险化学品装置和严禁烟火，各种危险化学品分类存放，并设置相应的通风、灭火、防渗、防腐蚀设施； </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fldChar w:fldCharType="begin"/>
      </w:r>
      <w:r>
        <w:rPr>
          <w:rFonts w:hint="eastAsia"/>
          <w:bCs/>
          <w:color w:val="auto"/>
          <w:sz w:val="24"/>
          <w:szCs w:val="20"/>
          <w:lang w:eastAsia="zh-CN"/>
        </w:rPr>
        <w:instrText xml:space="preserve"> = 3 \* GB3 \* MERGEFORMAT </w:instrText>
      </w:r>
      <w:r>
        <w:rPr>
          <w:rFonts w:hint="eastAsia"/>
          <w:bCs/>
          <w:color w:val="auto"/>
          <w:sz w:val="24"/>
          <w:szCs w:val="20"/>
          <w:lang w:eastAsia="zh-CN"/>
        </w:rPr>
        <w:fldChar w:fldCharType="separate"/>
      </w:r>
      <w:r>
        <w:rPr>
          <w:color w:val="auto"/>
          <w:sz w:val="24"/>
        </w:rPr>
        <w:t>③</w:t>
      </w:r>
      <w:r>
        <w:rPr>
          <w:rFonts w:hint="eastAsia"/>
          <w:bCs/>
          <w:color w:val="auto"/>
          <w:sz w:val="24"/>
          <w:szCs w:val="20"/>
          <w:lang w:eastAsia="zh-CN"/>
        </w:rPr>
        <w:fldChar w:fldCharType="end"/>
      </w:r>
      <w:r>
        <w:rPr>
          <w:rFonts w:hint="eastAsia"/>
          <w:bCs/>
          <w:color w:val="auto"/>
          <w:sz w:val="24"/>
          <w:szCs w:val="20"/>
          <w:lang w:eastAsia="zh-CN"/>
        </w:rPr>
        <w:t>建立岗位责任制度、定期检查制度和危险化学品登记管理制度，落实到人、明确职责、定期检查，对存在的隐患及时排除，避免危险化学品意外泄漏事故的发生；</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fldChar w:fldCharType="begin"/>
      </w:r>
      <w:r>
        <w:rPr>
          <w:rFonts w:hint="eastAsia"/>
          <w:bCs/>
          <w:color w:val="auto"/>
          <w:sz w:val="24"/>
          <w:szCs w:val="20"/>
          <w:lang w:eastAsia="zh-CN"/>
        </w:rPr>
        <w:instrText xml:space="preserve"> = 4 \* GB3 \* MERGEFORMAT </w:instrText>
      </w:r>
      <w:r>
        <w:rPr>
          <w:rFonts w:hint="eastAsia"/>
          <w:bCs/>
          <w:color w:val="auto"/>
          <w:sz w:val="24"/>
          <w:szCs w:val="20"/>
          <w:lang w:eastAsia="zh-CN"/>
        </w:rPr>
        <w:fldChar w:fldCharType="separate"/>
      </w:r>
      <w:r>
        <w:rPr>
          <w:color w:val="auto"/>
          <w:sz w:val="24"/>
        </w:rPr>
        <w:t>④</w:t>
      </w:r>
      <w:r>
        <w:rPr>
          <w:rFonts w:hint="eastAsia"/>
          <w:bCs/>
          <w:color w:val="auto"/>
          <w:sz w:val="24"/>
          <w:szCs w:val="20"/>
          <w:lang w:eastAsia="zh-CN"/>
        </w:rPr>
        <w:fldChar w:fldCharType="end"/>
      </w:r>
      <w:r>
        <w:rPr>
          <w:rFonts w:hint="eastAsia"/>
          <w:bCs/>
          <w:color w:val="auto"/>
          <w:sz w:val="24"/>
          <w:szCs w:val="20"/>
          <w:lang w:eastAsia="zh-CN"/>
        </w:rPr>
        <w:t>定期对管理人员进行理论知识培训，增强危害意识，提高风险防范意识和风险控制能力；</w:t>
      </w:r>
    </w:p>
    <w:p>
      <w:pPr>
        <w:spacing w:line="360" w:lineRule="auto"/>
        <w:ind w:firstLine="480" w:firstLineChars="200"/>
        <w:rPr>
          <w:rFonts w:hint="eastAsia"/>
          <w:bCs/>
          <w:color w:val="auto"/>
          <w:sz w:val="24"/>
          <w:szCs w:val="20"/>
          <w:lang w:eastAsia="zh-CN"/>
        </w:rPr>
      </w:pPr>
      <w:r>
        <w:rPr>
          <w:rFonts w:hint="eastAsia"/>
          <w:bCs/>
          <w:color w:val="auto"/>
          <w:sz w:val="24"/>
          <w:szCs w:val="20"/>
          <w:lang w:eastAsia="zh-CN"/>
        </w:rPr>
        <w:fldChar w:fldCharType="begin"/>
      </w:r>
      <w:r>
        <w:rPr>
          <w:rFonts w:hint="eastAsia"/>
          <w:bCs/>
          <w:color w:val="auto"/>
          <w:sz w:val="24"/>
          <w:szCs w:val="20"/>
          <w:lang w:eastAsia="zh-CN"/>
        </w:rPr>
        <w:instrText xml:space="preserve"> = 5 \* GB3 \* MERGEFORMAT </w:instrText>
      </w:r>
      <w:r>
        <w:rPr>
          <w:rFonts w:hint="eastAsia"/>
          <w:bCs/>
          <w:color w:val="auto"/>
          <w:sz w:val="24"/>
          <w:szCs w:val="20"/>
          <w:lang w:eastAsia="zh-CN"/>
        </w:rPr>
        <w:fldChar w:fldCharType="separate"/>
      </w:r>
      <w:r>
        <w:rPr>
          <w:color w:val="auto"/>
          <w:sz w:val="24"/>
        </w:rPr>
        <w:t>⑤</w:t>
      </w:r>
      <w:r>
        <w:rPr>
          <w:rFonts w:hint="eastAsia"/>
          <w:bCs/>
          <w:color w:val="auto"/>
          <w:sz w:val="24"/>
          <w:szCs w:val="20"/>
          <w:lang w:eastAsia="zh-CN"/>
        </w:rPr>
        <w:fldChar w:fldCharType="end"/>
      </w:r>
      <w:r>
        <w:rPr>
          <w:rFonts w:hint="eastAsia"/>
          <w:bCs/>
          <w:color w:val="auto"/>
          <w:sz w:val="24"/>
          <w:szCs w:val="20"/>
          <w:lang w:eastAsia="zh-CN"/>
        </w:rPr>
        <w:t xml:space="preserve">危险废物分类暂存、处置，采用专用密闭的危险废物转运车运输，运输人员经过专业培训，及时关注了解当地天气情况，最大限度确保运输安全； </w:t>
      </w:r>
    </w:p>
    <w:p>
      <w:pPr>
        <w:spacing w:line="360" w:lineRule="auto"/>
        <w:ind w:firstLine="480" w:firstLineChars="200"/>
        <w:rPr>
          <w:color w:val="auto"/>
          <w:sz w:val="24"/>
        </w:rPr>
      </w:pPr>
      <w:r>
        <w:rPr>
          <w:rFonts w:hint="eastAsia"/>
          <w:bCs/>
          <w:color w:val="auto"/>
          <w:sz w:val="24"/>
          <w:szCs w:val="20"/>
          <w:lang w:eastAsia="zh-CN"/>
        </w:rPr>
        <w:fldChar w:fldCharType="begin"/>
      </w:r>
      <w:r>
        <w:rPr>
          <w:rFonts w:hint="eastAsia"/>
          <w:bCs/>
          <w:color w:val="auto"/>
          <w:sz w:val="24"/>
          <w:szCs w:val="20"/>
          <w:lang w:eastAsia="zh-CN"/>
        </w:rPr>
        <w:instrText xml:space="preserve"> = 6 \* GB3 \* MERGEFORMAT </w:instrText>
      </w:r>
      <w:r>
        <w:rPr>
          <w:rFonts w:hint="eastAsia"/>
          <w:bCs/>
          <w:color w:val="auto"/>
          <w:sz w:val="24"/>
          <w:szCs w:val="20"/>
          <w:lang w:eastAsia="zh-CN"/>
        </w:rPr>
        <w:fldChar w:fldCharType="separate"/>
      </w:r>
      <w:r>
        <w:rPr>
          <w:color w:val="auto"/>
          <w:sz w:val="24"/>
        </w:rPr>
        <w:t>⑥</w:t>
      </w:r>
      <w:r>
        <w:rPr>
          <w:rFonts w:hint="eastAsia"/>
          <w:bCs/>
          <w:color w:val="auto"/>
          <w:sz w:val="24"/>
          <w:szCs w:val="20"/>
          <w:lang w:eastAsia="zh-CN"/>
        </w:rPr>
        <w:fldChar w:fldCharType="end"/>
      </w:r>
      <w:r>
        <w:rPr>
          <w:rFonts w:hint="eastAsia"/>
          <w:bCs/>
          <w:color w:val="auto"/>
          <w:sz w:val="24"/>
          <w:szCs w:val="20"/>
          <w:lang w:eastAsia="zh-CN"/>
        </w:rPr>
        <w:t>管理人员定期检查储罐的封闭性及正常使用情况，运输人员定期对运输车辆进行检查、维修，确保其密闭性及使用、储存和运输过程都在正常情况下进行，防止有毒有害废物的泄漏。</w:t>
      </w:r>
    </w:p>
    <w:p>
      <w:pPr>
        <w:pStyle w:val="5"/>
        <w:adjustRightInd w:val="0"/>
        <w:snapToGrid w:val="0"/>
        <w:spacing w:before="0" w:after="0" w:line="360" w:lineRule="auto"/>
        <w:rPr>
          <w:color w:val="auto"/>
          <w:sz w:val="24"/>
          <w:szCs w:val="28"/>
        </w:rPr>
      </w:pPr>
      <w:bookmarkStart w:id="149" w:name="_Toc25646"/>
      <w:r>
        <w:rPr>
          <w:color w:val="auto"/>
          <w:sz w:val="24"/>
          <w:szCs w:val="28"/>
        </w:rPr>
        <w:t>3.</w:t>
      </w:r>
      <w:r>
        <w:rPr>
          <w:rFonts w:hint="eastAsia"/>
          <w:color w:val="auto"/>
          <w:sz w:val="24"/>
          <w:szCs w:val="28"/>
          <w:lang w:val="en-US" w:eastAsia="zh-CN"/>
        </w:rPr>
        <w:t>7</w:t>
      </w:r>
      <w:r>
        <w:rPr>
          <w:color w:val="auto"/>
          <w:sz w:val="24"/>
          <w:szCs w:val="28"/>
        </w:rPr>
        <w:t xml:space="preserve">.3 </w:t>
      </w:r>
      <w:bookmarkEnd w:id="142"/>
      <w:bookmarkEnd w:id="143"/>
      <w:bookmarkEnd w:id="144"/>
      <w:bookmarkEnd w:id="145"/>
      <w:bookmarkEnd w:id="146"/>
      <w:bookmarkEnd w:id="147"/>
      <w:bookmarkEnd w:id="148"/>
      <w:r>
        <w:rPr>
          <w:rFonts w:hint="eastAsia"/>
          <w:color w:val="auto"/>
          <w:sz w:val="24"/>
          <w:szCs w:val="28"/>
        </w:rPr>
        <w:t>危险化学品泄漏现有</w:t>
      </w:r>
      <w:r>
        <w:rPr>
          <w:color w:val="auto"/>
          <w:sz w:val="24"/>
          <w:szCs w:val="28"/>
        </w:rPr>
        <w:t>风险</w:t>
      </w:r>
      <w:r>
        <w:rPr>
          <w:rFonts w:hint="eastAsia"/>
          <w:color w:val="auto"/>
          <w:sz w:val="24"/>
          <w:szCs w:val="28"/>
        </w:rPr>
        <w:t>防控及应急情况</w:t>
      </w:r>
      <w:bookmarkEnd w:id="149"/>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.3.1现有防控措施</w:t>
      </w:r>
    </w:p>
    <w:p>
      <w:pPr>
        <w:spacing w:line="360" w:lineRule="auto"/>
        <w:ind w:firstLine="480" w:firstLineChars="200"/>
        <w:rPr>
          <w:rFonts w:hint="eastAsia"/>
          <w:bCs/>
          <w:color w:val="auto"/>
          <w:sz w:val="24"/>
          <w:szCs w:val="20"/>
          <w:lang w:val="en-GB" w:eastAsia="zh-CN"/>
        </w:rPr>
      </w:pPr>
      <w:r>
        <w:rPr>
          <w:rFonts w:hint="eastAsia"/>
          <w:bCs/>
          <w:color w:val="auto"/>
          <w:sz w:val="24"/>
          <w:szCs w:val="20"/>
          <w:lang w:eastAsia="zh-CN"/>
        </w:rPr>
        <w:t>危险化学品地面为防渗、防腐蚀、水泥地坪，四周建有围堤，并设有事故池，事故池有效容积约</w:t>
      </w:r>
      <w:r>
        <w:rPr>
          <w:rFonts w:hint="eastAsia"/>
          <w:bCs/>
          <w:color w:val="auto"/>
          <w:sz w:val="24"/>
          <w:szCs w:val="20"/>
          <w:lang w:val="en-US" w:eastAsia="zh-CN"/>
        </w:rPr>
        <w:t>55</w:t>
      </w:r>
      <w:r>
        <w:rPr>
          <w:rFonts w:hint="eastAsia"/>
          <w:bCs/>
          <w:color w:val="auto"/>
          <w:sz w:val="24"/>
          <w:szCs w:val="20"/>
          <w:lang w:eastAsia="zh-CN"/>
        </w:rPr>
        <w:t>0m</w:t>
      </w:r>
      <w:r>
        <w:rPr>
          <w:rFonts w:hint="eastAsia"/>
          <w:bCs/>
          <w:color w:val="auto"/>
          <w:sz w:val="24"/>
          <w:szCs w:val="20"/>
          <w:vertAlign w:val="superscript"/>
          <w:lang w:eastAsia="zh-CN"/>
        </w:rPr>
        <w:t>3</w:t>
      </w:r>
      <w:r>
        <w:rPr>
          <w:rFonts w:hint="eastAsia"/>
          <w:bCs/>
          <w:color w:val="auto"/>
          <w:sz w:val="24"/>
          <w:szCs w:val="20"/>
          <w:lang w:eastAsia="zh-CN"/>
        </w:rPr>
        <w:t>，万一事故发生时，可将围堰中的物料排入事故池中，以策安全；</w:t>
      </w:r>
      <w:r>
        <w:rPr>
          <w:rFonts w:hint="eastAsia"/>
          <w:bCs/>
          <w:color w:val="auto"/>
          <w:sz w:val="24"/>
          <w:szCs w:val="20"/>
          <w:lang w:val="en-US" w:eastAsia="zh-CN"/>
        </w:rPr>
        <w:t>仓库</w:t>
      </w:r>
      <w:r>
        <w:rPr>
          <w:rFonts w:hint="eastAsia"/>
          <w:bCs/>
          <w:color w:val="auto"/>
          <w:sz w:val="24"/>
          <w:szCs w:val="20"/>
          <w:lang w:val="en-GB" w:eastAsia="zh-CN"/>
        </w:rPr>
        <w:t>安装报警装置，一旦发生泄漏事故，及时发出警报，以便尽快采取治理措施，控制事态发展，将事故的发生遏制在萌芽阶段。</w:t>
      </w:r>
    </w:p>
    <w:p>
      <w:pPr>
        <w:spacing w:line="360" w:lineRule="auto"/>
        <w:ind w:firstLine="480" w:firstLineChars="200"/>
        <w:rPr>
          <w:rFonts w:hint="eastAsia"/>
          <w:bCs/>
          <w:color w:val="auto"/>
          <w:sz w:val="24"/>
          <w:szCs w:val="20"/>
          <w:lang w:val="en-GB" w:eastAsia="zh-CN"/>
        </w:rPr>
      </w:pPr>
      <w:r>
        <w:rPr>
          <w:rFonts w:hint="eastAsia"/>
          <w:bCs/>
          <w:color w:val="auto"/>
          <w:sz w:val="24"/>
          <w:szCs w:val="20"/>
          <w:lang w:val="en-GB" w:eastAsia="zh-CN"/>
        </w:rPr>
        <w:t>性质相抵触、灭火方法不同的原料物品应分类贮存。库房应配备必需的消防、通风、降温、防潮、避雷等安全装置。</w:t>
      </w:r>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.3.2现有应急情况</w:t>
      </w:r>
    </w:p>
    <w:p>
      <w:pPr>
        <w:pStyle w:val="6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auto"/>
          <w:sz w:val="24"/>
        </w:rPr>
      </w:pPr>
      <w:bookmarkStart w:id="150" w:name="_Toc30890"/>
      <w:bookmarkStart w:id="151" w:name="_Toc206223366"/>
      <w:bookmarkStart w:id="152" w:name="_Toc10752"/>
      <w:bookmarkStart w:id="153" w:name="_Toc197858264"/>
      <w:bookmarkStart w:id="154" w:name="_Toc201495142"/>
      <w:bookmarkStart w:id="155" w:name="_Toc4123"/>
      <w:bookmarkStart w:id="156" w:name="_Toc6193"/>
      <w:r>
        <w:rPr>
          <w:rFonts w:eastAsia="宋体"/>
          <w:color w:val="auto"/>
          <w:sz w:val="24"/>
        </w:rPr>
        <w:t>发生泄漏事故后，根据事故现场情况，现场人员立即进行堵漏并收集泄漏物，并停止相关工作工序；泄漏较多的情况下，事故现场人员应立即报告公司负责人，公司成立现场应急处置小组根据现场实际情况同时进行应急处置，并根据事故的大小及发展态势向公司应急领导小组报告，并启动Ⅰ级/Ⅱ级/Ⅲ级应急预警及响应程序。</w:t>
      </w:r>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eastAsia="宋体"/>
          <w:color w:val="auto"/>
          <w:sz w:val="24"/>
          <w:szCs w:val="36"/>
        </w:rPr>
      </w:pPr>
      <w:r>
        <w:rPr>
          <w:rFonts w:eastAsia="宋体"/>
          <w:color w:val="auto"/>
          <w:sz w:val="24"/>
          <w:szCs w:val="36"/>
        </w:rPr>
        <w:t>①</w:t>
      </w:r>
      <w:r>
        <w:rPr>
          <w:rFonts w:hint="eastAsia" w:eastAsia="宋体"/>
          <w:color w:val="auto"/>
          <w:sz w:val="24"/>
          <w:szCs w:val="36"/>
          <w:lang w:val="en-US" w:eastAsia="zh-CN"/>
        </w:rPr>
        <w:t>硝酸（酸洗剂）</w:t>
      </w:r>
      <w:r>
        <w:rPr>
          <w:rFonts w:eastAsia="宋体"/>
          <w:color w:val="auto"/>
          <w:sz w:val="24"/>
          <w:szCs w:val="36"/>
        </w:rPr>
        <w:t>泄漏现有应急措施</w:t>
      </w:r>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eastAsia="宋体"/>
          <w:color w:val="auto"/>
          <w:sz w:val="24"/>
        </w:rPr>
      </w:pPr>
      <w:r>
        <w:rPr>
          <w:rFonts w:eastAsia="宋体"/>
          <w:color w:val="auto"/>
          <w:sz w:val="24"/>
        </w:rPr>
        <w:t>当</w:t>
      </w:r>
      <w:r>
        <w:rPr>
          <w:rFonts w:hint="eastAsia" w:eastAsia="宋体"/>
          <w:color w:val="auto"/>
          <w:sz w:val="24"/>
          <w:szCs w:val="36"/>
          <w:lang w:val="en-US" w:eastAsia="zh-CN"/>
        </w:rPr>
        <w:t>酸洗剂</w:t>
      </w:r>
      <w:r>
        <w:rPr>
          <w:rFonts w:eastAsia="宋体"/>
          <w:color w:val="auto"/>
          <w:sz w:val="24"/>
        </w:rPr>
        <w:t>发生泄漏时，应急处理人员可穿戴</w:t>
      </w:r>
      <w:r>
        <w:rPr>
          <w:rFonts w:hint="eastAsia" w:eastAsia="宋体"/>
          <w:color w:val="auto"/>
          <w:sz w:val="24"/>
        </w:rPr>
        <w:t>耐酸碱</w:t>
      </w:r>
      <w:r>
        <w:rPr>
          <w:rFonts w:eastAsia="宋体"/>
          <w:color w:val="auto"/>
          <w:sz w:val="24"/>
        </w:rPr>
        <w:t>手套、</w:t>
      </w:r>
      <w:r>
        <w:rPr>
          <w:rFonts w:hint="eastAsia" w:eastAsia="宋体"/>
          <w:color w:val="auto"/>
          <w:sz w:val="24"/>
        </w:rPr>
        <w:t>耐酸碱防护</w:t>
      </w:r>
      <w:r>
        <w:rPr>
          <w:rFonts w:eastAsia="宋体"/>
          <w:color w:val="auto"/>
          <w:sz w:val="24"/>
        </w:rPr>
        <w:t>服</w:t>
      </w:r>
      <w:r>
        <w:rPr>
          <w:rFonts w:hint="eastAsia" w:eastAsia="宋体"/>
          <w:color w:val="auto"/>
          <w:sz w:val="24"/>
        </w:rPr>
        <w:t>、呼吸器</w:t>
      </w:r>
      <w:r>
        <w:rPr>
          <w:rFonts w:eastAsia="宋体"/>
          <w:color w:val="auto"/>
          <w:sz w:val="24"/>
        </w:rPr>
        <w:t>等进入现场。小量泄漏用大量水冲洗，冲洗水稀释后放入</w:t>
      </w:r>
      <w:r>
        <w:rPr>
          <w:rFonts w:hint="eastAsia" w:eastAsia="宋体"/>
          <w:color w:val="auto"/>
          <w:sz w:val="24"/>
        </w:rPr>
        <w:t>事故池</w:t>
      </w:r>
      <w:r>
        <w:rPr>
          <w:rFonts w:eastAsia="宋体"/>
          <w:color w:val="auto"/>
          <w:sz w:val="24"/>
        </w:rPr>
        <w:t>。大量泄漏时可使用泵抽等方式进行收集回收。当身体接触</w:t>
      </w:r>
      <w:r>
        <w:rPr>
          <w:rFonts w:hint="eastAsia" w:eastAsia="宋体"/>
          <w:color w:val="auto"/>
          <w:sz w:val="24"/>
          <w:szCs w:val="36"/>
        </w:rPr>
        <w:t>硫酸</w:t>
      </w:r>
      <w:r>
        <w:rPr>
          <w:rFonts w:eastAsia="宋体"/>
          <w:color w:val="auto"/>
          <w:sz w:val="24"/>
        </w:rPr>
        <w:t>时，可用大量水清洗，公司备有急救箱可对伤员进行简单的救治。</w:t>
      </w:r>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eastAsia="宋体"/>
          <w:color w:val="auto"/>
          <w:sz w:val="24"/>
        </w:rPr>
      </w:pPr>
      <w:r>
        <w:rPr>
          <w:rFonts w:hint="eastAsia" w:eastAsia="宋体"/>
          <w:color w:val="auto"/>
          <w:sz w:val="24"/>
        </w:rPr>
        <w:t>②化学品</w:t>
      </w:r>
      <w:r>
        <w:rPr>
          <w:rFonts w:hint="eastAsia" w:eastAsia="宋体"/>
          <w:color w:val="auto"/>
          <w:sz w:val="24"/>
          <w:lang w:eastAsia="zh-CN"/>
        </w:rPr>
        <w:t>（</w:t>
      </w:r>
      <w:r>
        <w:rPr>
          <w:rFonts w:hint="eastAsia" w:eastAsia="宋体"/>
          <w:color w:val="auto"/>
          <w:sz w:val="24"/>
          <w:lang w:val="en-US" w:eastAsia="zh-CN"/>
        </w:rPr>
        <w:t>稀释剂、面漆等</w:t>
      </w:r>
      <w:r>
        <w:rPr>
          <w:rFonts w:hint="eastAsia" w:eastAsia="宋体"/>
          <w:color w:val="auto"/>
          <w:sz w:val="24"/>
          <w:lang w:eastAsia="zh-CN"/>
        </w:rPr>
        <w:t>）</w:t>
      </w:r>
      <w:r>
        <w:rPr>
          <w:rFonts w:eastAsia="宋体"/>
          <w:color w:val="auto"/>
          <w:sz w:val="24"/>
        </w:rPr>
        <w:t>泄漏现有应急措施</w:t>
      </w:r>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eastAsia="宋体"/>
          <w:color w:val="auto"/>
          <w:sz w:val="24"/>
        </w:rPr>
      </w:pPr>
      <w:r>
        <w:rPr>
          <w:rFonts w:hint="eastAsia" w:eastAsia="宋体"/>
          <w:color w:val="auto"/>
          <w:sz w:val="24"/>
        </w:rPr>
        <w:t>化学品储罐</w:t>
      </w:r>
      <w:r>
        <w:rPr>
          <w:rFonts w:eastAsia="宋体"/>
          <w:color w:val="auto"/>
          <w:sz w:val="24"/>
          <w:szCs w:val="36"/>
        </w:rPr>
        <w:t>泄漏时，应急小组</w:t>
      </w:r>
      <w:r>
        <w:rPr>
          <w:rFonts w:eastAsia="宋体"/>
          <w:color w:val="auto"/>
          <w:sz w:val="24"/>
        </w:rPr>
        <w:t>迅速撤离泄漏污染区人员至安全区，并进行隔离，严格限制出入；应急处理人员穿消防服，从上风处进入现场，消除泄漏区域及下风向500米内一切明火源，事故现场严禁火种，立即切断经过储罐区附近的电源，禁止使用手机；通知控制室和相关领导，并立即报告上级领导，拨打火警119；尽可能切断泄漏源，防止流入下水道、排洪沟等限制性空间。</w:t>
      </w:r>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eastAsia="宋体"/>
          <w:color w:val="auto"/>
          <w:sz w:val="24"/>
        </w:rPr>
      </w:pPr>
      <w:r>
        <w:rPr>
          <w:rFonts w:eastAsia="宋体"/>
          <w:color w:val="auto"/>
          <w:sz w:val="24"/>
        </w:rPr>
        <w:t>小量泄漏时，现场人员可采取关闭阀门制止</w:t>
      </w:r>
      <w:r>
        <w:rPr>
          <w:rFonts w:hint="eastAsia" w:eastAsia="宋体"/>
          <w:color w:val="auto"/>
          <w:sz w:val="24"/>
        </w:rPr>
        <w:t>危险化学品</w:t>
      </w:r>
      <w:r>
        <w:rPr>
          <w:rFonts w:eastAsia="宋体"/>
          <w:color w:val="auto"/>
          <w:sz w:val="24"/>
        </w:rPr>
        <w:t>泄漏或控制</w:t>
      </w:r>
      <w:r>
        <w:rPr>
          <w:rFonts w:hint="eastAsia" w:eastAsia="宋体"/>
          <w:color w:val="auto"/>
          <w:sz w:val="24"/>
        </w:rPr>
        <w:t>危险废液</w:t>
      </w:r>
      <w:r>
        <w:rPr>
          <w:rFonts w:eastAsia="宋体"/>
          <w:color w:val="auto"/>
          <w:sz w:val="24"/>
        </w:rPr>
        <w:t>泄漏的扩大，利用事故应急池承接泄漏的</w:t>
      </w:r>
      <w:r>
        <w:rPr>
          <w:rFonts w:hint="eastAsia" w:eastAsia="宋体"/>
          <w:color w:val="auto"/>
          <w:sz w:val="24"/>
        </w:rPr>
        <w:t>危险废液</w:t>
      </w:r>
      <w:r>
        <w:rPr>
          <w:rFonts w:eastAsia="宋体"/>
          <w:color w:val="auto"/>
          <w:sz w:val="24"/>
        </w:rPr>
        <w:t>，然后迅速通报抢险抢修组到现场进行彻底的堵漏和维修，对地面小量泄漏</w:t>
      </w:r>
      <w:r>
        <w:rPr>
          <w:rFonts w:hint="eastAsia" w:eastAsia="宋体"/>
          <w:color w:val="auto"/>
          <w:sz w:val="24"/>
        </w:rPr>
        <w:t>危险废液</w:t>
      </w:r>
      <w:r>
        <w:rPr>
          <w:rFonts w:eastAsia="宋体"/>
          <w:color w:val="auto"/>
          <w:sz w:val="24"/>
        </w:rPr>
        <w:t>，可</w:t>
      </w:r>
      <w:r>
        <w:rPr>
          <w:rFonts w:hint="eastAsia" w:eastAsia="宋体"/>
          <w:color w:val="auto"/>
          <w:sz w:val="24"/>
        </w:rPr>
        <w:t>水冲洗</w:t>
      </w:r>
      <w:r>
        <w:rPr>
          <w:rFonts w:eastAsia="宋体"/>
          <w:color w:val="auto"/>
          <w:sz w:val="24"/>
        </w:rPr>
        <w:t>等处理，</w:t>
      </w:r>
      <w:r>
        <w:rPr>
          <w:rFonts w:hint="eastAsia" w:eastAsia="宋体"/>
          <w:color w:val="auto"/>
          <w:sz w:val="24"/>
        </w:rPr>
        <w:t>流入事故池中</w:t>
      </w:r>
      <w:r>
        <w:rPr>
          <w:rFonts w:eastAsia="宋体"/>
          <w:color w:val="auto"/>
          <w:sz w:val="24"/>
        </w:rPr>
        <w:t>。</w:t>
      </w:r>
      <w:r>
        <w:rPr>
          <w:rFonts w:hint="eastAsia" w:eastAsia="宋体"/>
          <w:color w:val="auto"/>
          <w:sz w:val="24"/>
        </w:rPr>
        <w:t>危险废液储罐</w:t>
      </w:r>
      <w:r>
        <w:rPr>
          <w:rFonts w:eastAsia="宋体"/>
          <w:color w:val="auto"/>
          <w:sz w:val="24"/>
        </w:rPr>
        <w:t>区设有应急事故池，大量泄漏时可将</w:t>
      </w:r>
      <w:r>
        <w:rPr>
          <w:rFonts w:hint="eastAsia" w:eastAsia="宋体"/>
          <w:color w:val="auto"/>
          <w:sz w:val="24"/>
        </w:rPr>
        <w:t>危险废液</w:t>
      </w:r>
      <w:r>
        <w:rPr>
          <w:rFonts w:eastAsia="宋体"/>
          <w:color w:val="auto"/>
          <w:sz w:val="24"/>
        </w:rPr>
        <w:t>导入事故池中，</w:t>
      </w:r>
      <w:r>
        <w:rPr>
          <w:rFonts w:hint="eastAsia" w:eastAsia="宋体"/>
          <w:color w:val="auto"/>
          <w:sz w:val="24"/>
        </w:rPr>
        <w:t>回收或运至废物处理场所处置</w:t>
      </w:r>
      <w:r>
        <w:rPr>
          <w:rFonts w:eastAsia="宋体"/>
          <w:color w:val="auto"/>
          <w:sz w:val="24"/>
        </w:rPr>
        <w:t>。</w:t>
      </w:r>
    </w:p>
    <w:p>
      <w:pPr>
        <w:pStyle w:val="5"/>
        <w:adjustRightInd w:val="0"/>
        <w:snapToGrid w:val="0"/>
        <w:spacing w:before="0" w:after="0" w:line="360" w:lineRule="auto"/>
        <w:rPr>
          <w:rFonts w:hint="eastAsia"/>
          <w:color w:val="auto"/>
          <w:sz w:val="24"/>
          <w:szCs w:val="28"/>
          <w:lang w:val="en-US" w:eastAsia="zh-CN"/>
        </w:rPr>
      </w:pPr>
      <w:bookmarkStart w:id="157" w:name="_Toc26749"/>
      <w:r>
        <w:rPr>
          <w:rFonts w:hint="eastAsia"/>
          <w:color w:val="auto"/>
          <w:sz w:val="24"/>
          <w:szCs w:val="28"/>
          <w:lang w:val="en-US" w:eastAsia="zh-CN"/>
        </w:rPr>
        <w:t>3.7.4废气事故排放现有风险防控及应急情况</w:t>
      </w:r>
      <w:bookmarkEnd w:id="157"/>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eastAsia="宋体"/>
          <w:color w:val="auto"/>
          <w:sz w:val="24"/>
          <w:lang w:val="en-US" w:eastAsia="zh-CN"/>
        </w:rPr>
      </w:pPr>
      <w:r>
        <w:rPr>
          <w:rFonts w:hint="eastAsia" w:eastAsia="宋体"/>
          <w:color w:val="auto"/>
          <w:sz w:val="24"/>
          <w:lang w:val="en-US" w:eastAsia="zh-CN"/>
        </w:rPr>
        <w:t>废气处理及收集装置</w:t>
      </w:r>
      <w:r>
        <w:rPr>
          <w:rFonts w:eastAsia="宋体"/>
          <w:color w:val="auto"/>
          <w:sz w:val="24"/>
          <w:lang w:val="en-US" w:eastAsia="zh-CN"/>
        </w:rPr>
        <w:t>事故排放时，</w:t>
      </w:r>
      <w:r>
        <w:rPr>
          <w:rFonts w:hint="eastAsia" w:eastAsia="宋体"/>
          <w:color w:val="auto"/>
          <w:sz w:val="24"/>
          <w:lang w:val="en-US" w:eastAsia="zh-CN"/>
        </w:rPr>
        <w:t>废气</w:t>
      </w:r>
      <w:r>
        <w:rPr>
          <w:rFonts w:eastAsia="宋体"/>
          <w:color w:val="auto"/>
          <w:sz w:val="24"/>
          <w:lang w:val="en-US" w:eastAsia="zh-CN"/>
        </w:rPr>
        <w:t>处理设施操作人员能及时向设施负责人汇报，负责人确认消息后上报应急指挥中心，应急指挥中心启动应急，组织应急小组准备就绪；同时</w:t>
      </w:r>
      <w:r>
        <w:rPr>
          <w:rFonts w:hint="eastAsia" w:eastAsia="宋体"/>
          <w:color w:val="auto"/>
          <w:sz w:val="24"/>
          <w:lang w:val="en-US" w:eastAsia="zh-CN"/>
        </w:rPr>
        <w:t>生产</w:t>
      </w:r>
      <w:r>
        <w:rPr>
          <w:rFonts w:eastAsia="宋体"/>
          <w:color w:val="auto"/>
          <w:sz w:val="24"/>
          <w:lang w:val="en-US" w:eastAsia="zh-CN"/>
        </w:rPr>
        <w:t>车间立即停止生产；应急指挥中心派抢险小组对</w:t>
      </w:r>
      <w:r>
        <w:rPr>
          <w:rFonts w:hint="eastAsia" w:eastAsia="宋体"/>
          <w:color w:val="auto"/>
          <w:sz w:val="24"/>
          <w:lang w:val="en-US" w:eastAsia="zh-CN"/>
        </w:rPr>
        <w:t>废气收集处理设施</w:t>
      </w:r>
      <w:r>
        <w:rPr>
          <w:rFonts w:eastAsia="宋体"/>
          <w:color w:val="auto"/>
          <w:sz w:val="24"/>
          <w:lang w:val="en-US" w:eastAsia="zh-CN"/>
        </w:rPr>
        <w:t>进行抢修，抢修人员穿戴好防护服及呼吸器；车间安全员能及时对车间无关人员进行疏散，并及时告知下风向的村庄等环境敏感点进行人员疏散，有序撤离，禁止无关人员进入现场。</w:t>
      </w:r>
    </w:p>
    <w:p>
      <w:pPr>
        <w:pStyle w:val="5"/>
        <w:adjustRightInd w:val="0"/>
        <w:snapToGrid w:val="0"/>
        <w:spacing w:before="0" w:after="0" w:line="360" w:lineRule="auto"/>
        <w:rPr>
          <w:rFonts w:hint="eastAsia"/>
          <w:color w:val="auto"/>
          <w:sz w:val="24"/>
          <w:szCs w:val="28"/>
          <w:lang w:val="en-US" w:eastAsia="zh-CN"/>
        </w:rPr>
      </w:pPr>
      <w:bookmarkStart w:id="158" w:name="_Toc30608"/>
      <w:r>
        <w:rPr>
          <w:rFonts w:hint="eastAsia"/>
          <w:color w:val="auto"/>
          <w:sz w:val="24"/>
          <w:szCs w:val="28"/>
          <w:lang w:val="en-US" w:eastAsia="zh-CN"/>
        </w:rPr>
        <w:t>3.7.5火灾爆炸事故现有风险防控及应急情况</w:t>
      </w:r>
      <w:bookmarkEnd w:id="158"/>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eastAsia="宋体"/>
          <w:color w:val="auto"/>
          <w:sz w:val="24"/>
          <w:lang w:val="en-US" w:eastAsia="zh-CN"/>
        </w:rPr>
      </w:pPr>
      <w:r>
        <w:rPr>
          <w:rFonts w:hint="eastAsia" w:eastAsia="宋体"/>
          <w:color w:val="auto"/>
          <w:sz w:val="24"/>
          <w:lang w:val="en-US" w:eastAsia="zh-CN"/>
        </w:rPr>
        <w:t>当发生火灾爆炸事故时，厂区人员能及时请求外部支援（119、120），消防过程关闭厂区雨水排口，防止泄漏废液、消防泡沫及消防废水排至厂区外，消防废水临时收集至事故池，由泵提升至污水处理站处理。</w:t>
      </w:r>
    </w:p>
    <w:p>
      <w:pPr>
        <w:pStyle w:val="5"/>
        <w:adjustRightInd w:val="0"/>
        <w:snapToGrid w:val="0"/>
        <w:spacing w:before="0" w:after="0" w:line="360" w:lineRule="auto"/>
        <w:rPr>
          <w:rFonts w:hint="eastAsia"/>
          <w:color w:val="auto"/>
          <w:sz w:val="24"/>
          <w:szCs w:val="28"/>
          <w:lang w:val="en-US" w:eastAsia="zh-CN"/>
        </w:rPr>
      </w:pPr>
      <w:bookmarkStart w:id="159" w:name="_Toc23620"/>
      <w:r>
        <w:rPr>
          <w:rFonts w:hint="eastAsia"/>
          <w:color w:val="auto"/>
          <w:sz w:val="24"/>
          <w:szCs w:val="28"/>
          <w:lang w:val="en-US" w:eastAsia="zh-CN"/>
        </w:rPr>
        <w:t xml:space="preserve">3.7.6 </w:t>
      </w:r>
      <w:bookmarkEnd w:id="150"/>
      <w:bookmarkEnd w:id="151"/>
      <w:bookmarkEnd w:id="152"/>
      <w:bookmarkEnd w:id="153"/>
      <w:bookmarkEnd w:id="154"/>
      <w:bookmarkEnd w:id="155"/>
      <w:bookmarkEnd w:id="156"/>
      <w:r>
        <w:rPr>
          <w:rFonts w:hint="eastAsia"/>
          <w:color w:val="auto"/>
          <w:sz w:val="24"/>
          <w:szCs w:val="28"/>
          <w:lang w:val="en-US" w:eastAsia="zh-CN"/>
        </w:rPr>
        <w:t>消防废水事故排放现有风险防控及应急情况</w:t>
      </w:r>
      <w:bookmarkEnd w:id="159"/>
    </w:p>
    <w:p>
      <w:pPr>
        <w:adjustRightInd w:val="0"/>
        <w:snapToGrid w:val="0"/>
        <w:spacing w:line="360" w:lineRule="auto"/>
        <w:jc w:val="left"/>
        <w:outlineLvl w:val="3"/>
        <w:rPr>
          <w:rFonts w:hint="eastAsia"/>
          <w:b/>
          <w:color w:val="auto"/>
          <w:sz w:val="24"/>
          <w:szCs w:val="28"/>
        </w:rPr>
      </w:pPr>
      <w:bookmarkStart w:id="160" w:name="_Toc206223367"/>
      <w:bookmarkStart w:id="161" w:name="_Toc201495143"/>
      <w:bookmarkStart w:id="162" w:name="_Toc197858265"/>
      <w:bookmarkStart w:id="163" w:name="_Toc19591"/>
      <w:bookmarkStart w:id="164" w:name="_Toc14763"/>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.6.1现有防控措施</w:t>
      </w:r>
    </w:p>
    <w:p>
      <w:pPr>
        <w:pStyle w:val="4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eastAsia="宋体"/>
          <w:color w:val="auto"/>
          <w:sz w:val="24"/>
          <w:lang w:val="en-US" w:eastAsia="zh-CN"/>
        </w:rPr>
      </w:pPr>
      <w:r>
        <w:rPr>
          <w:rFonts w:hint="eastAsia" w:eastAsia="宋体"/>
          <w:color w:val="auto"/>
          <w:sz w:val="24"/>
          <w:lang w:val="en-US" w:eastAsia="zh-CN"/>
        </w:rPr>
        <w:t>当重、特大事故时，将使用大量消防水，消防水中含有大量有毒、有害物质。根据工程消防水设计用量，以及外部救援消防用水，公司设置了一个消防水池和消防事故水池及配套的管网布设，满足消防及事故状态下废水的接纳，公司设有事故应急池，有效容积为</w:t>
      </w:r>
      <w:r>
        <w:rPr>
          <w:rFonts w:hint="eastAsia"/>
          <w:color w:val="auto"/>
          <w:sz w:val="24"/>
          <w:lang w:val="en-US" w:eastAsia="zh-CN"/>
        </w:rPr>
        <w:t>55</w:t>
      </w:r>
      <w:r>
        <w:rPr>
          <w:rFonts w:hint="eastAsia" w:eastAsia="宋体"/>
          <w:color w:val="auto"/>
          <w:sz w:val="24"/>
          <w:lang w:val="en-US" w:eastAsia="zh-CN"/>
        </w:rPr>
        <w:t>0m</w:t>
      </w:r>
      <w:r>
        <w:rPr>
          <w:rFonts w:hint="eastAsia" w:eastAsia="宋体"/>
          <w:color w:val="auto"/>
          <w:sz w:val="24"/>
          <w:vertAlign w:val="superscript"/>
          <w:lang w:val="en-US" w:eastAsia="zh-CN"/>
        </w:rPr>
        <w:t>3</w:t>
      </w:r>
      <w:r>
        <w:rPr>
          <w:rFonts w:hint="eastAsia" w:eastAsia="宋体"/>
          <w:color w:val="auto"/>
          <w:sz w:val="24"/>
          <w:lang w:val="en-US" w:eastAsia="zh-CN"/>
        </w:rPr>
        <w:t>。</w:t>
      </w:r>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.6.2 现有应急情况</w:t>
      </w:r>
    </w:p>
    <w:p>
      <w:pPr>
        <w:pStyle w:val="36"/>
        <w:spacing w:line="360" w:lineRule="auto"/>
        <w:ind w:left="0" w:firstLine="480"/>
        <w:rPr>
          <w:rFonts w:ascii="Times New Roman" w:hAnsi="Times New Roman" w:cs="Times New Roman" w:eastAsiaTheme="minorEastAsia"/>
          <w:color w:val="auto"/>
          <w:sz w:val="24"/>
          <w:szCs w:val="24"/>
        </w:rPr>
      </w:pPr>
      <w:r>
        <w:rPr>
          <w:rFonts w:hint="eastAsia" w:cs="Times New Roman" w:eastAsiaTheme="minorEastAsia"/>
          <w:color w:val="auto"/>
          <w:sz w:val="24"/>
          <w:szCs w:val="24"/>
        </w:rPr>
        <w:t>当消防废水泄漏</w:t>
      </w:r>
      <w:r>
        <w:rPr>
          <w:rFonts w:ascii="Times New Roman" w:hAnsi="Times New Roman" w:cs="Times New Roman" w:eastAsiaTheme="minorEastAsia"/>
          <w:color w:val="auto"/>
          <w:sz w:val="24"/>
          <w:szCs w:val="24"/>
        </w:rPr>
        <w:t>导致雨水排放口水质超标时，首先将</w:t>
      </w:r>
      <w:r>
        <w:rPr>
          <w:rFonts w:hint="eastAsia" w:cs="Times New Roman" w:eastAsiaTheme="minorEastAsia"/>
          <w:color w:val="auto"/>
          <w:sz w:val="24"/>
          <w:szCs w:val="24"/>
        </w:rPr>
        <w:t>消防废水截留引至事故应急</w:t>
      </w:r>
      <w:r>
        <w:rPr>
          <w:rFonts w:ascii="Times New Roman" w:hAnsi="Times New Roman" w:cs="Times New Roman" w:eastAsiaTheme="minorEastAsia"/>
          <w:color w:val="auto"/>
          <w:sz w:val="24"/>
          <w:szCs w:val="24"/>
        </w:rPr>
        <w:t>池</w:t>
      </w:r>
      <w:r>
        <w:rPr>
          <w:rFonts w:hint="eastAsia" w:cs="Times New Roman" w:eastAsiaTheme="minorEastAsia"/>
          <w:color w:val="auto"/>
          <w:sz w:val="24"/>
          <w:szCs w:val="24"/>
        </w:rPr>
        <w:t>；然后</w:t>
      </w:r>
      <w:r>
        <w:rPr>
          <w:rFonts w:ascii="Times New Roman" w:hAnsi="Times New Roman" w:cs="Times New Roman" w:eastAsiaTheme="minorEastAsia"/>
          <w:color w:val="auto"/>
          <w:sz w:val="24"/>
          <w:szCs w:val="24"/>
        </w:rPr>
        <w:t>排查污水是否通过厂区内裸露地块</w:t>
      </w:r>
      <w:r>
        <w:rPr>
          <w:rFonts w:hint="eastAsia" w:ascii="Times New Roman" w:hAnsi="Times New Roman" w:cs="Times New Roman" w:eastAsiaTheme="minorEastAsia"/>
          <w:color w:val="auto"/>
          <w:sz w:val="24"/>
          <w:szCs w:val="24"/>
        </w:rPr>
        <w:t>、</w:t>
      </w:r>
      <w:r>
        <w:rPr>
          <w:rFonts w:ascii="Times New Roman" w:hAnsi="Times New Roman" w:cs="Times New Roman" w:eastAsiaTheme="minorEastAsia"/>
          <w:color w:val="auto"/>
          <w:sz w:val="24"/>
          <w:szCs w:val="24"/>
        </w:rPr>
        <w:t>地面裂隙、破损管道污染土壤和地下水；</w:t>
      </w:r>
      <w:r>
        <w:rPr>
          <w:rFonts w:hint="eastAsia" w:ascii="Times New Roman" w:hAnsi="Times New Roman" w:cs="Times New Roman" w:eastAsiaTheme="minorEastAsia"/>
          <w:color w:val="auto"/>
          <w:sz w:val="24"/>
          <w:szCs w:val="24"/>
        </w:rPr>
        <w:t>若土壤及地下水存在污染，则</w:t>
      </w:r>
      <w:r>
        <w:rPr>
          <w:rFonts w:ascii="Times New Roman" w:hAnsi="Times New Roman" w:cs="Times New Roman" w:eastAsiaTheme="minorEastAsia"/>
          <w:color w:val="auto"/>
          <w:sz w:val="24"/>
          <w:szCs w:val="24"/>
        </w:rPr>
        <w:t>对污染的土壤和地下水进行应急处置。</w:t>
      </w:r>
    </w:p>
    <w:bookmarkEnd w:id="160"/>
    <w:bookmarkEnd w:id="161"/>
    <w:bookmarkEnd w:id="162"/>
    <w:bookmarkEnd w:id="163"/>
    <w:bookmarkEnd w:id="164"/>
    <w:p>
      <w:pPr>
        <w:pStyle w:val="5"/>
        <w:adjustRightInd w:val="0"/>
        <w:snapToGrid w:val="0"/>
        <w:spacing w:before="0" w:after="0" w:line="360" w:lineRule="auto"/>
        <w:rPr>
          <w:rFonts w:hint="eastAsia"/>
          <w:color w:val="auto"/>
          <w:sz w:val="24"/>
          <w:szCs w:val="28"/>
          <w:lang w:val="en-US" w:eastAsia="zh-CN"/>
        </w:rPr>
      </w:pPr>
      <w:bookmarkStart w:id="165" w:name="_Toc1678"/>
      <w:bookmarkStart w:id="166" w:name="_Toc4360"/>
      <w:bookmarkStart w:id="167" w:name="_Toc16442"/>
      <w:bookmarkStart w:id="168" w:name="_Toc23131"/>
      <w:bookmarkStart w:id="169" w:name="_Toc14457"/>
      <w:r>
        <w:rPr>
          <w:rFonts w:hint="eastAsia"/>
          <w:color w:val="auto"/>
          <w:sz w:val="24"/>
          <w:szCs w:val="28"/>
          <w:lang w:val="en-US" w:eastAsia="zh-CN"/>
        </w:rPr>
        <w:t>3.7.7 初期雨水事故排放现有风险防控及应急情况</w:t>
      </w:r>
      <w:bookmarkEnd w:id="165"/>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.7.1现有防控措施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当发生下雨情况时，公司设置了雨污分流系统，公司设置了一个初期雨水池及配套的管网布设，满足初期雨水的接纳，公司设有初期雨水池（事故水池），有效容积为550m</w:t>
      </w:r>
      <w:r>
        <w:rPr>
          <w:rFonts w:hint="eastAsia"/>
          <w:color w:val="auto"/>
          <w:sz w:val="24"/>
          <w:vertAlign w:val="superscript"/>
          <w:lang w:val="en-US" w:eastAsia="zh-CN"/>
        </w:rPr>
        <w:t>3</w:t>
      </w:r>
      <w:r>
        <w:rPr>
          <w:rFonts w:hint="eastAsia"/>
          <w:color w:val="auto"/>
          <w:sz w:val="24"/>
          <w:lang w:val="en-US" w:eastAsia="zh-CN"/>
        </w:rPr>
        <w:t>。</w:t>
      </w:r>
    </w:p>
    <w:p>
      <w:pPr>
        <w:adjustRightInd w:val="0"/>
        <w:snapToGrid w:val="0"/>
        <w:spacing w:line="360" w:lineRule="auto"/>
        <w:jc w:val="left"/>
        <w:outlineLvl w:val="3"/>
        <w:rPr>
          <w:rFonts w:hint="eastAsia"/>
          <w:b/>
          <w:color w:val="auto"/>
          <w:sz w:val="24"/>
          <w:szCs w:val="28"/>
        </w:rPr>
      </w:pPr>
      <w:r>
        <w:rPr>
          <w:rFonts w:hint="eastAsia"/>
          <w:b/>
          <w:color w:val="auto"/>
          <w:sz w:val="24"/>
          <w:szCs w:val="28"/>
        </w:rPr>
        <w:t>3.</w:t>
      </w:r>
      <w:r>
        <w:rPr>
          <w:rFonts w:hint="eastAsia"/>
          <w:b/>
          <w:color w:val="auto"/>
          <w:sz w:val="24"/>
          <w:szCs w:val="28"/>
          <w:lang w:val="en-US" w:eastAsia="zh-CN"/>
        </w:rPr>
        <w:t>7</w:t>
      </w:r>
      <w:r>
        <w:rPr>
          <w:rFonts w:hint="eastAsia"/>
          <w:b/>
          <w:color w:val="auto"/>
          <w:sz w:val="24"/>
          <w:szCs w:val="28"/>
        </w:rPr>
        <w:t>.7.2 现有应急情况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lang w:val="en-US"/>
        </w:rPr>
      </w:pPr>
      <w:r>
        <w:rPr>
          <w:rFonts w:hint="eastAsia"/>
          <w:color w:val="auto"/>
          <w:sz w:val="24"/>
        </w:rPr>
        <w:t>当初期雨水泄漏</w:t>
      </w:r>
      <w:r>
        <w:rPr>
          <w:color w:val="auto"/>
          <w:sz w:val="24"/>
        </w:rPr>
        <w:t>导致雨水排放口水质超标时，首先将</w:t>
      </w:r>
      <w:r>
        <w:rPr>
          <w:rFonts w:hint="eastAsia"/>
          <w:color w:val="auto"/>
          <w:sz w:val="24"/>
        </w:rPr>
        <w:t>初期雨水截留引至初期雨水</w:t>
      </w:r>
      <w:r>
        <w:rPr>
          <w:color w:val="auto"/>
          <w:sz w:val="24"/>
        </w:rPr>
        <w:t>池</w:t>
      </w:r>
      <w:r>
        <w:rPr>
          <w:rFonts w:hint="eastAsia"/>
          <w:color w:val="auto"/>
          <w:sz w:val="24"/>
        </w:rPr>
        <w:t>；然后</w:t>
      </w:r>
      <w:r>
        <w:rPr>
          <w:color w:val="auto"/>
          <w:sz w:val="24"/>
        </w:rPr>
        <w:t>排查污水是否通过厂区内裸露地块</w:t>
      </w:r>
      <w:r>
        <w:rPr>
          <w:rFonts w:hint="eastAsia"/>
          <w:color w:val="auto"/>
          <w:sz w:val="24"/>
        </w:rPr>
        <w:t>、</w:t>
      </w:r>
      <w:r>
        <w:rPr>
          <w:color w:val="auto"/>
          <w:sz w:val="24"/>
        </w:rPr>
        <w:t>地面裂隙、破损管道污染土壤和地下水；</w:t>
      </w:r>
      <w:r>
        <w:rPr>
          <w:rFonts w:hint="eastAsia"/>
          <w:color w:val="auto"/>
          <w:sz w:val="24"/>
        </w:rPr>
        <w:t>若土壤及地下水存在污染，则</w:t>
      </w:r>
      <w:r>
        <w:rPr>
          <w:color w:val="auto"/>
          <w:sz w:val="24"/>
        </w:rPr>
        <w:t>对污染的土壤和地下水进行应急处置。</w:t>
      </w:r>
    </w:p>
    <w:p>
      <w:pPr>
        <w:pStyle w:val="5"/>
        <w:adjustRightInd w:val="0"/>
        <w:snapToGrid w:val="0"/>
        <w:spacing w:before="0" w:after="0" w:line="360" w:lineRule="auto"/>
        <w:rPr>
          <w:rFonts w:hint="eastAsia"/>
          <w:color w:val="auto"/>
          <w:sz w:val="24"/>
          <w:szCs w:val="28"/>
          <w:lang w:val="en-US" w:eastAsia="zh-CN"/>
        </w:rPr>
      </w:pPr>
      <w:bookmarkStart w:id="170" w:name="_Toc5101"/>
      <w:r>
        <w:rPr>
          <w:rFonts w:hint="eastAsia"/>
          <w:color w:val="auto"/>
          <w:sz w:val="24"/>
          <w:szCs w:val="28"/>
          <w:lang w:val="en-US" w:eastAsia="zh-CN"/>
        </w:rPr>
        <w:t>3.7.8地下水、土壤污染现有防控措施</w:t>
      </w:r>
      <w:bookmarkEnd w:id="17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厂区地面</w:t>
      </w:r>
      <w:r>
        <w:rPr>
          <w:rFonts w:hint="eastAsia"/>
          <w:color w:val="auto"/>
          <w:sz w:val="24"/>
        </w:rPr>
        <w:t>硬化处理，事故应急池</w:t>
      </w:r>
      <w:r>
        <w:rPr>
          <w:rFonts w:hint="eastAsia"/>
          <w:color w:val="auto"/>
          <w:sz w:val="24"/>
          <w:lang w:eastAsia="zh-CN"/>
        </w:rPr>
        <w:t>（</w:t>
      </w:r>
      <w:r>
        <w:rPr>
          <w:rFonts w:hint="eastAsia"/>
          <w:color w:val="auto"/>
          <w:sz w:val="24"/>
        </w:rPr>
        <w:t>初期雨水池</w:t>
      </w:r>
      <w:r>
        <w:rPr>
          <w:rFonts w:hint="eastAsia"/>
          <w:color w:val="auto"/>
          <w:sz w:val="24"/>
          <w:lang w:eastAsia="zh-CN"/>
        </w:rPr>
        <w:t>）</w:t>
      </w:r>
      <w:r>
        <w:rPr>
          <w:rFonts w:hint="eastAsia"/>
          <w:color w:val="auto"/>
          <w:sz w:val="24"/>
        </w:rPr>
        <w:t>、污水处理站、</w:t>
      </w:r>
      <w:r>
        <w:rPr>
          <w:rFonts w:hint="eastAsia"/>
          <w:color w:val="auto"/>
          <w:sz w:val="24"/>
          <w:lang w:val="en-US" w:eastAsia="zh-CN"/>
        </w:rPr>
        <w:t>化学品仓库</w:t>
      </w:r>
      <w:r>
        <w:rPr>
          <w:color w:val="auto"/>
          <w:sz w:val="24"/>
        </w:rPr>
        <w:t>及危废暂存间防渗漏、防外溢、防腐蚀、防淋溶等堵漏措施，</w:t>
      </w:r>
      <w:r>
        <w:rPr>
          <w:rFonts w:hint="eastAsia"/>
          <w:color w:val="auto"/>
          <w:sz w:val="24"/>
          <w:lang w:val="en-US" w:eastAsia="zh-CN"/>
        </w:rPr>
        <w:t>化学品仓库</w:t>
      </w:r>
      <w:r>
        <w:rPr>
          <w:rFonts w:hint="eastAsia"/>
          <w:color w:val="auto"/>
          <w:sz w:val="24"/>
        </w:rPr>
        <w:t>、危废间设</w:t>
      </w:r>
      <w:r>
        <w:rPr>
          <w:rFonts w:hint="eastAsia"/>
          <w:color w:val="auto"/>
          <w:sz w:val="24"/>
          <w:lang w:val="en-US" w:eastAsia="zh-CN"/>
        </w:rPr>
        <w:t>导沟</w:t>
      </w:r>
      <w:r>
        <w:rPr>
          <w:rFonts w:hint="eastAsia"/>
          <w:color w:val="auto"/>
          <w:sz w:val="24"/>
        </w:rPr>
        <w:t>、事故池，并做好防渗、防腐蚀等措施，</w:t>
      </w:r>
      <w:r>
        <w:rPr>
          <w:color w:val="auto"/>
          <w:sz w:val="24"/>
        </w:rPr>
        <w:t>防止事故</w:t>
      </w:r>
      <w:r>
        <w:rPr>
          <w:rFonts w:hint="eastAsia"/>
          <w:color w:val="auto"/>
          <w:sz w:val="24"/>
        </w:rPr>
        <w:t>泄漏物</w:t>
      </w:r>
      <w:r>
        <w:rPr>
          <w:color w:val="auto"/>
          <w:sz w:val="24"/>
        </w:rPr>
        <w:t>渗透到土壤，造成土壤、地下水环境等污染</w:t>
      </w:r>
      <w:r>
        <w:rPr>
          <w:rFonts w:hint="eastAsia"/>
          <w:color w:val="auto"/>
          <w:sz w:val="24"/>
        </w:rPr>
        <w:t>；</w:t>
      </w:r>
      <w:r>
        <w:rPr>
          <w:color w:val="auto"/>
          <w:sz w:val="24"/>
        </w:rPr>
        <w:t>公司在厂址所在地、厂外设置地下水监测井，定期检测地下水质，掌握地下水水质变化趋势。</w:t>
      </w:r>
    </w:p>
    <w:bookmarkEnd w:id="166"/>
    <w:bookmarkEnd w:id="167"/>
    <w:bookmarkEnd w:id="168"/>
    <w:bookmarkEnd w:id="169"/>
    <w:p>
      <w:pPr>
        <w:pStyle w:val="4"/>
        <w:adjustRightInd w:val="0"/>
        <w:snapToGrid w:val="0"/>
        <w:spacing w:before="120" w:beforeLines="50" w:after="0" w:line="360" w:lineRule="auto"/>
        <w:rPr>
          <w:rFonts w:ascii="Times New Roman" w:hAnsi="Times New Roman" w:eastAsia="宋体"/>
          <w:color w:val="auto"/>
          <w:sz w:val="24"/>
          <w:szCs w:val="24"/>
        </w:rPr>
      </w:pPr>
      <w:bookmarkStart w:id="171" w:name="_Toc19694"/>
      <w:r>
        <w:rPr>
          <w:rFonts w:hint="eastAsia" w:ascii="Times New Roman" w:hAnsi="Times New Roman" w:eastAsia="宋体"/>
          <w:color w:val="auto"/>
          <w:sz w:val="24"/>
          <w:szCs w:val="24"/>
          <w:lang w:val="en-US" w:eastAsia="zh-CN"/>
        </w:rPr>
        <w:t>3.8</w:t>
      </w:r>
      <w:r>
        <w:rPr>
          <w:rFonts w:ascii="Times New Roman" w:hAnsi="Times New Roman" w:eastAsia="宋体"/>
          <w:color w:val="auto"/>
          <w:sz w:val="24"/>
          <w:szCs w:val="24"/>
        </w:rPr>
        <w:t>企业现有应急资源情况</w:t>
      </w:r>
      <w:bookmarkEnd w:id="65"/>
      <w:bookmarkEnd w:id="66"/>
      <w:bookmarkEnd w:id="73"/>
      <w:bookmarkEnd w:id="74"/>
      <w:bookmarkEnd w:id="75"/>
      <w:bookmarkEnd w:id="171"/>
    </w:p>
    <w:p>
      <w:pPr>
        <w:pStyle w:val="5"/>
        <w:adjustRightInd w:val="0"/>
        <w:snapToGrid w:val="0"/>
        <w:spacing w:before="0" w:after="0" w:line="360" w:lineRule="auto"/>
        <w:rPr>
          <w:color w:val="auto"/>
          <w:sz w:val="24"/>
          <w:szCs w:val="28"/>
        </w:rPr>
      </w:pPr>
      <w:bookmarkStart w:id="172" w:name="_Toc461288143"/>
      <w:bookmarkStart w:id="173" w:name="_Toc448396390"/>
      <w:bookmarkStart w:id="174" w:name="_Toc480296544"/>
      <w:r>
        <w:rPr>
          <w:color w:val="auto"/>
          <w:sz w:val="24"/>
          <w:szCs w:val="28"/>
        </w:rPr>
        <w:t>3.</w:t>
      </w:r>
      <w:r>
        <w:rPr>
          <w:rFonts w:hint="eastAsia"/>
          <w:color w:val="auto"/>
          <w:sz w:val="24"/>
          <w:szCs w:val="28"/>
          <w:lang w:val="en-US" w:eastAsia="zh-CN"/>
        </w:rPr>
        <w:t>8</w:t>
      </w:r>
      <w:r>
        <w:rPr>
          <w:color w:val="auto"/>
          <w:sz w:val="24"/>
          <w:szCs w:val="28"/>
        </w:rPr>
        <w:t>.1企业内部应急资源</w:t>
      </w:r>
      <w:bookmarkEnd w:id="172"/>
    </w:p>
    <w:bookmarkEnd w:id="173"/>
    <w:bookmarkEnd w:id="174"/>
    <w:p>
      <w:pPr>
        <w:adjustRightInd w:val="0"/>
        <w:snapToGrid w:val="0"/>
        <w:spacing w:line="360" w:lineRule="auto"/>
        <w:ind w:firstLine="480" w:firstLineChars="200"/>
        <w:jc w:val="left"/>
        <w:rPr>
          <w:color w:val="auto"/>
          <w:sz w:val="24"/>
        </w:rPr>
      </w:pPr>
      <w:r>
        <w:rPr>
          <w:color w:val="auto"/>
          <w:sz w:val="24"/>
        </w:rPr>
        <w:t>企业应急物资配备情况见表3.</w:t>
      </w:r>
      <w:r>
        <w:rPr>
          <w:rFonts w:hint="eastAsia"/>
          <w:color w:val="auto"/>
          <w:sz w:val="24"/>
          <w:lang w:val="en-US" w:eastAsia="zh-CN"/>
        </w:rPr>
        <w:t>9</w:t>
      </w:r>
      <w:r>
        <w:rPr>
          <w:color w:val="auto"/>
          <w:sz w:val="24"/>
        </w:rPr>
        <w:t>-1，应急小组成员名单见表3.</w:t>
      </w:r>
      <w:r>
        <w:rPr>
          <w:rFonts w:hint="eastAsia"/>
          <w:color w:val="auto"/>
          <w:sz w:val="24"/>
          <w:lang w:val="en-US" w:eastAsia="zh-CN"/>
        </w:rPr>
        <w:t>9</w:t>
      </w:r>
      <w:r>
        <w:rPr>
          <w:color w:val="auto"/>
          <w:sz w:val="24"/>
        </w:rPr>
        <w:t>-2。</w:t>
      </w:r>
    </w:p>
    <w:p>
      <w:pPr>
        <w:spacing w:before="20"/>
        <w:jc w:val="center"/>
        <w:rPr>
          <w:rFonts w:hint="eastAsia"/>
          <w:b/>
          <w:color w:val="auto"/>
        </w:rPr>
      </w:pPr>
      <w:r>
        <w:rPr>
          <w:rFonts w:hint="eastAsia"/>
          <w:b/>
          <w:color w:val="auto"/>
        </w:rPr>
        <w:t>表3.</w:t>
      </w:r>
      <w:r>
        <w:rPr>
          <w:rFonts w:hint="eastAsia"/>
          <w:b/>
          <w:color w:val="auto"/>
          <w:lang w:val="en-US" w:eastAsia="zh-CN"/>
        </w:rPr>
        <w:t>9</w:t>
      </w:r>
      <w:r>
        <w:rPr>
          <w:rFonts w:hint="eastAsia"/>
          <w:b/>
          <w:color w:val="auto"/>
        </w:rPr>
        <w:t>-1 企业现有应急物资与装备一览表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18"/>
        <w:gridCol w:w="1185"/>
        <w:gridCol w:w="1275"/>
        <w:gridCol w:w="1533"/>
        <w:gridCol w:w="1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物资类别</w:t>
            </w:r>
          </w:p>
        </w:tc>
        <w:tc>
          <w:tcPr>
            <w:tcW w:w="127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设施与物资</w:t>
            </w:r>
          </w:p>
        </w:tc>
        <w:tc>
          <w:tcPr>
            <w:tcW w:w="650"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规格</w:t>
            </w:r>
          </w:p>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型号</w:t>
            </w:r>
          </w:p>
        </w:tc>
        <w:tc>
          <w:tcPr>
            <w:tcW w:w="699" w:type="pct"/>
            <w:noWrap w:val="0"/>
            <w:vAlign w:val="center"/>
          </w:tcPr>
          <w:p>
            <w:pPr>
              <w:adjustRightInd w:val="0"/>
              <w:snapToGrid w:val="0"/>
              <w:spacing w:line="240" w:lineRule="auto"/>
              <w:jc w:val="center"/>
              <w:rPr>
                <w:rFonts w:ascii="Times New Roman" w:hAnsi="Times New Roman" w:eastAsia="宋体"/>
                <w:b w:val="0"/>
                <w:bCs w:val="0"/>
                <w:color w:val="0000FF"/>
                <w:kern w:val="0"/>
                <w:sz w:val="21"/>
                <w:szCs w:val="21"/>
              </w:rPr>
            </w:pPr>
            <w:r>
              <w:rPr>
                <w:rFonts w:ascii="Times New Roman" w:hAnsi="Times New Roman" w:eastAsia="宋体"/>
                <w:b w:val="0"/>
                <w:bCs w:val="0"/>
                <w:color w:val="0000FF"/>
                <w:kern w:val="0"/>
                <w:sz w:val="21"/>
                <w:szCs w:val="21"/>
              </w:rPr>
              <w:t>数量</w:t>
            </w:r>
          </w:p>
        </w:tc>
        <w:tc>
          <w:tcPr>
            <w:tcW w:w="84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用途</w:t>
            </w:r>
          </w:p>
        </w:tc>
        <w:tc>
          <w:tcPr>
            <w:tcW w:w="1005"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存放位置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消防</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设施</w:t>
            </w:r>
          </w:p>
        </w:tc>
        <w:tc>
          <w:tcPr>
            <w:tcW w:w="12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消防栓</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6</w:t>
            </w:r>
            <w:r>
              <w:rPr>
                <w:rFonts w:ascii="Times New Roman" w:hAnsi="Times New Roman" w:eastAsia="宋体"/>
                <w:b w:val="0"/>
                <w:bCs w:val="0"/>
                <w:color w:val="auto"/>
                <w:kern w:val="0"/>
                <w:sz w:val="21"/>
                <w:szCs w:val="21"/>
              </w:rPr>
              <w:t>5mm</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lang w:val="en-US" w:eastAsia="zh-CN"/>
              </w:rPr>
              <w:t>98</w:t>
            </w:r>
            <w:r>
              <w:rPr>
                <w:rFonts w:hint="eastAsia"/>
                <w:b w:val="0"/>
                <w:bCs w:val="0"/>
                <w:color w:val="0000FF"/>
                <w:kern w:val="0"/>
                <w:sz w:val="21"/>
                <w:szCs w:val="21"/>
                <w:lang w:val="en-US" w:eastAsia="zh-CN"/>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rPr>
              <w:t>各车间</w:t>
            </w:r>
            <w:r>
              <w:rPr>
                <w:rFonts w:hint="eastAsia" w:ascii="Times New Roman" w:hAnsi="Times New Roman" w:eastAsia="宋体"/>
                <w:b w:val="0"/>
                <w:bCs w:val="0"/>
                <w:color w:val="auto"/>
                <w:kern w:val="0"/>
                <w:sz w:val="21"/>
                <w:szCs w:val="21"/>
                <w:lang w:eastAsia="zh-CN"/>
              </w:rPr>
              <w:t>、</w:t>
            </w:r>
            <w:r>
              <w:rPr>
                <w:rFonts w:hint="eastAsia" w:ascii="Times New Roman" w:hAnsi="Times New Roman" w:eastAsia="宋体"/>
                <w:b w:val="0"/>
                <w:bCs w:val="0"/>
                <w:color w:val="auto"/>
                <w:kern w:val="0"/>
                <w:sz w:val="21"/>
                <w:szCs w:val="21"/>
                <w:lang w:val="en-US" w:eastAsia="zh-CN"/>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sz w:val="21"/>
                <w:szCs w:val="24"/>
              </w:rPr>
            </w:pPr>
            <w:r>
              <w:rPr>
                <w:rFonts w:hint="eastAsia" w:ascii="Times New Roman" w:hAnsi="Times New Roman" w:eastAsia="宋体"/>
                <w:b w:val="0"/>
                <w:bCs w:val="0"/>
                <w:color w:val="auto"/>
                <w:sz w:val="21"/>
                <w:szCs w:val="24"/>
                <w:lang w:val="en-US" w:eastAsia="zh-CN"/>
              </w:rPr>
              <w:t>灭火器</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lang w:val="en-US" w:eastAsia="zh-CN"/>
              </w:rPr>
              <w:t>干粉</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sz w:val="21"/>
              </w:rPr>
              <w:t>96</w:t>
            </w:r>
            <w:r>
              <w:rPr>
                <w:rFonts w:hint="eastAsia"/>
                <w:b w:val="0"/>
                <w:bCs w:val="0"/>
                <w:color w:val="0000FF"/>
                <w:sz w:val="21"/>
                <w:lang w:val="en-US" w:eastAsia="zh-CN"/>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sz w:val="21"/>
                <w:szCs w:val="24"/>
              </w:rPr>
            </w:pPr>
            <w:r>
              <w:rPr>
                <w:rFonts w:hint="eastAsia" w:ascii="Times New Roman" w:hAnsi="Times New Roman" w:eastAsia="宋体"/>
                <w:b w:val="0"/>
                <w:bCs w:val="0"/>
                <w:color w:val="auto"/>
                <w:kern w:val="0"/>
                <w:sz w:val="21"/>
                <w:szCs w:val="21"/>
                <w:lang w:val="en-US" w:eastAsia="zh-CN"/>
              </w:rPr>
              <w:t>车间、</w:t>
            </w:r>
            <w:r>
              <w:rPr>
                <w:rFonts w:hint="eastAsia" w:ascii="Times New Roman" w:hAnsi="Times New Roman" w:eastAsia="宋体"/>
                <w:b w:val="0"/>
                <w:bCs w:val="0"/>
                <w:color w:val="auto"/>
                <w:kern w:val="0"/>
                <w:sz w:val="21"/>
                <w:szCs w:val="21"/>
              </w:rPr>
              <w:t>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lang w:val="en-US" w:eastAsia="zh-CN"/>
              </w:rPr>
              <w:t>灭火器</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lang w:val="en-US" w:eastAsia="zh-CN"/>
              </w:rPr>
              <w:t>二氧化碳</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sz w:val="21"/>
              </w:rPr>
              <w:t>10</w:t>
            </w:r>
            <w:r>
              <w:rPr>
                <w:rFonts w:hint="eastAsia"/>
                <w:b w:val="0"/>
                <w:bCs w:val="0"/>
                <w:color w:val="0000FF"/>
                <w:sz w:val="21"/>
                <w:lang w:val="en-US" w:eastAsia="zh-CN"/>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lang w:val="en-US" w:eastAsia="zh-CN"/>
              </w:rPr>
              <w:t>车间、</w:t>
            </w:r>
            <w:r>
              <w:rPr>
                <w:rFonts w:hint="eastAsia" w:ascii="Times New Roman" w:hAnsi="Times New Roman" w:eastAsia="宋体"/>
                <w:b w:val="0"/>
                <w:bCs w:val="0"/>
                <w:color w:val="auto"/>
                <w:kern w:val="0"/>
                <w:sz w:val="21"/>
                <w:szCs w:val="21"/>
              </w:rPr>
              <w:t>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cs="宋体"/>
                <w:b w:val="0"/>
                <w:bCs w:val="0"/>
                <w:color w:val="auto"/>
                <w:sz w:val="21"/>
                <w:szCs w:val="21"/>
                <w:lang w:val="en-US" w:eastAsia="zh-CN"/>
              </w:rPr>
              <w:t>移动式应急电筒</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rPr>
              <w:t>3</w:t>
            </w:r>
            <w:r>
              <w:rPr>
                <w:rFonts w:hint="eastAsia"/>
                <w:b w:val="0"/>
                <w:bCs w:val="0"/>
                <w:color w:val="0000FF"/>
                <w:kern w:val="0"/>
                <w:sz w:val="21"/>
                <w:szCs w:val="21"/>
                <w:lang w:val="en-US" w:eastAsia="zh-CN"/>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应急照明</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sz w:val="21"/>
                <w:szCs w:val="24"/>
              </w:rPr>
            </w:pPr>
            <w:r>
              <w:rPr>
                <w:rFonts w:hint="eastAsia" w:ascii="Times New Roman" w:hAnsi="Times New Roman" w:eastAsia="宋体" w:cs="Times New Roman"/>
                <w:b w:val="0"/>
                <w:bCs w:val="0"/>
                <w:color w:val="auto"/>
                <w:kern w:val="0"/>
                <w:sz w:val="21"/>
                <w:szCs w:val="21"/>
              </w:rPr>
              <w:t>厂区停车场、各生产区域、办公室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医疗物资</w:t>
            </w:r>
          </w:p>
        </w:tc>
        <w:tc>
          <w:tcPr>
            <w:tcW w:w="12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Times New Roman" w:hAnsi="Times New Roman" w:eastAsia="宋体"/>
                <w:b w:val="0"/>
                <w:bCs w:val="0"/>
                <w:color w:val="auto"/>
                <w:kern w:val="0"/>
                <w:sz w:val="21"/>
                <w:szCs w:val="21"/>
                <w:lang w:val="en-US" w:eastAsia="zh-CN" w:bidi="ar-SA"/>
              </w:rPr>
            </w:pPr>
            <w:r>
              <w:rPr>
                <w:rFonts w:hint="eastAsia" w:ascii="Times New Roman" w:hAnsi="Times New Roman" w:eastAsia="宋体" w:cs="宋体"/>
                <w:b w:val="0"/>
                <w:bCs w:val="0"/>
                <w:color w:val="auto"/>
                <w:sz w:val="21"/>
                <w:szCs w:val="21"/>
                <w:lang w:val="en-US" w:eastAsia="zh-CN"/>
              </w:rPr>
              <w:t>云南白药</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color w:val="0000FF"/>
                <w:kern w:val="0"/>
                <w:sz w:val="21"/>
                <w:szCs w:val="21"/>
                <w:lang w:val="en-US" w:eastAsia="zh-CN" w:bidi="ar-SA"/>
              </w:rPr>
            </w:pPr>
            <w:r>
              <w:rPr>
                <w:rFonts w:hint="eastAsia" w:ascii="Times New Roman" w:hAnsi="Times New Roman" w:eastAsia="宋体"/>
                <w:b w:val="0"/>
                <w:bCs w:val="0"/>
                <w:color w:val="0000FF"/>
                <w:kern w:val="0"/>
                <w:sz w:val="21"/>
                <w:szCs w:val="21"/>
                <w:lang w:val="en-US" w:eastAsia="zh-CN"/>
              </w:rPr>
              <w:t>2</w:t>
            </w:r>
            <w:r>
              <w:rPr>
                <w:rFonts w:hint="eastAsia"/>
                <w:b w:val="0"/>
                <w:bCs w:val="0"/>
                <w:color w:val="0000FF"/>
                <w:kern w:val="0"/>
                <w:sz w:val="21"/>
                <w:szCs w:val="21"/>
                <w:lang w:val="en-US" w:eastAsia="zh-CN"/>
              </w:rPr>
              <w:t>盒</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医疗救护</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Times New Roman" w:hAnsi="Times New Roman" w:eastAsia="宋体"/>
                <w:b w:val="0"/>
                <w:bCs w:val="0"/>
                <w:color w:val="auto"/>
                <w:kern w:val="0"/>
                <w:sz w:val="21"/>
                <w:szCs w:val="21"/>
                <w:lang w:val="en-US" w:eastAsia="zh-CN" w:bidi="ar-SA"/>
              </w:rPr>
            </w:pPr>
            <w:r>
              <w:rPr>
                <w:rFonts w:hint="eastAsia" w:ascii="Times New Roman" w:hAnsi="Times New Roman" w:eastAsia="宋体" w:cs="宋体"/>
                <w:b w:val="0"/>
                <w:bCs w:val="0"/>
                <w:color w:val="auto"/>
                <w:sz w:val="21"/>
                <w:szCs w:val="21"/>
                <w:lang w:val="en-US" w:eastAsia="zh-CN"/>
              </w:rPr>
              <w:t>医用纱布、胶布</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lang w:val="en-US" w:eastAsia="zh-CN"/>
              </w:rPr>
              <w:t>/</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color w:val="0000FF"/>
                <w:kern w:val="0"/>
                <w:sz w:val="21"/>
                <w:szCs w:val="21"/>
                <w:lang w:val="en-US" w:eastAsia="zh-CN" w:bidi="ar-SA"/>
              </w:rPr>
            </w:pPr>
            <w:r>
              <w:rPr>
                <w:rFonts w:hint="default" w:ascii="Times New Roman" w:hAnsi="Times New Roman" w:eastAsia="宋体" w:cs="Times New Roman"/>
                <w:b w:val="0"/>
                <w:bCs w:val="0"/>
                <w:color w:val="0000FF"/>
                <w:sz w:val="21"/>
                <w:szCs w:val="21"/>
                <w:lang w:val="en-US" w:eastAsia="zh-CN"/>
              </w:rPr>
              <w:t>6</w:t>
            </w:r>
            <w:r>
              <w:rPr>
                <w:rFonts w:hint="eastAsia" w:cs="Times New Roman"/>
                <w:b w:val="0"/>
                <w:bCs w:val="0"/>
                <w:color w:val="0000FF"/>
                <w:sz w:val="21"/>
                <w:szCs w:val="21"/>
                <w:lang w:val="en-US" w:eastAsia="zh-CN"/>
              </w:rPr>
              <w:t>套</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医疗救护</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lang w:val="en-US" w:eastAsia="zh-CN"/>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防护物资</w:t>
            </w:r>
          </w:p>
        </w:tc>
        <w:tc>
          <w:tcPr>
            <w:tcW w:w="127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lang w:val="en-US" w:eastAsia="zh-CN" w:bidi="ar-SA"/>
              </w:rPr>
            </w:pPr>
            <w:r>
              <w:rPr>
                <w:rFonts w:ascii="Times New Roman" w:hAnsi="Times New Roman" w:eastAsia="宋体"/>
                <w:b w:val="0"/>
                <w:bCs w:val="0"/>
                <w:color w:val="auto"/>
                <w:kern w:val="0"/>
                <w:sz w:val="21"/>
                <w:szCs w:val="21"/>
              </w:rPr>
              <w:t>防毒面具</w:t>
            </w:r>
          </w:p>
        </w:tc>
        <w:tc>
          <w:tcPr>
            <w:tcW w:w="650" w:type="pct"/>
            <w:noWrap w:val="0"/>
            <w:vAlign w:val="top"/>
          </w:tcPr>
          <w:p>
            <w:pPr>
              <w:spacing w:line="240" w:lineRule="auto"/>
              <w:jc w:val="center"/>
              <w:rPr>
                <w:rFonts w:ascii="Times New Roman" w:hAnsi="Times New Roman" w:eastAsia="宋体"/>
                <w:b w:val="0"/>
                <w:bCs w:val="0"/>
                <w:color w:val="auto"/>
                <w:kern w:val="2"/>
                <w:sz w:val="21"/>
                <w:szCs w:val="24"/>
                <w:lang w:val="en-US" w:eastAsia="zh-CN" w:bidi="ar-SA"/>
              </w:rPr>
            </w:pPr>
            <w:r>
              <w:rPr>
                <w:rFonts w:ascii="Times New Roman" w:hAnsi="Times New Roman" w:eastAsia="宋体"/>
                <w:b w:val="0"/>
                <w:bCs w:val="0"/>
                <w:color w:val="auto"/>
                <w:kern w:val="0"/>
                <w:sz w:val="21"/>
                <w:szCs w:val="21"/>
              </w:rPr>
              <w:t>国标</w:t>
            </w:r>
          </w:p>
        </w:tc>
        <w:tc>
          <w:tcPr>
            <w:tcW w:w="699" w:type="pct"/>
            <w:noWrap w:val="0"/>
            <w:vAlign w:val="center"/>
          </w:tcPr>
          <w:p>
            <w:pPr>
              <w:adjustRightInd w:val="0"/>
              <w:snapToGrid w:val="0"/>
              <w:spacing w:line="240" w:lineRule="auto"/>
              <w:jc w:val="center"/>
              <w:rPr>
                <w:rFonts w:hint="default" w:ascii="Times New Roman" w:hAnsi="Times New Roman" w:eastAsia="宋体"/>
                <w:b w:val="0"/>
                <w:bCs w:val="0"/>
                <w:color w:val="0000FF"/>
                <w:kern w:val="0"/>
                <w:sz w:val="21"/>
                <w:szCs w:val="21"/>
                <w:lang w:val="en-US" w:eastAsia="zh-CN" w:bidi="ar-SA"/>
              </w:rPr>
            </w:pPr>
            <w:r>
              <w:rPr>
                <w:rFonts w:hint="eastAsia" w:ascii="Times New Roman" w:hAnsi="Times New Roman" w:eastAsia="宋体"/>
                <w:b w:val="0"/>
                <w:bCs w:val="0"/>
                <w:color w:val="0000FF"/>
                <w:kern w:val="0"/>
                <w:sz w:val="21"/>
                <w:szCs w:val="21"/>
                <w:lang w:val="en-US" w:eastAsia="zh-CN"/>
              </w:rPr>
              <w:t>6</w:t>
            </w:r>
            <w:r>
              <w:rPr>
                <w:rFonts w:hint="eastAsia"/>
                <w:b w:val="0"/>
                <w:bCs w:val="0"/>
                <w:color w:val="0000FF"/>
                <w:kern w:val="0"/>
                <w:sz w:val="21"/>
                <w:szCs w:val="21"/>
                <w:lang w:val="en-US" w:eastAsia="zh-CN"/>
              </w:rPr>
              <w:t>个</w:t>
            </w:r>
          </w:p>
        </w:tc>
        <w:tc>
          <w:tcPr>
            <w:tcW w:w="84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应急</w:t>
            </w:r>
            <w:r>
              <w:rPr>
                <w:rFonts w:ascii="Times New Roman" w:hAnsi="Times New Roman" w:eastAsia="宋体"/>
                <w:b w:val="0"/>
                <w:bCs w:val="0"/>
                <w:color w:val="auto"/>
                <w:kern w:val="0"/>
                <w:sz w:val="21"/>
                <w:szCs w:val="21"/>
              </w:rPr>
              <w:t>防护</w:t>
            </w:r>
          </w:p>
        </w:tc>
        <w:tc>
          <w:tcPr>
            <w:tcW w:w="1005"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lang w:val="en-US" w:eastAsia="zh-CN"/>
              </w:rPr>
              <w:t>车间、</w:t>
            </w:r>
            <w:r>
              <w:rPr>
                <w:rFonts w:ascii="Times New Roman" w:hAnsi="Times New Roman" w:eastAsia="宋体"/>
                <w:b w:val="0"/>
                <w:bCs w:val="0"/>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adjustRightInd w:val="0"/>
              <w:snapToGrid w:val="0"/>
              <w:spacing w:line="240" w:lineRule="auto"/>
              <w:jc w:val="center"/>
              <w:rPr>
                <w:rFonts w:hint="default"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lang w:val="en-US" w:eastAsia="zh-CN"/>
              </w:rPr>
              <w:t>防护眼镜</w:t>
            </w:r>
          </w:p>
        </w:tc>
        <w:tc>
          <w:tcPr>
            <w:tcW w:w="650"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国标</w:t>
            </w:r>
          </w:p>
        </w:tc>
        <w:tc>
          <w:tcPr>
            <w:tcW w:w="699" w:type="pct"/>
            <w:noWrap w:val="0"/>
            <w:vAlign w:val="center"/>
          </w:tcPr>
          <w:p>
            <w:pPr>
              <w:adjustRightInd w:val="0"/>
              <w:snapToGrid w:val="0"/>
              <w:spacing w:line="240" w:lineRule="auto"/>
              <w:jc w:val="center"/>
              <w:rPr>
                <w:rFonts w:hint="default"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lang w:val="en-US" w:eastAsia="zh-CN"/>
              </w:rPr>
              <w:t>12</w:t>
            </w:r>
            <w:r>
              <w:rPr>
                <w:rFonts w:hint="eastAsia"/>
                <w:b w:val="0"/>
                <w:bCs w:val="0"/>
                <w:color w:val="0000FF"/>
                <w:kern w:val="0"/>
                <w:sz w:val="21"/>
                <w:szCs w:val="21"/>
                <w:lang w:val="en-US" w:eastAsia="zh-CN"/>
              </w:rPr>
              <w:t>个</w:t>
            </w:r>
          </w:p>
        </w:tc>
        <w:tc>
          <w:tcPr>
            <w:tcW w:w="84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应急</w:t>
            </w:r>
            <w:r>
              <w:rPr>
                <w:rFonts w:ascii="Times New Roman" w:hAnsi="Times New Roman" w:eastAsia="宋体"/>
                <w:b w:val="0"/>
                <w:bCs w:val="0"/>
                <w:color w:val="auto"/>
                <w:kern w:val="0"/>
                <w:sz w:val="21"/>
                <w:szCs w:val="21"/>
              </w:rPr>
              <w:t>防护</w:t>
            </w:r>
          </w:p>
        </w:tc>
        <w:tc>
          <w:tcPr>
            <w:tcW w:w="1005" w:type="pct"/>
            <w:noWrap w:val="0"/>
            <w:vAlign w:val="top"/>
          </w:tcPr>
          <w:p>
            <w:pPr>
              <w:spacing w:line="240" w:lineRule="auto"/>
              <w:jc w:val="center"/>
              <w:rPr>
                <w:rFonts w:ascii="Times New Roman" w:hAnsi="Times New Roman" w:eastAsia="宋体"/>
                <w:b w:val="0"/>
                <w:bCs w:val="0"/>
                <w:color w:val="auto"/>
                <w:sz w:val="21"/>
                <w:szCs w:val="24"/>
              </w:rPr>
            </w:pPr>
            <w:r>
              <w:rPr>
                <w:rFonts w:hint="eastAsia" w:ascii="Times New Roman" w:hAnsi="Times New Roman" w:eastAsia="宋体"/>
                <w:b w:val="0"/>
                <w:bCs w:val="0"/>
                <w:color w:val="auto"/>
                <w:kern w:val="0"/>
                <w:sz w:val="21"/>
                <w:szCs w:val="21"/>
                <w:lang w:val="en-US" w:eastAsia="zh-CN"/>
              </w:rPr>
              <w:t>车间、</w:t>
            </w:r>
            <w:r>
              <w:rPr>
                <w:rFonts w:ascii="Times New Roman" w:hAnsi="Times New Roman" w:eastAsia="宋体"/>
                <w:b w:val="0"/>
                <w:bCs w:val="0"/>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lang w:val="en-US" w:eastAsia="zh-CN" w:bidi="ar-SA"/>
              </w:rPr>
            </w:pPr>
            <w:r>
              <w:rPr>
                <w:rFonts w:ascii="Times New Roman" w:hAnsi="Times New Roman" w:eastAsia="宋体"/>
                <w:b w:val="0"/>
                <w:bCs w:val="0"/>
                <w:color w:val="auto"/>
                <w:kern w:val="0"/>
                <w:sz w:val="21"/>
                <w:szCs w:val="21"/>
              </w:rPr>
              <w:t>耐酸碱雨鞋</w:t>
            </w:r>
          </w:p>
        </w:tc>
        <w:tc>
          <w:tcPr>
            <w:tcW w:w="650"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lang w:val="en-US" w:eastAsia="zh-CN" w:bidi="ar-SA"/>
              </w:rPr>
            </w:pPr>
            <w:r>
              <w:rPr>
                <w:rFonts w:ascii="Times New Roman" w:hAnsi="Times New Roman" w:eastAsia="宋体"/>
                <w:b w:val="0"/>
                <w:bCs w:val="0"/>
                <w:color w:val="auto"/>
                <w:kern w:val="0"/>
                <w:sz w:val="21"/>
                <w:szCs w:val="21"/>
              </w:rPr>
              <w:t>耐酸碱</w:t>
            </w:r>
          </w:p>
        </w:tc>
        <w:tc>
          <w:tcPr>
            <w:tcW w:w="699" w:type="pct"/>
            <w:noWrap w:val="0"/>
            <w:vAlign w:val="center"/>
          </w:tcPr>
          <w:p>
            <w:pPr>
              <w:adjustRightInd w:val="0"/>
              <w:snapToGrid w:val="0"/>
              <w:spacing w:line="240" w:lineRule="auto"/>
              <w:jc w:val="center"/>
              <w:rPr>
                <w:rFonts w:hint="default" w:ascii="Times New Roman" w:hAnsi="Times New Roman" w:eastAsia="宋体"/>
                <w:b w:val="0"/>
                <w:bCs w:val="0"/>
                <w:color w:val="0000FF"/>
                <w:kern w:val="0"/>
                <w:sz w:val="21"/>
                <w:szCs w:val="21"/>
                <w:lang w:val="en-US" w:eastAsia="zh-CN" w:bidi="ar-SA"/>
              </w:rPr>
            </w:pPr>
            <w:r>
              <w:rPr>
                <w:rFonts w:hint="eastAsia" w:ascii="Times New Roman" w:hAnsi="Times New Roman" w:eastAsia="宋体"/>
                <w:b w:val="0"/>
                <w:bCs w:val="0"/>
                <w:color w:val="0000FF"/>
                <w:kern w:val="0"/>
                <w:sz w:val="21"/>
                <w:szCs w:val="21"/>
                <w:lang w:val="en-US" w:eastAsia="zh-CN"/>
              </w:rPr>
              <w:t>12</w:t>
            </w:r>
            <w:r>
              <w:rPr>
                <w:rFonts w:hint="eastAsia"/>
                <w:b w:val="0"/>
                <w:bCs w:val="0"/>
                <w:color w:val="0000FF"/>
                <w:kern w:val="0"/>
                <w:sz w:val="21"/>
                <w:szCs w:val="21"/>
                <w:lang w:val="en-US" w:eastAsia="zh-CN"/>
              </w:rPr>
              <w:t>双</w:t>
            </w:r>
          </w:p>
        </w:tc>
        <w:tc>
          <w:tcPr>
            <w:tcW w:w="84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应急</w:t>
            </w:r>
            <w:r>
              <w:rPr>
                <w:rFonts w:ascii="Times New Roman" w:hAnsi="Times New Roman" w:eastAsia="宋体"/>
                <w:b w:val="0"/>
                <w:bCs w:val="0"/>
                <w:color w:val="auto"/>
                <w:kern w:val="0"/>
                <w:sz w:val="21"/>
                <w:szCs w:val="21"/>
              </w:rPr>
              <w:t>防护</w:t>
            </w:r>
          </w:p>
        </w:tc>
        <w:tc>
          <w:tcPr>
            <w:tcW w:w="1005" w:type="pct"/>
            <w:noWrap w:val="0"/>
            <w:vAlign w:val="top"/>
          </w:tcPr>
          <w:p>
            <w:pPr>
              <w:spacing w:line="240" w:lineRule="auto"/>
              <w:jc w:val="center"/>
              <w:rPr>
                <w:rFonts w:ascii="Times New Roman" w:hAnsi="Times New Roman" w:eastAsia="宋体"/>
                <w:b w:val="0"/>
                <w:bCs w:val="0"/>
                <w:color w:val="auto"/>
                <w:sz w:val="21"/>
                <w:szCs w:val="24"/>
              </w:rPr>
            </w:pPr>
            <w:r>
              <w:rPr>
                <w:rFonts w:hint="eastAsia" w:ascii="Times New Roman" w:hAnsi="Times New Roman" w:eastAsia="宋体"/>
                <w:b w:val="0"/>
                <w:bCs w:val="0"/>
                <w:color w:val="auto"/>
                <w:kern w:val="0"/>
                <w:sz w:val="21"/>
                <w:szCs w:val="21"/>
                <w:lang w:val="en-US" w:eastAsia="zh-CN"/>
              </w:rPr>
              <w:t>车间、</w:t>
            </w:r>
            <w:r>
              <w:rPr>
                <w:rFonts w:ascii="Times New Roman" w:hAnsi="Times New Roman" w:eastAsia="宋体"/>
                <w:b w:val="0"/>
                <w:bCs w:val="0"/>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堵漏物资</w:t>
            </w:r>
          </w:p>
        </w:tc>
        <w:tc>
          <w:tcPr>
            <w:tcW w:w="127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编织</w:t>
            </w:r>
            <w:r>
              <w:rPr>
                <w:rFonts w:hint="eastAsia" w:ascii="Times New Roman" w:hAnsi="Times New Roman" w:eastAsia="宋体"/>
                <w:b w:val="0"/>
                <w:bCs w:val="0"/>
                <w:color w:val="auto"/>
                <w:kern w:val="0"/>
                <w:sz w:val="21"/>
                <w:szCs w:val="21"/>
              </w:rPr>
              <w:t>袋</w:t>
            </w:r>
          </w:p>
        </w:tc>
        <w:tc>
          <w:tcPr>
            <w:tcW w:w="650"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吨袋</w:t>
            </w:r>
          </w:p>
        </w:tc>
        <w:tc>
          <w:tcPr>
            <w:tcW w:w="699" w:type="pct"/>
            <w:noWrap w:val="0"/>
            <w:vAlign w:val="center"/>
          </w:tcPr>
          <w:p>
            <w:pPr>
              <w:adjustRightInd w:val="0"/>
              <w:snapToGrid w:val="0"/>
              <w:spacing w:line="240" w:lineRule="auto"/>
              <w:jc w:val="center"/>
              <w:rPr>
                <w:rFonts w:hint="eastAsia"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rPr>
              <w:t>2</w:t>
            </w:r>
            <w:r>
              <w:rPr>
                <w:rFonts w:ascii="Times New Roman" w:hAnsi="Times New Roman" w:eastAsia="宋体"/>
                <w:b w:val="0"/>
                <w:bCs w:val="0"/>
                <w:color w:val="0000FF"/>
                <w:kern w:val="0"/>
                <w:sz w:val="21"/>
                <w:szCs w:val="21"/>
              </w:rPr>
              <w:t>0</w:t>
            </w:r>
            <w:r>
              <w:rPr>
                <w:rFonts w:hint="eastAsia"/>
                <w:b w:val="0"/>
                <w:bCs w:val="0"/>
                <w:color w:val="0000FF"/>
                <w:kern w:val="0"/>
                <w:sz w:val="21"/>
                <w:szCs w:val="21"/>
                <w:lang w:val="en-US" w:eastAsia="zh-CN"/>
              </w:rPr>
              <w:t>个</w:t>
            </w:r>
          </w:p>
        </w:tc>
        <w:tc>
          <w:tcPr>
            <w:tcW w:w="84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污染物收集</w:t>
            </w:r>
          </w:p>
        </w:tc>
        <w:tc>
          <w:tcPr>
            <w:tcW w:w="1005"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adjustRightInd w:val="0"/>
              <w:snapToGrid w:val="0"/>
              <w:spacing w:line="240" w:lineRule="auto"/>
              <w:jc w:val="center"/>
              <w:rPr>
                <w:rFonts w:hint="default"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lang w:val="en-US" w:eastAsia="zh-CN"/>
              </w:rPr>
              <w:t>砂子</w:t>
            </w:r>
          </w:p>
        </w:tc>
        <w:tc>
          <w:tcPr>
            <w:tcW w:w="650" w:type="pct"/>
            <w:noWrap w:val="0"/>
            <w:vAlign w:val="center"/>
          </w:tcPr>
          <w:p>
            <w:pPr>
              <w:adjustRightInd w:val="0"/>
              <w:snapToGrid w:val="0"/>
              <w:spacing w:line="240" w:lineRule="auto"/>
              <w:jc w:val="center"/>
              <w:rPr>
                <w:rFonts w:hint="eastAsia" w:ascii="Times New Roman" w:hAnsi="Times New Roman" w:eastAsia="宋体"/>
                <w:b w:val="0"/>
                <w:bCs w:val="0"/>
                <w:color w:val="auto"/>
                <w:kern w:val="0"/>
                <w:sz w:val="21"/>
                <w:szCs w:val="21"/>
                <w:lang w:eastAsia="zh-CN"/>
              </w:rPr>
            </w:pPr>
            <w:r>
              <w:rPr>
                <w:rFonts w:hint="eastAsia" w:ascii="Times New Roman" w:hAnsi="Times New Roman" w:eastAsia="宋体"/>
                <w:b w:val="0"/>
                <w:bCs w:val="0"/>
                <w:color w:val="auto"/>
                <w:kern w:val="0"/>
                <w:sz w:val="21"/>
                <w:szCs w:val="21"/>
                <w:lang w:val="en-US" w:eastAsia="zh-CN"/>
              </w:rPr>
              <w:t>/</w:t>
            </w:r>
          </w:p>
        </w:tc>
        <w:tc>
          <w:tcPr>
            <w:tcW w:w="699" w:type="pct"/>
            <w:noWrap w:val="0"/>
            <w:vAlign w:val="center"/>
          </w:tcPr>
          <w:p>
            <w:pPr>
              <w:adjustRightInd w:val="0"/>
              <w:snapToGrid w:val="0"/>
              <w:spacing w:line="240" w:lineRule="auto"/>
              <w:jc w:val="center"/>
              <w:rPr>
                <w:rFonts w:hint="default"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lang w:val="en-US" w:eastAsia="zh-CN"/>
              </w:rPr>
              <w:t>5（吨）</w:t>
            </w:r>
          </w:p>
        </w:tc>
        <w:tc>
          <w:tcPr>
            <w:tcW w:w="84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cs="Times New Roman"/>
                <w:b w:val="0"/>
                <w:bCs w:val="0"/>
                <w:color w:val="auto"/>
                <w:sz w:val="21"/>
                <w:szCs w:val="21"/>
              </w:rPr>
              <w:t>污染就控制</w:t>
            </w:r>
          </w:p>
        </w:tc>
        <w:tc>
          <w:tcPr>
            <w:tcW w:w="1005" w:type="pct"/>
            <w:noWrap w:val="0"/>
            <w:vAlign w:val="center"/>
          </w:tcPr>
          <w:p>
            <w:pPr>
              <w:adjustRightInd w:val="0"/>
              <w:snapToGrid w:val="0"/>
              <w:spacing w:line="240" w:lineRule="auto"/>
              <w:jc w:val="center"/>
              <w:rPr>
                <w:rFonts w:hint="default"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lang w:val="en-US" w:eastAsia="zh-CN"/>
              </w:rPr>
              <w:t>各车间，仓库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p>
        </w:tc>
        <w:tc>
          <w:tcPr>
            <w:tcW w:w="1271" w:type="pct"/>
            <w:noWrap w:val="0"/>
            <w:vAlign w:val="center"/>
          </w:tcPr>
          <w:p>
            <w:pPr>
              <w:adjustRightInd w:val="0"/>
              <w:snapToGrid w:val="0"/>
              <w:spacing w:line="240" w:lineRule="auto"/>
              <w:jc w:val="center"/>
              <w:rPr>
                <w:rFonts w:hint="default"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lang w:val="en-US" w:eastAsia="zh-CN"/>
              </w:rPr>
              <w:t>水泵</w:t>
            </w:r>
          </w:p>
        </w:tc>
        <w:tc>
          <w:tcPr>
            <w:tcW w:w="650" w:type="pct"/>
            <w:noWrap w:val="0"/>
            <w:vAlign w:val="center"/>
          </w:tcPr>
          <w:p>
            <w:pPr>
              <w:adjustRightInd w:val="0"/>
              <w:snapToGrid w:val="0"/>
              <w:spacing w:line="240" w:lineRule="auto"/>
              <w:jc w:val="center"/>
              <w:rPr>
                <w:rFonts w:hint="eastAsia" w:ascii="Times New Roman" w:hAnsi="Times New Roman" w:eastAsia="宋体"/>
                <w:b w:val="0"/>
                <w:bCs w:val="0"/>
                <w:color w:val="auto"/>
                <w:kern w:val="0"/>
                <w:sz w:val="21"/>
                <w:szCs w:val="21"/>
                <w:lang w:val="en-US" w:eastAsia="zh-CN"/>
              </w:rPr>
            </w:pPr>
            <w:r>
              <w:rPr>
                <w:rFonts w:hint="eastAsia" w:ascii="Times New Roman" w:hAnsi="Times New Roman" w:eastAsia="宋体"/>
                <w:b w:val="0"/>
                <w:bCs w:val="0"/>
                <w:color w:val="auto"/>
                <w:kern w:val="0"/>
                <w:sz w:val="21"/>
                <w:szCs w:val="21"/>
                <w:lang w:val="en-US" w:eastAsia="zh-CN"/>
              </w:rPr>
              <w:t>国标</w:t>
            </w:r>
          </w:p>
        </w:tc>
        <w:tc>
          <w:tcPr>
            <w:tcW w:w="699" w:type="pct"/>
            <w:noWrap w:val="0"/>
            <w:vAlign w:val="center"/>
          </w:tcPr>
          <w:p>
            <w:pPr>
              <w:adjustRightInd w:val="0"/>
              <w:snapToGrid w:val="0"/>
              <w:spacing w:line="240" w:lineRule="auto"/>
              <w:jc w:val="center"/>
              <w:rPr>
                <w:rFonts w:hint="default"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lang w:val="en-US" w:eastAsia="zh-CN"/>
              </w:rPr>
              <w:t>2</w:t>
            </w:r>
            <w:r>
              <w:rPr>
                <w:rFonts w:hint="eastAsia"/>
                <w:b w:val="0"/>
                <w:bCs w:val="0"/>
                <w:color w:val="0000FF"/>
                <w:kern w:val="0"/>
                <w:sz w:val="21"/>
                <w:szCs w:val="21"/>
                <w:lang w:val="en-US" w:eastAsia="zh-CN"/>
              </w:rPr>
              <w:t>个</w:t>
            </w:r>
          </w:p>
        </w:tc>
        <w:tc>
          <w:tcPr>
            <w:tcW w:w="841" w:type="pct"/>
            <w:noWrap w:val="0"/>
            <w:vAlign w:val="center"/>
          </w:tcPr>
          <w:p>
            <w:pPr>
              <w:adjustRightInd w:val="0"/>
              <w:snapToGrid w:val="0"/>
              <w:spacing w:line="240" w:lineRule="auto"/>
              <w:jc w:val="center"/>
              <w:rPr>
                <w:rFonts w:hint="eastAsia" w:ascii="Times New Roman" w:hAnsi="Times New Roman" w:eastAsia="宋体"/>
                <w:b w:val="0"/>
                <w:bCs w:val="0"/>
                <w:color w:val="auto"/>
                <w:kern w:val="0"/>
                <w:sz w:val="21"/>
                <w:szCs w:val="21"/>
                <w:lang w:eastAsia="zh-CN"/>
              </w:rPr>
            </w:pPr>
            <w:r>
              <w:rPr>
                <w:rFonts w:hint="eastAsia" w:ascii="Times New Roman" w:hAnsi="Times New Roman" w:eastAsia="宋体"/>
                <w:b w:val="0"/>
                <w:bCs w:val="0"/>
                <w:color w:val="auto"/>
                <w:kern w:val="0"/>
                <w:sz w:val="21"/>
                <w:szCs w:val="21"/>
              </w:rPr>
              <w:t>污染物收集</w:t>
            </w:r>
          </w:p>
        </w:tc>
        <w:tc>
          <w:tcPr>
            <w:tcW w:w="1005"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风险防控设备/设施</w:t>
            </w:r>
          </w:p>
        </w:tc>
        <w:tc>
          <w:tcPr>
            <w:tcW w:w="127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事故应急池</w:t>
            </w:r>
          </w:p>
        </w:tc>
        <w:tc>
          <w:tcPr>
            <w:tcW w:w="650"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sz w:val="21"/>
                <w:szCs w:val="24"/>
                <w:lang w:val="en-US" w:eastAsia="zh-CN"/>
              </w:rPr>
              <w:t>550</w:t>
            </w:r>
            <w:r>
              <w:rPr>
                <w:rFonts w:hint="eastAsia" w:ascii="Times New Roman" w:hAnsi="Times New Roman" w:eastAsia="宋体"/>
                <w:b w:val="0"/>
                <w:bCs w:val="0"/>
                <w:color w:val="auto"/>
                <w:sz w:val="21"/>
                <w:szCs w:val="24"/>
              </w:rPr>
              <w:t>m</w:t>
            </w:r>
            <w:r>
              <w:rPr>
                <w:rFonts w:hint="eastAsia" w:ascii="Times New Roman" w:hAnsi="Times New Roman" w:eastAsia="宋体"/>
                <w:b w:val="0"/>
                <w:bCs w:val="0"/>
                <w:color w:val="auto"/>
                <w:sz w:val="21"/>
                <w:szCs w:val="24"/>
                <w:vertAlign w:val="superscript"/>
              </w:rPr>
              <w:t>3</w:t>
            </w:r>
          </w:p>
        </w:tc>
        <w:tc>
          <w:tcPr>
            <w:tcW w:w="699" w:type="pct"/>
            <w:noWrap w:val="0"/>
            <w:vAlign w:val="center"/>
          </w:tcPr>
          <w:p>
            <w:pPr>
              <w:adjustRightInd w:val="0"/>
              <w:snapToGrid w:val="0"/>
              <w:spacing w:line="240" w:lineRule="auto"/>
              <w:jc w:val="center"/>
              <w:rPr>
                <w:rFonts w:hint="eastAsia"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rPr>
              <w:t>1</w:t>
            </w:r>
            <w:r>
              <w:rPr>
                <w:rFonts w:hint="eastAsia"/>
                <w:b w:val="0"/>
                <w:bCs w:val="0"/>
                <w:color w:val="0000FF"/>
                <w:kern w:val="0"/>
                <w:sz w:val="21"/>
                <w:szCs w:val="21"/>
                <w:lang w:val="en-US" w:eastAsia="zh-CN"/>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收集事故废水及消防废水</w:t>
            </w:r>
          </w:p>
        </w:tc>
        <w:tc>
          <w:tcPr>
            <w:tcW w:w="1005" w:type="pct"/>
            <w:noWrap w:val="0"/>
            <w:vAlign w:val="center"/>
          </w:tcPr>
          <w:p>
            <w:pPr>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交通运输</w:t>
            </w:r>
          </w:p>
        </w:tc>
        <w:tc>
          <w:tcPr>
            <w:tcW w:w="127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ascii="Times New Roman" w:hAnsi="Times New Roman" w:eastAsia="宋体"/>
                <w:b w:val="0"/>
                <w:bCs w:val="0"/>
                <w:color w:val="auto"/>
                <w:kern w:val="0"/>
                <w:sz w:val="21"/>
                <w:szCs w:val="21"/>
              </w:rPr>
              <w:t>叉车</w:t>
            </w:r>
          </w:p>
        </w:tc>
        <w:tc>
          <w:tcPr>
            <w:tcW w:w="650"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w:t>
            </w:r>
          </w:p>
        </w:tc>
        <w:tc>
          <w:tcPr>
            <w:tcW w:w="699" w:type="pct"/>
            <w:noWrap w:val="0"/>
            <w:vAlign w:val="center"/>
          </w:tcPr>
          <w:p>
            <w:pPr>
              <w:adjustRightInd w:val="0"/>
              <w:snapToGrid w:val="0"/>
              <w:spacing w:line="240" w:lineRule="auto"/>
              <w:jc w:val="center"/>
              <w:rPr>
                <w:rFonts w:hint="eastAsia" w:ascii="Times New Roman" w:hAnsi="Times New Roman" w:eastAsia="宋体"/>
                <w:b w:val="0"/>
                <w:bCs w:val="0"/>
                <w:color w:val="0000FF"/>
                <w:kern w:val="0"/>
                <w:sz w:val="21"/>
                <w:szCs w:val="21"/>
                <w:lang w:val="en-US" w:eastAsia="zh-CN"/>
              </w:rPr>
            </w:pPr>
            <w:r>
              <w:rPr>
                <w:rFonts w:hint="eastAsia" w:ascii="Times New Roman" w:hAnsi="Times New Roman" w:eastAsia="宋体"/>
                <w:b w:val="0"/>
                <w:bCs w:val="0"/>
                <w:color w:val="0000FF"/>
                <w:kern w:val="0"/>
                <w:sz w:val="21"/>
                <w:szCs w:val="21"/>
              </w:rPr>
              <w:t>1</w:t>
            </w:r>
            <w:r>
              <w:rPr>
                <w:rFonts w:hint="eastAsia"/>
                <w:b w:val="0"/>
                <w:bCs w:val="0"/>
                <w:color w:val="0000FF"/>
                <w:kern w:val="0"/>
                <w:sz w:val="21"/>
                <w:szCs w:val="21"/>
                <w:lang w:val="en-US" w:eastAsia="zh-CN"/>
              </w:rPr>
              <w:t>辆</w:t>
            </w:r>
          </w:p>
        </w:tc>
        <w:tc>
          <w:tcPr>
            <w:tcW w:w="841"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应急运输</w:t>
            </w:r>
          </w:p>
        </w:tc>
        <w:tc>
          <w:tcPr>
            <w:tcW w:w="1005" w:type="pct"/>
            <w:noWrap w:val="0"/>
            <w:vAlign w:val="center"/>
          </w:tcPr>
          <w:p>
            <w:pPr>
              <w:adjustRightInd w:val="0"/>
              <w:snapToGrid w:val="0"/>
              <w:spacing w:line="240" w:lineRule="auto"/>
              <w:jc w:val="center"/>
              <w:rPr>
                <w:rFonts w:ascii="Times New Roman" w:hAnsi="Times New Roman" w:eastAsia="宋体"/>
                <w:b w:val="0"/>
                <w:bCs w:val="0"/>
                <w:color w:val="auto"/>
                <w:kern w:val="0"/>
                <w:sz w:val="21"/>
                <w:szCs w:val="21"/>
              </w:rPr>
            </w:pPr>
            <w:r>
              <w:rPr>
                <w:rFonts w:hint="eastAsia" w:ascii="Times New Roman" w:hAnsi="Times New Roman" w:eastAsia="宋体"/>
                <w:b w:val="0"/>
                <w:bCs w:val="0"/>
                <w:color w:val="auto"/>
                <w:kern w:val="0"/>
                <w:sz w:val="21"/>
                <w:szCs w:val="21"/>
              </w:rPr>
              <w:t>厂区</w:t>
            </w:r>
          </w:p>
        </w:tc>
      </w:tr>
    </w:tbl>
    <w:p>
      <w:pPr>
        <w:spacing w:before="20"/>
        <w:jc w:val="center"/>
        <w:rPr>
          <w:rFonts w:hint="eastAsia"/>
          <w:b/>
          <w:color w:val="auto"/>
        </w:rPr>
      </w:pPr>
    </w:p>
    <w:p>
      <w:pPr>
        <w:spacing w:before="20"/>
        <w:jc w:val="center"/>
        <w:rPr>
          <w:rFonts w:hint="eastAsia"/>
          <w:b/>
          <w:color w:val="auto"/>
        </w:rPr>
      </w:pPr>
      <w:r>
        <w:rPr>
          <w:rFonts w:hint="eastAsia"/>
          <w:b/>
          <w:color w:val="auto"/>
        </w:rPr>
        <w:t>表3.8-2 企业现有应急救援队伍一览表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1502"/>
        <w:gridCol w:w="1703"/>
        <w:gridCol w:w="2169"/>
        <w:gridCol w:w="1910"/>
        <w:gridCol w:w="1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组别</w:t>
            </w:r>
          </w:p>
        </w:tc>
        <w:tc>
          <w:tcPr>
            <w:tcW w:w="946" w:type="pc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hint="eastAsia" w:ascii="Times New Roman" w:hAnsi="Times New Roman" w:eastAsia="宋体"/>
                <w:b w:val="0"/>
                <w:color w:val="auto"/>
                <w:sz w:val="21"/>
                <w:szCs w:val="21"/>
                <w:highlight w:val="none"/>
              </w:rPr>
              <w:t>所</w:t>
            </w:r>
            <w:r>
              <w:rPr>
                <w:rFonts w:ascii="Times New Roman" w:hAnsi="Times New Roman" w:eastAsia="宋体"/>
                <w:b w:val="0"/>
                <w:color w:val="auto"/>
                <w:sz w:val="21"/>
                <w:szCs w:val="21"/>
                <w:highlight w:val="none"/>
              </w:rPr>
              <w:t>在岗位</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应急职务</w:t>
            </w:r>
          </w:p>
        </w:tc>
        <w:tc>
          <w:tcPr>
            <w:tcW w:w="1061"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姓名</w:t>
            </w:r>
          </w:p>
        </w:tc>
        <w:tc>
          <w:tcPr>
            <w:tcW w:w="951" w:type="pc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restar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应急指挥部</w:t>
            </w:r>
          </w:p>
        </w:tc>
        <w:tc>
          <w:tcPr>
            <w:tcW w:w="946" w:type="pct"/>
            <w:noWrap w:val="0"/>
            <w:vAlign w:val="center"/>
          </w:tcPr>
          <w:p>
            <w:pPr>
              <w:adjustRightInd w:val="0"/>
              <w:snapToGrid w:val="0"/>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总经理</w:t>
            </w:r>
          </w:p>
        </w:tc>
        <w:tc>
          <w:tcPr>
            <w:tcW w:w="1205" w:type="pct"/>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总指挥</w:t>
            </w:r>
          </w:p>
        </w:tc>
        <w:tc>
          <w:tcPr>
            <w:tcW w:w="1061"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冯严俊</w:t>
            </w:r>
          </w:p>
        </w:tc>
        <w:tc>
          <w:tcPr>
            <w:tcW w:w="951" w:type="pct"/>
            <w:noWrap w:val="0"/>
            <w:vAlign w:val="center"/>
          </w:tcPr>
          <w:p>
            <w:pPr>
              <w:widowControl/>
              <w:adjustRightInd w:val="0"/>
              <w:snapToGrid w:val="0"/>
              <w:spacing w:line="240" w:lineRule="auto"/>
              <w:jc w:val="center"/>
              <w:textAlignment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13879539631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设备科</w:t>
            </w:r>
          </w:p>
        </w:tc>
        <w:tc>
          <w:tcPr>
            <w:tcW w:w="1205" w:type="pct"/>
            <w:vMerge w:val="restart"/>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副总指挥</w:t>
            </w:r>
          </w:p>
        </w:tc>
        <w:tc>
          <w:tcPr>
            <w:tcW w:w="1061"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b w:val="0"/>
                <w:bCs w:val="0"/>
                <w:color w:val="auto"/>
                <w:kern w:val="0"/>
                <w:sz w:val="21"/>
                <w:highlight w:val="none"/>
                <w:lang w:val="en-US" w:eastAsia="zh-CN"/>
              </w:rPr>
            </w:pPr>
            <w:r>
              <w:rPr>
                <w:rFonts w:hint="eastAsia" w:ascii="Times New Roman" w:hAnsi="Times New Roman" w:eastAsia="宋体"/>
                <w:b w:val="0"/>
                <w:bCs w:val="0"/>
                <w:color w:val="auto"/>
                <w:kern w:val="0"/>
                <w:sz w:val="21"/>
                <w:highlight w:val="none"/>
                <w:lang w:val="en-US" w:eastAsia="zh-CN"/>
              </w:rPr>
              <w:t>傅旭滨</w:t>
            </w:r>
          </w:p>
        </w:tc>
        <w:tc>
          <w:tcPr>
            <w:tcW w:w="951" w:type="pct"/>
            <w:noWrap w:val="0"/>
            <w:vAlign w:val="center"/>
          </w:tcPr>
          <w:p>
            <w:pPr>
              <w:widowControl/>
              <w:adjustRightInd w:val="0"/>
              <w:snapToGrid w:val="0"/>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13819976687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bCs w:val="0"/>
                <w:color w:val="auto"/>
                <w:sz w:val="21"/>
                <w:highlight w:val="none"/>
                <w:lang w:val="en-US" w:eastAsia="zh-CN"/>
              </w:rPr>
            </w:pPr>
            <w:r>
              <w:rPr>
                <w:rFonts w:hint="eastAsia" w:ascii="Times New Roman" w:hAnsi="Times New Roman" w:eastAsia="宋体"/>
                <w:b w:val="0"/>
                <w:bCs w:val="0"/>
                <w:color w:val="auto"/>
                <w:sz w:val="21"/>
                <w:highlight w:val="none"/>
                <w:lang w:val="en-US" w:eastAsia="zh-CN"/>
              </w:rPr>
              <w:t>技术科科长</w:t>
            </w:r>
          </w:p>
        </w:tc>
        <w:tc>
          <w:tcPr>
            <w:tcW w:w="1205" w:type="pct"/>
            <w:vMerge w:val="continue"/>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p>
        </w:tc>
        <w:tc>
          <w:tcPr>
            <w:tcW w:w="1061"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b w:val="0"/>
                <w:bCs w:val="0"/>
                <w:color w:val="auto"/>
                <w:sz w:val="21"/>
                <w:highlight w:val="none"/>
              </w:rPr>
            </w:pPr>
            <w:r>
              <w:rPr>
                <w:rFonts w:hint="eastAsia" w:ascii="Times New Roman" w:hAnsi="Times New Roman" w:eastAsia="宋体" w:cs="Times New Roman"/>
                <w:b w:val="0"/>
                <w:bCs w:val="0"/>
                <w:color w:val="auto"/>
                <w:kern w:val="0"/>
                <w:sz w:val="21"/>
                <w:highlight w:val="none"/>
                <w:lang w:val="en-US" w:eastAsia="zh-CN"/>
              </w:rPr>
              <w:t>徐航</w:t>
            </w:r>
          </w:p>
        </w:tc>
        <w:tc>
          <w:tcPr>
            <w:tcW w:w="951" w:type="pct"/>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13735764478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noWrap w:val="0"/>
            <w:vAlign w:val="center"/>
          </w:tcPr>
          <w:p>
            <w:pPr>
              <w:adjustRightInd w:val="0"/>
              <w:snapToGrid w:val="0"/>
              <w:spacing w:line="240" w:lineRule="auto"/>
              <w:jc w:val="center"/>
              <w:rPr>
                <w:rFonts w:ascii="Times New Roman" w:hAnsi="Times New Roman" w:eastAsia="宋体"/>
                <w:b w:val="0"/>
                <w:bCs/>
                <w:color w:val="auto"/>
                <w:sz w:val="21"/>
                <w:szCs w:val="21"/>
                <w:highlight w:val="none"/>
              </w:rPr>
            </w:pPr>
            <w:r>
              <w:rPr>
                <w:rFonts w:hint="eastAsia" w:ascii="Times New Roman" w:hAnsi="Times New Roman" w:eastAsia="宋体"/>
                <w:b w:val="0"/>
                <w:bCs/>
                <w:color w:val="auto"/>
                <w:sz w:val="21"/>
                <w:szCs w:val="21"/>
                <w:highlight w:val="none"/>
              </w:rPr>
              <w:t>应急办公室</w:t>
            </w:r>
          </w:p>
        </w:tc>
        <w:tc>
          <w:tcPr>
            <w:tcW w:w="4164" w:type="pct"/>
            <w:gridSpan w:val="4"/>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24小时值班电话为：</w:t>
            </w:r>
            <w:r>
              <w:rPr>
                <w:rFonts w:hint="eastAsia" w:ascii="Times New Roman" w:hAnsi="Times New Roman" w:eastAsia="宋体"/>
                <w:b w:val="0"/>
                <w:color w:val="auto"/>
                <w:sz w:val="21"/>
                <w:highlight w:val="none"/>
              </w:rPr>
              <w:t>13819976687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restar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现场处置组</w:t>
            </w: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铸造车间</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胡志良</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13857981998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综合车间</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徐志明</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1598594662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机加车间</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曹俊</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13655897829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涂装车间</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徐银红</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highlight w:val="none"/>
                <w:lang w:val="en-US" w:eastAsia="zh-CN"/>
              </w:rPr>
            </w:pPr>
            <w:r>
              <w:rPr>
                <w:rFonts w:hint="eastAsia" w:ascii="Times New Roman" w:hAnsi="Times New Roman" w:eastAsia="宋体"/>
                <w:b w:val="0"/>
                <w:color w:val="auto"/>
                <w:sz w:val="21"/>
                <w:highlight w:val="none"/>
                <w:lang w:val="en-US" w:eastAsia="zh-CN"/>
              </w:rPr>
              <w:t>13819973374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restar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医疗救助组</w:t>
            </w:r>
          </w:p>
        </w:tc>
        <w:tc>
          <w:tcPr>
            <w:tcW w:w="946" w:type="pct"/>
            <w:noWrap w:val="0"/>
            <w:vAlign w:val="center"/>
          </w:tcPr>
          <w:p>
            <w:pPr>
              <w:adjustRightInd w:val="0"/>
              <w:snapToGrid w:val="0"/>
              <w:spacing w:line="240" w:lineRule="auto"/>
              <w:ind w:firstLine="420" w:firstLineChars="200"/>
              <w:jc w:val="both"/>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设备科</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熊诚华</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18720015798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公司职员</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付广杰</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13725059425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restar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综合协调组</w:t>
            </w: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生产科</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吴世样</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15067060590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技术科</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组员</w:t>
            </w:r>
          </w:p>
        </w:tc>
        <w:tc>
          <w:tcPr>
            <w:tcW w:w="106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章国通</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13586992847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restar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应急监测组</w:t>
            </w: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质控科</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朱海贵</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13867959987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设备科</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组员</w:t>
            </w:r>
          </w:p>
        </w:tc>
        <w:tc>
          <w:tcPr>
            <w:tcW w:w="1061" w:type="pct"/>
            <w:noWrap w:val="0"/>
            <w:vAlign w:val="center"/>
          </w:tcPr>
          <w:p>
            <w:pPr>
              <w:widowControl/>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王宇星</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18397949335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eastAsia"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生产科</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丁立彪</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17628687613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restar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后勤保障组</w:t>
            </w: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公司办</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组长</w:t>
            </w:r>
          </w:p>
        </w:tc>
        <w:tc>
          <w:tcPr>
            <w:tcW w:w="1061" w:type="pct"/>
            <w:noWrap w:val="0"/>
            <w:vAlign w:val="center"/>
          </w:tcPr>
          <w:p>
            <w:pPr>
              <w:widowControl/>
              <w:adjustRightInd w:val="0"/>
              <w:snapToGrid w:val="0"/>
              <w:spacing w:line="240" w:lineRule="auto"/>
              <w:jc w:val="center"/>
              <w:rPr>
                <w:rFonts w:hint="eastAsia" w:ascii="Times New Roman" w:hAnsi="Times New Roman" w:eastAsia="宋体"/>
                <w:b w:val="0"/>
                <w:color w:val="auto"/>
                <w:kern w:val="0"/>
                <w:sz w:val="21"/>
                <w:highlight w:val="none"/>
                <w:lang w:val="en-US" w:eastAsia="zh-CN"/>
              </w:rPr>
            </w:pPr>
            <w:r>
              <w:rPr>
                <w:rFonts w:hint="eastAsia" w:ascii="Times New Roman" w:hAnsi="Times New Roman" w:eastAsia="宋体"/>
                <w:b w:val="0"/>
                <w:color w:val="auto"/>
                <w:kern w:val="0"/>
                <w:sz w:val="21"/>
                <w:highlight w:val="none"/>
                <w:lang w:val="en-US" w:eastAsia="zh-CN"/>
              </w:rPr>
              <w:t>金康</w:t>
            </w:r>
          </w:p>
        </w:tc>
        <w:tc>
          <w:tcPr>
            <w:tcW w:w="951"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13870597827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hint="eastAsia"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生产科</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组员</w:t>
            </w:r>
          </w:p>
        </w:tc>
        <w:tc>
          <w:tcPr>
            <w:tcW w:w="1910" w:type="dxa"/>
            <w:noWrap w:val="0"/>
            <w:vAlign w:val="center"/>
          </w:tcPr>
          <w:p>
            <w:pPr>
              <w:adjustRightInd w:val="0"/>
              <w:snapToGrid w:val="0"/>
              <w:spacing w:line="240" w:lineRule="auto"/>
              <w:jc w:val="center"/>
              <w:rPr>
                <w:rFonts w:hint="default" w:ascii="Times New Roman" w:hAnsi="Times New Roman" w:eastAsia="宋体"/>
                <w:b/>
                <w:bCs/>
                <w:color w:val="auto"/>
                <w:sz w:val="21"/>
                <w:highlight w:val="none"/>
                <w:lang w:val="en-US" w:eastAsia="zh-CN"/>
              </w:rPr>
            </w:pPr>
            <w:r>
              <w:rPr>
                <w:rFonts w:hint="eastAsia"/>
                <w:color w:val="auto"/>
                <w:sz w:val="22"/>
                <w:highlight w:val="none"/>
                <w:lang w:val="en-US" w:eastAsia="zh-CN"/>
              </w:rPr>
              <w:t>邓志刚</w:t>
            </w:r>
          </w:p>
        </w:tc>
        <w:tc>
          <w:tcPr>
            <w:tcW w:w="1713" w:type="dxa"/>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hint="eastAsia"/>
                <w:color w:val="auto"/>
                <w:sz w:val="22"/>
                <w:szCs w:val="21"/>
                <w:highlight w:val="none"/>
                <w:lang w:val="en-US" w:eastAsia="zh-CN"/>
              </w:rPr>
              <w:t>15170575278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restar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ascii="Times New Roman" w:hAnsi="Times New Roman" w:eastAsia="宋体"/>
                <w:b w:val="0"/>
                <w:color w:val="auto"/>
                <w:sz w:val="21"/>
                <w:szCs w:val="21"/>
                <w:highlight w:val="none"/>
              </w:rPr>
              <w:t>安全保卫组</w:t>
            </w:r>
          </w:p>
        </w:tc>
        <w:tc>
          <w:tcPr>
            <w:tcW w:w="946" w:type="pct"/>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ascii="Times New Roman" w:hAnsi="Times New Roman" w:eastAsia="宋体"/>
                <w:b w:val="0"/>
                <w:color w:val="auto"/>
                <w:sz w:val="21"/>
                <w:szCs w:val="21"/>
                <w:highlight w:val="none"/>
                <w:lang w:val="en-US" w:eastAsia="zh-CN"/>
              </w:rPr>
              <w:t>公司办</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组长</w:t>
            </w:r>
          </w:p>
        </w:tc>
        <w:tc>
          <w:tcPr>
            <w:tcW w:w="1910" w:type="dxa"/>
            <w:noWrap w:val="0"/>
            <w:vAlign w:val="center"/>
          </w:tcPr>
          <w:p>
            <w:pPr>
              <w:tabs>
                <w:tab w:val="left" w:pos="388"/>
              </w:tabs>
              <w:adjustRightInd w:val="0"/>
              <w:snapToGrid w:val="0"/>
              <w:spacing w:line="240" w:lineRule="auto"/>
              <w:jc w:val="center"/>
              <w:rPr>
                <w:rFonts w:hint="eastAsia" w:ascii="Times New Roman" w:hAnsi="Times New Roman" w:eastAsia="宋体"/>
                <w:b w:val="0"/>
                <w:color w:val="auto"/>
                <w:sz w:val="21"/>
                <w:szCs w:val="21"/>
                <w:highlight w:val="none"/>
                <w:lang w:eastAsia="zh-CN"/>
              </w:rPr>
            </w:pPr>
            <w:r>
              <w:rPr>
                <w:rFonts w:hint="eastAsia"/>
                <w:color w:val="auto"/>
                <w:sz w:val="22"/>
                <w:szCs w:val="21"/>
                <w:highlight w:val="none"/>
                <w:lang w:val="en-US" w:eastAsia="zh-CN"/>
              </w:rPr>
              <w:t>范汉辉</w:t>
            </w:r>
          </w:p>
        </w:tc>
        <w:tc>
          <w:tcPr>
            <w:tcW w:w="1713" w:type="dxa"/>
            <w:noWrap w:val="0"/>
            <w:vAlign w:val="center"/>
          </w:tcPr>
          <w:p>
            <w:pPr>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color w:val="auto"/>
                <w:sz w:val="22"/>
                <w:szCs w:val="21"/>
                <w:highlight w:val="none"/>
                <w:lang w:val="en-US" w:eastAsia="zh-CN"/>
              </w:rPr>
              <w:t>14770858833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5" w:type="pct"/>
            <w:vMerge w:val="continue"/>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p>
        </w:tc>
        <w:tc>
          <w:tcPr>
            <w:tcW w:w="946" w:type="pct"/>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hint="eastAsia" w:ascii="Times New Roman" w:hAnsi="Times New Roman" w:eastAsia="宋体"/>
                <w:b w:val="0"/>
                <w:color w:val="auto"/>
                <w:sz w:val="21"/>
                <w:szCs w:val="21"/>
                <w:highlight w:val="none"/>
                <w:lang w:val="en-US" w:eastAsia="zh-CN"/>
              </w:rPr>
              <w:t>公司办</w:t>
            </w:r>
          </w:p>
        </w:tc>
        <w:tc>
          <w:tcPr>
            <w:tcW w:w="1205" w:type="pct"/>
            <w:noWrap w:val="0"/>
            <w:vAlign w:val="center"/>
          </w:tcPr>
          <w:p>
            <w:pPr>
              <w:adjustRightInd w:val="0"/>
              <w:snapToGrid w:val="0"/>
              <w:spacing w:line="240" w:lineRule="auto"/>
              <w:jc w:val="center"/>
              <w:rPr>
                <w:rFonts w:ascii="Times New Roman" w:hAnsi="Times New Roman" w:eastAsia="宋体"/>
                <w:b w:val="0"/>
                <w:color w:val="auto"/>
                <w:sz w:val="21"/>
                <w:highlight w:val="none"/>
              </w:rPr>
            </w:pPr>
            <w:r>
              <w:rPr>
                <w:rFonts w:ascii="Times New Roman" w:hAnsi="Times New Roman" w:eastAsia="宋体"/>
                <w:b w:val="0"/>
                <w:color w:val="auto"/>
                <w:sz w:val="21"/>
                <w:highlight w:val="none"/>
              </w:rPr>
              <w:t>组员</w:t>
            </w:r>
          </w:p>
        </w:tc>
        <w:tc>
          <w:tcPr>
            <w:tcW w:w="1910" w:type="dxa"/>
            <w:noWrap w:val="0"/>
            <w:vAlign w:val="center"/>
          </w:tcPr>
          <w:p>
            <w:pPr>
              <w:widowControl/>
              <w:adjustRightInd w:val="0"/>
              <w:snapToGrid w:val="0"/>
              <w:spacing w:line="240" w:lineRule="auto"/>
              <w:jc w:val="center"/>
              <w:rPr>
                <w:rFonts w:hint="default" w:ascii="Times New Roman" w:hAnsi="Times New Roman" w:eastAsia="宋体"/>
                <w:b w:val="0"/>
                <w:color w:val="auto"/>
                <w:sz w:val="21"/>
                <w:szCs w:val="21"/>
                <w:highlight w:val="none"/>
                <w:lang w:val="en-US" w:eastAsia="zh-CN"/>
              </w:rPr>
            </w:pPr>
            <w:r>
              <w:rPr>
                <w:rFonts w:hint="eastAsia"/>
                <w:color w:val="auto"/>
                <w:kern w:val="0"/>
                <w:sz w:val="22"/>
                <w:highlight w:val="none"/>
                <w:lang w:val="en-US" w:eastAsia="zh-CN"/>
              </w:rPr>
              <w:t>金康</w:t>
            </w:r>
          </w:p>
        </w:tc>
        <w:tc>
          <w:tcPr>
            <w:tcW w:w="1713" w:type="dxa"/>
            <w:noWrap w:val="0"/>
            <w:vAlign w:val="center"/>
          </w:tcPr>
          <w:p>
            <w:pPr>
              <w:adjustRightInd w:val="0"/>
              <w:snapToGrid w:val="0"/>
              <w:spacing w:line="240" w:lineRule="auto"/>
              <w:jc w:val="center"/>
              <w:rPr>
                <w:rFonts w:ascii="Times New Roman" w:hAnsi="Times New Roman" w:eastAsia="宋体"/>
                <w:b w:val="0"/>
                <w:color w:val="auto"/>
                <w:sz w:val="21"/>
                <w:szCs w:val="21"/>
                <w:highlight w:val="none"/>
              </w:rPr>
            </w:pPr>
            <w:r>
              <w:rPr>
                <w:rFonts w:hint="eastAsia"/>
                <w:color w:val="auto"/>
                <w:sz w:val="22"/>
                <w:szCs w:val="21"/>
                <w:highlight w:val="none"/>
                <w:lang w:val="en-US" w:eastAsia="zh-CN"/>
              </w:rPr>
              <w:t>13870597827</w:t>
            </w:r>
          </w:p>
        </w:tc>
      </w:tr>
    </w:tbl>
    <w:p>
      <w:pPr>
        <w:pStyle w:val="26"/>
        <w:rPr>
          <w:color w:val="auto"/>
        </w:rPr>
      </w:pPr>
    </w:p>
    <w:p>
      <w:pPr>
        <w:pStyle w:val="5"/>
        <w:adjustRightInd w:val="0"/>
        <w:snapToGrid w:val="0"/>
        <w:spacing w:before="120" w:beforeLines="50" w:after="0" w:line="360" w:lineRule="auto"/>
        <w:rPr>
          <w:color w:val="auto"/>
          <w:sz w:val="24"/>
          <w:szCs w:val="28"/>
        </w:rPr>
      </w:pPr>
      <w:bookmarkStart w:id="175" w:name="_Toc448396391"/>
      <w:bookmarkStart w:id="176" w:name="_Toc480296545"/>
      <w:r>
        <w:rPr>
          <w:color w:val="auto"/>
          <w:sz w:val="24"/>
          <w:szCs w:val="28"/>
        </w:rPr>
        <w:t>3.</w:t>
      </w:r>
      <w:r>
        <w:rPr>
          <w:rFonts w:hint="eastAsia"/>
          <w:color w:val="auto"/>
          <w:sz w:val="24"/>
          <w:szCs w:val="28"/>
        </w:rPr>
        <w:t>8</w:t>
      </w:r>
      <w:r>
        <w:rPr>
          <w:color w:val="auto"/>
          <w:sz w:val="24"/>
          <w:szCs w:val="28"/>
        </w:rPr>
        <w:t>.2</w:t>
      </w:r>
      <w:bookmarkEnd w:id="175"/>
      <w:bookmarkEnd w:id="176"/>
      <w:r>
        <w:rPr>
          <w:color w:val="auto"/>
          <w:sz w:val="24"/>
          <w:szCs w:val="28"/>
        </w:rPr>
        <w:t>企业外部应急资源</w:t>
      </w:r>
    </w:p>
    <w:p>
      <w:pPr>
        <w:spacing w:line="360" w:lineRule="auto"/>
        <w:ind w:firstLine="480" w:firstLineChars="200"/>
        <w:rPr>
          <w:color w:val="auto"/>
          <w:sz w:val="24"/>
        </w:rPr>
      </w:pPr>
      <w:r>
        <w:rPr>
          <w:color w:val="auto"/>
          <w:sz w:val="24"/>
        </w:rPr>
        <w:t>发生突发环境事故时，企业外部可以请救援助的应急队伍及联系方式见表3.</w:t>
      </w:r>
      <w:r>
        <w:rPr>
          <w:rFonts w:hint="eastAsia"/>
          <w:color w:val="auto"/>
          <w:sz w:val="24"/>
        </w:rPr>
        <w:t>8</w:t>
      </w:r>
      <w:r>
        <w:rPr>
          <w:color w:val="auto"/>
          <w:sz w:val="24"/>
        </w:rPr>
        <w:t>-</w:t>
      </w:r>
      <w:r>
        <w:rPr>
          <w:rFonts w:hint="eastAsia"/>
          <w:color w:val="auto"/>
          <w:sz w:val="24"/>
        </w:rPr>
        <w:t>4、3.8-4</w:t>
      </w:r>
      <w:r>
        <w:rPr>
          <w:color w:val="auto"/>
          <w:sz w:val="24"/>
        </w:rPr>
        <w:t>。</w:t>
      </w:r>
    </w:p>
    <w:p>
      <w:pPr>
        <w:spacing w:before="20"/>
        <w:jc w:val="center"/>
        <w:rPr>
          <w:rFonts w:hint="eastAsia"/>
          <w:b/>
          <w:color w:val="auto"/>
        </w:rPr>
      </w:pPr>
      <w:r>
        <w:rPr>
          <w:rFonts w:hint="eastAsia"/>
          <w:b/>
          <w:color w:val="auto"/>
        </w:rPr>
        <w:t>表3.8-3 周边企业联系方式</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1989"/>
        <w:gridCol w:w="2247"/>
        <w:gridCol w:w="2519"/>
        <w:gridCol w:w="22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 w:hRule="atLeast"/>
          <w:jc w:val="center"/>
        </w:trPr>
        <w:tc>
          <w:tcPr>
            <w:tcW w:w="1105" w:type="pct"/>
            <w:shd w:val="clear" w:color="auto" w:fill="auto"/>
            <w:vAlign w:val="center"/>
          </w:tcPr>
          <w:p>
            <w:pPr>
              <w:snapToGrid w:val="0"/>
              <w:jc w:val="center"/>
              <w:rPr>
                <w:b/>
                <w:color w:val="auto"/>
                <w:sz w:val="22"/>
                <w:szCs w:val="21"/>
              </w:rPr>
            </w:pPr>
            <w:r>
              <w:rPr>
                <w:rFonts w:hint="eastAsia"/>
                <w:b/>
                <w:color w:val="auto"/>
                <w:sz w:val="22"/>
                <w:szCs w:val="21"/>
              </w:rPr>
              <w:t>企业名称</w:t>
            </w:r>
          </w:p>
        </w:tc>
        <w:tc>
          <w:tcPr>
            <w:tcW w:w="1248" w:type="pct"/>
            <w:shd w:val="clear" w:color="auto" w:fill="auto"/>
            <w:vAlign w:val="center"/>
          </w:tcPr>
          <w:p>
            <w:pPr>
              <w:snapToGrid w:val="0"/>
              <w:jc w:val="center"/>
              <w:rPr>
                <w:b/>
                <w:color w:val="auto"/>
                <w:sz w:val="22"/>
                <w:szCs w:val="21"/>
              </w:rPr>
            </w:pPr>
            <w:r>
              <w:rPr>
                <w:rFonts w:hint="eastAsia"/>
                <w:b/>
                <w:color w:val="auto"/>
                <w:sz w:val="22"/>
                <w:szCs w:val="21"/>
              </w:rPr>
              <w:t>所</w:t>
            </w:r>
            <w:r>
              <w:rPr>
                <w:b/>
                <w:color w:val="auto"/>
                <w:sz w:val="22"/>
                <w:szCs w:val="21"/>
              </w:rPr>
              <w:t>在岗位</w:t>
            </w:r>
          </w:p>
        </w:tc>
        <w:tc>
          <w:tcPr>
            <w:tcW w:w="1399" w:type="pct"/>
            <w:shd w:val="clear" w:color="auto" w:fill="auto"/>
            <w:vAlign w:val="center"/>
          </w:tcPr>
          <w:p>
            <w:pPr>
              <w:snapToGrid w:val="0"/>
              <w:jc w:val="center"/>
              <w:rPr>
                <w:b/>
                <w:color w:val="auto"/>
                <w:sz w:val="22"/>
                <w:szCs w:val="21"/>
              </w:rPr>
            </w:pPr>
            <w:r>
              <w:rPr>
                <w:b/>
                <w:color w:val="auto"/>
                <w:sz w:val="22"/>
                <w:szCs w:val="21"/>
              </w:rPr>
              <w:t>姓名</w:t>
            </w:r>
          </w:p>
        </w:tc>
        <w:tc>
          <w:tcPr>
            <w:tcW w:w="1248" w:type="pct"/>
            <w:shd w:val="clear" w:color="auto" w:fill="auto"/>
            <w:vAlign w:val="center"/>
          </w:tcPr>
          <w:p>
            <w:pPr>
              <w:snapToGrid w:val="0"/>
              <w:jc w:val="center"/>
              <w:rPr>
                <w:b/>
                <w:color w:val="auto"/>
                <w:sz w:val="22"/>
                <w:szCs w:val="21"/>
              </w:rPr>
            </w:pPr>
            <w:r>
              <w:rPr>
                <w:b/>
                <w:color w:val="auto"/>
                <w:sz w:val="22"/>
                <w:szCs w:val="21"/>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 w:hRule="atLeast"/>
          <w:jc w:val="center"/>
        </w:trPr>
        <w:tc>
          <w:tcPr>
            <w:tcW w:w="1105" w:type="pct"/>
            <w:shd w:val="clear" w:color="auto" w:fill="auto"/>
            <w:vAlign w:val="center"/>
          </w:tcPr>
          <w:p>
            <w:pPr>
              <w:snapToGrid w:val="0"/>
              <w:jc w:val="center"/>
              <w:rPr>
                <w:color w:val="auto"/>
                <w:sz w:val="22"/>
                <w:szCs w:val="21"/>
              </w:rPr>
            </w:pPr>
            <w:r>
              <w:rPr>
                <w:rFonts w:hint="eastAsia" w:ascii="宋体" w:hAnsi="宋体" w:eastAsia="宋体" w:cs="宋体"/>
                <w:color w:val="auto"/>
                <w:kern w:val="2"/>
                <w:sz w:val="21"/>
                <w:szCs w:val="21"/>
                <w:lang w:val="en-US" w:eastAsia="zh-CN" w:bidi="ar-SA"/>
              </w:rPr>
              <w:t>江西金丰金属制品有限公司</w:t>
            </w:r>
          </w:p>
        </w:tc>
        <w:tc>
          <w:tcPr>
            <w:tcW w:w="1248" w:type="pct"/>
            <w:shd w:val="clear" w:color="auto" w:fill="auto"/>
            <w:vAlign w:val="center"/>
          </w:tcPr>
          <w:p>
            <w:pPr>
              <w:snapToGrid w:val="0"/>
              <w:jc w:val="center"/>
              <w:rPr>
                <w:rFonts w:hint="default" w:eastAsia="宋体"/>
                <w:color w:val="auto"/>
                <w:sz w:val="22"/>
                <w:szCs w:val="21"/>
                <w:lang w:val="en-US" w:eastAsia="zh-CN"/>
              </w:rPr>
            </w:pPr>
            <w:r>
              <w:rPr>
                <w:rFonts w:hint="eastAsia"/>
                <w:color w:val="auto"/>
                <w:sz w:val="22"/>
                <w:szCs w:val="21"/>
                <w:lang w:val="en-US" w:eastAsia="zh-CN"/>
              </w:rPr>
              <w:t>公司办</w:t>
            </w:r>
          </w:p>
        </w:tc>
        <w:tc>
          <w:tcPr>
            <w:tcW w:w="1399" w:type="pct"/>
            <w:shd w:val="clear" w:color="auto" w:fill="auto"/>
            <w:vAlign w:val="center"/>
          </w:tcPr>
          <w:p>
            <w:pPr>
              <w:snapToGrid w:val="0"/>
              <w:jc w:val="center"/>
              <w:rPr>
                <w:color w:val="auto"/>
                <w:sz w:val="22"/>
                <w:szCs w:val="21"/>
              </w:rPr>
            </w:pPr>
            <w:r>
              <w:rPr>
                <w:rFonts w:hint="eastAsia" w:ascii="宋体" w:hAnsi="宋体" w:eastAsia="宋体" w:cs="宋体"/>
                <w:color w:val="auto"/>
                <w:sz w:val="21"/>
                <w:szCs w:val="21"/>
                <w:lang w:val="en-US" w:eastAsia="zh-CN"/>
              </w:rPr>
              <w:t>徐士忠</w:t>
            </w:r>
          </w:p>
        </w:tc>
        <w:tc>
          <w:tcPr>
            <w:tcW w:w="1248" w:type="pct"/>
            <w:shd w:val="clear" w:color="auto" w:fill="auto"/>
            <w:vAlign w:val="center"/>
          </w:tcPr>
          <w:p>
            <w:pPr>
              <w:widowControl/>
              <w:snapToGrid w:val="0"/>
              <w:jc w:val="center"/>
              <w:textAlignment w:val="center"/>
              <w:rPr>
                <w:color w:val="auto"/>
                <w:sz w:val="22"/>
                <w:szCs w:val="21"/>
              </w:rPr>
            </w:pPr>
            <w:r>
              <w:rPr>
                <w:rFonts w:hint="eastAsia" w:ascii="宋体" w:hAnsi="宋体" w:eastAsia="宋体" w:cs="宋体"/>
                <w:color w:val="auto"/>
                <w:sz w:val="21"/>
                <w:szCs w:val="21"/>
                <w:lang w:val="en-US" w:eastAsia="zh-CN"/>
              </w:rPr>
              <w:t>13586976508</w:t>
            </w:r>
          </w:p>
        </w:tc>
      </w:tr>
    </w:tbl>
    <w:p>
      <w:pPr>
        <w:adjustRightInd w:val="0"/>
        <w:snapToGrid w:val="0"/>
        <w:spacing w:before="120" w:beforeLines="50" w:line="360" w:lineRule="auto"/>
        <w:ind w:firstLine="482" w:firstLineChars="200"/>
        <w:jc w:val="center"/>
        <w:rPr>
          <w:b/>
          <w:color w:val="auto"/>
          <w:sz w:val="24"/>
          <w:szCs w:val="21"/>
        </w:rPr>
      </w:pPr>
      <w:r>
        <w:rPr>
          <w:b/>
          <w:color w:val="auto"/>
          <w:sz w:val="24"/>
          <w:szCs w:val="21"/>
        </w:rPr>
        <w:t>表3.</w:t>
      </w:r>
      <w:r>
        <w:rPr>
          <w:rFonts w:hint="eastAsia"/>
          <w:b/>
          <w:color w:val="auto"/>
          <w:sz w:val="24"/>
          <w:szCs w:val="21"/>
        </w:rPr>
        <w:t>8</w:t>
      </w:r>
      <w:r>
        <w:rPr>
          <w:b/>
          <w:color w:val="auto"/>
          <w:sz w:val="24"/>
          <w:szCs w:val="21"/>
        </w:rPr>
        <w:t>-</w:t>
      </w:r>
      <w:r>
        <w:rPr>
          <w:rFonts w:hint="eastAsia"/>
          <w:b/>
          <w:color w:val="auto"/>
          <w:sz w:val="24"/>
          <w:szCs w:val="21"/>
        </w:rPr>
        <w:t>4</w:t>
      </w:r>
      <w:r>
        <w:rPr>
          <w:b/>
          <w:color w:val="auto"/>
          <w:sz w:val="24"/>
          <w:szCs w:val="21"/>
        </w:rPr>
        <w:t xml:space="preserve"> 企业外部应急救援队伍及联系方式</w:t>
      </w:r>
    </w:p>
    <w:tbl>
      <w:tblPr>
        <w:tblStyle w:val="21"/>
        <w:tblW w:w="505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51"/>
        <w:gridCol w:w="2116"/>
        <w:gridCol w:w="3211"/>
        <w:gridCol w:w="1622"/>
        <w:gridCol w:w="15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7" w:hRule="atLeast"/>
        </w:trPr>
        <w:tc>
          <w:tcPr>
            <w:tcW w:w="304"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序号</w:t>
            </w:r>
          </w:p>
        </w:tc>
        <w:tc>
          <w:tcPr>
            <w:tcW w:w="116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部门名称</w:t>
            </w:r>
          </w:p>
        </w:tc>
        <w:tc>
          <w:tcPr>
            <w:tcW w:w="1772"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地址</w:t>
            </w:r>
          </w:p>
        </w:tc>
        <w:tc>
          <w:tcPr>
            <w:tcW w:w="895"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支持方式/能力</w:t>
            </w:r>
          </w:p>
        </w:tc>
        <w:tc>
          <w:tcPr>
            <w:tcW w:w="85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3" w:hRule="atLeast"/>
        </w:trPr>
        <w:tc>
          <w:tcPr>
            <w:tcW w:w="304"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1168" w:type="pct"/>
            <w:noWrap w:val="0"/>
            <w:vAlign w:val="center"/>
          </w:tcPr>
          <w:p>
            <w:pPr>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丰城市应急</w:t>
            </w:r>
            <w:r>
              <w:rPr>
                <w:rFonts w:hint="eastAsia" w:ascii="Times New Roman" w:hAnsi="Times New Roman" w:eastAsia="宋体" w:cs="Times New Roman"/>
                <w:color w:val="auto"/>
                <w:sz w:val="21"/>
                <w:szCs w:val="21"/>
                <w:highlight w:val="none"/>
                <w:lang w:val="en-US" w:eastAsia="zh-CN"/>
              </w:rPr>
              <w:t>管理局</w:t>
            </w:r>
          </w:p>
        </w:tc>
        <w:tc>
          <w:tcPr>
            <w:tcW w:w="1772" w:type="pct"/>
            <w:noWrap w:val="0"/>
            <w:vAlign w:val="center"/>
          </w:tcPr>
          <w:p>
            <w:pPr>
              <w:snapToGrid w:val="0"/>
              <w:spacing w:line="240" w:lineRule="auto"/>
              <w:jc w:val="center"/>
              <w:rPr>
                <w:rFonts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江西省宜春市丰城市梦祥路209号</w:t>
            </w:r>
          </w:p>
        </w:tc>
        <w:tc>
          <w:tcPr>
            <w:tcW w:w="895" w:type="pct"/>
            <w:vMerge w:val="restart"/>
            <w:noWrap w:val="0"/>
            <w:vAlign w:val="center"/>
          </w:tcPr>
          <w:p>
            <w:pPr>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事故现场专业管理人才、应急相关器材</w:t>
            </w:r>
          </w:p>
        </w:tc>
        <w:tc>
          <w:tcPr>
            <w:tcW w:w="858" w:type="pct"/>
            <w:noWrap w:val="0"/>
            <w:vAlign w:val="center"/>
          </w:tcPr>
          <w:p>
            <w:pPr>
              <w:snapToGrid w:val="0"/>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0795-6298179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44" w:hRule="atLeast"/>
        </w:trPr>
        <w:tc>
          <w:tcPr>
            <w:tcW w:w="304"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w:t>
            </w:r>
          </w:p>
        </w:tc>
        <w:tc>
          <w:tcPr>
            <w:tcW w:w="1168" w:type="pct"/>
            <w:noWrap w:val="0"/>
            <w:vAlign w:val="center"/>
          </w:tcPr>
          <w:p>
            <w:pPr>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宜春市</w:t>
            </w:r>
            <w:r>
              <w:rPr>
                <w:rFonts w:hint="eastAsia" w:ascii="Times New Roman" w:hAnsi="Times New Roman" w:eastAsia="宋体" w:cs="Times New Roman"/>
                <w:color w:val="auto"/>
                <w:sz w:val="21"/>
                <w:szCs w:val="21"/>
                <w:highlight w:val="none"/>
              </w:rPr>
              <w:t>应急</w:t>
            </w:r>
            <w:r>
              <w:rPr>
                <w:rFonts w:hint="eastAsia" w:ascii="Times New Roman" w:hAnsi="Times New Roman" w:eastAsia="宋体" w:cs="Times New Roman"/>
                <w:color w:val="auto"/>
                <w:sz w:val="21"/>
                <w:szCs w:val="21"/>
                <w:highlight w:val="none"/>
                <w:lang w:val="en-US" w:eastAsia="zh-CN"/>
              </w:rPr>
              <w:t>管理局</w:t>
            </w:r>
          </w:p>
        </w:tc>
        <w:tc>
          <w:tcPr>
            <w:tcW w:w="1772" w:type="pct"/>
            <w:noWrap w:val="0"/>
            <w:vAlign w:val="center"/>
          </w:tcPr>
          <w:p>
            <w:pPr>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fldChar w:fldCharType="begin"/>
            </w:r>
            <w:r>
              <w:rPr>
                <w:rFonts w:ascii="Times New Roman" w:hAnsi="Times New Roman" w:eastAsia="宋体" w:cs="Times New Roman"/>
                <w:color w:val="auto"/>
                <w:sz w:val="21"/>
                <w:szCs w:val="21"/>
                <w:highlight w:val="none"/>
              </w:rPr>
              <w:instrText xml:space="preserve"> HYPERLINK "javascript:volid(0);" </w:instrText>
            </w:r>
            <w:r>
              <w:rPr>
                <w:rFonts w:ascii="Times New Roman" w:hAnsi="Times New Roman" w:eastAsia="宋体" w:cs="Times New Roman"/>
                <w:color w:val="auto"/>
                <w:sz w:val="21"/>
                <w:szCs w:val="21"/>
                <w:highlight w:val="none"/>
              </w:rPr>
              <w:fldChar w:fldCharType="separate"/>
            </w:r>
            <w:r>
              <w:rPr>
                <w:rFonts w:hint="eastAsia" w:ascii="Times New Roman" w:hAnsi="Times New Roman" w:eastAsia="宋体" w:cs="Times New Roman"/>
                <w:color w:val="auto"/>
                <w:sz w:val="21"/>
                <w:szCs w:val="21"/>
                <w:highlight w:val="none"/>
              </w:rPr>
              <w:t>宜春市宜阳大厦西座12楼</w:t>
            </w:r>
            <w:r>
              <w:rPr>
                <w:rFonts w:hint="eastAsia" w:ascii="Times New Roman" w:hAnsi="Times New Roman" w:eastAsia="宋体" w:cs="Times New Roman"/>
                <w:color w:val="auto"/>
                <w:sz w:val="21"/>
                <w:szCs w:val="21"/>
                <w:highlight w:val="none"/>
              </w:rPr>
              <w:fldChar w:fldCharType="end"/>
            </w:r>
          </w:p>
        </w:tc>
        <w:tc>
          <w:tcPr>
            <w:tcW w:w="895" w:type="pct"/>
            <w:vMerge w:val="continue"/>
            <w:noWrap w:val="0"/>
            <w:vAlign w:val="center"/>
          </w:tcPr>
          <w:p>
            <w:pPr>
              <w:snapToGrid w:val="0"/>
              <w:spacing w:line="240" w:lineRule="auto"/>
              <w:jc w:val="center"/>
              <w:rPr>
                <w:rFonts w:ascii="Times New Roman" w:hAnsi="Times New Roman" w:eastAsia="宋体" w:cs="Times New Roman"/>
                <w:color w:val="auto"/>
                <w:sz w:val="21"/>
                <w:szCs w:val="21"/>
                <w:highlight w:val="none"/>
              </w:rPr>
            </w:pPr>
          </w:p>
        </w:tc>
        <w:tc>
          <w:tcPr>
            <w:tcW w:w="858" w:type="pct"/>
            <w:noWrap w:val="0"/>
            <w:vAlign w:val="center"/>
          </w:tcPr>
          <w:p>
            <w:pPr>
              <w:snapToGrid w:val="0"/>
              <w:spacing w:line="240" w:lineRule="auto"/>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0795-</w:t>
            </w:r>
            <w:r>
              <w:rPr>
                <w:rFonts w:ascii="Times New Roman" w:hAnsi="Times New Roman" w:eastAsia="宋体" w:cs="Times New Roman"/>
                <w:color w:val="auto"/>
                <w:sz w:val="21"/>
                <w:szCs w:val="21"/>
                <w:highlight w:val="none"/>
              </w:rPr>
              <w:fldChar w:fldCharType="begin"/>
            </w:r>
            <w:r>
              <w:rPr>
                <w:rFonts w:ascii="Times New Roman" w:hAnsi="Times New Roman" w:eastAsia="宋体" w:cs="Times New Roman"/>
                <w:color w:val="auto"/>
                <w:sz w:val="21"/>
                <w:szCs w:val="21"/>
                <w:highlight w:val="none"/>
              </w:rPr>
              <w:instrText xml:space="preserve"> HYPERLINK "javascript:volid(0);" </w:instrText>
            </w:r>
            <w:r>
              <w:rPr>
                <w:rFonts w:ascii="Times New Roman" w:hAnsi="Times New Roman" w:eastAsia="宋体" w:cs="Times New Roman"/>
                <w:color w:val="auto"/>
                <w:sz w:val="21"/>
                <w:szCs w:val="21"/>
                <w:highlight w:val="none"/>
              </w:rPr>
              <w:fldChar w:fldCharType="separate"/>
            </w:r>
            <w:r>
              <w:rPr>
                <w:rFonts w:hint="eastAsia" w:ascii="Times New Roman" w:hAnsi="Times New Roman" w:eastAsia="宋体" w:cs="Times New Roman"/>
                <w:color w:val="auto"/>
                <w:sz w:val="21"/>
                <w:szCs w:val="21"/>
                <w:highlight w:val="none"/>
              </w:rPr>
              <w:t>3590911</w:t>
            </w:r>
            <w:r>
              <w:rPr>
                <w:rFonts w:hint="eastAsia" w:ascii="Times New Roman" w:hAnsi="Times New Roman" w:eastAsia="宋体" w:cs="Times New Roman"/>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3" w:hRule="atLeast"/>
        </w:trPr>
        <w:tc>
          <w:tcPr>
            <w:tcW w:w="304" w:type="pct"/>
            <w:noWrap w:val="0"/>
            <w:vAlign w:val="center"/>
          </w:tcPr>
          <w:p>
            <w:pPr>
              <w:snapToGrid w:val="0"/>
              <w:spacing w:line="240" w:lineRule="auto"/>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3</w:t>
            </w:r>
          </w:p>
        </w:tc>
        <w:tc>
          <w:tcPr>
            <w:tcW w:w="1168" w:type="pct"/>
            <w:noWrap w:val="0"/>
            <w:vAlign w:val="center"/>
          </w:tcPr>
          <w:p>
            <w:pPr>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宜春市丰城生态环境局</w:t>
            </w:r>
          </w:p>
        </w:tc>
        <w:tc>
          <w:tcPr>
            <w:tcW w:w="1772" w:type="pct"/>
            <w:noWrap w:val="0"/>
            <w:vAlign w:val="center"/>
          </w:tcPr>
          <w:p>
            <w:pPr>
              <w:snapToGrid w:val="0"/>
              <w:spacing w:line="240" w:lineRule="auto"/>
              <w:jc w:val="center"/>
              <w:rPr>
                <w:rFonts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丰城市</w:t>
            </w:r>
            <w:r>
              <w:rPr>
                <w:rFonts w:hint="default" w:ascii="Times New Roman" w:hAnsi="Times New Roman" w:eastAsia="宋体" w:cs="Times New Roman"/>
                <w:color w:val="auto"/>
                <w:sz w:val="21"/>
                <w:szCs w:val="21"/>
                <w:highlight w:val="none"/>
              </w:rPr>
              <w:t>龙光东大道1269号</w:t>
            </w:r>
          </w:p>
        </w:tc>
        <w:tc>
          <w:tcPr>
            <w:tcW w:w="895" w:type="pct"/>
            <w:vMerge w:val="restart"/>
            <w:noWrap w:val="0"/>
            <w:vAlign w:val="center"/>
          </w:tcPr>
          <w:p>
            <w:pPr>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环境污染处理、应急监测</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事故调查</w:t>
            </w:r>
          </w:p>
        </w:tc>
        <w:tc>
          <w:tcPr>
            <w:tcW w:w="858" w:type="pct"/>
            <w:noWrap w:val="0"/>
            <w:vAlign w:val="center"/>
          </w:tcPr>
          <w:p>
            <w:pPr>
              <w:snapToGrid w:val="0"/>
              <w:spacing w:line="240" w:lineRule="auto"/>
              <w:jc w:val="center"/>
              <w:rPr>
                <w:rFonts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0795-6706500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44" w:hRule="atLeast"/>
        </w:trPr>
        <w:tc>
          <w:tcPr>
            <w:tcW w:w="304" w:type="pct"/>
            <w:noWrap w:val="0"/>
            <w:vAlign w:val="center"/>
          </w:tcPr>
          <w:p>
            <w:pPr>
              <w:snapToGrid w:val="0"/>
              <w:spacing w:line="240" w:lineRule="auto"/>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4</w:t>
            </w:r>
          </w:p>
        </w:tc>
        <w:tc>
          <w:tcPr>
            <w:tcW w:w="1168" w:type="pct"/>
            <w:noWrap w:val="0"/>
            <w:vAlign w:val="center"/>
          </w:tcPr>
          <w:p>
            <w:pPr>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宜春</w:t>
            </w:r>
            <w:r>
              <w:rPr>
                <w:rFonts w:ascii="Times New Roman" w:hAnsi="Times New Roman" w:eastAsia="宋体" w:cs="Times New Roman"/>
                <w:color w:val="auto"/>
                <w:sz w:val="21"/>
                <w:szCs w:val="21"/>
                <w:highlight w:val="none"/>
              </w:rPr>
              <w:t>市生态环境局</w:t>
            </w:r>
          </w:p>
        </w:tc>
        <w:tc>
          <w:tcPr>
            <w:tcW w:w="1772" w:type="pct"/>
            <w:noWrap w:val="0"/>
            <w:vAlign w:val="center"/>
          </w:tcPr>
          <w:p>
            <w:pPr>
              <w:snapToGrid w:val="0"/>
              <w:spacing w:line="240" w:lineRule="auto"/>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江西省宜春市宜阳大厦西座15楼</w:t>
            </w:r>
          </w:p>
        </w:tc>
        <w:tc>
          <w:tcPr>
            <w:tcW w:w="895" w:type="pct"/>
            <w:vMerge w:val="continue"/>
            <w:noWrap w:val="0"/>
            <w:vAlign w:val="center"/>
          </w:tcPr>
          <w:p>
            <w:pPr>
              <w:snapToGrid w:val="0"/>
              <w:spacing w:line="240" w:lineRule="auto"/>
              <w:jc w:val="center"/>
              <w:rPr>
                <w:rFonts w:ascii="Times New Roman" w:hAnsi="Times New Roman" w:eastAsia="宋体" w:cs="Times New Roman"/>
                <w:color w:val="auto"/>
                <w:sz w:val="21"/>
                <w:szCs w:val="21"/>
                <w:highlight w:val="none"/>
              </w:rPr>
            </w:pPr>
          </w:p>
        </w:tc>
        <w:tc>
          <w:tcPr>
            <w:tcW w:w="858" w:type="pct"/>
            <w:noWrap w:val="0"/>
            <w:vAlign w:val="center"/>
          </w:tcPr>
          <w:p>
            <w:pPr>
              <w:snapToGrid w:val="0"/>
              <w:spacing w:line="240" w:lineRule="auto"/>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0795-3998865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6" w:hRule="atLeast"/>
        </w:trPr>
        <w:tc>
          <w:tcPr>
            <w:tcW w:w="304" w:type="pct"/>
            <w:noWrap w:val="0"/>
            <w:vAlign w:val="center"/>
          </w:tcPr>
          <w:p>
            <w:pPr>
              <w:snapToGrid w:val="0"/>
              <w:spacing w:line="240" w:lineRule="auto"/>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5</w:t>
            </w:r>
          </w:p>
        </w:tc>
        <w:tc>
          <w:tcPr>
            <w:tcW w:w="116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丰城市消防大队</w:t>
            </w:r>
          </w:p>
        </w:tc>
        <w:tc>
          <w:tcPr>
            <w:tcW w:w="1772"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宜春市丰城市剑桥大道与龙泽大道交叉路口往东北约250米</w:t>
            </w:r>
          </w:p>
        </w:tc>
        <w:tc>
          <w:tcPr>
            <w:tcW w:w="895"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火灾事故处理</w:t>
            </w:r>
          </w:p>
        </w:tc>
        <w:tc>
          <w:tcPr>
            <w:tcW w:w="85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3" w:hRule="atLeast"/>
        </w:trPr>
        <w:tc>
          <w:tcPr>
            <w:tcW w:w="304" w:type="pct"/>
            <w:noWrap w:val="0"/>
            <w:vAlign w:val="center"/>
          </w:tcPr>
          <w:p>
            <w:pPr>
              <w:snapToGrid w:val="0"/>
              <w:spacing w:line="240" w:lineRule="auto"/>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6</w:t>
            </w:r>
          </w:p>
        </w:tc>
        <w:tc>
          <w:tcPr>
            <w:tcW w:w="116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丰城市人民医院</w:t>
            </w:r>
          </w:p>
        </w:tc>
        <w:tc>
          <w:tcPr>
            <w:tcW w:w="1772"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宜春市丰城市府前路288号</w:t>
            </w:r>
          </w:p>
        </w:tc>
        <w:tc>
          <w:tcPr>
            <w:tcW w:w="895"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急救、伤员救治</w:t>
            </w:r>
          </w:p>
        </w:tc>
        <w:tc>
          <w:tcPr>
            <w:tcW w:w="85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3" w:hRule="atLeast"/>
        </w:trPr>
        <w:tc>
          <w:tcPr>
            <w:tcW w:w="304" w:type="pct"/>
            <w:noWrap w:val="0"/>
            <w:vAlign w:val="center"/>
          </w:tcPr>
          <w:p>
            <w:pPr>
              <w:snapToGrid w:val="0"/>
              <w:spacing w:line="240" w:lineRule="auto"/>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7</w:t>
            </w:r>
          </w:p>
        </w:tc>
        <w:tc>
          <w:tcPr>
            <w:tcW w:w="116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丰城市人民政府</w:t>
            </w:r>
          </w:p>
        </w:tc>
        <w:tc>
          <w:tcPr>
            <w:tcW w:w="1772"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丰城市紫云南大道533号</w:t>
            </w:r>
          </w:p>
        </w:tc>
        <w:tc>
          <w:tcPr>
            <w:tcW w:w="895" w:type="pct"/>
            <w:vMerge w:val="restar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现场协调、处理</w:t>
            </w:r>
          </w:p>
        </w:tc>
        <w:tc>
          <w:tcPr>
            <w:tcW w:w="85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0795-6608016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6" w:hRule="atLeast"/>
        </w:trPr>
        <w:tc>
          <w:tcPr>
            <w:tcW w:w="304" w:type="pct"/>
            <w:noWrap w:val="0"/>
            <w:vAlign w:val="center"/>
          </w:tcPr>
          <w:p>
            <w:pPr>
              <w:snapToGrid w:val="0"/>
              <w:spacing w:line="240" w:lineRule="auto"/>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8</w:t>
            </w:r>
          </w:p>
        </w:tc>
        <w:tc>
          <w:tcPr>
            <w:tcW w:w="116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丰城市循环经济园区管理委员会</w:t>
            </w:r>
          </w:p>
        </w:tc>
        <w:tc>
          <w:tcPr>
            <w:tcW w:w="1772"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s="微软雅黑"/>
                <w:i w:val="0"/>
                <w:iCs w:val="0"/>
                <w:caps w:val="0"/>
                <w:color w:val="auto"/>
                <w:spacing w:val="0"/>
                <w:sz w:val="21"/>
                <w:szCs w:val="24"/>
                <w:shd w:val="clear" w:color="auto" w:fill="FFFFFF"/>
              </w:rPr>
              <w:t>丰城市孙渡街道阁里杨</w:t>
            </w:r>
          </w:p>
        </w:tc>
        <w:tc>
          <w:tcPr>
            <w:tcW w:w="895" w:type="pct"/>
            <w:vMerge w:val="continue"/>
            <w:noWrap w:val="0"/>
            <w:vAlign w:val="center"/>
          </w:tcPr>
          <w:p>
            <w:pPr>
              <w:widowControl/>
              <w:snapToGrid w:val="0"/>
              <w:spacing w:line="240" w:lineRule="auto"/>
              <w:jc w:val="left"/>
              <w:rPr>
                <w:rFonts w:ascii="Times New Roman" w:hAnsi="Times New Roman" w:eastAsia="宋体"/>
                <w:color w:val="auto"/>
                <w:sz w:val="21"/>
                <w:szCs w:val="21"/>
                <w:highlight w:val="none"/>
              </w:rPr>
            </w:pPr>
          </w:p>
        </w:tc>
        <w:tc>
          <w:tcPr>
            <w:tcW w:w="858" w:type="pct"/>
            <w:noWrap w:val="0"/>
            <w:vAlign w:val="center"/>
          </w:tcPr>
          <w:p>
            <w:pPr>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0755-33069856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91" w:hRule="atLeast"/>
        </w:trPr>
        <w:tc>
          <w:tcPr>
            <w:tcW w:w="304" w:type="pct"/>
            <w:noWrap w:val="0"/>
            <w:vAlign w:val="center"/>
          </w:tcPr>
          <w:p>
            <w:pPr>
              <w:snapToGrid w:val="0"/>
              <w:spacing w:line="240" w:lineRule="auto"/>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w:t>
            </w:r>
          </w:p>
        </w:tc>
        <w:tc>
          <w:tcPr>
            <w:tcW w:w="1168" w:type="pct"/>
            <w:noWrap w:val="0"/>
            <w:vAlign w:val="center"/>
          </w:tcPr>
          <w:p>
            <w:pPr>
              <w:snapToGrid w:val="0"/>
              <w:spacing w:line="240" w:lineRule="auto"/>
              <w:jc w:val="center"/>
              <w:rPr>
                <w:rFonts w:hint="eastAsia"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lang w:val="en-US" w:eastAsia="zh-CN"/>
              </w:rPr>
              <w:t>丰城市公安局</w:t>
            </w:r>
          </w:p>
        </w:tc>
        <w:tc>
          <w:tcPr>
            <w:tcW w:w="1772" w:type="pct"/>
            <w:noWrap w:val="0"/>
            <w:vAlign w:val="center"/>
          </w:tcPr>
          <w:p>
            <w:pPr>
              <w:snapToGrid w:val="0"/>
              <w:spacing w:line="240" w:lineRule="auto"/>
              <w:jc w:val="center"/>
              <w:rPr>
                <w:rFonts w:ascii="Times New Roman" w:hAnsi="Times New Roman" w:eastAsia="宋体" w:cs="微软雅黑"/>
                <w:i w:val="0"/>
                <w:iCs w:val="0"/>
                <w:caps w:val="0"/>
                <w:color w:val="auto"/>
                <w:spacing w:val="0"/>
                <w:sz w:val="21"/>
                <w:szCs w:val="24"/>
                <w:shd w:val="clear" w:color="auto" w:fill="FFFFFF"/>
              </w:rPr>
            </w:pPr>
            <w:r>
              <w:rPr>
                <w:rFonts w:hint="eastAsia" w:ascii="Times New Roman" w:hAnsi="Times New Roman" w:eastAsia="宋体" w:cs="Times New Roman"/>
                <w:color w:val="auto"/>
                <w:kern w:val="0"/>
                <w:sz w:val="21"/>
                <w:szCs w:val="21"/>
              </w:rPr>
              <w:t>江西省宜春市丰城市龙光中大道333号</w:t>
            </w:r>
          </w:p>
        </w:tc>
        <w:tc>
          <w:tcPr>
            <w:tcW w:w="895" w:type="pct"/>
            <w:vMerge w:val="continue"/>
            <w:noWrap w:val="0"/>
            <w:vAlign w:val="center"/>
          </w:tcPr>
          <w:p>
            <w:pPr>
              <w:widowControl/>
              <w:snapToGrid w:val="0"/>
              <w:spacing w:line="240" w:lineRule="auto"/>
              <w:jc w:val="left"/>
              <w:rPr>
                <w:rFonts w:ascii="Times New Roman" w:hAnsi="Times New Roman" w:eastAsia="宋体"/>
                <w:color w:val="auto"/>
                <w:sz w:val="21"/>
                <w:szCs w:val="21"/>
                <w:highlight w:val="none"/>
              </w:rPr>
            </w:pPr>
          </w:p>
        </w:tc>
        <w:tc>
          <w:tcPr>
            <w:tcW w:w="858" w:type="pct"/>
            <w:noWrap w:val="0"/>
            <w:vAlign w:val="center"/>
          </w:tcPr>
          <w:p>
            <w:pPr>
              <w:snapToGrid w:val="0"/>
              <w:spacing w:line="240" w:lineRule="auto"/>
              <w:jc w:val="center"/>
              <w:rPr>
                <w:rFonts w:hint="eastAsia" w:ascii="Times New Roman" w:hAnsi="Times New Roman" w:eastAsia="宋体"/>
                <w:color w:val="auto"/>
                <w:sz w:val="21"/>
                <w:szCs w:val="21"/>
                <w:highlight w:val="none"/>
              </w:rPr>
            </w:pPr>
            <w:r>
              <w:rPr>
                <w:rFonts w:hint="eastAsia" w:ascii="Times New Roman" w:hAnsi="Times New Roman" w:eastAsia="宋体" w:cs="Times New Roman"/>
                <w:color w:val="auto"/>
                <w:kern w:val="0"/>
                <w:sz w:val="21"/>
                <w:szCs w:val="21"/>
              </w:rPr>
              <w:t>0795-6473314</w:t>
            </w:r>
          </w:p>
        </w:tc>
      </w:tr>
    </w:tbl>
    <w:p>
      <w:pPr>
        <w:ind w:firstLine="422" w:firstLineChars="200"/>
        <w:jc w:val="center"/>
        <w:rPr>
          <w:b/>
          <w:color w:val="auto"/>
          <w:szCs w:val="21"/>
        </w:rPr>
      </w:pPr>
    </w:p>
    <w:p>
      <w:pPr>
        <w:adjustRightInd w:val="0"/>
        <w:snapToGrid w:val="0"/>
        <w:spacing w:line="360" w:lineRule="auto"/>
        <w:rPr>
          <w:color w:val="auto"/>
        </w:rPr>
        <w:sectPr>
          <w:pgSz w:w="11906" w:h="16838"/>
          <w:pgMar w:top="1418" w:right="1418" w:bottom="1418" w:left="1418" w:header="851" w:footer="992" w:gutter="170"/>
          <w:cols w:space="720" w:num="1"/>
          <w:docGrid w:linePitch="312" w:charSpace="0"/>
        </w:sectPr>
      </w:pPr>
    </w:p>
    <w:p>
      <w:pPr>
        <w:pStyle w:val="3"/>
        <w:adjustRightInd w:val="0"/>
        <w:snapToGrid w:val="0"/>
        <w:spacing w:before="0" w:after="0" w:line="360" w:lineRule="auto"/>
        <w:rPr>
          <w:color w:val="auto"/>
          <w:sz w:val="28"/>
          <w:szCs w:val="32"/>
        </w:rPr>
      </w:pPr>
      <w:bookmarkStart w:id="177" w:name="_Toc8975"/>
      <w:bookmarkStart w:id="178" w:name="_Toc480297336"/>
      <w:bookmarkStart w:id="179" w:name="_Toc448396145"/>
      <w:bookmarkStart w:id="180" w:name="_Toc448396392"/>
      <w:bookmarkStart w:id="181" w:name="_Toc480296546"/>
      <w:bookmarkStart w:id="182" w:name="_Toc12116"/>
      <w:r>
        <w:rPr>
          <w:rFonts w:hint="eastAsia"/>
          <w:color w:val="auto"/>
          <w:sz w:val="28"/>
          <w:szCs w:val="32"/>
        </w:rPr>
        <w:t>4突发环境事件及其后果分析</w:t>
      </w:r>
      <w:bookmarkEnd w:id="177"/>
    </w:p>
    <w:p>
      <w:pPr>
        <w:pStyle w:val="4"/>
        <w:adjustRightInd w:val="0"/>
        <w:snapToGrid w:val="0"/>
        <w:spacing w:before="0" w:after="0" w:line="360" w:lineRule="auto"/>
        <w:rPr>
          <w:rFonts w:ascii="Times New Roman" w:hAnsi="Times New Roman" w:eastAsia="宋体"/>
          <w:color w:val="auto"/>
          <w:sz w:val="24"/>
          <w:szCs w:val="24"/>
        </w:rPr>
      </w:pPr>
      <w:bookmarkStart w:id="183" w:name="_Toc16687"/>
      <w:r>
        <w:rPr>
          <w:rFonts w:hint="eastAsia" w:ascii="Times New Roman" w:hAnsi="Times New Roman" w:eastAsia="宋体"/>
          <w:color w:val="auto"/>
          <w:sz w:val="24"/>
          <w:szCs w:val="24"/>
        </w:rPr>
        <w:t>4.1环境风险识别</w:t>
      </w:r>
      <w:bookmarkEnd w:id="183"/>
    </w:p>
    <w:p>
      <w:pPr>
        <w:autoSpaceDE w:val="0"/>
        <w:autoSpaceDN w:val="0"/>
        <w:adjustRightInd w:val="0"/>
        <w:snapToGrid w:val="0"/>
        <w:spacing w:line="360" w:lineRule="auto"/>
        <w:ind w:firstLine="480"/>
        <w:rPr>
          <w:color w:val="auto"/>
          <w:sz w:val="24"/>
          <w:szCs w:val="28"/>
        </w:rPr>
      </w:pPr>
      <w:r>
        <w:rPr>
          <w:rFonts w:hint="eastAsia"/>
          <w:color w:val="auto"/>
          <w:kern w:val="0"/>
          <w:sz w:val="24"/>
        </w:rPr>
        <w:t>环境</w:t>
      </w:r>
      <w:r>
        <w:rPr>
          <w:color w:val="auto"/>
          <w:kern w:val="0"/>
          <w:sz w:val="24"/>
        </w:rPr>
        <w:t>风险识别范围包括生产设施风险识别和生产过程所涉及的物质风险识别。生产设施风险识别范围为：主要生产装置、贮运系统、公用工程系统、工程环保设施及辅助生产设施等；物质风险识别是指主要原辅材料、燃料、中间产品、最终产品运输以及生产过程中排放的“三废”污染物等</w:t>
      </w:r>
      <w:r>
        <w:rPr>
          <w:rFonts w:hint="eastAsia"/>
          <w:color w:val="auto"/>
          <w:sz w:val="24"/>
        </w:rPr>
        <w:t>。</w:t>
      </w:r>
    </w:p>
    <w:p>
      <w:pPr>
        <w:pStyle w:val="5"/>
        <w:adjustRightInd w:val="0"/>
        <w:snapToGrid w:val="0"/>
        <w:spacing w:before="0" w:after="0" w:line="360" w:lineRule="auto"/>
        <w:rPr>
          <w:rFonts w:hint="eastAsia"/>
          <w:color w:val="auto"/>
          <w:sz w:val="24"/>
          <w:szCs w:val="28"/>
        </w:rPr>
      </w:pPr>
      <w:r>
        <w:rPr>
          <w:rFonts w:hint="eastAsia"/>
          <w:color w:val="auto"/>
          <w:sz w:val="24"/>
          <w:szCs w:val="28"/>
        </w:rPr>
        <w:t>4.1</w:t>
      </w:r>
      <w:r>
        <w:rPr>
          <w:rFonts w:hint="eastAsia"/>
          <w:color w:val="auto"/>
          <w:sz w:val="24"/>
          <w:szCs w:val="28"/>
          <w:lang w:val="en-US" w:eastAsia="zh-CN"/>
        </w:rPr>
        <w:t>.1</w:t>
      </w:r>
      <w:r>
        <w:rPr>
          <w:rFonts w:hint="eastAsia"/>
          <w:color w:val="auto"/>
          <w:sz w:val="24"/>
          <w:szCs w:val="28"/>
        </w:rPr>
        <w:t>环境风险物质识别</w:t>
      </w:r>
    </w:p>
    <w:p>
      <w:pPr>
        <w:adjustRightInd w:val="0"/>
        <w:snapToGrid w:val="0"/>
        <w:spacing w:line="360" w:lineRule="auto"/>
        <w:ind w:firstLine="480" w:firstLineChars="200"/>
        <w:rPr>
          <w:color w:val="auto"/>
          <w:sz w:val="24"/>
        </w:rPr>
      </w:pPr>
      <w:r>
        <w:rPr>
          <w:rFonts w:hint="eastAsia"/>
          <w:color w:val="auto"/>
          <w:sz w:val="24"/>
        </w:rPr>
        <w:t>江西今飞轮毂有限公司生产</w:t>
      </w:r>
      <w:r>
        <w:rPr>
          <w:color w:val="auto"/>
          <w:sz w:val="24"/>
        </w:rPr>
        <w:t>过程使用</w:t>
      </w:r>
      <w:r>
        <w:rPr>
          <w:rFonts w:hint="eastAsia"/>
          <w:color w:val="auto"/>
          <w:sz w:val="24"/>
        </w:rPr>
        <w:t>天然气作为</w:t>
      </w:r>
      <w:r>
        <w:rPr>
          <w:color w:val="auto"/>
          <w:sz w:val="24"/>
        </w:rPr>
        <w:t>燃料</w:t>
      </w:r>
      <w:r>
        <w:rPr>
          <w:rFonts w:hint="eastAsia"/>
          <w:color w:val="auto"/>
          <w:sz w:val="24"/>
        </w:rPr>
        <w:t>，企业</w:t>
      </w:r>
      <w:r>
        <w:rPr>
          <w:color w:val="auto"/>
          <w:sz w:val="24"/>
        </w:rPr>
        <w:t>主要产品为</w:t>
      </w:r>
      <w:r>
        <w:rPr>
          <w:rFonts w:hint="eastAsia"/>
          <w:color w:val="auto"/>
          <w:sz w:val="24"/>
        </w:rPr>
        <w:t>电动车铝轮</w:t>
      </w:r>
      <w:r>
        <w:rPr>
          <w:color w:val="auto"/>
          <w:sz w:val="24"/>
        </w:rPr>
        <w:t>，无</w:t>
      </w:r>
      <w:r>
        <w:rPr>
          <w:rFonts w:hint="eastAsia"/>
          <w:color w:val="auto"/>
          <w:sz w:val="24"/>
        </w:rPr>
        <w:t>中间产品、副产品产生</w:t>
      </w:r>
      <w:r>
        <w:rPr>
          <w:color w:val="auto"/>
          <w:sz w:val="24"/>
        </w:rPr>
        <w:t>。</w:t>
      </w:r>
      <w:r>
        <w:rPr>
          <w:rFonts w:hint="eastAsia"/>
          <w:color w:val="auto"/>
          <w:sz w:val="24"/>
        </w:rPr>
        <w:t>主要原辅料、产品、</w:t>
      </w:r>
      <w:r>
        <w:rPr>
          <w:color w:val="auto"/>
          <w:kern w:val="0"/>
          <w:sz w:val="24"/>
        </w:rPr>
        <w:t>“三废”</w:t>
      </w:r>
      <w:r>
        <w:rPr>
          <w:rFonts w:hint="eastAsia"/>
          <w:color w:val="auto"/>
          <w:sz w:val="24"/>
        </w:rPr>
        <w:t>情况</w:t>
      </w:r>
      <w:r>
        <w:rPr>
          <w:color w:val="auto"/>
          <w:sz w:val="24"/>
        </w:rPr>
        <w:t>见下表。</w:t>
      </w:r>
    </w:p>
    <w:p>
      <w:pPr>
        <w:spacing w:before="20"/>
        <w:jc w:val="center"/>
        <w:rPr>
          <w:rFonts w:hint="eastAsia"/>
          <w:b/>
          <w:color w:val="auto"/>
        </w:rPr>
      </w:pPr>
      <w:r>
        <w:rPr>
          <w:rFonts w:hint="eastAsia"/>
          <w:b/>
          <w:color w:val="auto"/>
        </w:rPr>
        <w:t>表4.1-1 主要原辅料、产品、“三废”情况一览表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69"/>
        <w:gridCol w:w="838"/>
        <w:gridCol w:w="4137"/>
        <w:gridCol w:w="788"/>
        <w:gridCol w:w="925"/>
        <w:gridCol w:w="825"/>
        <w:gridCol w:w="9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tcBorders>
              <w:bottom w:val="single" w:color="auto" w:sz="12" w:space="0"/>
            </w:tcBorders>
            <w:vAlign w:val="center"/>
          </w:tcPr>
          <w:p>
            <w:pPr>
              <w:pStyle w:val="28"/>
              <w:rPr>
                <w:b/>
                <w:bCs/>
                <w:color w:val="auto"/>
                <w:sz w:val="18"/>
                <w:szCs w:val="18"/>
              </w:rPr>
            </w:pPr>
            <w:r>
              <w:rPr>
                <w:b/>
                <w:bCs/>
                <w:color w:val="auto"/>
                <w:sz w:val="18"/>
                <w:szCs w:val="18"/>
              </w:rPr>
              <w:t>序号</w:t>
            </w:r>
          </w:p>
        </w:tc>
        <w:tc>
          <w:tcPr>
            <w:tcW w:w="838" w:type="dxa"/>
            <w:tcBorders>
              <w:bottom w:val="single" w:color="auto" w:sz="12" w:space="0"/>
            </w:tcBorders>
            <w:vAlign w:val="center"/>
          </w:tcPr>
          <w:p>
            <w:pPr>
              <w:pStyle w:val="28"/>
              <w:rPr>
                <w:b/>
                <w:bCs/>
                <w:color w:val="auto"/>
                <w:sz w:val="18"/>
                <w:szCs w:val="18"/>
              </w:rPr>
            </w:pPr>
            <w:r>
              <w:rPr>
                <w:b/>
                <w:bCs/>
                <w:color w:val="auto"/>
                <w:sz w:val="18"/>
                <w:szCs w:val="18"/>
              </w:rPr>
              <w:t>名称</w:t>
            </w:r>
          </w:p>
        </w:tc>
        <w:tc>
          <w:tcPr>
            <w:tcW w:w="4137" w:type="dxa"/>
            <w:tcBorders>
              <w:bottom w:val="single" w:color="auto" w:sz="12" w:space="0"/>
            </w:tcBorders>
            <w:vAlign w:val="center"/>
          </w:tcPr>
          <w:p>
            <w:pPr>
              <w:pStyle w:val="28"/>
              <w:rPr>
                <w:b/>
                <w:bCs/>
                <w:color w:val="auto"/>
                <w:sz w:val="18"/>
                <w:szCs w:val="18"/>
              </w:rPr>
            </w:pPr>
            <w:r>
              <w:rPr>
                <w:b/>
                <w:bCs/>
                <w:color w:val="auto"/>
                <w:sz w:val="18"/>
                <w:szCs w:val="18"/>
              </w:rPr>
              <w:t>主要成分</w:t>
            </w:r>
          </w:p>
        </w:tc>
        <w:tc>
          <w:tcPr>
            <w:tcW w:w="788" w:type="dxa"/>
            <w:tcBorders>
              <w:bottom w:val="single" w:color="auto" w:sz="12" w:space="0"/>
            </w:tcBorders>
            <w:vAlign w:val="center"/>
          </w:tcPr>
          <w:p>
            <w:pPr>
              <w:pStyle w:val="28"/>
              <w:rPr>
                <w:b/>
                <w:bCs/>
                <w:color w:val="auto"/>
                <w:sz w:val="18"/>
                <w:szCs w:val="18"/>
              </w:rPr>
            </w:pPr>
            <w:r>
              <w:rPr>
                <w:b/>
                <w:bCs/>
                <w:color w:val="auto"/>
                <w:sz w:val="18"/>
                <w:szCs w:val="18"/>
              </w:rPr>
              <w:t>单位</w:t>
            </w:r>
          </w:p>
        </w:tc>
        <w:tc>
          <w:tcPr>
            <w:tcW w:w="925" w:type="dxa"/>
            <w:tcBorders>
              <w:bottom w:val="single" w:color="auto" w:sz="12" w:space="0"/>
            </w:tcBorders>
            <w:vAlign w:val="center"/>
          </w:tcPr>
          <w:p>
            <w:pPr>
              <w:pStyle w:val="28"/>
              <w:rPr>
                <w:b/>
                <w:bCs/>
                <w:color w:val="auto"/>
                <w:sz w:val="18"/>
                <w:szCs w:val="18"/>
              </w:rPr>
            </w:pPr>
            <w:r>
              <w:rPr>
                <w:b/>
                <w:bCs/>
                <w:color w:val="auto"/>
                <w:sz w:val="18"/>
                <w:szCs w:val="18"/>
              </w:rPr>
              <w:t>最大储存量</w:t>
            </w:r>
          </w:p>
        </w:tc>
        <w:tc>
          <w:tcPr>
            <w:tcW w:w="825" w:type="dxa"/>
            <w:tcBorders>
              <w:bottom w:val="single" w:color="auto" w:sz="12" w:space="0"/>
            </w:tcBorders>
            <w:vAlign w:val="center"/>
          </w:tcPr>
          <w:p>
            <w:pPr>
              <w:pStyle w:val="28"/>
              <w:rPr>
                <w:b/>
                <w:bCs/>
                <w:color w:val="auto"/>
                <w:sz w:val="18"/>
                <w:szCs w:val="18"/>
              </w:rPr>
            </w:pPr>
            <w:r>
              <w:rPr>
                <w:b/>
                <w:bCs/>
                <w:color w:val="auto"/>
                <w:sz w:val="18"/>
                <w:szCs w:val="18"/>
              </w:rPr>
              <w:t>储存方式</w:t>
            </w:r>
          </w:p>
        </w:tc>
        <w:tc>
          <w:tcPr>
            <w:tcW w:w="974" w:type="dxa"/>
            <w:tcBorders>
              <w:bottom w:val="single" w:color="auto" w:sz="12" w:space="0"/>
            </w:tcBorders>
            <w:vAlign w:val="center"/>
          </w:tcPr>
          <w:p>
            <w:pPr>
              <w:pStyle w:val="28"/>
              <w:rPr>
                <w:b/>
                <w:bCs/>
                <w:color w:val="auto"/>
                <w:sz w:val="18"/>
                <w:szCs w:val="18"/>
              </w:rPr>
            </w:pPr>
            <w:r>
              <w:rPr>
                <w:b/>
                <w:bCs/>
                <w:color w:val="auto"/>
                <w:sz w:val="18"/>
                <w:szCs w:val="18"/>
              </w:rPr>
              <w:t>存储位置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0" w:type="auto"/>
            <w:gridSpan w:val="7"/>
            <w:tcBorders>
              <w:top w:val="single" w:color="auto" w:sz="12" w:space="0"/>
              <w:bottom w:val="single" w:color="auto" w:sz="4" w:space="0"/>
            </w:tcBorders>
            <w:vAlign w:val="center"/>
          </w:tcPr>
          <w:p>
            <w:pPr>
              <w:pStyle w:val="28"/>
              <w:rPr>
                <w:color w:val="auto"/>
                <w:sz w:val="18"/>
                <w:szCs w:val="18"/>
              </w:rPr>
            </w:pPr>
            <w:r>
              <w:rPr>
                <w:rFonts w:hint="eastAsia" w:ascii="宋体" w:hAnsi="宋体" w:cs="宋体"/>
                <w:color w:val="auto"/>
                <w:sz w:val="18"/>
                <w:szCs w:val="18"/>
              </w:rPr>
              <w:t>①</w:t>
            </w:r>
            <w:r>
              <w:rPr>
                <w:color w:val="auto"/>
                <w:sz w:val="18"/>
                <w:szCs w:val="18"/>
              </w:rPr>
              <w:t>原辅料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tcBorders>
              <w:top w:val="single" w:color="auto" w:sz="4" w:space="0"/>
            </w:tcBorders>
            <w:vAlign w:val="center"/>
          </w:tcPr>
          <w:p>
            <w:pPr>
              <w:pStyle w:val="28"/>
              <w:rPr>
                <w:color w:val="auto"/>
                <w:sz w:val="18"/>
                <w:szCs w:val="18"/>
              </w:rPr>
            </w:pPr>
            <w:r>
              <w:rPr>
                <w:color w:val="auto"/>
                <w:sz w:val="18"/>
                <w:szCs w:val="18"/>
              </w:rPr>
              <w:t>1</w:t>
            </w:r>
          </w:p>
        </w:tc>
        <w:tc>
          <w:tcPr>
            <w:tcW w:w="838" w:type="dxa"/>
            <w:tcBorders>
              <w:top w:val="single" w:color="auto" w:sz="4" w:space="0"/>
            </w:tcBorders>
            <w:vAlign w:val="center"/>
          </w:tcPr>
          <w:p>
            <w:pPr>
              <w:widowControl/>
              <w:jc w:val="center"/>
              <w:rPr>
                <w:color w:val="auto"/>
                <w:sz w:val="18"/>
                <w:szCs w:val="18"/>
              </w:rPr>
            </w:pPr>
            <w:r>
              <w:rPr>
                <w:rFonts w:hint="eastAsia"/>
                <w:color w:val="auto"/>
                <w:kern w:val="0"/>
                <w:sz w:val="18"/>
                <w:szCs w:val="18"/>
              </w:rPr>
              <w:t>铝合金液</w:t>
            </w:r>
          </w:p>
        </w:tc>
        <w:tc>
          <w:tcPr>
            <w:tcW w:w="4137" w:type="dxa"/>
            <w:tcBorders>
              <w:top w:val="single" w:color="auto" w:sz="4" w:space="0"/>
            </w:tcBorders>
            <w:vAlign w:val="center"/>
          </w:tcPr>
          <w:p>
            <w:pPr>
              <w:widowControl/>
              <w:jc w:val="center"/>
              <w:rPr>
                <w:color w:val="auto"/>
                <w:kern w:val="0"/>
                <w:sz w:val="18"/>
                <w:szCs w:val="18"/>
              </w:rPr>
            </w:pPr>
            <w:r>
              <w:rPr>
                <w:rFonts w:hint="eastAsia"/>
                <w:color w:val="auto"/>
                <w:kern w:val="0"/>
                <w:sz w:val="18"/>
                <w:szCs w:val="18"/>
              </w:rPr>
              <w:t>Al</w:t>
            </w:r>
            <w:r>
              <w:rPr>
                <w:color w:val="auto"/>
                <w:kern w:val="0"/>
                <w:sz w:val="18"/>
                <w:szCs w:val="18"/>
              </w:rPr>
              <w:t xml:space="preserve"> 91.73～93.155%</w:t>
            </w:r>
          </w:p>
          <w:p>
            <w:pPr>
              <w:widowControl/>
              <w:jc w:val="center"/>
              <w:rPr>
                <w:color w:val="auto"/>
                <w:kern w:val="0"/>
                <w:sz w:val="18"/>
                <w:szCs w:val="18"/>
              </w:rPr>
            </w:pPr>
            <w:r>
              <w:rPr>
                <w:color w:val="auto"/>
                <w:kern w:val="0"/>
                <w:sz w:val="18"/>
                <w:szCs w:val="18"/>
              </w:rPr>
              <w:t>Si 6.5～7.5%</w:t>
            </w:r>
          </w:p>
          <w:p>
            <w:pPr>
              <w:widowControl/>
              <w:jc w:val="center"/>
              <w:rPr>
                <w:color w:val="auto"/>
                <w:kern w:val="0"/>
                <w:sz w:val="18"/>
                <w:szCs w:val="18"/>
              </w:rPr>
            </w:pPr>
            <w:r>
              <w:rPr>
                <w:color w:val="auto"/>
                <w:kern w:val="0"/>
                <w:sz w:val="18"/>
                <w:szCs w:val="18"/>
              </w:rPr>
              <w:t>Mg 0.25～0.45%</w:t>
            </w:r>
          </w:p>
          <w:p>
            <w:pPr>
              <w:widowControl/>
              <w:jc w:val="center"/>
              <w:rPr>
                <w:color w:val="auto"/>
                <w:kern w:val="0"/>
                <w:sz w:val="18"/>
                <w:szCs w:val="18"/>
              </w:rPr>
            </w:pPr>
            <w:r>
              <w:rPr>
                <w:color w:val="auto"/>
                <w:kern w:val="0"/>
                <w:sz w:val="18"/>
                <w:szCs w:val="18"/>
              </w:rPr>
              <w:t>Ti 0.08~0.29%</w:t>
            </w:r>
          </w:p>
          <w:p>
            <w:pPr>
              <w:widowControl/>
              <w:jc w:val="center"/>
              <w:rPr>
                <w:color w:val="auto"/>
                <w:sz w:val="18"/>
                <w:szCs w:val="18"/>
              </w:rPr>
            </w:pPr>
            <w:r>
              <w:rPr>
                <w:color w:val="auto"/>
                <w:kern w:val="0"/>
                <w:sz w:val="18"/>
                <w:szCs w:val="18"/>
              </w:rPr>
              <w:t>Sr 0.015～0.030%</w:t>
            </w:r>
          </w:p>
        </w:tc>
        <w:tc>
          <w:tcPr>
            <w:tcW w:w="788" w:type="dxa"/>
            <w:tcBorders>
              <w:top w:val="single" w:color="auto" w:sz="4" w:space="0"/>
            </w:tcBorders>
            <w:vAlign w:val="center"/>
          </w:tcPr>
          <w:p>
            <w:pPr>
              <w:pStyle w:val="28"/>
              <w:jc w:val="center"/>
              <w:rPr>
                <w:color w:val="auto"/>
                <w:sz w:val="18"/>
                <w:szCs w:val="18"/>
              </w:rPr>
            </w:pPr>
            <w:r>
              <w:rPr>
                <w:rFonts w:hint="eastAsia"/>
                <w:bCs/>
                <w:color w:val="auto"/>
                <w:kern w:val="0"/>
                <w:sz w:val="18"/>
                <w:szCs w:val="18"/>
              </w:rPr>
              <w:t>t</w:t>
            </w:r>
          </w:p>
        </w:tc>
        <w:tc>
          <w:tcPr>
            <w:tcW w:w="925" w:type="dxa"/>
            <w:vAlign w:val="center"/>
          </w:tcPr>
          <w:p>
            <w:pPr>
              <w:widowControl/>
              <w:jc w:val="center"/>
              <w:rPr>
                <w:bCs/>
                <w:color w:val="auto"/>
                <w:kern w:val="0"/>
                <w:sz w:val="18"/>
                <w:szCs w:val="18"/>
              </w:rPr>
            </w:pPr>
            <w:r>
              <w:rPr>
                <w:rFonts w:hint="eastAsia"/>
                <w:color w:val="auto"/>
                <w:sz w:val="18"/>
                <w:szCs w:val="18"/>
              </w:rPr>
              <w:t>250</w:t>
            </w:r>
          </w:p>
        </w:tc>
        <w:tc>
          <w:tcPr>
            <w:tcW w:w="825" w:type="dxa"/>
            <w:vAlign w:val="center"/>
          </w:tcPr>
          <w:p>
            <w:pPr>
              <w:pStyle w:val="28"/>
              <w:rPr>
                <w:color w:val="auto"/>
                <w:sz w:val="18"/>
                <w:szCs w:val="18"/>
              </w:rPr>
            </w:pPr>
            <w:r>
              <w:rPr>
                <w:color w:val="auto"/>
                <w:sz w:val="18"/>
                <w:szCs w:val="18"/>
              </w:rPr>
              <w:t>/</w:t>
            </w:r>
          </w:p>
        </w:tc>
        <w:tc>
          <w:tcPr>
            <w:tcW w:w="974" w:type="dxa"/>
            <w:tcBorders>
              <w:top w:val="single" w:color="auto" w:sz="4" w:space="0"/>
            </w:tcBorders>
            <w:vAlign w:val="center"/>
          </w:tcPr>
          <w:p>
            <w:pPr>
              <w:pStyle w:val="28"/>
              <w:rPr>
                <w:rFonts w:hint="default" w:eastAsia="宋体"/>
                <w:color w:val="auto"/>
                <w:sz w:val="18"/>
                <w:szCs w:val="18"/>
                <w:lang w:val="en-US" w:eastAsia="zh-CN"/>
              </w:rPr>
            </w:pPr>
            <w:r>
              <w:rPr>
                <w:rFonts w:hint="eastAsia"/>
                <w:color w:val="auto"/>
                <w:sz w:val="18"/>
                <w:szCs w:val="18"/>
                <w:lang w:val="en-US" w:eastAsia="zh-CN"/>
              </w:rPr>
              <w:t>保温炉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color w:val="auto"/>
                <w:sz w:val="18"/>
                <w:szCs w:val="18"/>
              </w:rPr>
            </w:pPr>
            <w:r>
              <w:rPr>
                <w:color w:val="auto"/>
                <w:sz w:val="18"/>
                <w:szCs w:val="18"/>
              </w:rPr>
              <w:t>2</w:t>
            </w:r>
          </w:p>
        </w:tc>
        <w:tc>
          <w:tcPr>
            <w:tcW w:w="838" w:type="dxa"/>
            <w:vAlign w:val="center"/>
          </w:tcPr>
          <w:p>
            <w:pPr>
              <w:widowControl/>
              <w:jc w:val="center"/>
              <w:rPr>
                <w:color w:val="auto"/>
                <w:sz w:val="18"/>
                <w:szCs w:val="18"/>
              </w:rPr>
            </w:pPr>
            <w:r>
              <w:rPr>
                <w:rFonts w:hint="eastAsia"/>
                <w:color w:val="auto"/>
                <w:sz w:val="18"/>
                <w:szCs w:val="18"/>
              </w:rPr>
              <w:t>铝锶</w:t>
            </w:r>
            <w:r>
              <w:rPr>
                <w:color w:val="auto"/>
                <w:sz w:val="18"/>
                <w:szCs w:val="18"/>
              </w:rPr>
              <w:t>合金</w:t>
            </w:r>
          </w:p>
        </w:tc>
        <w:tc>
          <w:tcPr>
            <w:tcW w:w="4137" w:type="dxa"/>
            <w:vAlign w:val="center"/>
          </w:tcPr>
          <w:p>
            <w:pPr>
              <w:pStyle w:val="28"/>
              <w:rPr>
                <w:color w:val="auto"/>
                <w:sz w:val="18"/>
                <w:szCs w:val="18"/>
              </w:rPr>
            </w:pPr>
            <w:r>
              <w:rPr>
                <w:color w:val="auto"/>
                <w:sz w:val="18"/>
                <w:szCs w:val="18"/>
              </w:rPr>
              <w:t>Sr9~10</w:t>
            </w:r>
            <w:r>
              <w:rPr>
                <w:rFonts w:hint="eastAsia"/>
                <w:color w:val="auto"/>
                <w:sz w:val="18"/>
                <w:szCs w:val="18"/>
              </w:rPr>
              <w:t>%</w:t>
            </w:r>
            <w:r>
              <w:rPr>
                <w:color w:val="auto"/>
                <w:sz w:val="18"/>
                <w:szCs w:val="18"/>
              </w:rPr>
              <w:t>（Al-Sr</w:t>
            </w:r>
            <w:r>
              <w:rPr>
                <w:color w:val="auto"/>
                <w:sz w:val="18"/>
                <w:szCs w:val="18"/>
                <w:vertAlign w:val="subscript"/>
              </w:rPr>
              <w:t>10</w:t>
            </w:r>
            <w:r>
              <w:rPr>
                <w:color w:val="auto"/>
                <w:sz w:val="18"/>
                <w:szCs w:val="18"/>
              </w:rPr>
              <w:t>）</w:t>
            </w:r>
          </w:p>
        </w:tc>
        <w:tc>
          <w:tcPr>
            <w:tcW w:w="788" w:type="dxa"/>
            <w:vAlign w:val="center"/>
          </w:tcPr>
          <w:p>
            <w:pPr>
              <w:pStyle w:val="28"/>
              <w:jc w:val="center"/>
              <w:rPr>
                <w:color w:val="auto"/>
                <w:sz w:val="18"/>
                <w:szCs w:val="18"/>
              </w:rPr>
            </w:pPr>
            <w:r>
              <w:rPr>
                <w:rFonts w:hint="eastAsia"/>
                <w:bCs/>
                <w:color w:val="auto"/>
                <w:kern w:val="0"/>
                <w:sz w:val="18"/>
                <w:szCs w:val="18"/>
              </w:rPr>
              <w:t>t</w:t>
            </w:r>
          </w:p>
        </w:tc>
        <w:tc>
          <w:tcPr>
            <w:tcW w:w="925" w:type="dxa"/>
            <w:vAlign w:val="center"/>
          </w:tcPr>
          <w:p>
            <w:pPr>
              <w:widowControl/>
              <w:jc w:val="center"/>
              <w:rPr>
                <w:bCs/>
                <w:color w:val="auto"/>
                <w:kern w:val="0"/>
                <w:sz w:val="18"/>
                <w:szCs w:val="18"/>
              </w:rPr>
            </w:pPr>
            <w:r>
              <w:rPr>
                <w:rFonts w:hint="eastAsia"/>
                <w:color w:val="auto"/>
                <w:sz w:val="18"/>
                <w:szCs w:val="18"/>
              </w:rPr>
              <w:t>10</w:t>
            </w:r>
          </w:p>
        </w:tc>
        <w:tc>
          <w:tcPr>
            <w:tcW w:w="825" w:type="dxa"/>
            <w:vAlign w:val="center"/>
          </w:tcPr>
          <w:p>
            <w:pPr>
              <w:pStyle w:val="28"/>
              <w:rPr>
                <w:color w:val="auto"/>
                <w:sz w:val="18"/>
                <w:szCs w:val="18"/>
              </w:rPr>
            </w:pPr>
            <w:r>
              <w:rPr>
                <w:color w:val="auto"/>
                <w:sz w:val="18"/>
                <w:szCs w:val="18"/>
              </w:rPr>
              <w:t>20kg箱装</w:t>
            </w:r>
          </w:p>
        </w:tc>
        <w:tc>
          <w:tcPr>
            <w:tcW w:w="974" w:type="dxa"/>
            <w:vMerge w:val="restart"/>
            <w:vAlign w:val="center"/>
          </w:tcPr>
          <w:p>
            <w:pPr>
              <w:pStyle w:val="28"/>
              <w:rPr>
                <w:rFonts w:hint="eastAsia" w:eastAsia="宋体"/>
                <w:color w:val="auto"/>
                <w:sz w:val="18"/>
                <w:szCs w:val="18"/>
                <w:lang w:val="en-US" w:eastAsia="zh-CN"/>
              </w:rPr>
            </w:pPr>
            <w:r>
              <w:rPr>
                <w:rFonts w:hint="eastAsia"/>
                <w:color w:val="auto"/>
                <w:sz w:val="18"/>
                <w:szCs w:val="18"/>
                <w:lang w:val="en-US" w:eastAsia="zh-CN"/>
              </w:rPr>
              <w:t>备品库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3</w:t>
            </w:r>
          </w:p>
        </w:tc>
        <w:tc>
          <w:tcPr>
            <w:tcW w:w="838" w:type="dxa"/>
            <w:vAlign w:val="center"/>
          </w:tcPr>
          <w:p>
            <w:pPr>
              <w:widowControl/>
              <w:jc w:val="center"/>
              <w:rPr>
                <w:rFonts w:hint="eastAsia"/>
                <w:color w:val="auto"/>
                <w:sz w:val="18"/>
                <w:szCs w:val="18"/>
              </w:rPr>
            </w:pPr>
            <w:r>
              <w:rPr>
                <w:rFonts w:hint="eastAsia"/>
                <w:color w:val="auto"/>
                <w:sz w:val="18"/>
                <w:szCs w:val="18"/>
              </w:rPr>
              <w:t>镁</w:t>
            </w:r>
          </w:p>
        </w:tc>
        <w:tc>
          <w:tcPr>
            <w:tcW w:w="4137" w:type="dxa"/>
            <w:vAlign w:val="center"/>
          </w:tcPr>
          <w:p>
            <w:pPr>
              <w:pStyle w:val="28"/>
              <w:rPr>
                <w:color w:val="auto"/>
                <w:sz w:val="18"/>
                <w:szCs w:val="18"/>
              </w:rPr>
            </w:pPr>
            <w:r>
              <w:rPr>
                <w:rFonts w:hint="eastAsia"/>
                <w:color w:val="auto"/>
                <w:sz w:val="18"/>
                <w:szCs w:val="18"/>
              </w:rPr>
              <w:t>99.9</w:t>
            </w:r>
            <w:r>
              <w:rPr>
                <w:color w:val="auto"/>
                <w:sz w:val="18"/>
                <w:szCs w:val="18"/>
              </w:rPr>
              <w:t>%M</w:t>
            </w:r>
            <w:r>
              <w:rPr>
                <w:rFonts w:hint="eastAsia"/>
                <w:color w:val="auto"/>
                <w:sz w:val="18"/>
                <w:szCs w:val="18"/>
              </w:rPr>
              <w:t>g</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2</w:t>
            </w:r>
          </w:p>
        </w:tc>
        <w:tc>
          <w:tcPr>
            <w:tcW w:w="825" w:type="dxa"/>
            <w:vAlign w:val="center"/>
          </w:tcPr>
          <w:p>
            <w:pPr>
              <w:pStyle w:val="28"/>
              <w:rPr>
                <w:color w:val="auto"/>
                <w:sz w:val="18"/>
                <w:szCs w:val="18"/>
              </w:rPr>
            </w:pPr>
            <w:r>
              <w:rPr>
                <w:color w:val="auto"/>
                <w:sz w:val="18"/>
                <w:szCs w:val="18"/>
              </w:rPr>
              <w:t>1T袋装</w:t>
            </w:r>
          </w:p>
        </w:tc>
        <w:tc>
          <w:tcPr>
            <w:tcW w:w="974" w:type="dxa"/>
            <w:vMerge w:val="continue"/>
            <w:vAlign w:val="center"/>
          </w:tcPr>
          <w:p>
            <w:pPr>
              <w:pStyle w:val="28"/>
              <w:rPr>
                <w:rFonts w:hint="eastAsia"/>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4</w:t>
            </w:r>
          </w:p>
        </w:tc>
        <w:tc>
          <w:tcPr>
            <w:tcW w:w="838" w:type="dxa"/>
            <w:vAlign w:val="center"/>
          </w:tcPr>
          <w:p>
            <w:pPr>
              <w:widowControl/>
              <w:jc w:val="center"/>
              <w:rPr>
                <w:rFonts w:hint="eastAsia"/>
                <w:color w:val="auto"/>
                <w:sz w:val="18"/>
                <w:szCs w:val="18"/>
              </w:rPr>
            </w:pPr>
            <w:r>
              <w:rPr>
                <w:rFonts w:hint="eastAsia"/>
                <w:color w:val="auto"/>
                <w:sz w:val="18"/>
                <w:szCs w:val="18"/>
              </w:rPr>
              <w:t>氮气</w:t>
            </w:r>
          </w:p>
        </w:tc>
        <w:tc>
          <w:tcPr>
            <w:tcW w:w="4137"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7</w:t>
            </w:r>
          </w:p>
        </w:tc>
        <w:tc>
          <w:tcPr>
            <w:tcW w:w="825" w:type="dxa"/>
            <w:vAlign w:val="center"/>
          </w:tcPr>
          <w:p>
            <w:pPr>
              <w:pStyle w:val="28"/>
              <w:rPr>
                <w:color w:val="auto"/>
                <w:sz w:val="18"/>
                <w:szCs w:val="18"/>
              </w:rPr>
            </w:pPr>
            <w:r>
              <w:rPr>
                <w:color w:val="auto"/>
                <w:sz w:val="18"/>
                <w:szCs w:val="18"/>
              </w:rPr>
              <w:t>储罐</w:t>
            </w:r>
          </w:p>
        </w:tc>
        <w:tc>
          <w:tcPr>
            <w:tcW w:w="974"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5</w:t>
            </w:r>
          </w:p>
        </w:tc>
        <w:tc>
          <w:tcPr>
            <w:tcW w:w="838" w:type="dxa"/>
            <w:vAlign w:val="center"/>
          </w:tcPr>
          <w:p>
            <w:pPr>
              <w:jc w:val="center"/>
              <w:rPr>
                <w:color w:val="auto"/>
                <w:sz w:val="18"/>
                <w:szCs w:val="18"/>
              </w:rPr>
            </w:pPr>
            <w:r>
              <w:rPr>
                <w:rFonts w:hint="eastAsia"/>
                <w:color w:val="auto"/>
                <w:sz w:val="18"/>
                <w:szCs w:val="18"/>
              </w:rPr>
              <w:t>金属性</w:t>
            </w:r>
            <w:r>
              <w:rPr>
                <w:color w:val="auto"/>
                <w:sz w:val="18"/>
                <w:szCs w:val="18"/>
              </w:rPr>
              <w:t>涂料</w:t>
            </w:r>
          </w:p>
          <w:p>
            <w:pPr>
              <w:widowControl/>
              <w:jc w:val="center"/>
              <w:rPr>
                <w:rFonts w:hint="eastAsia"/>
                <w:color w:val="auto"/>
                <w:sz w:val="18"/>
                <w:szCs w:val="18"/>
              </w:rPr>
            </w:pPr>
            <w:r>
              <w:rPr>
                <w:color w:val="auto"/>
                <w:sz w:val="18"/>
                <w:szCs w:val="18"/>
              </w:rPr>
              <w:t>（</w:t>
            </w:r>
            <w:r>
              <w:rPr>
                <w:rFonts w:hint="eastAsia"/>
                <w:color w:val="auto"/>
                <w:sz w:val="18"/>
                <w:szCs w:val="18"/>
              </w:rPr>
              <w:t>脱模剂</w:t>
            </w:r>
            <w:r>
              <w:rPr>
                <w:color w:val="auto"/>
                <w:sz w:val="18"/>
                <w:szCs w:val="18"/>
              </w:rPr>
              <w:t>）</w:t>
            </w:r>
          </w:p>
        </w:tc>
        <w:tc>
          <w:tcPr>
            <w:tcW w:w="4137" w:type="dxa"/>
            <w:vAlign w:val="center"/>
          </w:tcPr>
          <w:p>
            <w:pPr>
              <w:pStyle w:val="28"/>
              <w:rPr>
                <w:color w:val="auto"/>
                <w:sz w:val="18"/>
                <w:szCs w:val="18"/>
              </w:rPr>
            </w:pPr>
            <w:r>
              <w:rPr>
                <w:color w:val="auto"/>
                <w:sz w:val="18"/>
                <w:szCs w:val="18"/>
              </w:rPr>
              <w:t>SiO</w:t>
            </w:r>
            <w:r>
              <w:rPr>
                <w:color w:val="auto"/>
                <w:sz w:val="18"/>
                <w:szCs w:val="18"/>
                <w:vertAlign w:val="subscript"/>
              </w:rPr>
              <w:t>2</w:t>
            </w:r>
            <w:r>
              <w:rPr>
                <w:color w:val="auto"/>
                <w:sz w:val="18"/>
                <w:szCs w:val="18"/>
              </w:rPr>
              <w:t>:30~45%；Na</w:t>
            </w:r>
            <w:r>
              <w:rPr>
                <w:color w:val="auto"/>
                <w:sz w:val="18"/>
                <w:szCs w:val="18"/>
                <w:vertAlign w:val="subscript"/>
              </w:rPr>
              <w:t>2</w:t>
            </w:r>
            <w:r>
              <w:rPr>
                <w:color w:val="auto"/>
                <w:sz w:val="18"/>
                <w:szCs w:val="18"/>
              </w:rPr>
              <w:t>O:1~4%；MgO:10~20%</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1</w:t>
            </w:r>
          </w:p>
        </w:tc>
        <w:tc>
          <w:tcPr>
            <w:tcW w:w="825" w:type="dxa"/>
            <w:vAlign w:val="center"/>
          </w:tcPr>
          <w:p>
            <w:pPr>
              <w:pStyle w:val="28"/>
              <w:rPr>
                <w:color w:val="auto"/>
                <w:sz w:val="18"/>
                <w:szCs w:val="18"/>
              </w:rPr>
            </w:pPr>
            <w:r>
              <w:rPr>
                <w:color w:val="auto"/>
                <w:sz w:val="18"/>
                <w:szCs w:val="18"/>
              </w:rPr>
              <w:t>5kg桶装</w:t>
            </w:r>
          </w:p>
        </w:tc>
        <w:tc>
          <w:tcPr>
            <w:tcW w:w="974" w:type="dxa"/>
            <w:vAlign w:val="center"/>
          </w:tcPr>
          <w:p>
            <w:pPr>
              <w:pStyle w:val="28"/>
              <w:rPr>
                <w:color w:val="auto"/>
                <w:sz w:val="18"/>
                <w:szCs w:val="18"/>
              </w:rPr>
            </w:pPr>
            <w:r>
              <w:rPr>
                <w:rFonts w:hint="eastAsia"/>
                <w:color w:val="auto"/>
                <w:sz w:val="18"/>
                <w:szCs w:val="18"/>
                <w:lang w:val="en-US" w:eastAsia="zh-CN"/>
              </w:rPr>
              <w:t>备品库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6</w:t>
            </w:r>
          </w:p>
        </w:tc>
        <w:tc>
          <w:tcPr>
            <w:tcW w:w="838" w:type="dxa"/>
            <w:vAlign w:val="center"/>
          </w:tcPr>
          <w:p>
            <w:pPr>
              <w:widowControl/>
              <w:jc w:val="center"/>
              <w:rPr>
                <w:rFonts w:hint="eastAsia"/>
                <w:color w:val="auto"/>
                <w:sz w:val="18"/>
                <w:szCs w:val="18"/>
              </w:rPr>
            </w:pPr>
            <w:r>
              <w:rPr>
                <w:rFonts w:hint="eastAsia"/>
                <w:color w:val="auto"/>
                <w:sz w:val="18"/>
                <w:szCs w:val="18"/>
              </w:rPr>
              <w:t>切削液</w:t>
            </w:r>
          </w:p>
        </w:tc>
        <w:tc>
          <w:tcPr>
            <w:tcW w:w="4137" w:type="dxa"/>
            <w:vAlign w:val="center"/>
          </w:tcPr>
          <w:p>
            <w:pPr>
              <w:pStyle w:val="28"/>
              <w:rPr>
                <w:color w:val="auto"/>
                <w:sz w:val="18"/>
                <w:szCs w:val="18"/>
              </w:rPr>
            </w:pPr>
            <w:r>
              <w:rPr>
                <w:color w:val="auto"/>
                <w:kern w:val="0"/>
                <w:sz w:val="18"/>
                <w:szCs w:val="18"/>
              </w:rPr>
              <w:t>主要成分为</w:t>
            </w:r>
            <w:r>
              <w:rPr>
                <w:rFonts w:eastAsia="TimesNewRomanPSMT"/>
                <w:color w:val="auto"/>
                <w:kern w:val="0"/>
                <w:sz w:val="18"/>
                <w:szCs w:val="18"/>
              </w:rPr>
              <w:t xml:space="preserve">10 </w:t>
            </w:r>
            <w:r>
              <w:rPr>
                <w:color w:val="auto"/>
                <w:kern w:val="0"/>
                <w:sz w:val="18"/>
                <w:szCs w:val="18"/>
              </w:rPr>
              <w:t>号白油</w:t>
            </w:r>
            <w:r>
              <w:rPr>
                <w:rFonts w:eastAsia="TimesNewRomanPSMT"/>
                <w:color w:val="auto"/>
                <w:kern w:val="0"/>
                <w:sz w:val="18"/>
                <w:szCs w:val="18"/>
              </w:rPr>
              <w:t>30</w:t>
            </w:r>
            <w:r>
              <w:rPr>
                <w:color w:val="auto"/>
                <w:sz w:val="18"/>
                <w:szCs w:val="18"/>
              </w:rPr>
              <w:t>~</w:t>
            </w:r>
            <w:r>
              <w:rPr>
                <w:rFonts w:eastAsia="TimesNewRomanPSMT"/>
                <w:color w:val="auto"/>
                <w:kern w:val="0"/>
                <w:sz w:val="18"/>
                <w:szCs w:val="18"/>
              </w:rPr>
              <w:t>50%</w:t>
            </w:r>
            <w:r>
              <w:rPr>
                <w:color w:val="auto"/>
                <w:kern w:val="0"/>
                <w:sz w:val="18"/>
                <w:szCs w:val="18"/>
              </w:rPr>
              <w:t>（为</w:t>
            </w:r>
            <w:r>
              <w:rPr>
                <w:rFonts w:eastAsia="TimesNewRomanPSMT"/>
                <w:color w:val="auto"/>
                <w:kern w:val="0"/>
                <w:sz w:val="18"/>
                <w:szCs w:val="18"/>
              </w:rPr>
              <w:t>C16</w:t>
            </w:r>
            <w:r>
              <w:rPr>
                <w:color w:val="auto"/>
                <w:kern w:val="0"/>
                <w:sz w:val="18"/>
                <w:szCs w:val="18"/>
              </w:rPr>
              <w:t>～</w:t>
            </w:r>
            <w:r>
              <w:rPr>
                <w:rFonts w:eastAsia="TimesNewRomanPSMT"/>
                <w:color w:val="auto"/>
                <w:kern w:val="0"/>
                <w:sz w:val="18"/>
                <w:szCs w:val="18"/>
              </w:rPr>
              <w:t xml:space="preserve">C31 </w:t>
            </w:r>
            <w:r>
              <w:rPr>
                <w:color w:val="auto"/>
                <w:kern w:val="0"/>
                <w:sz w:val="18"/>
                <w:szCs w:val="18"/>
              </w:rPr>
              <w:t>的正异构烷烃的混合物、乙醇胺、山梨醇脂肪酸酯、磷酸盐等</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10</w:t>
            </w:r>
          </w:p>
        </w:tc>
        <w:tc>
          <w:tcPr>
            <w:tcW w:w="825" w:type="dxa"/>
            <w:vAlign w:val="center"/>
          </w:tcPr>
          <w:p>
            <w:pPr>
              <w:pStyle w:val="28"/>
              <w:rPr>
                <w:color w:val="auto"/>
                <w:sz w:val="18"/>
                <w:szCs w:val="18"/>
              </w:rPr>
            </w:pPr>
            <w:r>
              <w:rPr>
                <w:color w:val="auto"/>
                <w:sz w:val="18"/>
                <w:szCs w:val="18"/>
              </w:rPr>
              <w:t>170kg桶装</w:t>
            </w:r>
          </w:p>
        </w:tc>
        <w:tc>
          <w:tcPr>
            <w:tcW w:w="974" w:type="dxa"/>
            <w:vMerge w:val="restart"/>
            <w:vAlign w:val="center"/>
          </w:tcPr>
          <w:p>
            <w:pPr>
              <w:pStyle w:val="28"/>
              <w:rPr>
                <w:rFonts w:hint="default" w:eastAsia="宋体"/>
                <w:color w:val="auto"/>
                <w:sz w:val="18"/>
                <w:szCs w:val="18"/>
                <w:lang w:val="en-US" w:eastAsia="zh-CN"/>
              </w:rPr>
            </w:pPr>
            <w:r>
              <w:rPr>
                <w:rFonts w:hint="eastAsia"/>
                <w:color w:val="auto"/>
                <w:sz w:val="18"/>
                <w:szCs w:val="18"/>
                <w:lang w:val="en-US" w:eastAsia="zh-CN"/>
              </w:rPr>
              <w:t>化学品仓库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7</w:t>
            </w:r>
          </w:p>
        </w:tc>
        <w:tc>
          <w:tcPr>
            <w:tcW w:w="838" w:type="dxa"/>
            <w:vAlign w:val="center"/>
          </w:tcPr>
          <w:p>
            <w:pPr>
              <w:widowControl/>
              <w:jc w:val="center"/>
              <w:rPr>
                <w:rFonts w:hint="eastAsia"/>
                <w:color w:val="auto"/>
                <w:sz w:val="18"/>
                <w:szCs w:val="18"/>
              </w:rPr>
            </w:pPr>
            <w:r>
              <w:rPr>
                <w:rFonts w:hint="eastAsia"/>
                <w:color w:val="auto"/>
                <w:sz w:val="18"/>
                <w:szCs w:val="18"/>
              </w:rPr>
              <w:t>脱脂剂</w:t>
            </w:r>
          </w:p>
        </w:tc>
        <w:tc>
          <w:tcPr>
            <w:tcW w:w="4137" w:type="dxa"/>
            <w:vAlign w:val="center"/>
          </w:tcPr>
          <w:p>
            <w:pPr>
              <w:pStyle w:val="28"/>
              <w:rPr>
                <w:color w:val="auto"/>
                <w:sz w:val="18"/>
                <w:szCs w:val="18"/>
              </w:rPr>
            </w:pPr>
            <w:r>
              <w:rPr>
                <w:color w:val="auto"/>
                <w:kern w:val="0"/>
                <w:sz w:val="18"/>
                <w:szCs w:val="18"/>
              </w:rPr>
              <w:t>葡萄糖酸钠20~30%、碳酸氢钠25~35%、碳酸钠10~15%、表面活性剂15~20%、水10~30%</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10</w:t>
            </w:r>
          </w:p>
        </w:tc>
        <w:tc>
          <w:tcPr>
            <w:tcW w:w="825" w:type="dxa"/>
            <w:vAlign w:val="center"/>
          </w:tcPr>
          <w:p>
            <w:pPr>
              <w:pStyle w:val="28"/>
              <w:rPr>
                <w:color w:val="auto"/>
                <w:sz w:val="18"/>
                <w:szCs w:val="18"/>
              </w:rPr>
            </w:pPr>
            <w:r>
              <w:rPr>
                <w:color w:val="auto"/>
                <w:sz w:val="18"/>
                <w:szCs w:val="18"/>
              </w:rPr>
              <w:t>25kg桶装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8</w:t>
            </w:r>
          </w:p>
        </w:tc>
        <w:tc>
          <w:tcPr>
            <w:tcW w:w="838" w:type="dxa"/>
            <w:vAlign w:val="center"/>
          </w:tcPr>
          <w:p>
            <w:pPr>
              <w:widowControl/>
              <w:jc w:val="center"/>
              <w:rPr>
                <w:rFonts w:hint="eastAsia"/>
                <w:color w:val="auto"/>
                <w:sz w:val="18"/>
                <w:szCs w:val="18"/>
              </w:rPr>
            </w:pPr>
            <w:r>
              <w:rPr>
                <w:rFonts w:hint="eastAsia"/>
                <w:color w:val="auto"/>
                <w:sz w:val="18"/>
                <w:szCs w:val="18"/>
              </w:rPr>
              <w:t>酸洗</w:t>
            </w:r>
            <w:r>
              <w:rPr>
                <w:color w:val="auto"/>
                <w:sz w:val="18"/>
                <w:szCs w:val="18"/>
              </w:rPr>
              <w:t>剂</w:t>
            </w:r>
          </w:p>
        </w:tc>
        <w:tc>
          <w:tcPr>
            <w:tcW w:w="4137" w:type="dxa"/>
            <w:vAlign w:val="center"/>
          </w:tcPr>
          <w:p>
            <w:pPr>
              <w:pStyle w:val="28"/>
              <w:rPr>
                <w:color w:val="auto"/>
                <w:sz w:val="18"/>
                <w:szCs w:val="18"/>
              </w:rPr>
            </w:pPr>
            <w:r>
              <w:rPr>
                <w:color w:val="auto"/>
                <w:kern w:val="0"/>
                <w:sz w:val="18"/>
                <w:szCs w:val="18"/>
              </w:rPr>
              <w:t>硝酸50~70%，水30~50%</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3</w:t>
            </w:r>
          </w:p>
        </w:tc>
        <w:tc>
          <w:tcPr>
            <w:tcW w:w="825" w:type="dxa"/>
            <w:vAlign w:val="center"/>
          </w:tcPr>
          <w:p>
            <w:pPr>
              <w:pStyle w:val="28"/>
              <w:rPr>
                <w:color w:val="auto"/>
                <w:sz w:val="18"/>
                <w:szCs w:val="18"/>
              </w:rPr>
            </w:pPr>
            <w:r>
              <w:rPr>
                <w:color w:val="auto"/>
                <w:sz w:val="18"/>
                <w:szCs w:val="18"/>
              </w:rPr>
              <w:t>25kg桶装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9</w:t>
            </w:r>
          </w:p>
        </w:tc>
        <w:tc>
          <w:tcPr>
            <w:tcW w:w="838" w:type="dxa"/>
            <w:vAlign w:val="center"/>
          </w:tcPr>
          <w:p>
            <w:pPr>
              <w:widowControl/>
              <w:jc w:val="center"/>
              <w:rPr>
                <w:rFonts w:hint="eastAsia"/>
                <w:color w:val="auto"/>
                <w:sz w:val="18"/>
                <w:szCs w:val="18"/>
              </w:rPr>
            </w:pPr>
            <w:r>
              <w:rPr>
                <w:rFonts w:hint="eastAsia"/>
                <w:color w:val="auto"/>
                <w:sz w:val="18"/>
                <w:szCs w:val="18"/>
              </w:rPr>
              <w:t>无铬</w:t>
            </w:r>
            <w:r>
              <w:rPr>
                <w:color w:val="auto"/>
                <w:sz w:val="18"/>
                <w:szCs w:val="18"/>
              </w:rPr>
              <w:t>钝化剂</w:t>
            </w:r>
          </w:p>
        </w:tc>
        <w:tc>
          <w:tcPr>
            <w:tcW w:w="4137" w:type="dxa"/>
            <w:vAlign w:val="center"/>
          </w:tcPr>
          <w:p>
            <w:pPr>
              <w:pStyle w:val="28"/>
              <w:rPr>
                <w:color w:val="auto"/>
                <w:sz w:val="18"/>
                <w:szCs w:val="18"/>
              </w:rPr>
            </w:pPr>
            <w:r>
              <w:rPr>
                <w:color w:val="auto"/>
                <w:kern w:val="0"/>
                <w:sz w:val="18"/>
                <w:szCs w:val="18"/>
              </w:rPr>
              <w:t>氟钛酸1~2.5%，氟锆酸0.1~1%，水96.5~98%</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1</w:t>
            </w:r>
          </w:p>
        </w:tc>
        <w:tc>
          <w:tcPr>
            <w:tcW w:w="825" w:type="dxa"/>
            <w:vAlign w:val="center"/>
          </w:tcPr>
          <w:p>
            <w:pPr>
              <w:pStyle w:val="28"/>
              <w:rPr>
                <w:color w:val="auto"/>
                <w:sz w:val="18"/>
                <w:szCs w:val="18"/>
              </w:rPr>
            </w:pPr>
            <w:r>
              <w:rPr>
                <w:color w:val="auto"/>
                <w:sz w:val="18"/>
                <w:szCs w:val="18"/>
              </w:rPr>
              <w:t>25kg桶装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10</w:t>
            </w:r>
          </w:p>
        </w:tc>
        <w:tc>
          <w:tcPr>
            <w:tcW w:w="838" w:type="dxa"/>
            <w:vAlign w:val="center"/>
          </w:tcPr>
          <w:p>
            <w:pPr>
              <w:widowControl/>
              <w:jc w:val="center"/>
              <w:rPr>
                <w:rFonts w:hint="eastAsia"/>
                <w:color w:val="auto"/>
                <w:sz w:val="18"/>
                <w:szCs w:val="18"/>
              </w:rPr>
            </w:pPr>
            <w:r>
              <w:rPr>
                <w:rFonts w:hint="eastAsia" w:ascii="宋体" w:hAnsi="宋体"/>
                <w:color w:val="auto"/>
                <w:sz w:val="18"/>
                <w:szCs w:val="18"/>
              </w:rPr>
              <w:t>气雾凝聚剂</w:t>
            </w:r>
          </w:p>
        </w:tc>
        <w:tc>
          <w:tcPr>
            <w:tcW w:w="4137" w:type="dxa"/>
            <w:vAlign w:val="center"/>
          </w:tcPr>
          <w:p>
            <w:pPr>
              <w:pStyle w:val="28"/>
              <w:rPr>
                <w:color w:val="auto"/>
                <w:sz w:val="18"/>
                <w:szCs w:val="18"/>
              </w:rPr>
            </w:pPr>
            <w:r>
              <w:rPr>
                <w:rFonts w:hint="eastAsia"/>
                <w:color w:val="auto"/>
                <w:kern w:val="0"/>
                <w:sz w:val="18"/>
                <w:szCs w:val="18"/>
              </w:rPr>
              <w:t>高分子</w:t>
            </w:r>
            <w:r>
              <w:rPr>
                <w:color w:val="auto"/>
                <w:kern w:val="0"/>
                <w:sz w:val="18"/>
                <w:szCs w:val="18"/>
              </w:rPr>
              <w:t>表面活性剂、</w:t>
            </w:r>
            <w:r>
              <w:rPr>
                <w:rFonts w:hint="eastAsia"/>
                <w:color w:val="auto"/>
                <w:kern w:val="0"/>
                <w:sz w:val="18"/>
                <w:szCs w:val="18"/>
              </w:rPr>
              <w:t>聚丙</w:t>
            </w:r>
            <w:r>
              <w:rPr>
                <w:color w:val="auto"/>
                <w:kern w:val="0"/>
                <w:sz w:val="18"/>
                <w:szCs w:val="18"/>
              </w:rPr>
              <w:t>烯酰胺、氢氧化钠</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1</w:t>
            </w:r>
          </w:p>
        </w:tc>
        <w:tc>
          <w:tcPr>
            <w:tcW w:w="825" w:type="dxa"/>
            <w:vAlign w:val="center"/>
          </w:tcPr>
          <w:p>
            <w:pPr>
              <w:pStyle w:val="28"/>
              <w:rPr>
                <w:color w:val="auto"/>
                <w:sz w:val="18"/>
                <w:szCs w:val="18"/>
              </w:rPr>
            </w:pPr>
            <w:r>
              <w:rPr>
                <w:color w:val="auto"/>
                <w:sz w:val="18"/>
                <w:szCs w:val="18"/>
              </w:rPr>
              <w:t>25kg桶装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11</w:t>
            </w:r>
          </w:p>
        </w:tc>
        <w:tc>
          <w:tcPr>
            <w:tcW w:w="838" w:type="dxa"/>
            <w:vAlign w:val="center"/>
          </w:tcPr>
          <w:p>
            <w:pPr>
              <w:widowControl/>
              <w:jc w:val="center"/>
              <w:rPr>
                <w:rFonts w:hint="eastAsia"/>
                <w:color w:val="auto"/>
                <w:sz w:val="18"/>
                <w:szCs w:val="18"/>
              </w:rPr>
            </w:pPr>
            <w:r>
              <w:rPr>
                <w:rFonts w:hint="eastAsia"/>
                <w:color w:val="auto"/>
                <w:sz w:val="18"/>
                <w:szCs w:val="18"/>
              </w:rPr>
              <w:t>面漆</w:t>
            </w:r>
          </w:p>
        </w:tc>
        <w:tc>
          <w:tcPr>
            <w:tcW w:w="4137" w:type="dxa"/>
            <w:vAlign w:val="center"/>
          </w:tcPr>
          <w:p>
            <w:pPr>
              <w:autoSpaceDE w:val="0"/>
              <w:autoSpaceDN w:val="0"/>
              <w:adjustRightInd w:val="0"/>
              <w:jc w:val="center"/>
              <w:rPr>
                <w:color w:val="auto"/>
                <w:sz w:val="18"/>
                <w:szCs w:val="18"/>
              </w:rPr>
            </w:pPr>
            <w:r>
              <w:rPr>
                <w:color w:val="auto"/>
                <w:kern w:val="0"/>
                <w:sz w:val="18"/>
                <w:szCs w:val="18"/>
              </w:rPr>
              <w:t>丙烯酸树脂、聚酯树脂、氨基树脂、铝粉、有机溶剂。固含量66.5%，挥发份33.5%，其中：甲苯≤2.0%、二甲苯10~20%、</w:t>
            </w:r>
            <w:r>
              <w:rPr>
                <w:rFonts w:hint="eastAsia"/>
                <w:color w:val="auto"/>
                <w:kern w:val="0"/>
                <w:sz w:val="18"/>
                <w:szCs w:val="18"/>
              </w:rPr>
              <w:t>三甲苯</w:t>
            </w:r>
            <w:r>
              <w:rPr>
                <w:color w:val="auto"/>
                <w:kern w:val="0"/>
                <w:sz w:val="18"/>
                <w:szCs w:val="18"/>
              </w:rPr>
              <w:t>≤2.0%、</w:t>
            </w:r>
            <w:r>
              <w:rPr>
                <w:rFonts w:hint="eastAsia"/>
                <w:color w:val="auto"/>
                <w:kern w:val="0"/>
                <w:sz w:val="18"/>
                <w:szCs w:val="18"/>
              </w:rPr>
              <w:t>四甲苯</w:t>
            </w:r>
            <w:r>
              <w:rPr>
                <w:color w:val="auto"/>
                <w:kern w:val="0"/>
                <w:sz w:val="18"/>
                <w:szCs w:val="18"/>
              </w:rPr>
              <w:t>≤2.0%、乙酸丁酯8.0~15.0%、异丙醇2.0~5.0%</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color w:val="auto"/>
                <w:kern w:val="0"/>
                <w:sz w:val="18"/>
                <w:szCs w:val="18"/>
              </w:rPr>
              <w:t>5</w:t>
            </w:r>
          </w:p>
        </w:tc>
        <w:tc>
          <w:tcPr>
            <w:tcW w:w="825" w:type="dxa"/>
            <w:vAlign w:val="center"/>
          </w:tcPr>
          <w:p>
            <w:pPr>
              <w:pStyle w:val="28"/>
              <w:rPr>
                <w:color w:val="auto"/>
                <w:sz w:val="18"/>
                <w:szCs w:val="18"/>
              </w:rPr>
            </w:pPr>
            <w:r>
              <w:rPr>
                <w:color w:val="auto"/>
                <w:sz w:val="18"/>
                <w:szCs w:val="18"/>
              </w:rPr>
              <w:t>20kg桶装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12</w:t>
            </w:r>
          </w:p>
        </w:tc>
        <w:tc>
          <w:tcPr>
            <w:tcW w:w="838" w:type="dxa"/>
            <w:vAlign w:val="center"/>
          </w:tcPr>
          <w:p>
            <w:pPr>
              <w:widowControl/>
              <w:jc w:val="center"/>
              <w:rPr>
                <w:rFonts w:hint="eastAsia"/>
                <w:color w:val="auto"/>
                <w:sz w:val="18"/>
                <w:szCs w:val="18"/>
              </w:rPr>
            </w:pPr>
            <w:r>
              <w:rPr>
                <w:rFonts w:hint="eastAsia"/>
                <w:color w:val="auto"/>
                <w:sz w:val="18"/>
                <w:szCs w:val="18"/>
              </w:rPr>
              <w:t>稀释剂</w:t>
            </w:r>
          </w:p>
        </w:tc>
        <w:tc>
          <w:tcPr>
            <w:tcW w:w="4137" w:type="dxa"/>
            <w:vAlign w:val="center"/>
          </w:tcPr>
          <w:p>
            <w:pPr>
              <w:pStyle w:val="28"/>
              <w:rPr>
                <w:color w:val="auto"/>
                <w:sz w:val="18"/>
                <w:szCs w:val="18"/>
              </w:rPr>
            </w:pPr>
            <w:r>
              <w:rPr>
                <w:color w:val="auto"/>
                <w:kern w:val="0"/>
                <w:sz w:val="18"/>
                <w:szCs w:val="18"/>
              </w:rPr>
              <w:t>醇醚类溶剂15~25%、多官能团类溶剂15~25%、甲苯0~3%、二甲苯15~22%</w:t>
            </w:r>
            <w:r>
              <w:rPr>
                <w:rFonts w:hint="eastAsia"/>
                <w:color w:val="auto"/>
                <w:kern w:val="0"/>
                <w:sz w:val="18"/>
                <w:szCs w:val="18"/>
              </w:rPr>
              <w:t>、三甲苯</w:t>
            </w:r>
            <w:r>
              <w:rPr>
                <w:color w:val="auto"/>
                <w:kern w:val="0"/>
                <w:sz w:val="18"/>
                <w:szCs w:val="18"/>
              </w:rPr>
              <w:t>20~30%、</w:t>
            </w:r>
            <w:r>
              <w:rPr>
                <w:rFonts w:hint="eastAsia"/>
                <w:color w:val="auto"/>
                <w:kern w:val="0"/>
                <w:sz w:val="18"/>
                <w:szCs w:val="18"/>
              </w:rPr>
              <w:t>四甲苯</w:t>
            </w:r>
            <w:r>
              <w:rPr>
                <w:color w:val="auto"/>
                <w:kern w:val="0"/>
                <w:sz w:val="18"/>
                <w:szCs w:val="18"/>
              </w:rPr>
              <w:t>15~25%</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color w:val="auto"/>
                <w:kern w:val="0"/>
                <w:sz w:val="18"/>
                <w:szCs w:val="18"/>
              </w:rPr>
              <w:t>5</w:t>
            </w:r>
          </w:p>
        </w:tc>
        <w:tc>
          <w:tcPr>
            <w:tcW w:w="825" w:type="dxa"/>
            <w:vAlign w:val="center"/>
          </w:tcPr>
          <w:p>
            <w:pPr>
              <w:pStyle w:val="28"/>
              <w:rPr>
                <w:color w:val="auto"/>
                <w:sz w:val="18"/>
                <w:szCs w:val="18"/>
              </w:rPr>
            </w:pPr>
            <w:r>
              <w:rPr>
                <w:color w:val="auto"/>
                <w:sz w:val="18"/>
                <w:szCs w:val="18"/>
              </w:rPr>
              <w:t>20kg桶装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13</w:t>
            </w:r>
          </w:p>
        </w:tc>
        <w:tc>
          <w:tcPr>
            <w:tcW w:w="838" w:type="dxa"/>
            <w:vAlign w:val="center"/>
          </w:tcPr>
          <w:p>
            <w:pPr>
              <w:widowControl/>
              <w:jc w:val="center"/>
              <w:rPr>
                <w:rFonts w:hint="eastAsia"/>
                <w:color w:val="auto"/>
                <w:sz w:val="18"/>
                <w:szCs w:val="18"/>
              </w:rPr>
            </w:pPr>
            <w:r>
              <w:rPr>
                <w:rFonts w:hint="eastAsia"/>
                <w:color w:val="auto"/>
                <w:sz w:val="18"/>
                <w:szCs w:val="18"/>
              </w:rPr>
              <w:t>塑粉</w:t>
            </w:r>
          </w:p>
        </w:tc>
        <w:tc>
          <w:tcPr>
            <w:tcW w:w="4137" w:type="dxa"/>
            <w:vAlign w:val="center"/>
          </w:tcPr>
          <w:p>
            <w:pPr>
              <w:pStyle w:val="28"/>
              <w:rPr>
                <w:color w:val="auto"/>
                <w:sz w:val="18"/>
                <w:szCs w:val="18"/>
              </w:rPr>
            </w:pPr>
            <w:r>
              <w:rPr>
                <w:color w:val="auto"/>
                <w:kern w:val="0"/>
                <w:sz w:val="18"/>
                <w:szCs w:val="18"/>
              </w:rPr>
              <w:t>树脂类（聚酯树脂、环氧树脂）75~85%，色料0.5~2.5%，填料（硫酸钡、二氧化钛）10~20%，助剂（十二烷二酸）1~5%</w:t>
            </w:r>
          </w:p>
        </w:tc>
        <w:tc>
          <w:tcPr>
            <w:tcW w:w="788" w:type="dxa"/>
            <w:vAlign w:val="center"/>
          </w:tcPr>
          <w:p>
            <w:pPr>
              <w:pStyle w:val="28"/>
              <w:jc w:val="center"/>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10</w:t>
            </w:r>
          </w:p>
        </w:tc>
        <w:tc>
          <w:tcPr>
            <w:tcW w:w="825" w:type="dxa"/>
            <w:vAlign w:val="center"/>
          </w:tcPr>
          <w:p>
            <w:pPr>
              <w:pStyle w:val="28"/>
              <w:rPr>
                <w:color w:val="auto"/>
                <w:sz w:val="18"/>
                <w:szCs w:val="18"/>
              </w:rPr>
            </w:pPr>
            <w:r>
              <w:rPr>
                <w:color w:val="auto"/>
                <w:sz w:val="18"/>
                <w:szCs w:val="18"/>
              </w:rPr>
              <w:t>25kg袋装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14</w:t>
            </w:r>
          </w:p>
        </w:tc>
        <w:tc>
          <w:tcPr>
            <w:tcW w:w="838" w:type="dxa"/>
            <w:vAlign w:val="center"/>
          </w:tcPr>
          <w:p>
            <w:pPr>
              <w:widowControl/>
              <w:jc w:val="center"/>
              <w:rPr>
                <w:rFonts w:hint="eastAsia"/>
                <w:color w:val="auto"/>
                <w:sz w:val="18"/>
                <w:szCs w:val="18"/>
              </w:rPr>
            </w:pPr>
            <w:r>
              <w:rPr>
                <w:color w:val="auto"/>
                <w:sz w:val="18"/>
                <w:szCs w:val="18"/>
              </w:rPr>
              <w:t>刹车鼓坎件</w:t>
            </w:r>
          </w:p>
        </w:tc>
        <w:tc>
          <w:tcPr>
            <w:tcW w:w="4137" w:type="dxa"/>
            <w:vAlign w:val="center"/>
          </w:tcPr>
          <w:p>
            <w:pPr>
              <w:pStyle w:val="28"/>
              <w:rPr>
                <w:color w:val="auto"/>
                <w:sz w:val="18"/>
                <w:szCs w:val="18"/>
              </w:rPr>
            </w:pPr>
            <w:r>
              <w:rPr>
                <w:rFonts w:hint="eastAsia"/>
                <w:color w:val="auto"/>
                <w:sz w:val="18"/>
                <w:szCs w:val="18"/>
              </w:rPr>
              <w:t>脆性灰铸铁</w:t>
            </w:r>
            <w:r>
              <w:rPr>
                <w:color w:val="auto"/>
                <w:sz w:val="18"/>
                <w:szCs w:val="18"/>
              </w:rPr>
              <w:t>材质</w:t>
            </w:r>
          </w:p>
        </w:tc>
        <w:tc>
          <w:tcPr>
            <w:tcW w:w="788" w:type="dxa"/>
          </w:tcPr>
          <w:p>
            <w:pPr>
              <w:pStyle w:val="28"/>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50000</w:t>
            </w:r>
          </w:p>
        </w:tc>
        <w:tc>
          <w:tcPr>
            <w:tcW w:w="825" w:type="dxa"/>
            <w:vAlign w:val="center"/>
          </w:tcPr>
          <w:p>
            <w:pPr>
              <w:pStyle w:val="28"/>
              <w:rPr>
                <w:color w:val="auto"/>
                <w:sz w:val="18"/>
                <w:szCs w:val="18"/>
              </w:rPr>
            </w:pPr>
            <w:r>
              <w:rPr>
                <w:color w:val="auto"/>
                <w:sz w:val="18"/>
                <w:szCs w:val="18"/>
              </w:rPr>
              <w:t>箱装</w:t>
            </w:r>
          </w:p>
        </w:tc>
        <w:tc>
          <w:tcPr>
            <w:tcW w:w="974" w:type="dxa"/>
            <w:vMerge w:val="restart"/>
            <w:vAlign w:val="center"/>
          </w:tcPr>
          <w:p>
            <w:pPr>
              <w:pStyle w:val="28"/>
              <w:rPr>
                <w:rFonts w:hint="eastAsia"/>
                <w:color w:val="auto"/>
                <w:sz w:val="18"/>
                <w:szCs w:val="18"/>
              </w:rPr>
            </w:pPr>
            <w:r>
              <w:rPr>
                <w:rFonts w:hint="eastAsia"/>
                <w:color w:val="auto"/>
                <w:sz w:val="18"/>
                <w:szCs w:val="18"/>
                <w:lang w:val="en-US" w:eastAsia="zh-CN"/>
              </w:rPr>
              <w:t>备品库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15</w:t>
            </w:r>
          </w:p>
        </w:tc>
        <w:tc>
          <w:tcPr>
            <w:tcW w:w="838" w:type="dxa"/>
            <w:vAlign w:val="center"/>
          </w:tcPr>
          <w:p>
            <w:pPr>
              <w:widowControl/>
              <w:jc w:val="center"/>
              <w:rPr>
                <w:rFonts w:hint="eastAsia"/>
                <w:color w:val="auto"/>
                <w:sz w:val="18"/>
                <w:szCs w:val="18"/>
              </w:rPr>
            </w:pPr>
            <w:r>
              <w:rPr>
                <w:rFonts w:hint="eastAsia"/>
                <w:color w:val="auto"/>
                <w:sz w:val="18"/>
                <w:szCs w:val="18"/>
              </w:rPr>
              <w:t>花键</w:t>
            </w:r>
          </w:p>
        </w:tc>
        <w:tc>
          <w:tcPr>
            <w:tcW w:w="4137" w:type="dxa"/>
            <w:vAlign w:val="center"/>
          </w:tcPr>
          <w:p>
            <w:pPr>
              <w:pStyle w:val="28"/>
              <w:rPr>
                <w:color w:val="auto"/>
                <w:sz w:val="18"/>
                <w:szCs w:val="18"/>
              </w:rPr>
            </w:pPr>
            <w:r>
              <w:rPr>
                <w:rFonts w:hint="eastAsia"/>
                <w:color w:val="auto"/>
                <w:sz w:val="18"/>
                <w:szCs w:val="18"/>
              </w:rPr>
              <w:t>优质结构钢</w:t>
            </w:r>
            <w:r>
              <w:rPr>
                <w:color w:val="auto"/>
                <w:sz w:val="18"/>
                <w:szCs w:val="18"/>
              </w:rPr>
              <w:t>和合金结构钢</w:t>
            </w:r>
          </w:p>
        </w:tc>
        <w:tc>
          <w:tcPr>
            <w:tcW w:w="788" w:type="dxa"/>
          </w:tcPr>
          <w:p>
            <w:pPr>
              <w:pStyle w:val="28"/>
              <w:rPr>
                <w:rFonts w:hint="eastAsia"/>
                <w:bCs/>
                <w:color w:val="auto"/>
                <w:kern w:val="0"/>
                <w:sz w:val="18"/>
                <w:szCs w:val="18"/>
              </w:rPr>
            </w:pPr>
            <w:r>
              <w:rPr>
                <w:rFonts w:hint="eastAsia"/>
                <w:bCs/>
                <w:color w:val="auto"/>
                <w:kern w:val="0"/>
                <w:sz w:val="18"/>
                <w:szCs w:val="18"/>
              </w:rPr>
              <w:t>t</w:t>
            </w:r>
          </w:p>
        </w:tc>
        <w:tc>
          <w:tcPr>
            <w:tcW w:w="925" w:type="dxa"/>
            <w:vAlign w:val="center"/>
          </w:tcPr>
          <w:p>
            <w:pPr>
              <w:widowControl/>
              <w:jc w:val="center"/>
              <w:rPr>
                <w:rFonts w:hint="eastAsia"/>
                <w:bCs/>
                <w:color w:val="auto"/>
                <w:kern w:val="0"/>
                <w:sz w:val="18"/>
                <w:szCs w:val="18"/>
              </w:rPr>
            </w:pPr>
            <w:r>
              <w:rPr>
                <w:rFonts w:hint="eastAsia"/>
                <w:color w:val="auto"/>
                <w:sz w:val="18"/>
                <w:szCs w:val="18"/>
              </w:rPr>
              <w:t>10000</w:t>
            </w:r>
          </w:p>
        </w:tc>
        <w:tc>
          <w:tcPr>
            <w:tcW w:w="825" w:type="dxa"/>
            <w:vAlign w:val="center"/>
          </w:tcPr>
          <w:p>
            <w:pPr>
              <w:pStyle w:val="28"/>
              <w:rPr>
                <w:color w:val="auto"/>
                <w:sz w:val="18"/>
                <w:szCs w:val="18"/>
              </w:rPr>
            </w:pPr>
            <w:r>
              <w:rPr>
                <w:color w:val="auto"/>
                <w:sz w:val="18"/>
                <w:szCs w:val="18"/>
              </w:rPr>
              <w:t>箱装</w:t>
            </w:r>
          </w:p>
        </w:tc>
        <w:tc>
          <w:tcPr>
            <w:tcW w:w="974" w:type="dxa"/>
            <w:vMerge w:val="continue"/>
            <w:vAlign w:val="center"/>
          </w:tcPr>
          <w:p>
            <w:pPr>
              <w:pStyle w:val="28"/>
              <w:jc w:val="center"/>
              <w:rPr>
                <w:rFonts w:hint="eastAsia"/>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69" w:type="dxa"/>
            <w:tcBorders>
              <w:bottom w:val="single" w:color="auto" w:sz="4" w:space="0"/>
            </w:tcBorders>
            <w:vAlign w:val="center"/>
          </w:tcPr>
          <w:p>
            <w:pPr>
              <w:pStyle w:val="28"/>
              <w:rPr>
                <w:rFonts w:hint="default" w:eastAsia="宋体"/>
                <w:color w:val="auto"/>
                <w:sz w:val="18"/>
                <w:szCs w:val="18"/>
                <w:lang w:val="en-US" w:eastAsia="zh-CN"/>
              </w:rPr>
            </w:pPr>
            <w:r>
              <w:rPr>
                <w:rFonts w:hint="eastAsia"/>
                <w:color w:val="auto"/>
                <w:sz w:val="18"/>
                <w:szCs w:val="18"/>
                <w:lang w:val="en-US" w:eastAsia="zh-CN"/>
              </w:rPr>
              <w:t>16</w:t>
            </w:r>
          </w:p>
        </w:tc>
        <w:tc>
          <w:tcPr>
            <w:tcW w:w="838" w:type="dxa"/>
            <w:tcBorders>
              <w:bottom w:val="single" w:color="auto" w:sz="4" w:space="0"/>
            </w:tcBorders>
            <w:vAlign w:val="center"/>
          </w:tcPr>
          <w:p>
            <w:pPr>
              <w:widowControl/>
              <w:jc w:val="center"/>
              <w:rPr>
                <w:rFonts w:hint="eastAsia"/>
                <w:color w:val="auto"/>
                <w:sz w:val="18"/>
                <w:szCs w:val="18"/>
              </w:rPr>
            </w:pPr>
            <w:r>
              <w:rPr>
                <w:rFonts w:hint="eastAsia"/>
                <w:color w:val="auto"/>
                <w:sz w:val="18"/>
                <w:szCs w:val="18"/>
              </w:rPr>
              <w:t>缠绕膜</w:t>
            </w:r>
          </w:p>
        </w:tc>
        <w:tc>
          <w:tcPr>
            <w:tcW w:w="4137" w:type="dxa"/>
            <w:tcBorders>
              <w:bottom w:val="single" w:color="auto" w:sz="4" w:space="0"/>
            </w:tcBorders>
            <w:vAlign w:val="center"/>
          </w:tcPr>
          <w:p>
            <w:pPr>
              <w:pStyle w:val="28"/>
              <w:rPr>
                <w:color w:val="auto"/>
                <w:sz w:val="18"/>
                <w:szCs w:val="18"/>
              </w:rPr>
            </w:pPr>
            <w:r>
              <w:rPr>
                <w:rFonts w:hint="eastAsia"/>
                <w:color w:val="auto"/>
                <w:sz w:val="18"/>
                <w:szCs w:val="18"/>
              </w:rPr>
              <w:t>PVC</w:t>
            </w:r>
          </w:p>
        </w:tc>
        <w:tc>
          <w:tcPr>
            <w:tcW w:w="788" w:type="dxa"/>
            <w:tcBorders>
              <w:bottom w:val="single" w:color="auto" w:sz="4" w:space="0"/>
            </w:tcBorders>
          </w:tcPr>
          <w:p>
            <w:pPr>
              <w:pStyle w:val="28"/>
              <w:rPr>
                <w:rFonts w:hint="eastAsia"/>
                <w:bCs/>
                <w:color w:val="auto"/>
                <w:kern w:val="0"/>
                <w:sz w:val="18"/>
                <w:szCs w:val="18"/>
              </w:rPr>
            </w:pPr>
            <w:r>
              <w:rPr>
                <w:rFonts w:hint="eastAsia"/>
                <w:bCs/>
                <w:color w:val="auto"/>
                <w:kern w:val="0"/>
                <w:sz w:val="18"/>
                <w:szCs w:val="18"/>
              </w:rPr>
              <w:t>t</w:t>
            </w:r>
          </w:p>
        </w:tc>
        <w:tc>
          <w:tcPr>
            <w:tcW w:w="925" w:type="dxa"/>
            <w:tcBorders>
              <w:bottom w:val="single" w:color="auto" w:sz="4" w:space="0"/>
            </w:tcBorders>
            <w:vAlign w:val="center"/>
          </w:tcPr>
          <w:p>
            <w:pPr>
              <w:widowControl/>
              <w:jc w:val="center"/>
              <w:rPr>
                <w:rFonts w:hint="eastAsia"/>
                <w:bCs/>
                <w:color w:val="auto"/>
                <w:kern w:val="0"/>
                <w:sz w:val="18"/>
                <w:szCs w:val="18"/>
              </w:rPr>
            </w:pPr>
            <w:r>
              <w:rPr>
                <w:color w:val="auto"/>
                <w:kern w:val="0"/>
                <w:sz w:val="18"/>
                <w:szCs w:val="18"/>
              </w:rPr>
              <w:t>3</w:t>
            </w:r>
          </w:p>
        </w:tc>
        <w:tc>
          <w:tcPr>
            <w:tcW w:w="825" w:type="dxa"/>
            <w:tcBorders>
              <w:bottom w:val="single" w:color="auto" w:sz="4" w:space="0"/>
            </w:tcBorders>
            <w:vAlign w:val="center"/>
          </w:tcPr>
          <w:p>
            <w:pPr>
              <w:pStyle w:val="28"/>
              <w:rPr>
                <w:color w:val="auto"/>
                <w:sz w:val="18"/>
                <w:szCs w:val="18"/>
              </w:rPr>
            </w:pPr>
            <w:r>
              <w:rPr>
                <w:color w:val="auto"/>
                <w:sz w:val="18"/>
                <w:szCs w:val="18"/>
              </w:rPr>
              <w:t>箱装</w:t>
            </w:r>
          </w:p>
        </w:tc>
        <w:tc>
          <w:tcPr>
            <w:tcW w:w="974" w:type="dxa"/>
            <w:vMerge w:val="continue"/>
            <w:vAlign w:val="center"/>
          </w:tcPr>
          <w:p>
            <w:pPr>
              <w:pStyle w:val="28"/>
              <w:jc w:val="both"/>
              <w:rPr>
                <w:rFonts w:hint="eastAsia"/>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tcBorders>
              <w:top w:val="single" w:color="auto" w:sz="4" w:space="0"/>
              <w:bottom w:val="single" w:color="auto" w:sz="4" w:space="0"/>
            </w:tcBorders>
            <w:vAlign w:val="center"/>
          </w:tcPr>
          <w:p>
            <w:pPr>
              <w:pStyle w:val="28"/>
              <w:rPr>
                <w:rFonts w:hint="default" w:eastAsia="宋体"/>
                <w:color w:val="auto"/>
                <w:sz w:val="18"/>
                <w:szCs w:val="18"/>
                <w:lang w:val="en-US" w:eastAsia="zh-CN"/>
              </w:rPr>
            </w:pPr>
            <w:r>
              <w:rPr>
                <w:rFonts w:hint="eastAsia"/>
                <w:color w:val="auto"/>
                <w:sz w:val="18"/>
                <w:szCs w:val="18"/>
                <w:lang w:val="en-US" w:eastAsia="zh-CN"/>
              </w:rPr>
              <w:t>17</w:t>
            </w:r>
          </w:p>
        </w:tc>
        <w:tc>
          <w:tcPr>
            <w:tcW w:w="838" w:type="dxa"/>
            <w:tcBorders>
              <w:top w:val="single" w:color="auto" w:sz="4" w:space="0"/>
              <w:bottom w:val="single" w:color="auto" w:sz="4" w:space="0"/>
              <w:right w:val="nil"/>
            </w:tcBorders>
            <w:vAlign w:val="center"/>
          </w:tcPr>
          <w:p>
            <w:pPr>
              <w:widowControl/>
              <w:jc w:val="center"/>
              <w:rPr>
                <w:rFonts w:hint="eastAsia"/>
                <w:color w:val="auto"/>
                <w:sz w:val="18"/>
                <w:szCs w:val="18"/>
              </w:rPr>
            </w:pPr>
            <w:r>
              <w:rPr>
                <w:rFonts w:hint="eastAsia"/>
                <w:color w:val="auto"/>
                <w:sz w:val="18"/>
                <w:szCs w:val="18"/>
              </w:rPr>
              <w:t>珍珠棉</w:t>
            </w:r>
          </w:p>
        </w:tc>
        <w:tc>
          <w:tcPr>
            <w:tcW w:w="4137" w:type="dxa"/>
            <w:tcBorders>
              <w:top w:val="single" w:color="auto" w:sz="4" w:space="0"/>
              <w:left w:val="nil"/>
              <w:bottom w:val="single" w:color="auto" w:sz="4" w:space="0"/>
              <w:right w:val="nil"/>
            </w:tcBorders>
            <w:vAlign w:val="center"/>
          </w:tcPr>
          <w:p>
            <w:pPr>
              <w:pStyle w:val="28"/>
              <w:rPr>
                <w:color w:val="auto"/>
                <w:sz w:val="18"/>
                <w:szCs w:val="18"/>
              </w:rPr>
            </w:pPr>
            <w:r>
              <w:rPr>
                <w:rFonts w:hint="eastAsia"/>
                <w:color w:val="auto"/>
                <w:sz w:val="18"/>
                <w:szCs w:val="18"/>
              </w:rPr>
              <w:t>低密度</w:t>
            </w:r>
            <w:r>
              <w:rPr>
                <w:color w:val="auto"/>
                <w:sz w:val="18"/>
                <w:szCs w:val="18"/>
              </w:rPr>
              <w:t>聚乙烯</w:t>
            </w:r>
            <w:r>
              <w:rPr>
                <w:rFonts w:hint="eastAsia"/>
                <w:color w:val="auto"/>
                <w:sz w:val="18"/>
                <w:szCs w:val="18"/>
              </w:rPr>
              <w:t>发泡棉</w:t>
            </w:r>
          </w:p>
        </w:tc>
        <w:tc>
          <w:tcPr>
            <w:tcW w:w="788" w:type="dxa"/>
            <w:tcBorders>
              <w:top w:val="single" w:color="auto" w:sz="4" w:space="0"/>
              <w:left w:val="nil"/>
              <w:bottom w:val="single" w:color="auto" w:sz="4" w:space="0"/>
            </w:tcBorders>
          </w:tcPr>
          <w:p>
            <w:pPr>
              <w:pStyle w:val="28"/>
              <w:rPr>
                <w:rFonts w:hint="eastAsia"/>
                <w:bCs/>
                <w:color w:val="auto"/>
                <w:kern w:val="0"/>
                <w:sz w:val="18"/>
                <w:szCs w:val="18"/>
              </w:rPr>
            </w:pPr>
            <w:r>
              <w:rPr>
                <w:rFonts w:hint="eastAsia"/>
                <w:bCs/>
                <w:color w:val="auto"/>
                <w:kern w:val="0"/>
                <w:sz w:val="18"/>
                <w:szCs w:val="18"/>
              </w:rPr>
              <w:t>t</w:t>
            </w:r>
          </w:p>
        </w:tc>
        <w:tc>
          <w:tcPr>
            <w:tcW w:w="925" w:type="dxa"/>
            <w:tcBorders>
              <w:top w:val="single" w:color="auto" w:sz="4" w:space="0"/>
              <w:bottom w:val="single" w:color="auto" w:sz="4" w:space="0"/>
            </w:tcBorders>
            <w:vAlign w:val="center"/>
          </w:tcPr>
          <w:p>
            <w:pPr>
              <w:widowControl/>
              <w:jc w:val="center"/>
              <w:rPr>
                <w:rFonts w:hint="eastAsia"/>
                <w:bCs/>
                <w:color w:val="auto"/>
                <w:kern w:val="0"/>
                <w:sz w:val="18"/>
                <w:szCs w:val="18"/>
              </w:rPr>
            </w:pPr>
            <w:r>
              <w:rPr>
                <w:color w:val="auto"/>
                <w:kern w:val="0"/>
                <w:sz w:val="18"/>
                <w:szCs w:val="18"/>
              </w:rPr>
              <w:t>2</w:t>
            </w:r>
          </w:p>
        </w:tc>
        <w:tc>
          <w:tcPr>
            <w:tcW w:w="825" w:type="dxa"/>
            <w:tcBorders>
              <w:top w:val="single" w:color="auto" w:sz="4" w:space="0"/>
              <w:bottom w:val="single" w:color="auto" w:sz="4" w:space="0"/>
            </w:tcBorders>
            <w:vAlign w:val="center"/>
          </w:tcPr>
          <w:p>
            <w:pPr>
              <w:pStyle w:val="28"/>
              <w:rPr>
                <w:color w:val="auto"/>
                <w:sz w:val="18"/>
                <w:szCs w:val="18"/>
              </w:rPr>
            </w:pPr>
            <w:r>
              <w:rPr>
                <w:color w:val="auto"/>
                <w:sz w:val="18"/>
                <w:szCs w:val="18"/>
              </w:rPr>
              <w:t>15kg袋装</w:t>
            </w:r>
          </w:p>
        </w:tc>
        <w:tc>
          <w:tcPr>
            <w:tcW w:w="974" w:type="dxa"/>
            <w:vMerge w:val="continue"/>
            <w:tcBorders>
              <w:bottom w:val="single" w:color="auto" w:sz="4" w:space="0"/>
            </w:tcBorders>
            <w:vAlign w:val="center"/>
          </w:tcPr>
          <w:p>
            <w:pPr>
              <w:pStyle w:val="28"/>
              <w:jc w:val="both"/>
              <w:rPr>
                <w:rFonts w:hint="eastAsia"/>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tcBorders>
              <w:top w:val="single" w:color="auto" w:sz="4" w:space="0"/>
            </w:tcBorders>
            <w:vAlign w:val="center"/>
          </w:tcPr>
          <w:p>
            <w:pPr>
              <w:pStyle w:val="28"/>
              <w:rPr>
                <w:rFonts w:hint="default" w:eastAsia="宋体"/>
                <w:color w:val="auto"/>
                <w:sz w:val="18"/>
                <w:szCs w:val="18"/>
                <w:lang w:val="en-US" w:eastAsia="zh-CN"/>
              </w:rPr>
            </w:pPr>
            <w:r>
              <w:rPr>
                <w:rFonts w:hint="eastAsia"/>
                <w:color w:val="auto"/>
                <w:sz w:val="18"/>
                <w:szCs w:val="18"/>
                <w:lang w:val="en-US" w:eastAsia="zh-CN"/>
              </w:rPr>
              <w:t>18</w:t>
            </w:r>
          </w:p>
        </w:tc>
        <w:tc>
          <w:tcPr>
            <w:tcW w:w="838" w:type="dxa"/>
            <w:tcBorders>
              <w:top w:val="single" w:color="auto" w:sz="4" w:space="0"/>
              <w:right w:val="nil"/>
            </w:tcBorders>
            <w:vAlign w:val="center"/>
          </w:tcPr>
          <w:p>
            <w:pPr>
              <w:widowControl/>
              <w:jc w:val="center"/>
              <w:rPr>
                <w:color w:val="auto"/>
                <w:sz w:val="18"/>
                <w:szCs w:val="18"/>
              </w:rPr>
            </w:pPr>
            <w:r>
              <w:rPr>
                <w:color w:val="auto"/>
                <w:kern w:val="0"/>
                <w:sz w:val="18"/>
                <w:szCs w:val="18"/>
              </w:rPr>
              <w:t>天然气</w:t>
            </w:r>
          </w:p>
        </w:tc>
        <w:tc>
          <w:tcPr>
            <w:tcW w:w="4137" w:type="dxa"/>
            <w:tcBorders>
              <w:top w:val="single" w:color="auto" w:sz="4" w:space="0"/>
              <w:left w:val="nil"/>
              <w:bottom w:val="nil"/>
              <w:right w:val="nil"/>
            </w:tcBorders>
            <w:vAlign w:val="center"/>
          </w:tcPr>
          <w:p>
            <w:pPr>
              <w:pStyle w:val="28"/>
              <w:rPr>
                <w:color w:val="auto"/>
                <w:sz w:val="18"/>
                <w:szCs w:val="18"/>
              </w:rPr>
            </w:pPr>
            <w:r>
              <w:rPr>
                <w:color w:val="auto"/>
                <w:sz w:val="18"/>
                <w:szCs w:val="18"/>
              </w:rPr>
              <w:t>市政管道输送</w:t>
            </w:r>
          </w:p>
        </w:tc>
        <w:tc>
          <w:tcPr>
            <w:tcW w:w="788" w:type="dxa"/>
            <w:tcBorders>
              <w:top w:val="single" w:color="auto" w:sz="4" w:space="0"/>
              <w:left w:val="nil"/>
            </w:tcBorders>
            <w:vAlign w:val="center"/>
          </w:tcPr>
          <w:p>
            <w:pPr>
              <w:pStyle w:val="28"/>
              <w:rPr>
                <w:color w:val="auto"/>
                <w:sz w:val="18"/>
                <w:szCs w:val="18"/>
              </w:rPr>
            </w:pPr>
            <w:r>
              <w:rPr>
                <w:color w:val="auto"/>
                <w:sz w:val="18"/>
                <w:szCs w:val="18"/>
              </w:rPr>
              <w:t>K</w:t>
            </w:r>
            <w:r>
              <w:rPr>
                <w:rFonts w:hint="eastAsia"/>
                <w:color w:val="auto"/>
                <w:sz w:val="18"/>
                <w:szCs w:val="18"/>
              </w:rPr>
              <w:t>g</w:t>
            </w:r>
          </w:p>
        </w:tc>
        <w:tc>
          <w:tcPr>
            <w:tcW w:w="925" w:type="dxa"/>
            <w:tcBorders>
              <w:top w:val="single" w:color="auto" w:sz="4" w:space="0"/>
            </w:tcBorders>
            <w:vAlign w:val="center"/>
          </w:tcPr>
          <w:p>
            <w:pPr>
              <w:widowControl/>
              <w:jc w:val="center"/>
              <w:rPr>
                <w:color w:val="auto"/>
                <w:sz w:val="18"/>
                <w:szCs w:val="18"/>
              </w:rPr>
            </w:pPr>
            <w:r>
              <w:rPr>
                <w:rFonts w:hint="eastAsia"/>
                <w:color w:val="auto"/>
                <w:sz w:val="18"/>
                <w:szCs w:val="18"/>
              </w:rPr>
              <w:t>25（在线量）</w:t>
            </w:r>
          </w:p>
        </w:tc>
        <w:tc>
          <w:tcPr>
            <w:tcW w:w="825" w:type="dxa"/>
            <w:tcBorders>
              <w:top w:val="single" w:color="auto" w:sz="4" w:space="0"/>
            </w:tcBorders>
            <w:vAlign w:val="center"/>
          </w:tcPr>
          <w:p>
            <w:pPr>
              <w:pStyle w:val="28"/>
              <w:rPr>
                <w:color w:val="auto"/>
                <w:sz w:val="18"/>
                <w:szCs w:val="18"/>
              </w:rPr>
            </w:pPr>
            <w:r>
              <w:rPr>
                <w:color w:val="auto"/>
                <w:sz w:val="18"/>
                <w:szCs w:val="18"/>
              </w:rPr>
              <w:t>管道</w:t>
            </w:r>
          </w:p>
        </w:tc>
        <w:tc>
          <w:tcPr>
            <w:tcW w:w="974" w:type="dxa"/>
            <w:tcBorders>
              <w:top w:val="single" w:color="auto" w:sz="4" w:space="0"/>
            </w:tcBorders>
            <w:vAlign w:val="center"/>
          </w:tcPr>
          <w:p>
            <w:pPr>
              <w:pStyle w:val="28"/>
              <w:rPr>
                <w:color w:val="auto"/>
                <w:sz w:val="18"/>
                <w:szCs w:val="18"/>
              </w:rPr>
            </w:pPr>
            <w:r>
              <w:rPr>
                <w:rFonts w:hint="eastAsia"/>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0" w:type="auto"/>
            <w:gridSpan w:val="7"/>
            <w:vAlign w:val="center"/>
          </w:tcPr>
          <w:p>
            <w:pPr>
              <w:pStyle w:val="28"/>
              <w:rPr>
                <w:color w:val="auto"/>
                <w:sz w:val="18"/>
                <w:szCs w:val="18"/>
              </w:rPr>
            </w:pPr>
            <w:r>
              <w:rPr>
                <w:rFonts w:hint="eastAsia" w:ascii="宋体" w:hAnsi="宋体" w:cs="宋体"/>
                <w:color w:val="auto"/>
                <w:sz w:val="18"/>
                <w:szCs w:val="18"/>
              </w:rPr>
              <w:t>②</w:t>
            </w:r>
            <w:r>
              <w:rPr>
                <w:color w:val="auto"/>
                <w:sz w:val="18"/>
                <w:szCs w:val="18"/>
              </w:rPr>
              <w:t>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color w:val="auto"/>
                <w:sz w:val="18"/>
                <w:szCs w:val="18"/>
              </w:rPr>
            </w:pPr>
            <w:r>
              <w:rPr>
                <w:color w:val="auto"/>
                <w:sz w:val="18"/>
                <w:szCs w:val="18"/>
              </w:rPr>
              <w:t>1</w:t>
            </w:r>
          </w:p>
        </w:tc>
        <w:tc>
          <w:tcPr>
            <w:tcW w:w="838" w:type="dxa"/>
            <w:vAlign w:val="center"/>
          </w:tcPr>
          <w:p>
            <w:pPr>
              <w:pStyle w:val="28"/>
              <w:rPr>
                <w:color w:val="auto"/>
                <w:sz w:val="18"/>
                <w:szCs w:val="18"/>
              </w:rPr>
            </w:pPr>
            <w:r>
              <w:rPr>
                <w:rFonts w:hint="eastAsia"/>
                <w:color w:val="auto"/>
                <w:sz w:val="18"/>
                <w:szCs w:val="18"/>
              </w:rPr>
              <w:t>铝轮</w:t>
            </w:r>
          </w:p>
        </w:tc>
        <w:tc>
          <w:tcPr>
            <w:tcW w:w="4137" w:type="dxa"/>
            <w:vAlign w:val="center"/>
          </w:tcPr>
          <w:p>
            <w:pPr>
              <w:pStyle w:val="28"/>
              <w:rPr>
                <w:color w:val="auto"/>
                <w:sz w:val="18"/>
                <w:szCs w:val="18"/>
              </w:rPr>
            </w:pPr>
            <w:r>
              <w:rPr>
                <w:color w:val="auto"/>
                <w:sz w:val="18"/>
                <w:szCs w:val="18"/>
              </w:rPr>
              <w:t>/</w:t>
            </w:r>
          </w:p>
        </w:tc>
        <w:tc>
          <w:tcPr>
            <w:tcW w:w="788" w:type="dxa"/>
            <w:vAlign w:val="center"/>
          </w:tcPr>
          <w:p>
            <w:pPr>
              <w:pStyle w:val="28"/>
              <w:rPr>
                <w:color w:val="auto"/>
                <w:sz w:val="18"/>
                <w:szCs w:val="18"/>
              </w:rPr>
            </w:pPr>
            <w:r>
              <w:rPr>
                <w:color w:val="auto"/>
                <w:sz w:val="18"/>
                <w:szCs w:val="18"/>
              </w:rPr>
              <w:t>万</w:t>
            </w:r>
            <w:r>
              <w:rPr>
                <w:rFonts w:hint="eastAsia"/>
                <w:color w:val="auto"/>
                <w:sz w:val="18"/>
                <w:szCs w:val="18"/>
              </w:rPr>
              <w:t>件</w:t>
            </w:r>
          </w:p>
        </w:tc>
        <w:tc>
          <w:tcPr>
            <w:tcW w:w="925" w:type="dxa"/>
            <w:vAlign w:val="center"/>
          </w:tcPr>
          <w:p>
            <w:pPr>
              <w:pStyle w:val="28"/>
              <w:rPr>
                <w:color w:val="auto"/>
                <w:sz w:val="18"/>
                <w:szCs w:val="18"/>
              </w:rPr>
            </w:pPr>
            <w:r>
              <w:rPr>
                <w:color w:val="auto"/>
                <w:sz w:val="18"/>
                <w:szCs w:val="18"/>
              </w:rPr>
              <w:t>500</w:t>
            </w:r>
          </w:p>
        </w:tc>
        <w:tc>
          <w:tcPr>
            <w:tcW w:w="825" w:type="dxa"/>
            <w:vAlign w:val="center"/>
          </w:tcPr>
          <w:p>
            <w:pPr>
              <w:pStyle w:val="28"/>
              <w:rPr>
                <w:color w:val="auto"/>
                <w:sz w:val="18"/>
                <w:szCs w:val="18"/>
              </w:rPr>
            </w:pPr>
            <w:r>
              <w:rPr>
                <w:rFonts w:hint="eastAsia"/>
                <w:color w:val="auto"/>
                <w:sz w:val="18"/>
                <w:szCs w:val="18"/>
              </w:rPr>
              <w:t>/</w:t>
            </w:r>
          </w:p>
        </w:tc>
        <w:tc>
          <w:tcPr>
            <w:tcW w:w="974" w:type="dxa"/>
            <w:vAlign w:val="center"/>
          </w:tcPr>
          <w:p>
            <w:pPr>
              <w:pStyle w:val="28"/>
              <w:rPr>
                <w:color w:val="auto"/>
                <w:sz w:val="18"/>
                <w:szCs w:val="18"/>
              </w:rPr>
            </w:pPr>
            <w:r>
              <w:rPr>
                <w:color w:val="auto"/>
                <w:sz w:val="18"/>
                <w:szCs w:val="18"/>
              </w:rPr>
              <w:t>成品库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0" w:type="auto"/>
            <w:gridSpan w:val="7"/>
            <w:vAlign w:val="center"/>
          </w:tcPr>
          <w:p>
            <w:pPr>
              <w:pStyle w:val="28"/>
              <w:rPr>
                <w:color w:val="auto"/>
                <w:sz w:val="18"/>
                <w:szCs w:val="18"/>
              </w:rPr>
            </w:pPr>
            <w:r>
              <w:rPr>
                <w:rFonts w:hint="eastAsia" w:ascii="宋体" w:hAnsi="宋体" w:cs="宋体"/>
                <w:color w:val="auto"/>
                <w:sz w:val="18"/>
                <w:szCs w:val="18"/>
              </w:rPr>
              <w:t>③</w:t>
            </w:r>
            <w:r>
              <w:rPr>
                <w:color w:val="auto"/>
                <w:sz w:val="18"/>
                <w:szCs w:val="18"/>
              </w:rPr>
              <w:t>“三废”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color w:val="auto"/>
                <w:sz w:val="18"/>
                <w:szCs w:val="18"/>
              </w:rPr>
            </w:pPr>
            <w:r>
              <w:rPr>
                <w:color w:val="auto"/>
                <w:sz w:val="18"/>
                <w:szCs w:val="18"/>
              </w:rPr>
              <w:t>1</w:t>
            </w:r>
          </w:p>
        </w:tc>
        <w:tc>
          <w:tcPr>
            <w:tcW w:w="838" w:type="dxa"/>
            <w:vAlign w:val="center"/>
          </w:tcPr>
          <w:p>
            <w:pPr>
              <w:pStyle w:val="28"/>
              <w:rPr>
                <w:color w:val="auto"/>
                <w:sz w:val="18"/>
                <w:szCs w:val="18"/>
              </w:rPr>
            </w:pPr>
            <w:r>
              <w:rPr>
                <w:color w:val="auto"/>
                <w:sz w:val="18"/>
                <w:szCs w:val="18"/>
              </w:rPr>
              <w:t>废气</w:t>
            </w:r>
          </w:p>
        </w:tc>
        <w:tc>
          <w:tcPr>
            <w:tcW w:w="4137"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硝酸</w:t>
            </w:r>
            <w:r>
              <w:rPr>
                <w:color w:val="auto"/>
                <w:sz w:val="18"/>
                <w:szCs w:val="18"/>
              </w:rPr>
              <w:t>雾、VOCs、颗粒物、二氧化硫、氮氧化物、</w:t>
            </w:r>
            <w:r>
              <w:rPr>
                <w:rFonts w:hint="eastAsia"/>
                <w:color w:val="auto"/>
                <w:sz w:val="18"/>
                <w:szCs w:val="18"/>
                <w:lang w:val="en-US" w:eastAsia="zh-CN"/>
              </w:rPr>
              <w:t>甲苯</w:t>
            </w:r>
            <w:r>
              <w:rPr>
                <w:color w:val="auto"/>
                <w:sz w:val="18"/>
                <w:szCs w:val="18"/>
              </w:rPr>
              <w:t>、</w:t>
            </w:r>
            <w:r>
              <w:rPr>
                <w:rFonts w:hint="eastAsia"/>
                <w:color w:val="auto"/>
                <w:sz w:val="18"/>
                <w:szCs w:val="18"/>
                <w:lang w:val="en-US" w:eastAsia="zh-CN"/>
              </w:rPr>
              <w:t>二甲苯、油烟</w:t>
            </w:r>
          </w:p>
        </w:tc>
        <w:tc>
          <w:tcPr>
            <w:tcW w:w="788" w:type="dxa"/>
            <w:vAlign w:val="center"/>
          </w:tcPr>
          <w:p>
            <w:pPr>
              <w:pStyle w:val="28"/>
              <w:rPr>
                <w:color w:val="auto"/>
                <w:sz w:val="18"/>
                <w:szCs w:val="18"/>
              </w:rPr>
            </w:pPr>
            <w:r>
              <w:rPr>
                <w:rFonts w:hint="eastAsia"/>
                <w:color w:val="auto"/>
                <w:sz w:val="18"/>
                <w:szCs w:val="18"/>
              </w:rPr>
              <w:t>/</w:t>
            </w:r>
          </w:p>
        </w:tc>
        <w:tc>
          <w:tcPr>
            <w:tcW w:w="925" w:type="dxa"/>
            <w:vAlign w:val="center"/>
          </w:tcPr>
          <w:p>
            <w:pPr>
              <w:pStyle w:val="28"/>
              <w:rPr>
                <w:color w:val="auto"/>
                <w:sz w:val="18"/>
                <w:szCs w:val="18"/>
              </w:rPr>
            </w:pPr>
            <w:r>
              <w:rPr>
                <w:rFonts w:hint="eastAsia"/>
                <w:color w:val="auto"/>
                <w:sz w:val="18"/>
                <w:szCs w:val="18"/>
              </w:rPr>
              <w:t>/</w:t>
            </w:r>
          </w:p>
        </w:tc>
        <w:tc>
          <w:tcPr>
            <w:tcW w:w="825" w:type="dxa"/>
            <w:vAlign w:val="center"/>
          </w:tcPr>
          <w:p>
            <w:pPr>
              <w:pStyle w:val="28"/>
              <w:rPr>
                <w:color w:val="auto"/>
                <w:sz w:val="18"/>
                <w:szCs w:val="18"/>
              </w:rPr>
            </w:pPr>
            <w:r>
              <w:rPr>
                <w:color w:val="auto"/>
                <w:sz w:val="18"/>
                <w:szCs w:val="18"/>
              </w:rPr>
              <w:t>/</w:t>
            </w:r>
          </w:p>
        </w:tc>
        <w:tc>
          <w:tcPr>
            <w:tcW w:w="974" w:type="dxa"/>
            <w:vAlign w:val="center"/>
          </w:tcPr>
          <w:p>
            <w:pPr>
              <w:pStyle w:val="28"/>
              <w:rPr>
                <w:color w:val="auto"/>
                <w:sz w:val="18"/>
                <w:szCs w:val="18"/>
              </w:rPr>
            </w:pPr>
            <w:r>
              <w:rPr>
                <w:color w:val="auto"/>
                <w:sz w:val="18"/>
                <w:szCs w:val="18"/>
              </w:rPr>
              <w:t>废气处理设施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color w:val="auto"/>
                <w:sz w:val="18"/>
                <w:szCs w:val="18"/>
              </w:rPr>
            </w:pPr>
            <w:r>
              <w:rPr>
                <w:color w:val="auto"/>
                <w:sz w:val="18"/>
                <w:szCs w:val="18"/>
              </w:rPr>
              <w:t>2</w:t>
            </w:r>
          </w:p>
        </w:tc>
        <w:tc>
          <w:tcPr>
            <w:tcW w:w="838" w:type="dxa"/>
            <w:vAlign w:val="center"/>
          </w:tcPr>
          <w:p>
            <w:pPr>
              <w:pStyle w:val="28"/>
              <w:rPr>
                <w:color w:val="auto"/>
                <w:sz w:val="18"/>
                <w:szCs w:val="18"/>
              </w:rPr>
            </w:pPr>
            <w:r>
              <w:rPr>
                <w:color w:val="auto"/>
                <w:sz w:val="18"/>
                <w:szCs w:val="18"/>
              </w:rPr>
              <w:t>废水</w:t>
            </w:r>
          </w:p>
        </w:tc>
        <w:tc>
          <w:tcPr>
            <w:tcW w:w="4137" w:type="dxa"/>
            <w:vAlign w:val="center"/>
          </w:tcPr>
          <w:p>
            <w:pPr>
              <w:pStyle w:val="28"/>
              <w:rPr>
                <w:rFonts w:hint="default" w:eastAsia="宋体"/>
                <w:color w:val="auto"/>
                <w:sz w:val="18"/>
                <w:szCs w:val="18"/>
                <w:lang w:val="en-US" w:eastAsia="zh-CN"/>
              </w:rPr>
            </w:pPr>
            <w:r>
              <w:rPr>
                <w:rFonts w:hint="eastAsia"/>
                <w:color w:val="auto"/>
                <w:sz w:val="18"/>
                <w:szCs w:val="18"/>
              </w:rPr>
              <w:t>COD</w:t>
            </w:r>
            <w:r>
              <w:rPr>
                <w:rFonts w:hint="eastAsia"/>
                <w:color w:val="auto"/>
                <w:sz w:val="18"/>
                <w:szCs w:val="18"/>
                <w:lang w:eastAsia="zh-CN"/>
              </w:rPr>
              <w:t>、</w:t>
            </w:r>
            <w:r>
              <w:rPr>
                <w:rFonts w:hint="eastAsia"/>
                <w:color w:val="auto"/>
                <w:sz w:val="18"/>
                <w:szCs w:val="18"/>
              </w:rPr>
              <w:t>SS</w:t>
            </w:r>
            <w:r>
              <w:rPr>
                <w:rFonts w:hint="eastAsia"/>
                <w:color w:val="auto"/>
                <w:sz w:val="18"/>
                <w:szCs w:val="18"/>
                <w:lang w:eastAsia="zh-CN"/>
              </w:rPr>
              <w:t>、</w:t>
            </w:r>
            <w:r>
              <w:rPr>
                <w:rFonts w:hint="eastAsia"/>
                <w:color w:val="auto"/>
                <w:sz w:val="18"/>
                <w:szCs w:val="18"/>
              </w:rPr>
              <w:t>BOD</w:t>
            </w:r>
            <w:r>
              <w:rPr>
                <w:rFonts w:hint="eastAsia"/>
                <w:color w:val="auto"/>
                <w:sz w:val="18"/>
                <w:szCs w:val="18"/>
                <w:lang w:eastAsia="zh-CN"/>
              </w:rPr>
              <w:t>、</w:t>
            </w: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r>
              <w:rPr>
                <w:rFonts w:hint="eastAsia"/>
                <w:color w:val="auto"/>
                <w:sz w:val="18"/>
                <w:szCs w:val="18"/>
                <w:lang w:eastAsia="zh-CN"/>
              </w:rPr>
              <w:t>、</w:t>
            </w:r>
            <w:r>
              <w:rPr>
                <w:rFonts w:hint="eastAsia"/>
                <w:color w:val="auto"/>
                <w:sz w:val="18"/>
                <w:szCs w:val="18"/>
              </w:rPr>
              <w:t>总氮</w:t>
            </w:r>
            <w:r>
              <w:rPr>
                <w:rFonts w:hint="eastAsia"/>
                <w:color w:val="auto"/>
                <w:sz w:val="18"/>
                <w:szCs w:val="18"/>
                <w:lang w:eastAsia="zh-CN"/>
              </w:rPr>
              <w:t>、</w:t>
            </w:r>
            <w:r>
              <w:rPr>
                <w:rFonts w:hint="eastAsia"/>
                <w:color w:val="auto"/>
                <w:sz w:val="18"/>
                <w:szCs w:val="18"/>
              </w:rPr>
              <w:t>石油类</w:t>
            </w:r>
            <w:r>
              <w:rPr>
                <w:rFonts w:hint="eastAsia"/>
                <w:color w:val="auto"/>
                <w:sz w:val="18"/>
                <w:szCs w:val="18"/>
                <w:lang w:eastAsia="zh-CN"/>
              </w:rPr>
              <w:t>、</w:t>
            </w:r>
            <w:r>
              <w:rPr>
                <w:rFonts w:hint="eastAsia"/>
                <w:color w:val="auto"/>
                <w:sz w:val="18"/>
                <w:szCs w:val="18"/>
              </w:rPr>
              <w:t>氟化物</w:t>
            </w:r>
            <w:r>
              <w:rPr>
                <w:rFonts w:hint="eastAsia"/>
                <w:color w:val="auto"/>
                <w:sz w:val="18"/>
                <w:szCs w:val="18"/>
                <w:lang w:eastAsia="zh-CN"/>
              </w:rPr>
              <w:t>、</w:t>
            </w:r>
            <w:r>
              <w:rPr>
                <w:rFonts w:hint="eastAsia"/>
                <w:color w:val="auto"/>
                <w:sz w:val="18"/>
                <w:szCs w:val="18"/>
              </w:rPr>
              <w:t>甲苯</w:t>
            </w:r>
            <w:r>
              <w:rPr>
                <w:rFonts w:hint="eastAsia"/>
                <w:color w:val="auto"/>
                <w:sz w:val="18"/>
                <w:szCs w:val="18"/>
                <w:lang w:eastAsia="zh-CN"/>
              </w:rPr>
              <w:t>、</w:t>
            </w:r>
            <w:r>
              <w:rPr>
                <w:rFonts w:hint="eastAsia"/>
                <w:color w:val="auto"/>
                <w:sz w:val="18"/>
                <w:szCs w:val="18"/>
              </w:rPr>
              <w:t>二甲苯</w:t>
            </w:r>
            <w:r>
              <w:rPr>
                <w:rFonts w:hint="eastAsia"/>
                <w:color w:val="auto"/>
                <w:sz w:val="18"/>
                <w:szCs w:val="18"/>
                <w:lang w:eastAsia="zh-CN"/>
              </w:rPr>
              <w:t>、</w:t>
            </w:r>
            <w:r>
              <w:rPr>
                <w:rFonts w:hint="eastAsia"/>
                <w:color w:val="auto"/>
                <w:sz w:val="18"/>
                <w:szCs w:val="18"/>
              </w:rPr>
              <w:t>全盐量</w:t>
            </w:r>
            <w:r>
              <w:rPr>
                <w:rFonts w:hint="eastAsia"/>
                <w:color w:val="auto"/>
                <w:sz w:val="18"/>
                <w:szCs w:val="18"/>
                <w:lang w:eastAsia="zh-CN"/>
              </w:rPr>
              <w:t>、</w:t>
            </w:r>
            <w:r>
              <w:rPr>
                <w:rFonts w:hint="eastAsia"/>
                <w:color w:val="auto"/>
                <w:sz w:val="18"/>
                <w:szCs w:val="18"/>
                <w:lang w:val="en-US" w:eastAsia="zh-CN"/>
              </w:rPr>
              <w:t>动植物油</w:t>
            </w:r>
          </w:p>
        </w:tc>
        <w:tc>
          <w:tcPr>
            <w:tcW w:w="788" w:type="dxa"/>
            <w:vAlign w:val="center"/>
          </w:tcPr>
          <w:p>
            <w:pPr>
              <w:pStyle w:val="28"/>
              <w:rPr>
                <w:color w:val="auto"/>
                <w:sz w:val="18"/>
                <w:szCs w:val="18"/>
              </w:rPr>
            </w:pPr>
            <w:r>
              <w:rPr>
                <w:rFonts w:hint="eastAsia"/>
                <w:color w:val="auto"/>
                <w:sz w:val="18"/>
                <w:szCs w:val="18"/>
              </w:rPr>
              <w:t>/</w:t>
            </w:r>
          </w:p>
        </w:tc>
        <w:tc>
          <w:tcPr>
            <w:tcW w:w="925" w:type="dxa"/>
            <w:vAlign w:val="center"/>
          </w:tcPr>
          <w:p>
            <w:pPr>
              <w:pStyle w:val="28"/>
              <w:rPr>
                <w:color w:val="auto"/>
                <w:sz w:val="18"/>
                <w:szCs w:val="18"/>
              </w:rPr>
            </w:pPr>
            <w:r>
              <w:rPr>
                <w:rFonts w:hint="eastAsia"/>
                <w:color w:val="auto"/>
                <w:sz w:val="18"/>
                <w:szCs w:val="18"/>
              </w:rPr>
              <w:t>/</w:t>
            </w:r>
          </w:p>
        </w:tc>
        <w:tc>
          <w:tcPr>
            <w:tcW w:w="825" w:type="dxa"/>
            <w:vAlign w:val="center"/>
          </w:tcPr>
          <w:p>
            <w:pPr>
              <w:pStyle w:val="28"/>
              <w:rPr>
                <w:color w:val="auto"/>
                <w:sz w:val="18"/>
                <w:szCs w:val="18"/>
              </w:rPr>
            </w:pPr>
            <w:r>
              <w:rPr>
                <w:color w:val="auto"/>
                <w:sz w:val="18"/>
                <w:szCs w:val="18"/>
              </w:rPr>
              <w:t>/</w:t>
            </w:r>
          </w:p>
        </w:tc>
        <w:tc>
          <w:tcPr>
            <w:tcW w:w="974" w:type="dxa"/>
            <w:vAlign w:val="center"/>
          </w:tcPr>
          <w:p>
            <w:pPr>
              <w:pStyle w:val="28"/>
              <w:rPr>
                <w:color w:val="auto"/>
                <w:sz w:val="18"/>
                <w:szCs w:val="18"/>
              </w:rPr>
            </w:pPr>
            <w:r>
              <w:rPr>
                <w:color w:val="auto"/>
                <w:sz w:val="18"/>
                <w:szCs w:val="18"/>
              </w:rPr>
              <w:t>废水处理设施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8" w:hRule="atLeast"/>
          <w:jc w:val="center"/>
        </w:trPr>
        <w:tc>
          <w:tcPr>
            <w:tcW w:w="469" w:type="dxa"/>
            <w:vAlign w:val="center"/>
          </w:tcPr>
          <w:p>
            <w:pPr>
              <w:pStyle w:val="28"/>
              <w:rPr>
                <w:color w:val="auto"/>
                <w:sz w:val="18"/>
                <w:szCs w:val="18"/>
              </w:rPr>
            </w:pPr>
            <w:r>
              <w:rPr>
                <w:color w:val="auto"/>
                <w:sz w:val="18"/>
                <w:szCs w:val="18"/>
              </w:rPr>
              <w:t>3</w:t>
            </w:r>
          </w:p>
        </w:tc>
        <w:tc>
          <w:tcPr>
            <w:tcW w:w="838" w:type="dxa"/>
            <w:vMerge w:val="restart"/>
            <w:vAlign w:val="center"/>
          </w:tcPr>
          <w:p>
            <w:pPr>
              <w:pStyle w:val="28"/>
              <w:rPr>
                <w:color w:val="auto"/>
                <w:sz w:val="18"/>
                <w:szCs w:val="18"/>
              </w:rPr>
            </w:pPr>
            <w:r>
              <w:rPr>
                <w:color w:val="auto"/>
                <w:sz w:val="18"/>
                <w:szCs w:val="18"/>
              </w:rPr>
              <w:t>危险固废</w:t>
            </w:r>
          </w:p>
        </w:tc>
        <w:tc>
          <w:tcPr>
            <w:tcW w:w="4137" w:type="dxa"/>
            <w:vAlign w:val="center"/>
          </w:tcPr>
          <w:p>
            <w:pPr>
              <w:jc w:val="center"/>
              <w:rPr>
                <w:color w:val="auto"/>
                <w:sz w:val="18"/>
                <w:szCs w:val="18"/>
              </w:rPr>
            </w:pPr>
            <w:r>
              <w:rPr>
                <w:rFonts w:hint="eastAsia"/>
                <w:color w:val="auto"/>
                <w:sz w:val="18"/>
                <w:szCs w:val="18"/>
              </w:rPr>
              <w:t>熔化</w:t>
            </w:r>
            <w:r>
              <w:rPr>
                <w:color w:val="auto"/>
                <w:sz w:val="18"/>
                <w:szCs w:val="18"/>
              </w:rPr>
              <w:t>炉渣</w:t>
            </w:r>
          </w:p>
        </w:tc>
        <w:tc>
          <w:tcPr>
            <w:tcW w:w="788" w:type="dxa"/>
            <w:vAlign w:val="center"/>
          </w:tcPr>
          <w:p>
            <w:pPr>
              <w:pStyle w:val="28"/>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62.5</w:t>
            </w:r>
          </w:p>
        </w:tc>
        <w:tc>
          <w:tcPr>
            <w:tcW w:w="825" w:type="dxa"/>
            <w:vAlign w:val="center"/>
          </w:tcPr>
          <w:p>
            <w:pPr>
              <w:pStyle w:val="28"/>
              <w:rPr>
                <w:color w:val="auto"/>
                <w:sz w:val="18"/>
                <w:szCs w:val="18"/>
              </w:rPr>
            </w:pPr>
            <w:r>
              <w:rPr>
                <w:color w:val="auto"/>
                <w:sz w:val="18"/>
                <w:szCs w:val="18"/>
              </w:rPr>
              <w:t>袋装</w:t>
            </w:r>
          </w:p>
        </w:tc>
        <w:tc>
          <w:tcPr>
            <w:tcW w:w="974" w:type="dxa"/>
            <w:vMerge w:val="restart"/>
            <w:vAlign w:val="center"/>
          </w:tcPr>
          <w:p>
            <w:pPr>
              <w:pStyle w:val="28"/>
              <w:rPr>
                <w:color w:val="auto"/>
                <w:sz w:val="18"/>
                <w:szCs w:val="18"/>
              </w:rPr>
            </w:pPr>
            <w:r>
              <w:rPr>
                <w:color w:val="auto"/>
                <w:sz w:val="18"/>
                <w:szCs w:val="18"/>
              </w:rPr>
              <w:t>危险固废暂存库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color w:val="auto"/>
                <w:sz w:val="18"/>
                <w:szCs w:val="18"/>
              </w:rPr>
            </w:pPr>
            <w:r>
              <w:rPr>
                <w:color w:val="auto"/>
                <w:sz w:val="18"/>
                <w:szCs w:val="18"/>
              </w:rPr>
              <w:t>4</w:t>
            </w:r>
          </w:p>
        </w:tc>
        <w:tc>
          <w:tcPr>
            <w:tcW w:w="838" w:type="dxa"/>
            <w:vMerge w:val="continue"/>
            <w:vAlign w:val="center"/>
          </w:tcPr>
          <w:p>
            <w:pPr>
              <w:pStyle w:val="28"/>
              <w:rPr>
                <w:color w:val="auto"/>
                <w:sz w:val="18"/>
                <w:szCs w:val="18"/>
              </w:rPr>
            </w:pPr>
          </w:p>
        </w:tc>
        <w:tc>
          <w:tcPr>
            <w:tcW w:w="4137" w:type="dxa"/>
            <w:vAlign w:val="center"/>
          </w:tcPr>
          <w:p>
            <w:pPr>
              <w:jc w:val="center"/>
              <w:rPr>
                <w:color w:val="auto"/>
                <w:sz w:val="18"/>
                <w:szCs w:val="18"/>
              </w:rPr>
            </w:pPr>
            <w:r>
              <w:rPr>
                <w:rFonts w:hint="eastAsia"/>
                <w:color w:val="auto"/>
                <w:sz w:val="18"/>
                <w:szCs w:val="18"/>
              </w:rPr>
              <w:t>除尘</w:t>
            </w:r>
            <w:r>
              <w:rPr>
                <w:color w:val="auto"/>
                <w:sz w:val="18"/>
                <w:szCs w:val="18"/>
              </w:rPr>
              <w:t>系统粉尘渣</w:t>
            </w:r>
          </w:p>
        </w:tc>
        <w:tc>
          <w:tcPr>
            <w:tcW w:w="788" w:type="dxa"/>
            <w:vAlign w:val="center"/>
          </w:tcPr>
          <w:p>
            <w:pPr>
              <w:jc w:val="center"/>
              <w:rPr>
                <w:color w:val="auto"/>
                <w:sz w:val="18"/>
                <w:szCs w:val="18"/>
              </w:rPr>
            </w:pPr>
            <w:r>
              <w:rPr>
                <w:color w:val="auto"/>
                <w:sz w:val="18"/>
                <w:szCs w:val="18"/>
              </w:rPr>
              <w:t>t</w:t>
            </w:r>
          </w:p>
        </w:tc>
        <w:tc>
          <w:tcPr>
            <w:tcW w:w="925" w:type="dxa"/>
            <w:vAlign w:val="center"/>
          </w:tcPr>
          <w:p>
            <w:pPr>
              <w:jc w:val="center"/>
              <w:rPr>
                <w:rFonts w:hint="default"/>
                <w:color w:val="auto"/>
                <w:sz w:val="18"/>
                <w:szCs w:val="18"/>
                <w:lang w:val="en-US"/>
              </w:rPr>
            </w:pPr>
            <w:r>
              <w:rPr>
                <w:rFonts w:hint="eastAsia"/>
                <w:color w:val="auto"/>
                <w:sz w:val="18"/>
                <w:szCs w:val="18"/>
                <w:lang w:val="en-US" w:eastAsia="zh-CN"/>
              </w:rPr>
              <w:t>18.70</w:t>
            </w:r>
          </w:p>
        </w:tc>
        <w:tc>
          <w:tcPr>
            <w:tcW w:w="825" w:type="dxa"/>
            <w:vAlign w:val="center"/>
          </w:tcPr>
          <w:p>
            <w:pPr>
              <w:pStyle w:val="28"/>
              <w:rPr>
                <w:rFonts w:hint="eastAsia" w:eastAsia="宋体"/>
                <w:color w:val="auto"/>
                <w:sz w:val="18"/>
                <w:szCs w:val="18"/>
                <w:lang w:eastAsia="zh-CN"/>
              </w:rPr>
            </w:pPr>
            <w:r>
              <w:rPr>
                <w:rFonts w:hint="eastAsia"/>
                <w:color w:val="auto"/>
                <w:sz w:val="18"/>
                <w:szCs w:val="18"/>
                <w:lang w:val="en-US" w:eastAsia="zh-CN"/>
              </w:rPr>
              <w:t>袋装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color w:val="auto"/>
                <w:sz w:val="18"/>
                <w:szCs w:val="18"/>
              </w:rPr>
            </w:pPr>
            <w:r>
              <w:rPr>
                <w:color w:val="auto"/>
                <w:sz w:val="18"/>
                <w:szCs w:val="18"/>
              </w:rPr>
              <w:t>5</w:t>
            </w:r>
          </w:p>
        </w:tc>
        <w:tc>
          <w:tcPr>
            <w:tcW w:w="838" w:type="dxa"/>
            <w:vMerge w:val="continue"/>
            <w:vAlign w:val="center"/>
          </w:tcPr>
          <w:p>
            <w:pPr>
              <w:pStyle w:val="28"/>
              <w:rPr>
                <w:color w:val="auto"/>
                <w:sz w:val="18"/>
                <w:szCs w:val="18"/>
              </w:rPr>
            </w:pPr>
          </w:p>
        </w:tc>
        <w:tc>
          <w:tcPr>
            <w:tcW w:w="4137" w:type="dxa"/>
            <w:vAlign w:val="center"/>
          </w:tcPr>
          <w:p>
            <w:pPr>
              <w:jc w:val="center"/>
              <w:rPr>
                <w:color w:val="auto"/>
                <w:sz w:val="18"/>
                <w:szCs w:val="18"/>
              </w:rPr>
            </w:pPr>
            <w:r>
              <w:rPr>
                <w:rFonts w:hint="eastAsia"/>
                <w:color w:val="auto"/>
                <w:sz w:val="18"/>
                <w:szCs w:val="18"/>
              </w:rPr>
              <w:t>废</w:t>
            </w:r>
            <w:r>
              <w:rPr>
                <w:color w:val="auto"/>
                <w:sz w:val="18"/>
                <w:szCs w:val="18"/>
              </w:rPr>
              <w:t>切削液</w:t>
            </w:r>
          </w:p>
        </w:tc>
        <w:tc>
          <w:tcPr>
            <w:tcW w:w="788" w:type="dxa"/>
            <w:vAlign w:val="center"/>
          </w:tcPr>
          <w:p>
            <w:pPr>
              <w:jc w:val="center"/>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2</w:t>
            </w:r>
          </w:p>
        </w:tc>
        <w:tc>
          <w:tcPr>
            <w:tcW w:w="825"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color w:val="auto"/>
                <w:sz w:val="18"/>
                <w:szCs w:val="18"/>
              </w:rPr>
            </w:pPr>
            <w:r>
              <w:rPr>
                <w:color w:val="auto"/>
                <w:sz w:val="18"/>
                <w:szCs w:val="18"/>
              </w:rPr>
              <w:t>6</w:t>
            </w:r>
          </w:p>
        </w:tc>
        <w:tc>
          <w:tcPr>
            <w:tcW w:w="838" w:type="dxa"/>
            <w:vMerge w:val="continue"/>
            <w:vAlign w:val="center"/>
          </w:tcPr>
          <w:p>
            <w:pPr>
              <w:pStyle w:val="28"/>
              <w:rPr>
                <w:color w:val="auto"/>
                <w:sz w:val="18"/>
                <w:szCs w:val="18"/>
              </w:rPr>
            </w:pPr>
          </w:p>
        </w:tc>
        <w:tc>
          <w:tcPr>
            <w:tcW w:w="4137" w:type="dxa"/>
            <w:vAlign w:val="center"/>
          </w:tcPr>
          <w:p>
            <w:pPr>
              <w:jc w:val="center"/>
              <w:rPr>
                <w:color w:val="auto"/>
                <w:sz w:val="18"/>
                <w:szCs w:val="18"/>
              </w:rPr>
            </w:pPr>
            <w:r>
              <w:rPr>
                <w:rFonts w:hint="eastAsia"/>
                <w:color w:val="auto"/>
                <w:sz w:val="18"/>
                <w:szCs w:val="18"/>
              </w:rPr>
              <w:t>喷涂</w:t>
            </w:r>
            <w:r>
              <w:rPr>
                <w:color w:val="auto"/>
                <w:sz w:val="18"/>
                <w:szCs w:val="18"/>
              </w:rPr>
              <w:t>前处理沉渣</w:t>
            </w:r>
          </w:p>
        </w:tc>
        <w:tc>
          <w:tcPr>
            <w:tcW w:w="788" w:type="dxa"/>
            <w:vAlign w:val="center"/>
          </w:tcPr>
          <w:p>
            <w:pPr>
              <w:jc w:val="center"/>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5.62</w:t>
            </w:r>
          </w:p>
        </w:tc>
        <w:tc>
          <w:tcPr>
            <w:tcW w:w="825" w:type="dxa"/>
            <w:vAlign w:val="center"/>
          </w:tcPr>
          <w:p>
            <w:pPr>
              <w:pStyle w:val="28"/>
              <w:rPr>
                <w:color w:val="auto"/>
                <w:sz w:val="18"/>
                <w:szCs w:val="18"/>
              </w:rPr>
            </w:pPr>
            <w:r>
              <w:rPr>
                <w:rFonts w:hint="eastAsia"/>
                <w:color w:val="auto"/>
                <w:sz w:val="18"/>
                <w:szCs w:val="18"/>
                <w:lang w:val="en-US" w:eastAsia="zh-CN"/>
              </w:rPr>
              <w:t>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7</w:t>
            </w:r>
          </w:p>
        </w:tc>
        <w:tc>
          <w:tcPr>
            <w:tcW w:w="838" w:type="dxa"/>
            <w:vMerge w:val="continue"/>
            <w:vAlign w:val="center"/>
          </w:tcPr>
          <w:p>
            <w:pPr>
              <w:pStyle w:val="28"/>
              <w:rPr>
                <w:color w:val="auto"/>
                <w:sz w:val="18"/>
                <w:szCs w:val="18"/>
              </w:rPr>
            </w:pPr>
          </w:p>
        </w:tc>
        <w:tc>
          <w:tcPr>
            <w:tcW w:w="4137" w:type="dxa"/>
            <w:vAlign w:val="center"/>
          </w:tcPr>
          <w:p>
            <w:pPr>
              <w:jc w:val="center"/>
              <w:rPr>
                <w:rFonts w:hint="eastAsia"/>
                <w:color w:val="auto"/>
                <w:sz w:val="18"/>
                <w:szCs w:val="18"/>
              </w:rPr>
            </w:pPr>
            <w:r>
              <w:rPr>
                <w:rFonts w:hint="eastAsia"/>
                <w:color w:val="auto"/>
                <w:sz w:val="18"/>
                <w:szCs w:val="18"/>
              </w:rPr>
              <w:t>漆渣（含水率70</w:t>
            </w:r>
            <w:r>
              <w:rPr>
                <w:color w:val="auto"/>
                <w:sz w:val="18"/>
                <w:szCs w:val="18"/>
              </w:rPr>
              <w:t>%</w:t>
            </w:r>
            <w:r>
              <w:rPr>
                <w:rFonts w:hint="eastAsia"/>
                <w:color w:val="auto"/>
                <w:sz w:val="18"/>
                <w:szCs w:val="18"/>
              </w:rPr>
              <w:t>）</w:t>
            </w:r>
          </w:p>
        </w:tc>
        <w:tc>
          <w:tcPr>
            <w:tcW w:w="788" w:type="dxa"/>
            <w:vAlign w:val="center"/>
          </w:tcPr>
          <w:p>
            <w:pPr>
              <w:pStyle w:val="28"/>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4.04</w:t>
            </w:r>
          </w:p>
        </w:tc>
        <w:tc>
          <w:tcPr>
            <w:tcW w:w="825" w:type="dxa"/>
            <w:vAlign w:val="center"/>
          </w:tcPr>
          <w:p>
            <w:pPr>
              <w:pStyle w:val="28"/>
              <w:rPr>
                <w:color w:val="auto"/>
                <w:sz w:val="18"/>
                <w:szCs w:val="18"/>
              </w:rPr>
            </w:pPr>
            <w:r>
              <w:rPr>
                <w:rFonts w:hint="eastAsia"/>
                <w:color w:val="auto"/>
                <w:sz w:val="18"/>
                <w:szCs w:val="18"/>
                <w:lang w:val="en-US" w:eastAsia="zh-CN"/>
              </w:rPr>
              <w:t>桶装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8</w:t>
            </w:r>
          </w:p>
        </w:tc>
        <w:tc>
          <w:tcPr>
            <w:tcW w:w="838" w:type="dxa"/>
            <w:vMerge w:val="continue"/>
            <w:vAlign w:val="center"/>
          </w:tcPr>
          <w:p>
            <w:pPr>
              <w:pStyle w:val="28"/>
              <w:rPr>
                <w:color w:val="auto"/>
                <w:sz w:val="18"/>
                <w:szCs w:val="18"/>
              </w:rPr>
            </w:pPr>
          </w:p>
        </w:tc>
        <w:tc>
          <w:tcPr>
            <w:tcW w:w="4137" w:type="dxa"/>
            <w:vAlign w:val="center"/>
          </w:tcPr>
          <w:p>
            <w:pPr>
              <w:jc w:val="center"/>
              <w:rPr>
                <w:rFonts w:hint="eastAsia"/>
                <w:color w:val="auto"/>
                <w:sz w:val="18"/>
                <w:szCs w:val="18"/>
              </w:rPr>
            </w:pPr>
            <w:r>
              <w:rPr>
                <w:rFonts w:hint="eastAsia"/>
                <w:color w:val="auto"/>
                <w:sz w:val="18"/>
                <w:szCs w:val="18"/>
              </w:rPr>
              <w:t>废</w:t>
            </w:r>
            <w:r>
              <w:rPr>
                <w:color w:val="auto"/>
                <w:sz w:val="18"/>
                <w:szCs w:val="18"/>
              </w:rPr>
              <w:t>原料桶</w:t>
            </w:r>
          </w:p>
        </w:tc>
        <w:tc>
          <w:tcPr>
            <w:tcW w:w="788" w:type="dxa"/>
            <w:vAlign w:val="center"/>
          </w:tcPr>
          <w:p>
            <w:pPr>
              <w:jc w:val="center"/>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2</w:t>
            </w:r>
          </w:p>
        </w:tc>
        <w:tc>
          <w:tcPr>
            <w:tcW w:w="825"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9</w:t>
            </w:r>
          </w:p>
        </w:tc>
        <w:tc>
          <w:tcPr>
            <w:tcW w:w="838" w:type="dxa"/>
            <w:vMerge w:val="continue"/>
            <w:vAlign w:val="center"/>
          </w:tcPr>
          <w:p>
            <w:pPr>
              <w:pStyle w:val="28"/>
              <w:rPr>
                <w:color w:val="auto"/>
                <w:sz w:val="18"/>
                <w:szCs w:val="18"/>
              </w:rPr>
            </w:pPr>
          </w:p>
        </w:tc>
        <w:tc>
          <w:tcPr>
            <w:tcW w:w="4137" w:type="dxa"/>
            <w:vAlign w:val="center"/>
          </w:tcPr>
          <w:p>
            <w:pPr>
              <w:jc w:val="center"/>
              <w:rPr>
                <w:rFonts w:hint="eastAsia"/>
                <w:color w:val="auto"/>
                <w:sz w:val="18"/>
                <w:szCs w:val="18"/>
              </w:rPr>
            </w:pPr>
            <w:r>
              <w:rPr>
                <w:rFonts w:hint="eastAsia"/>
                <w:color w:val="auto"/>
                <w:sz w:val="18"/>
                <w:szCs w:val="18"/>
              </w:rPr>
              <w:t>污水</w:t>
            </w:r>
            <w:r>
              <w:rPr>
                <w:color w:val="auto"/>
                <w:sz w:val="18"/>
                <w:szCs w:val="18"/>
              </w:rPr>
              <w:t>处理站污泥</w:t>
            </w:r>
          </w:p>
        </w:tc>
        <w:tc>
          <w:tcPr>
            <w:tcW w:w="788" w:type="dxa"/>
            <w:vAlign w:val="center"/>
          </w:tcPr>
          <w:p>
            <w:pPr>
              <w:pStyle w:val="28"/>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10.75</w:t>
            </w:r>
          </w:p>
        </w:tc>
        <w:tc>
          <w:tcPr>
            <w:tcW w:w="825" w:type="dxa"/>
            <w:vAlign w:val="center"/>
          </w:tcPr>
          <w:p>
            <w:pPr>
              <w:pStyle w:val="28"/>
              <w:rPr>
                <w:rFonts w:hint="eastAsia" w:eastAsia="宋体"/>
                <w:color w:val="auto"/>
                <w:sz w:val="18"/>
                <w:szCs w:val="18"/>
                <w:lang w:val="en-US" w:eastAsia="zh-CN"/>
              </w:rPr>
            </w:pPr>
            <w:r>
              <w:rPr>
                <w:rFonts w:hint="eastAsia"/>
                <w:color w:val="auto"/>
                <w:sz w:val="18"/>
                <w:szCs w:val="18"/>
                <w:lang w:val="en-US" w:eastAsia="zh-CN"/>
              </w:rPr>
              <w:t>袋装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10</w:t>
            </w:r>
          </w:p>
        </w:tc>
        <w:tc>
          <w:tcPr>
            <w:tcW w:w="838" w:type="dxa"/>
            <w:vMerge w:val="continue"/>
            <w:vAlign w:val="center"/>
          </w:tcPr>
          <w:p>
            <w:pPr>
              <w:pStyle w:val="28"/>
              <w:rPr>
                <w:color w:val="auto"/>
                <w:sz w:val="18"/>
                <w:szCs w:val="18"/>
              </w:rPr>
            </w:pPr>
          </w:p>
        </w:tc>
        <w:tc>
          <w:tcPr>
            <w:tcW w:w="4137" w:type="dxa"/>
            <w:vAlign w:val="center"/>
          </w:tcPr>
          <w:p>
            <w:pPr>
              <w:ind w:left="-16" w:leftChars="-51" w:right="-107" w:rightChars="-51" w:hanging="91" w:hangingChars="51"/>
              <w:jc w:val="center"/>
              <w:rPr>
                <w:rFonts w:hint="eastAsia"/>
                <w:color w:val="auto"/>
                <w:sz w:val="18"/>
                <w:szCs w:val="18"/>
              </w:rPr>
            </w:pPr>
            <w:r>
              <w:rPr>
                <w:rFonts w:hint="eastAsia"/>
                <w:color w:val="auto"/>
                <w:sz w:val="18"/>
                <w:szCs w:val="18"/>
              </w:rPr>
              <w:t>废纤维棉</w:t>
            </w:r>
          </w:p>
        </w:tc>
        <w:tc>
          <w:tcPr>
            <w:tcW w:w="788" w:type="dxa"/>
            <w:vAlign w:val="center"/>
          </w:tcPr>
          <w:p>
            <w:pPr>
              <w:jc w:val="center"/>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1.5</w:t>
            </w:r>
          </w:p>
        </w:tc>
        <w:tc>
          <w:tcPr>
            <w:tcW w:w="825"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袋装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11</w:t>
            </w:r>
          </w:p>
        </w:tc>
        <w:tc>
          <w:tcPr>
            <w:tcW w:w="838" w:type="dxa"/>
            <w:vMerge w:val="continue"/>
            <w:vAlign w:val="center"/>
          </w:tcPr>
          <w:p>
            <w:pPr>
              <w:pStyle w:val="28"/>
              <w:rPr>
                <w:color w:val="auto"/>
                <w:sz w:val="18"/>
                <w:szCs w:val="18"/>
              </w:rPr>
            </w:pPr>
          </w:p>
        </w:tc>
        <w:tc>
          <w:tcPr>
            <w:tcW w:w="4137" w:type="dxa"/>
            <w:vAlign w:val="center"/>
          </w:tcPr>
          <w:p>
            <w:pPr>
              <w:ind w:left="-16" w:leftChars="-51" w:right="-107" w:rightChars="-51" w:hanging="91" w:hangingChars="51"/>
              <w:jc w:val="center"/>
              <w:rPr>
                <w:rFonts w:hint="eastAsia"/>
                <w:color w:val="auto"/>
                <w:sz w:val="18"/>
                <w:szCs w:val="18"/>
              </w:rPr>
            </w:pPr>
            <w:r>
              <w:rPr>
                <w:rFonts w:hint="eastAsia"/>
                <w:color w:val="auto"/>
                <w:sz w:val="18"/>
                <w:szCs w:val="18"/>
              </w:rPr>
              <w:t>废活性炭</w:t>
            </w:r>
          </w:p>
        </w:tc>
        <w:tc>
          <w:tcPr>
            <w:tcW w:w="788" w:type="dxa"/>
            <w:vAlign w:val="center"/>
          </w:tcPr>
          <w:p>
            <w:pPr>
              <w:pStyle w:val="28"/>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2.63</w:t>
            </w:r>
          </w:p>
        </w:tc>
        <w:tc>
          <w:tcPr>
            <w:tcW w:w="825" w:type="dxa"/>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袋装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12</w:t>
            </w:r>
          </w:p>
        </w:tc>
        <w:tc>
          <w:tcPr>
            <w:tcW w:w="838" w:type="dxa"/>
            <w:vMerge w:val="continue"/>
            <w:vAlign w:val="center"/>
          </w:tcPr>
          <w:p>
            <w:pPr>
              <w:pStyle w:val="28"/>
              <w:rPr>
                <w:color w:val="auto"/>
                <w:sz w:val="18"/>
                <w:szCs w:val="18"/>
              </w:rPr>
            </w:pPr>
          </w:p>
        </w:tc>
        <w:tc>
          <w:tcPr>
            <w:tcW w:w="4137" w:type="dxa"/>
            <w:vAlign w:val="center"/>
          </w:tcPr>
          <w:p>
            <w:pPr>
              <w:jc w:val="center"/>
              <w:rPr>
                <w:rFonts w:hint="eastAsia"/>
                <w:color w:val="auto"/>
                <w:sz w:val="18"/>
                <w:szCs w:val="18"/>
              </w:rPr>
            </w:pPr>
            <w:r>
              <w:rPr>
                <w:rFonts w:hint="eastAsia"/>
                <w:color w:val="auto"/>
                <w:sz w:val="18"/>
                <w:szCs w:val="18"/>
              </w:rPr>
              <w:t>废催化剂</w:t>
            </w:r>
          </w:p>
        </w:tc>
        <w:tc>
          <w:tcPr>
            <w:tcW w:w="788" w:type="dxa"/>
            <w:vAlign w:val="center"/>
          </w:tcPr>
          <w:p>
            <w:pPr>
              <w:jc w:val="center"/>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lang w:val="en-US" w:eastAsia="zh-CN"/>
              </w:rPr>
              <w:t>0.013</w:t>
            </w:r>
          </w:p>
        </w:tc>
        <w:tc>
          <w:tcPr>
            <w:tcW w:w="825" w:type="dxa"/>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袋装</w:t>
            </w:r>
          </w:p>
        </w:tc>
        <w:tc>
          <w:tcPr>
            <w:tcW w:w="974" w:type="dxa"/>
            <w:vMerge w:val="continue"/>
            <w:vAlign w:val="center"/>
          </w:tcPr>
          <w:p>
            <w:pPr>
              <w:pStyle w:val="28"/>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9" w:type="dxa"/>
            <w:vAlign w:val="center"/>
          </w:tcPr>
          <w:p>
            <w:pPr>
              <w:pStyle w:val="28"/>
              <w:rPr>
                <w:rFonts w:hint="default" w:eastAsia="宋体"/>
                <w:color w:val="auto"/>
                <w:sz w:val="18"/>
                <w:szCs w:val="18"/>
                <w:lang w:val="en-US" w:eastAsia="zh-CN"/>
              </w:rPr>
            </w:pPr>
            <w:r>
              <w:rPr>
                <w:rFonts w:hint="eastAsia"/>
                <w:color w:val="auto"/>
                <w:sz w:val="18"/>
                <w:szCs w:val="18"/>
                <w:lang w:val="en-US" w:eastAsia="zh-CN"/>
              </w:rPr>
              <w:t>13</w:t>
            </w:r>
          </w:p>
        </w:tc>
        <w:tc>
          <w:tcPr>
            <w:tcW w:w="838" w:type="dxa"/>
            <w:vMerge w:val="continue"/>
            <w:vAlign w:val="center"/>
          </w:tcPr>
          <w:p>
            <w:pPr>
              <w:pStyle w:val="28"/>
              <w:rPr>
                <w:color w:val="auto"/>
                <w:sz w:val="18"/>
                <w:szCs w:val="18"/>
              </w:rPr>
            </w:pPr>
          </w:p>
        </w:tc>
        <w:tc>
          <w:tcPr>
            <w:tcW w:w="4137" w:type="dxa"/>
            <w:vAlign w:val="center"/>
          </w:tcPr>
          <w:p>
            <w:pPr>
              <w:ind w:left="-16" w:leftChars="-51" w:right="-107" w:rightChars="-51" w:hanging="91" w:hangingChars="51"/>
              <w:jc w:val="center"/>
              <w:rPr>
                <w:color w:val="auto"/>
                <w:sz w:val="18"/>
                <w:szCs w:val="18"/>
              </w:rPr>
            </w:pPr>
            <w:r>
              <w:rPr>
                <w:rFonts w:hint="eastAsia"/>
                <w:color w:val="auto"/>
                <w:sz w:val="18"/>
                <w:szCs w:val="18"/>
              </w:rPr>
              <w:t>废</w:t>
            </w:r>
            <w:r>
              <w:rPr>
                <w:color w:val="auto"/>
                <w:sz w:val="18"/>
                <w:szCs w:val="18"/>
              </w:rPr>
              <w:t>矿物油</w:t>
            </w:r>
          </w:p>
        </w:tc>
        <w:tc>
          <w:tcPr>
            <w:tcW w:w="788" w:type="dxa"/>
            <w:vAlign w:val="center"/>
          </w:tcPr>
          <w:p>
            <w:pPr>
              <w:jc w:val="center"/>
              <w:rPr>
                <w:color w:val="auto"/>
                <w:sz w:val="18"/>
                <w:szCs w:val="18"/>
              </w:rPr>
            </w:pPr>
            <w:r>
              <w:rPr>
                <w:color w:val="auto"/>
                <w:sz w:val="18"/>
                <w:szCs w:val="18"/>
              </w:rPr>
              <w:t>t</w:t>
            </w:r>
          </w:p>
        </w:tc>
        <w:tc>
          <w:tcPr>
            <w:tcW w:w="925" w:type="dxa"/>
            <w:vAlign w:val="center"/>
          </w:tcPr>
          <w:p>
            <w:pPr>
              <w:jc w:val="center"/>
              <w:rPr>
                <w:rFonts w:hint="eastAsia"/>
                <w:color w:val="auto"/>
                <w:sz w:val="18"/>
                <w:szCs w:val="18"/>
              </w:rPr>
            </w:pPr>
            <w:r>
              <w:rPr>
                <w:rFonts w:hint="eastAsia"/>
                <w:color w:val="auto"/>
                <w:sz w:val="18"/>
                <w:szCs w:val="18"/>
              </w:rPr>
              <w:t>0.375</w:t>
            </w:r>
          </w:p>
        </w:tc>
        <w:tc>
          <w:tcPr>
            <w:tcW w:w="825" w:type="dxa"/>
            <w:vAlign w:val="center"/>
          </w:tcPr>
          <w:p>
            <w:pPr>
              <w:pStyle w:val="28"/>
              <w:rPr>
                <w:color w:val="auto"/>
                <w:sz w:val="18"/>
                <w:szCs w:val="18"/>
              </w:rPr>
            </w:pPr>
            <w:r>
              <w:rPr>
                <w:color w:val="auto"/>
                <w:sz w:val="18"/>
                <w:szCs w:val="18"/>
              </w:rPr>
              <w:t>袋装</w:t>
            </w:r>
          </w:p>
        </w:tc>
        <w:tc>
          <w:tcPr>
            <w:tcW w:w="974" w:type="dxa"/>
            <w:vMerge w:val="continue"/>
            <w:vAlign w:val="center"/>
          </w:tcPr>
          <w:p>
            <w:pPr>
              <w:pStyle w:val="28"/>
              <w:rPr>
                <w:color w:val="auto"/>
                <w:sz w:val="18"/>
                <w:szCs w:val="18"/>
              </w:rPr>
            </w:pPr>
          </w:p>
        </w:tc>
      </w:tr>
    </w:tbl>
    <w:p>
      <w:pPr>
        <w:adjustRightInd w:val="0"/>
        <w:snapToGrid w:val="0"/>
        <w:spacing w:before="120" w:beforeLines="50" w:line="360" w:lineRule="auto"/>
        <w:ind w:firstLine="482" w:firstLineChars="200"/>
        <w:jc w:val="left"/>
        <w:rPr>
          <w:b/>
          <w:color w:val="auto"/>
          <w:sz w:val="24"/>
        </w:rPr>
      </w:pPr>
      <w:r>
        <w:rPr>
          <w:rFonts w:hint="eastAsia"/>
          <w:b/>
          <w:color w:val="auto"/>
          <w:sz w:val="24"/>
        </w:rPr>
        <w:t>（</w:t>
      </w:r>
      <w:r>
        <w:rPr>
          <w:b/>
          <w:color w:val="auto"/>
          <w:sz w:val="24"/>
        </w:rPr>
        <w:t>2</w:t>
      </w:r>
      <w:r>
        <w:rPr>
          <w:rFonts w:hint="eastAsia"/>
          <w:b/>
          <w:color w:val="auto"/>
          <w:sz w:val="24"/>
        </w:rPr>
        <w:t>）环境风险物质</w:t>
      </w:r>
      <w:r>
        <w:rPr>
          <w:b/>
          <w:color w:val="auto"/>
          <w:sz w:val="24"/>
        </w:rPr>
        <w:t>识别</w:t>
      </w:r>
    </w:p>
    <w:p>
      <w:pPr>
        <w:adjustRightInd w:val="0"/>
        <w:snapToGrid w:val="0"/>
        <w:spacing w:line="360" w:lineRule="auto"/>
        <w:ind w:firstLine="480" w:firstLineChars="200"/>
        <w:rPr>
          <w:color w:val="auto"/>
          <w:sz w:val="24"/>
        </w:rPr>
      </w:pPr>
      <w:r>
        <w:rPr>
          <w:rFonts w:hint="eastAsia"/>
          <w:color w:val="auto"/>
          <w:sz w:val="24"/>
        </w:rPr>
        <w:t>对照《企业突发环境事件风险分级方法》（HJ 941-2018）附录A及《建设项目环境风险评价技术导则》（HJ 169-2018）附录B中突发环境事件风险物质清单，本项目涉及的环境风险物质如表4.1-2所示，环境风险物质主要理化性质及危险特性见表4.1-3。</w:t>
      </w:r>
    </w:p>
    <w:p>
      <w:pPr>
        <w:spacing w:before="20"/>
        <w:jc w:val="center"/>
        <w:rPr>
          <w:rFonts w:hint="eastAsia"/>
          <w:b/>
          <w:color w:val="auto"/>
        </w:rPr>
      </w:pPr>
      <w:r>
        <w:rPr>
          <w:rFonts w:hint="eastAsia"/>
          <w:b/>
          <w:color w:val="auto"/>
        </w:rPr>
        <w:t>表4.1-2 企业危险化学品清单</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07"/>
        <w:gridCol w:w="2286"/>
        <w:gridCol w:w="761"/>
        <w:gridCol w:w="611"/>
        <w:gridCol w:w="1326"/>
        <w:gridCol w:w="889"/>
        <w:gridCol w:w="901"/>
        <w:gridCol w:w="1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ascii="Times New Roman" w:hAnsi="Times New Roman" w:eastAsia="宋体"/>
                <w:b w:val="0"/>
                <w:bCs/>
                <w:color w:val="auto"/>
                <w:sz w:val="21"/>
                <w:szCs w:val="20"/>
              </w:rPr>
            </w:pPr>
            <w:r>
              <w:rPr>
                <w:rFonts w:ascii="Times New Roman" w:hAnsi="Times New Roman" w:eastAsia="宋体"/>
                <w:b w:val="0"/>
                <w:bCs/>
                <w:color w:val="auto"/>
                <w:sz w:val="21"/>
                <w:szCs w:val="20"/>
              </w:rPr>
              <w:t>序号</w:t>
            </w:r>
          </w:p>
        </w:tc>
        <w:tc>
          <w:tcPr>
            <w:tcW w:w="1276" w:type="pct"/>
            <w:vAlign w:val="center"/>
          </w:tcPr>
          <w:p>
            <w:pPr>
              <w:pStyle w:val="28"/>
              <w:rPr>
                <w:rFonts w:ascii="Times New Roman" w:hAnsi="Times New Roman" w:eastAsia="宋体"/>
                <w:b w:val="0"/>
                <w:bCs/>
                <w:color w:val="auto"/>
                <w:sz w:val="21"/>
                <w:szCs w:val="20"/>
              </w:rPr>
            </w:pPr>
            <w:r>
              <w:rPr>
                <w:rFonts w:ascii="Times New Roman" w:hAnsi="Times New Roman" w:eastAsia="宋体"/>
                <w:b w:val="0"/>
                <w:bCs/>
                <w:color w:val="auto"/>
                <w:sz w:val="21"/>
                <w:szCs w:val="20"/>
              </w:rPr>
              <w:t>名称</w:t>
            </w:r>
          </w:p>
        </w:tc>
        <w:tc>
          <w:tcPr>
            <w:tcW w:w="425" w:type="pct"/>
            <w:vAlign w:val="center"/>
          </w:tcPr>
          <w:p>
            <w:pPr>
              <w:pStyle w:val="28"/>
              <w:rPr>
                <w:rFonts w:ascii="Times New Roman" w:hAnsi="Times New Roman" w:eastAsia="宋体"/>
                <w:b w:val="0"/>
                <w:bCs/>
                <w:color w:val="auto"/>
                <w:sz w:val="21"/>
                <w:szCs w:val="20"/>
              </w:rPr>
            </w:pPr>
            <w:r>
              <w:rPr>
                <w:rFonts w:hint="eastAsia" w:ascii="Times New Roman" w:hAnsi="Times New Roman" w:eastAsia="宋体"/>
                <w:b w:val="0"/>
                <w:bCs/>
                <w:color w:val="auto"/>
                <w:sz w:val="21"/>
                <w:szCs w:val="20"/>
              </w:rPr>
              <w:t>物态</w:t>
            </w:r>
          </w:p>
        </w:tc>
        <w:tc>
          <w:tcPr>
            <w:tcW w:w="341" w:type="pct"/>
            <w:vAlign w:val="center"/>
          </w:tcPr>
          <w:p>
            <w:pPr>
              <w:pStyle w:val="28"/>
              <w:rPr>
                <w:rFonts w:ascii="Times New Roman" w:hAnsi="Times New Roman" w:eastAsia="宋体"/>
                <w:b w:val="0"/>
                <w:bCs/>
                <w:color w:val="auto"/>
                <w:sz w:val="21"/>
                <w:szCs w:val="20"/>
              </w:rPr>
            </w:pPr>
            <w:r>
              <w:rPr>
                <w:rFonts w:ascii="Times New Roman" w:hAnsi="Times New Roman" w:eastAsia="宋体"/>
                <w:b w:val="0"/>
                <w:bCs/>
                <w:color w:val="auto"/>
                <w:sz w:val="21"/>
                <w:szCs w:val="20"/>
              </w:rPr>
              <w:t>单位</w:t>
            </w:r>
          </w:p>
        </w:tc>
        <w:tc>
          <w:tcPr>
            <w:tcW w:w="740" w:type="pct"/>
            <w:vAlign w:val="center"/>
          </w:tcPr>
          <w:p>
            <w:pPr>
              <w:pStyle w:val="28"/>
              <w:rPr>
                <w:rFonts w:ascii="Times New Roman" w:hAnsi="Times New Roman" w:eastAsia="宋体"/>
                <w:b w:val="0"/>
                <w:bCs/>
                <w:color w:val="auto"/>
                <w:sz w:val="21"/>
                <w:szCs w:val="20"/>
              </w:rPr>
            </w:pPr>
            <w:r>
              <w:rPr>
                <w:rFonts w:hint="eastAsia" w:ascii="Times New Roman" w:hAnsi="Times New Roman" w:eastAsia="宋体"/>
                <w:b w:val="0"/>
                <w:bCs/>
                <w:color w:val="auto"/>
                <w:sz w:val="21"/>
                <w:szCs w:val="20"/>
              </w:rPr>
              <w:t>环境风险物质</w:t>
            </w:r>
            <w:r>
              <w:rPr>
                <w:rFonts w:ascii="Times New Roman" w:hAnsi="Times New Roman" w:eastAsia="宋体"/>
                <w:b w:val="0"/>
                <w:bCs/>
                <w:color w:val="auto"/>
                <w:sz w:val="21"/>
                <w:szCs w:val="20"/>
              </w:rPr>
              <w:t>最大储存量</w:t>
            </w:r>
          </w:p>
        </w:tc>
        <w:tc>
          <w:tcPr>
            <w:tcW w:w="496" w:type="pct"/>
            <w:vAlign w:val="center"/>
          </w:tcPr>
          <w:p>
            <w:pPr>
              <w:pStyle w:val="28"/>
              <w:rPr>
                <w:rFonts w:ascii="Times New Roman" w:hAnsi="Times New Roman" w:eastAsia="宋体"/>
                <w:b w:val="0"/>
                <w:bCs/>
                <w:color w:val="auto"/>
                <w:sz w:val="21"/>
                <w:szCs w:val="20"/>
              </w:rPr>
            </w:pPr>
            <w:r>
              <w:rPr>
                <w:rFonts w:hint="eastAsia" w:ascii="Times New Roman" w:hAnsi="Times New Roman" w:eastAsia="宋体"/>
                <w:b w:val="0"/>
                <w:bCs/>
                <w:color w:val="auto"/>
                <w:sz w:val="21"/>
                <w:szCs w:val="20"/>
              </w:rPr>
              <w:t>临界量</w:t>
            </w:r>
          </w:p>
        </w:tc>
        <w:tc>
          <w:tcPr>
            <w:tcW w:w="503" w:type="pct"/>
            <w:vAlign w:val="center"/>
          </w:tcPr>
          <w:p>
            <w:pPr>
              <w:pStyle w:val="28"/>
              <w:rPr>
                <w:rFonts w:ascii="Times New Roman" w:hAnsi="Times New Roman" w:eastAsia="宋体"/>
                <w:b w:val="0"/>
                <w:bCs/>
                <w:color w:val="auto"/>
                <w:sz w:val="21"/>
                <w:szCs w:val="20"/>
              </w:rPr>
            </w:pPr>
            <w:r>
              <w:rPr>
                <w:rFonts w:hint="eastAsia" w:ascii="Times New Roman" w:hAnsi="Times New Roman" w:eastAsia="宋体"/>
                <w:b w:val="0"/>
                <w:bCs/>
                <w:color w:val="auto"/>
                <w:sz w:val="21"/>
                <w:szCs w:val="20"/>
              </w:rPr>
              <w:t>储存</w:t>
            </w:r>
            <w:r>
              <w:rPr>
                <w:rFonts w:ascii="Times New Roman" w:hAnsi="Times New Roman" w:eastAsia="宋体"/>
                <w:b w:val="0"/>
                <w:bCs/>
                <w:color w:val="auto"/>
                <w:sz w:val="21"/>
                <w:szCs w:val="20"/>
              </w:rPr>
              <w:t>方式</w:t>
            </w:r>
          </w:p>
        </w:tc>
        <w:tc>
          <w:tcPr>
            <w:tcW w:w="876" w:type="pct"/>
            <w:vAlign w:val="center"/>
          </w:tcPr>
          <w:p>
            <w:pPr>
              <w:pStyle w:val="28"/>
              <w:rPr>
                <w:rFonts w:ascii="Times New Roman" w:hAnsi="Times New Roman" w:eastAsia="宋体"/>
                <w:b w:val="0"/>
                <w:bCs/>
                <w:color w:val="auto"/>
                <w:sz w:val="21"/>
                <w:szCs w:val="20"/>
              </w:rPr>
            </w:pPr>
            <w:r>
              <w:rPr>
                <w:rFonts w:ascii="Times New Roman" w:hAnsi="Times New Roman" w:eastAsia="宋体"/>
                <w:b w:val="0"/>
                <w:bCs/>
                <w:color w:val="auto"/>
                <w:sz w:val="21"/>
                <w:szCs w:val="20"/>
              </w:rPr>
              <w:t>存储位置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ascii="Times New Roman" w:hAnsi="Times New Roman" w:eastAsia="宋体"/>
                <w:b w:val="0"/>
                <w:color w:val="auto"/>
                <w:sz w:val="21"/>
                <w:szCs w:val="20"/>
              </w:rPr>
            </w:pPr>
            <w:r>
              <w:rPr>
                <w:rFonts w:ascii="Times New Roman" w:hAnsi="Times New Roman" w:eastAsia="宋体"/>
                <w:b w:val="0"/>
                <w:color w:val="auto"/>
                <w:sz w:val="21"/>
                <w:szCs w:val="20"/>
              </w:rPr>
              <w:t>1</w:t>
            </w:r>
          </w:p>
        </w:tc>
        <w:tc>
          <w:tcPr>
            <w:tcW w:w="1276" w:type="pct"/>
            <w:vAlign w:val="center"/>
          </w:tcPr>
          <w:p>
            <w:pPr>
              <w:pStyle w:val="28"/>
              <w:rPr>
                <w:rFonts w:hint="eastAsia" w:ascii="Times New Roman" w:hAnsi="Times New Roman" w:eastAsia="宋体"/>
                <w:b w:val="0"/>
                <w:color w:val="auto"/>
                <w:sz w:val="21"/>
                <w:szCs w:val="20"/>
                <w:lang w:eastAsia="zh-CN"/>
              </w:rPr>
            </w:pPr>
            <w:r>
              <w:rPr>
                <w:rFonts w:hint="eastAsia" w:ascii="Times New Roman" w:hAnsi="Times New Roman" w:eastAsia="宋体"/>
                <w:b w:val="0"/>
                <w:color w:val="auto"/>
                <w:sz w:val="21"/>
                <w:szCs w:val="21"/>
                <w:lang w:val="en-US" w:eastAsia="zh-CN"/>
              </w:rPr>
              <w:t>硝酸</w:t>
            </w:r>
            <w:r>
              <w:rPr>
                <w:rFonts w:hint="eastAsia" w:ascii="Times New Roman" w:hAnsi="Times New Roman" w:eastAsia="宋体"/>
                <w:b w:val="0"/>
                <w:color w:val="auto"/>
                <w:sz w:val="21"/>
                <w:szCs w:val="21"/>
                <w:lang w:eastAsia="zh-CN"/>
              </w:rPr>
              <w:t>（</w:t>
            </w:r>
            <w:r>
              <w:rPr>
                <w:rFonts w:hint="eastAsia" w:ascii="Times New Roman" w:hAnsi="Times New Roman" w:eastAsia="宋体"/>
                <w:b w:val="0"/>
                <w:color w:val="auto"/>
                <w:sz w:val="21"/>
                <w:szCs w:val="21"/>
                <w:lang w:val="en-US" w:eastAsia="zh-CN"/>
              </w:rPr>
              <w:t>酸洗剂</w:t>
            </w:r>
            <w:r>
              <w:rPr>
                <w:rFonts w:hint="eastAsia" w:ascii="Times New Roman" w:hAnsi="Times New Roman" w:eastAsia="宋体"/>
                <w:b w:val="0"/>
                <w:color w:val="auto"/>
                <w:kern w:val="0"/>
                <w:sz w:val="21"/>
                <w:szCs w:val="21"/>
                <w:lang w:val="en-US" w:eastAsia="zh-CN"/>
              </w:rPr>
              <w:t>中含量</w:t>
            </w:r>
            <w:r>
              <w:rPr>
                <w:rFonts w:ascii="Times New Roman" w:hAnsi="Times New Roman" w:eastAsia="宋体"/>
                <w:b w:val="0"/>
                <w:color w:val="auto"/>
                <w:kern w:val="0"/>
                <w:sz w:val="21"/>
                <w:szCs w:val="21"/>
              </w:rPr>
              <w:t>50~70%</w:t>
            </w:r>
            <w:r>
              <w:rPr>
                <w:rFonts w:hint="eastAsia" w:ascii="Times New Roman" w:hAnsi="Times New Roman" w:eastAsia="宋体"/>
                <w:b w:val="0"/>
                <w:color w:val="auto"/>
                <w:sz w:val="21"/>
                <w:szCs w:val="21"/>
                <w:lang w:eastAsia="zh-CN"/>
              </w:rPr>
              <w:t>）</w:t>
            </w:r>
          </w:p>
        </w:tc>
        <w:tc>
          <w:tcPr>
            <w:tcW w:w="425"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液态</w:t>
            </w:r>
          </w:p>
        </w:tc>
        <w:tc>
          <w:tcPr>
            <w:tcW w:w="341" w:type="pct"/>
            <w:vAlign w:val="center"/>
          </w:tcPr>
          <w:p>
            <w:pPr>
              <w:pStyle w:val="28"/>
              <w:rPr>
                <w:rFonts w:ascii="Times New Roman" w:hAnsi="Times New Roman" w:eastAsia="宋体"/>
                <w:b w:val="0"/>
                <w:color w:val="auto"/>
                <w:sz w:val="21"/>
                <w:szCs w:val="20"/>
              </w:rPr>
            </w:pPr>
            <w:r>
              <w:rPr>
                <w:rFonts w:ascii="Times New Roman" w:hAnsi="Times New Roman" w:eastAsia="宋体"/>
                <w:b w:val="0"/>
                <w:color w:val="auto"/>
                <w:sz w:val="21"/>
                <w:szCs w:val="20"/>
              </w:rPr>
              <w:t>t</w:t>
            </w:r>
          </w:p>
        </w:tc>
        <w:tc>
          <w:tcPr>
            <w:tcW w:w="740" w:type="pct"/>
            <w:vAlign w:val="center"/>
          </w:tcPr>
          <w:p>
            <w:pPr>
              <w:pStyle w:val="28"/>
              <w:rPr>
                <w:rFonts w:hint="default" w:ascii="Times New Roman" w:hAnsi="Times New Roman" w:eastAsia="宋体"/>
                <w:b w:val="0"/>
                <w:color w:val="auto"/>
                <w:sz w:val="21"/>
                <w:szCs w:val="20"/>
                <w:lang w:val="en-US" w:eastAsia="zh-CN"/>
              </w:rPr>
            </w:pPr>
            <w:r>
              <w:rPr>
                <w:rFonts w:hint="eastAsia" w:ascii="Times New Roman" w:hAnsi="Times New Roman" w:eastAsia="宋体"/>
                <w:b w:val="0"/>
                <w:color w:val="auto"/>
                <w:sz w:val="21"/>
                <w:szCs w:val="20"/>
                <w:lang w:val="en-US" w:eastAsia="zh-CN"/>
              </w:rPr>
              <w:t>2.1</w:t>
            </w:r>
          </w:p>
        </w:tc>
        <w:tc>
          <w:tcPr>
            <w:tcW w:w="496" w:type="pct"/>
            <w:vAlign w:val="center"/>
          </w:tcPr>
          <w:p>
            <w:pPr>
              <w:pStyle w:val="28"/>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7.5</w:t>
            </w:r>
          </w:p>
        </w:tc>
        <w:tc>
          <w:tcPr>
            <w:tcW w:w="503" w:type="pct"/>
            <w:vAlign w:val="center"/>
          </w:tcPr>
          <w:p>
            <w:pPr>
              <w:pStyle w:val="28"/>
              <w:rPr>
                <w:rFonts w:ascii="Times New Roman" w:hAnsi="Times New Roman" w:eastAsia="宋体"/>
                <w:b w:val="0"/>
                <w:color w:val="auto"/>
                <w:sz w:val="21"/>
              </w:rPr>
            </w:pPr>
            <w:r>
              <w:rPr>
                <w:rFonts w:hint="eastAsia" w:ascii="Times New Roman" w:hAnsi="Times New Roman" w:eastAsia="宋体"/>
                <w:b w:val="0"/>
                <w:color w:val="auto"/>
                <w:sz w:val="21"/>
              </w:rPr>
              <w:t>桶装</w:t>
            </w:r>
          </w:p>
        </w:tc>
        <w:tc>
          <w:tcPr>
            <w:tcW w:w="876" w:type="pct"/>
            <w:vMerge w:val="restart"/>
            <w:vAlign w:val="center"/>
          </w:tcPr>
          <w:p>
            <w:pPr>
              <w:pStyle w:val="28"/>
              <w:rPr>
                <w:rFonts w:ascii="Times New Roman" w:hAnsi="Times New Roman" w:eastAsia="宋体"/>
                <w:b w:val="0"/>
                <w:color w:val="auto"/>
                <w:sz w:val="21"/>
                <w:szCs w:val="20"/>
              </w:rPr>
            </w:pPr>
            <w:r>
              <w:rPr>
                <w:rFonts w:hAnsi="Times New Roman" w:cs="宋体"/>
                <w:color w:val="auto"/>
                <w:kern w:val="0"/>
                <w:szCs w:val="21"/>
              </w:rPr>
              <w:t>药剂</w:t>
            </w:r>
            <w:r>
              <w:rPr>
                <w:rFonts w:hint="eastAsia" w:hAnsi="Times New Roman" w:cs="宋体"/>
                <w:color w:val="auto"/>
                <w:kern w:val="0"/>
                <w:szCs w:val="21"/>
              </w:rPr>
              <w:t>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2</w:t>
            </w:r>
          </w:p>
        </w:tc>
        <w:tc>
          <w:tcPr>
            <w:tcW w:w="1276" w:type="pct"/>
            <w:vAlign w:val="center"/>
          </w:tcPr>
          <w:p>
            <w:pPr>
              <w:pStyle w:val="28"/>
              <w:rPr>
                <w:rFonts w:hint="eastAsia" w:ascii="Times New Roman" w:hAnsi="Times New Roman" w:eastAsia="宋体"/>
                <w:b w:val="0"/>
                <w:color w:val="auto"/>
                <w:sz w:val="21"/>
                <w:szCs w:val="20"/>
                <w:lang w:val="en-US" w:eastAsia="zh-CN"/>
              </w:rPr>
            </w:pPr>
            <w:r>
              <w:rPr>
                <w:rFonts w:hint="eastAsia" w:ascii="Times New Roman" w:hAnsi="Times New Roman" w:eastAsia="宋体"/>
                <w:b w:val="0"/>
                <w:color w:val="auto"/>
                <w:sz w:val="21"/>
                <w:szCs w:val="20"/>
                <w:lang w:val="en-US" w:eastAsia="zh-CN"/>
              </w:rPr>
              <w:t>甲苯</w:t>
            </w:r>
            <w:r>
              <w:rPr>
                <w:rFonts w:hint="eastAsia" w:ascii="Times New Roman" w:hAnsi="Times New Roman" w:eastAsia="宋体"/>
                <w:b w:val="0"/>
                <w:color w:val="auto"/>
                <w:sz w:val="21"/>
                <w:szCs w:val="20"/>
              </w:rPr>
              <w:t>：</w:t>
            </w:r>
            <w:r>
              <w:rPr>
                <w:rFonts w:hint="eastAsia" w:ascii="Times New Roman" w:hAnsi="Times New Roman" w:eastAsia="宋体"/>
                <w:b w:val="0"/>
                <w:color w:val="auto"/>
                <w:sz w:val="21"/>
                <w:szCs w:val="21"/>
                <w:lang w:val="en-US" w:eastAsia="zh-CN"/>
              </w:rPr>
              <w:t>稀释剂中</w:t>
            </w:r>
            <w:r>
              <w:rPr>
                <w:rFonts w:hint="eastAsia" w:ascii="Times New Roman" w:hAnsi="Times New Roman" w:eastAsia="宋体"/>
                <w:b w:val="0"/>
                <w:color w:val="auto"/>
                <w:sz w:val="21"/>
                <w:szCs w:val="20"/>
              </w:rPr>
              <w:t>含量</w:t>
            </w:r>
            <w:r>
              <w:rPr>
                <w:rFonts w:hint="eastAsia" w:ascii="Times New Roman" w:hAnsi="Times New Roman" w:eastAsia="宋体"/>
                <w:b w:val="0"/>
                <w:color w:val="auto"/>
                <w:sz w:val="21"/>
                <w:szCs w:val="20"/>
                <w:lang w:val="en-US" w:eastAsia="zh-CN"/>
              </w:rPr>
              <w:t>3%</w:t>
            </w:r>
            <w:r>
              <w:rPr>
                <w:rFonts w:hint="eastAsia" w:ascii="Times New Roman" w:hAnsi="Times New Roman" w:eastAsia="宋体"/>
                <w:b w:val="0"/>
                <w:color w:val="auto"/>
                <w:sz w:val="21"/>
                <w:szCs w:val="20"/>
              </w:rPr>
              <w:t>；</w:t>
            </w:r>
            <w:r>
              <w:rPr>
                <w:rFonts w:hint="eastAsia" w:ascii="Times New Roman" w:hAnsi="Times New Roman" w:eastAsia="宋体"/>
                <w:b w:val="0"/>
                <w:color w:val="auto"/>
                <w:sz w:val="21"/>
                <w:szCs w:val="21"/>
                <w:lang w:val="en-US" w:eastAsia="zh-CN"/>
              </w:rPr>
              <w:t>面漆</w:t>
            </w:r>
            <w:r>
              <w:rPr>
                <w:rFonts w:hint="eastAsia" w:ascii="Times New Roman" w:hAnsi="Times New Roman" w:eastAsia="宋体"/>
                <w:b w:val="0"/>
                <w:color w:val="auto"/>
                <w:sz w:val="21"/>
                <w:szCs w:val="20"/>
              </w:rPr>
              <w:t>中含量</w:t>
            </w:r>
            <w:r>
              <w:rPr>
                <w:rFonts w:hint="eastAsia" w:ascii="Times New Roman" w:hAnsi="Times New Roman" w:eastAsia="宋体"/>
                <w:b w:val="0"/>
                <w:color w:val="auto"/>
                <w:sz w:val="21"/>
                <w:szCs w:val="20"/>
                <w:lang w:val="en-US" w:eastAsia="zh-CN"/>
              </w:rPr>
              <w:t>&lt;2</w:t>
            </w:r>
            <w:r>
              <w:rPr>
                <w:rFonts w:hint="eastAsia" w:ascii="Times New Roman" w:hAnsi="Times New Roman" w:eastAsia="宋体"/>
                <w:b w:val="0"/>
                <w:color w:val="auto"/>
                <w:sz w:val="21"/>
                <w:szCs w:val="20"/>
              </w:rPr>
              <w:t>%</w:t>
            </w:r>
            <w:r>
              <w:rPr>
                <w:rFonts w:hint="eastAsia" w:ascii="Times New Roman" w:hAnsi="Times New Roman" w:eastAsia="宋体"/>
                <w:b w:val="0"/>
                <w:color w:val="auto"/>
                <w:sz w:val="21"/>
                <w:szCs w:val="20"/>
                <w:lang w:eastAsia="zh-CN"/>
              </w:rPr>
              <w:t>；</w:t>
            </w:r>
          </w:p>
        </w:tc>
        <w:tc>
          <w:tcPr>
            <w:tcW w:w="425"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液态</w:t>
            </w:r>
          </w:p>
        </w:tc>
        <w:tc>
          <w:tcPr>
            <w:tcW w:w="341" w:type="pct"/>
            <w:vAlign w:val="center"/>
          </w:tcPr>
          <w:p>
            <w:pPr>
              <w:pStyle w:val="28"/>
              <w:rPr>
                <w:rFonts w:ascii="Times New Roman" w:hAnsi="Times New Roman" w:eastAsia="宋体"/>
                <w:b w:val="0"/>
                <w:color w:val="auto"/>
                <w:sz w:val="21"/>
                <w:szCs w:val="20"/>
              </w:rPr>
            </w:pPr>
            <w:r>
              <w:rPr>
                <w:rFonts w:ascii="Times New Roman" w:hAnsi="Times New Roman" w:eastAsia="宋体"/>
                <w:b w:val="0"/>
                <w:color w:val="auto"/>
                <w:sz w:val="21"/>
                <w:szCs w:val="20"/>
              </w:rPr>
              <w:t>t</w:t>
            </w:r>
          </w:p>
        </w:tc>
        <w:tc>
          <w:tcPr>
            <w:tcW w:w="740" w:type="pct"/>
            <w:vAlign w:val="center"/>
          </w:tcPr>
          <w:p>
            <w:pPr>
              <w:pStyle w:val="28"/>
              <w:rPr>
                <w:rFonts w:hint="eastAsia" w:ascii="Times New Roman" w:hAnsi="Times New Roman" w:eastAsia="宋体"/>
                <w:b w:val="0"/>
                <w:color w:val="auto"/>
                <w:sz w:val="21"/>
                <w:szCs w:val="20"/>
                <w:lang w:eastAsia="zh-CN"/>
              </w:rPr>
            </w:pPr>
            <w:r>
              <w:rPr>
                <w:rFonts w:hint="eastAsia" w:ascii="Times New Roman" w:hAnsi="Times New Roman" w:eastAsia="宋体"/>
                <w:b w:val="0"/>
                <w:color w:val="auto"/>
                <w:sz w:val="21"/>
                <w:szCs w:val="20"/>
              </w:rPr>
              <w:t>0.</w:t>
            </w:r>
            <w:r>
              <w:rPr>
                <w:rFonts w:hint="eastAsia" w:ascii="Times New Roman" w:hAnsi="Times New Roman" w:eastAsia="宋体"/>
                <w:b w:val="0"/>
                <w:color w:val="auto"/>
                <w:sz w:val="21"/>
                <w:szCs w:val="20"/>
                <w:lang w:val="en-US" w:eastAsia="zh-CN"/>
              </w:rPr>
              <w:t>3</w:t>
            </w:r>
          </w:p>
        </w:tc>
        <w:tc>
          <w:tcPr>
            <w:tcW w:w="496" w:type="pct"/>
            <w:vAlign w:val="center"/>
          </w:tcPr>
          <w:p>
            <w:pPr>
              <w:pStyle w:val="28"/>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10</w:t>
            </w:r>
          </w:p>
        </w:tc>
        <w:tc>
          <w:tcPr>
            <w:tcW w:w="503" w:type="pct"/>
            <w:vAlign w:val="center"/>
          </w:tcPr>
          <w:p>
            <w:pPr>
              <w:pStyle w:val="28"/>
              <w:rPr>
                <w:rFonts w:ascii="Times New Roman" w:hAnsi="Times New Roman" w:eastAsia="宋体"/>
                <w:b w:val="0"/>
                <w:color w:val="auto"/>
                <w:sz w:val="21"/>
              </w:rPr>
            </w:pPr>
            <w:r>
              <w:rPr>
                <w:rFonts w:hint="eastAsia" w:ascii="Times New Roman" w:hAnsi="Times New Roman" w:eastAsia="宋体"/>
                <w:b w:val="0"/>
                <w:color w:val="auto"/>
                <w:sz w:val="21"/>
              </w:rPr>
              <w:t>桶装</w:t>
            </w:r>
          </w:p>
        </w:tc>
        <w:tc>
          <w:tcPr>
            <w:tcW w:w="876" w:type="pct"/>
            <w:vMerge w:val="continue"/>
            <w:vAlign w:val="center"/>
          </w:tcPr>
          <w:p>
            <w:pPr>
              <w:pStyle w:val="28"/>
              <w:rPr>
                <w:rFonts w:ascii="Times New Roman" w:hAnsi="Times New Roman" w:eastAsia="宋体"/>
                <w:b w:val="0"/>
                <w:color w:val="auto"/>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ascii="Times New Roman" w:hAnsi="Times New Roman" w:eastAsia="宋体"/>
                <w:b w:val="0"/>
                <w:color w:val="auto"/>
                <w:sz w:val="21"/>
                <w:szCs w:val="20"/>
              </w:rPr>
            </w:pPr>
            <w:r>
              <w:rPr>
                <w:rFonts w:ascii="Times New Roman" w:hAnsi="Times New Roman" w:eastAsia="宋体"/>
                <w:b w:val="0"/>
                <w:color w:val="auto"/>
                <w:sz w:val="21"/>
                <w:szCs w:val="20"/>
              </w:rPr>
              <w:t>3</w:t>
            </w:r>
          </w:p>
        </w:tc>
        <w:tc>
          <w:tcPr>
            <w:tcW w:w="1276"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lang w:val="en-US" w:eastAsia="zh-CN"/>
              </w:rPr>
              <w:t>二甲苯</w:t>
            </w:r>
            <w:r>
              <w:rPr>
                <w:rFonts w:hint="eastAsia" w:ascii="Times New Roman" w:hAnsi="Times New Roman" w:eastAsia="宋体"/>
                <w:b w:val="0"/>
                <w:color w:val="auto"/>
                <w:sz w:val="21"/>
                <w:szCs w:val="20"/>
              </w:rPr>
              <w:t>：</w:t>
            </w:r>
            <w:r>
              <w:rPr>
                <w:rFonts w:hint="eastAsia" w:ascii="Times New Roman" w:hAnsi="Times New Roman" w:eastAsia="宋体"/>
                <w:b w:val="0"/>
                <w:color w:val="auto"/>
                <w:sz w:val="21"/>
                <w:szCs w:val="21"/>
                <w:lang w:val="en-US" w:eastAsia="zh-CN"/>
              </w:rPr>
              <w:t>稀释剂中</w:t>
            </w:r>
            <w:r>
              <w:rPr>
                <w:rFonts w:hint="eastAsia" w:ascii="Times New Roman" w:hAnsi="Times New Roman" w:eastAsia="宋体"/>
                <w:b w:val="0"/>
                <w:color w:val="auto"/>
                <w:sz w:val="21"/>
                <w:szCs w:val="20"/>
              </w:rPr>
              <w:t>含量</w:t>
            </w:r>
            <w:r>
              <w:rPr>
                <w:rFonts w:hint="eastAsia" w:ascii="Times New Roman" w:hAnsi="Times New Roman" w:eastAsia="宋体"/>
                <w:b w:val="0"/>
                <w:color w:val="auto"/>
                <w:sz w:val="21"/>
                <w:szCs w:val="20"/>
                <w:lang w:val="en-US" w:eastAsia="zh-CN"/>
              </w:rPr>
              <w:t>15%~22%</w:t>
            </w:r>
            <w:r>
              <w:rPr>
                <w:rFonts w:hint="eastAsia" w:ascii="Times New Roman" w:hAnsi="Times New Roman" w:eastAsia="宋体"/>
                <w:b w:val="0"/>
                <w:color w:val="auto"/>
                <w:sz w:val="21"/>
                <w:szCs w:val="20"/>
              </w:rPr>
              <w:t>；</w:t>
            </w:r>
            <w:r>
              <w:rPr>
                <w:rFonts w:hint="eastAsia" w:ascii="Times New Roman" w:hAnsi="Times New Roman" w:eastAsia="宋体"/>
                <w:b w:val="0"/>
                <w:color w:val="auto"/>
                <w:sz w:val="21"/>
                <w:szCs w:val="21"/>
                <w:lang w:val="en-US" w:eastAsia="zh-CN"/>
              </w:rPr>
              <w:t>面漆</w:t>
            </w:r>
            <w:r>
              <w:rPr>
                <w:rFonts w:hint="eastAsia" w:ascii="Times New Roman" w:hAnsi="Times New Roman" w:eastAsia="宋体"/>
                <w:b w:val="0"/>
                <w:color w:val="auto"/>
                <w:sz w:val="21"/>
                <w:szCs w:val="20"/>
              </w:rPr>
              <w:t>中含量</w:t>
            </w:r>
            <w:r>
              <w:rPr>
                <w:rFonts w:hint="eastAsia" w:ascii="Times New Roman" w:hAnsi="Times New Roman" w:eastAsia="宋体"/>
                <w:b w:val="0"/>
                <w:color w:val="auto"/>
                <w:sz w:val="21"/>
                <w:szCs w:val="20"/>
                <w:lang w:val="en-US" w:eastAsia="zh-CN"/>
              </w:rPr>
              <w:t>10~20</w:t>
            </w:r>
            <w:r>
              <w:rPr>
                <w:rFonts w:hint="eastAsia" w:ascii="Times New Roman" w:hAnsi="Times New Roman" w:eastAsia="宋体"/>
                <w:b w:val="0"/>
                <w:color w:val="auto"/>
                <w:sz w:val="21"/>
                <w:szCs w:val="20"/>
              </w:rPr>
              <w:t>%</w:t>
            </w:r>
            <w:r>
              <w:rPr>
                <w:rFonts w:hint="eastAsia" w:ascii="Times New Roman" w:hAnsi="Times New Roman" w:eastAsia="宋体"/>
                <w:b w:val="0"/>
                <w:color w:val="auto"/>
                <w:sz w:val="21"/>
                <w:szCs w:val="20"/>
                <w:lang w:eastAsia="zh-CN"/>
              </w:rPr>
              <w:t>；</w:t>
            </w:r>
          </w:p>
        </w:tc>
        <w:tc>
          <w:tcPr>
            <w:tcW w:w="425"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液态</w:t>
            </w:r>
          </w:p>
        </w:tc>
        <w:tc>
          <w:tcPr>
            <w:tcW w:w="341" w:type="pct"/>
            <w:vAlign w:val="center"/>
          </w:tcPr>
          <w:p>
            <w:pPr>
              <w:pStyle w:val="28"/>
              <w:rPr>
                <w:rFonts w:ascii="Times New Roman" w:hAnsi="Times New Roman" w:eastAsia="宋体"/>
                <w:b w:val="0"/>
                <w:color w:val="auto"/>
                <w:sz w:val="21"/>
                <w:szCs w:val="20"/>
              </w:rPr>
            </w:pPr>
            <w:r>
              <w:rPr>
                <w:rFonts w:ascii="Times New Roman" w:hAnsi="Times New Roman" w:eastAsia="宋体"/>
                <w:b w:val="0"/>
                <w:color w:val="auto"/>
                <w:sz w:val="21"/>
                <w:szCs w:val="20"/>
              </w:rPr>
              <w:t>t</w:t>
            </w:r>
          </w:p>
        </w:tc>
        <w:tc>
          <w:tcPr>
            <w:tcW w:w="740" w:type="pct"/>
            <w:vAlign w:val="center"/>
          </w:tcPr>
          <w:p>
            <w:pPr>
              <w:pStyle w:val="28"/>
              <w:rPr>
                <w:rFonts w:hint="default" w:ascii="Times New Roman" w:hAnsi="Times New Roman" w:eastAsia="宋体"/>
                <w:b w:val="0"/>
                <w:color w:val="auto"/>
                <w:sz w:val="21"/>
                <w:szCs w:val="20"/>
                <w:lang w:val="en-US" w:eastAsia="zh-CN"/>
              </w:rPr>
            </w:pPr>
            <w:r>
              <w:rPr>
                <w:rFonts w:hint="eastAsia" w:ascii="Times New Roman" w:hAnsi="Times New Roman" w:eastAsia="宋体"/>
                <w:b w:val="0"/>
                <w:color w:val="auto"/>
                <w:sz w:val="21"/>
                <w:szCs w:val="20"/>
                <w:lang w:val="en-US" w:eastAsia="zh-CN"/>
              </w:rPr>
              <w:t>2.2</w:t>
            </w:r>
          </w:p>
        </w:tc>
        <w:tc>
          <w:tcPr>
            <w:tcW w:w="496" w:type="pct"/>
            <w:vAlign w:val="center"/>
          </w:tcPr>
          <w:p>
            <w:pPr>
              <w:pStyle w:val="28"/>
              <w:rPr>
                <w:rFonts w:ascii="Times New Roman" w:hAnsi="Times New Roman" w:eastAsia="宋体"/>
                <w:b w:val="0"/>
                <w:color w:val="auto"/>
                <w:sz w:val="21"/>
              </w:rPr>
            </w:pPr>
            <w:r>
              <w:rPr>
                <w:rFonts w:hint="eastAsia" w:ascii="Times New Roman" w:hAnsi="Times New Roman" w:eastAsia="宋体"/>
                <w:b w:val="0"/>
                <w:color w:val="auto"/>
                <w:sz w:val="21"/>
              </w:rPr>
              <w:t>10</w:t>
            </w:r>
          </w:p>
        </w:tc>
        <w:tc>
          <w:tcPr>
            <w:tcW w:w="503" w:type="pct"/>
            <w:vAlign w:val="center"/>
          </w:tcPr>
          <w:p>
            <w:pPr>
              <w:pStyle w:val="28"/>
              <w:rPr>
                <w:rFonts w:ascii="Times New Roman" w:hAnsi="Times New Roman" w:eastAsia="宋体"/>
                <w:b w:val="0"/>
                <w:color w:val="auto"/>
                <w:sz w:val="21"/>
              </w:rPr>
            </w:pPr>
            <w:r>
              <w:rPr>
                <w:rFonts w:hint="eastAsia" w:ascii="Times New Roman" w:hAnsi="Times New Roman" w:eastAsia="宋体"/>
                <w:b w:val="0"/>
                <w:color w:val="auto"/>
                <w:sz w:val="21"/>
              </w:rPr>
              <w:t>桶装</w:t>
            </w:r>
          </w:p>
        </w:tc>
        <w:tc>
          <w:tcPr>
            <w:tcW w:w="876" w:type="pct"/>
            <w:vMerge w:val="continue"/>
            <w:vAlign w:val="center"/>
          </w:tcPr>
          <w:p>
            <w:pPr>
              <w:pStyle w:val="28"/>
              <w:rPr>
                <w:rFonts w:ascii="Times New Roman" w:hAnsi="Times New Roman" w:eastAsia="宋体"/>
                <w:b w:val="0"/>
                <w:color w:val="auto"/>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4</w:t>
            </w:r>
          </w:p>
        </w:tc>
        <w:tc>
          <w:tcPr>
            <w:tcW w:w="1276" w:type="pct"/>
            <w:vAlign w:val="center"/>
          </w:tcPr>
          <w:p>
            <w:pPr>
              <w:jc w:val="center"/>
              <w:rPr>
                <w:rFonts w:hint="eastAsia" w:ascii="Times New Roman" w:hAnsi="Times New Roman" w:eastAsia="宋体"/>
                <w:b w:val="0"/>
                <w:color w:val="auto"/>
                <w:sz w:val="21"/>
                <w:szCs w:val="20"/>
                <w:lang w:eastAsia="zh-CN"/>
              </w:rPr>
            </w:pPr>
            <w:r>
              <w:rPr>
                <w:rFonts w:hint="eastAsia" w:ascii="Times New Roman" w:hAnsi="Times New Roman" w:eastAsia="宋体"/>
                <w:b w:val="0"/>
                <w:color w:val="auto"/>
                <w:sz w:val="21"/>
                <w:szCs w:val="21"/>
              </w:rPr>
              <w:t>异丙醇</w:t>
            </w:r>
            <w:r>
              <w:rPr>
                <w:rFonts w:hint="eastAsia" w:ascii="Times New Roman" w:hAnsi="Times New Roman" w:eastAsia="宋体"/>
                <w:b w:val="0"/>
                <w:color w:val="auto"/>
                <w:sz w:val="21"/>
                <w:szCs w:val="21"/>
                <w:lang w:eastAsia="zh-CN"/>
              </w:rPr>
              <w:t>：</w:t>
            </w:r>
            <w:r>
              <w:rPr>
                <w:rFonts w:hint="eastAsia" w:ascii="Times New Roman" w:hAnsi="Times New Roman" w:eastAsia="宋体"/>
                <w:b w:val="0"/>
                <w:color w:val="auto"/>
                <w:kern w:val="0"/>
                <w:sz w:val="21"/>
                <w:szCs w:val="21"/>
                <w:lang w:val="en-US" w:eastAsia="zh-CN"/>
              </w:rPr>
              <w:t>面漆</w:t>
            </w:r>
            <w:r>
              <w:rPr>
                <w:rFonts w:ascii="Times New Roman" w:hAnsi="Times New Roman" w:eastAsia="宋体"/>
                <w:b w:val="0"/>
                <w:color w:val="auto"/>
                <w:kern w:val="0"/>
                <w:sz w:val="21"/>
                <w:szCs w:val="21"/>
              </w:rPr>
              <w:t>2.0~5.0%</w:t>
            </w:r>
          </w:p>
        </w:tc>
        <w:tc>
          <w:tcPr>
            <w:tcW w:w="425"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液态</w:t>
            </w:r>
          </w:p>
        </w:tc>
        <w:tc>
          <w:tcPr>
            <w:tcW w:w="341" w:type="pct"/>
            <w:vAlign w:val="center"/>
          </w:tcPr>
          <w:p>
            <w:pPr>
              <w:pStyle w:val="28"/>
              <w:rPr>
                <w:rFonts w:ascii="Times New Roman" w:hAnsi="Times New Roman" w:eastAsia="宋体"/>
                <w:b w:val="0"/>
                <w:color w:val="auto"/>
                <w:sz w:val="21"/>
                <w:szCs w:val="20"/>
              </w:rPr>
            </w:pPr>
            <w:r>
              <w:rPr>
                <w:rFonts w:ascii="Times New Roman" w:hAnsi="Times New Roman" w:eastAsia="宋体"/>
                <w:b w:val="0"/>
                <w:color w:val="auto"/>
                <w:sz w:val="21"/>
                <w:szCs w:val="20"/>
              </w:rPr>
              <w:t>t</w:t>
            </w:r>
          </w:p>
        </w:tc>
        <w:tc>
          <w:tcPr>
            <w:tcW w:w="740" w:type="pct"/>
            <w:vAlign w:val="center"/>
          </w:tcPr>
          <w:p>
            <w:pPr>
              <w:pStyle w:val="28"/>
              <w:rPr>
                <w:rFonts w:hint="default" w:ascii="Times New Roman" w:hAnsi="Times New Roman" w:eastAsia="宋体"/>
                <w:b w:val="0"/>
                <w:color w:val="auto"/>
                <w:sz w:val="21"/>
                <w:szCs w:val="20"/>
                <w:lang w:val="en-US" w:eastAsia="zh-CN"/>
              </w:rPr>
            </w:pPr>
            <w:r>
              <w:rPr>
                <w:rFonts w:hint="eastAsia" w:ascii="Times New Roman" w:hAnsi="Times New Roman" w:eastAsia="宋体"/>
                <w:b w:val="0"/>
                <w:color w:val="auto"/>
                <w:sz w:val="21"/>
                <w:szCs w:val="20"/>
                <w:lang w:val="en-US" w:eastAsia="zh-CN"/>
              </w:rPr>
              <w:t>0.25</w:t>
            </w:r>
          </w:p>
        </w:tc>
        <w:tc>
          <w:tcPr>
            <w:tcW w:w="496" w:type="pct"/>
            <w:vAlign w:val="center"/>
          </w:tcPr>
          <w:p>
            <w:pPr>
              <w:pStyle w:val="28"/>
              <w:rPr>
                <w:rFonts w:ascii="Times New Roman" w:hAnsi="Times New Roman" w:eastAsia="宋体"/>
                <w:b w:val="0"/>
                <w:color w:val="auto"/>
                <w:sz w:val="21"/>
              </w:rPr>
            </w:pPr>
            <w:r>
              <w:rPr>
                <w:rFonts w:hint="eastAsia" w:ascii="Times New Roman" w:hAnsi="Times New Roman" w:eastAsia="宋体"/>
                <w:b w:val="0"/>
                <w:color w:val="auto"/>
                <w:sz w:val="21"/>
              </w:rPr>
              <w:t>10</w:t>
            </w:r>
          </w:p>
        </w:tc>
        <w:tc>
          <w:tcPr>
            <w:tcW w:w="503" w:type="pct"/>
            <w:vAlign w:val="center"/>
          </w:tcPr>
          <w:p>
            <w:pPr>
              <w:pStyle w:val="28"/>
              <w:rPr>
                <w:rFonts w:ascii="Times New Roman" w:hAnsi="Times New Roman" w:eastAsia="宋体"/>
                <w:b w:val="0"/>
                <w:color w:val="auto"/>
                <w:sz w:val="21"/>
              </w:rPr>
            </w:pPr>
            <w:r>
              <w:rPr>
                <w:rFonts w:hint="eastAsia" w:ascii="Times New Roman" w:hAnsi="Times New Roman" w:eastAsia="宋体"/>
                <w:b w:val="0"/>
                <w:color w:val="auto"/>
                <w:sz w:val="21"/>
              </w:rPr>
              <w:t>桶装</w:t>
            </w:r>
          </w:p>
        </w:tc>
        <w:tc>
          <w:tcPr>
            <w:tcW w:w="876" w:type="pct"/>
            <w:vMerge w:val="continue"/>
            <w:vAlign w:val="center"/>
          </w:tcPr>
          <w:p>
            <w:pPr>
              <w:pStyle w:val="28"/>
              <w:rPr>
                <w:rFonts w:ascii="Times New Roman" w:hAnsi="Times New Roman" w:eastAsia="宋体"/>
                <w:b w:val="0"/>
                <w:color w:val="auto"/>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5</w:t>
            </w:r>
          </w:p>
        </w:tc>
        <w:tc>
          <w:tcPr>
            <w:tcW w:w="1276" w:type="pct"/>
            <w:vAlign w:val="center"/>
          </w:tcPr>
          <w:p>
            <w:pPr>
              <w:jc w:val="center"/>
              <w:rPr>
                <w:rFonts w:hint="eastAsia" w:ascii="Times New Roman" w:hAnsi="Times New Roman" w:eastAsia="宋体"/>
                <w:b w:val="0"/>
                <w:color w:val="auto"/>
                <w:sz w:val="21"/>
                <w:szCs w:val="20"/>
                <w:lang w:val="en-GB" w:eastAsia="zh-CN"/>
              </w:rPr>
            </w:pPr>
            <w:r>
              <w:rPr>
                <w:rFonts w:hint="eastAsia" w:ascii="Times New Roman" w:hAnsi="Times New Roman" w:eastAsia="宋体"/>
                <w:b w:val="0"/>
                <w:color w:val="auto"/>
                <w:sz w:val="21"/>
                <w:szCs w:val="21"/>
              </w:rPr>
              <w:t>油类物质</w:t>
            </w:r>
          </w:p>
        </w:tc>
        <w:tc>
          <w:tcPr>
            <w:tcW w:w="425" w:type="pct"/>
            <w:vAlign w:val="center"/>
          </w:tcPr>
          <w:p>
            <w:pPr>
              <w:pStyle w:val="28"/>
              <w:rPr>
                <w:rFonts w:ascii="Times New Roman" w:hAnsi="Times New Roman" w:eastAsia="宋体"/>
                <w:b w:val="0"/>
                <w:color w:val="auto"/>
                <w:sz w:val="21"/>
                <w:szCs w:val="20"/>
              </w:rPr>
            </w:pPr>
            <w:r>
              <w:rPr>
                <w:rFonts w:hint="eastAsia" w:ascii="Times New Roman" w:hAnsi="Times New Roman" w:eastAsia="宋体"/>
                <w:b w:val="0"/>
                <w:color w:val="auto"/>
                <w:sz w:val="21"/>
                <w:szCs w:val="20"/>
              </w:rPr>
              <w:t>液态</w:t>
            </w:r>
          </w:p>
        </w:tc>
        <w:tc>
          <w:tcPr>
            <w:tcW w:w="341" w:type="pct"/>
            <w:vAlign w:val="center"/>
          </w:tcPr>
          <w:p>
            <w:pPr>
              <w:pStyle w:val="28"/>
              <w:rPr>
                <w:rFonts w:ascii="Times New Roman" w:hAnsi="Times New Roman" w:eastAsia="宋体"/>
                <w:b w:val="0"/>
                <w:color w:val="auto"/>
                <w:sz w:val="21"/>
                <w:szCs w:val="20"/>
              </w:rPr>
            </w:pPr>
            <w:r>
              <w:rPr>
                <w:rFonts w:ascii="Times New Roman" w:hAnsi="Times New Roman" w:eastAsia="宋体"/>
                <w:b w:val="0"/>
                <w:color w:val="auto"/>
                <w:sz w:val="21"/>
                <w:szCs w:val="20"/>
              </w:rPr>
              <w:t>t</w:t>
            </w:r>
          </w:p>
        </w:tc>
        <w:tc>
          <w:tcPr>
            <w:tcW w:w="740" w:type="pct"/>
            <w:vAlign w:val="center"/>
          </w:tcPr>
          <w:p>
            <w:pPr>
              <w:pStyle w:val="28"/>
              <w:rPr>
                <w:rFonts w:hint="default" w:ascii="Times New Roman" w:hAnsi="Times New Roman" w:eastAsia="宋体"/>
                <w:b w:val="0"/>
                <w:color w:val="auto"/>
                <w:sz w:val="21"/>
                <w:szCs w:val="20"/>
                <w:lang w:val="en-US" w:eastAsia="zh-CN"/>
              </w:rPr>
            </w:pPr>
            <w:r>
              <w:rPr>
                <w:rFonts w:hint="eastAsia"/>
                <w:b w:val="0"/>
                <w:color w:val="auto"/>
                <w:sz w:val="21"/>
                <w:szCs w:val="20"/>
                <w:lang w:val="en-US" w:eastAsia="zh-CN"/>
              </w:rPr>
              <w:t>10</w:t>
            </w:r>
          </w:p>
        </w:tc>
        <w:tc>
          <w:tcPr>
            <w:tcW w:w="496" w:type="pct"/>
            <w:vAlign w:val="center"/>
          </w:tcPr>
          <w:p>
            <w:pPr>
              <w:pStyle w:val="28"/>
              <w:rPr>
                <w:rFonts w:hint="default" w:ascii="Times New Roman" w:hAnsi="Times New Roman" w:eastAsia="宋体"/>
                <w:b w:val="0"/>
                <w:color w:val="auto"/>
                <w:sz w:val="21"/>
                <w:lang w:val="en-US" w:eastAsia="zh-CN"/>
              </w:rPr>
            </w:pPr>
            <w:r>
              <w:rPr>
                <w:rFonts w:hint="eastAsia"/>
                <w:b w:val="0"/>
                <w:color w:val="auto"/>
                <w:sz w:val="21"/>
                <w:lang w:val="en-US" w:eastAsia="zh-CN"/>
              </w:rPr>
              <w:t>2500</w:t>
            </w:r>
          </w:p>
        </w:tc>
        <w:tc>
          <w:tcPr>
            <w:tcW w:w="503" w:type="pct"/>
            <w:vAlign w:val="center"/>
          </w:tcPr>
          <w:p>
            <w:pPr>
              <w:pStyle w:val="28"/>
              <w:rPr>
                <w:rFonts w:ascii="Times New Roman" w:hAnsi="Times New Roman" w:eastAsia="宋体"/>
                <w:b w:val="0"/>
                <w:color w:val="auto"/>
                <w:sz w:val="21"/>
              </w:rPr>
            </w:pPr>
            <w:r>
              <w:rPr>
                <w:rFonts w:hint="eastAsia" w:ascii="Times New Roman" w:hAnsi="Times New Roman" w:eastAsia="宋体"/>
                <w:b w:val="0"/>
                <w:color w:val="auto"/>
                <w:sz w:val="21"/>
              </w:rPr>
              <w:t>桶装</w:t>
            </w:r>
          </w:p>
        </w:tc>
        <w:tc>
          <w:tcPr>
            <w:tcW w:w="876" w:type="pct"/>
            <w:vMerge w:val="continue"/>
            <w:vAlign w:val="center"/>
          </w:tcPr>
          <w:p>
            <w:pPr>
              <w:pStyle w:val="28"/>
              <w:rPr>
                <w:rFonts w:ascii="Times New Roman" w:hAnsi="Times New Roman" w:eastAsia="宋体"/>
                <w:b w:val="0"/>
                <w:color w:val="auto"/>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hint="eastAsia" w:ascii="Times New Roman" w:hAnsi="Times New Roman" w:eastAsia="宋体"/>
                <w:b w:val="0"/>
                <w:color w:val="auto"/>
                <w:sz w:val="21"/>
                <w:szCs w:val="20"/>
                <w:lang w:val="en-US" w:eastAsia="zh-CN"/>
              </w:rPr>
            </w:pPr>
            <w:r>
              <w:rPr>
                <w:rFonts w:hint="eastAsia"/>
                <w:b w:val="0"/>
                <w:color w:val="auto"/>
                <w:sz w:val="21"/>
                <w:szCs w:val="20"/>
                <w:lang w:val="en-US" w:eastAsia="zh-CN"/>
              </w:rPr>
              <w:t>6</w:t>
            </w:r>
          </w:p>
        </w:tc>
        <w:tc>
          <w:tcPr>
            <w:tcW w:w="1276" w:type="pct"/>
            <w:vAlign w:val="center"/>
          </w:tcPr>
          <w:p>
            <w:pPr>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甲烷（天然气）</w:t>
            </w:r>
          </w:p>
        </w:tc>
        <w:tc>
          <w:tcPr>
            <w:tcW w:w="425" w:type="pct"/>
            <w:vAlign w:val="center"/>
          </w:tcPr>
          <w:p>
            <w:pPr>
              <w:pStyle w:val="28"/>
              <w:rPr>
                <w:rFonts w:hint="eastAsia" w:ascii="Times New Roman" w:hAnsi="Times New Roman" w:eastAsia="宋体"/>
                <w:b w:val="0"/>
                <w:color w:val="auto"/>
                <w:sz w:val="21"/>
                <w:szCs w:val="20"/>
                <w:lang w:val="en-US" w:eastAsia="zh-CN"/>
              </w:rPr>
            </w:pPr>
            <w:r>
              <w:rPr>
                <w:rFonts w:hint="eastAsia"/>
                <w:b w:val="0"/>
                <w:color w:val="auto"/>
                <w:sz w:val="21"/>
                <w:szCs w:val="20"/>
                <w:lang w:val="en-US" w:eastAsia="zh-CN"/>
              </w:rPr>
              <w:t>气态</w:t>
            </w:r>
          </w:p>
        </w:tc>
        <w:tc>
          <w:tcPr>
            <w:tcW w:w="341" w:type="pct"/>
            <w:vAlign w:val="center"/>
          </w:tcPr>
          <w:p>
            <w:pPr>
              <w:pStyle w:val="28"/>
              <w:rPr>
                <w:rFonts w:hint="eastAsia" w:ascii="Times New Roman" w:hAnsi="Times New Roman" w:eastAsia="宋体"/>
                <w:b w:val="0"/>
                <w:color w:val="auto"/>
                <w:sz w:val="21"/>
                <w:szCs w:val="20"/>
                <w:lang w:val="en-US" w:eastAsia="zh-CN"/>
              </w:rPr>
            </w:pPr>
            <w:r>
              <w:rPr>
                <w:rFonts w:hint="eastAsia"/>
                <w:b w:val="0"/>
                <w:color w:val="auto"/>
                <w:sz w:val="21"/>
                <w:szCs w:val="20"/>
                <w:lang w:val="en-US" w:eastAsia="zh-CN"/>
              </w:rPr>
              <w:t>t</w:t>
            </w:r>
          </w:p>
        </w:tc>
        <w:tc>
          <w:tcPr>
            <w:tcW w:w="740" w:type="pct"/>
            <w:vAlign w:val="center"/>
          </w:tcPr>
          <w:p>
            <w:pPr>
              <w:pStyle w:val="28"/>
              <w:rPr>
                <w:rFonts w:hint="default"/>
                <w:b w:val="0"/>
                <w:color w:val="auto"/>
                <w:sz w:val="21"/>
                <w:szCs w:val="20"/>
                <w:lang w:val="en-US" w:eastAsia="zh-CN"/>
              </w:rPr>
            </w:pPr>
            <w:r>
              <w:rPr>
                <w:rFonts w:hint="eastAsia"/>
                <w:b w:val="0"/>
                <w:color w:val="auto"/>
                <w:sz w:val="21"/>
                <w:szCs w:val="20"/>
                <w:lang w:val="en-US" w:eastAsia="zh-CN"/>
              </w:rPr>
              <w:t>0.025</w:t>
            </w:r>
          </w:p>
        </w:tc>
        <w:tc>
          <w:tcPr>
            <w:tcW w:w="496" w:type="pct"/>
            <w:vAlign w:val="center"/>
          </w:tcPr>
          <w:p>
            <w:pPr>
              <w:pStyle w:val="28"/>
              <w:rPr>
                <w:rFonts w:hint="default"/>
                <w:b w:val="0"/>
                <w:color w:val="auto"/>
                <w:sz w:val="21"/>
                <w:lang w:val="en-US" w:eastAsia="zh-CN"/>
              </w:rPr>
            </w:pPr>
            <w:r>
              <w:rPr>
                <w:rFonts w:hint="eastAsia"/>
                <w:b w:val="0"/>
                <w:color w:val="auto"/>
                <w:sz w:val="21"/>
                <w:lang w:val="en-US" w:eastAsia="zh-CN"/>
              </w:rPr>
              <w:t>10</w:t>
            </w:r>
          </w:p>
        </w:tc>
        <w:tc>
          <w:tcPr>
            <w:tcW w:w="503" w:type="pct"/>
            <w:vAlign w:val="center"/>
          </w:tcPr>
          <w:p>
            <w:pPr>
              <w:pStyle w:val="28"/>
              <w:rPr>
                <w:rFonts w:hint="default" w:ascii="Times New Roman" w:hAnsi="Times New Roman" w:eastAsia="宋体"/>
                <w:b w:val="0"/>
                <w:color w:val="auto"/>
                <w:sz w:val="21"/>
                <w:lang w:val="en-US" w:eastAsia="zh-CN"/>
              </w:rPr>
            </w:pPr>
            <w:r>
              <w:rPr>
                <w:rFonts w:hint="eastAsia"/>
                <w:b w:val="0"/>
                <w:color w:val="auto"/>
                <w:sz w:val="21"/>
                <w:lang w:val="en-US" w:eastAsia="zh-CN"/>
              </w:rPr>
              <w:t>/</w:t>
            </w:r>
          </w:p>
        </w:tc>
        <w:tc>
          <w:tcPr>
            <w:tcW w:w="876" w:type="pct"/>
            <w:vAlign w:val="center"/>
          </w:tcPr>
          <w:p>
            <w:pPr>
              <w:pStyle w:val="28"/>
              <w:rPr>
                <w:rFonts w:hint="default" w:ascii="Times New Roman" w:hAnsi="Times New Roman" w:eastAsia="宋体"/>
                <w:b w:val="0"/>
                <w:color w:val="auto"/>
                <w:sz w:val="21"/>
                <w:szCs w:val="20"/>
                <w:lang w:val="en-US" w:eastAsia="zh-CN"/>
              </w:rPr>
            </w:pPr>
            <w:r>
              <w:rPr>
                <w:rFonts w:hint="eastAsia"/>
                <w:b w:val="0"/>
                <w:color w:val="auto"/>
                <w:sz w:val="21"/>
                <w:szCs w:val="20"/>
                <w:lang w:val="en-US" w:eastAsia="zh-CN"/>
              </w:rPr>
              <w:t>管道</w:t>
            </w:r>
          </w:p>
        </w:tc>
      </w:tr>
    </w:tbl>
    <w:p>
      <w:pPr>
        <w:spacing w:before="20"/>
        <w:jc w:val="center"/>
        <w:rPr>
          <w:rFonts w:hint="eastAsia"/>
          <w:b/>
          <w:color w:val="auto"/>
        </w:rPr>
      </w:pPr>
      <w:r>
        <w:rPr>
          <w:rFonts w:hint="eastAsia"/>
          <w:b/>
          <w:color w:val="auto"/>
        </w:rPr>
        <w:t>表4.1-3 关注危险化学品理化性质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07"/>
        <w:gridCol w:w="825"/>
        <w:gridCol w:w="940"/>
        <w:gridCol w:w="2507"/>
        <w:gridCol w:w="4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b/>
                <w:bCs/>
                <w:color w:val="auto"/>
                <w:sz w:val="20"/>
                <w:szCs w:val="20"/>
              </w:rPr>
            </w:pPr>
            <w:r>
              <w:rPr>
                <w:b/>
                <w:bCs/>
                <w:color w:val="auto"/>
                <w:sz w:val="20"/>
                <w:szCs w:val="20"/>
              </w:rPr>
              <w:t>序号</w:t>
            </w:r>
          </w:p>
        </w:tc>
        <w:tc>
          <w:tcPr>
            <w:tcW w:w="461" w:type="pct"/>
            <w:vAlign w:val="center"/>
          </w:tcPr>
          <w:p>
            <w:pPr>
              <w:pStyle w:val="28"/>
              <w:rPr>
                <w:b/>
                <w:bCs/>
                <w:color w:val="auto"/>
                <w:sz w:val="20"/>
                <w:szCs w:val="20"/>
              </w:rPr>
            </w:pPr>
            <w:r>
              <w:rPr>
                <w:b/>
                <w:bCs/>
                <w:color w:val="auto"/>
                <w:sz w:val="20"/>
                <w:szCs w:val="20"/>
              </w:rPr>
              <w:t>名称</w:t>
            </w:r>
          </w:p>
        </w:tc>
        <w:tc>
          <w:tcPr>
            <w:tcW w:w="525" w:type="pct"/>
            <w:vAlign w:val="center"/>
          </w:tcPr>
          <w:p>
            <w:pPr>
              <w:pStyle w:val="28"/>
              <w:rPr>
                <w:b/>
                <w:bCs/>
                <w:color w:val="auto"/>
                <w:sz w:val="20"/>
                <w:szCs w:val="20"/>
              </w:rPr>
            </w:pPr>
            <w:r>
              <w:rPr>
                <w:rFonts w:hint="eastAsia"/>
                <w:b/>
                <w:bCs/>
                <w:color w:val="auto"/>
                <w:sz w:val="20"/>
                <w:szCs w:val="20"/>
              </w:rPr>
              <w:t>CAS号</w:t>
            </w:r>
          </w:p>
        </w:tc>
        <w:tc>
          <w:tcPr>
            <w:tcW w:w="1400" w:type="pct"/>
            <w:vAlign w:val="center"/>
          </w:tcPr>
          <w:p>
            <w:pPr>
              <w:pStyle w:val="28"/>
              <w:rPr>
                <w:b/>
                <w:bCs/>
                <w:color w:val="auto"/>
                <w:sz w:val="20"/>
                <w:szCs w:val="20"/>
              </w:rPr>
            </w:pPr>
            <w:r>
              <w:rPr>
                <w:rFonts w:hint="eastAsia"/>
                <w:b/>
                <w:bCs/>
                <w:color w:val="auto"/>
                <w:sz w:val="20"/>
                <w:szCs w:val="20"/>
              </w:rPr>
              <w:t>理化性质</w:t>
            </w:r>
          </w:p>
        </w:tc>
        <w:tc>
          <w:tcPr>
            <w:tcW w:w="2274" w:type="pct"/>
            <w:vAlign w:val="center"/>
          </w:tcPr>
          <w:p>
            <w:pPr>
              <w:pStyle w:val="28"/>
              <w:rPr>
                <w:b/>
                <w:bCs/>
                <w:color w:val="auto"/>
                <w:sz w:val="20"/>
                <w:szCs w:val="20"/>
              </w:rPr>
            </w:pPr>
            <w:r>
              <w:rPr>
                <w:rFonts w:hint="eastAsia"/>
                <w:b/>
                <w:bCs/>
                <w:color w:val="auto"/>
                <w:sz w:val="20"/>
                <w:szCs w:val="20"/>
              </w:rPr>
              <w:t>毒理、</w:t>
            </w:r>
            <w:r>
              <w:rPr>
                <w:b/>
                <w:bCs/>
                <w:color w:val="auto"/>
                <w:sz w:val="20"/>
                <w:szCs w:val="20"/>
              </w:rPr>
              <w:t>燃爆危险性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color w:val="auto"/>
                <w:sz w:val="20"/>
                <w:szCs w:val="20"/>
              </w:rPr>
            </w:pPr>
            <w:r>
              <w:rPr>
                <w:color w:val="auto"/>
                <w:sz w:val="20"/>
                <w:szCs w:val="20"/>
              </w:rPr>
              <w:t>1</w:t>
            </w:r>
          </w:p>
        </w:tc>
        <w:tc>
          <w:tcPr>
            <w:tcW w:w="461" w:type="pct"/>
            <w:vAlign w:val="center"/>
          </w:tcPr>
          <w:p>
            <w:pPr>
              <w:pStyle w:val="28"/>
              <w:rPr>
                <w:color w:val="auto"/>
                <w:sz w:val="20"/>
                <w:szCs w:val="20"/>
              </w:rPr>
            </w:pPr>
            <w:r>
              <w:rPr>
                <w:rFonts w:hint="eastAsia" w:ascii="Times New Roman" w:hAnsi="Times New Roman" w:eastAsia="宋体"/>
                <w:b w:val="0"/>
                <w:color w:val="auto"/>
                <w:sz w:val="21"/>
                <w:szCs w:val="21"/>
                <w:lang w:val="en-US" w:eastAsia="zh-CN"/>
              </w:rPr>
              <w:t>硝酸</w:t>
            </w:r>
          </w:p>
        </w:tc>
        <w:tc>
          <w:tcPr>
            <w:tcW w:w="525" w:type="pct"/>
            <w:vAlign w:val="center"/>
          </w:tcPr>
          <w:p>
            <w:pPr>
              <w:pStyle w:val="28"/>
              <w:rPr>
                <w:color w:val="auto"/>
                <w:sz w:val="20"/>
                <w:szCs w:val="20"/>
              </w:rPr>
            </w:pPr>
            <w:r>
              <w:rPr>
                <w:rFonts w:hint="eastAsia" w:ascii="Times New Roman" w:hAnsi="Times New Roman"/>
                <w:color w:val="auto"/>
                <w:spacing w:val="6"/>
                <w:szCs w:val="21"/>
              </w:rPr>
              <w:t>7697-37-2</w:t>
            </w:r>
          </w:p>
        </w:tc>
        <w:tc>
          <w:tcPr>
            <w:tcW w:w="1400" w:type="pct"/>
            <w:vAlign w:val="center"/>
          </w:tcPr>
          <w:p>
            <w:pPr>
              <w:pStyle w:val="28"/>
              <w:rPr>
                <w:color w:val="auto"/>
                <w:sz w:val="20"/>
              </w:rPr>
            </w:pPr>
            <w:r>
              <w:rPr>
                <w:rFonts w:hint="eastAsia"/>
                <w:color w:val="auto"/>
                <w:sz w:val="20"/>
              </w:rPr>
              <w:t>纯硝酸为无色透明液体，浓硝酸为淡黄色液体(溶有二氧化氮)，正常情况下为无色透明液体。有窒息性刺激气味。能与乙醇、松节油、碳和其他有机物猛烈反应。能与水混溶。能与水形成共沸混合物。相对密度(d204)1.41，熔点-42℃(无水)，沸点120.5℃(68%)。</w:t>
            </w:r>
          </w:p>
        </w:tc>
        <w:tc>
          <w:tcPr>
            <w:tcW w:w="2274" w:type="pct"/>
            <w:vAlign w:val="center"/>
          </w:tcPr>
          <w:p>
            <w:pPr>
              <w:pStyle w:val="28"/>
              <w:jc w:val="both"/>
              <w:rPr>
                <w:color w:val="auto"/>
                <w:sz w:val="20"/>
                <w:szCs w:val="20"/>
              </w:rPr>
            </w:pPr>
            <w:r>
              <w:rPr>
                <w:rFonts w:hint="eastAsia"/>
                <w:b/>
                <w:color w:val="auto"/>
                <w:sz w:val="20"/>
                <w:szCs w:val="20"/>
              </w:rPr>
              <w:t>危险性类别：</w:t>
            </w:r>
            <w:r>
              <w:rPr>
                <w:rFonts w:hint="eastAsia"/>
                <w:color w:val="auto"/>
                <w:sz w:val="20"/>
                <w:szCs w:val="20"/>
              </w:rPr>
              <w:t>第8.1类 酸性腐蚀品</w:t>
            </w:r>
          </w:p>
          <w:p>
            <w:pPr>
              <w:pStyle w:val="28"/>
              <w:jc w:val="both"/>
              <w:rPr>
                <w:color w:val="auto"/>
                <w:sz w:val="20"/>
                <w:szCs w:val="20"/>
              </w:rPr>
            </w:pPr>
            <w:r>
              <w:rPr>
                <w:rFonts w:hint="eastAsia"/>
                <w:color w:val="auto"/>
                <w:sz w:val="20"/>
                <w:szCs w:val="20"/>
              </w:rPr>
              <w:t>侵入途径：吸入、食入</w:t>
            </w:r>
          </w:p>
          <w:p>
            <w:pPr>
              <w:pStyle w:val="28"/>
              <w:jc w:val="both"/>
              <w:rPr>
                <w:color w:val="auto"/>
                <w:sz w:val="20"/>
                <w:szCs w:val="20"/>
              </w:rPr>
            </w:pPr>
            <w:r>
              <w:rPr>
                <w:rFonts w:hint="eastAsia"/>
                <w:b/>
                <w:color w:val="auto"/>
                <w:sz w:val="20"/>
                <w:szCs w:val="20"/>
              </w:rPr>
              <w:t>健康危害：</w:t>
            </w:r>
            <w:r>
              <w:rPr>
                <w:rFonts w:hint="eastAsia"/>
                <w:color w:val="auto"/>
                <w:sz w:val="20"/>
                <w:szCs w:val="20"/>
              </w:rPr>
              <w:t>其蒸气有刺激作用，引起眼和上呼吸道刺激症状，如流泪、咽喉刺激感、呛咳，并伴有头痛、头晕、胸闷等。口服引起腹部剧痛，严重者可有胃穿孔、腹膜炎、喉痉挛、肾损害、休克以及窒息。皮肤接触引起灼伤。慢性影响：长期接触可引起牙齿酸蚀症。</w:t>
            </w:r>
          </w:p>
          <w:p>
            <w:pPr>
              <w:pStyle w:val="28"/>
              <w:jc w:val="both"/>
              <w:rPr>
                <w:color w:val="auto"/>
                <w:sz w:val="20"/>
                <w:szCs w:val="20"/>
              </w:rPr>
            </w:pPr>
            <w:r>
              <w:rPr>
                <w:rFonts w:hint="eastAsia"/>
                <w:b/>
                <w:color w:val="auto"/>
                <w:sz w:val="20"/>
                <w:szCs w:val="20"/>
              </w:rPr>
              <w:t>环境危害：</w:t>
            </w:r>
            <w:r>
              <w:rPr>
                <w:rFonts w:hint="eastAsia" w:ascii="Tahoma" w:hAnsi="Tahoma" w:eastAsia="Tahoma" w:cs="Tahoma"/>
                <w:i w:val="0"/>
                <w:iCs w:val="0"/>
                <w:caps w:val="0"/>
                <w:color w:val="auto"/>
                <w:spacing w:val="0"/>
                <w:sz w:val="21"/>
                <w:szCs w:val="21"/>
              </w:rPr>
              <w:t>对环境有危害，对水体和土壤可造成污染</w:t>
            </w:r>
          </w:p>
          <w:p>
            <w:pPr>
              <w:pStyle w:val="28"/>
              <w:jc w:val="both"/>
              <w:rPr>
                <w:color w:val="auto"/>
                <w:sz w:val="20"/>
                <w:szCs w:val="20"/>
              </w:rPr>
            </w:pPr>
            <w:r>
              <w:rPr>
                <w:rFonts w:hint="eastAsia"/>
                <w:b/>
                <w:color w:val="auto"/>
                <w:sz w:val="20"/>
                <w:szCs w:val="20"/>
              </w:rPr>
              <w:t>燃爆危险：</w:t>
            </w:r>
            <w:r>
              <w:rPr>
                <w:rFonts w:hint="eastAsia"/>
                <w:color w:val="auto"/>
                <w:sz w:val="20"/>
                <w:szCs w:val="20"/>
              </w:rPr>
              <w:t>本品助燃，具强腐蚀性、强刺激性，可致人体灼伤。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color w:val="auto"/>
                <w:sz w:val="20"/>
                <w:szCs w:val="20"/>
              </w:rPr>
            </w:pPr>
            <w:r>
              <w:rPr>
                <w:color w:val="auto"/>
                <w:sz w:val="20"/>
                <w:szCs w:val="20"/>
              </w:rPr>
              <w:t>2</w:t>
            </w:r>
          </w:p>
        </w:tc>
        <w:tc>
          <w:tcPr>
            <w:tcW w:w="461" w:type="pct"/>
            <w:vAlign w:val="center"/>
          </w:tcPr>
          <w:p>
            <w:pPr>
              <w:pStyle w:val="28"/>
              <w:rPr>
                <w:rFonts w:hint="default" w:eastAsia="宋体"/>
                <w:color w:val="auto"/>
                <w:sz w:val="20"/>
                <w:szCs w:val="20"/>
                <w:lang w:val="en-US" w:eastAsia="zh-CN"/>
              </w:rPr>
            </w:pPr>
            <w:r>
              <w:rPr>
                <w:rFonts w:hint="eastAsia"/>
                <w:color w:val="auto"/>
                <w:sz w:val="20"/>
                <w:szCs w:val="20"/>
                <w:lang w:val="en-US" w:eastAsia="zh-CN"/>
              </w:rPr>
              <w:t>甲苯</w:t>
            </w:r>
          </w:p>
        </w:tc>
        <w:tc>
          <w:tcPr>
            <w:tcW w:w="525" w:type="pct"/>
            <w:vAlign w:val="center"/>
          </w:tcPr>
          <w:p>
            <w:pPr>
              <w:pStyle w:val="28"/>
              <w:rPr>
                <w:color w:val="auto"/>
                <w:sz w:val="20"/>
                <w:szCs w:val="20"/>
              </w:rPr>
            </w:pPr>
            <w:r>
              <w:rPr>
                <w:rFonts w:hint="eastAsia" w:ascii="Times New Roman" w:hAnsi="Times New Roman"/>
                <w:color w:val="auto"/>
                <w:spacing w:val="6"/>
                <w:szCs w:val="21"/>
              </w:rPr>
              <w:t>108-88-3</w:t>
            </w:r>
          </w:p>
        </w:tc>
        <w:tc>
          <w:tcPr>
            <w:tcW w:w="1400" w:type="pct"/>
            <w:vAlign w:val="center"/>
          </w:tcPr>
          <w:p>
            <w:pPr>
              <w:pStyle w:val="28"/>
              <w:rPr>
                <w:rFonts w:hint="default" w:eastAsia="宋体"/>
                <w:color w:val="auto"/>
                <w:sz w:val="20"/>
                <w:lang w:val="en-US" w:eastAsia="zh-CN"/>
              </w:rPr>
            </w:pPr>
            <w:r>
              <w:rPr>
                <w:rFonts w:hint="eastAsia"/>
                <w:color w:val="auto"/>
                <w:sz w:val="20"/>
              </w:rPr>
              <w:t>无色透明液体，有类似苯的芳香气味</w:t>
            </w:r>
            <w:r>
              <w:rPr>
                <w:rFonts w:hint="eastAsia"/>
                <w:color w:val="auto"/>
                <w:sz w:val="20"/>
                <w:lang w:eastAsia="zh-CN"/>
              </w:rPr>
              <w:t>；熔点-94.9℃，相对密度(水=1)0.87，沸点110.6℃。不溶于水，可混溶于苯、醇、醚等多数有机溶剂；</w:t>
            </w:r>
            <w:r>
              <w:rPr>
                <w:rFonts w:hint="eastAsia"/>
                <w:color w:val="auto"/>
                <w:sz w:val="20"/>
                <w:lang w:val="en-US" w:eastAsia="zh-CN"/>
              </w:rPr>
              <w:t>主要用于用于掺合汽油组成及作为生产甲苯衍生物、炸药、染料中间体、药物等的主要原料。</w:t>
            </w:r>
          </w:p>
        </w:tc>
        <w:tc>
          <w:tcPr>
            <w:tcW w:w="2274" w:type="pct"/>
            <w:vAlign w:val="center"/>
          </w:tcPr>
          <w:p>
            <w:pPr>
              <w:pStyle w:val="28"/>
              <w:jc w:val="both"/>
              <w:rPr>
                <w:rFonts w:hint="eastAsia"/>
                <w:b/>
                <w:color w:val="auto"/>
                <w:sz w:val="20"/>
                <w:szCs w:val="20"/>
              </w:rPr>
            </w:pPr>
            <w:r>
              <w:rPr>
                <w:rFonts w:hint="eastAsia"/>
                <w:b/>
                <w:color w:val="auto"/>
                <w:sz w:val="20"/>
                <w:szCs w:val="20"/>
              </w:rPr>
              <w:t>危险性类别：</w:t>
            </w:r>
            <w:r>
              <w:rPr>
                <w:rFonts w:hint="eastAsia"/>
                <w:color w:val="auto"/>
                <w:sz w:val="20"/>
                <w:szCs w:val="20"/>
              </w:rPr>
              <w:t>第3.2类 中闪点易燃液体</w:t>
            </w:r>
          </w:p>
          <w:p>
            <w:pPr>
              <w:pStyle w:val="28"/>
              <w:jc w:val="both"/>
              <w:rPr>
                <w:color w:val="auto"/>
                <w:sz w:val="20"/>
                <w:szCs w:val="20"/>
              </w:rPr>
            </w:pPr>
            <w:r>
              <w:rPr>
                <w:rFonts w:hint="eastAsia"/>
                <w:b/>
                <w:color w:val="auto"/>
                <w:sz w:val="20"/>
                <w:szCs w:val="20"/>
              </w:rPr>
              <w:t>健康危害：</w:t>
            </w:r>
            <w:r>
              <w:rPr>
                <w:rFonts w:hint="eastAsia"/>
                <w:color w:val="auto"/>
                <w:sz w:val="20"/>
                <w:szCs w:val="20"/>
              </w:rPr>
              <w:t>对皮肤、粘膜有刺激性，对中枢神经系统有麻醉作用。急性中毒：短时间内吸入较高浓度本品可出现眼及上呼吸道明显的刺激症状、眼结膜及咽部充血、头晕、头痛、恶心、呕吐、胸闷、四肢无力、步态蹒跚、意识模糊。重症者可有躁动、抽搐、昏迷。慢性中毒：长期接触可发生神经衰弱综合征，肝肿大，女工月经异常等。皮肤干燥、皲裂、皮炎。</w:t>
            </w:r>
          </w:p>
          <w:p>
            <w:pPr>
              <w:pStyle w:val="28"/>
              <w:jc w:val="both"/>
              <w:rPr>
                <w:color w:val="auto"/>
                <w:sz w:val="20"/>
                <w:szCs w:val="20"/>
              </w:rPr>
            </w:pPr>
            <w:r>
              <w:rPr>
                <w:rFonts w:hint="eastAsia"/>
                <w:b/>
                <w:color w:val="auto"/>
                <w:sz w:val="20"/>
                <w:szCs w:val="20"/>
              </w:rPr>
              <w:t>环境危害：</w:t>
            </w:r>
            <w:r>
              <w:rPr>
                <w:rFonts w:hint="eastAsia"/>
                <w:color w:val="auto"/>
                <w:sz w:val="20"/>
                <w:szCs w:val="20"/>
              </w:rPr>
              <w:t>对环境有严重危害，对空气、水环境及水源可造成污染。</w:t>
            </w:r>
          </w:p>
          <w:p>
            <w:pPr>
              <w:pStyle w:val="28"/>
              <w:jc w:val="both"/>
              <w:rPr>
                <w:rFonts w:hint="eastAsia"/>
                <w:b w:val="0"/>
                <w:bCs/>
                <w:color w:val="auto"/>
                <w:sz w:val="20"/>
                <w:szCs w:val="20"/>
              </w:rPr>
            </w:pPr>
            <w:r>
              <w:rPr>
                <w:rFonts w:hint="eastAsia"/>
                <w:b/>
                <w:color w:val="auto"/>
                <w:sz w:val="20"/>
                <w:szCs w:val="20"/>
              </w:rPr>
              <w:t>急性毒性：</w:t>
            </w:r>
            <w:r>
              <w:rPr>
                <w:rFonts w:hint="eastAsia"/>
                <w:b w:val="0"/>
                <w:bCs/>
                <w:color w:val="auto"/>
                <w:sz w:val="20"/>
                <w:szCs w:val="20"/>
              </w:rPr>
              <w:t>LD50：5000 mg/kg(大鼠经口)；12124 mg/kg(兔经皮)</w:t>
            </w:r>
          </w:p>
          <w:p>
            <w:pPr>
              <w:pStyle w:val="28"/>
              <w:jc w:val="both"/>
              <w:rPr>
                <w:b w:val="0"/>
                <w:bCs/>
                <w:color w:val="auto"/>
                <w:sz w:val="20"/>
                <w:szCs w:val="20"/>
              </w:rPr>
            </w:pPr>
            <w:r>
              <w:rPr>
                <w:rFonts w:hint="eastAsia"/>
                <w:b w:val="0"/>
                <w:bCs/>
                <w:color w:val="auto"/>
                <w:sz w:val="20"/>
                <w:szCs w:val="20"/>
              </w:rPr>
              <w:t>LC50：20003mg/m</w:t>
            </w:r>
            <w:r>
              <w:rPr>
                <w:rFonts w:hint="eastAsia"/>
                <w:b w:val="0"/>
                <w:bCs/>
                <w:color w:val="auto"/>
                <w:sz w:val="20"/>
                <w:szCs w:val="20"/>
                <w:vertAlign w:val="superscript"/>
              </w:rPr>
              <w:t>3</w:t>
            </w:r>
            <w:r>
              <w:rPr>
                <w:rFonts w:hint="eastAsia"/>
                <w:b w:val="0"/>
                <w:bCs/>
                <w:color w:val="auto"/>
                <w:sz w:val="20"/>
                <w:szCs w:val="20"/>
              </w:rPr>
              <w:t>，8小时(小鼠吸入)</w:t>
            </w:r>
          </w:p>
          <w:p>
            <w:pPr>
              <w:pStyle w:val="28"/>
              <w:jc w:val="both"/>
              <w:rPr>
                <w:color w:val="auto"/>
                <w:sz w:val="20"/>
                <w:szCs w:val="20"/>
              </w:rPr>
            </w:pPr>
            <w:r>
              <w:rPr>
                <w:rFonts w:hint="eastAsia"/>
                <w:b/>
                <w:color w:val="auto"/>
                <w:sz w:val="20"/>
                <w:szCs w:val="20"/>
              </w:rPr>
              <w:t>燃爆特性：</w:t>
            </w:r>
            <w:r>
              <w:rPr>
                <w:rFonts w:hint="eastAsia"/>
                <w:color w:val="auto"/>
                <w:sz w:val="20"/>
                <w:szCs w:val="20"/>
              </w:rPr>
              <w:t>本品易燃，具刺激性。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color w:val="auto"/>
                <w:sz w:val="20"/>
                <w:szCs w:val="20"/>
              </w:rPr>
            </w:pPr>
            <w:r>
              <w:rPr>
                <w:color w:val="auto"/>
                <w:sz w:val="20"/>
                <w:szCs w:val="20"/>
              </w:rPr>
              <w:t>3</w:t>
            </w:r>
          </w:p>
        </w:tc>
        <w:tc>
          <w:tcPr>
            <w:tcW w:w="461" w:type="pct"/>
            <w:vAlign w:val="center"/>
          </w:tcPr>
          <w:p>
            <w:pPr>
              <w:pStyle w:val="28"/>
              <w:rPr>
                <w:color w:val="auto"/>
                <w:sz w:val="20"/>
                <w:szCs w:val="20"/>
              </w:rPr>
            </w:pPr>
            <w:r>
              <w:rPr>
                <w:rFonts w:hint="eastAsia"/>
                <w:b w:val="0"/>
                <w:color w:val="auto"/>
                <w:sz w:val="21"/>
                <w:szCs w:val="20"/>
                <w:lang w:val="en-US" w:eastAsia="zh-CN"/>
              </w:rPr>
              <w:t>二</w:t>
            </w:r>
            <w:r>
              <w:rPr>
                <w:rFonts w:hint="eastAsia" w:ascii="Times New Roman" w:hAnsi="Times New Roman" w:eastAsia="宋体"/>
                <w:b w:val="0"/>
                <w:color w:val="auto"/>
                <w:sz w:val="21"/>
                <w:szCs w:val="20"/>
                <w:lang w:val="en-US" w:eastAsia="zh-CN"/>
              </w:rPr>
              <w:t>甲苯</w:t>
            </w:r>
          </w:p>
        </w:tc>
        <w:tc>
          <w:tcPr>
            <w:tcW w:w="525" w:type="pct"/>
            <w:vAlign w:val="center"/>
          </w:tcPr>
          <w:p>
            <w:pPr>
              <w:pStyle w:val="28"/>
              <w:rPr>
                <w:color w:val="auto"/>
                <w:sz w:val="20"/>
                <w:szCs w:val="20"/>
              </w:rPr>
            </w:pPr>
            <w:r>
              <w:rPr>
                <w:rFonts w:hint="eastAsia"/>
                <w:color w:val="auto"/>
                <w:sz w:val="20"/>
                <w:szCs w:val="20"/>
              </w:rPr>
              <w:t>1330-20-7</w:t>
            </w:r>
          </w:p>
        </w:tc>
        <w:tc>
          <w:tcPr>
            <w:tcW w:w="1400" w:type="pct"/>
            <w:vAlign w:val="center"/>
          </w:tcPr>
          <w:p>
            <w:pPr>
              <w:pStyle w:val="28"/>
              <w:jc w:val="both"/>
              <w:rPr>
                <w:rFonts w:hint="eastAsia"/>
                <w:color w:val="auto"/>
                <w:sz w:val="20"/>
              </w:rPr>
            </w:pPr>
            <w:r>
              <w:rPr>
                <w:rFonts w:hint="eastAsia"/>
                <w:color w:val="auto"/>
                <w:sz w:val="20"/>
              </w:rPr>
              <w:t>结构简式：C6H4 (CH3)2</w:t>
            </w:r>
          </w:p>
          <w:p>
            <w:pPr>
              <w:pStyle w:val="28"/>
              <w:rPr>
                <w:rFonts w:hint="eastAsia"/>
                <w:color w:val="auto"/>
                <w:sz w:val="20"/>
              </w:rPr>
            </w:pPr>
            <w:r>
              <w:rPr>
                <w:rFonts w:hint="eastAsia"/>
                <w:color w:val="auto"/>
                <w:sz w:val="20"/>
              </w:rPr>
              <w:t>外观：二甲苯是一种无色透明液体</w:t>
            </w:r>
          </w:p>
          <w:p>
            <w:pPr>
              <w:pStyle w:val="28"/>
              <w:rPr>
                <w:color w:val="auto"/>
                <w:sz w:val="20"/>
              </w:rPr>
            </w:pPr>
            <w:r>
              <w:rPr>
                <w:rFonts w:hint="eastAsia"/>
                <w:color w:val="auto"/>
                <w:sz w:val="20"/>
              </w:rPr>
              <w:t>密度：0.86</w:t>
            </w:r>
            <w:r>
              <w:rPr>
                <w:rFonts w:hint="eastAsia"/>
                <w:color w:val="auto"/>
                <w:sz w:val="20"/>
                <w:lang w:eastAsia="zh-CN"/>
              </w:rPr>
              <w:t>；</w:t>
            </w:r>
            <w:r>
              <w:rPr>
                <w:rFonts w:hint="eastAsia"/>
                <w:color w:val="auto"/>
                <w:sz w:val="20"/>
              </w:rPr>
              <w:t>沸点：138.35～144.42℃</w:t>
            </w:r>
            <w:r>
              <w:rPr>
                <w:rFonts w:hint="eastAsia"/>
                <w:color w:val="auto"/>
                <w:sz w:val="20"/>
                <w:lang w:eastAsia="zh-CN"/>
              </w:rPr>
              <w:t>；</w:t>
            </w:r>
            <w:r>
              <w:rPr>
                <w:rFonts w:hint="eastAsia"/>
                <w:color w:val="auto"/>
                <w:sz w:val="20"/>
              </w:rPr>
              <w:t>不溶于水，溶于乙醇和乙醚。</w:t>
            </w:r>
          </w:p>
        </w:tc>
        <w:tc>
          <w:tcPr>
            <w:tcW w:w="2274" w:type="pct"/>
            <w:vAlign w:val="center"/>
          </w:tcPr>
          <w:p>
            <w:pPr>
              <w:pStyle w:val="28"/>
              <w:jc w:val="left"/>
              <w:rPr>
                <w:rFonts w:hint="eastAsia"/>
                <w:b/>
                <w:color w:val="auto"/>
                <w:sz w:val="20"/>
                <w:szCs w:val="20"/>
              </w:rPr>
            </w:pPr>
            <w:r>
              <w:rPr>
                <w:rFonts w:hint="eastAsia"/>
                <w:b/>
                <w:color w:val="auto"/>
                <w:sz w:val="20"/>
                <w:szCs w:val="20"/>
              </w:rPr>
              <w:t>危险性类别：</w:t>
            </w:r>
            <w:r>
              <w:rPr>
                <w:rFonts w:hint="eastAsia"/>
                <w:color w:val="auto"/>
                <w:sz w:val="20"/>
                <w:szCs w:val="20"/>
              </w:rPr>
              <w:t>第3.3类 高闪点易燃液体</w:t>
            </w:r>
          </w:p>
          <w:p>
            <w:pPr>
              <w:pStyle w:val="28"/>
              <w:jc w:val="left"/>
              <w:rPr>
                <w:b/>
                <w:color w:val="auto"/>
                <w:sz w:val="20"/>
                <w:szCs w:val="20"/>
              </w:rPr>
            </w:pPr>
            <w:r>
              <w:rPr>
                <w:rFonts w:hint="eastAsia"/>
                <w:b/>
                <w:color w:val="auto"/>
                <w:sz w:val="20"/>
                <w:szCs w:val="20"/>
              </w:rPr>
              <w:t>健康危害：</w:t>
            </w:r>
            <w:r>
              <w:rPr>
                <w:rFonts w:hint="eastAsia"/>
                <w:color w:val="auto"/>
                <w:sz w:val="20"/>
                <w:szCs w:val="20"/>
              </w:rPr>
              <w:t>对眼及上呼吸道有刺激作用，高浓度时对中枢神经系统有麻醉作用。急性中毒：短期内吸入较高浓度本品可出现眼及上呼吸道明显的刺激症状、眼结膜及咽充血、头晕、头痛、恶心、呕吐、胸闷、四肢无力、意识模糊、步态蹒跚。重者可有躁动、抽搐或昏迷。有的有癔病样发作。慢性影响：长期接触有神经衰弱综合征，女工有月经异常，工人常发生皮肤干燥、皲裂、皮炎。</w:t>
            </w:r>
          </w:p>
          <w:p>
            <w:pPr>
              <w:pStyle w:val="28"/>
              <w:jc w:val="left"/>
              <w:rPr>
                <w:rFonts w:hint="eastAsia"/>
                <w:b/>
                <w:color w:val="auto"/>
                <w:sz w:val="20"/>
                <w:szCs w:val="20"/>
              </w:rPr>
            </w:pPr>
            <w:r>
              <w:rPr>
                <w:rFonts w:hint="eastAsia"/>
                <w:b/>
                <w:color w:val="auto"/>
                <w:sz w:val="20"/>
                <w:szCs w:val="20"/>
              </w:rPr>
              <w:t>环境危害：</w:t>
            </w:r>
          </w:p>
          <w:p>
            <w:pPr>
              <w:pStyle w:val="28"/>
              <w:jc w:val="left"/>
              <w:rPr>
                <w:color w:val="auto"/>
                <w:sz w:val="20"/>
                <w:szCs w:val="20"/>
              </w:rPr>
            </w:pPr>
            <w:r>
              <w:rPr>
                <w:rFonts w:hint="eastAsia"/>
                <w:b/>
                <w:color w:val="auto"/>
                <w:sz w:val="20"/>
                <w:szCs w:val="20"/>
              </w:rPr>
              <w:t>急性毒性：</w:t>
            </w:r>
            <w:r>
              <w:rPr>
                <w:rFonts w:hint="eastAsia"/>
                <w:color w:val="auto"/>
                <w:sz w:val="20"/>
                <w:szCs w:val="20"/>
              </w:rPr>
              <w:t>LD50：1200mg/kg（大鼠经口）；＞10g/kg（兔经皮）；</w:t>
            </w:r>
          </w:p>
          <w:p>
            <w:pPr>
              <w:pStyle w:val="28"/>
              <w:jc w:val="left"/>
              <w:rPr>
                <w:color w:val="auto"/>
                <w:sz w:val="20"/>
                <w:szCs w:val="20"/>
              </w:rPr>
            </w:pPr>
            <w:r>
              <w:rPr>
                <w:rFonts w:hint="eastAsia"/>
                <w:color w:val="auto"/>
                <w:sz w:val="20"/>
                <w:szCs w:val="20"/>
              </w:rPr>
              <w:t>LC50：＞28g/m</w:t>
            </w:r>
            <w:r>
              <w:rPr>
                <w:rFonts w:hint="eastAsia"/>
                <w:color w:val="auto"/>
                <w:sz w:val="20"/>
                <w:szCs w:val="20"/>
                <w:vertAlign w:val="superscript"/>
              </w:rPr>
              <w:t>3</w:t>
            </w:r>
            <w:r>
              <w:rPr>
                <w:rFonts w:hint="eastAsia"/>
                <w:color w:val="auto"/>
                <w:sz w:val="20"/>
                <w:szCs w:val="20"/>
              </w:rPr>
              <w:t>（大鼠吸入，1h）</w:t>
            </w:r>
          </w:p>
          <w:p>
            <w:pPr>
              <w:pStyle w:val="28"/>
              <w:jc w:val="left"/>
              <w:rPr>
                <w:color w:val="auto"/>
                <w:sz w:val="20"/>
                <w:szCs w:val="20"/>
              </w:rPr>
            </w:pPr>
            <w:r>
              <w:rPr>
                <w:rFonts w:hint="eastAsia"/>
                <w:b/>
                <w:color w:val="auto"/>
                <w:sz w:val="20"/>
                <w:szCs w:val="20"/>
              </w:rPr>
              <w:t>燃爆危险：</w:t>
            </w:r>
            <w:r>
              <w:rPr>
                <w:rFonts w:hint="eastAsia"/>
                <w:color w:val="auto"/>
                <w:sz w:val="20"/>
              </w:rPr>
              <w:t>本品易燃，具刺激性。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color w:val="auto"/>
                <w:sz w:val="20"/>
                <w:szCs w:val="20"/>
              </w:rPr>
            </w:pPr>
            <w:r>
              <w:rPr>
                <w:rFonts w:hint="eastAsia"/>
                <w:color w:val="auto"/>
                <w:sz w:val="20"/>
                <w:szCs w:val="20"/>
              </w:rPr>
              <w:t>4</w:t>
            </w:r>
          </w:p>
        </w:tc>
        <w:tc>
          <w:tcPr>
            <w:tcW w:w="461" w:type="pct"/>
            <w:vAlign w:val="center"/>
          </w:tcPr>
          <w:p>
            <w:pPr>
              <w:pStyle w:val="28"/>
              <w:rPr>
                <w:color w:val="auto"/>
                <w:sz w:val="20"/>
                <w:szCs w:val="20"/>
              </w:rPr>
            </w:pPr>
            <w:r>
              <w:rPr>
                <w:rFonts w:hint="eastAsia" w:ascii="Times New Roman" w:hAnsi="Times New Roman" w:eastAsia="宋体"/>
                <w:b w:val="0"/>
                <w:color w:val="auto"/>
                <w:sz w:val="21"/>
                <w:szCs w:val="21"/>
              </w:rPr>
              <w:t>异丙醇</w:t>
            </w:r>
          </w:p>
        </w:tc>
        <w:tc>
          <w:tcPr>
            <w:tcW w:w="525" w:type="pct"/>
            <w:vAlign w:val="center"/>
          </w:tcPr>
          <w:p>
            <w:pPr>
              <w:pStyle w:val="28"/>
              <w:rPr>
                <w:rFonts w:hint="default" w:eastAsia="宋体"/>
                <w:color w:val="auto"/>
                <w:sz w:val="20"/>
                <w:szCs w:val="20"/>
                <w:lang w:val="en-US" w:eastAsia="zh-CN"/>
              </w:rPr>
            </w:pPr>
            <w:r>
              <w:rPr>
                <w:rFonts w:hint="eastAsia"/>
                <w:color w:val="auto"/>
                <w:sz w:val="20"/>
                <w:szCs w:val="20"/>
                <w:lang w:val="en-US" w:eastAsia="zh-CN"/>
              </w:rPr>
              <w:t>67-63-0</w:t>
            </w:r>
          </w:p>
        </w:tc>
        <w:tc>
          <w:tcPr>
            <w:tcW w:w="1400" w:type="pct"/>
            <w:vAlign w:val="center"/>
          </w:tcPr>
          <w:p>
            <w:pPr>
              <w:pStyle w:val="28"/>
              <w:rPr>
                <w:color w:val="auto"/>
                <w:sz w:val="20"/>
              </w:rPr>
            </w:pPr>
            <w:r>
              <w:rPr>
                <w:rFonts w:hint="eastAsia"/>
                <w:color w:val="auto"/>
                <w:sz w:val="20"/>
              </w:rPr>
              <w:t>无色透明可燃性液体，有类似乙醇的气味。熔点-88.5℃，凝固点-89.5℃，沸点82.45℃，蒸气压（20℃）4.4kPa，相对密度0.7855（20/4℃），折射率1.3772，粘度（20℃）2.4mPa·s，闪点22℃。在空气中自燃上限7.99，下限2.02。能与水、乙醇、乙醚及氯仿混溶。</w:t>
            </w:r>
          </w:p>
        </w:tc>
        <w:tc>
          <w:tcPr>
            <w:tcW w:w="2274" w:type="pct"/>
            <w:vAlign w:val="center"/>
          </w:tcPr>
          <w:p>
            <w:pPr>
              <w:pStyle w:val="28"/>
              <w:jc w:val="both"/>
              <w:rPr>
                <w:color w:val="auto"/>
                <w:sz w:val="20"/>
                <w:szCs w:val="20"/>
              </w:rPr>
            </w:pPr>
            <w:r>
              <w:rPr>
                <w:rFonts w:hint="eastAsia"/>
                <w:b/>
                <w:color w:val="auto"/>
                <w:sz w:val="20"/>
                <w:szCs w:val="20"/>
              </w:rPr>
              <w:t>健康危害</w:t>
            </w:r>
            <w:r>
              <w:rPr>
                <w:b/>
                <w:color w:val="auto"/>
                <w:sz w:val="20"/>
                <w:szCs w:val="20"/>
              </w:rPr>
              <w:t>：</w:t>
            </w:r>
            <w:r>
              <w:rPr>
                <w:rFonts w:hint="eastAsia"/>
                <w:color w:val="auto"/>
                <w:sz w:val="20"/>
                <w:szCs w:val="20"/>
              </w:rPr>
              <w:t>对皮肤、粘膜等组织有强烈刺激和腐蚀作用。对眼睛可引起结膜炎、水肿、角膜混浊，以致失明；引起呼吸道刺激症状，重者发生呼吸困难和肺水肿；高浓度引起喉痉挛或声门水肿而死亡。</w:t>
            </w:r>
          </w:p>
          <w:p>
            <w:pPr>
              <w:pStyle w:val="28"/>
              <w:jc w:val="both"/>
              <w:rPr>
                <w:b/>
                <w:color w:val="auto"/>
                <w:sz w:val="20"/>
                <w:szCs w:val="20"/>
              </w:rPr>
            </w:pPr>
            <w:r>
              <w:rPr>
                <w:rFonts w:hint="eastAsia"/>
                <w:b/>
                <w:color w:val="auto"/>
                <w:sz w:val="20"/>
                <w:szCs w:val="20"/>
              </w:rPr>
              <w:t>环境危害</w:t>
            </w:r>
            <w:r>
              <w:rPr>
                <w:b/>
                <w:color w:val="auto"/>
                <w:sz w:val="20"/>
                <w:szCs w:val="20"/>
              </w:rPr>
              <w:t>：</w:t>
            </w:r>
            <w:r>
              <w:rPr>
                <w:rFonts w:hint="eastAsia"/>
                <w:color w:val="auto"/>
                <w:sz w:val="20"/>
                <w:szCs w:val="20"/>
              </w:rPr>
              <w:t>该物质对环境有危害,应特别注意对水体和土壤的污染。</w:t>
            </w:r>
          </w:p>
          <w:p>
            <w:pPr>
              <w:pStyle w:val="28"/>
              <w:jc w:val="both"/>
              <w:rPr>
                <w:color w:val="auto"/>
                <w:sz w:val="20"/>
                <w:szCs w:val="20"/>
              </w:rPr>
            </w:pPr>
            <w:r>
              <w:rPr>
                <w:rFonts w:hint="eastAsia"/>
                <w:b/>
                <w:color w:val="auto"/>
                <w:sz w:val="20"/>
                <w:szCs w:val="20"/>
              </w:rPr>
              <w:t>急性毒性：</w:t>
            </w:r>
            <w:r>
              <w:rPr>
                <w:rFonts w:hint="eastAsia"/>
                <w:color w:val="auto"/>
                <w:sz w:val="20"/>
                <w:szCs w:val="20"/>
              </w:rPr>
              <w:t>属中等毒性。LD</w:t>
            </w:r>
            <w:r>
              <w:rPr>
                <w:rFonts w:hint="eastAsia"/>
                <w:color w:val="auto"/>
                <w:sz w:val="20"/>
                <w:szCs w:val="20"/>
                <w:vertAlign w:val="subscript"/>
              </w:rPr>
              <w:t>50</w:t>
            </w:r>
            <w:r>
              <w:rPr>
                <w:rFonts w:hint="eastAsia"/>
                <w:color w:val="auto"/>
                <w:sz w:val="20"/>
                <w:szCs w:val="20"/>
              </w:rPr>
              <w:t>2140mg/kg(大鼠经口)；LC</w:t>
            </w:r>
            <w:r>
              <w:rPr>
                <w:rFonts w:hint="eastAsia"/>
                <w:color w:val="auto"/>
                <w:sz w:val="20"/>
                <w:szCs w:val="20"/>
                <w:vertAlign w:val="subscript"/>
              </w:rPr>
              <w:t>50</w:t>
            </w:r>
            <w:r>
              <w:rPr>
                <w:rFonts w:hint="eastAsia"/>
                <w:color w:val="auto"/>
                <w:sz w:val="20"/>
                <w:szCs w:val="20"/>
              </w:rPr>
              <w:t>510mg/m³，2小时(大鼠吸入)；320mg/m³，2小时(小鼠吸入)。</w:t>
            </w:r>
          </w:p>
          <w:p>
            <w:pPr>
              <w:pStyle w:val="28"/>
              <w:jc w:val="both"/>
              <w:rPr>
                <w:color w:val="auto"/>
                <w:sz w:val="20"/>
                <w:szCs w:val="20"/>
              </w:rPr>
            </w:pPr>
            <w:r>
              <w:rPr>
                <w:rFonts w:hint="eastAsia"/>
                <w:b/>
                <w:color w:val="auto"/>
                <w:sz w:val="20"/>
                <w:szCs w:val="20"/>
              </w:rPr>
              <w:t>燃爆危险：</w:t>
            </w:r>
            <w:r>
              <w:rPr>
                <w:rFonts w:hint="eastAsia"/>
                <w:color w:val="auto"/>
                <w:sz w:val="20"/>
                <w:szCs w:val="20"/>
              </w:rPr>
              <w:t>虽然硫酸并不是易燃，但当与金属发生反应后会释出易燃的氢气，有机会导致爆炸，而作为强氧化剂的浓硫酸与金属进行氧化还原反应时会释出有毒的二氧化硫，威胁工作人员的健康。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9" w:type="pct"/>
            <w:vAlign w:val="center"/>
          </w:tcPr>
          <w:p>
            <w:pPr>
              <w:pStyle w:val="28"/>
              <w:rPr>
                <w:rFonts w:hint="eastAsia" w:eastAsia="宋体"/>
                <w:color w:val="auto"/>
                <w:sz w:val="20"/>
                <w:szCs w:val="20"/>
                <w:lang w:eastAsia="zh-CN"/>
              </w:rPr>
            </w:pPr>
            <w:r>
              <w:rPr>
                <w:rFonts w:hint="eastAsia"/>
                <w:color w:val="auto"/>
                <w:sz w:val="20"/>
                <w:szCs w:val="20"/>
                <w:lang w:val="en-US" w:eastAsia="zh-CN"/>
              </w:rPr>
              <w:t>5</w:t>
            </w:r>
          </w:p>
        </w:tc>
        <w:tc>
          <w:tcPr>
            <w:tcW w:w="461" w:type="pct"/>
            <w:vAlign w:val="center"/>
          </w:tcPr>
          <w:p>
            <w:pPr>
              <w:pStyle w:val="28"/>
              <w:rPr>
                <w:color w:val="auto"/>
                <w:sz w:val="20"/>
                <w:szCs w:val="20"/>
                <w:lang w:val="en-GB"/>
              </w:rPr>
            </w:pPr>
            <w:r>
              <w:rPr>
                <w:rFonts w:hint="eastAsia"/>
                <w:color w:val="auto"/>
                <w:sz w:val="20"/>
                <w:szCs w:val="20"/>
                <w:lang w:val="en-GB"/>
              </w:rPr>
              <w:t>甲烷</w:t>
            </w:r>
          </w:p>
        </w:tc>
        <w:tc>
          <w:tcPr>
            <w:tcW w:w="525" w:type="pct"/>
            <w:vAlign w:val="center"/>
          </w:tcPr>
          <w:p>
            <w:pPr>
              <w:pStyle w:val="28"/>
              <w:rPr>
                <w:color w:val="auto"/>
                <w:sz w:val="20"/>
                <w:szCs w:val="20"/>
              </w:rPr>
            </w:pPr>
            <w:r>
              <w:rPr>
                <w:color w:val="auto"/>
                <w:sz w:val="20"/>
                <w:szCs w:val="20"/>
              </w:rPr>
              <w:t>74-82-8</w:t>
            </w:r>
          </w:p>
        </w:tc>
        <w:tc>
          <w:tcPr>
            <w:tcW w:w="1400" w:type="pct"/>
            <w:vAlign w:val="center"/>
          </w:tcPr>
          <w:p>
            <w:pPr>
              <w:pStyle w:val="28"/>
              <w:jc w:val="left"/>
              <w:rPr>
                <w:color w:val="auto"/>
                <w:sz w:val="20"/>
              </w:rPr>
            </w:pPr>
            <w:r>
              <w:rPr>
                <w:rFonts w:hint="eastAsia"/>
                <w:color w:val="auto"/>
                <w:sz w:val="20"/>
              </w:rPr>
              <w:t>是一种有机化合物，分子式是CH</w:t>
            </w:r>
            <w:r>
              <w:rPr>
                <w:rFonts w:hint="eastAsia"/>
                <w:color w:val="auto"/>
                <w:sz w:val="20"/>
                <w:vertAlign w:val="subscript"/>
              </w:rPr>
              <w:t>4</w:t>
            </w:r>
            <w:r>
              <w:rPr>
                <w:rFonts w:hint="eastAsia"/>
                <w:color w:val="auto"/>
                <w:sz w:val="20"/>
              </w:rPr>
              <w:t>，分子量为16.043。甲烷是最简单的有机物，也是含碳量最小（含氢量最大）的烃。甲烷在自然界的分布很广，是天然气，沼气，坑气等的主要成分，俗称瓦斯。它可用来作为燃料及制造氢气、炭黑、一氧化碳、乙炔、氢氰酸及甲醛等物质的原料。</w:t>
            </w:r>
          </w:p>
        </w:tc>
        <w:tc>
          <w:tcPr>
            <w:tcW w:w="2274" w:type="pct"/>
            <w:vAlign w:val="center"/>
          </w:tcPr>
          <w:p>
            <w:pPr>
              <w:pStyle w:val="28"/>
              <w:jc w:val="left"/>
              <w:rPr>
                <w:color w:val="auto"/>
                <w:sz w:val="20"/>
                <w:szCs w:val="20"/>
              </w:rPr>
            </w:pPr>
            <w:r>
              <w:rPr>
                <w:rFonts w:hint="eastAsia"/>
                <w:b/>
                <w:color w:val="auto"/>
                <w:sz w:val="20"/>
                <w:szCs w:val="20"/>
              </w:rPr>
              <w:t>健康危害：</w:t>
            </w:r>
            <w:r>
              <w:rPr>
                <w:rFonts w:hint="eastAsia"/>
                <w:color w:val="auto"/>
                <w:sz w:val="20"/>
                <w:szCs w:val="20"/>
              </w:rPr>
              <w:t>甲烷对人基本无毒，但浓度过高时，使空气中氧含量明显降低，使人窒息。当空气中甲烷达25%-30%时，可引起头痛、头晕、乏力、注意力不集中、呼吸和心跳加速、共济失调。若不及时远离，可致窒息死亡。皮肤接触液化的甲烷，可致冻伤。</w:t>
            </w:r>
          </w:p>
          <w:p>
            <w:pPr>
              <w:pStyle w:val="28"/>
              <w:jc w:val="left"/>
              <w:rPr>
                <w:color w:val="auto"/>
                <w:sz w:val="20"/>
                <w:szCs w:val="20"/>
              </w:rPr>
            </w:pPr>
            <w:r>
              <w:rPr>
                <w:rFonts w:hint="eastAsia"/>
                <w:b/>
                <w:color w:val="auto"/>
                <w:sz w:val="20"/>
                <w:szCs w:val="20"/>
              </w:rPr>
              <w:t>环境危害：</w:t>
            </w:r>
            <w:r>
              <w:rPr>
                <w:rFonts w:hint="eastAsia"/>
                <w:color w:val="auto"/>
                <w:sz w:val="20"/>
                <w:szCs w:val="20"/>
              </w:rPr>
              <w:t>甲烷也是一种温室气体。GWP的分析显示，以单位分子数而言，甲烷的温室效应要比二氧化碳大上25倍。这是因为大气中已经具有相当多的二氧化碳，以至於许多波段的辐射早已被吸收殆尽了；因此大部分新增的二氧化碳只能在原有吸收波段的边缘发挥其吸收效应。相反地，一些数量较少的温室气体(包括甲烷在内)，所吸收的是那些尚未被有效拦截的波段，所以每多一个分子都会提供新的吸收能力。</w:t>
            </w:r>
          </w:p>
          <w:p>
            <w:pPr>
              <w:pStyle w:val="28"/>
              <w:jc w:val="left"/>
              <w:rPr>
                <w:color w:val="auto"/>
                <w:sz w:val="20"/>
                <w:szCs w:val="20"/>
              </w:rPr>
            </w:pPr>
            <w:r>
              <w:rPr>
                <w:rFonts w:hint="eastAsia"/>
                <w:b/>
                <w:color w:val="auto"/>
                <w:sz w:val="20"/>
                <w:szCs w:val="20"/>
              </w:rPr>
              <w:t>急性毒性：</w:t>
            </w:r>
            <w:r>
              <w:rPr>
                <w:rFonts w:hint="eastAsia"/>
                <w:color w:val="auto"/>
                <w:sz w:val="20"/>
                <w:szCs w:val="20"/>
              </w:rPr>
              <w:t>小鼠吸入2%浓度×60分钟，麻醉作用；兔吸入2%浓度×60分钟，麻醉作用。本品只有在极高浓度时由于空气被置换，氧分压降低而产生窒息。</w:t>
            </w:r>
          </w:p>
          <w:p>
            <w:pPr>
              <w:pStyle w:val="28"/>
              <w:jc w:val="left"/>
              <w:rPr>
                <w:color w:val="auto"/>
                <w:sz w:val="20"/>
                <w:szCs w:val="20"/>
              </w:rPr>
            </w:pPr>
            <w:r>
              <w:rPr>
                <w:rFonts w:hint="eastAsia"/>
                <w:b/>
                <w:color w:val="auto"/>
                <w:sz w:val="20"/>
                <w:szCs w:val="20"/>
              </w:rPr>
              <w:t>燃爆危险：</w:t>
            </w:r>
            <w:r>
              <w:rPr>
                <w:rFonts w:hint="eastAsia"/>
                <w:color w:val="auto"/>
                <w:sz w:val="20"/>
                <w:szCs w:val="20"/>
              </w:rPr>
              <w:t>易燃，与空气混合能形成爆炸性混合物，遇热源和明火有燃烧爆炸的危险。与五氟化溴、氯气、次氯酸、三氟化氮、液氧、二氟化氧及其它强氧化剂接触反应剧烈。</w:t>
            </w:r>
          </w:p>
          <w:p>
            <w:pPr>
              <w:pStyle w:val="28"/>
              <w:jc w:val="left"/>
              <w:rPr>
                <w:color w:val="auto"/>
                <w:sz w:val="20"/>
                <w:szCs w:val="20"/>
              </w:rPr>
            </w:pPr>
            <w:r>
              <w:rPr>
                <w:rFonts w:hint="eastAsia"/>
                <w:color w:val="auto"/>
                <w:sz w:val="20"/>
                <w:szCs w:val="20"/>
              </w:rPr>
              <w:t>燃烧（分解）产物：碳（极不完全燃烧）、一氧化碳（不完全燃烧，有害）、二氧化碳和水（完全燃烧）。</w:t>
            </w:r>
          </w:p>
        </w:tc>
      </w:tr>
    </w:tbl>
    <w:p>
      <w:pPr>
        <w:pStyle w:val="5"/>
        <w:adjustRightInd w:val="0"/>
        <w:snapToGrid w:val="0"/>
        <w:spacing w:before="0" w:after="0" w:line="360" w:lineRule="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4.</w:t>
      </w:r>
      <w:r>
        <w:rPr>
          <w:rFonts w:hint="eastAsia" w:cs="Times New Roman"/>
          <w:b/>
          <w:bCs/>
          <w:color w:val="auto"/>
          <w:kern w:val="0"/>
          <w:sz w:val="24"/>
          <w:szCs w:val="24"/>
          <w:lang w:val="en-US" w:eastAsia="zh-CN" w:bidi="ar-SA"/>
        </w:rPr>
        <w:t>1</w:t>
      </w:r>
      <w:r>
        <w:rPr>
          <w:rFonts w:hint="eastAsia" w:ascii="Times New Roman" w:hAnsi="Times New Roman" w:eastAsia="宋体" w:cs="Times New Roman"/>
          <w:b/>
          <w:bCs/>
          <w:color w:val="auto"/>
          <w:kern w:val="0"/>
          <w:sz w:val="24"/>
          <w:szCs w:val="24"/>
          <w:lang w:val="en-US" w:eastAsia="zh-CN" w:bidi="ar-SA"/>
        </w:rPr>
        <w:t>.2 设施风险识别</w:t>
      </w:r>
    </w:p>
    <w:p>
      <w:pPr>
        <w:adjustRightInd w:val="0"/>
        <w:snapToGrid w:val="0"/>
        <w:spacing w:line="360" w:lineRule="auto"/>
        <w:ind w:firstLine="480" w:firstLineChars="200"/>
        <w:jc w:val="left"/>
        <w:rPr>
          <w:color w:val="auto"/>
          <w:sz w:val="24"/>
          <w:szCs w:val="28"/>
        </w:rPr>
      </w:pPr>
      <w:r>
        <w:rPr>
          <w:rFonts w:hint="eastAsia"/>
          <w:color w:val="auto"/>
          <w:sz w:val="24"/>
          <w:szCs w:val="28"/>
        </w:rPr>
        <w:t>根据风险源调查可知，项目设施风险主要有：</w:t>
      </w:r>
    </w:p>
    <w:p>
      <w:pPr>
        <w:adjustRightInd w:val="0"/>
        <w:snapToGrid w:val="0"/>
        <w:spacing w:line="360" w:lineRule="auto"/>
        <w:ind w:firstLine="480" w:firstLineChars="200"/>
        <w:jc w:val="left"/>
        <w:rPr>
          <w:color w:val="auto"/>
          <w:sz w:val="24"/>
          <w:szCs w:val="28"/>
        </w:rPr>
      </w:pPr>
      <w:r>
        <w:rPr>
          <w:rFonts w:hint="eastAsia"/>
          <w:color w:val="auto"/>
          <w:sz w:val="24"/>
          <w:szCs w:val="28"/>
        </w:rPr>
        <w:t>（1）</w:t>
      </w:r>
      <w:r>
        <w:rPr>
          <w:color w:val="auto"/>
          <w:sz w:val="24"/>
          <w:szCs w:val="28"/>
        </w:rPr>
        <w:t>本项目物料</w:t>
      </w:r>
      <w:r>
        <w:rPr>
          <w:rFonts w:hint="eastAsia"/>
          <w:color w:val="auto"/>
          <w:sz w:val="24"/>
          <w:szCs w:val="28"/>
          <w:lang w:eastAsia="zh-CN"/>
        </w:rPr>
        <w:t>、</w:t>
      </w:r>
      <w:r>
        <w:rPr>
          <w:rFonts w:hint="eastAsia"/>
          <w:color w:val="auto"/>
          <w:sz w:val="24"/>
          <w:szCs w:val="28"/>
          <w:lang w:val="en-US" w:eastAsia="zh-CN"/>
        </w:rPr>
        <w:t>危险废物</w:t>
      </w:r>
      <w:r>
        <w:rPr>
          <w:color w:val="auto"/>
          <w:sz w:val="24"/>
          <w:szCs w:val="28"/>
        </w:rPr>
        <w:t>运贮系统的事故隐患主要是事故性泄漏，其中有</w:t>
      </w:r>
      <w:r>
        <w:rPr>
          <w:rFonts w:hint="eastAsia"/>
          <w:color w:val="auto"/>
          <w:sz w:val="24"/>
          <w:szCs w:val="28"/>
        </w:rPr>
        <w:t>原料仓库</w:t>
      </w:r>
      <w:r>
        <w:rPr>
          <w:rFonts w:hint="eastAsia"/>
          <w:color w:val="auto"/>
          <w:sz w:val="24"/>
          <w:szCs w:val="28"/>
          <w:lang w:eastAsia="zh-CN"/>
        </w:rPr>
        <w:t>、</w:t>
      </w:r>
      <w:r>
        <w:rPr>
          <w:rFonts w:hint="eastAsia"/>
          <w:color w:val="auto"/>
          <w:sz w:val="24"/>
          <w:szCs w:val="28"/>
          <w:lang w:val="en-US" w:eastAsia="zh-CN"/>
        </w:rPr>
        <w:t>危险废物暂存间泄漏或火灾、爆炸</w:t>
      </w:r>
      <w:r>
        <w:rPr>
          <w:color w:val="auto"/>
          <w:sz w:val="24"/>
          <w:szCs w:val="28"/>
        </w:rPr>
        <w:t>导致</w:t>
      </w:r>
      <w:r>
        <w:rPr>
          <w:rFonts w:hint="eastAsia"/>
          <w:color w:val="auto"/>
          <w:sz w:val="24"/>
          <w:szCs w:val="28"/>
        </w:rPr>
        <w:t>硝酸、甲苯、二甲苯、异丙醇等</w:t>
      </w:r>
      <w:r>
        <w:rPr>
          <w:color w:val="auto"/>
          <w:sz w:val="24"/>
          <w:szCs w:val="28"/>
        </w:rPr>
        <w:t>大量外泄</w:t>
      </w:r>
      <w:r>
        <w:rPr>
          <w:rFonts w:hint="eastAsia"/>
          <w:color w:val="auto"/>
          <w:sz w:val="24"/>
          <w:szCs w:val="28"/>
          <w:lang w:eastAsia="zh-CN"/>
        </w:rPr>
        <w:t>，</w:t>
      </w:r>
      <w:r>
        <w:rPr>
          <w:color w:val="auto"/>
          <w:sz w:val="24"/>
          <w:szCs w:val="28"/>
        </w:rPr>
        <w:t>造成环境污染或人员伤害。</w:t>
      </w:r>
    </w:p>
    <w:p>
      <w:pPr>
        <w:adjustRightInd w:val="0"/>
        <w:snapToGrid w:val="0"/>
        <w:spacing w:line="360" w:lineRule="auto"/>
        <w:ind w:firstLine="480" w:firstLineChars="200"/>
        <w:jc w:val="left"/>
        <w:rPr>
          <w:color w:val="auto"/>
          <w:sz w:val="24"/>
          <w:szCs w:val="28"/>
        </w:rPr>
      </w:pPr>
      <w:r>
        <w:rPr>
          <w:rFonts w:hint="eastAsia"/>
          <w:color w:val="auto"/>
          <w:sz w:val="24"/>
          <w:szCs w:val="28"/>
        </w:rPr>
        <w:t>（2）项目车间运行系统可能出现管道破损</w:t>
      </w:r>
      <w:r>
        <w:rPr>
          <w:rFonts w:hint="eastAsia"/>
          <w:color w:val="auto"/>
          <w:sz w:val="24"/>
          <w:szCs w:val="28"/>
          <w:lang w:eastAsia="zh-CN"/>
        </w:rPr>
        <w:t>、</w:t>
      </w:r>
      <w:r>
        <w:rPr>
          <w:rFonts w:hint="eastAsia"/>
          <w:color w:val="auto"/>
          <w:sz w:val="24"/>
          <w:szCs w:val="28"/>
        </w:rPr>
        <w:t>爆炸</w:t>
      </w:r>
      <w:r>
        <w:rPr>
          <w:rFonts w:hint="eastAsia"/>
          <w:color w:val="auto"/>
          <w:sz w:val="24"/>
          <w:szCs w:val="28"/>
          <w:lang w:eastAsia="zh-CN"/>
        </w:rPr>
        <w:t>、</w:t>
      </w:r>
      <w:r>
        <w:rPr>
          <w:rFonts w:hint="eastAsia"/>
          <w:color w:val="auto"/>
          <w:sz w:val="24"/>
          <w:szCs w:val="28"/>
          <w:lang w:val="en-US" w:eastAsia="zh-CN"/>
        </w:rPr>
        <w:t>火灾</w:t>
      </w:r>
      <w:r>
        <w:rPr>
          <w:rFonts w:hint="eastAsia"/>
          <w:color w:val="auto"/>
          <w:sz w:val="24"/>
          <w:szCs w:val="28"/>
        </w:rPr>
        <w:t>等</w:t>
      </w:r>
      <w:r>
        <w:rPr>
          <w:rFonts w:hint="eastAsia"/>
          <w:color w:val="auto"/>
          <w:sz w:val="24"/>
          <w:szCs w:val="28"/>
          <w:lang w:val="en-US" w:eastAsia="zh-CN"/>
        </w:rPr>
        <w:t>导致原料中的</w:t>
      </w:r>
      <w:r>
        <w:rPr>
          <w:rFonts w:hint="eastAsia"/>
          <w:color w:val="auto"/>
          <w:sz w:val="24"/>
          <w:szCs w:val="28"/>
        </w:rPr>
        <w:t>风险</w:t>
      </w:r>
      <w:r>
        <w:rPr>
          <w:rFonts w:hint="eastAsia"/>
          <w:color w:val="auto"/>
          <w:sz w:val="24"/>
          <w:szCs w:val="28"/>
          <w:lang w:val="en-US" w:eastAsia="zh-CN"/>
        </w:rPr>
        <w:t>物质、伴生/次生风险物质</w:t>
      </w:r>
      <w:r>
        <w:rPr>
          <w:rFonts w:hint="eastAsia"/>
          <w:color w:val="auto"/>
          <w:sz w:val="24"/>
          <w:szCs w:val="28"/>
        </w:rPr>
        <w:t>泄漏，</w:t>
      </w:r>
      <w:r>
        <w:rPr>
          <w:color w:val="auto"/>
          <w:sz w:val="24"/>
          <w:szCs w:val="28"/>
        </w:rPr>
        <w:t>对环境造成污染或人员伤害</w:t>
      </w:r>
      <w:r>
        <w:rPr>
          <w:rFonts w:hint="eastAsia"/>
          <w:color w:val="auto"/>
          <w:sz w:val="24"/>
          <w:szCs w:val="28"/>
        </w:rPr>
        <w:t>，风险物质在线量远低于物料储系统贮存量。</w:t>
      </w:r>
    </w:p>
    <w:p>
      <w:pPr>
        <w:adjustRightInd w:val="0"/>
        <w:snapToGrid w:val="0"/>
        <w:spacing w:line="360" w:lineRule="auto"/>
        <w:ind w:firstLine="480" w:firstLineChars="200"/>
        <w:jc w:val="left"/>
        <w:rPr>
          <w:color w:val="auto"/>
          <w:sz w:val="24"/>
          <w:szCs w:val="28"/>
        </w:rPr>
      </w:pPr>
      <w:r>
        <w:rPr>
          <w:rFonts w:hint="eastAsia"/>
          <w:color w:val="auto"/>
          <w:sz w:val="24"/>
          <w:szCs w:val="28"/>
        </w:rPr>
        <w:t>（3）污水处理站可废水未经过处理直接排放或者超标排放；车间集气装置因电机损坏，废气弥散于车间，废气净化装置达不到设计处理效率等，以及废气净化装置破损达不到设计处理效率，废气超标排放。</w:t>
      </w:r>
    </w:p>
    <w:p>
      <w:pPr>
        <w:adjustRightInd w:val="0"/>
        <w:snapToGrid w:val="0"/>
        <w:spacing w:line="360" w:lineRule="auto"/>
        <w:ind w:firstLine="480" w:firstLineChars="200"/>
        <w:jc w:val="left"/>
        <w:rPr>
          <w:color w:val="auto"/>
          <w:sz w:val="24"/>
          <w:szCs w:val="28"/>
        </w:rPr>
      </w:pPr>
      <w:r>
        <w:rPr>
          <w:rFonts w:hint="eastAsia"/>
          <w:color w:val="auto"/>
          <w:sz w:val="24"/>
          <w:szCs w:val="28"/>
        </w:rPr>
        <w:t>（4）空压机、风机、各类泵、压滤机等动力单元对生产线上工作人员的伤害风险；空压机、风机、各类泵、压滤机等动力设备出现故障，将引起生产单元的连锁故障，继而发生泄漏、爆炸、火灾及污染物超标排放等环境风险故事。</w:t>
      </w:r>
    </w:p>
    <w:p>
      <w:pPr>
        <w:adjustRightInd w:val="0"/>
        <w:snapToGrid w:val="0"/>
        <w:spacing w:line="360" w:lineRule="auto"/>
        <w:ind w:firstLine="480" w:firstLineChars="200"/>
        <w:jc w:val="left"/>
        <w:rPr>
          <w:color w:val="auto"/>
          <w:sz w:val="24"/>
          <w:szCs w:val="28"/>
        </w:rPr>
      </w:pPr>
      <w:r>
        <w:rPr>
          <w:rFonts w:hint="eastAsia"/>
          <w:color w:val="auto"/>
          <w:sz w:val="24"/>
          <w:szCs w:val="28"/>
        </w:rPr>
        <w:t>（5）运输车辆发生翻车性事故，大量废物散落，如进入土壤和水体，造成污染。</w:t>
      </w:r>
    </w:p>
    <w:p>
      <w:pPr>
        <w:pStyle w:val="5"/>
        <w:adjustRightInd w:val="0"/>
        <w:snapToGrid w:val="0"/>
        <w:spacing w:before="0" w:after="0" w:line="360" w:lineRule="auto"/>
        <w:rPr>
          <w:rFonts w:hint="eastAsia" w:ascii="Times New Roman" w:hAnsi="Times New Roman" w:eastAsia="宋体" w:cs="Times New Roman"/>
          <w:b/>
          <w:bCs/>
          <w:color w:val="auto"/>
          <w:kern w:val="0"/>
          <w:sz w:val="24"/>
          <w:szCs w:val="24"/>
          <w:lang w:val="en-US" w:eastAsia="zh-CN" w:bidi="ar-SA"/>
        </w:rPr>
      </w:pPr>
      <w:bookmarkStart w:id="184" w:name="_Toc24282543"/>
      <w:r>
        <w:rPr>
          <w:rFonts w:hint="eastAsia" w:cs="Times New Roman"/>
          <w:b/>
          <w:bCs/>
          <w:color w:val="auto"/>
          <w:kern w:val="0"/>
          <w:sz w:val="24"/>
          <w:szCs w:val="24"/>
          <w:lang w:val="en-US" w:eastAsia="zh-CN" w:bidi="ar-SA"/>
        </w:rPr>
        <w:t>4</w:t>
      </w:r>
      <w:r>
        <w:rPr>
          <w:rFonts w:hint="eastAsia" w:ascii="Times New Roman" w:hAnsi="Times New Roman" w:eastAsia="宋体" w:cs="Times New Roman"/>
          <w:b/>
          <w:bCs/>
          <w:color w:val="auto"/>
          <w:kern w:val="0"/>
          <w:sz w:val="24"/>
          <w:szCs w:val="24"/>
          <w:lang w:val="en-US" w:eastAsia="zh-CN" w:bidi="ar-SA"/>
        </w:rPr>
        <w:t>.</w:t>
      </w:r>
      <w:r>
        <w:rPr>
          <w:rFonts w:hint="eastAsia" w:cs="Times New Roman"/>
          <w:b/>
          <w:bCs/>
          <w:color w:val="auto"/>
          <w:kern w:val="0"/>
          <w:sz w:val="24"/>
          <w:szCs w:val="24"/>
          <w:lang w:val="en-US" w:eastAsia="zh-CN" w:bidi="ar-SA"/>
        </w:rPr>
        <w:t>1</w:t>
      </w:r>
      <w:r>
        <w:rPr>
          <w:rFonts w:hint="eastAsia" w:ascii="Times New Roman" w:hAnsi="Times New Roman" w:eastAsia="宋体" w:cs="Times New Roman"/>
          <w:b/>
          <w:bCs/>
          <w:color w:val="auto"/>
          <w:kern w:val="0"/>
          <w:sz w:val="24"/>
          <w:szCs w:val="24"/>
          <w:lang w:val="en-US" w:eastAsia="zh-CN" w:bidi="ar-SA"/>
        </w:rPr>
        <w:t>.3生产过程潜在危险性识别</w:t>
      </w:r>
      <w:bookmarkEnd w:id="184"/>
    </w:p>
    <w:p>
      <w:pPr>
        <w:adjustRightInd w:val="0"/>
        <w:snapToGrid w:val="0"/>
        <w:spacing w:line="360" w:lineRule="auto"/>
        <w:ind w:firstLine="480" w:firstLineChars="200"/>
        <w:jc w:val="left"/>
        <w:rPr>
          <w:color w:val="auto"/>
          <w:sz w:val="24"/>
          <w:szCs w:val="28"/>
        </w:rPr>
      </w:pPr>
      <w:r>
        <w:rPr>
          <w:rFonts w:hint="eastAsia"/>
          <w:color w:val="auto"/>
          <w:sz w:val="24"/>
          <w:szCs w:val="28"/>
        </w:rPr>
        <w:t>风险事故是指在突发情况下产生的后果严重的事件，发生在化学品运输、装卸、贮存、使用等过程泄漏引起的事故，表</w:t>
      </w:r>
      <w:r>
        <w:rPr>
          <w:rFonts w:hint="eastAsia"/>
          <w:color w:val="auto"/>
          <w:sz w:val="24"/>
          <w:szCs w:val="28"/>
          <w:lang w:val="en-US" w:eastAsia="zh-CN"/>
        </w:rPr>
        <w:t>4.1-4</w:t>
      </w:r>
      <w:r>
        <w:rPr>
          <w:rFonts w:hint="eastAsia"/>
          <w:color w:val="auto"/>
          <w:sz w:val="24"/>
          <w:szCs w:val="28"/>
        </w:rPr>
        <w:t>是项目潜在危险性识别。</w:t>
      </w: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p>
    <w:p>
      <w:pPr>
        <w:spacing w:before="20"/>
        <w:jc w:val="center"/>
        <w:rPr>
          <w:rFonts w:hint="eastAsia"/>
          <w:b/>
          <w:color w:val="auto"/>
        </w:rPr>
      </w:pPr>
      <w:r>
        <w:rPr>
          <w:rFonts w:hint="eastAsia"/>
          <w:b/>
          <w:color w:val="auto"/>
        </w:rPr>
        <w:t>表</w:t>
      </w:r>
      <w:r>
        <w:rPr>
          <w:rFonts w:hint="eastAsia"/>
          <w:b/>
          <w:color w:val="auto"/>
          <w:lang w:val="en-US" w:eastAsia="zh-CN"/>
        </w:rPr>
        <w:t>4.1-4</w:t>
      </w:r>
      <w:r>
        <w:rPr>
          <w:rFonts w:hint="eastAsia"/>
          <w:b/>
          <w:color w:val="auto"/>
        </w:rPr>
        <w:t xml:space="preserve">  项目潜在危险性识别</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84"/>
        <w:gridCol w:w="7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9"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hint="eastAsia" w:cstheme="minorBidi"/>
                <w:color w:val="auto"/>
                <w:sz w:val="21"/>
              </w:rPr>
              <w:t>序号</w:t>
            </w:r>
          </w:p>
        </w:tc>
        <w:tc>
          <w:tcPr>
            <w:tcW w:w="704"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hint="eastAsia" w:cstheme="minorBidi"/>
                <w:color w:val="auto"/>
                <w:sz w:val="21"/>
              </w:rPr>
              <w:t>事故类型</w:t>
            </w:r>
          </w:p>
        </w:tc>
        <w:tc>
          <w:tcPr>
            <w:tcW w:w="3855"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hint="eastAsia" w:cstheme="minorBidi"/>
                <w:color w:val="auto"/>
                <w:sz w:val="21"/>
              </w:rPr>
              <w:t>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9"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cstheme="minorBidi"/>
                <w:color w:val="auto"/>
                <w:sz w:val="21"/>
              </w:rPr>
              <w:t>1</w:t>
            </w:r>
          </w:p>
        </w:tc>
        <w:tc>
          <w:tcPr>
            <w:tcW w:w="704"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hint="eastAsia" w:cstheme="minorBidi"/>
                <w:color w:val="auto"/>
                <w:sz w:val="21"/>
              </w:rPr>
              <w:t>火灾事故</w:t>
            </w:r>
          </w:p>
        </w:tc>
        <w:tc>
          <w:tcPr>
            <w:tcW w:w="3855" w:type="pct"/>
            <w:shd w:val="clear" w:color="auto" w:fill="auto"/>
          </w:tcPr>
          <w:p>
            <w:pPr>
              <w:adjustRightInd w:val="0"/>
              <w:snapToGrid w:val="0"/>
              <w:spacing w:line="240" w:lineRule="auto"/>
              <w:ind w:firstLine="0" w:firstLineChars="0"/>
              <w:jc w:val="both"/>
              <w:rPr>
                <w:rFonts w:cstheme="minorBidi"/>
                <w:color w:val="auto"/>
                <w:sz w:val="21"/>
              </w:rPr>
            </w:pPr>
            <w:r>
              <w:rPr>
                <w:rFonts w:cstheme="minorBidi"/>
                <w:color w:val="auto"/>
                <w:sz w:val="21"/>
              </w:rPr>
              <w:t>1</w:t>
            </w:r>
            <w:r>
              <w:rPr>
                <w:rFonts w:hint="eastAsia" w:cstheme="minorBidi"/>
                <w:color w:val="auto"/>
                <w:sz w:val="21"/>
              </w:rPr>
              <w:t>、系统中混入其它物质，引发爆炸；</w:t>
            </w:r>
          </w:p>
          <w:p>
            <w:pPr>
              <w:adjustRightInd w:val="0"/>
              <w:snapToGrid w:val="0"/>
              <w:spacing w:line="240" w:lineRule="auto"/>
              <w:ind w:firstLine="0" w:firstLineChars="0"/>
              <w:jc w:val="both"/>
              <w:rPr>
                <w:rFonts w:cstheme="minorBidi"/>
                <w:color w:val="auto"/>
                <w:sz w:val="21"/>
              </w:rPr>
            </w:pPr>
            <w:r>
              <w:rPr>
                <w:rFonts w:cstheme="minorBidi"/>
                <w:color w:val="auto"/>
                <w:sz w:val="21"/>
              </w:rPr>
              <w:t>2</w:t>
            </w:r>
            <w:r>
              <w:rPr>
                <w:rFonts w:hint="eastAsia" w:cstheme="minorBidi"/>
                <w:color w:val="auto"/>
                <w:sz w:val="21"/>
              </w:rPr>
              <w:t>、设备缺陷，漏料，遇明火导致爆炸；</w:t>
            </w:r>
          </w:p>
          <w:p>
            <w:pPr>
              <w:adjustRightInd w:val="0"/>
              <w:snapToGrid w:val="0"/>
              <w:spacing w:line="240" w:lineRule="auto"/>
              <w:ind w:firstLine="0" w:firstLineChars="0"/>
              <w:jc w:val="both"/>
              <w:rPr>
                <w:rFonts w:cstheme="minorBidi"/>
                <w:color w:val="auto"/>
                <w:sz w:val="21"/>
              </w:rPr>
            </w:pPr>
            <w:r>
              <w:rPr>
                <w:rFonts w:cstheme="minorBidi"/>
                <w:color w:val="auto"/>
                <w:sz w:val="21"/>
              </w:rPr>
              <w:t>3</w:t>
            </w:r>
            <w:r>
              <w:rPr>
                <w:rFonts w:hint="eastAsia" w:cstheme="minorBidi"/>
                <w:color w:val="auto"/>
                <w:sz w:val="21"/>
              </w:rPr>
              <w:t>、冷却系统故障，高热引起爆炸；</w:t>
            </w:r>
          </w:p>
          <w:p>
            <w:pPr>
              <w:adjustRightInd w:val="0"/>
              <w:snapToGrid w:val="0"/>
              <w:spacing w:line="240" w:lineRule="auto"/>
              <w:ind w:firstLine="0" w:firstLineChars="0"/>
              <w:jc w:val="both"/>
              <w:rPr>
                <w:rFonts w:cstheme="minorBidi"/>
                <w:color w:val="auto"/>
                <w:sz w:val="21"/>
              </w:rPr>
            </w:pPr>
            <w:r>
              <w:rPr>
                <w:rFonts w:cstheme="minorBidi"/>
                <w:color w:val="auto"/>
                <w:sz w:val="21"/>
              </w:rPr>
              <w:t>4</w:t>
            </w:r>
            <w:r>
              <w:rPr>
                <w:rFonts w:hint="eastAsia" w:cstheme="minorBidi"/>
                <w:color w:val="auto"/>
                <w:sz w:val="21"/>
              </w:rPr>
              <w:t>、误操作导致设备超压爆炸；</w:t>
            </w:r>
          </w:p>
          <w:p>
            <w:pPr>
              <w:adjustRightInd w:val="0"/>
              <w:snapToGrid w:val="0"/>
              <w:spacing w:line="240" w:lineRule="auto"/>
              <w:ind w:firstLine="0" w:firstLineChars="0"/>
              <w:jc w:val="both"/>
              <w:rPr>
                <w:rFonts w:cstheme="minorBidi"/>
                <w:color w:val="auto"/>
                <w:sz w:val="21"/>
              </w:rPr>
            </w:pPr>
            <w:r>
              <w:rPr>
                <w:rFonts w:cstheme="minorBidi"/>
                <w:color w:val="auto"/>
                <w:sz w:val="21"/>
              </w:rPr>
              <w:t>5</w:t>
            </w:r>
            <w:r>
              <w:rPr>
                <w:rFonts w:hint="eastAsia" w:cstheme="minorBidi"/>
                <w:color w:val="auto"/>
                <w:sz w:val="21"/>
              </w:rPr>
              <w:t>、违章在防爆岗位动火引起爆炸；</w:t>
            </w:r>
          </w:p>
          <w:p>
            <w:pPr>
              <w:adjustRightInd w:val="0"/>
              <w:snapToGrid w:val="0"/>
              <w:spacing w:line="240" w:lineRule="auto"/>
              <w:ind w:firstLine="0" w:firstLineChars="0"/>
              <w:jc w:val="both"/>
              <w:rPr>
                <w:rFonts w:cstheme="minorBidi"/>
                <w:color w:val="auto"/>
                <w:sz w:val="21"/>
              </w:rPr>
            </w:pPr>
            <w:r>
              <w:rPr>
                <w:rFonts w:cstheme="minorBidi"/>
                <w:color w:val="auto"/>
                <w:sz w:val="21"/>
              </w:rPr>
              <w:t>6</w:t>
            </w:r>
            <w:r>
              <w:rPr>
                <w:rFonts w:hint="eastAsia" w:cstheme="minorBidi"/>
                <w:color w:val="auto"/>
                <w:sz w:val="21"/>
              </w:rPr>
              <w:t>、运输过程中引起的火灾；</w:t>
            </w:r>
          </w:p>
          <w:p>
            <w:pPr>
              <w:adjustRightInd w:val="0"/>
              <w:snapToGrid w:val="0"/>
              <w:spacing w:line="240" w:lineRule="auto"/>
              <w:ind w:firstLine="0" w:firstLineChars="0"/>
              <w:jc w:val="both"/>
              <w:rPr>
                <w:rFonts w:cstheme="minorBidi"/>
                <w:color w:val="auto"/>
                <w:sz w:val="21"/>
              </w:rPr>
            </w:pPr>
            <w:r>
              <w:rPr>
                <w:rFonts w:cstheme="minorBidi"/>
                <w:color w:val="auto"/>
                <w:sz w:val="21"/>
              </w:rPr>
              <w:t>7</w:t>
            </w:r>
            <w:r>
              <w:rPr>
                <w:rFonts w:hint="eastAsia" w:cstheme="minorBidi"/>
                <w:color w:val="auto"/>
                <w:sz w:val="21"/>
              </w:rPr>
              <w:t>、未按要求分类、分区、分库存放，易造成燃爆事故；</w:t>
            </w:r>
          </w:p>
          <w:p>
            <w:pPr>
              <w:adjustRightInd w:val="0"/>
              <w:snapToGrid w:val="0"/>
              <w:spacing w:line="240" w:lineRule="auto"/>
              <w:ind w:firstLine="0" w:firstLineChars="0"/>
              <w:jc w:val="both"/>
              <w:rPr>
                <w:rFonts w:cstheme="minorBidi"/>
                <w:color w:val="auto"/>
                <w:sz w:val="21"/>
              </w:rPr>
            </w:pPr>
            <w:r>
              <w:rPr>
                <w:rFonts w:hint="eastAsia" w:cstheme="minorBidi"/>
                <w:color w:val="auto"/>
                <w:sz w:val="21"/>
              </w:rPr>
              <w:t>8、生产过程中易燃物泄漏，引起火灾爆炸事故；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9"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cstheme="minorBidi"/>
                <w:color w:val="auto"/>
                <w:sz w:val="21"/>
              </w:rPr>
              <w:t>2</w:t>
            </w:r>
          </w:p>
        </w:tc>
        <w:tc>
          <w:tcPr>
            <w:tcW w:w="704"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hint="eastAsia" w:cstheme="minorBidi"/>
                <w:color w:val="auto"/>
                <w:sz w:val="21"/>
              </w:rPr>
              <w:t>泄漏事故</w:t>
            </w:r>
          </w:p>
        </w:tc>
        <w:tc>
          <w:tcPr>
            <w:tcW w:w="3855" w:type="pct"/>
            <w:shd w:val="clear" w:color="auto" w:fill="auto"/>
          </w:tcPr>
          <w:p>
            <w:pPr>
              <w:adjustRightInd w:val="0"/>
              <w:snapToGrid w:val="0"/>
              <w:spacing w:line="240" w:lineRule="auto"/>
              <w:ind w:firstLine="0" w:firstLineChars="0"/>
              <w:jc w:val="both"/>
              <w:rPr>
                <w:rFonts w:cstheme="minorBidi"/>
                <w:color w:val="auto"/>
                <w:sz w:val="21"/>
              </w:rPr>
            </w:pPr>
            <w:r>
              <w:rPr>
                <w:rFonts w:cstheme="minorBidi"/>
                <w:color w:val="auto"/>
                <w:sz w:val="21"/>
              </w:rPr>
              <w:t>1</w:t>
            </w:r>
            <w:r>
              <w:rPr>
                <w:rFonts w:hint="eastAsia" w:cstheme="minorBidi"/>
                <w:color w:val="auto"/>
                <w:sz w:val="21"/>
              </w:rPr>
              <w:t>、设备管线缺陷未及时检修更换，在压力作用下爆裂；</w:t>
            </w:r>
          </w:p>
          <w:p>
            <w:pPr>
              <w:adjustRightInd w:val="0"/>
              <w:snapToGrid w:val="0"/>
              <w:spacing w:line="240" w:lineRule="auto"/>
              <w:ind w:firstLine="0" w:firstLineChars="0"/>
              <w:jc w:val="both"/>
              <w:rPr>
                <w:rFonts w:cstheme="minorBidi"/>
                <w:color w:val="auto"/>
                <w:sz w:val="21"/>
              </w:rPr>
            </w:pPr>
            <w:r>
              <w:rPr>
                <w:rFonts w:cstheme="minorBidi"/>
                <w:color w:val="auto"/>
                <w:sz w:val="21"/>
              </w:rPr>
              <w:t>2</w:t>
            </w:r>
            <w:r>
              <w:rPr>
                <w:rFonts w:hint="eastAsia" w:cstheme="minorBidi"/>
                <w:color w:val="auto"/>
                <w:sz w:val="21"/>
              </w:rPr>
              <w:t>、电源或电器设备发生故障；</w:t>
            </w:r>
          </w:p>
          <w:p>
            <w:pPr>
              <w:adjustRightInd w:val="0"/>
              <w:snapToGrid w:val="0"/>
              <w:spacing w:line="240" w:lineRule="auto"/>
              <w:ind w:firstLine="0" w:firstLineChars="0"/>
              <w:jc w:val="both"/>
              <w:rPr>
                <w:rFonts w:cstheme="minorBidi"/>
                <w:color w:val="auto"/>
                <w:sz w:val="21"/>
              </w:rPr>
            </w:pPr>
            <w:r>
              <w:rPr>
                <w:rFonts w:cstheme="minorBidi"/>
                <w:color w:val="auto"/>
                <w:sz w:val="21"/>
              </w:rPr>
              <w:t>3</w:t>
            </w:r>
            <w:r>
              <w:rPr>
                <w:rFonts w:hint="eastAsia" w:cstheme="minorBidi"/>
                <w:color w:val="auto"/>
                <w:sz w:val="21"/>
              </w:rPr>
              <w:t>、操作有误，开错阀门，设备等；</w:t>
            </w:r>
          </w:p>
          <w:p>
            <w:pPr>
              <w:adjustRightInd w:val="0"/>
              <w:snapToGrid w:val="0"/>
              <w:spacing w:line="240" w:lineRule="auto"/>
              <w:ind w:firstLine="0" w:firstLineChars="0"/>
              <w:jc w:val="both"/>
              <w:rPr>
                <w:rFonts w:cstheme="minorBidi"/>
                <w:color w:val="auto"/>
                <w:sz w:val="21"/>
              </w:rPr>
            </w:pPr>
            <w:r>
              <w:rPr>
                <w:rFonts w:cstheme="minorBidi"/>
                <w:color w:val="auto"/>
                <w:sz w:val="21"/>
              </w:rPr>
              <w:t>4</w:t>
            </w:r>
            <w:r>
              <w:rPr>
                <w:rFonts w:hint="eastAsia" w:cstheme="minorBidi"/>
                <w:color w:val="auto"/>
                <w:sz w:val="21"/>
              </w:rPr>
              <w:t>、设备容器装料过满；</w:t>
            </w:r>
          </w:p>
          <w:p>
            <w:pPr>
              <w:adjustRightInd w:val="0"/>
              <w:snapToGrid w:val="0"/>
              <w:spacing w:line="240" w:lineRule="auto"/>
              <w:ind w:firstLine="0" w:firstLineChars="0"/>
              <w:jc w:val="both"/>
              <w:rPr>
                <w:rFonts w:cstheme="minorBidi"/>
                <w:color w:val="auto"/>
                <w:sz w:val="21"/>
              </w:rPr>
            </w:pPr>
            <w:r>
              <w:rPr>
                <w:rFonts w:cstheme="minorBidi"/>
                <w:color w:val="auto"/>
                <w:sz w:val="21"/>
              </w:rPr>
              <w:t>5</w:t>
            </w:r>
            <w:r>
              <w:rPr>
                <w:rFonts w:hint="eastAsia" w:cstheme="minorBidi"/>
                <w:color w:val="auto"/>
                <w:sz w:val="21"/>
              </w:rPr>
              <w:t>、旧设备代替新设备，有设备缺陷，贮存设备腐蚀泄漏；</w:t>
            </w:r>
          </w:p>
          <w:p>
            <w:pPr>
              <w:adjustRightInd w:val="0"/>
              <w:snapToGrid w:val="0"/>
              <w:spacing w:line="240" w:lineRule="auto"/>
              <w:ind w:firstLine="0" w:firstLineChars="0"/>
              <w:jc w:val="both"/>
              <w:rPr>
                <w:rFonts w:cstheme="minorBidi"/>
                <w:color w:val="auto"/>
                <w:sz w:val="21"/>
              </w:rPr>
            </w:pPr>
            <w:r>
              <w:rPr>
                <w:rFonts w:cstheme="minorBidi"/>
                <w:color w:val="auto"/>
                <w:sz w:val="21"/>
              </w:rPr>
              <w:t>6</w:t>
            </w:r>
            <w:r>
              <w:rPr>
                <w:rFonts w:hint="eastAsia" w:cstheme="minorBidi"/>
                <w:color w:val="auto"/>
                <w:sz w:val="21"/>
              </w:rPr>
              <w:t>、设备超负荷运转导致泄漏；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9"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cstheme="minorBidi"/>
                <w:color w:val="auto"/>
                <w:sz w:val="21"/>
              </w:rPr>
              <w:t>3</w:t>
            </w:r>
          </w:p>
        </w:tc>
        <w:tc>
          <w:tcPr>
            <w:tcW w:w="704" w:type="pct"/>
            <w:shd w:val="clear" w:color="auto" w:fill="auto"/>
            <w:vAlign w:val="center"/>
          </w:tcPr>
          <w:p>
            <w:pPr>
              <w:adjustRightInd w:val="0"/>
              <w:snapToGrid w:val="0"/>
              <w:spacing w:line="240" w:lineRule="auto"/>
              <w:ind w:firstLine="0" w:firstLineChars="0"/>
              <w:jc w:val="center"/>
              <w:rPr>
                <w:rFonts w:cstheme="minorBidi"/>
                <w:color w:val="auto"/>
                <w:sz w:val="21"/>
              </w:rPr>
            </w:pPr>
            <w:r>
              <w:rPr>
                <w:rFonts w:hint="eastAsia" w:cstheme="minorBidi"/>
                <w:color w:val="auto"/>
                <w:sz w:val="21"/>
              </w:rPr>
              <w:t>中毒事故</w:t>
            </w:r>
          </w:p>
        </w:tc>
        <w:tc>
          <w:tcPr>
            <w:tcW w:w="3855" w:type="pct"/>
            <w:shd w:val="clear" w:color="auto" w:fill="auto"/>
            <w:vAlign w:val="center"/>
          </w:tcPr>
          <w:p>
            <w:pPr>
              <w:adjustRightInd w:val="0"/>
              <w:snapToGrid w:val="0"/>
              <w:spacing w:line="240" w:lineRule="auto"/>
              <w:ind w:firstLine="0" w:firstLineChars="0"/>
              <w:jc w:val="both"/>
              <w:rPr>
                <w:rFonts w:cstheme="minorBidi"/>
                <w:color w:val="auto"/>
                <w:sz w:val="21"/>
              </w:rPr>
            </w:pPr>
            <w:r>
              <w:rPr>
                <w:rFonts w:hint="eastAsia" w:cstheme="minorBidi"/>
                <w:color w:val="auto"/>
                <w:sz w:val="21"/>
              </w:rPr>
              <w:t>1、投料过程中，操作失控，有毒气体造成员工中毒；</w:t>
            </w:r>
          </w:p>
        </w:tc>
      </w:tr>
    </w:tbl>
    <w:p>
      <w:pPr>
        <w:pStyle w:val="5"/>
        <w:adjustRightInd w:val="0"/>
        <w:snapToGrid w:val="0"/>
        <w:spacing w:before="0" w:after="0" w:line="360" w:lineRule="auto"/>
        <w:rPr>
          <w:rFonts w:hint="eastAsia" w:cs="Times New Roman"/>
          <w:b/>
          <w:bCs/>
          <w:color w:val="auto"/>
          <w:kern w:val="0"/>
          <w:sz w:val="24"/>
          <w:szCs w:val="24"/>
          <w:lang w:val="en-US" w:eastAsia="zh-CN" w:bidi="ar-SA"/>
        </w:rPr>
      </w:pPr>
      <w:bookmarkStart w:id="185" w:name="_Toc24282544"/>
      <w:r>
        <w:rPr>
          <w:rFonts w:hint="eastAsia" w:cs="Times New Roman"/>
          <w:b/>
          <w:bCs/>
          <w:color w:val="auto"/>
          <w:kern w:val="0"/>
          <w:sz w:val="24"/>
          <w:szCs w:val="24"/>
          <w:lang w:val="en-US" w:eastAsia="zh-CN" w:bidi="ar-SA"/>
        </w:rPr>
        <w:t>4.1.4有毒有害物质扩散途径识别</w:t>
      </w:r>
      <w:bookmarkEnd w:id="185"/>
    </w:p>
    <w:p>
      <w:pPr>
        <w:adjustRightInd w:val="0"/>
        <w:snapToGrid w:val="0"/>
        <w:spacing w:line="360" w:lineRule="auto"/>
        <w:ind w:firstLine="480" w:firstLineChars="200"/>
        <w:jc w:val="left"/>
        <w:rPr>
          <w:color w:val="auto"/>
          <w:sz w:val="24"/>
          <w:szCs w:val="28"/>
        </w:rPr>
      </w:pPr>
      <w:r>
        <w:rPr>
          <w:color w:val="auto"/>
          <w:sz w:val="24"/>
          <w:szCs w:val="28"/>
        </w:rPr>
        <w:t>事故情况下发生危险物质扩散途径主要有：</w:t>
      </w:r>
    </w:p>
    <w:p>
      <w:pPr>
        <w:adjustRightInd w:val="0"/>
        <w:snapToGrid w:val="0"/>
        <w:spacing w:line="360" w:lineRule="auto"/>
        <w:ind w:firstLine="480" w:firstLineChars="200"/>
        <w:jc w:val="left"/>
        <w:rPr>
          <w:color w:val="auto"/>
          <w:sz w:val="24"/>
          <w:szCs w:val="28"/>
        </w:rPr>
      </w:pPr>
      <w:r>
        <w:rPr>
          <w:color w:val="auto"/>
          <w:sz w:val="24"/>
          <w:szCs w:val="28"/>
        </w:rPr>
        <w:t>（1）化学品储存、转运过程中物料桶破裂或操作不当发生泄露事故，泄漏至地面，造成物料挥发进入大气环境；若地面不进行防渗、防腐处理，泄露物料可能下渗污染土壤及地下水。</w:t>
      </w:r>
    </w:p>
    <w:p>
      <w:pPr>
        <w:adjustRightInd w:val="0"/>
        <w:snapToGrid w:val="0"/>
        <w:spacing w:line="360" w:lineRule="auto"/>
        <w:ind w:firstLine="480" w:firstLineChars="200"/>
        <w:jc w:val="left"/>
        <w:rPr>
          <w:color w:val="auto"/>
          <w:sz w:val="24"/>
          <w:szCs w:val="28"/>
        </w:rPr>
      </w:pPr>
      <w:r>
        <w:rPr>
          <w:color w:val="auto"/>
          <w:sz w:val="24"/>
          <w:szCs w:val="28"/>
        </w:rPr>
        <w:t>（2）有泄漏时未及时消除或溢流出的易燃料液遇明火导致火灾事故，产生的燃烧废气进入大气环境或者消防废水携带危险物质对外界水环境产生影响</w:t>
      </w:r>
      <w:r>
        <w:rPr>
          <w:rFonts w:hint="eastAsia"/>
          <w:color w:val="auto"/>
          <w:sz w:val="24"/>
          <w:szCs w:val="28"/>
        </w:rPr>
        <w:t>。</w:t>
      </w:r>
    </w:p>
    <w:p>
      <w:pPr>
        <w:pStyle w:val="5"/>
        <w:adjustRightInd w:val="0"/>
        <w:snapToGrid w:val="0"/>
        <w:spacing w:before="0" w:after="0" w:line="360" w:lineRule="auto"/>
        <w:rPr>
          <w:rFonts w:hint="eastAsia"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4.1.5风险识别结果</w:t>
      </w:r>
    </w:p>
    <w:p>
      <w:pPr>
        <w:adjustRightInd w:val="0"/>
        <w:snapToGrid w:val="0"/>
        <w:spacing w:line="360" w:lineRule="auto"/>
        <w:ind w:firstLine="480"/>
        <w:rPr>
          <w:color w:val="auto"/>
          <w:kern w:val="0"/>
          <w:sz w:val="24"/>
        </w:rPr>
      </w:pPr>
      <w:r>
        <w:rPr>
          <w:color w:val="auto"/>
          <w:kern w:val="0"/>
          <w:sz w:val="24"/>
        </w:rPr>
        <w:t>根据分析环境风险物质的危险特性，确定企业各环境风险单元关键装置、要害部位可能出现的环境风险，具体见表</w:t>
      </w:r>
      <w:r>
        <w:rPr>
          <w:rFonts w:hint="eastAsia"/>
          <w:color w:val="auto"/>
          <w:kern w:val="0"/>
          <w:sz w:val="24"/>
        </w:rPr>
        <w:t>4.</w:t>
      </w:r>
      <w:r>
        <w:rPr>
          <w:rFonts w:hint="eastAsia"/>
          <w:color w:val="auto"/>
          <w:kern w:val="0"/>
          <w:sz w:val="24"/>
          <w:lang w:val="en-US" w:eastAsia="zh-CN"/>
        </w:rPr>
        <w:t>1-5</w:t>
      </w:r>
      <w:r>
        <w:rPr>
          <w:color w:val="auto"/>
          <w:kern w:val="0"/>
          <w:sz w:val="24"/>
        </w:rPr>
        <w:t>。</w:t>
      </w:r>
    </w:p>
    <w:p>
      <w:pPr>
        <w:spacing w:before="20"/>
        <w:jc w:val="center"/>
        <w:rPr>
          <w:rFonts w:hint="eastAsia"/>
          <w:b/>
          <w:color w:val="auto"/>
        </w:rPr>
      </w:pPr>
      <w:r>
        <w:rPr>
          <w:rFonts w:hint="eastAsia"/>
          <w:b/>
          <w:color w:val="auto"/>
        </w:rPr>
        <w:t>表4.</w:t>
      </w:r>
      <w:r>
        <w:rPr>
          <w:rFonts w:hint="eastAsia"/>
          <w:b/>
          <w:color w:val="auto"/>
          <w:lang w:val="en-US" w:eastAsia="zh-CN"/>
        </w:rPr>
        <w:t xml:space="preserve">1-5 </w:t>
      </w:r>
      <w:r>
        <w:rPr>
          <w:rFonts w:hint="eastAsia"/>
          <w:b/>
          <w:color w:val="auto"/>
        </w:rPr>
        <w:t>项目环境风险识别表</w:t>
      </w:r>
    </w:p>
    <w:tbl>
      <w:tblPr>
        <w:tblStyle w:val="22"/>
        <w:tblW w:w="51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93"/>
        <w:gridCol w:w="1594"/>
        <w:gridCol w:w="2594"/>
        <w:gridCol w:w="1393"/>
        <w:gridCol w:w="16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序号</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危险单元</w:t>
            </w:r>
          </w:p>
        </w:tc>
        <w:tc>
          <w:tcPr>
            <w:tcW w:w="849"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风险源</w:t>
            </w:r>
          </w:p>
        </w:tc>
        <w:tc>
          <w:tcPr>
            <w:tcW w:w="1381"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主要风险物质</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环境风险类型</w:t>
            </w:r>
          </w:p>
        </w:tc>
        <w:tc>
          <w:tcPr>
            <w:tcW w:w="889" w:type="pct"/>
            <w:vAlign w:val="center"/>
          </w:tcPr>
          <w:p>
            <w:pPr>
              <w:pStyle w:val="58"/>
              <w:spacing w:line="240" w:lineRule="auto"/>
              <w:ind w:left="-105" w:leftChars="-50" w:right="-105" w:rightChars="-50" w:firstLine="0" w:firstLineChars="0"/>
              <w:jc w:val="center"/>
              <w:rPr>
                <w:rFonts w:cstheme="minorBidi"/>
                <w:b w:val="0"/>
                <w:bCs/>
                <w:color w:val="0C3AE8"/>
                <w:sz w:val="21"/>
                <w:szCs w:val="32"/>
              </w:rPr>
            </w:pPr>
            <w:r>
              <w:rPr>
                <w:rFonts w:hint="eastAsia" w:cstheme="minorBidi"/>
                <w:b w:val="0"/>
                <w:bCs/>
                <w:color w:val="0C3AE8"/>
                <w:sz w:val="21"/>
                <w:szCs w:val="32"/>
                <w:lang w:val="en-US" w:eastAsia="zh-CN"/>
              </w:rPr>
              <w:t>影响、扩散</w:t>
            </w:r>
            <w:r>
              <w:rPr>
                <w:rFonts w:hint="eastAsia" w:cstheme="minorBidi"/>
                <w:b w:val="0"/>
                <w:bCs/>
                <w:color w:val="0C3AE8"/>
                <w:sz w:val="21"/>
                <w:szCs w:val="32"/>
              </w:rPr>
              <w:t>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1</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生产区</w:t>
            </w:r>
          </w:p>
        </w:tc>
        <w:tc>
          <w:tcPr>
            <w:tcW w:w="849" w:type="pct"/>
            <w:vAlign w:val="center"/>
          </w:tcPr>
          <w:p>
            <w:pPr>
              <w:pStyle w:val="58"/>
              <w:spacing w:line="240" w:lineRule="auto"/>
              <w:ind w:left="-105" w:leftChars="-50" w:right="-105" w:rightChars="-50" w:firstLine="0" w:firstLineChars="0"/>
              <w:jc w:val="center"/>
              <w:rPr>
                <w:rFonts w:hint="default" w:eastAsia="宋体" w:cstheme="minorBidi"/>
                <w:b w:val="0"/>
                <w:bCs/>
                <w:color w:val="auto"/>
                <w:sz w:val="21"/>
                <w:szCs w:val="32"/>
                <w:lang w:val="en-US" w:eastAsia="zh-CN"/>
              </w:rPr>
            </w:pPr>
            <w:r>
              <w:rPr>
                <w:rFonts w:hint="eastAsia" w:cstheme="minorBidi"/>
                <w:b w:val="0"/>
                <w:bCs/>
                <w:color w:val="auto"/>
                <w:sz w:val="21"/>
                <w:szCs w:val="32"/>
              </w:rPr>
              <w:t>各装置</w:t>
            </w:r>
            <w:r>
              <w:rPr>
                <w:rFonts w:hint="eastAsia" w:cstheme="minorBidi"/>
                <w:b w:val="0"/>
                <w:bCs/>
                <w:color w:val="auto"/>
                <w:sz w:val="21"/>
                <w:szCs w:val="32"/>
                <w:lang w:eastAsia="zh-CN"/>
              </w:rPr>
              <w:t>、</w:t>
            </w:r>
            <w:r>
              <w:rPr>
                <w:rFonts w:hint="eastAsia" w:cstheme="minorBidi"/>
                <w:b w:val="0"/>
                <w:bCs/>
                <w:color w:val="auto"/>
                <w:sz w:val="21"/>
                <w:szCs w:val="32"/>
              </w:rPr>
              <w:t>危化品输送管道</w:t>
            </w:r>
            <w:r>
              <w:rPr>
                <w:rFonts w:hint="eastAsia" w:cstheme="minorBidi"/>
                <w:b w:val="0"/>
                <w:bCs/>
                <w:color w:val="auto"/>
                <w:sz w:val="21"/>
                <w:szCs w:val="32"/>
                <w:lang w:eastAsia="zh-CN"/>
              </w:rPr>
              <w:t>、</w:t>
            </w:r>
            <w:r>
              <w:rPr>
                <w:rFonts w:hint="eastAsia" w:cstheme="minorBidi"/>
                <w:b w:val="0"/>
                <w:bCs/>
                <w:color w:val="auto"/>
                <w:sz w:val="21"/>
                <w:szCs w:val="32"/>
                <w:lang w:val="en-US" w:eastAsia="zh-CN"/>
              </w:rPr>
              <w:t>收集槽（池）</w:t>
            </w:r>
          </w:p>
        </w:tc>
        <w:tc>
          <w:tcPr>
            <w:tcW w:w="1381"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硝酸</w:t>
            </w:r>
            <w:r>
              <w:rPr>
                <w:rFonts w:hint="eastAsia" w:cstheme="minorBidi"/>
                <w:b w:val="0"/>
                <w:bCs/>
                <w:color w:val="auto"/>
                <w:sz w:val="21"/>
                <w:szCs w:val="32"/>
                <w:lang w:eastAsia="zh-CN"/>
              </w:rPr>
              <w:t>、</w:t>
            </w:r>
            <w:r>
              <w:rPr>
                <w:rFonts w:hint="eastAsia" w:cstheme="minorBidi"/>
                <w:b w:val="0"/>
                <w:bCs/>
                <w:color w:val="auto"/>
                <w:sz w:val="21"/>
                <w:szCs w:val="32"/>
              </w:rPr>
              <w:t>甲苯</w:t>
            </w:r>
            <w:r>
              <w:rPr>
                <w:rFonts w:hint="eastAsia" w:cstheme="minorBidi"/>
                <w:b w:val="0"/>
                <w:bCs/>
                <w:color w:val="auto"/>
                <w:sz w:val="21"/>
                <w:szCs w:val="32"/>
                <w:lang w:eastAsia="zh-CN"/>
              </w:rPr>
              <w:t>、</w:t>
            </w:r>
            <w:r>
              <w:rPr>
                <w:rFonts w:hint="eastAsia" w:cstheme="minorBidi"/>
                <w:b w:val="0"/>
                <w:bCs/>
                <w:color w:val="auto"/>
                <w:sz w:val="21"/>
                <w:szCs w:val="32"/>
              </w:rPr>
              <w:t>二甲苯</w:t>
            </w:r>
            <w:r>
              <w:rPr>
                <w:rFonts w:hint="eastAsia" w:cstheme="minorBidi"/>
                <w:b w:val="0"/>
                <w:bCs/>
                <w:color w:val="auto"/>
                <w:sz w:val="21"/>
                <w:szCs w:val="32"/>
                <w:lang w:eastAsia="zh-CN"/>
              </w:rPr>
              <w:t>、</w:t>
            </w:r>
            <w:r>
              <w:rPr>
                <w:rFonts w:hint="eastAsia" w:cstheme="minorBidi"/>
                <w:b w:val="0"/>
                <w:bCs/>
                <w:color w:val="auto"/>
                <w:sz w:val="21"/>
                <w:szCs w:val="32"/>
              </w:rPr>
              <w:t>异丙醇</w:t>
            </w:r>
            <w:r>
              <w:rPr>
                <w:rFonts w:hint="eastAsia" w:cstheme="minorBidi"/>
                <w:b w:val="0"/>
                <w:bCs/>
                <w:color w:val="auto"/>
                <w:sz w:val="21"/>
                <w:szCs w:val="32"/>
                <w:lang w:eastAsia="zh-CN"/>
              </w:rPr>
              <w:t>、</w:t>
            </w:r>
            <w:r>
              <w:rPr>
                <w:rFonts w:hint="eastAsia" w:cstheme="minorBidi"/>
                <w:b w:val="0"/>
                <w:bCs/>
                <w:color w:val="auto"/>
                <w:sz w:val="21"/>
                <w:szCs w:val="32"/>
              </w:rPr>
              <w:t>甲烷（天然气）等</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泄漏、火灾、爆炸</w:t>
            </w:r>
          </w:p>
        </w:tc>
        <w:tc>
          <w:tcPr>
            <w:tcW w:w="889" w:type="pct"/>
            <w:vAlign w:val="center"/>
          </w:tcPr>
          <w:p>
            <w:pPr>
              <w:pStyle w:val="58"/>
              <w:spacing w:line="240" w:lineRule="auto"/>
              <w:ind w:left="-105" w:leftChars="-50" w:right="-105" w:rightChars="-50" w:firstLine="0" w:firstLineChars="0"/>
              <w:jc w:val="center"/>
              <w:rPr>
                <w:rFonts w:hint="default" w:eastAsia="宋体" w:cstheme="minorBidi"/>
                <w:b w:val="0"/>
                <w:bCs/>
                <w:color w:val="0C3AE8"/>
                <w:sz w:val="21"/>
                <w:szCs w:val="32"/>
                <w:lang w:val="en-US" w:eastAsia="zh-CN"/>
              </w:rPr>
            </w:pPr>
            <w:r>
              <w:rPr>
                <w:rFonts w:hint="eastAsia" w:cstheme="minorBidi"/>
                <w:b w:val="0"/>
                <w:bCs/>
                <w:color w:val="0C3AE8"/>
                <w:sz w:val="21"/>
                <w:szCs w:val="32"/>
              </w:rPr>
              <w:t>大气、地表水</w:t>
            </w:r>
            <w:r>
              <w:rPr>
                <w:rFonts w:hint="eastAsia" w:cstheme="minorBidi"/>
                <w:b w:val="0"/>
                <w:bCs/>
                <w:color w:val="0C3AE8"/>
                <w:sz w:val="21"/>
                <w:szCs w:val="32"/>
                <w:lang w:eastAsia="zh-CN"/>
              </w:rPr>
              <w:t>、</w:t>
            </w:r>
            <w:r>
              <w:rPr>
                <w:rFonts w:hint="eastAsia" w:cstheme="minorBidi"/>
                <w:b w:val="0"/>
                <w:bCs/>
                <w:color w:val="0C3AE8"/>
                <w:sz w:val="21"/>
                <w:szCs w:val="32"/>
                <w:lang w:val="en-US" w:eastAsia="zh-CN"/>
              </w:rPr>
              <w:t>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pPr>
              <w:pStyle w:val="58"/>
              <w:spacing w:line="240" w:lineRule="auto"/>
              <w:ind w:left="-105" w:leftChars="-50" w:right="-105" w:rightChars="-50" w:firstLine="0" w:firstLineChars="0"/>
              <w:jc w:val="center"/>
              <w:rPr>
                <w:rFonts w:hint="eastAsia" w:eastAsia="宋体" w:cstheme="minorBidi"/>
                <w:b w:val="0"/>
                <w:bCs/>
                <w:color w:val="auto"/>
                <w:sz w:val="21"/>
                <w:szCs w:val="32"/>
                <w:lang w:eastAsia="zh-CN"/>
              </w:rPr>
            </w:pPr>
            <w:r>
              <w:rPr>
                <w:rFonts w:hint="eastAsia" w:cstheme="minorBidi"/>
                <w:b w:val="0"/>
                <w:bCs/>
                <w:color w:val="auto"/>
                <w:sz w:val="21"/>
                <w:szCs w:val="32"/>
                <w:lang w:val="en-US" w:eastAsia="zh-CN"/>
              </w:rPr>
              <w:t>2</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各类仓库</w:t>
            </w:r>
          </w:p>
        </w:tc>
        <w:tc>
          <w:tcPr>
            <w:tcW w:w="849" w:type="pct"/>
            <w:vAlign w:val="center"/>
          </w:tcPr>
          <w:p>
            <w:pPr>
              <w:pStyle w:val="58"/>
              <w:spacing w:line="240" w:lineRule="auto"/>
              <w:ind w:left="-105" w:leftChars="-50" w:right="-105" w:rightChars="-50" w:firstLine="0" w:firstLineChars="0"/>
              <w:jc w:val="center"/>
              <w:rPr>
                <w:rFonts w:hint="default" w:eastAsia="宋体" w:cstheme="minorBidi"/>
                <w:b w:val="0"/>
                <w:bCs/>
                <w:color w:val="auto"/>
                <w:sz w:val="21"/>
                <w:szCs w:val="32"/>
                <w:lang w:val="en-US" w:eastAsia="zh-CN"/>
              </w:rPr>
            </w:pPr>
            <w:r>
              <w:rPr>
                <w:rFonts w:hint="eastAsia" w:cstheme="minorBidi"/>
                <w:b w:val="0"/>
                <w:bCs/>
                <w:color w:val="auto"/>
                <w:sz w:val="21"/>
                <w:szCs w:val="32"/>
              </w:rPr>
              <w:t>项目原料仓库</w:t>
            </w:r>
            <w:r>
              <w:rPr>
                <w:rFonts w:hint="eastAsia" w:cstheme="minorBidi"/>
                <w:b w:val="0"/>
                <w:bCs/>
                <w:color w:val="auto"/>
                <w:sz w:val="21"/>
                <w:szCs w:val="32"/>
                <w:lang w:eastAsia="zh-CN"/>
              </w:rPr>
              <w:t>、</w:t>
            </w:r>
            <w:r>
              <w:rPr>
                <w:rFonts w:hint="eastAsia" w:cstheme="minorBidi"/>
                <w:b w:val="0"/>
                <w:bCs/>
                <w:color w:val="auto"/>
                <w:sz w:val="21"/>
                <w:szCs w:val="32"/>
                <w:lang w:val="en-US" w:eastAsia="zh-CN"/>
              </w:rPr>
              <w:t>危险废物暂存间</w:t>
            </w:r>
          </w:p>
        </w:tc>
        <w:tc>
          <w:tcPr>
            <w:tcW w:w="1381"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硝酸</w:t>
            </w:r>
            <w:r>
              <w:rPr>
                <w:rFonts w:hint="eastAsia" w:cstheme="minorBidi"/>
                <w:b w:val="0"/>
                <w:bCs/>
                <w:color w:val="auto"/>
                <w:sz w:val="21"/>
                <w:szCs w:val="32"/>
                <w:lang w:eastAsia="zh-CN"/>
              </w:rPr>
              <w:t>、</w:t>
            </w:r>
            <w:r>
              <w:rPr>
                <w:rFonts w:hint="eastAsia" w:cstheme="minorBidi"/>
                <w:b w:val="0"/>
                <w:bCs/>
                <w:color w:val="auto"/>
                <w:sz w:val="21"/>
                <w:szCs w:val="32"/>
              </w:rPr>
              <w:t>甲苯</w:t>
            </w:r>
            <w:r>
              <w:rPr>
                <w:rFonts w:hint="eastAsia" w:cstheme="minorBidi"/>
                <w:b w:val="0"/>
                <w:bCs/>
                <w:color w:val="auto"/>
                <w:sz w:val="21"/>
                <w:szCs w:val="32"/>
                <w:lang w:eastAsia="zh-CN"/>
              </w:rPr>
              <w:t>、</w:t>
            </w:r>
            <w:r>
              <w:rPr>
                <w:rFonts w:hint="eastAsia" w:cstheme="minorBidi"/>
                <w:b w:val="0"/>
                <w:bCs/>
                <w:color w:val="auto"/>
                <w:sz w:val="21"/>
                <w:szCs w:val="32"/>
              </w:rPr>
              <w:t>二甲苯</w:t>
            </w:r>
            <w:r>
              <w:rPr>
                <w:rFonts w:hint="eastAsia" w:cstheme="minorBidi"/>
                <w:b w:val="0"/>
                <w:bCs/>
                <w:color w:val="auto"/>
                <w:sz w:val="21"/>
                <w:szCs w:val="32"/>
                <w:lang w:eastAsia="zh-CN"/>
              </w:rPr>
              <w:t>、</w:t>
            </w:r>
            <w:r>
              <w:rPr>
                <w:rFonts w:hint="eastAsia" w:cstheme="minorBidi"/>
                <w:b w:val="0"/>
                <w:bCs/>
                <w:color w:val="auto"/>
                <w:sz w:val="21"/>
                <w:szCs w:val="32"/>
              </w:rPr>
              <w:t>异丙醇</w:t>
            </w:r>
            <w:r>
              <w:rPr>
                <w:rFonts w:hint="eastAsia" w:cstheme="minorBidi"/>
                <w:b w:val="0"/>
                <w:bCs/>
                <w:color w:val="auto"/>
                <w:sz w:val="21"/>
                <w:szCs w:val="32"/>
                <w:lang w:eastAsia="zh-CN"/>
              </w:rPr>
              <w:t>、</w:t>
            </w:r>
            <w:r>
              <w:rPr>
                <w:rFonts w:hint="eastAsia" w:ascii="Times New Roman" w:hAnsi="Times New Roman" w:eastAsia="宋体"/>
                <w:b w:val="0"/>
                <w:bCs/>
                <w:color w:val="auto"/>
                <w:sz w:val="21"/>
                <w:szCs w:val="21"/>
              </w:rPr>
              <w:t>油类物质</w:t>
            </w:r>
            <w:r>
              <w:rPr>
                <w:rFonts w:hint="eastAsia" w:cstheme="minorBidi"/>
                <w:b w:val="0"/>
                <w:bCs/>
                <w:color w:val="auto"/>
                <w:sz w:val="21"/>
                <w:szCs w:val="32"/>
              </w:rPr>
              <w:t>等</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泄漏、火灾、爆炸</w:t>
            </w:r>
          </w:p>
        </w:tc>
        <w:tc>
          <w:tcPr>
            <w:tcW w:w="889" w:type="pct"/>
            <w:vAlign w:val="center"/>
          </w:tcPr>
          <w:p>
            <w:pPr>
              <w:pStyle w:val="58"/>
              <w:spacing w:line="240" w:lineRule="auto"/>
              <w:ind w:left="-105" w:leftChars="-50" w:right="-105" w:rightChars="-50" w:firstLine="0" w:firstLineChars="0"/>
              <w:jc w:val="center"/>
              <w:rPr>
                <w:rFonts w:cstheme="minorBidi"/>
                <w:b w:val="0"/>
                <w:bCs/>
                <w:color w:val="0C3AE8"/>
                <w:sz w:val="21"/>
                <w:szCs w:val="32"/>
              </w:rPr>
            </w:pPr>
            <w:r>
              <w:rPr>
                <w:rFonts w:hint="eastAsia" w:cstheme="minorBidi"/>
                <w:b w:val="0"/>
                <w:bCs/>
                <w:color w:val="0C3AE8"/>
                <w:sz w:val="21"/>
                <w:szCs w:val="32"/>
              </w:rPr>
              <w:t>大气、地表水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pPr>
              <w:pStyle w:val="58"/>
              <w:spacing w:line="240" w:lineRule="auto"/>
              <w:ind w:left="-105" w:leftChars="-50" w:right="-105" w:rightChars="-50" w:firstLine="0" w:firstLineChars="0"/>
              <w:jc w:val="center"/>
              <w:rPr>
                <w:rFonts w:hint="eastAsia" w:eastAsia="宋体" w:cstheme="minorBidi"/>
                <w:b w:val="0"/>
                <w:bCs/>
                <w:color w:val="auto"/>
                <w:sz w:val="21"/>
                <w:szCs w:val="32"/>
                <w:lang w:eastAsia="zh-CN"/>
              </w:rPr>
            </w:pPr>
            <w:r>
              <w:rPr>
                <w:rFonts w:hint="eastAsia" w:cstheme="minorBidi"/>
                <w:b w:val="0"/>
                <w:bCs/>
                <w:color w:val="auto"/>
                <w:sz w:val="21"/>
                <w:szCs w:val="32"/>
                <w:lang w:val="en-US" w:eastAsia="zh-CN"/>
              </w:rPr>
              <w:t>3</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废气处理装置</w:t>
            </w:r>
          </w:p>
        </w:tc>
        <w:tc>
          <w:tcPr>
            <w:tcW w:w="849"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各废气处理设施</w:t>
            </w:r>
          </w:p>
        </w:tc>
        <w:tc>
          <w:tcPr>
            <w:tcW w:w="1381"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b w:val="0"/>
                <w:bCs/>
                <w:color w:val="auto"/>
                <w:sz w:val="20"/>
                <w:szCs w:val="21"/>
              </w:rPr>
              <w:t>VOCs、颗粒物、二氧化硫、氮氧化物、甲苯、二甲苯</w:t>
            </w:r>
            <w:r>
              <w:rPr>
                <w:rFonts w:hint="eastAsia" w:cstheme="minorBidi"/>
                <w:b w:val="0"/>
                <w:bCs/>
                <w:color w:val="auto"/>
                <w:sz w:val="21"/>
                <w:szCs w:val="32"/>
              </w:rPr>
              <w:t>等</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处理设施失效</w:t>
            </w:r>
          </w:p>
        </w:tc>
        <w:tc>
          <w:tcPr>
            <w:tcW w:w="889" w:type="pct"/>
            <w:vAlign w:val="center"/>
          </w:tcPr>
          <w:p>
            <w:pPr>
              <w:pStyle w:val="58"/>
              <w:spacing w:line="240" w:lineRule="auto"/>
              <w:ind w:left="-105" w:leftChars="-50" w:right="-105" w:rightChars="-50" w:firstLine="0" w:firstLineChars="0"/>
              <w:jc w:val="center"/>
              <w:rPr>
                <w:rFonts w:cstheme="minorBidi"/>
                <w:b w:val="0"/>
                <w:bCs/>
                <w:color w:val="0C3AE8"/>
                <w:sz w:val="21"/>
                <w:szCs w:val="32"/>
              </w:rPr>
            </w:pPr>
            <w:r>
              <w:rPr>
                <w:rFonts w:hint="eastAsia" w:cstheme="minorBidi"/>
                <w:b w:val="0"/>
                <w:bCs/>
                <w:color w:val="0C3AE8"/>
                <w:sz w:val="21"/>
                <w:szCs w:val="32"/>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pPr>
              <w:pStyle w:val="58"/>
              <w:spacing w:line="240" w:lineRule="auto"/>
              <w:ind w:left="-105" w:leftChars="-50" w:right="-105" w:rightChars="-50" w:firstLine="0" w:firstLineChars="0"/>
              <w:jc w:val="center"/>
              <w:rPr>
                <w:rFonts w:hint="eastAsia" w:eastAsia="宋体" w:cstheme="minorBidi"/>
                <w:b w:val="0"/>
                <w:bCs/>
                <w:color w:val="auto"/>
                <w:sz w:val="21"/>
                <w:szCs w:val="32"/>
                <w:lang w:eastAsia="zh-CN"/>
              </w:rPr>
            </w:pPr>
            <w:r>
              <w:rPr>
                <w:rFonts w:hint="eastAsia" w:cstheme="minorBidi"/>
                <w:b w:val="0"/>
                <w:bCs/>
                <w:color w:val="auto"/>
                <w:sz w:val="21"/>
                <w:szCs w:val="32"/>
                <w:lang w:val="en-US" w:eastAsia="zh-CN"/>
              </w:rPr>
              <w:t>4</w:t>
            </w:r>
          </w:p>
        </w:tc>
        <w:tc>
          <w:tcPr>
            <w:tcW w:w="742" w:type="pct"/>
            <w:vAlign w:val="center"/>
          </w:tcPr>
          <w:p>
            <w:pPr>
              <w:pStyle w:val="58"/>
              <w:spacing w:line="240" w:lineRule="auto"/>
              <w:ind w:left="-105" w:leftChars="-50" w:right="-105" w:rightChars="-50" w:firstLine="0" w:firstLineChars="0"/>
              <w:jc w:val="center"/>
              <w:rPr>
                <w:rFonts w:hint="eastAsia" w:eastAsia="宋体" w:cstheme="minorBidi"/>
                <w:b w:val="0"/>
                <w:bCs/>
                <w:color w:val="auto"/>
                <w:sz w:val="21"/>
                <w:szCs w:val="32"/>
                <w:lang w:eastAsia="zh-CN"/>
              </w:rPr>
            </w:pPr>
            <w:r>
              <w:rPr>
                <w:rFonts w:hint="eastAsia" w:cstheme="minorBidi"/>
                <w:b w:val="0"/>
                <w:bCs/>
                <w:color w:val="auto"/>
                <w:sz w:val="21"/>
                <w:szCs w:val="32"/>
              </w:rPr>
              <w:t>污水处理</w:t>
            </w:r>
            <w:r>
              <w:rPr>
                <w:rFonts w:hint="eastAsia" w:cstheme="minorBidi"/>
                <w:b w:val="0"/>
                <w:bCs/>
                <w:color w:val="auto"/>
                <w:sz w:val="21"/>
                <w:szCs w:val="32"/>
                <w:lang w:val="en-US" w:eastAsia="zh-CN"/>
              </w:rPr>
              <w:t>站</w:t>
            </w:r>
          </w:p>
        </w:tc>
        <w:tc>
          <w:tcPr>
            <w:tcW w:w="849"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污水处理池及收集池等</w:t>
            </w:r>
          </w:p>
        </w:tc>
        <w:tc>
          <w:tcPr>
            <w:tcW w:w="1381"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rPr>
              <w:t>COD、全盐量等</w:t>
            </w:r>
          </w:p>
        </w:tc>
        <w:tc>
          <w:tcPr>
            <w:tcW w:w="742" w:type="pct"/>
            <w:vAlign w:val="center"/>
          </w:tcPr>
          <w:p>
            <w:pPr>
              <w:pStyle w:val="58"/>
              <w:spacing w:line="240" w:lineRule="auto"/>
              <w:ind w:left="-105" w:leftChars="-50" w:right="-105" w:rightChars="-50" w:firstLine="0" w:firstLineChars="0"/>
              <w:jc w:val="center"/>
              <w:rPr>
                <w:rFonts w:cstheme="minorBidi"/>
                <w:b w:val="0"/>
                <w:bCs/>
                <w:color w:val="auto"/>
                <w:sz w:val="21"/>
                <w:szCs w:val="32"/>
              </w:rPr>
            </w:pPr>
            <w:r>
              <w:rPr>
                <w:rFonts w:hint="eastAsia" w:cstheme="minorBidi"/>
                <w:b w:val="0"/>
                <w:bCs/>
                <w:color w:val="auto"/>
                <w:sz w:val="21"/>
                <w:szCs w:val="32"/>
                <w:lang w:val="en-US" w:eastAsia="zh-CN"/>
              </w:rPr>
              <w:t>泄漏</w:t>
            </w:r>
          </w:p>
        </w:tc>
        <w:tc>
          <w:tcPr>
            <w:tcW w:w="889" w:type="pct"/>
            <w:vAlign w:val="center"/>
          </w:tcPr>
          <w:p>
            <w:pPr>
              <w:pStyle w:val="58"/>
              <w:spacing w:line="240" w:lineRule="auto"/>
              <w:ind w:left="-105" w:leftChars="-50" w:right="-105" w:rightChars="-50" w:firstLine="0" w:firstLineChars="0"/>
              <w:jc w:val="center"/>
              <w:rPr>
                <w:rFonts w:cstheme="minorBidi"/>
                <w:b w:val="0"/>
                <w:bCs/>
                <w:color w:val="0C3AE8"/>
                <w:sz w:val="21"/>
                <w:szCs w:val="32"/>
              </w:rPr>
            </w:pPr>
            <w:r>
              <w:rPr>
                <w:rFonts w:hint="eastAsia" w:cstheme="minorBidi"/>
                <w:b w:val="0"/>
                <w:bCs/>
                <w:color w:val="0C3AE8"/>
                <w:sz w:val="21"/>
                <w:szCs w:val="32"/>
              </w:rPr>
              <w:t>地表水、地下水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pPr>
              <w:pStyle w:val="58"/>
              <w:spacing w:line="240" w:lineRule="auto"/>
              <w:ind w:left="-105" w:leftChars="-50" w:right="-105" w:rightChars="-50" w:firstLine="0" w:firstLineChars="0"/>
              <w:jc w:val="center"/>
              <w:rPr>
                <w:rFonts w:hint="eastAsia" w:eastAsia="宋体" w:cstheme="minorBidi"/>
                <w:b w:val="0"/>
                <w:bCs/>
                <w:color w:val="auto"/>
                <w:sz w:val="21"/>
                <w:szCs w:val="32"/>
                <w:lang w:val="en-US" w:eastAsia="zh-CN"/>
              </w:rPr>
            </w:pPr>
            <w:r>
              <w:rPr>
                <w:rFonts w:hint="eastAsia" w:cstheme="minorBidi"/>
                <w:b w:val="0"/>
                <w:bCs/>
                <w:color w:val="auto"/>
                <w:sz w:val="21"/>
                <w:szCs w:val="32"/>
                <w:lang w:val="en-US" w:eastAsia="zh-CN"/>
              </w:rPr>
              <w:t>5</w:t>
            </w:r>
          </w:p>
        </w:tc>
        <w:tc>
          <w:tcPr>
            <w:tcW w:w="742" w:type="pct"/>
            <w:vMerge w:val="restart"/>
            <w:vAlign w:val="center"/>
          </w:tcPr>
          <w:p>
            <w:pPr>
              <w:pStyle w:val="58"/>
              <w:spacing w:line="240" w:lineRule="auto"/>
              <w:ind w:left="-105" w:leftChars="-50" w:right="-105" w:rightChars="-50" w:firstLine="0" w:firstLineChars="0"/>
              <w:jc w:val="center"/>
              <w:rPr>
                <w:rFonts w:hint="eastAsia" w:eastAsia="宋体" w:cstheme="minorBidi"/>
                <w:b w:val="0"/>
                <w:bCs/>
                <w:color w:val="auto"/>
                <w:sz w:val="21"/>
                <w:szCs w:val="32"/>
                <w:lang w:val="en-US" w:eastAsia="zh-CN"/>
              </w:rPr>
            </w:pPr>
            <w:r>
              <w:rPr>
                <w:rFonts w:hint="eastAsia" w:cstheme="minorBidi"/>
                <w:b w:val="0"/>
                <w:bCs/>
                <w:color w:val="auto"/>
                <w:sz w:val="21"/>
                <w:szCs w:val="32"/>
                <w:lang w:val="en-US" w:eastAsia="zh-CN"/>
              </w:rPr>
              <w:t>管道</w:t>
            </w:r>
          </w:p>
        </w:tc>
        <w:tc>
          <w:tcPr>
            <w:tcW w:w="849" w:type="pct"/>
            <w:vAlign w:val="center"/>
          </w:tcPr>
          <w:p>
            <w:pPr>
              <w:pStyle w:val="58"/>
              <w:spacing w:line="240" w:lineRule="auto"/>
              <w:ind w:left="-105" w:leftChars="-50" w:right="-105" w:rightChars="-50" w:firstLine="0" w:firstLineChars="0"/>
              <w:jc w:val="center"/>
              <w:rPr>
                <w:rFonts w:hint="default" w:eastAsia="宋体" w:cstheme="minorBidi"/>
                <w:b w:val="0"/>
                <w:bCs/>
                <w:color w:val="auto"/>
                <w:sz w:val="21"/>
                <w:szCs w:val="32"/>
                <w:lang w:val="en-US" w:eastAsia="zh-CN"/>
              </w:rPr>
            </w:pPr>
            <w:r>
              <w:rPr>
                <w:rFonts w:hint="eastAsia" w:cstheme="minorBidi"/>
                <w:b w:val="0"/>
                <w:bCs/>
                <w:color w:val="auto"/>
                <w:sz w:val="21"/>
                <w:szCs w:val="32"/>
                <w:lang w:val="en-US" w:eastAsia="zh-CN"/>
              </w:rPr>
              <w:t>天然气管道</w:t>
            </w:r>
          </w:p>
        </w:tc>
        <w:tc>
          <w:tcPr>
            <w:tcW w:w="1381" w:type="pct"/>
            <w:vAlign w:val="center"/>
          </w:tcPr>
          <w:p>
            <w:pPr>
              <w:pStyle w:val="58"/>
              <w:spacing w:line="240" w:lineRule="auto"/>
              <w:ind w:left="-105" w:leftChars="-50" w:right="-105" w:rightChars="-50" w:firstLine="0" w:firstLineChars="0"/>
              <w:jc w:val="center"/>
              <w:rPr>
                <w:rFonts w:hint="default" w:eastAsia="宋体" w:cstheme="minorBidi"/>
                <w:b w:val="0"/>
                <w:bCs/>
                <w:color w:val="auto"/>
                <w:sz w:val="21"/>
                <w:szCs w:val="32"/>
                <w:lang w:val="en-US" w:eastAsia="zh-CN"/>
              </w:rPr>
            </w:pPr>
            <w:r>
              <w:rPr>
                <w:rFonts w:hint="eastAsia" w:cstheme="minorBidi"/>
                <w:b w:val="0"/>
                <w:bCs/>
                <w:color w:val="auto"/>
                <w:sz w:val="21"/>
                <w:szCs w:val="32"/>
                <w:lang w:val="en-US" w:eastAsia="zh-CN"/>
              </w:rPr>
              <w:t>甲烷</w:t>
            </w:r>
          </w:p>
        </w:tc>
        <w:tc>
          <w:tcPr>
            <w:tcW w:w="742" w:type="pct"/>
            <w:vAlign w:val="center"/>
          </w:tcPr>
          <w:p>
            <w:pPr>
              <w:pStyle w:val="58"/>
              <w:spacing w:line="240" w:lineRule="auto"/>
              <w:ind w:left="-105" w:leftChars="-50" w:right="-105" w:rightChars="-50" w:firstLine="0" w:firstLineChars="0"/>
              <w:jc w:val="center"/>
              <w:rPr>
                <w:rFonts w:hint="eastAsia" w:eastAsia="宋体" w:cstheme="minorBidi"/>
                <w:b w:val="0"/>
                <w:bCs/>
                <w:color w:val="auto"/>
                <w:sz w:val="21"/>
                <w:szCs w:val="32"/>
                <w:lang w:eastAsia="zh-CN"/>
              </w:rPr>
            </w:pPr>
            <w:r>
              <w:rPr>
                <w:rFonts w:hint="eastAsia"/>
                <w:b w:val="0"/>
                <w:bCs/>
                <w:color w:val="auto"/>
                <w:sz w:val="20"/>
                <w:szCs w:val="21"/>
              </w:rPr>
              <w:t>泄漏</w:t>
            </w:r>
            <w:r>
              <w:rPr>
                <w:rFonts w:hint="eastAsia"/>
                <w:b w:val="0"/>
                <w:bCs/>
                <w:color w:val="auto"/>
                <w:sz w:val="20"/>
                <w:szCs w:val="21"/>
                <w:lang w:eastAsia="zh-CN"/>
              </w:rPr>
              <w:t>、</w:t>
            </w:r>
            <w:r>
              <w:rPr>
                <w:rFonts w:hint="eastAsia" w:cstheme="minorBidi"/>
                <w:b w:val="0"/>
                <w:bCs/>
                <w:color w:val="auto"/>
                <w:sz w:val="21"/>
                <w:szCs w:val="32"/>
              </w:rPr>
              <w:t>火灾</w:t>
            </w:r>
            <w:r>
              <w:rPr>
                <w:rFonts w:hint="eastAsia"/>
                <w:b w:val="0"/>
                <w:bCs/>
                <w:color w:val="auto"/>
                <w:sz w:val="20"/>
                <w:szCs w:val="21"/>
                <w:lang w:val="en-US" w:eastAsia="zh-CN"/>
              </w:rPr>
              <w:t>爆炸次生影响</w:t>
            </w:r>
          </w:p>
        </w:tc>
        <w:tc>
          <w:tcPr>
            <w:tcW w:w="889" w:type="pct"/>
            <w:vAlign w:val="center"/>
          </w:tcPr>
          <w:p>
            <w:pPr>
              <w:pStyle w:val="58"/>
              <w:spacing w:line="240" w:lineRule="auto"/>
              <w:ind w:left="-105" w:leftChars="-50" w:right="-105" w:rightChars="-50" w:firstLine="0" w:firstLineChars="0"/>
              <w:jc w:val="center"/>
              <w:rPr>
                <w:rFonts w:hint="default" w:eastAsia="宋体" w:cstheme="minorBidi"/>
                <w:b w:val="0"/>
                <w:bCs/>
                <w:color w:val="0C3AE8"/>
                <w:sz w:val="21"/>
                <w:szCs w:val="32"/>
                <w:lang w:val="en-US" w:eastAsia="zh-CN"/>
              </w:rPr>
            </w:pPr>
            <w:r>
              <w:rPr>
                <w:rFonts w:hint="eastAsia" w:cstheme="minorBidi"/>
                <w:b w:val="0"/>
                <w:bCs/>
                <w:color w:val="0C3AE8"/>
                <w:sz w:val="21"/>
                <w:szCs w:val="32"/>
              </w:rPr>
              <w:t>大气、地表水</w:t>
            </w:r>
            <w:r>
              <w:rPr>
                <w:rFonts w:hint="eastAsia" w:cstheme="minorBidi"/>
                <w:b w:val="0"/>
                <w:bCs/>
                <w:color w:val="0C3AE8"/>
                <w:sz w:val="21"/>
                <w:szCs w:val="32"/>
                <w:lang w:eastAsia="zh-CN"/>
              </w:rPr>
              <w:t>、</w:t>
            </w:r>
            <w:r>
              <w:rPr>
                <w:rFonts w:hint="eastAsia" w:cstheme="minorBidi"/>
                <w:b w:val="0"/>
                <w:bCs/>
                <w:color w:val="0C3AE8"/>
                <w:sz w:val="21"/>
                <w:szCs w:val="32"/>
                <w:lang w:val="en-US" w:eastAsia="zh-CN"/>
              </w:rPr>
              <w:t>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Align w:val="center"/>
          </w:tcPr>
          <w:p>
            <w:pPr>
              <w:pStyle w:val="58"/>
              <w:spacing w:line="240" w:lineRule="auto"/>
              <w:ind w:left="-105" w:leftChars="-50" w:right="-105" w:rightChars="-50" w:firstLine="0" w:firstLineChars="0"/>
              <w:jc w:val="center"/>
              <w:rPr>
                <w:rFonts w:hint="default" w:cstheme="minorBidi"/>
                <w:b w:val="0"/>
                <w:bCs/>
                <w:color w:val="auto"/>
                <w:sz w:val="21"/>
                <w:szCs w:val="32"/>
                <w:lang w:val="en-US" w:eastAsia="zh-CN"/>
              </w:rPr>
            </w:pPr>
            <w:r>
              <w:rPr>
                <w:rFonts w:hint="eastAsia" w:cstheme="minorBidi"/>
                <w:b w:val="0"/>
                <w:bCs/>
                <w:color w:val="auto"/>
                <w:sz w:val="21"/>
                <w:szCs w:val="32"/>
                <w:lang w:val="en-US" w:eastAsia="zh-CN"/>
              </w:rPr>
              <w:t>6</w:t>
            </w:r>
          </w:p>
        </w:tc>
        <w:tc>
          <w:tcPr>
            <w:tcW w:w="742" w:type="pct"/>
            <w:vMerge w:val="continue"/>
            <w:vAlign w:val="center"/>
          </w:tcPr>
          <w:p>
            <w:pPr>
              <w:pStyle w:val="58"/>
              <w:spacing w:line="240" w:lineRule="auto"/>
              <w:ind w:left="-105" w:leftChars="-50" w:right="-105" w:rightChars="-50" w:firstLine="0" w:firstLineChars="0"/>
              <w:jc w:val="center"/>
              <w:rPr>
                <w:rFonts w:hint="eastAsia" w:cstheme="minorBidi"/>
                <w:b w:val="0"/>
                <w:bCs/>
                <w:color w:val="auto"/>
                <w:sz w:val="21"/>
                <w:szCs w:val="32"/>
                <w:lang w:val="en-US" w:eastAsia="zh-CN"/>
              </w:rPr>
            </w:pPr>
          </w:p>
        </w:tc>
        <w:tc>
          <w:tcPr>
            <w:tcW w:w="849" w:type="pct"/>
            <w:vAlign w:val="center"/>
          </w:tcPr>
          <w:p>
            <w:pPr>
              <w:pStyle w:val="58"/>
              <w:spacing w:line="240" w:lineRule="auto"/>
              <w:ind w:left="-105" w:leftChars="-50" w:right="-105" w:rightChars="-50" w:firstLine="0" w:firstLineChars="0"/>
              <w:jc w:val="center"/>
              <w:rPr>
                <w:rFonts w:hint="default" w:cstheme="minorBidi"/>
                <w:b w:val="0"/>
                <w:bCs/>
                <w:color w:val="0000FF"/>
                <w:sz w:val="21"/>
                <w:szCs w:val="21"/>
                <w:lang w:val="en-US" w:eastAsia="zh-CN"/>
              </w:rPr>
            </w:pPr>
            <w:r>
              <w:rPr>
                <w:rFonts w:hint="eastAsia" w:cstheme="minorBidi"/>
                <w:b w:val="0"/>
                <w:bCs/>
                <w:color w:val="0000FF"/>
                <w:sz w:val="21"/>
                <w:szCs w:val="21"/>
                <w:lang w:val="en-US" w:eastAsia="zh-CN"/>
              </w:rPr>
              <w:t>铝液</w:t>
            </w:r>
          </w:p>
        </w:tc>
        <w:tc>
          <w:tcPr>
            <w:tcW w:w="1381" w:type="pct"/>
            <w:vAlign w:val="center"/>
          </w:tcPr>
          <w:p>
            <w:pPr>
              <w:pStyle w:val="58"/>
              <w:spacing w:line="240" w:lineRule="auto"/>
              <w:ind w:left="-105" w:leftChars="-50" w:right="-105" w:rightChars="-50" w:firstLine="0" w:firstLineChars="0"/>
              <w:jc w:val="center"/>
              <w:rPr>
                <w:rFonts w:hint="default" w:cstheme="minorBidi"/>
                <w:b w:val="0"/>
                <w:bCs/>
                <w:color w:val="0000FF"/>
                <w:sz w:val="21"/>
                <w:szCs w:val="21"/>
                <w:lang w:val="en-US" w:eastAsia="zh-CN"/>
              </w:rPr>
            </w:pPr>
            <w:r>
              <w:rPr>
                <w:rFonts w:hint="eastAsia" w:cstheme="minorBidi"/>
                <w:b w:val="0"/>
                <w:bCs/>
                <w:color w:val="0000FF"/>
                <w:sz w:val="21"/>
                <w:szCs w:val="21"/>
                <w:lang w:val="en-US" w:eastAsia="zh-CN"/>
              </w:rPr>
              <w:t>/</w:t>
            </w:r>
          </w:p>
        </w:tc>
        <w:tc>
          <w:tcPr>
            <w:tcW w:w="742" w:type="pct"/>
            <w:vAlign w:val="center"/>
          </w:tcPr>
          <w:p>
            <w:pPr>
              <w:pStyle w:val="58"/>
              <w:spacing w:line="240" w:lineRule="auto"/>
              <w:ind w:left="-105" w:leftChars="-50" w:right="-105" w:rightChars="-50" w:firstLine="0" w:firstLineChars="0"/>
              <w:jc w:val="center"/>
              <w:rPr>
                <w:rFonts w:hint="default" w:eastAsia="宋体"/>
                <w:b w:val="0"/>
                <w:bCs/>
                <w:color w:val="0000FF"/>
                <w:sz w:val="21"/>
                <w:szCs w:val="21"/>
                <w:lang w:val="en-US" w:eastAsia="zh-CN"/>
              </w:rPr>
            </w:pPr>
            <w:r>
              <w:rPr>
                <w:rFonts w:hint="eastAsia"/>
                <w:b w:val="0"/>
                <w:bCs/>
                <w:color w:val="0000FF"/>
                <w:sz w:val="21"/>
                <w:szCs w:val="21"/>
                <w:lang w:val="en-US" w:eastAsia="zh-CN"/>
              </w:rPr>
              <w:t>火灾、爆炸次生影响</w:t>
            </w:r>
          </w:p>
        </w:tc>
        <w:tc>
          <w:tcPr>
            <w:tcW w:w="889" w:type="pct"/>
            <w:vAlign w:val="center"/>
          </w:tcPr>
          <w:p>
            <w:pPr>
              <w:pStyle w:val="58"/>
              <w:spacing w:line="240" w:lineRule="auto"/>
              <w:ind w:left="-105" w:leftChars="-50" w:right="-105" w:rightChars="-50" w:firstLine="0" w:firstLineChars="0"/>
              <w:jc w:val="center"/>
              <w:rPr>
                <w:rFonts w:hint="eastAsia" w:cstheme="minorBidi"/>
                <w:b w:val="0"/>
                <w:bCs/>
                <w:color w:val="0C3AE8"/>
                <w:sz w:val="21"/>
                <w:szCs w:val="21"/>
              </w:rPr>
            </w:pPr>
            <w:r>
              <w:rPr>
                <w:rFonts w:hint="eastAsia" w:cstheme="minorBidi"/>
                <w:b w:val="0"/>
                <w:bCs/>
                <w:color w:val="0C3AE8"/>
                <w:sz w:val="21"/>
                <w:szCs w:val="21"/>
              </w:rPr>
              <w:t>大气、地表水</w:t>
            </w:r>
            <w:r>
              <w:rPr>
                <w:rFonts w:hint="eastAsia" w:cstheme="minorBidi"/>
                <w:b w:val="0"/>
                <w:bCs/>
                <w:color w:val="0C3AE8"/>
                <w:sz w:val="21"/>
                <w:szCs w:val="21"/>
                <w:lang w:eastAsia="zh-CN"/>
              </w:rPr>
              <w:t>、</w:t>
            </w:r>
            <w:r>
              <w:rPr>
                <w:rFonts w:hint="eastAsia" w:cstheme="minorBidi"/>
                <w:b w:val="0"/>
                <w:bCs/>
                <w:color w:val="0C3AE8"/>
                <w:sz w:val="21"/>
                <w:szCs w:val="21"/>
                <w:lang w:val="en-US" w:eastAsia="zh-CN"/>
              </w:rPr>
              <w:t>土壤</w:t>
            </w:r>
          </w:p>
        </w:tc>
      </w:tr>
    </w:tbl>
    <w:p>
      <w:pPr>
        <w:pStyle w:val="26"/>
        <w:rPr>
          <w:rFonts w:hint="eastAsia"/>
          <w:b/>
          <w:color w:val="auto"/>
          <w:sz w:val="24"/>
        </w:rPr>
      </w:pPr>
    </w:p>
    <w:p>
      <w:pPr>
        <w:pStyle w:val="4"/>
        <w:adjustRightInd w:val="0"/>
        <w:snapToGrid w:val="0"/>
        <w:spacing w:before="0" w:after="0" w:line="360" w:lineRule="auto"/>
        <w:rPr>
          <w:rFonts w:hint="eastAsia" w:ascii="Times New Roman" w:hAnsi="Times New Roman" w:eastAsia="宋体"/>
          <w:color w:val="auto"/>
          <w:sz w:val="24"/>
          <w:szCs w:val="24"/>
        </w:rPr>
      </w:pPr>
      <w:bookmarkStart w:id="186" w:name="_Toc19448"/>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突发环境事件及其后果分析</w:t>
      </w:r>
      <w:bookmarkEnd w:id="186"/>
    </w:p>
    <w:p>
      <w:pPr>
        <w:pStyle w:val="5"/>
        <w:adjustRightInd w:val="0"/>
        <w:snapToGrid w:val="0"/>
        <w:spacing w:before="0" w:after="0" w:line="360" w:lineRule="auto"/>
        <w:rPr>
          <w:rFonts w:hint="default" w:ascii="Times New Roman" w:hAnsi="Times New Roman" w:eastAsia="宋体" w:cs="Times New Roman"/>
          <w:color w:val="0000FF"/>
          <w:sz w:val="24"/>
          <w:szCs w:val="28"/>
        </w:rPr>
      </w:pPr>
      <w:r>
        <w:rPr>
          <w:rFonts w:hint="eastAsia"/>
          <w:color w:val="0000FF"/>
          <w:sz w:val="24"/>
          <w:szCs w:val="28"/>
        </w:rPr>
        <w:t>4.</w:t>
      </w:r>
      <w:r>
        <w:rPr>
          <w:rFonts w:hint="eastAsia"/>
          <w:color w:val="0000FF"/>
          <w:sz w:val="24"/>
          <w:szCs w:val="28"/>
          <w:lang w:val="en-US" w:eastAsia="zh-CN"/>
        </w:rPr>
        <w:t>2</w:t>
      </w:r>
      <w:r>
        <w:rPr>
          <w:rFonts w:hint="eastAsia"/>
          <w:color w:val="0000FF"/>
          <w:sz w:val="24"/>
          <w:szCs w:val="28"/>
        </w:rPr>
        <w:t>.</w:t>
      </w:r>
      <w:r>
        <w:rPr>
          <w:rFonts w:hint="eastAsia"/>
          <w:color w:val="0000FF"/>
          <w:sz w:val="24"/>
          <w:szCs w:val="28"/>
          <w:lang w:val="en-US" w:eastAsia="zh-CN"/>
        </w:rPr>
        <w:t>1</w:t>
      </w:r>
      <w:bookmarkStart w:id="187" w:name="_Toc7122"/>
      <w:bookmarkStart w:id="188" w:name="_Toc3659"/>
      <w:bookmarkStart w:id="189" w:name="_Toc4495"/>
      <w:bookmarkStart w:id="190" w:name="_Toc2473"/>
      <w:bookmarkStart w:id="191" w:name="_Toc23139"/>
      <w:r>
        <w:rPr>
          <w:rFonts w:hint="default" w:ascii="Times New Roman" w:hAnsi="Times New Roman" w:eastAsia="宋体" w:cs="Times New Roman"/>
          <w:color w:val="0000FF"/>
          <w:sz w:val="24"/>
          <w:szCs w:val="28"/>
        </w:rPr>
        <w:t>国内突发环境事件统计分析</w:t>
      </w:r>
      <w:bookmarkEnd w:id="187"/>
      <w:bookmarkEnd w:id="188"/>
      <w:bookmarkEnd w:id="189"/>
      <w:bookmarkEnd w:id="190"/>
      <w:bookmarkEnd w:id="191"/>
    </w:p>
    <w:p>
      <w:pPr>
        <w:adjustRightInd w:val="0"/>
        <w:snapToGrid w:val="0"/>
        <w:spacing w:line="360" w:lineRule="auto"/>
        <w:ind w:firstLine="480" w:firstLineChars="200"/>
        <w:jc w:val="left"/>
        <w:rPr>
          <w:rFonts w:hint="default" w:ascii="Times New Roman" w:hAnsi="Times New Roman" w:eastAsia="宋体" w:cs="Times New Roman"/>
          <w:color w:val="0000FF"/>
          <w:sz w:val="24"/>
          <w:szCs w:val="28"/>
        </w:rPr>
      </w:pPr>
      <w:r>
        <w:rPr>
          <w:rFonts w:hint="default" w:ascii="Times New Roman" w:hAnsi="Times New Roman" w:eastAsia="宋体" w:cs="Times New Roman"/>
          <w:color w:val="0000FF"/>
          <w:sz w:val="24"/>
          <w:szCs w:val="28"/>
        </w:rPr>
        <w:t>（1）国内突发环境事件统计分析根据“突发性环境污染事故的统计分析及预防策略”（环境污染与防治</w:t>
      </w:r>
      <w:bookmarkStart w:id="192" w:name="_Toc21953_WPSOffice_Level3"/>
      <w:r>
        <w:rPr>
          <w:rFonts w:hint="default" w:ascii="Times New Roman" w:hAnsi="Times New Roman" w:eastAsia="宋体" w:cs="Times New Roman"/>
          <w:color w:val="0000FF"/>
          <w:sz w:val="24"/>
          <w:szCs w:val="28"/>
        </w:rPr>
        <w:t>2013年，第1</w:t>
      </w:r>
      <w:bookmarkEnd w:id="192"/>
      <w:r>
        <w:rPr>
          <w:rFonts w:hint="default" w:ascii="Times New Roman" w:hAnsi="Times New Roman" w:eastAsia="宋体" w:cs="Times New Roman"/>
          <w:color w:val="0000FF"/>
          <w:sz w:val="24"/>
          <w:szCs w:val="28"/>
        </w:rPr>
        <w:t>0期），收集了我国2000-2012年发生的200起典型突发性环境污染事故资料，基于每类事故中的典型案例。根据污染类型，将事故分为危险化学品污染事故、重金属环境污染事故、海洋溢油环境污染事故、尾矿库环境污染事故，统计分析了各类事故的发生行业、发生环节和原因。4类突发性环境污染事故的发生行业及发生环节统计结果见表4.</w:t>
      </w:r>
      <w:r>
        <w:rPr>
          <w:rFonts w:hint="eastAsia" w:ascii="Times New Roman" w:hAnsi="Times New Roman" w:eastAsia="宋体" w:cs="Times New Roman"/>
          <w:color w:val="0000FF"/>
          <w:sz w:val="24"/>
          <w:szCs w:val="28"/>
          <w:lang w:val="en-US" w:eastAsia="zh-CN"/>
        </w:rPr>
        <w:t>2</w:t>
      </w:r>
      <w:r>
        <w:rPr>
          <w:rFonts w:hint="default" w:ascii="Times New Roman" w:hAnsi="Times New Roman" w:eastAsia="宋体" w:cs="Times New Roman"/>
          <w:color w:val="0000FF"/>
          <w:sz w:val="24"/>
          <w:szCs w:val="28"/>
        </w:rPr>
        <w:t>-1和表4.</w:t>
      </w:r>
      <w:r>
        <w:rPr>
          <w:rFonts w:hint="eastAsia" w:ascii="Times New Roman" w:hAnsi="Times New Roman" w:eastAsia="宋体" w:cs="Times New Roman"/>
          <w:color w:val="0000FF"/>
          <w:sz w:val="24"/>
          <w:szCs w:val="28"/>
          <w:lang w:val="en-US" w:eastAsia="zh-CN"/>
        </w:rPr>
        <w:t>2</w:t>
      </w:r>
      <w:r>
        <w:rPr>
          <w:rFonts w:hint="default" w:ascii="Times New Roman" w:hAnsi="Times New Roman" w:eastAsia="宋体" w:cs="Times New Roman"/>
          <w:color w:val="0000FF"/>
          <w:sz w:val="24"/>
          <w:szCs w:val="28"/>
        </w:rPr>
        <w:t>-2。</w:t>
      </w:r>
    </w:p>
    <w:p>
      <w:pPr>
        <w:snapToGrid w:val="0"/>
        <w:spacing w:before="163" w:beforeLines="50" w:line="240" w:lineRule="auto"/>
        <w:ind w:firstLine="0" w:firstLineChars="0"/>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sz w:val="21"/>
          <w:szCs w:val="21"/>
        </w:rPr>
        <w:t>表4.</w:t>
      </w:r>
      <w:r>
        <w:rPr>
          <w:rFonts w:hint="eastAsia" w:ascii="Times New Roman" w:hAnsi="Times New Roman" w:eastAsia="宋体" w:cs="Times New Roman"/>
          <w:b/>
          <w:bCs/>
          <w:color w:val="0000FF"/>
          <w:sz w:val="21"/>
          <w:szCs w:val="21"/>
          <w:lang w:val="en-US" w:eastAsia="zh-CN"/>
        </w:rPr>
        <w:t>3</w:t>
      </w:r>
      <w:r>
        <w:rPr>
          <w:rFonts w:hint="default" w:ascii="Times New Roman" w:hAnsi="Times New Roman" w:eastAsia="宋体" w:cs="Times New Roman"/>
          <w:b/>
          <w:bCs/>
          <w:color w:val="0000FF"/>
          <w:sz w:val="21"/>
          <w:szCs w:val="21"/>
        </w:rPr>
        <w:t>-1 突发性环境污染事故的发生行业统计分析</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1821"/>
        <w:gridCol w:w="1821"/>
        <w:gridCol w:w="1824"/>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op w:val="single" w:color="auto" w:sz="12" w:space="0"/>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行业</w:t>
            </w:r>
          </w:p>
        </w:tc>
        <w:tc>
          <w:tcPr>
            <w:tcW w:w="999"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危险化学品环</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境</w:t>
            </w:r>
          </w:p>
        </w:tc>
        <w:tc>
          <w:tcPr>
            <w:tcW w:w="999"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重金属环境污染事故发生次数/次</w:t>
            </w:r>
          </w:p>
        </w:tc>
        <w:tc>
          <w:tcPr>
            <w:tcW w:w="1000"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海洋溢油环境污染事故发生次数/次</w:t>
            </w:r>
          </w:p>
        </w:tc>
        <w:tc>
          <w:tcPr>
            <w:tcW w:w="1000" w:type="pct"/>
            <w:tcBorders>
              <w:top w:val="single" w:color="auto" w:sz="12" w:space="0"/>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尾矿库环境污染事故发生次数/次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石化、化工</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49</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10</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金属采选</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金属冶炼</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54</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13</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危险化学品运输</w:t>
            </w:r>
            <w:bookmarkStart w:id="193" w:name="_Toc27615_WPSOffice_Level3"/>
            <w:r>
              <w:rPr>
                <w:rFonts w:hint="default" w:ascii="Times New Roman" w:hAnsi="Times New Roman" w:eastAsia="宋体" w:cs="Times New Roman"/>
                <w:color w:val="0000FF"/>
                <w:sz w:val="21"/>
                <w:szCs w:val="21"/>
              </w:rPr>
              <w:t>（管道、道路）</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5</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12</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天然</w:t>
            </w:r>
            <w:bookmarkEnd w:id="193"/>
            <w:r>
              <w:rPr>
                <w:rFonts w:hint="default" w:ascii="Times New Roman" w:hAnsi="Times New Roman" w:eastAsia="宋体" w:cs="Times New Roman"/>
                <w:color w:val="0000FF"/>
                <w:sz w:val="21"/>
                <w:szCs w:val="21"/>
              </w:rPr>
              <w:t>气</w:t>
            </w:r>
            <w:bookmarkStart w:id="194" w:name="_Toc32470_WPSOffice_Level3"/>
            <w:r>
              <w:rPr>
                <w:rFonts w:hint="default" w:ascii="Times New Roman" w:hAnsi="Times New Roman" w:eastAsia="宋体" w:cs="Times New Roman"/>
                <w:color w:val="0000FF"/>
                <w:sz w:val="21"/>
                <w:szCs w:val="21"/>
              </w:rPr>
              <w:t>、石油</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8</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4</w:t>
            </w:r>
            <w:bookmarkEnd w:id="194"/>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轻工</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4</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废旧资源回收</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3</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电镀</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其他（纺织化、医药、光纤材料等）</w:t>
            </w:r>
          </w:p>
        </w:tc>
        <w:tc>
          <w:tcPr>
            <w:tcW w:w="999"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13</w:t>
            </w:r>
          </w:p>
        </w:tc>
        <w:tc>
          <w:tcPr>
            <w:tcW w:w="999"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w:t>
            </w:r>
          </w:p>
        </w:tc>
        <w:tc>
          <w:tcPr>
            <w:tcW w:w="1000"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tcBorders>
              <w:bottom w:val="single" w:color="auto" w:sz="12" w:space="0"/>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bl>
    <w:p>
      <w:pPr>
        <w:snapToGrid w:val="0"/>
        <w:spacing w:before="163" w:beforeLines="50" w:line="240" w:lineRule="auto"/>
        <w:ind w:firstLine="0" w:firstLineChars="0"/>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sz w:val="21"/>
          <w:szCs w:val="21"/>
        </w:rPr>
        <w:t>表4.</w:t>
      </w:r>
      <w:r>
        <w:rPr>
          <w:rFonts w:hint="eastAsia" w:ascii="Times New Roman" w:hAnsi="Times New Roman" w:eastAsia="宋体" w:cs="Times New Roman"/>
          <w:b/>
          <w:bCs/>
          <w:color w:val="0000FF"/>
          <w:sz w:val="21"/>
          <w:szCs w:val="21"/>
          <w:lang w:val="en-US" w:eastAsia="zh-CN"/>
        </w:rPr>
        <w:t>2</w:t>
      </w:r>
      <w:r>
        <w:rPr>
          <w:rFonts w:hint="default" w:ascii="Times New Roman" w:hAnsi="Times New Roman" w:eastAsia="宋体" w:cs="Times New Roman"/>
          <w:b/>
          <w:bCs/>
          <w:color w:val="0000FF"/>
          <w:sz w:val="21"/>
          <w:szCs w:val="21"/>
        </w:rPr>
        <w:t>-2突发性环境污染事故的发生环节统计分析</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1821"/>
        <w:gridCol w:w="1821"/>
        <w:gridCol w:w="1824"/>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999" w:type="pct"/>
            <w:tcBorders>
              <w:top w:val="single" w:color="auto" w:sz="12" w:space="0"/>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环</w:t>
            </w:r>
            <w:bookmarkStart w:id="195" w:name="_Toc17642_WPSOffice_Level3"/>
            <w:r>
              <w:rPr>
                <w:rFonts w:hint="default" w:ascii="Times New Roman" w:hAnsi="Times New Roman" w:eastAsia="宋体" w:cs="Times New Roman"/>
                <w:color w:val="0000FF"/>
                <w:sz w:val="21"/>
                <w:szCs w:val="21"/>
              </w:rPr>
              <w:t>节</w:t>
            </w:r>
          </w:p>
        </w:tc>
        <w:tc>
          <w:tcPr>
            <w:tcW w:w="999"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危险化学品环境污染</w:t>
            </w:r>
            <w:bookmarkEnd w:id="195"/>
            <w:r>
              <w:rPr>
                <w:rFonts w:hint="default" w:ascii="Times New Roman" w:hAnsi="Times New Roman" w:eastAsia="宋体" w:cs="Times New Roman"/>
                <w:color w:val="0000FF"/>
                <w:sz w:val="21"/>
                <w:szCs w:val="21"/>
              </w:rPr>
              <w:t>事故发生次数/次</w:t>
            </w:r>
          </w:p>
        </w:tc>
        <w:tc>
          <w:tcPr>
            <w:tcW w:w="999"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重金属环境污染事故发生次数/次</w:t>
            </w:r>
          </w:p>
        </w:tc>
        <w:tc>
          <w:tcPr>
            <w:tcW w:w="1000"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海洋溢油环境污染事故发生次数/次</w:t>
            </w:r>
          </w:p>
        </w:tc>
        <w:tc>
          <w:tcPr>
            <w:tcW w:w="1000" w:type="pct"/>
            <w:tcBorders>
              <w:top w:val="single" w:color="auto" w:sz="12" w:space="0"/>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尾矿库环境污染事故发生次数/次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生产使用</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30</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4</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储存</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19</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运输</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54</w:t>
            </w:r>
          </w:p>
        </w:tc>
        <w:tc>
          <w:tcPr>
            <w:tcW w:w="999"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c>
          <w:tcPr>
            <w:tcW w:w="1000" w:type="pct"/>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45</w:t>
            </w:r>
          </w:p>
        </w:tc>
        <w:tc>
          <w:tcPr>
            <w:tcW w:w="1000" w:type="pct"/>
            <w:tcBorders>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left w:val="single" w:color="auto" w:sz="12" w:space="0"/>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处置</w:t>
            </w:r>
          </w:p>
        </w:tc>
        <w:tc>
          <w:tcPr>
            <w:tcW w:w="999"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30</w:t>
            </w:r>
          </w:p>
        </w:tc>
        <w:tc>
          <w:tcPr>
            <w:tcW w:w="999"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31</w:t>
            </w:r>
          </w:p>
        </w:tc>
        <w:tc>
          <w:tcPr>
            <w:tcW w:w="1000"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w:t>
            </w:r>
          </w:p>
        </w:tc>
        <w:tc>
          <w:tcPr>
            <w:tcW w:w="1000" w:type="pct"/>
            <w:tcBorders>
              <w:bottom w:val="single" w:color="auto" w:sz="12" w:space="0"/>
              <w:right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w:t>
            </w:r>
          </w:p>
        </w:tc>
      </w:tr>
    </w:tbl>
    <w:p>
      <w:pPr>
        <w:adjustRightInd w:val="0"/>
        <w:snapToGrid w:val="0"/>
        <w:spacing w:line="360" w:lineRule="auto"/>
        <w:ind w:firstLine="480" w:firstLineChars="200"/>
        <w:jc w:val="left"/>
        <w:rPr>
          <w:rFonts w:hint="default" w:ascii="Times New Roman" w:hAnsi="Times New Roman" w:eastAsia="宋体" w:cs="Times New Roman"/>
          <w:color w:val="0000FF"/>
          <w:sz w:val="24"/>
          <w:szCs w:val="28"/>
        </w:rPr>
      </w:pPr>
      <w:r>
        <w:rPr>
          <w:rFonts w:hint="eastAsia" w:ascii="Times New Roman" w:hAnsi="Times New Roman" w:eastAsia="宋体" w:cs="Times New Roman"/>
          <w:color w:val="0000FF"/>
          <w:sz w:val="24"/>
          <w:szCs w:val="28"/>
        </w:rPr>
        <w:t>国际上重大事故发生原因和频率分析结果见表</w:t>
      </w:r>
      <w:r>
        <w:rPr>
          <w:rFonts w:hint="eastAsia" w:ascii="Times New Roman" w:hAnsi="Times New Roman" w:eastAsia="宋体" w:cs="Times New Roman"/>
          <w:color w:val="0000FF"/>
          <w:sz w:val="24"/>
          <w:szCs w:val="28"/>
          <w:lang w:val="en-US" w:eastAsia="zh-CN"/>
        </w:rPr>
        <w:t>4.2</w:t>
      </w:r>
      <w:r>
        <w:rPr>
          <w:rFonts w:hint="default" w:ascii="Times New Roman" w:hAnsi="Times New Roman" w:eastAsia="宋体" w:cs="Times New Roman"/>
          <w:color w:val="0000FF"/>
          <w:sz w:val="24"/>
          <w:szCs w:val="28"/>
        </w:rPr>
        <w:t>-3</w:t>
      </w:r>
      <w:r>
        <w:rPr>
          <w:rFonts w:hint="eastAsia" w:ascii="Times New Roman" w:hAnsi="Times New Roman" w:eastAsia="宋体" w:cs="Times New Roman"/>
          <w:color w:val="0000FF"/>
          <w:sz w:val="24"/>
          <w:szCs w:val="28"/>
        </w:rPr>
        <w:t>。阀门管线泄漏造成的事故频率最高，比例为</w:t>
      </w:r>
      <w:r>
        <w:rPr>
          <w:rFonts w:hint="default" w:ascii="Times New Roman" w:hAnsi="Times New Roman" w:eastAsia="宋体" w:cs="Times New Roman"/>
          <w:color w:val="0000FF"/>
          <w:sz w:val="24"/>
          <w:szCs w:val="28"/>
        </w:rPr>
        <w:t>35.1%</w:t>
      </w:r>
      <w:r>
        <w:rPr>
          <w:rFonts w:hint="eastAsia" w:ascii="Times New Roman" w:hAnsi="Times New Roman" w:eastAsia="宋体" w:cs="Times New Roman"/>
          <w:color w:val="0000FF"/>
          <w:sz w:val="24"/>
          <w:szCs w:val="28"/>
        </w:rPr>
        <w:t>，其次是设备故障，占</w:t>
      </w:r>
      <w:r>
        <w:rPr>
          <w:rFonts w:hint="default" w:ascii="Times New Roman" w:hAnsi="Times New Roman" w:eastAsia="宋体" w:cs="Times New Roman"/>
          <w:color w:val="0000FF"/>
          <w:sz w:val="24"/>
          <w:szCs w:val="28"/>
        </w:rPr>
        <w:t>18.2%</w:t>
      </w:r>
      <w:r>
        <w:rPr>
          <w:rFonts w:hint="eastAsia" w:ascii="Times New Roman" w:hAnsi="Times New Roman" w:eastAsia="宋体" w:cs="Times New Roman"/>
          <w:color w:val="0000FF"/>
          <w:sz w:val="24"/>
          <w:szCs w:val="28"/>
        </w:rPr>
        <w:t>。另外报警消防措施不力也是事态扩大的一个因素。</w:t>
      </w:r>
    </w:p>
    <w:p>
      <w:pPr>
        <w:snapToGrid w:val="0"/>
        <w:spacing w:before="163" w:beforeLines="50" w:line="240" w:lineRule="auto"/>
        <w:ind w:firstLine="0" w:firstLineChars="0"/>
        <w:jc w:val="center"/>
        <w:rPr>
          <w:b/>
          <w:bCs/>
          <w:color w:val="0000FF"/>
          <w:sz w:val="21"/>
          <w:szCs w:val="21"/>
        </w:rPr>
      </w:pPr>
      <w:r>
        <w:rPr>
          <w:rFonts w:hint="eastAsia"/>
          <w:b/>
          <w:bCs/>
          <w:color w:val="0000FF"/>
          <w:sz w:val="21"/>
          <w:szCs w:val="21"/>
        </w:rPr>
        <w:t>表</w:t>
      </w:r>
      <w:r>
        <w:rPr>
          <w:rFonts w:hint="eastAsia"/>
          <w:b/>
          <w:bCs/>
          <w:color w:val="0000FF"/>
          <w:sz w:val="21"/>
          <w:szCs w:val="21"/>
          <w:lang w:val="en-US" w:eastAsia="zh-CN"/>
        </w:rPr>
        <w:t>4.2-3</w:t>
      </w:r>
      <w:r>
        <w:rPr>
          <w:b/>
          <w:bCs/>
          <w:color w:val="0000FF"/>
          <w:sz w:val="21"/>
          <w:szCs w:val="21"/>
        </w:rPr>
        <w:t xml:space="preserve">  </w:t>
      </w:r>
      <w:r>
        <w:rPr>
          <w:rFonts w:hint="eastAsia"/>
          <w:b/>
          <w:bCs/>
          <w:color w:val="0000FF"/>
          <w:sz w:val="21"/>
          <w:szCs w:val="21"/>
        </w:rPr>
        <w:t>国际重大事故频率分布</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67"/>
        <w:gridCol w:w="1836"/>
        <w:gridCol w:w="2872"/>
        <w:gridCol w:w="1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8" w:type="pct"/>
            <w:tcBorders>
              <w:top w:val="single" w:color="auto" w:sz="12"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事故原因</w:t>
            </w:r>
          </w:p>
        </w:tc>
        <w:tc>
          <w:tcPr>
            <w:tcW w:w="1007" w:type="pct"/>
            <w:tcBorders>
              <w:top w:val="single" w:color="auto" w:sz="12"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事故频数</w:t>
            </w:r>
          </w:p>
        </w:tc>
        <w:tc>
          <w:tcPr>
            <w:tcW w:w="1575" w:type="pct"/>
            <w:tcBorders>
              <w:top w:val="single" w:color="auto" w:sz="12"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事故比例（</w:t>
            </w:r>
            <w:r>
              <w:rPr>
                <w:color w:val="0000FF"/>
                <w:sz w:val="21"/>
              </w:rPr>
              <w:t>%</w:t>
            </w:r>
            <w:r>
              <w:rPr>
                <w:rFonts w:hint="eastAsia"/>
                <w:color w:val="0000FF"/>
                <w:sz w:val="21"/>
              </w:rPr>
              <w:t>）</w:t>
            </w:r>
          </w:p>
        </w:tc>
        <w:tc>
          <w:tcPr>
            <w:tcW w:w="1007" w:type="pct"/>
            <w:tcBorders>
              <w:top w:val="single" w:color="auto" w:sz="12"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rFonts w:hint="eastAsia"/>
                <w:color w:val="0000FF"/>
                <w:sz w:val="21"/>
              </w:rPr>
              <w:t>比例顺序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pct"/>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操作失误</w:t>
            </w:r>
          </w:p>
        </w:tc>
        <w:tc>
          <w:tcPr>
            <w:tcW w:w="1007"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15</w:t>
            </w:r>
          </w:p>
        </w:tc>
        <w:tc>
          <w:tcPr>
            <w:tcW w:w="1575"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15.6</w:t>
            </w:r>
          </w:p>
        </w:tc>
        <w:tc>
          <w:tcPr>
            <w:tcW w:w="1007" w:type="pct"/>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pct"/>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泵设备故障</w:t>
            </w:r>
          </w:p>
        </w:tc>
        <w:tc>
          <w:tcPr>
            <w:tcW w:w="1007"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18</w:t>
            </w:r>
          </w:p>
        </w:tc>
        <w:tc>
          <w:tcPr>
            <w:tcW w:w="1575"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18.2</w:t>
            </w:r>
          </w:p>
        </w:tc>
        <w:tc>
          <w:tcPr>
            <w:tcW w:w="1007" w:type="pct"/>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pct"/>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阀门管线泄漏</w:t>
            </w:r>
          </w:p>
        </w:tc>
        <w:tc>
          <w:tcPr>
            <w:tcW w:w="1007"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34</w:t>
            </w:r>
          </w:p>
        </w:tc>
        <w:tc>
          <w:tcPr>
            <w:tcW w:w="1575"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35.1</w:t>
            </w:r>
          </w:p>
        </w:tc>
        <w:tc>
          <w:tcPr>
            <w:tcW w:w="1007" w:type="pct"/>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pct"/>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雷击自然灾害</w:t>
            </w:r>
          </w:p>
        </w:tc>
        <w:tc>
          <w:tcPr>
            <w:tcW w:w="1007"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8</w:t>
            </w:r>
          </w:p>
        </w:tc>
        <w:tc>
          <w:tcPr>
            <w:tcW w:w="1575"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8.2</w:t>
            </w:r>
          </w:p>
        </w:tc>
        <w:tc>
          <w:tcPr>
            <w:tcW w:w="1007" w:type="pct"/>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pct"/>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仪表电气失灵</w:t>
            </w:r>
          </w:p>
        </w:tc>
        <w:tc>
          <w:tcPr>
            <w:tcW w:w="1007"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11</w:t>
            </w:r>
          </w:p>
        </w:tc>
        <w:tc>
          <w:tcPr>
            <w:tcW w:w="1575"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11.4</w:t>
            </w:r>
          </w:p>
        </w:tc>
        <w:tc>
          <w:tcPr>
            <w:tcW w:w="1007" w:type="pct"/>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pct"/>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突沸反应失控</w:t>
            </w:r>
          </w:p>
        </w:tc>
        <w:tc>
          <w:tcPr>
            <w:tcW w:w="1007"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10</w:t>
            </w:r>
          </w:p>
        </w:tc>
        <w:tc>
          <w:tcPr>
            <w:tcW w:w="1575" w:type="pct"/>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10.4</w:t>
            </w:r>
          </w:p>
        </w:tc>
        <w:tc>
          <w:tcPr>
            <w:tcW w:w="1007" w:type="pct"/>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pct"/>
            <w:tcBorders>
              <w:top w:val="single" w:color="auto" w:sz="6" w:space="0"/>
              <w:left w:val="single" w:color="auto" w:sz="12" w:space="0"/>
              <w:bottom w:val="single" w:color="auto" w:sz="12"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合计</w:t>
            </w:r>
          </w:p>
        </w:tc>
        <w:tc>
          <w:tcPr>
            <w:tcW w:w="1007" w:type="pct"/>
            <w:tcBorders>
              <w:top w:val="single" w:color="auto" w:sz="6" w:space="0"/>
              <w:left w:val="single" w:color="auto" w:sz="6" w:space="0"/>
              <w:bottom w:val="single" w:color="auto" w:sz="12"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97</w:t>
            </w:r>
          </w:p>
        </w:tc>
        <w:tc>
          <w:tcPr>
            <w:tcW w:w="1575" w:type="pct"/>
            <w:tcBorders>
              <w:top w:val="single" w:color="auto" w:sz="6" w:space="0"/>
              <w:left w:val="single" w:color="auto" w:sz="6" w:space="0"/>
              <w:bottom w:val="single" w:color="auto" w:sz="12"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100</w:t>
            </w:r>
          </w:p>
        </w:tc>
        <w:tc>
          <w:tcPr>
            <w:tcW w:w="1007" w:type="pct"/>
            <w:tcBorders>
              <w:top w:val="single" w:color="auto" w:sz="6" w:space="0"/>
              <w:left w:val="single" w:color="auto" w:sz="6" w:space="0"/>
              <w:bottom w:val="single" w:color="auto" w:sz="12"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w:t>
            </w:r>
          </w:p>
        </w:tc>
      </w:tr>
    </w:tbl>
    <w:p>
      <w:pPr>
        <w:adjustRightInd w:val="0"/>
        <w:snapToGrid w:val="0"/>
        <w:spacing w:line="360" w:lineRule="auto"/>
        <w:ind w:firstLine="480" w:firstLineChars="200"/>
        <w:jc w:val="left"/>
        <w:rPr>
          <w:rFonts w:hint="eastAsia" w:ascii="Times New Roman" w:hAnsi="Times New Roman" w:eastAsia="宋体" w:cs="Times New Roman"/>
          <w:color w:val="0000FF"/>
          <w:sz w:val="24"/>
          <w:szCs w:val="28"/>
        </w:rPr>
      </w:pPr>
      <w:r>
        <w:rPr>
          <w:rFonts w:hint="eastAsia" w:ascii="Times New Roman" w:hAnsi="Times New Roman" w:eastAsia="宋体" w:cs="Times New Roman"/>
          <w:color w:val="0000FF"/>
          <w:sz w:val="24"/>
          <w:szCs w:val="28"/>
        </w:rPr>
        <w:t>比较各类事故对环境影响的可能性和严重性，5类污染事故的排列次序见表。火灾事故排放的烟雾会直接影响周围人群和植物，其可能性排在第1位，但因属于暂时性危害，严重性被列于最后。有毒液体泄漏事故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w:t>
      </w:r>
      <w:r>
        <w:rPr>
          <w:rFonts w:hint="eastAsia" w:ascii="Times New Roman" w:hAnsi="Times New Roman" w:eastAsia="宋体" w:cs="Times New Roman"/>
          <w:color w:val="0000FF"/>
          <w:sz w:val="24"/>
          <w:szCs w:val="28"/>
          <w:lang w:eastAsia="zh-CN"/>
        </w:rPr>
        <w:t>、</w:t>
      </w:r>
      <w:r>
        <w:rPr>
          <w:rFonts w:hint="eastAsia" w:ascii="Times New Roman" w:hAnsi="Times New Roman" w:eastAsia="宋体" w:cs="Times New Roman"/>
          <w:color w:val="0000FF"/>
          <w:sz w:val="24"/>
          <w:szCs w:val="28"/>
          <w:lang w:val="en-US" w:eastAsia="zh-CN"/>
        </w:rPr>
        <w:t>易燃、易爆</w:t>
      </w:r>
      <w:r>
        <w:rPr>
          <w:rFonts w:hint="eastAsia" w:ascii="Times New Roman" w:hAnsi="Times New Roman" w:eastAsia="宋体" w:cs="Times New Roman"/>
          <w:color w:val="0000FF"/>
          <w:sz w:val="24"/>
          <w:szCs w:val="28"/>
        </w:rPr>
        <w:t>气体外逸比较容易控制，故对环境产生影响的可能性最小，但如果泄漏量大，则造成严重性是比较大的。</w:t>
      </w:r>
    </w:p>
    <w:p>
      <w:pPr>
        <w:snapToGrid w:val="0"/>
        <w:spacing w:before="163" w:beforeLines="50" w:line="240" w:lineRule="auto"/>
        <w:ind w:firstLine="0" w:firstLineChars="0"/>
        <w:jc w:val="center"/>
        <w:rPr>
          <w:rFonts w:hint="eastAsia" w:ascii="Times New Roman" w:hAnsi="Times New Roman" w:eastAsia="宋体" w:cs="Times New Roman"/>
          <w:b/>
          <w:bCs/>
          <w:color w:val="0000FF"/>
          <w:sz w:val="21"/>
          <w:szCs w:val="21"/>
        </w:rPr>
      </w:pPr>
      <w:r>
        <w:rPr>
          <w:rFonts w:hint="eastAsia" w:ascii="Times New Roman" w:hAnsi="Times New Roman" w:eastAsia="宋体" w:cs="Times New Roman"/>
          <w:b/>
          <w:bCs/>
          <w:color w:val="0000FF"/>
          <w:sz w:val="21"/>
          <w:szCs w:val="21"/>
        </w:rPr>
        <w:t>表</w:t>
      </w:r>
      <w:r>
        <w:rPr>
          <w:rFonts w:hint="eastAsia" w:ascii="Times New Roman" w:hAnsi="Times New Roman" w:eastAsia="宋体" w:cs="Times New Roman"/>
          <w:b/>
          <w:bCs/>
          <w:color w:val="0000FF"/>
          <w:sz w:val="21"/>
          <w:szCs w:val="21"/>
          <w:lang w:val="en-US" w:eastAsia="zh-CN"/>
        </w:rPr>
        <w:t xml:space="preserve">4.2-4 </w:t>
      </w:r>
      <w:r>
        <w:rPr>
          <w:rFonts w:hint="eastAsia" w:ascii="Times New Roman" w:hAnsi="Times New Roman" w:eastAsia="宋体" w:cs="Times New Roman"/>
          <w:b/>
          <w:bCs/>
          <w:color w:val="0000FF"/>
          <w:sz w:val="21"/>
          <w:szCs w:val="21"/>
        </w:rPr>
        <w:t xml:space="preserve"> 污染事故可能性、严重性排序</w:t>
      </w:r>
    </w:p>
    <w:tbl>
      <w:tblPr>
        <w:tblStyle w:val="21"/>
        <w:tblW w:w="85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9"/>
        <w:gridCol w:w="4880"/>
        <w:gridCol w:w="1376"/>
        <w:gridCol w:w="14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99" w:type="dxa"/>
            <w:tcBorders>
              <w:top w:val="single" w:color="auto" w:sz="12"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序号</w:t>
            </w:r>
          </w:p>
        </w:tc>
        <w:tc>
          <w:tcPr>
            <w:tcW w:w="4880" w:type="dxa"/>
            <w:tcBorders>
              <w:top w:val="single" w:color="auto" w:sz="12"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污染事故类型</w:t>
            </w:r>
          </w:p>
        </w:tc>
        <w:tc>
          <w:tcPr>
            <w:tcW w:w="1376" w:type="dxa"/>
            <w:tcBorders>
              <w:top w:val="single" w:color="auto" w:sz="12"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可能性排序</w:t>
            </w:r>
          </w:p>
        </w:tc>
        <w:tc>
          <w:tcPr>
            <w:tcW w:w="1480" w:type="dxa"/>
            <w:tcBorders>
              <w:top w:val="single" w:color="auto" w:sz="12"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rFonts w:hint="eastAsia"/>
                <w:color w:val="0000FF"/>
                <w:sz w:val="21"/>
              </w:rPr>
              <w:t>严重性排序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99" w:type="dxa"/>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w:t>
            </w:r>
          </w:p>
        </w:tc>
        <w:tc>
          <w:tcPr>
            <w:tcW w:w="4880"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着火燃烧后烟雾影响环境</w:t>
            </w:r>
          </w:p>
        </w:tc>
        <w:tc>
          <w:tcPr>
            <w:tcW w:w="1376"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1</w:t>
            </w:r>
          </w:p>
        </w:tc>
        <w:tc>
          <w:tcPr>
            <w:tcW w:w="1480" w:type="dxa"/>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99" w:type="dxa"/>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2</w:t>
            </w:r>
          </w:p>
        </w:tc>
        <w:tc>
          <w:tcPr>
            <w:tcW w:w="4880"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爆炸碎片飞出界外影响环境造成损失</w:t>
            </w:r>
          </w:p>
        </w:tc>
        <w:tc>
          <w:tcPr>
            <w:tcW w:w="1376"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4</w:t>
            </w:r>
          </w:p>
        </w:tc>
        <w:tc>
          <w:tcPr>
            <w:tcW w:w="1480" w:type="dxa"/>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99" w:type="dxa"/>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3</w:t>
            </w:r>
          </w:p>
        </w:tc>
        <w:tc>
          <w:tcPr>
            <w:tcW w:w="4880"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有毒</w:t>
            </w:r>
            <w:r>
              <w:rPr>
                <w:rFonts w:hint="eastAsia"/>
                <w:color w:val="0000FF"/>
                <w:sz w:val="21"/>
                <w:lang w:eastAsia="zh-CN"/>
              </w:rPr>
              <w:t>、</w:t>
            </w:r>
            <w:r>
              <w:rPr>
                <w:rFonts w:hint="eastAsia"/>
                <w:color w:val="0000FF"/>
                <w:sz w:val="21"/>
                <w:lang w:val="en-US" w:eastAsia="zh-CN"/>
              </w:rPr>
              <w:t>易燃、易爆</w:t>
            </w:r>
            <w:r>
              <w:rPr>
                <w:rFonts w:hint="eastAsia"/>
                <w:color w:val="0000FF"/>
                <w:sz w:val="21"/>
              </w:rPr>
              <w:t>气体外逸污染环境</w:t>
            </w:r>
          </w:p>
        </w:tc>
        <w:tc>
          <w:tcPr>
            <w:tcW w:w="1376"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5</w:t>
            </w:r>
          </w:p>
        </w:tc>
        <w:tc>
          <w:tcPr>
            <w:tcW w:w="1480" w:type="dxa"/>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99" w:type="dxa"/>
            <w:tcBorders>
              <w:top w:val="single" w:color="auto" w:sz="6" w:space="0"/>
              <w:left w:val="single" w:color="auto" w:sz="12"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4</w:t>
            </w:r>
          </w:p>
        </w:tc>
        <w:tc>
          <w:tcPr>
            <w:tcW w:w="4880"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燃爆或泄漏后有毒液体流入周围环境造成污染</w:t>
            </w:r>
          </w:p>
        </w:tc>
        <w:tc>
          <w:tcPr>
            <w:tcW w:w="1376" w:type="dxa"/>
            <w:tcBorders>
              <w:top w:val="single" w:color="auto" w:sz="6" w:space="0"/>
              <w:left w:val="single" w:color="auto" w:sz="6" w:space="0"/>
              <w:bottom w:val="single" w:color="auto" w:sz="6"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2</w:t>
            </w:r>
          </w:p>
        </w:tc>
        <w:tc>
          <w:tcPr>
            <w:tcW w:w="1480" w:type="dxa"/>
            <w:tcBorders>
              <w:top w:val="single" w:color="auto" w:sz="6" w:space="0"/>
              <w:left w:val="single" w:color="auto" w:sz="6" w:space="0"/>
              <w:bottom w:val="single" w:color="auto" w:sz="6"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99" w:type="dxa"/>
            <w:tcBorders>
              <w:top w:val="single" w:color="auto" w:sz="6" w:space="0"/>
              <w:left w:val="single" w:color="auto" w:sz="12" w:space="0"/>
              <w:bottom w:val="single" w:color="auto" w:sz="12"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5</w:t>
            </w:r>
          </w:p>
        </w:tc>
        <w:tc>
          <w:tcPr>
            <w:tcW w:w="4880" w:type="dxa"/>
            <w:tcBorders>
              <w:top w:val="single" w:color="auto" w:sz="6" w:space="0"/>
              <w:left w:val="single" w:color="auto" w:sz="6" w:space="0"/>
              <w:bottom w:val="single" w:color="auto" w:sz="12" w:space="0"/>
              <w:right w:val="single" w:color="auto" w:sz="6" w:space="0"/>
            </w:tcBorders>
            <w:vAlign w:val="center"/>
          </w:tcPr>
          <w:p>
            <w:pPr>
              <w:snapToGrid w:val="0"/>
              <w:spacing w:line="240" w:lineRule="auto"/>
              <w:ind w:firstLine="0" w:firstLineChars="0"/>
              <w:jc w:val="center"/>
              <w:rPr>
                <w:color w:val="0000FF"/>
                <w:sz w:val="21"/>
              </w:rPr>
            </w:pPr>
            <w:r>
              <w:rPr>
                <w:rFonts w:hint="eastAsia"/>
                <w:color w:val="0000FF"/>
                <w:sz w:val="21"/>
              </w:rPr>
              <w:t>爆炸震动波及界外环境造成损失</w:t>
            </w:r>
          </w:p>
        </w:tc>
        <w:tc>
          <w:tcPr>
            <w:tcW w:w="1376" w:type="dxa"/>
            <w:tcBorders>
              <w:top w:val="single" w:color="auto" w:sz="6" w:space="0"/>
              <w:left w:val="single" w:color="auto" w:sz="6" w:space="0"/>
              <w:bottom w:val="single" w:color="auto" w:sz="12" w:space="0"/>
              <w:right w:val="single" w:color="auto" w:sz="6" w:space="0"/>
            </w:tcBorders>
            <w:vAlign w:val="center"/>
          </w:tcPr>
          <w:p>
            <w:pPr>
              <w:snapToGrid w:val="0"/>
              <w:spacing w:line="240" w:lineRule="auto"/>
              <w:ind w:firstLine="0" w:firstLineChars="0"/>
              <w:jc w:val="center"/>
              <w:rPr>
                <w:color w:val="0000FF"/>
                <w:sz w:val="21"/>
              </w:rPr>
            </w:pPr>
            <w:r>
              <w:rPr>
                <w:color w:val="0000FF"/>
                <w:sz w:val="21"/>
              </w:rPr>
              <w:t>3</w:t>
            </w:r>
          </w:p>
        </w:tc>
        <w:tc>
          <w:tcPr>
            <w:tcW w:w="1480" w:type="dxa"/>
            <w:tcBorders>
              <w:top w:val="single" w:color="auto" w:sz="6" w:space="0"/>
              <w:left w:val="single" w:color="auto" w:sz="6" w:space="0"/>
              <w:bottom w:val="single" w:color="auto" w:sz="12" w:space="0"/>
              <w:right w:val="single" w:color="auto" w:sz="12" w:space="0"/>
            </w:tcBorders>
            <w:vAlign w:val="center"/>
          </w:tcPr>
          <w:p>
            <w:pPr>
              <w:snapToGrid w:val="0"/>
              <w:spacing w:line="240" w:lineRule="auto"/>
              <w:ind w:firstLine="0" w:firstLineChars="0"/>
              <w:jc w:val="center"/>
              <w:rPr>
                <w:color w:val="0000FF"/>
                <w:sz w:val="21"/>
              </w:rPr>
            </w:pPr>
            <w:r>
              <w:rPr>
                <w:color w:val="0000FF"/>
                <w:sz w:val="21"/>
              </w:rPr>
              <w:t>1</w:t>
            </w:r>
          </w:p>
        </w:tc>
      </w:tr>
    </w:tbl>
    <w:p>
      <w:pPr>
        <w:adjustRightInd w:val="0"/>
        <w:snapToGrid w:val="0"/>
        <w:spacing w:line="360" w:lineRule="auto"/>
        <w:ind w:firstLine="480" w:firstLineChars="200"/>
        <w:jc w:val="left"/>
        <w:rPr>
          <w:rFonts w:hint="eastAsia" w:ascii="Times New Roman" w:hAnsi="Times New Roman" w:eastAsia="宋体" w:cs="Times New Roman"/>
          <w:color w:val="0000FF"/>
          <w:sz w:val="24"/>
          <w:szCs w:val="28"/>
        </w:rPr>
      </w:pPr>
      <w:r>
        <w:rPr>
          <w:rFonts w:hint="eastAsia" w:ascii="Times New Roman" w:hAnsi="Times New Roman" w:eastAsia="宋体" w:cs="Times New Roman"/>
          <w:color w:val="0000FF"/>
          <w:sz w:val="24"/>
          <w:szCs w:val="28"/>
        </w:rPr>
        <w:t>根据《环境风险评价实用技术与方法》中统计数据，目前国内</w:t>
      </w:r>
      <w:r>
        <w:rPr>
          <w:rFonts w:hint="eastAsia" w:ascii="Times New Roman" w:hAnsi="Times New Roman" w:eastAsia="宋体" w:cs="Times New Roman"/>
          <w:color w:val="0000FF"/>
          <w:sz w:val="24"/>
          <w:szCs w:val="28"/>
          <w:lang w:val="en-US" w:eastAsia="zh-CN"/>
        </w:rPr>
        <w:t>天然气管道</w:t>
      </w:r>
      <w:r>
        <w:rPr>
          <w:rFonts w:hint="eastAsia" w:ascii="Times New Roman" w:hAnsi="Times New Roman" w:eastAsia="宋体" w:cs="Times New Roman"/>
          <w:color w:val="0000FF"/>
          <w:sz w:val="24"/>
          <w:szCs w:val="28"/>
        </w:rPr>
        <w:t>典型事故风险概率在1×10</w:t>
      </w:r>
      <w:r>
        <w:rPr>
          <w:rFonts w:hint="eastAsia" w:ascii="Times New Roman" w:hAnsi="Times New Roman" w:eastAsia="宋体" w:cs="Times New Roman"/>
          <w:color w:val="0000FF"/>
          <w:sz w:val="24"/>
          <w:szCs w:val="28"/>
          <w:vertAlign w:val="superscript"/>
        </w:rPr>
        <w:t>-5</w:t>
      </w:r>
      <w:r>
        <w:rPr>
          <w:rFonts w:hint="eastAsia" w:ascii="Times New Roman" w:hAnsi="Times New Roman" w:eastAsia="宋体" w:cs="Times New Roman"/>
          <w:color w:val="0000FF"/>
          <w:sz w:val="24"/>
          <w:szCs w:val="28"/>
        </w:rPr>
        <w:t>/a左右。因此，本次风险评价确定本项目风险事故概率为1×10</w:t>
      </w:r>
      <w:r>
        <w:rPr>
          <w:rFonts w:hint="eastAsia" w:ascii="Times New Roman" w:hAnsi="Times New Roman" w:eastAsia="宋体" w:cs="Times New Roman"/>
          <w:color w:val="0000FF"/>
          <w:sz w:val="24"/>
          <w:szCs w:val="28"/>
          <w:vertAlign w:val="superscript"/>
        </w:rPr>
        <w:t>-5</w:t>
      </w:r>
      <w:r>
        <w:rPr>
          <w:rFonts w:hint="eastAsia" w:ascii="Times New Roman" w:hAnsi="Times New Roman" w:eastAsia="宋体" w:cs="Times New Roman"/>
          <w:color w:val="0000FF"/>
          <w:sz w:val="24"/>
          <w:szCs w:val="28"/>
        </w:rPr>
        <w:t>/a。</w:t>
      </w:r>
    </w:p>
    <w:p>
      <w:pPr>
        <w:adjustRightInd w:val="0"/>
        <w:snapToGrid w:val="0"/>
        <w:spacing w:line="360" w:lineRule="auto"/>
        <w:ind w:firstLine="480" w:firstLineChars="200"/>
        <w:jc w:val="left"/>
        <w:rPr>
          <w:rFonts w:hint="default" w:ascii="Times New Roman" w:hAnsi="Times New Roman" w:eastAsia="宋体" w:cs="Times New Roman"/>
          <w:color w:val="0000FF"/>
          <w:sz w:val="24"/>
          <w:szCs w:val="28"/>
          <w:lang w:eastAsia="zh-CN"/>
        </w:rPr>
      </w:pPr>
      <w:r>
        <w:rPr>
          <w:rFonts w:hint="default" w:ascii="Times New Roman" w:hAnsi="Times New Roman" w:eastAsia="宋体" w:cs="Times New Roman"/>
          <w:color w:val="0000FF"/>
          <w:sz w:val="24"/>
          <w:szCs w:val="28"/>
        </w:rPr>
        <w:t>（2）国内同类企业事故案例</w:t>
      </w:r>
    </w:p>
    <w:p>
      <w:pPr>
        <w:adjustRightInd w:val="0"/>
        <w:snapToGrid w:val="0"/>
        <w:spacing w:line="360" w:lineRule="auto"/>
        <w:ind w:firstLine="480" w:firstLineChars="200"/>
        <w:jc w:val="left"/>
        <w:rPr>
          <w:rFonts w:hint="eastAsia" w:ascii="Times New Roman" w:hAnsi="Times New Roman" w:eastAsia="宋体" w:cs="Times New Roman"/>
          <w:color w:val="0000FF"/>
          <w:sz w:val="24"/>
          <w:szCs w:val="28"/>
          <w:lang w:eastAsia="zh-CN"/>
        </w:rPr>
      </w:pPr>
      <w:r>
        <w:rPr>
          <w:rFonts w:hint="eastAsia" w:ascii="Times New Roman" w:hAnsi="Times New Roman" w:eastAsia="宋体" w:cs="Times New Roman"/>
          <w:color w:val="0000FF"/>
          <w:sz w:val="24"/>
          <w:szCs w:val="28"/>
          <w:lang w:eastAsia="zh-CN"/>
        </w:rPr>
        <w:t>案例</w:t>
      </w:r>
      <w:r>
        <w:rPr>
          <w:rFonts w:hint="eastAsia" w:ascii="Times New Roman" w:hAnsi="Times New Roman" w:eastAsia="宋体" w:cs="Times New Roman"/>
          <w:color w:val="0000FF"/>
          <w:sz w:val="24"/>
          <w:szCs w:val="28"/>
          <w:lang w:val="en-US" w:eastAsia="zh-CN"/>
        </w:rPr>
        <w:t>1：</w:t>
      </w:r>
      <w:r>
        <w:rPr>
          <w:rFonts w:hint="default" w:ascii="Times New Roman" w:hAnsi="Times New Roman" w:eastAsia="宋体" w:cs="Times New Roman"/>
          <w:color w:val="0000FF"/>
          <w:sz w:val="24"/>
          <w:szCs w:val="28"/>
        </w:rPr>
        <w:t>2008年3月14日凌晨3时30分左右</w:t>
      </w:r>
      <w:r>
        <w:rPr>
          <w:rFonts w:hint="eastAsia" w:ascii="Times New Roman" w:hAnsi="Times New Roman" w:eastAsia="宋体" w:cs="Times New Roman"/>
          <w:color w:val="0000FF"/>
          <w:sz w:val="24"/>
          <w:szCs w:val="28"/>
          <w:lang w:eastAsia="zh-CN"/>
        </w:rPr>
        <w:t>，</w:t>
      </w:r>
      <w:r>
        <w:rPr>
          <w:rFonts w:hint="default" w:ascii="Times New Roman" w:hAnsi="Times New Roman" w:eastAsia="宋体" w:cs="Times New Roman"/>
          <w:color w:val="0000FF"/>
          <w:sz w:val="24"/>
          <w:szCs w:val="28"/>
        </w:rPr>
        <w:t>4名协勤人员在回兴镇兴科一路巡逻时</w:t>
      </w:r>
      <w:r>
        <w:rPr>
          <w:rFonts w:hint="eastAsia" w:ascii="Times New Roman" w:hAnsi="Times New Roman" w:eastAsia="宋体" w:cs="Times New Roman"/>
          <w:color w:val="0000FF"/>
          <w:sz w:val="24"/>
          <w:szCs w:val="28"/>
          <w:lang w:eastAsia="zh-CN"/>
        </w:rPr>
        <w:t>，</w:t>
      </w:r>
      <w:r>
        <w:rPr>
          <w:rFonts w:hint="default" w:ascii="Times New Roman" w:hAnsi="Times New Roman" w:eastAsia="宋体" w:cs="Times New Roman"/>
          <w:color w:val="0000FF"/>
          <w:sz w:val="24"/>
          <w:szCs w:val="28"/>
        </w:rPr>
        <w:t>发现郑伟集资楼17#“小精点发廊”门市附近有较浓的天然气异味</w:t>
      </w:r>
      <w:r>
        <w:rPr>
          <w:rFonts w:hint="eastAsia" w:ascii="Times New Roman" w:hAnsi="Times New Roman" w:eastAsia="宋体" w:cs="Times New Roman"/>
          <w:color w:val="0000FF"/>
          <w:sz w:val="24"/>
          <w:szCs w:val="28"/>
          <w:lang w:eastAsia="zh-CN"/>
        </w:rPr>
        <w:t>，</w:t>
      </w:r>
      <w:r>
        <w:rPr>
          <w:rFonts w:hint="default" w:ascii="Times New Roman" w:hAnsi="Times New Roman" w:eastAsia="宋体" w:cs="Times New Roman"/>
          <w:color w:val="0000FF"/>
          <w:sz w:val="24"/>
          <w:szCs w:val="28"/>
        </w:rPr>
        <w:t>在隔壁经营夜宵店的王祥金</w:t>
      </w:r>
      <w:r>
        <w:rPr>
          <w:rFonts w:hint="eastAsia" w:ascii="Times New Roman" w:hAnsi="Times New Roman" w:eastAsia="宋体" w:cs="Times New Roman"/>
          <w:color w:val="0000FF"/>
          <w:sz w:val="24"/>
          <w:szCs w:val="28"/>
          <w:lang w:eastAsia="zh-CN"/>
        </w:rPr>
        <w:t>，</w:t>
      </w:r>
      <w:r>
        <w:rPr>
          <w:rFonts w:hint="default" w:ascii="Times New Roman" w:hAnsi="Times New Roman" w:eastAsia="宋体" w:cs="Times New Roman"/>
          <w:color w:val="0000FF"/>
          <w:sz w:val="24"/>
          <w:szCs w:val="28"/>
        </w:rPr>
        <w:t>就去敲门告知该户可能有天然气泄漏</w:t>
      </w:r>
      <w:r>
        <w:rPr>
          <w:rFonts w:hint="eastAsia" w:ascii="Times New Roman" w:hAnsi="Times New Roman" w:eastAsia="宋体" w:cs="Times New Roman"/>
          <w:color w:val="0000FF"/>
          <w:sz w:val="24"/>
          <w:szCs w:val="28"/>
          <w:lang w:eastAsia="zh-CN"/>
        </w:rPr>
        <w:t>，</w:t>
      </w:r>
      <w:r>
        <w:rPr>
          <w:rFonts w:hint="default" w:ascii="Times New Roman" w:hAnsi="Times New Roman" w:eastAsia="宋体" w:cs="Times New Roman"/>
          <w:color w:val="0000FF"/>
          <w:sz w:val="24"/>
          <w:szCs w:val="28"/>
        </w:rPr>
        <w:t>当该门市人员开灯时随即发生爆</w:t>
      </w:r>
      <w:r>
        <w:rPr>
          <w:rFonts w:hint="eastAsia" w:ascii="Times New Roman" w:hAnsi="Times New Roman" w:eastAsia="宋体" w:cs="Times New Roman"/>
          <w:color w:val="0000FF"/>
          <w:sz w:val="24"/>
          <w:szCs w:val="28"/>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0000FF"/>
          <w:sz w:val="24"/>
          <w:szCs w:val="28"/>
          <w:lang w:eastAsia="zh-CN"/>
        </w:rPr>
      </w:pPr>
      <w:r>
        <w:rPr>
          <w:rFonts w:hint="eastAsia" w:ascii="Times New Roman" w:hAnsi="Times New Roman" w:eastAsia="宋体" w:cs="Times New Roman"/>
          <w:color w:val="0000FF"/>
          <w:sz w:val="24"/>
          <w:szCs w:val="28"/>
          <w:lang w:eastAsia="zh-CN"/>
        </w:rPr>
        <w:t>直接原因：</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0000FF"/>
          <w:lang w:eastAsia="zh-CN"/>
        </w:rPr>
      </w:pPr>
      <w:r>
        <w:rPr>
          <w:rFonts w:hint="default" w:ascii="Times New Roman" w:hAnsi="Times New Roman" w:cs="Times New Roman"/>
          <w:color w:val="0000FF"/>
          <w:lang w:eastAsia="zh-CN"/>
        </w:rPr>
        <w:t>临街PE(d110)燃气管线被拉裂，导致天然气泄漏，泄漏天然气通过地下疏松回填土层窜入室内，形成爆炸性混合气体，遇开关电器产生的火花引起爆炸。</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0000FF"/>
          <w:lang w:eastAsia="zh-CN"/>
        </w:rPr>
      </w:pPr>
      <w:r>
        <w:rPr>
          <w:rFonts w:hint="default" w:ascii="Times New Roman" w:hAnsi="Times New Roman" w:cs="Times New Roman"/>
          <w:color w:val="0000FF"/>
          <w:lang w:eastAsia="zh-CN"/>
        </w:rPr>
        <w:t>间接原因：</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0000FF"/>
          <w:lang w:eastAsia="zh-CN"/>
        </w:rPr>
      </w:pPr>
      <w:r>
        <w:rPr>
          <w:rFonts w:hint="default" w:ascii="Times New Roman" w:hAnsi="Times New Roman" w:cs="Times New Roman"/>
          <w:color w:val="0000FF"/>
          <w:lang w:eastAsia="zh-CN"/>
        </w:rPr>
        <w:t>管线回填未对地基进行处理或采取防沉降施，回填土层在雨水的浸润作用下产生</w:t>
      </w:r>
      <w:r>
        <w:rPr>
          <w:rFonts w:hint="eastAsia" w:ascii="Times New Roman" w:hAnsi="Times New Roman" w:cs="Times New Roman"/>
          <w:color w:val="0000FF"/>
          <w:lang w:eastAsia="zh-CN"/>
        </w:rPr>
        <w:t>沉降；管线</w:t>
      </w:r>
      <w:r>
        <w:rPr>
          <w:rFonts w:hint="default" w:ascii="Times New Roman" w:hAnsi="Times New Roman" w:cs="Times New Roman"/>
          <w:color w:val="0000FF"/>
          <w:lang w:eastAsia="zh-CN"/>
        </w:rPr>
        <w:t>在外部载荷应力叠加作用</w:t>
      </w:r>
      <w:r>
        <w:rPr>
          <w:rFonts w:hint="eastAsia" w:ascii="Times New Roman" w:hAnsi="Times New Roman" w:cs="Times New Roman"/>
          <w:color w:val="0000FF"/>
          <w:lang w:eastAsia="zh-CN"/>
        </w:rPr>
        <w:t>下</w:t>
      </w:r>
      <w:r>
        <w:rPr>
          <w:rFonts w:hint="default" w:ascii="Times New Roman" w:hAnsi="Times New Roman" w:cs="Times New Roman"/>
          <w:color w:val="0000FF"/>
          <w:lang w:eastAsia="zh-CN"/>
        </w:rPr>
        <w:t>，对管线</w:t>
      </w:r>
      <w:r>
        <w:rPr>
          <w:rFonts w:hint="eastAsia" w:ascii="Times New Roman" w:hAnsi="Times New Roman" w:cs="Times New Roman"/>
          <w:color w:val="0000FF"/>
          <w:lang w:eastAsia="zh-CN"/>
        </w:rPr>
        <w:t>热熔焊缝产生一</w:t>
      </w:r>
      <w:r>
        <w:rPr>
          <w:rFonts w:hint="default" w:ascii="Times New Roman" w:hAnsi="Times New Roman" w:cs="Times New Roman"/>
          <w:color w:val="0000FF"/>
          <w:lang w:eastAsia="zh-CN"/>
        </w:rPr>
        <w:t>定影响，导致管线拉裂；对管线走向不明，巡管不到位。</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t>案</w:t>
      </w:r>
      <w:r>
        <w:rPr>
          <w:rFonts w:hint="default" w:ascii="Times New Roman" w:hAnsi="Times New Roman" w:eastAsia="宋体" w:cs="Times New Roman"/>
          <w:color w:val="0000FF"/>
          <w:lang w:eastAsia="zh-CN"/>
        </w:rPr>
        <w:t>例</w:t>
      </w:r>
      <w:r>
        <w:rPr>
          <w:rFonts w:hint="eastAsia" w:ascii="Times New Roman" w:hAnsi="Times New Roman" w:eastAsia="宋体" w:cs="Times New Roman"/>
          <w:color w:val="0000FF"/>
          <w:lang w:val="en-US" w:eastAsia="zh-CN"/>
        </w:rPr>
        <w:t>二</w:t>
      </w:r>
      <w:r>
        <w:rPr>
          <w:rFonts w:hint="default" w:ascii="Times New Roman" w:hAnsi="Times New Roman" w:eastAsia="宋体" w:cs="Times New Roman"/>
          <w:color w:val="0000FF"/>
          <w:lang w:val="en-US" w:eastAsia="zh-CN"/>
        </w:rPr>
        <w:t>：2000年2月18日晚10时37分，三车间电缆沟内可燃气体爆燃，将车间内电缆沟中间人孔和西侧人孔盖板冲开，晚11时58分火被扑灭。由于车间停电，供风系统无法运转，炉窑燃烧系统不能正常工作。公司员工为防止炉窑内高温玻璃液降温过快引起生产事故，按操作规程利用供气备用系统加热护炉。2月19日0时06分，三车间5#炉东侧发生爆炸，当场死亡12人，受伤59人，在送往医院途中又有一人死亡，抢救过程中，因伤势严重，经抢救无效死亡2人。</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事故原因：</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三力公司在施工时对地下529毫米废弃天然气管道处理不当，盲板封堵焊接质量差，随着蓄热室周围温度升高，管道内残余的天然气受热升温形成正压，穿过其端口盲板焊接气孔进入电缆沟。电缆沟内积聚达到爆燃浓度，并沿电缆沟穿孔进入6#炉常规电控柜，6#炉常规电控柜内空气开关电热作用引燃天然气，是造成电缆沟着火的直接原因。</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由于电缆沟着火，火焰烘烤横穿电缆沟内的废弃的529毫米管线外壁1小时21分，使管线内温度达到了天然气和氧气的反应温度，放出大量热量，致使管线内气体压力升高，超过了废弃的529毫米管线端口焊接盲板承受压力，盲板炸飞，可燃气体冲出废弃的529毫米管线，由于5#炉蓄热室墙体阻挡，喷出的可燃气体向上和反向扩散，遇炉窑明火再次发生爆燃，是造成这次特大伤亡事故的直接原因。</w:t>
      </w:r>
    </w:p>
    <w:p>
      <w:pPr>
        <w:pStyle w:val="2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FF"/>
        </w:rPr>
      </w:pPr>
      <w:r>
        <w:rPr>
          <w:rFonts w:hint="default" w:ascii="Times New Roman" w:hAnsi="Times New Roman" w:eastAsia="宋体" w:cs="Times New Roman"/>
          <w:color w:val="0000FF"/>
          <w:lang w:val="en-US" w:eastAsia="zh-CN"/>
        </w:rPr>
        <w:t>由于现场人员误认为电缆沟着火是电缆短路起火，对废弃管道发生爆炸预料不到，在电缆沟发生火灾造成车间停电的情况下，当班职工加热护炉，未及时撤离现场，是造成这次事故伤亡人数较多的主要原因。</w:t>
      </w:r>
    </w:p>
    <w:p>
      <w:pPr>
        <w:pStyle w:val="5"/>
        <w:adjustRightInd w:val="0"/>
        <w:snapToGrid w:val="0"/>
        <w:spacing w:before="0" w:after="0" w:line="360" w:lineRule="auto"/>
        <w:rPr>
          <w:color w:val="auto"/>
          <w:sz w:val="24"/>
          <w:szCs w:val="28"/>
          <w:highlight w:val="none"/>
        </w:rPr>
      </w:pPr>
      <w:r>
        <w:rPr>
          <w:rFonts w:hint="eastAsia"/>
          <w:color w:val="auto"/>
          <w:sz w:val="24"/>
          <w:szCs w:val="28"/>
          <w:highlight w:val="none"/>
        </w:rPr>
        <w:t>4.</w:t>
      </w:r>
      <w:r>
        <w:rPr>
          <w:rFonts w:hint="eastAsia"/>
          <w:color w:val="auto"/>
          <w:sz w:val="24"/>
          <w:szCs w:val="28"/>
          <w:highlight w:val="none"/>
          <w:lang w:val="en-US" w:eastAsia="zh-CN"/>
        </w:rPr>
        <w:t>2</w:t>
      </w:r>
      <w:r>
        <w:rPr>
          <w:rFonts w:hint="eastAsia"/>
          <w:color w:val="auto"/>
          <w:sz w:val="24"/>
          <w:szCs w:val="28"/>
          <w:highlight w:val="none"/>
        </w:rPr>
        <w:t>.</w:t>
      </w:r>
      <w:r>
        <w:rPr>
          <w:rFonts w:hint="eastAsia"/>
          <w:color w:val="auto"/>
          <w:sz w:val="24"/>
          <w:szCs w:val="28"/>
          <w:highlight w:val="none"/>
          <w:lang w:val="en-US" w:eastAsia="zh-CN"/>
        </w:rPr>
        <w:t>2</w:t>
      </w:r>
      <w:r>
        <w:rPr>
          <w:rFonts w:hint="eastAsia"/>
          <w:color w:val="auto"/>
          <w:sz w:val="24"/>
          <w:szCs w:val="28"/>
          <w:highlight w:val="none"/>
        </w:rPr>
        <w:t>可能发生的突发环境事件及后果情景分析</w:t>
      </w:r>
    </w:p>
    <w:p>
      <w:pPr>
        <w:adjustRightInd w:val="0"/>
        <w:snapToGrid w:val="0"/>
        <w:spacing w:line="360" w:lineRule="auto"/>
        <w:jc w:val="left"/>
        <w:outlineLvl w:val="3"/>
        <w:rPr>
          <w:b/>
          <w:color w:val="0000FF"/>
          <w:sz w:val="24"/>
          <w:szCs w:val="28"/>
        </w:rPr>
      </w:pPr>
      <w:bookmarkStart w:id="196" w:name="_Toc16150"/>
      <w:bookmarkStart w:id="197" w:name="_Toc25581"/>
      <w:r>
        <w:rPr>
          <w:rFonts w:hint="eastAsia"/>
          <w:b/>
          <w:color w:val="auto"/>
          <w:sz w:val="24"/>
          <w:szCs w:val="28"/>
        </w:rPr>
        <w:t>4.</w:t>
      </w:r>
      <w:r>
        <w:rPr>
          <w:rFonts w:hint="eastAsia"/>
          <w:b/>
          <w:color w:val="auto"/>
          <w:sz w:val="24"/>
          <w:szCs w:val="28"/>
          <w:lang w:val="en-US" w:eastAsia="zh-CN"/>
        </w:rPr>
        <w:t>2</w:t>
      </w:r>
      <w:r>
        <w:rPr>
          <w:rFonts w:hint="eastAsia"/>
          <w:b/>
          <w:color w:val="auto"/>
          <w:sz w:val="24"/>
          <w:szCs w:val="28"/>
        </w:rPr>
        <w:t>.</w:t>
      </w:r>
      <w:r>
        <w:rPr>
          <w:rFonts w:hint="eastAsia"/>
          <w:b/>
          <w:color w:val="auto"/>
          <w:sz w:val="24"/>
          <w:szCs w:val="28"/>
          <w:lang w:val="en-US" w:eastAsia="zh-CN"/>
        </w:rPr>
        <w:t>2</w:t>
      </w:r>
      <w:r>
        <w:rPr>
          <w:rFonts w:hint="eastAsia"/>
          <w:b/>
          <w:color w:val="auto"/>
          <w:sz w:val="24"/>
          <w:szCs w:val="28"/>
        </w:rPr>
        <w:t>.1危险化学品</w:t>
      </w:r>
      <w:r>
        <w:rPr>
          <w:rFonts w:hint="eastAsia"/>
          <w:b/>
          <w:color w:val="0000FF"/>
          <w:sz w:val="24"/>
          <w:szCs w:val="28"/>
        </w:rPr>
        <w:t>、危废泄漏</w:t>
      </w:r>
    </w:p>
    <w:bookmarkEnd w:id="196"/>
    <w:bookmarkEnd w:id="197"/>
    <w:p>
      <w:pPr>
        <w:adjustRightInd w:val="0"/>
        <w:snapToGrid w:val="0"/>
        <w:spacing w:line="360" w:lineRule="auto"/>
        <w:ind w:firstLine="480" w:firstLineChars="200"/>
        <w:jc w:val="left"/>
        <w:rPr>
          <w:color w:val="auto"/>
          <w:sz w:val="24"/>
          <w:szCs w:val="28"/>
        </w:rPr>
      </w:pPr>
      <w:r>
        <w:rPr>
          <w:rFonts w:hint="eastAsia"/>
          <w:color w:val="auto"/>
          <w:sz w:val="24"/>
          <w:szCs w:val="28"/>
        </w:rPr>
        <w:t>酸洗剂</w:t>
      </w:r>
      <w:r>
        <w:rPr>
          <w:rFonts w:hint="eastAsia"/>
          <w:color w:val="auto"/>
          <w:sz w:val="24"/>
          <w:szCs w:val="28"/>
          <w:lang w:eastAsia="zh-CN"/>
        </w:rPr>
        <w:t>、</w:t>
      </w:r>
      <w:r>
        <w:rPr>
          <w:rFonts w:hint="eastAsia"/>
          <w:color w:val="auto"/>
          <w:sz w:val="24"/>
          <w:szCs w:val="28"/>
        </w:rPr>
        <w:t>稀释剂</w:t>
      </w:r>
      <w:r>
        <w:rPr>
          <w:rFonts w:hint="eastAsia"/>
          <w:color w:val="auto"/>
          <w:sz w:val="24"/>
          <w:szCs w:val="28"/>
          <w:lang w:eastAsia="zh-CN"/>
        </w:rPr>
        <w:t>、</w:t>
      </w:r>
      <w:r>
        <w:rPr>
          <w:rFonts w:hint="eastAsia"/>
          <w:color w:val="auto"/>
          <w:sz w:val="24"/>
          <w:szCs w:val="28"/>
        </w:rPr>
        <w:t>面漆等</w:t>
      </w:r>
      <w:r>
        <w:rPr>
          <w:rFonts w:hint="eastAsia"/>
          <w:color w:val="auto"/>
          <w:sz w:val="24"/>
          <w:szCs w:val="28"/>
          <w:lang w:val="en-US" w:eastAsia="zh-CN"/>
        </w:rPr>
        <w:t>物料</w:t>
      </w:r>
      <w:r>
        <w:rPr>
          <w:rFonts w:hint="eastAsia"/>
          <w:color w:val="auto"/>
          <w:sz w:val="24"/>
          <w:szCs w:val="28"/>
        </w:rPr>
        <w:t>仓库</w:t>
      </w:r>
      <w:r>
        <w:rPr>
          <w:color w:val="auto"/>
          <w:sz w:val="24"/>
          <w:szCs w:val="28"/>
        </w:rPr>
        <w:t>设有围堰</w:t>
      </w:r>
      <w:r>
        <w:rPr>
          <w:rFonts w:hint="eastAsia"/>
          <w:color w:val="auto"/>
          <w:sz w:val="24"/>
          <w:szCs w:val="28"/>
          <w:lang w:eastAsia="zh-CN"/>
        </w:rPr>
        <w:t>，</w:t>
      </w:r>
      <w:r>
        <w:rPr>
          <w:rFonts w:hint="eastAsia"/>
          <w:color w:val="0000FF"/>
          <w:sz w:val="24"/>
          <w:szCs w:val="28"/>
          <w:lang w:val="en-US" w:eastAsia="zh-CN"/>
        </w:rPr>
        <w:t>危险废物暂存库设有导流沟</w:t>
      </w:r>
      <w:r>
        <w:rPr>
          <w:color w:val="0000FF"/>
          <w:sz w:val="24"/>
          <w:szCs w:val="28"/>
        </w:rPr>
        <w:t>，</w:t>
      </w:r>
      <w:r>
        <w:rPr>
          <w:rFonts w:hint="eastAsia"/>
          <w:color w:val="0000FF"/>
          <w:sz w:val="24"/>
          <w:szCs w:val="28"/>
          <w:lang w:val="en-US" w:eastAsia="zh-CN"/>
        </w:rPr>
        <w:t>同时</w:t>
      </w:r>
      <w:r>
        <w:rPr>
          <w:rFonts w:hint="eastAsia"/>
          <w:color w:val="0000FF"/>
          <w:sz w:val="24"/>
          <w:szCs w:val="28"/>
        </w:rPr>
        <w:t>按要求进行了防渗</w:t>
      </w:r>
      <w:r>
        <w:rPr>
          <w:rFonts w:hint="eastAsia"/>
          <w:color w:val="0000FF"/>
          <w:sz w:val="24"/>
          <w:szCs w:val="28"/>
          <w:lang w:val="en-US" w:eastAsia="zh-CN"/>
        </w:rPr>
        <w:t>处理</w:t>
      </w:r>
      <w:r>
        <w:rPr>
          <w:rFonts w:hint="eastAsia"/>
          <w:color w:val="0000FF"/>
          <w:sz w:val="24"/>
          <w:szCs w:val="28"/>
          <w:lang w:eastAsia="zh-CN"/>
        </w:rPr>
        <w:t>。</w:t>
      </w:r>
      <w:r>
        <w:rPr>
          <w:color w:val="0000FF"/>
          <w:sz w:val="24"/>
          <w:szCs w:val="28"/>
        </w:rPr>
        <w:t>泄漏情景下，将泄漏物料</w:t>
      </w:r>
      <w:r>
        <w:rPr>
          <w:rFonts w:hint="eastAsia"/>
          <w:color w:val="0000FF"/>
          <w:sz w:val="24"/>
          <w:szCs w:val="28"/>
          <w:lang w:eastAsia="zh-CN"/>
        </w:rPr>
        <w:t>、</w:t>
      </w:r>
      <w:r>
        <w:rPr>
          <w:rFonts w:hint="eastAsia"/>
          <w:color w:val="0000FF"/>
          <w:sz w:val="24"/>
          <w:szCs w:val="28"/>
          <w:lang w:val="en-US" w:eastAsia="zh-CN"/>
        </w:rPr>
        <w:t>危险废物</w:t>
      </w:r>
      <w:r>
        <w:rPr>
          <w:color w:val="0000FF"/>
          <w:sz w:val="24"/>
          <w:szCs w:val="28"/>
        </w:rPr>
        <w:t>转移至带盖空桶内，用细沙对泄漏的化学品进行覆盖吸收；同时带盖空桶对泄漏</w:t>
      </w:r>
      <w:r>
        <w:rPr>
          <w:rFonts w:hint="eastAsia"/>
          <w:color w:val="0000FF"/>
          <w:sz w:val="24"/>
          <w:szCs w:val="28"/>
        </w:rPr>
        <w:t>液</w:t>
      </w:r>
      <w:r>
        <w:rPr>
          <w:color w:val="0000FF"/>
          <w:sz w:val="24"/>
          <w:szCs w:val="28"/>
        </w:rPr>
        <w:t>进行收集盖好，并妥善保存。影响可控制在</w:t>
      </w:r>
      <w:r>
        <w:rPr>
          <w:rFonts w:hint="eastAsia"/>
          <w:color w:val="0000FF"/>
          <w:sz w:val="24"/>
          <w:szCs w:val="28"/>
          <w:lang w:val="en-US" w:eastAsia="zh-CN"/>
        </w:rPr>
        <w:t>原料</w:t>
      </w:r>
      <w:r>
        <w:rPr>
          <w:rFonts w:hint="eastAsia"/>
          <w:color w:val="0000FF"/>
          <w:sz w:val="24"/>
          <w:szCs w:val="28"/>
        </w:rPr>
        <w:t>仓库</w:t>
      </w:r>
      <w:r>
        <w:rPr>
          <w:rFonts w:hint="eastAsia"/>
          <w:color w:val="0000FF"/>
          <w:sz w:val="24"/>
          <w:szCs w:val="28"/>
          <w:lang w:eastAsia="zh-CN"/>
        </w:rPr>
        <w:t>、</w:t>
      </w:r>
      <w:r>
        <w:rPr>
          <w:rFonts w:hint="eastAsia"/>
          <w:color w:val="0000FF"/>
          <w:sz w:val="24"/>
          <w:szCs w:val="28"/>
          <w:lang w:val="en-US" w:eastAsia="zh-CN"/>
        </w:rPr>
        <w:t>危险废物仓库</w:t>
      </w:r>
      <w:r>
        <w:rPr>
          <w:rFonts w:hint="eastAsia"/>
          <w:color w:val="0000FF"/>
          <w:sz w:val="24"/>
          <w:szCs w:val="28"/>
        </w:rPr>
        <w:t>或车间</w:t>
      </w:r>
      <w:r>
        <w:rPr>
          <w:color w:val="0000FF"/>
          <w:sz w:val="24"/>
          <w:szCs w:val="28"/>
        </w:rPr>
        <w:t>范围内，不会影响至外环境。</w:t>
      </w:r>
      <w:r>
        <w:rPr>
          <w:color w:val="auto"/>
          <w:sz w:val="24"/>
          <w:szCs w:val="28"/>
        </w:rPr>
        <w:t>若</w:t>
      </w:r>
      <w:r>
        <w:rPr>
          <w:rFonts w:hint="eastAsia"/>
          <w:color w:val="auto"/>
          <w:sz w:val="24"/>
          <w:szCs w:val="28"/>
          <w:lang w:val="en-US" w:eastAsia="zh-CN"/>
        </w:rPr>
        <w:t>物料</w:t>
      </w:r>
      <w:r>
        <w:rPr>
          <w:color w:val="auto"/>
          <w:sz w:val="24"/>
          <w:szCs w:val="28"/>
        </w:rPr>
        <w:t>在</w:t>
      </w:r>
      <w:r>
        <w:rPr>
          <w:rFonts w:hint="eastAsia"/>
          <w:color w:val="auto"/>
          <w:sz w:val="24"/>
          <w:szCs w:val="28"/>
        </w:rPr>
        <w:t>车间内</w:t>
      </w:r>
      <w:r>
        <w:rPr>
          <w:color w:val="auto"/>
          <w:sz w:val="24"/>
          <w:szCs w:val="28"/>
        </w:rPr>
        <w:t>发生泄漏情况，</w:t>
      </w:r>
      <w:r>
        <w:rPr>
          <w:rFonts w:hint="eastAsia"/>
          <w:color w:val="auto"/>
          <w:sz w:val="24"/>
          <w:szCs w:val="28"/>
        </w:rPr>
        <w:t>车间工作人员应立即关闭物料传输管道阀门等，并</w:t>
      </w:r>
      <w:r>
        <w:rPr>
          <w:color w:val="auto"/>
          <w:sz w:val="24"/>
          <w:szCs w:val="28"/>
        </w:rPr>
        <w:t>立即通知</w:t>
      </w:r>
      <w:r>
        <w:rPr>
          <w:rFonts w:hint="eastAsia"/>
          <w:color w:val="auto"/>
          <w:sz w:val="24"/>
          <w:szCs w:val="28"/>
        </w:rPr>
        <w:t>应急指挥部</w:t>
      </w:r>
      <w:r>
        <w:rPr>
          <w:color w:val="auto"/>
          <w:sz w:val="24"/>
          <w:szCs w:val="28"/>
        </w:rPr>
        <w:t>，并使用紧急电话通知相关部门。如果目击者同时是监控室或管理人员，应同时采取应急措施，包括切断水、电、气的供应等。由于</w:t>
      </w:r>
      <w:r>
        <w:rPr>
          <w:rFonts w:hint="eastAsia"/>
          <w:color w:val="auto"/>
          <w:sz w:val="24"/>
          <w:szCs w:val="28"/>
        </w:rPr>
        <w:t>泄漏化学品具有一定的危险性，</w:t>
      </w:r>
      <w:r>
        <w:rPr>
          <w:color w:val="auto"/>
          <w:sz w:val="24"/>
          <w:szCs w:val="28"/>
        </w:rPr>
        <w:t>在高浓度下对人体</w:t>
      </w:r>
      <w:r>
        <w:rPr>
          <w:rFonts w:hint="eastAsia"/>
          <w:color w:val="auto"/>
          <w:sz w:val="24"/>
          <w:szCs w:val="28"/>
        </w:rPr>
        <w:t>会产生一定伤害，因此现场应急小组应穿好防护服、护目镜、防护手套等用具</w:t>
      </w:r>
      <w:r>
        <w:rPr>
          <w:color w:val="auto"/>
          <w:sz w:val="24"/>
          <w:szCs w:val="28"/>
        </w:rPr>
        <w:t>。隔离系统之后，对泄漏处及时进行修补和堵漏，制止</w:t>
      </w:r>
      <w:r>
        <w:rPr>
          <w:rFonts w:hint="eastAsia"/>
          <w:color w:val="auto"/>
          <w:sz w:val="24"/>
          <w:szCs w:val="28"/>
        </w:rPr>
        <w:t>物料</w:t>
      </w:r>
      <w:r>
        <w:rPr>
          <w:color w:val="auto"/>
          <w:sz w:val="24"/>
          <w:szCs w:val="28"/>
        </w:rPr>
        <w:t>的进一步泄漏。</w:t>
      </w:r>
      <w:r>
        <w:rPr>
          <w:rFonts w:hint="eastAsia"/>
          <w:color w:val="auto"/>
          <w:sz w:val="24"/>
          <w:szCs w:val="28"/>
        </w:rPr>
        <w:t>少量泄漏时，用使用消防沙围挡泄漏液，防止泄漏范围扩大，铺放吸液棉吸收地面泄漏药液。泄漏液吸收后，清理围挡的消防沙和吸液棉，使用水冲洗地面，消防沙和吸液棉交由资质单位处理，冲洗水送入污水处理设施。大量泄漏时，根据事故发生点的地形、地势等实际情况构筑围堤或挖沟槽收容泄漏物，防止进入水体或土壤中。用泵转移至槽车或专用收集器内，回收或运至废物处理场所处置</w:t>
      </w:r>
      <w:r>
        <w:rPr>
          <w:color w:val="auto"/>
          <w:sz w:val="24"/>
          <w:szCs w:val="28"/>
        </w:rPr>
        <w:t>。</w:t>
      </w:r>
    </w:p>
    <w:p>
      <w:pPr>
        <w:adjustRightInd w:val="0"/>
        <w:snapToGrid w:val="0"/>
        <w:spacing w:line="360" w:lineRule="auto"/>
        <w:ind w:firstLine="480" w:firstLineChars="200"/>
        <w:jc w:val="left"/>
        <w:rPr>
          <w:color w:val="auto"/>
          <w:sz w:val="24"/>
          <w:szCs w:val="28"/>
        </w:rPr>
      </w:pPr>
      <w:r>
        <w:rPr>
          <w:rFonts w:hint="eastAsia"/>
          <w:color w:val="auto"/>
          <w:sz w:val="24"/>
          <w:szCs w:val="28"/>
        </w:rPr>
        <w:t>采取以上措施后</w:t>
      </w:r>
      <w:r>
        <w:rPr>
          <w:color w:val="auto"/>
          <w:sz w:val="24"/>
          <w:szCs w:val="28"/>
        </w:rPr>
        <w:t>，</w:t>
      </w:r>
      <w:r>
        <w:rPr>
          <w:rFonts w:hint="eastAsia"/>
          <w:color w:val="auto"/>
          <w:sz w:val="24"/>
          <w:szCs w:val="28"/>
          <w:lang w:val="en-US" w:eastAsia="zh-CN"/>
        </w:rPr>
        <w:t>物料</w:t>
      </w:r>
      <w:r>
        <w:rPr>
          <w:color w:val="auto"/>
          <w:sz w:val="24"/>
          <w:szCs w:val="28"/>
        </w:rPr>
        <w:t>泄漏的环境风险可控。</w:t>
      </w:r>
    </w:p>
    <w:p>
      <w:pPr>
        <w:adjustRightInd w:val="0"/>
        <w:snapToGrid w:val="0"/>
        <w:spacing w:line="360" w:lineRule="auto"/>
        <w:ind w:firstLine="480" w:firstLineChars="200"/>
        <w:rPr>
          <w:color w:val="auto"/>
          <w:sz w:val="24"/>
          <w:szCs w:val="28"/>
        </w:rPr>
      </w:pPr>
      <w:r>
        <w:rPr>
          <w:rFonts w:hint="eastAsia"/>
          <w:color w:val="auto"/>
          <w:sz w:val="24"/>
          <w:szCs w:val="28"/>
        </w:rPr>
        <w:t>（</w:t>
      </w:r>
      <w:r>
        <w:rPr>
          <w:rFonts w:hint="eastAsia"/>
          <w:color w:val="auto"/>
          <w:sz w:val="24"/>
          <w:szCs w:val="28"/>
          <w:lang w:val="en-US" w:eastAsia="zh-CN"/>
        </w:rPr>
        <w:t>2</w:t>
      </w:r>
      <w:r>
        <w:rPr>
          <w:rFonts w:hint="eastAsia"/>
          <w:color w:val="auto"/>
          <w:sz w:val="24"/>
          <w:szCs w:val="28"/>
        </w:rPr>
        <w:t>）</w:t>
      </w:r>
      <w:r>
        <w:rPr>
          <w:color w:val="auto"/>
          <w:sz w:val="24"/>
          <w:szCs w:val="28"/>
        </w:rPr>
        <w:t>泄漏量及事故概率</w:t>
      </w:r>
    </w:p>
    <w:p>
      <w:pPr>
        <w:widowControl/>
        <w:adjustRightInd w:val="0"/>
        <w:snapToGrid w:val="0"/>
        <w:spacing w:line="360" w:lineRule="auto"/>
        <w:ind w:firstLine="200"/>
        <w:rPr>
          <w:color w:val="auto"/>
          <w:sz w:val="24"/>
        </w:rPr>
      </w:pPr>
      <w:r>
        <w:rPr>
          <w:color w:val="auto"/>
          <w:kern w:val="0"/>
          <w:sz w:val="24"/>
          <w:lang w:bidi="ar"/>
        </w:rPr>
        <w:t>本次环境风险评价主要考虑破裂导致的</w:t>
      </w:r>
      <w:r>
        <w:rPr>
          <w:rFonts w:hint="eastAsia"/>
          <w:color w:val="auto"/>
          <w:kern w:val="0"/>
          <w:sz w:val="24"/>
          <w:lang w:bidi="ar"/>
        </w:rPr>
        <w:t>危险化学品</w:t>
      </w:r>
      <w:r>
        <w:rPr>
          <w:color w:val="auto"/>
          <w:kern w:val="0"/>
          <w:sz w:val="24"/>
          <w:lang w:bidi="ar"/>
        </w:rPr>
        <w:t>泄漏，对周围人员、财产造成的伤害，以及由此发生的伴生事故及污染。最大可信事故源项是对所识别选出的危险物质，在最大可信事故情况下的释放率和释放时间的设定。本次评价采取柏努利（Bernoulli）方程计算物料泄漏速度，具体如下：</w:t>
      </w:r>
    </w:p>
    <w:p>
      <w:pPr>
        <w:widowControl/>
        <w:adjustRightInd w:val="0"/>
        <w:snapToGrid w:val="0"/>
        <w:spacing w:line="360" w:lineRule="auto"/>
        <w:ind w:firstLine="200"/>
        <w:jc w:val="center"/>
        <w:rPr>
          <w:rFonts w:hint="eastAsia" w:eastAsia="宋体"/>
          <w:color w:val="auto"/>
          <w:sz w:val="24"/>
          <w:lang w:val="en-US" w:eastAsia="zh-CN"/>
        </w:rPr>
      </w:pPr>
      <m:oMathPara>
        <m:oMath>
          <m:sSub>
            <m:sSubPr>
              <m:ctrlPr>
                <w:rPr>
                  <w:rFonts w:ascii="Cambria Math" w:hAnsi="Cambria Math"/>
                  <w:i/>
                  <w:color w:val="auto"/>
                  <w:sz w:val="24"/>
                </w:rPr>
              </m:ctrlPr>
            </m:sSubPr>
            <m:e>
              <m:r>
                <m:rPr/>
                <w:rPr>
                  <w:rFonts w:hint="default" w:ascii="Cambria Math" w:hAnsi="Cambria Math"/>
                  <w:color w:val="auto"/>
                  <w:sz w:val="24"/>
                  <w:lang w:val="en-US" w:eastAsia="zh-CN"/>
                </w:rPr>
                <m:t>Q</m:t>
              </m:r>
              <m:ctrlPr>
                <w:rPr>
                  <w:rFonts w:ascii="Cambria Math" w:hAnsi="Cambria Math"/>
                  <w:i/>
                  <w:color w:val="auto"/>
                  <w:sz w:val="24"/>
                </w:rPr>
              </m:ctrlPr>
            </m:e>
            <m:sub>
              <m:r>
                <m:rPr/>
                <w:rPr>
                  <w:rFonts w:hint="default" w:ascii="Cambria Math" w:hAnsi="Cambria Math"/>
                  <w:color w:val="auto"/>
                  <w:sz w:val="24"/>
                  <w:lang w:val="en-US" w:eastAsia="zh-CN"/>
                </w:rPr>
                <m:t>0</m:t>
              </m:r>
              <m:ctrlPr>
                <w:rPr>
                  <w:rFonts w:ascii="Cambria Math" w:hAnsi="Cambria Math"/>
                  <w:i/>
                  <w:color w:val="auto"/>
                  <w:sz w:val="24"/>
                </w:rPr>
              </m:ctrlPr>
            </m:sub>
          </m:sSub>
          <m:r>
            <m:rPr/>
            <w:rPr>
              <w:rFonts w:ascii="Cambria Math" w:hAnsi="Cambria Math"/>
              <w:color w:val="auto"/>
              <w:sz w:val="24"/>
            </w:rPr>
            <m:t>=</m:t>
          </m:r>
          <m:sSub>
            <m:sSubPr>
              <m:ctrlPr>
                <w:rPr>
                  <w:rFonts w:ascii="Cambria Math" w:hAnsi="Cambria Math"/>
                  <w:i/>
                  <w:color w:val="auto"/>
                  <w:sz w:val="24"/>
                </w:rPr>
              </m:ctrlPr>
            </m:sSubPr>
            <m:e>
              <m:r>
                <m:rPr/>
                <w:rPr>
                  <w:rFonts w:hint="default" w:ascii="Cambria Math" w:hAnsi="Cambria Math"/>
                  <w:color w:val="auto"/>
                  <w:sz w:val="24"/>
                  <w:lang w:val="en-US" w:eastAsia="zh-CN"/>
                </w:rPr>
                <m:t>C</m:t>
              </m:r>
              <m:ctrlPr>
                <w:rPr>
                  <w:rFonts w:ascii="Cambria Math" w:hAnsi="Cambria Math"/>
                  <w:i/>
                  <w:color w:val="auto"/>
                  <w:sz w:val="24"/>
                </w:rPr>
              </m:ctrlPr>
            </m:e>
            <m:sub>
              <m:r>
                <m:rPr/>
                <w:rPr>
                  <w:rFonts w:hint="default" w:ascii="Cambria Math" w:hAnsi="Cambria Math"/>
                  <w:color w:val="auto"/>
                  <w:sz w:val="24"/>
                  <w:lang w:val="en-US" w:eastAsia="zh-CN"/>
                </w:rPr>
                <m:t>d</m:t>
              </m:r>
              <m:ctrlPr>
                <w:rPr>
                  <w:rFonts w:ascii="Cambria Math" w:hAnsi="Cambria Math"/>
                  <w:i/>
                  <w:color w:val="auto"/>
                  <w:sz w:val="24"/>
                </w:rPr>
              </m:ctrlPr>
            </m:sub>
          </m:sSub>
          <m:r>
            <m:rPr/>
            <w:rPr>
              <w:rFonts w:hint="default" w:ascii="Cambria Math" w:hAnsi="Cambria Math"/>
              <w:color w:val="auto"/>
              <w:sz w:val="24"/>
              <w:lang w:val="en-US" w:eastAsia="zh-CN"/>
            </w:rPr>
            <m:t>A</m:t>
          </m:r>
          <m:r>
            <m:rPr>
              <m:sty m:val="p"/>
            </m:rPr>
            <w:rPr>
              <w:rFonts w:hint="default" w:ascii="Cambria Math" w:hAnsi="Cambria Math" w:cs="Times New Roman"/>
              <w:color w:val="auto"/>
              <w:sz w:val="24"/>
              <w:lang w:val="en-US" w:eastAsia="zh-CN"/>
            </w:rPr>
            <m:t>ρ</m:t>
          </m:r>
          <m:rad>
            <m:radPr>
              <m:degHide m:val="1"/>
              <m:ctrlPr>
                <w:rPr>
                  <w:rFonts w:ascii="Cambria Math" w:hAnsi="Cambria Math"/>
                  <w:i/>
                  <w:color w:val="auto"/>
                  <w:sz w:val="24"/>
                </w:rPr>
              </m:ctrlPr>
            </m:radPr>
            <m:deg>
              <m:ctrlPr>
                <w:rPr>
                  <w:rFonts w:ascii="Cambria Math" w:hAnsi="Cambria Math"/>
                  <w:i/>
                  <w:color w:val="auto"/>
                  <w:sz w:val="24"/>
                </w:rPr>
              </m:ctrlPr>
            </m:deg>
            <m:e>
              <m:f>
                <m:fPr>
                  <m:ctrlPr>
                    <w:rPr>
                      <w:rFonts w:ascii="Cambria Math" w:hAnsi="Cambria Math"/>
                      <w:i/>
                      <w:color w:val="auto"/>
                      <w:sz w:val="24"/>
                    </w:rPr>
                  </m:ctrlPr>
                </m:fPr>
                <m:num>
                  <m:r>
                    <m:rPr/>
                    <w:rPr>
                      <w:rFonts w:hint="default" w:ascii="Cambria Math" w:hAnsi="Cambria Math"/>
                      <w:color w:val="auto"/>
                      <w:sz w:val="24"/>
                      <w:lang w:val="en-US" w:eastAsia="zh-CN"/>
                    </w:rPr>
                    <m:t>2(P−</m:t>
                  </m:r>
                  <m:sSub>
                    <m:sSubPr>
                      <m:ctrlPr>
                        <w:rPr>
                          <w:rFonts w:hint="default" w:ascii="Cambria Math" w:hAnsi="Cambria Math"/>
                          <w:i/>
                          <w:color w:val="auto"/>
                          <w:sz w:val="24"/>
                          <w:lang w:val="en-US" w:eastAsia="zh-CN"/>
                        </w:rPr>
                      </m:ctrlPr>
                    </m:sSubPr>
                    <m:e>
                      <m:r>
                        <m:rPr/>
                        <w:rPr>
                          <w:rFonts w:hint="default" w:ascii="Cambria Math" w:hAnsi="Cambria Math"/>
                          <w:color w:val="auto"/>
                          <w:sz w:val="24"/>
                          <w:lang w:val="en-US" w:eastAsia="zh-CN"/>
                        </w:rPr>
                        <m:t>P</m:t>
                      </m:r>
                      <m:ctrlPr>
                        <w:rPr>
                          <w:rFonts w:hint="default" w:ascii="Cambria Math" w:hAnsi="Cambria Math"/>
                          <w:i/>
                          <w:color w:val="auto"/>
                          <w:sz w:val="24"/>
                          <w:lang w:val="en-US" w:eastAsia="zh-CN"/>
                        </w:rPr>
                      </m:ctrlPr>
                    </m:e>
                    <m:sub>
                      <m:r>
                        <m:rPr/>
                        <w:rPr>
                          <w:rFonts w:hint="default" w:ascii="Cambria Math" w:hAnsi="Cambria Math"/>
                          <w:color w:val="auto"/>
                          <w:sz w:val="24"/>
                          <w:lang w:val="en-US" w:eastAsia="zh-CN"/>
                        </w:rPr>
                        <m:t>0</m:t>
                      </m:r>
                      <m:ctrlPr>
                        <w:rPr>
                          <w:rFonts w:hint="default" w:ascii="Cambria Math" w:hAnsi="Cambria Math"/>
                          <w:i/>
                          <w:color w:val="auto"/>
                          <w:sz w:val="24"/>
                          <w:lang w:val="en-US" w:eastAsia="zh-CN"/>
                        </w:rPr>
                      </m:ctrlPr>
                    </m:sub>
                  </m:sSub>
                  <m:r>
                    <m:rPr/>
                    <w:rPr>
                      <w:rFonts w:hint="default" w:ascii="Cambria Math" w:hAnsi="Cambria Math"/>
                      <w:color w:val="auto"/>
                      <w:sz w:val="24"/>
                      <w:lang w:val="en-US" w:eastAsia="zh-CN"/>
                    </w:rPr>
                    <m:t>)</m:t>
                  </m:r>
                  <m:ctrlPr>
                    <w:rPr>
                      <w:rFonts w:ascii="Cambria Math" w:hAnsi="Cambria Math"/>
                      <w:i/>
                      <w:color w:val="auto"/>
                      <w:sz w:val="24"/>
                    </w:rPr>
                  </m:ctrlPr>
                </m:num>
                <m:den>
                  <m:r>
                    <m:rPr>
                      <m:sty m:val="p"/>
                    </m:rPr>
                    <w:rPr>
                      <w:rFonts w:hint="default" w:ascii="Cambria Math" w:hAnsi="Cambria Math" w:cs="Times New Roman"/>
                      <w:color w:val="auto"/>
                      <w:sz w:val="24"/>
                      <w:lang w:val="en-US" w:eastAsia="zh-CN"/>
                    </w:rPr>
                    <m:t>ρ</m:t>
                  </m:r>
                  <m:ctrlPr>
                    <w:rPr>
                      <w:rFonts w:ascii="Cambria Math" w:hAnsi="Cambria Math"/>
                      <w:i/>
                      <w:color w:val="auto"/>
                      <w:sz w:val="24"/>
                    </w:rPr>
                  </m:ctrlPr>
                </m:den>
              </m:f>
              <m:r>
                <m:rPr/>
                <w:rPr>
                  <w:rFonts w:hint="default" w:ascii="Cambria Math" w:hAnsi="Cambria Math"/>
                  <w:color w:val="auto"/>
                  <w:sz w:val="24"/>
                  <w:lang w:val="en-US" w:eastAsia="zh-CN"/>
                </w:rPr>
                <m:t xml:space="preserve">+2gℎ </m:t>
              </m:r>
              <m:ctrlPr>
                <w:rPr>
                  <w:rFonts w:ascii="Cambria Math" w:hAnsi="Cambria Math"/>
                  <w:i/>
                  <w:color w:val="auto"/>
                  <w:sz w:val="24"/>
                </w:rPr>
              </m:ctrlPr>
            </m:e>
          </m:rad>
        </m:oMath>
      </m:oMathPara>
    </w:p>
    <w:p>
      <w:pPr>
        <w:widowControl/>
        <w:adjustRightInd w:val="0"/>
        <w:snapToGrid w:val="0"/>
        <w:spacing w:line="360" w:lineRule="auto"/>
        <w:ind w:firstLine="200"/>
        <w:rPr>
          <w:color w:val="auto"/>
          <w:sz w:val="24"/>
        </w:rPr>
      </w:pPr>
      <w:r>
        <w:rPr>
          <w:color w:val="auto"/>
          <w:kern w:val="0"/>
          <w:sz w:val="24"/>
          <w:lang w:bidi="ar"/>
        </w:rPr>
        <w:t>式中：</w:t>
      </w:r>
      <w:r>
        <w:rPr>
          <w:rFonts w:hint="eastAsia"/>
          <w:color w:val="auto"/>
          <w:kern w:val="0"/>
          <w:sz w:val="24"/>
          <w:lang w:val="en-US" w:eastAsia="zh-CN" w:bidi="ar"/>
        </w:rPr>
        <w:t>Q</w:t>
      </w:r>
      <w:r>
        <w:rPr>
          <w:rFonts w:hint="eastAsia"/>
          <w:color w:val="auto"/>
          <w:kern w:val="0"/>
          <w:sz w:val="24"/>
          <w:vertAlign w:val="subscript"/>
          <w:lang w:val="en-US" w:eastAsia="zh-CN" w:bidi="ar"/>
        </w:rPr>
        <w:t>0</w:t>
      </w:r>
      <w:r>
        <w:rPr>
          <w:rFonts w:hint="eastAsia"/>
          <w:color w:val="auto"/>
          <w:kern w:val="0"/>
          <w:sz w:val="24"/>
          <w:lang w:eastAsia="zh-CN" w:bidi="ar"/>
        </w:rPr>
        <w:t>—</w:t>
      </w:r>
      <w:r>
        <w:rPr>
          <w:color w:val="auto"/>
          <w:kern w:val="0"/>
          <w:sz w:val="24"/>
          <w:lang w:bidi="ar"/>
        </w:rPr>
        <w:t>液体泄漏速度，kg</w:t>
      </w:r>
      <w:r>
        <w:rPr>
          <w:rFonts w:hint="eastAsia"/>
          <w:color w:val="auto"/>
          <w:kern w:val="0"/>
          <w:sz w:val="24"/>
          <w:lang w:val="en-US" w:eastAsia="zh-CN" w:bidi="ar"/>
        </w:rPr>
        <w:t>/</w:t>
      </w:r>
      <w:r>
        <w:rPr>
          <w:color w:val="auto"/>
          <w:kern w:val="0"/>
          <w:sz w:val="24"/>
          <w:lang w:bidi="ar"/>
        </w:rPr>
        <w:t>s；</w:t>
      </w:r>
    </w:p>
    <w:p>
      <w:pPr>
        <w:widowControl/>
        <w:adjustRightInd w:val="0"/>
        <w:snapToGrid w:val="0"/>
        <w:spacing w:line="360" w:lineRule="auto"/>
        <w:ind w:firstLine="200"/>
        <w:rPr>
          <w:color w:val="auto"/>
          <w:sz w:val="24"/>
        </w:rPr>
      </w:pPr>
      <w:r>
        <w:rPr>
          <w:color w:val="auto"/>
          <w:kern w:val="0"/>
          <w:sz w:val="24"/>
          <w:lang w:bidi="ar"/>
        </w:rPr>
        <w:t>C</w:t>
      </w:r>
      <w:r>
        <w:rPr>
          <w:rFonts w:hint="eastAsia"/>
          <w:color w:val="auto"/>
          <w:kern w:val="0"/>
          <w:sz w:val="24"/>
          <w:vertAlign w:val="subscript"/>
          <w:lang w:val="en-US" w:eastAsia="zh-CN" w:bidi="ar"/>
        </w:rPr>
        <w:t>d</w:t>
      </w:r>
      <w:r>
        <w:rPr>
          <w:rFonts w:hint="eastAsia"/>
          <w:color w:val="auto"/>
          <w:kern w:val="0"/>
          <w:sz w:val="24"/>
          <w:vertAlign w:val="baseline"/>
          <w:lang w:val="en-US" w:eastAsia="zh-CN" w:bidi="ar"/>
        </w:rPr>
        <w:t>—</w:t>
      </w:r>
      <w:r>
        <w:rPr>
          <w:color w:val="auto"/>
          <w:kern w:val="0"/>
          <w:sz w:val="24"/>
          <w:lang w:bidi="ar"/>
        </w:rPr>
        <w:t>液体泄漏系数，此值常用0.6～0.64，取值为0.62（裂口形状圆形）；</w:t>
      </w:r>
    </w:p>
    <w:p>
      <w:pPr>
        <w:widowControl/>
        <w:adjustRightInd w:val="0"/>
        <w:snapToGrid w:val="0"/>
        <w:spacing w:line="360" w:lineRule="auto"/>
        <w:ind w:firstLine="200"/>
        <w:rPr>
          <w:color w:val="auto"/>
          <w:sz w:val="24"/>
        </w:rPr>
      </w:pPr>
      <w:r>
        <w:rPr>
          <w:color w:val="auto"/>
          <w:kern w:val="0"/>
          <w:sz w:val="24"/>
          <w:lang w:bidi="ar"/>
        </w:rPr>
        <w:t>A</w:t>
      </w:r>
      <w:r>
        <w:rPr>
          <w:rFonts w:hint="eastAsia"/>
          <w:color w:val="auto"/>
          <w:kern w:val="0"/>
          <w:sz w:val="24"/>
          <w:lang w:eastAsia="zh-CN" w:bidi="ar"/>
        </w:rPr>
        <w:t>—</w:t>
      </w:r>
      <w:r>
        <w:rPr>
          <w:color w:val="auto"/>
          <w:kern w:val="0"/>
          <w:sz w:val="24"/>
          <w:lang w:bidi="ar"/>
        </w:rPr>
        <w:t>泄漏口面积，</w:t>
      </w:r>
      <w:r>
        <w:rPr>
          <w:rFonts w:hint="eastAsia"/>
          <w:color w:val="auto"/>
          <w:kern w:val="0"/>
          <w:sz w:val="24"/>
          <w:lang w:bidi="ar"/>
        </w:rPr>
        <w:t>m</w:t>
      </w:r>
      <w:r>
        <w:rPr>
          <w:rFonts w:hint="eastAsia"/>
          <w:color w:val="auto"/>
          <w:kern w:val="0"/>
          <w:sz w:val="24"/>
          <w:vertAlign w:val="superscript"/>
          <w:lang w:bidi="ar"/>
        </w:rPr>
        <w:t>2</w:t>
      </w:r>
      <w:r>
        <w:rPr>
          <w:color w:val="auto"/>
          <w:kern w:val="0"/>
          <w:sz w:val="24"/>
          <w:lang w:bidi="ar"/>
        </w:rPr>
        <w:t>（泄漏口直径为100mm，大型泄漏事故典型值）；</w:t>
      </w:r>
    </w:p>
    <w:p>
      <w:pPr>
        <w:widowControl/>
        <w:adjustRightInd w:val="0"/>
        <w:snapToGrid w:val="0"/>
        <w:spacing w:line="360" w:lineRule="auto"/>
        <w:ind w:firstLine="200"/>
        <w:rPr>
          <w:color w:val="auto"/>
          <w:sz w:val="24"/>
        </w:rPr>
      </w:pPr>
      <m:oMath>
        <m:r>
          <m:rPr>
            <m:sty m:val="p"/>
          </m:rPr>
          <w:rPr>
            <w:rFonts w:hint="default" w:ascii="Cambria Math" w:hAnsi="Cambria Math" w:cs="Times New Roman"/>
            <w:color w:val="auto"/>
            <w:sz w:val="24"/>
            <w:lang w:val="en-US" w:eastAsia="zh-CN"/>
          </w:rPr>
          <m:t>ρ</m:t>
        </m:r>
      </m:oMath>
      <w:r>
        <w:rPr>
          <w:rFonts w:hint="eastAsia"/>
          <w:color w:val="auto"/>
          <w:kern w:val="0"/>
          <w:sz w:val="24"/>
          <w:lang w:eastAsia="zh-CN" w:bidi="ar"/>
        </w:rPr>
        <w:t>—</w:t>
      </w:r>
      <w:r>
        <w:rPr>
          <w:color w:val="auto"/>
          <w:kern w:val="0"/>
          <w:sz w:val="24"/>
          <w:lang w:bidi="ar"/>
        </w:rPr>
        <w:t>液体的密度，kg</w:t>
      </w:r>
      <w:r>
        <w:rPr>
          <w:rFonts w:hint="eastAsia"/>
          <w:color w:val="auto"/>
          <w:kern w:val="0"/>
          <w:sz w:val="24"/>
          <w:lang w:val="en-US" w:eastAsia="zh-CN" w:bidi="ar"/>
        </w:rPr>
        <w:t>/</w:t>
      </w:r>
      <w:r>
        <w:rPr>
          <w:color w:val="auto"/>
          <w:kern w:val="0"/>
          <w:sz w:val="24"/>
          <w:lang w:bidi="ar"/>
        </w:rPr>
        <w:t>m</w:t>
      </w:r>
      <w:r>
        <w:rPr>
          <w:color w:val="auto"/>
          <w:kern w:val="0"/>
          <w:sz w:val="24"/>
          <w:vertAlign w:val="superscript"/>
          <w:lang w:bidi="ar"/>
        </w:rPr>
        <w:t>3</w:t>
      </w:r>
      <w:r>
        <w:rPr>
          <w:color w:val="auto"/>
          <w:kern w:val="0"/>
          <w:sz w:val="24"/>
          <w:lang w:bidi="ar"/>
        </w:rPr>
        <w:t>；</w:t>
      </w:r>
    </w:p>
    <w:p>
      <w:pPr>
        <w:widowControl/>
        <w:adjustRightInd w:val="0"/>
        <w:snapToGrid w:val="0"/>
        <w:spacing w:line="360" w:lineRule="auto"/>
        <w:ind w:firstLine="200"/>
        <w:rPr>
          <w:color w:val="auto"/>
          <w:sz w:val="24"/>
        </w:rPr>
      </w:pPr>
      <w:r>
        <w:rPr>
          <w:color w:val="auto"/>
          <w:kern w:val="0"/>
          <w:sz w:val="24"/>
          <w:lang w:bidi="ar"/>
        </w:rPr>
        <w:t>P</w:t>
      </w:r>
      <w:r>
        <w:rPr>
          <w:rFonts w:hint="eastAsia"/>
          <w:color w:val="auto"/>
          <w:kern w:val="0"/>
          <w:sz w:val="24"/>
          <w:lang w:eastAsia="zh-CN" w:bidi="ar"/>
        </w:rPr>
        <w:t>—</w:t>
      </w:r>
      <w:r>
        <w:rPr>
          <w:color w:val="auto"/>
          <w:kern w:val="0"/>
          <w:sz w:val="24"/>
          <w:lang w:bidi="ar"/>
        </w:rPr>
        <w:t>容器内介质压力，Pa；</w:t>
      </w:r>
    </w:p>
    <w:p>
      <w:pPr>
        <w:widowControl/>
        <w:adjustRightInd w:val="0"/>
        <w:snapToGrid w:val="0"/>
        <w:spacing w:line="360" w:lineRule="auto"/>
        <w:ind w:firstLine="200"/>
        <w:rPr>
          <w:color w:val="auto"/>
          <w:kern w:val="0"/>
          <w:sz w:val="24"/>
          <w:lang w:bidi="ar"/>
        </w:rPr>
      </w:pPr>
      <w:r>
        <w:rPr>
          <w:color w:val="auto"/>
          <w:kern w:val="0"/>
          <w:sz w:val="24"/>
          <w:lang w:bidi="ar"/>
        </w:rPr>
        <w:t>P</w:t>
      </w:r>
      <w:r>
        <w:rPr>
          <w:rFonts w:hint="eastAsia"/>
          <w:color w:val="auto"/>
          <w:kern w:val="0"/>
          <w:sz w:val="24"/>
          <w:vertAlign w:val="subscript"/>
          <w:lang w:val="en-US" w:eastAsia="zh-CN" w:bidi="ar"/>
        </w:rPr>
        <w:t>0</w:t>
      </w:r>
      <w:r>
        <w:rPr>
          <w:rFonts w:hint="eastAsia"/>
          <w:color w:val="auto"/>
          <w:kern w:val="0"/>
          <w:sz w:val="24"/>
          <w:vertAlign w:val="baseline"/>
          <w:lang w:val="en-US" w:eastAsia="zh-CN" w:bidi="ar"/>
        </w:rPr>
        <w:t>—</w:t>
      </w:r>
      <w:r>
        <w:rPr>
          <w:color w:val="auto"/>
          <w:kern w:val="0"/>
          <w:sz w:val="24"/>
          <w:lang w:bidi="ar"/>
        </w:rPr>
        <w:t>环境压力，</w:t>
      </w:r>
      <w:r>
        <w:rPr>
          <w:rFonts w:hint="eastAsia"/>
          <w:color w:val="auto"/>
          <w:kern w:val="0"/>
          <w:sz w:val="24"/>
          <w:lang w:bidi="ar"/>
        </w:rPr>
        <w:t>常压</w:t>
      </w:r>
      <w:r>
        <w:rPr>
          <w:color w:val="auto"/>
          <w:kern w:val="0"/>
          <w:sz w:val="24"/>
          <w:lang w:bidi="ar"/>
        </w:rPr>
        <w:t>；</w:t>
      </w:r>
    </w:p>
    <w:p>
      <w:pPr>
        <w:widowControl/>
        <w:adjustRightInd w:val="0"/>
        <w:snapToGrid w:val="0"/>
        <w:spacing w:line="360" w:lineRule="auto"/>
        <w:ind w:firstLine="200"/>
        <w:rPr>
          <w:color w:val="auto"/>
          <w:sz w:val="24"/>
        </w:rPr>
      </w:pPr>
      <w:r>
        <w:rPr>
          <w:rFonts w:hint="eastAsia"/>
          <w:color w:val="auto"/>
          <w:kern w:val="0"/>
          <w:sz w:val="24"/>
          <w:lang w:val="en-US" w:eastAsia="zh-CN" w:bidi="ar"/>
        </w:rPr>
        <w:t>g</w:t>
      </w:r>
      <w:r>
        <w:rPr>
          <w:rFonts w:hint="eastAsia"/>
          <w:color w:val="auto"/>
          <w:kern w:val="0"/>
          <w:sz w:val="24"/>
          <w:lang w:eastAsia="zh-CN" w:bidi="ar"/>
        </w:rPr>
        <w:t>—</w:t>
      </w:r>
      <w:r>
        <w:rPr>
          <w:color w:val="auto"/>
          <w:kern w:val="0"/>
          <w:sz w:val="24"/>
          <w:lang w:bidi="ar"/>
        </w:rPr>
        <w:t>重力加速度，取值9.8m</w:t>
      </w:r>
      <w:r>
        <w:rPr>
          <w:rFonts w:hint="eastAsia"/>
          <w:color w:val="auto"/>
          <w:kern w:val="0"/>
          <w:sz w:val="24"/>
          <w:lang w:val="en-US" w:eastAsia="zh-CN" w:bidi="ar"/>
        </w:rPr>
        <w:t>/</w:t>
      </w:r>
      <w:r>
        <w:rPr>
          <w:color w:val="auto"/>
          <w:kern w:val="0"/>
          <w:sz w:val="24"/>
          <w:lang w:bidi="ar"/>
        </w:rPr>
        <w:t>s；</w:t>
      </w:r>
    </w:p>
    <w:p>
      <w:pPr>
        <w:widowControl/>
        <w:adjustRightInd w:val="0"/>
        <w:snapToGrid w:val="0"/>
        <w:spacing w:line="360" w:lineRule="auto"/>
        <w:ind w:firstLine="200"/>
        <w:rPr>
          <w:color w:val="auto"/>
          <w:sz w:val="24"/>
        </w:rPr>
      </w:pPr>
      <w:r>
        <w:rPr>
          <w:rFonts w:hint="eastAsia"/>
          <w:color w:val="auto"/>
          <w:kern w:val="0"/>
          <w:sz w:val="24"/>
          <w:lang w:val="en-US" w:eastAsia="zh-CN" w:bidi="ar"/>
        </w:rPr>
        <w:t>h—</w:t>
      </w:r>
      <w:r>
        <w:rPr>
          <w:color w:val="auto"/>
          <w:kern w:val="0"/>
          <w:sz w:val="24"/>
          <w:lang w:bidi="ar"/>
        </w:rPr>
        <w:t>泄漏口上液位高度，m。</w:t>
      </w:r>
    </w:p>
    <w:p>
      <w:pPr>
        <w:widowControl/>
        <w:adjustRightInd w:val="0"/>
        <w:snapToGrid w:val="0"/>
        <w:spacing w:line="360" w:lineRule="auto"/>
        <w:ind w:firstLine="200"/>
        <w:rPr>
          <w:color w:val="auto"/>
          <w:sz w:val="24"/>
        </w:rPr>
      </w:pPr>
      <w:r>
        <w:rPr>
          <w:color w:val="auto"/>
          <w:kern w:val="0"/>
          <w:sz w:val="24"/>
          <w:lang w:bidi="ar"/>
        </w:rPr>
        <w:t>经计算，本次评价的</w:t>
      </w:r>
      <w:r>
        <w:rPr>
          <w:rFonts w:hint="eastAsia"/>
          <w:color w:val="auto"/>
          <w:kern w:val="0"/>
          <w:sz w:val="24"/>
          <w:lang w:bidi="ar"/>
        </w:rPr>
        <w:t>危险化学品泄漏事故源项</w:t>
      </w:r>
      <w:r>
        <w:rPr>
          <w:color w:val="auto"/>
          <w:kern w:val="0"/>
          <w:sz w:val="24"/>
          <w:lang w:bidi="ar"/>
        </w:rPr>
        <w:t>列于表</w:t>
      </w:r>
      <w:r>
        <w:rPr>
          <w:rFonts w:hint="eastAsia"/>
          <w:color w:val="auto"/>
          <w:kern w:val="0"/>
          <w:sz w:val="24"/>
          <w:lang w:bidi="ar"/>
        </w:rPr>
        <w:t>4.</w:t>
      </w:r>
      <w:r>
        <w:rPr>
          <w:rFonts w:hint="eastAsia"/>
          <w:color w:val="auto"/>
          <w:kern w:val="0"/>
          <w:sz w:val="24"/>
          <w:lang w:val="en-US" w:eastAsia="zh-CN" w:bidi="ar"/>
        </w:rPr>
        <w:t>2</w:t>
      </w:r>
      <w:r>
        <w:rPr>
          <w:rFonts w:hint="eastAsia"/>
          <w:color w:val="auto"/>
          <w:kern w:val="0"/>
          <w:sz w:val="24"/>
          <w:lang w:bidi="ar"/>
        </w:rPr>
        <w:t>-</w:t>
      </w:r>
      <w:r>
        <w:rPr>
          <w:rFonts w:hint="eastAsia"/>
          <w:color w:val="auto"/>
          <w:kern w:val="0"/>
          <w:sz w:val="24"/>
          <w:lang w:val="en-US" w:eastAsia="zh-CN" w:bidi="ar"/>
        </w:rPr>
        <w:t>5</w:t>
      </w:r>
      <w:r>
        <w:rPr>
          <w:rFonts w:hint="eastAsia"/>
          <w:color w:val="auto"/>
          <w:kern w:val="0"/>
          <w:sz w:val="24"/>
          <w:lang w:bidi="ar"/>
        </w:rPr>
        <w:t>。</w:t>
      </w:r>
      <w:r>
        <w:rPr>
          <w:color w:val="auto"/>
          <w:kern w:val="0"/>
          <w:sz w:val="24"/>
          <w:lang w:bidi="ar"/>
        </w:rPr>
        <w:t xml:space="preserve"> </w:t>
      </w:r>
    </w:p>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 xml:space="preserve">5 </w:t>
      </w:r>
      <w:r>
        <w:rPr>
          <w:rFonts w:hint="eastAsia"/>
          <w:b/>
          <w:color w:val="auto"/>
        </w:rPr>
        <w:t>危险化学品泄漏事故源项一览表</w:t>
      </w:r>
    </w:p>
    <w:tbl>
      <w:tblPr>
        <w:tblStyle w:val="21"/>
        <w:tblW w:w="5033"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353"/>
        <w:gridCol w:w="1202"/>
        <w:gridCol w:w="1597"/>
        <w:gridCol w:w="1109"/>
        <w:gridCol w:w="1242"/>
        <w:gridCol w:w="1243"/>
        <w:gridCol w:w="124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348"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事故源项</w:t>
            </w:r>
          </w:p>
        </w:tc>
        <w:tc>
          <w:tcPr>
            <w:tcW w:w="1198"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事故概率</w:t>
            </w:r>
          </w:p>
        </w:tc>
        <w:tc>
          <w:tcPr>
            <w:tcW w:w="1592"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发生事故的物质</w:t>
            </w:r>
          </w:p>
        </w:tc>
        <w:tc>
          <w:tcPr>
            <w:tcW w:w="1105"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泄漏高度/m</w:t>
            </w:r>
          </w:p>
        </w:tc>
        <w:tc>
          <w:tcPr>
            <w:tcW w:w="1238"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泄漏速率</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kg/s</w:t>
            </w:r>
          </w:p>
        </w:tc>
        <w:tc>
          <w:tcPr>
            <w:tcW w:w="1239"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泄漏量/t</w:t>
            </w:r>
          </w:p>
        </w:tc>
        <w:tc>
          <w:tcPr>
            <w:tcW w:w="1239"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泄漏时间/</w:t>
            </w:r>
            <w:r>
              <w:rPr>
                <w:rFonts w:hint="eastAsia" w:ascii="Times New Roman" w:hAnsi="Times New Roman" w:eastAsia="宋体"/>
                <w:color w:val="auto"/>
                <w:sz w:val="21"/>
                <w:szCs w:val="21"/>
              </w:rPr>
              <w:t>min</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20" w:hRule="atLeast"/>
          <w:jc w:val="center"/>
        </w:trPr>
        <w:tc>
          <w:tcPr>
            <w:tcW w:w="1348"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化学品仓库</w:t>
            </w:r>
          </w:p>
        </w:tc>
        <w:tc>
          <w:tcPr>
            <w:tcW w:w="1198"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1x10</w:t>
            </w:r>
            <w:r>
              <w:rPr>
                <w:rFonts w:ascii="Times New Roman" w:hAnsi="Times New Roman" w:eastAsia="宋体"/>
                <w:color w:val="auto"/>
                <w:sz w:val="21"/>
                <w:szCs w:val="21"/>
                <w:vertAlign w:val="superscript"/>
              </w:rPr>
              <w:t>-5</w:t>
            </w:r>
          </w:p>
        </w:tc>
        <w:tc>
          <w:tcPr>
            <w:tcW w:w="1592"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rPr>
              <w:t>酸洗</w:t>
            </w:r>
            <w:r>
              <w:rPr>
                <w:rFonts w:hint="eastAsia" w:ascii="Times New Roman" w:hAnsi="Times New Roman" w:eastAsia="宋体"/>
                <w:color w:val="auto"/>
                <w:sz w:val="21"/>
                <w:szCs w:val="21"/>
                <w:lang w:val="en-US" w:eastAsia="zh-CN"/>
              </w:rPr>
              <w:t>剂</w:t>
            </w:r>
          </w:p>
        </w:tc>
        <w:tc>
          <w:tcPr>
            <w:tcW w:w="1105"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w w:val="99"/>
                <w:sz w:val="21"/>
                <w:szCs w:val="21"/>
              </w:rPr>
              <w:t>0.5</w:t>
            </w:r>
          </w:p>
        </w:tc>
        <w:tc>
          <w:tcPr>
            <w:tcW w:w="1238"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0.024</w:t>
            </w:r>
          </w:p>
        </w:tc>
        <w:tc>
          <w:tcPr>
            <w:tcW w:w="1239"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0.03875</w:t>
            </w:r>
          </w:p>
        </w:tc>
        <w:tc>
          <w:tcPr>
            <w:tcW w:w="1239" w:type="dxa"/>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w:t>
            </w:r>
          </w:p>
        </w:tc>
      </w:tr>
    </w:tbl>
    <w:p>
      <w:pPr>
        <w:adjustRightInd w:val="0"/>
        <w:snapToGrid w:val="0"/>
        <w:spacing w:before="120" w:beforeLines="50" w:line="360" w:lineRule="auto"/>
        <w:jc w:val="left"/>
        <w:outlineLvl w:val="3"/>
        <w:rPr>
          <w:b/>
          <w:color w:val="auto"/>
          <w:sz w:val="24"/>
          <w:szCs w:val="28"/>
        </w:rPr>
      </w:pPr>
      <w:bookmarkStart w:id="198" w:name="_Toc128"/>
      <w:bookmarkStart w:id="199" w:name="_Toc27210"/>
      <w:r>
        <w:rPr>
          <w:rFonts w:hint="eastAsia"/>
          <w:b/>
          <w:color w:val="auto"/>
          <w:sz w:val="24"/>
          <w:szCs w:val="28"/>
        </w:rPr>
        <w:t>4.</w:t>
      </w:r>
      <w:r>
        <w:rPr>
          <w:rFonts w:hint="eastAsia"/>
          <w:b/>
          <w:color w:val="auto"/>
          <w:sz w:val="24"/>
          <w:szCs w:val="28"/>
          <w:lang w:val="en-US" w:eastAsia="zh-CN"/>
        </w:rPr>
        <w:t>2</w:t>
      </w:r>
      <w:r>
        <w:rPr>
          <w:rFonts w:hint="eastAsia"/>
          <w:b/>
          <w:color w:val="auto"/>
          <w:sz w:val="24"/>
          <w:szCs w:val="28"/>
        </w:rPr>
        <w:t>.2.2</w:t>
      </w:r>
      <w:r>
        <w:rPr>
          <w:b/>
          <w:color w:val="auto"/>
          <w:sz w:val="24"/>
          <w:szCs w:val="28"/>
        </w:rPr>
        <w:t>废气、废水超标排放</w:t>
      </w:r>
      <w:bookmarkEnd w:id="198"/>
      <w:bookmarkEnd w:id="199"/>
    </w:p>
    <w:p>
      <w:pPr>
        <w:adjustRightInd w:val="0"/>
        <w:snapToGrid w:val="0"/>
        <w:spacing w:line="360" w:lineRule="auto"/>
        <w:ind w:firstLine="482" w:firstLineChars="200"/>
        <w:rPr>
          <w:b/>
          <w:bCs/>
          <w:color w:val="auto"/>
          <w:sz w:val="24"/>
        </w:rPr>
      </w:pPr>
      <w:bookmarkStart w:id="200" w:name="_Toc30139"/>
      <w:bookmarkStart w:id="201" w:name="_Toc2222"/>
      <w:bookmarkStart w:id="202" w:name="_Toc30905"/>
      <w:r>
        <w:rPr>
          <w:rFonts w:hint="eastAsia"/>
          <w:b/>
          <w:bCs/>
          <w:color w:val="auto"/>
          <w:sz w:val="24"/>
          <w:lang w:val="en-US" w:eastAsia="zh-CN"/>
        </w:rPr>
        <w:t>1、</w:t>
      </w:r>
      <w:r>
        <w:rPr>
          <w:b/>
          <w:bCs/>
          <w:color w:val="auto"/>
          <w:sz w:val="24"/>
        </w:rPr>
        <w:t>废气环保设备故障</w:t>
      </w:r>
      <w:bookmarkEnd w:id="200"/>
      <w:bookmarkEnd w:id="201"/>
      <w:bookmarkEnd w:id="202"/>
    </w:p>
    <w:p>
      <w:pPr>
        <w:adjustRightInd w:val="0"/>
        <w:snapToGrid w:val="0"/>
        <w:spacing w:line="360" w:lineRule="auto"/>
        <w:ind w:firstLine="480" w:firstLineChars="200"/>
        <w:rPr>
          <w:color w:val="auto"/>
          <w:sz w:val="24"/>
        </w:rPr>
      </w:pPr>
      <w:r>
        <w:rPr>
          <w:color w:val="auto"/>
          <w:sz w:val="24"/>
        </w:rPr>
        <w:t>可能导致废气超标排放的原因为废气环保设备故障，该事故如果发生，将可能导致废气超标排放，对附近居民及大气造成污染。企业有相应的应急措施，具体如下：</w:t>
      </w:r>
    </w:p>
    <w:p>
      <w:pPr>
        <w:adjustRightInd w:val="0"/>
        <w:snapToGrid w:val="0"/>
        <w:spacing w:line="360" w:lineRule="auto"/>
        <w:ind w:firstLine="480" w:firstLineChars="200"/>
        <w:rPr>
          <w:color w:val="auto"/>
          <w:sz w:val="24"/>
        </w:rPr>
      </w:pPr>
      <w:r>
        <w:rPr>
          <w:color w:val="auto"/>
          <w:sz w:val="24"/>
        </w:rPr>
        <w:t>①废气环保设备故障立即停止生产，减少超标废气外排。</w:t>
      </w:r>
    </w:p>
    <w:p>
      <w:pPr>
        <w:adjustRightInd w:val="0"/>
        <w:snapToGrid w:val="0"/>
        <w:spacing w:line="360" w:lineRule="auto"/>
        <w:ind w:firstLine="480" w:firstLineChars="200"/>
        <w:rPr>
          <w:color w:val="auto"/>
          <w:sz w:val="24"/>
        </w:rPr>
      </w:pPr>
      <w:r>
        <w:rPr>
          <w:color w:val="auto"/>
          <w:sz w:val="24"/>
        </w:rPr>
        <w:t>②抢险抢修组人员负责排查环保设备故障点，并及时进行抢修维修。</w:t>
      </w:r>
    </w:p>
    <w:p>
      <w:pPr>
        <w:adjustRightInd w:val="0"/>
        <w:snapToGrid w:val="0"/>
        <w:spacing w:line="360" w:lineRule="auto"/>
        <w:ind w:firstLine="482" w:firstLineChars="200"/>
        <w:rPr>
          <w:b/>
          <w:bCs/>
          <w:color w:val="0000FF"/>
          <w:sz w:val="24"/>
        </w:rPr>
      </w:pPr>
      <w:bookmarkStart w:id="203" w:name="_Toc20133"/>
      <w:bookmarkStart w:id="204" w:name="_Toc9044"/>
      <w:bookmarkStart w:id="205" w:name="_Toc22250"/>
      <w:r>
        <w:rPr>
          <w:rFonts w:hint="eastAsia"/>
          <w:b/>
          <w:bCs/>
          <w:color w:val="0000FF"/>
          <w:sz w:val="24"/>
          <w:lang w:val="en-US" w:eastAsia="zh-CN"/>
        </w:rPr>
        <w:t>2、</w:t>
      </w:r>
      <w:r>
        <w:rPr>
          <w:b/>
          <w:bCs/>
          <w:color w:val="0000FF"/>
          <w:sz w:val="24"/>
        </w:rPr>
        <w:t>废水环保设备故障</w:t>
      </w:r>
      <w:bookmarkEnd w:id="203"/>
      <w:bookmarkEnd w:id="204"/>
      <w:bookmarkEnd w:id="205"/>
    </w:p>
    <w:p>
      <w:pPr>
        <w:adjustRightInd w:val="0"/>
        <w:snapToGrid w:val="0"/>
        <w:spacing w:line="360" w:lineRule="auto"/>
        <w:ind w:firstLine="480" w:firstLineChars="200"/>
        <w:rPr>
          <w:rFonts w:hint="default" w:eastAsia="宋体"/>
          <w:color w:val="0000FF"/>
          <w:sz w:val="24"/>
          <w:lang w:val="en-US" w:eastAsia="zh-CN"/>
        </w:rPr>
      </w:pPr>
      <w:r>
        <w:rPr>
          <w:rFonts w:hint="eastAsia"/>
          <w:color w:val="0000FF"/>
          <w:sz w:val="24"/>
          <w:lang w:eastAsia="zh-CN"/>
        </w:rPr>
        <w:t>（</w:t>
      </w:r>
      <w:r>
        <w:rPr>
          <w:rFonts w:hint="eastAsia"/>
          <w:color w:val="0000FF"/>
          <w:sz w:val="24"/>
          <w:lang w:val="en-US" w:eastAsia="zh-CN"/>
        </w:rPr>
        <w:t>1</w:t>
      </w:r>
      <w:r>
        <w:rPr>
          <w:rFonts w:hint="eastAsia"/>
          <w:color w:val="0000FF"/>
          <w:sz w:val="24"/>
          <w:lang w:eastAsia="zh-CN"/>
        </w:rPr>
        <w:t>）</w:t>
      </w:r>
      <w:r>
        <w:rPr>
          <w:b/>
          <w:bCs/>
          <w:color w:val="0000FF"/>
          <w:sz w:val="24"/>
        </w:rPr>
        <w:t>废水环保设备故障</w:t>
      </w:r>
      <w:r>
        <w:rPr>
          <w:rFonts w:hint="eastAsia"/>
          <w:b/>
          <w:bCs/>
          <w:color w:val="0000FF"/>
          <w:sz w:val="24"/>
          <w:lang w:val="en-US" w:eastAsia="zh-CN"/>
        </w:rPr>
        <w:t>影响分析</w:t>
      </w:r>
    </w:p>
    <w:p>
      <w:pPr>
        <w:adjustRightInd w:val="0"/>
        <w:snapToGrid w:val="0"/>
        <w:spacing w:line="360" w:lineRule="auto"/>
        <w:ind w:firstLine="480" w:firstLineChars="200"/>
        <w:rPr>
          <w:rFonts w:hint="eastAsia"/>
          <w:color w:val="0000FF"/>
          <w:sz w:val="24"/>
        </w:rPr>
      </w:pPr>
      <w:r>
        <w:rPr>
          <w:rFonts w:hint="eastAsia"/>
          <w:color w:val="0000FF"/>
          <w:sz w:val="24"/>
        </w:rPr>
        <w:t>废水处理系统小故障包括管道泄漏、阀门失灵等，相对发生的概率较大，但由于排除故障的反应也很及时，因此对废水处理效果不会造成较大影响。较大事故如中央控制系统完全失灵，出现的概率很小，一般几年内都不会发生</w:t>
      </w:r>
      <w:r>
        <w:rPr>
          <w:rFonts w:hint="eastAsia"/>
          <w:color w:val="0000FF"/>
          <w:sz w:val="24"/>
          <w:lang w:eastAsia="zh-CN"/>
        </w:rPr>
        <w:t>。</w:t>
      </w:r>
      <w:r>
        <w:rPr>
          <w:rFonts w:hint="eastAsia"/>
          <w:color w:val="0000FF"/>
          <w:sz w:val="24"/>
        </w:rPr>
        <w:t>本项目厂区内设置一座</w:t>
      </w:r>
      <w:r>
        <w:rPr>
          <w:rFonts w:hint="eastAsia"/>
          <w:color w:val="0000FF"/>
          <w:sz w:val="24"/>
          <w:lang w:val="en-US" w:eastAsia="zh-CN"/>
        </w:rPr>
        <w:t>5</w:t>
      </w:r>
      <w:r>
        <w:rPr>
          <w:rFonts w:hint="eastAsia"/>
          <w:color w:val="0000FF"/>
          <w:sz w:val="24"/>
        </w:rPr>
        <w:t>50m</w:t>
      </w:r>
      <w:r>
        <w:rPr>
          <w:rFonts w:hint="eastAsia"/>
          <w:color w:val="0000FF"/>
          <w:sz w:val="24"/>
          <w:vertAlign w:val="superscript"/>
        </w:rPr>
        <w:t>3</w:t>
      </w:r>
      <w:r>
        <w:rPr>
          <w:rFonts w:hint="eastAsia"/>
          <w:color w:val="0000FF"/>
          <w:sz w:val="24"/>
        </w:rPr>
        <w:t>的事故池</w:t>
      </w:r>
      <w:r>
        <w:rPr>
          <w:rFonts w:hint="eastAsia"/>
          <w:color w:val="0000FF"/>
          <w:sz w:val="24"/>
          <w:lang w:eastAsia="zh-CN"/>
        </w:rPr>
        <w:t>，</w:t>
      </w:r>
      <w:r>
        <w:rPr>
          <w:rFonts w:hint="eastAsia"/>
          <w:color w:val="0000FF"/>
          <w:sz w:val="24"/>
        </w:rPr>
        <w:t>且项目废水均通过污水管网排入园区污水处理厂，即使项目内废水处置设施损坏或者失效，也不会对污水厂产生较大冲击负荷，故基本无废水事故排放环境风险。</w:t>
      </w:r>
    </w:p>
    <w:p>
      <w:pPr>
        <w:pStyle w:val="8"/>
        <w:spacing w:after="0" w:line="360" w:lineRule="auto"/>
        <w:ind w:firstLine="480"/>
        <w:rPr>
          <w:rFonts w:hint="eastAsia" w:ascii="Times New Roman" w:hAnsi="Times New Roman"/>
          <w:color w:val="auto"/>
          <w:sz w:val="24"/>
          <w:szCs w:val="24"/>
        </w:rPr>
      </w:pP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2</w:t>
      </w:r>
      <w:r>
        <w:rPr>
          <w:rFonts w:hint="eastAsia" w:ascii="Times New Roman" w:hAnsi="Times New Roman"/>
          <w:color w:val="auto"/>
          <w:sz w:val="24"/>
          <w:szCs w:val="24"/>
          <w:lang w:eastAsia="zh-CN"/>
        </w:rPr>
        <w:t>）</w:t>
      </w:r>
      <w:r>
        <w:rPr>
          <w:rFonts w:hint="eastAsia" w:ascii="Times New Roman" w:hAnsi="Times New Roman"/>
          <w:color w:val="auto"/>
          <w:sz w:val="24"/>
          <w:szCs w:val="24"/>
        </w:rPr>
        <w:t>全厂事故</w:t>
      </w:r>
      <w:r>
        <w:rPr>
          <w:rFonts w:ascii="Times New Roman" w:hAnsi="Times New Roman"/>
          <w:color w:val="auto"/>
          <w:sz w:val="24"/>
          <w:szCs w:val="24"/>
        </w:rPr>
        <w:t>废水池</w:t>
      </w:r>
    </w:p>
    <w:p>
      <w:pPr>
        <w:pStyle w:val="8"/>
        <w:numPr>
          <w:ilvl w:val="0"/>
          <w:numId w:val="3"/>
        </w:numPr>
        <w:spacing w:after="0" w:line="360" w:lineRule="auto"/>
        <w:rPr>
          <w:rFonts w:ascii="Times New Roman" w:hAnsi="Times New Roman"/>
          <w:color w:val="auto"/>
          <w:sz w:val="24"/>
          <w:szCs w:val="24"/>
        </w:rPr>
      </w:pPr>
      <w:r>
        <w:rPr>
          <w:rFonts w:hint="eastAsia" w:ascii="Times New Roman" w:hAnsi="Times New Roman"/>
          <w:color w:val="auto"/>
          <w:sz w:val="24"/>
          <w:szCs w:val="24"/>
        </w:rPr>
        <w:t>计算</w:t>
      </w:r>
      <w:r>
        <w:rPr>
          <w:rFonts w:ascii="Times New Roman" w:hAnsi="Times New Roman"/>
          <w:color w:val="auto"/>
          <w:sz w:val="24"/>
          <w:szCs w:val="24"/>
        </w:rPr>
        <w:t>公式</w:t>
      </w:r>
    </w:p>
    <w:p>
      <w:pPr>
        <w:pStyle w:val="8"/>
        <w:spacing w:after="0" w:line="360" w:lineRule="auto"/>
        <w:ind w:left="480"/>
        <w:rPr>
          <w:rFonts w:ascii="Times New Roman" w:hAnsi="Times New Roman"/>
          <w:color w:val="auto"/>
          <w:sz w:val="24"/>
          <w:szCs w:val="24"/>
        </w:rPr>
      </w:pPr>
      <w:r>
        <w:rPr>
          <w:rFonts w:ascii="Times New Roman" w:hAnsi="Times New Roman"/>
          <w:color w:val="auto"/>
          <w:sz w:val="24"/>
          <w:szCs w:val="24"/>
        </w:rPr>
        <w:t>根据《水体污染防控紧急措施设计导则》的规定，事故废水总量按下公式计算：</w:t>
      </w:r>
    </w:p>
    <w:p>
      <w:pPr>
        <w:pStyle w:val="8"/>
        <w:spacing w:after="0" w:line="360" w:lineRule="auto"/>
        <w:ind w:firstLine="480"/>
        <w:rPr>
          <w:rFonts w:ascii="Times New Roman" w:hAnsi="Times New Roman"/>
          <w:color w:val="auto"/>
          <w:sz w:val="24"/>
          <w:szCs w:val="24"/>
        </w:rPr>
      </w:pPr>
      <w:r>
        <w:rPr>
          <w:rFonts w:ascii="Times New Roman" w:hAnsi="Times New Roman"/>
          <w:color w:val="auto"/>
          <w:sz w:val="24"/>
          <w:szCs w:val="24"/>
        </w:rPr>
        <w:t>V总=</w:t>
      </w:r>
      <w:r>
        <w:rPr>
          <w:rFonts w:hint="eastAsia" w:ascii="Times New Roman" w:hAnsi="Times New Roman"/>
          <w:color w:val="auto"/>
          <w:sz w:val="24"/>
          <w:szCs w:val="24"/>
          <w:lang w:val="en-US" w:eastAsia="zh-CN"/>
        </w:rPr>
        <w:t>[</w:t>
      </w:r>
      <w:r>
        <w:rPr>
          <w:rFonts w:ascii="Times New Roman" w:hAnsi="Times New Roman"/>
          <w:color w:val="auto"/>
          <w:sz w:val="24"/>
          <w:szCs w:val="24"/>
        </w:rPr>
        <w:t>（V1+V2-V3）</w:t>
      </w:r>
      <w:r>
        <w:rPr>
          <w:rFonts w:hint="eastAsia" w:ascii="Times New Roman" w:hAnsi="Times New Roman"/>
          <w:color w:val="auto"/>
          <w:sz w:val="24"/>
          <w:szCs w:val="24"/>
          <w:lang w:val="en-US" w:eastAsia="zh-CN"/>
        </w:rPr>
        <w:t>]</w:t>
      </w:r>
      <w:r>
        <w:rPr>
          <w:rFonts w:ascii="Times New Roman" w:hAnsi="Times New Roman"/>
          <w:color w:val="auto"/>
          <w:sz w:val="24"/>
          <w:szCs w:val="24"/>
        </w:rPr>
        <w:t>max+V4+V5</w:t>
      </w:r>
    </w:p>
    <w:p>
      <w:pPr>
        <w:pStyle w:val="8"/>
        <w:spacing w:after="0" w:line="360" w:lineRule="auto"/>
        <w:ind w:firstLine="480"/>
        <w:rPr>
          <w:rFonts w:ascii="Times New Roman" w:hAnsi="Times New Roman"/>
          <w:color w:val="auto"/>
          <w:sz w:val="24"/>
          <w:szCs w:val="24"/>
        </w:rPr>
      </w:pPr>
      <w:r>
        <w:rPr>
          <w:rFonts w:ascii="Times New Roman" w:hAnsi="Times New Roman"/>
          <w:color w:val="auto"/>
          <w:sz w:val="24"/>
          <w:szCs w:val="24"/>
        </w:rPr>
        <w:t>式中：V1—收集系统范围内发生事故的一个罐组或一套装置的物料量(</w:t>
      </w:r>
      <w:r>
        <w:rPr>
          <w:rFonts w:hint="eastAsia" w:ascii="Times New Roman" w:hAnsi="Times New Roman"/>
          <w:color w:val="auto"/>
          <w:sz w:val="24"/>
          <w:szCs w:val="24"/>
        </w:rPr>
        <w:t>注</w:t>
      </w:r>
      <w:r>
        <w:rPr>
          <w:rFonts w:ascii="Times New Roman" w:hAnsi="Times New Roman"/>
          <w:color w:val="auto"/>
          <w:sz w:val="24"/>
          <w:szCs w:val="24"/>
        </w:rPr>
        <w:t>：储存相同物料的罐组按一个最大储罐计</w:t>
      </w:r>
      <w:r>
        <w:rPr>
          <w:rFonts w:hint="eastAsia" w:ascii="Times New Roman" w:hAnsi="Times New Roman"/>
          <w:color w:val="auto"/>
          <w:sz w:val="24"/>
          <w:szCs w:val="24"/>
        </w:rPr>
        <w:t>，装置物料量按存留最大物料量的一台反应器或中间储罐计)</w:t>
      </w:r>
      <w:r>
        <w:rPr>
          <w:rFonts w:ascii="Times New Roman" w:hAnsi="Times New Roman"/>
          <w:color w:val="auto"/>
          <w:sz w:val="24"/>
          <w:szCs w:val="24"/>
        </w:rPr>
        <w:t>。</w:t>
      </w:r>
    </w:p>
    <w:p>
      <w:pPr>
        <w:pStyle w:val="8"/>
        <w:spacing w:after="0" w:line="360" w:lineRule="auto"/>
        <w:ind w:firstLine="480"/>
        <w:rPr>
          <w:rFonts w:ascii="Times New Roman" w:hAnsi="Times New Roman"/>
          <w:color w:val="auto"/>
          <w:sz w:val="24"/>
          <w:szCs w:val="24"/>
        </w:rPr>
      </w:pPr>
      <w:r>
        <w:rPr>
          <w:rFonts w:ascii="Times New Roman" w:hAnsi="Times New Roman"/>
          <w:color w:val="auto"/>
          <w:sz w:val="24"/>
          <w:szCs w:val="24"/>
        </w:rPr>
        <w:t>V2—发生事故的储罐或装置的消防水量，m</w:t>
      </w:r>
      <w:r>
        <w:rPr>
          <w:rFonts w:ascii="Times New Roman" w:hAnsi="Times New Roman"/>
          <w:color w:val="auto"/>
          <w:sz w:val="24"/>
          <w:szCs w:val="24"/>
          <w:vertAlign w:val="superscript"/>
        </w:rPr>
        <w:t>3</w:t>
      </w:r>
      <w:r>
        <w:rPr>
          <w:rFonts w:ascii="Times New Roman" w:hAnsi="Times New Roman"/>
          <w:color w:val="auto"/>
          <w:sz w:val="24"/>
          <w:szCs w:val="24"/>
        </w:rPr>
        <w:t>。</w:t>
      </w:r>
    </w:p>
    <w:p>
      <w:pPr>
        <w:pStyle w:val="8"/>
        <w:spacing w:after="0" w:line="360" w:lineRule="auto"/>
        <w:ind w:firstLine="480"/>
        <w:rPr>
          <w:rFonts w:hint="eastAsia" w:ascii="Times New Roman" w:hAnsi="Times New Roman"/>
          <w:color w:val="auto"/>
          <w:sz w:val="24"/>
          <w:szCs w:val="24"/>
        </w:rPr>
      </w:pPr>
      <w:r>
        <w:rPr>
          <w:color w:val="auto"/>
        </w:rPr>
        <w:drawing>
          <wp:inline distT="0" distB="0" distL="114300" distR="114300">
            <wp:extent cx="1333500" cy="379730"/>
            <wp:effectExtent l="0" t="0" r="0" b="12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1333500" cy="379730"/>
                    </a:xfrm>
                    <a:prstGeom prst="rect">
                      <a:avLst/>
                    </a:prstGeom>
                    <a:noFill/>
                    <a:ln>
                      <a:noFill/>
                    </a:ln>
                  </pic:spPr>
                </pic:pic>
              </a:graphicData>
            </a:graphic>
          </wp:inline>
        </w:drawing>
      </w:r>
    </w:p>
    <w:p>
      <w:pPr>
        <w:autoSpaceDE w:val="0"/>
        <w:autoSpaceDN w:val="0"/>
        <w:adjustRightInd w:val="0"/>
        <w:spacing w:line="360" w:lineRule="auto"/>
        <w:ind w:firstLine="480" w:firstLineChars="200"/>
        <w:jc w:val="left"/>
        <w:rPr>
          <w:rFonts w:hAnsi="Times New Roman" w:cs="宋体"/>
          <w:color w:val="auto"/>
          <w:kern w:val="0"/>
          <w:sz w:val="24"/>
          <w:szCs w:val="24"/>
        </w:rPr>
      </w:pPr>
      <w:r>
        <w:rPr>
          <w:rFonts w:ascii="Times New Roman" w:hAnsi="Times New Roman"/>
          <w:color w:val="auto"/>
          <w:kern w:val="0"/>
          <w:sz w:val="24"/>
          <w:szCs w:val="24"/>
        </w:rPr>
        <w:t>Q</w:t>
      </w:r>
      <w:r>
        <w:rPr>
          <w:rFonts w:hint="eastAsia" w:hAnsi="Times New Roman" w:cs="宋体"/>
          <w:color w:val="auto"/>
          <w:kern w:val="0"/>
          <w:sz w:val="24"/>
          <w:szCs w:val="24"/>
        </w:rPr>
        <w:t>消</w:t>
      </w:r>
      <w:r>
        <w:rPr>
          <w:rFonts w:ascii="Times New Roman" w:hAnsi="Times New Roman"/>
          <w:color w:val="auto"/>
          <w:kern w:val="0"/>
          <w:sz w:val="24"/>
          <w:szCs w:val="24"/>
        </w:rPr>
        <w:t>—</w:t>
      </w:r>
      <w:r>
        <w:rPr>
          <w:rFonts w:hint="eastAsia" w:hAnsi="Times New Roman" w:cs="宋体"/>
          <w:color w:val="auto"/>
          <w:kern w:val="0"/>
          <w:sz w:val="24"/>
          <w:szCs w:val="24"/>
        </w:rPr>
        <w:t>发生事故的储罐或装置的同时使用的消防设施给水流量，</w:t>
      </w:r>
      <w:r>
        <w:rPr>
          <w:rFonts w:ascii="Times New Roman" w:hAnsi="Times New Roman"/>
          <w:color w:val="auto"/>
          <w:kern w:val="0"/>
          <w:sz w:val="24"/>
          <w:szCs w:val="24"/>
        </w:rPr>
        <w:t>m</w:t>
      </w:r>
      <w:r>
        <w:rPr>
          <w:rFonts w:ascii="Times New Roman" w:hAnsi="Times New Roman"/>
          <w:color w:val="auto"/>
          <w:kern w:val="0"/>
          <w:sz w:val="24"/>
          <w:szCs w:val="24"/>
          <w:vertAlign w:val="superscript"/>
        </w:rPr>
        <w:t>3</w:t>
      </w:r>
      <w:r>
        <w:rPr>
          <w:rFonts w:ascii="Times New Roman" w:hAnsi="Times New Roman"/>
          <w:color w:val="auto"/>
          <w:kern w:val="0"/>
          <w:sz w:val="24"/>
          <w:szCs w:val="24"/>
        </w:rPr>
        <w:t>/h</w:t>
      </w:r>
      <w:r>
        <w:rPr>
          <w:rFonts w:hint="eastAsia" w:hAnsi="Times New Roman" w:cs="宋体"/>
          <w:color w:val="auto"/>
          <w:kern w:val="0"/>
          <w:sz w:val="24"/>
          <w:szCs w:val="24"/>
        </w:rPr>
        <w:t>；</w:t>
      </w:r>
    </w:p>
    <w:p>
      <w:pPr>
        <w:pStyle w:val="8"/>
        <w:spacing w:after="0" w:line="360" w:lineRule="auto"/>
        <w:ind w:firstLine="480"/>
        <w:rPr>
          <w:rFonts w:hAnsi="Times New Roman" w:cs="宋体"/>
          <w:color w:val="auto"/>
          <w:kern w:val="0"/>
          <w:sz w:val="24"/>
          <w:szCs w:val="24"/>
        </w:rPr>
      </w:pPr>
      <w:r>
        <w:rPr>
          <w:rFonts w:ascii="Times New Roman" w:hAnsi="Times New Roman"/>
          <w:color w:val="auto"/>
          <w:kern w:val="0"/>
          <w:sz w:val="24"/>
          <w:szCs w:val="24"/>
        </w:rPr>
        <w:t>t</w:t>
      </w:r>
      <w:r>
        <w:rPr>
          <w:rFonts w:hint="eastAsia" w:hAnsi="Times New Roman" w:cs="宋体"/>
          <w:color w:val="auto"/>
          <w:kern w:val="0"/>
          <w:sz w:val="24"/>
          <w:szCs w:val="24"/>
        </w:rPr>
        <w:t>消</w:t>
      </w:r>
      <w:r>
        <w:rPr>
          <w:rFonts w:ascii="Times New Roman" w:hAnsi="Times New Roman"/>
          <w:color w:val="auto"/>
          <w:kern w:val="0"/>
          <w:sz w:val="24"/>
          <w:szCs w:val="24"/>
        </w:rPr>
        <w:t>—</w:t>
      </w:r>
      <w:r>
        <w:rPr>
          <w:rFonts w:hint="eastAsia" w:hAnsi="Times New Roman" w:cs="宋体"/>
          <w:color w:val="auto"/>
          <w:kern w:val="0"/>
          <w:sz w:val="24"/>
          <w:szCs w:val="24"/>
        </w:rPr>
        <w:t>消防设施对应的设计消防历时，</w:t>
      </w:r>
      <w:r>
        <w:rPr>
          <w:rFonts w:ascii="Times New Roman" w:hAnsi="Times New Roman"/>
          <w:color w:val="auto"/>
          <w:kern w:val="0"/>
          <w:sz w:val="24"/>
          <w:szCs w:val="24"/>
        </w:rPr>
        <w:t>h</w:t>
      </w:r>
      <w:r>
        <w:rPr>
          <w:rFonts w:hint="eastAsia" w:hAnsi="Times New Roman" w:cs="宋体"/>
          <w:color w:val="auto"/>
          <w:kern w:val="0"/>
          <w:sz w:val="24"/>
          <w:szCs w:val="24"/>
        </w:rPr>
        <w:t>；</w:t>
      </w:r>
    </w:p>
    <w:p>
      <w:pPr>
        <w:pStyle w:val="8"/>
        <w:spacing w:after="0" w:line="360" w:lineRule="auto"/>
        <w:ind w:firstLine="480"/>
        <w:rPr>
          <w:rFonts w:ascii="Times New Roman" w:hAnsi="Times New Roman"/>
          <w:color w:val="auto"/>
          <w:sz w:val="24"/>
          <w:szCs w:val="24"/>
        </w:rPr>
      </w:pPr>
      <w:r>
        <w:rPr>
          <w:rFonts w:ascii="Times New Roman" w:hAnsi="Times New Roman"/>
          <w:color w:val="auto"/>
          <w:sz w:val="24"/>
          <w:szCs w:val="24"/>
        </w:rPr>
        <w:t>V3—发生事故时可以转输到其他储存或处理设施的物料量，m</w:t>
      </w:r>
      <w:r>
        <w:rPr>
          <w:rFonts w:ascii="Times New Roman" w:hAnsi="Times New Roman"/>
          <w:color w:val="auto"/>
          <w:sz w:val="24"/>
          <w:szCs w:val="24"/>
          <w:vertAlign w:val="superscript"/>
        </w:rPr>
        <w:t>3</w:t>
      </w:r>
      <w:r>
        <w:rPr>
          <w:rFonts w:ascii="Times New Roman" w:hAnsi="Times New Roman"/>
          <w:color w:val="auto"/>
          <w:sz w:val="24"/>
          <w:szCs w:val="24"/>
        </w:rPr>
        <w:t>。</w:t>
      </w:r>
    </w:p>
    <w:p>
      <w:pPr>
        <w:pStyle w:val="8"/>
        <w:spacing w:after="0" w:line="360" w:lineRule="auto"/>
        <w:ind w:firstLine="480"/>
        <w:rPr>
          <w:rFonts w:ascii="Times New Roman" w:hAnsi="Times New Roman"/>
          <w:color w:val="auto"/>
          <w:sz w:val="24"/>
          <w:szCs w:val="24"/>
        </w:rPr>
      </w:pPr>
      <w:r>
        <w:rPr>
          <w:rFonts w:ascii="Times New Roman" w:hAnsi="Times New Roman"/>
          <w:color w:val="auto"/>
          <w:sz w:val="24"/>
          <w:szCs w:val="24"/>
        </w:rPr>
        <w:t>V4—发生事故时仍必须进入该收集系统的生产废水量，m</w:t>
      </w:r>
      <w:r>
        <w:rPr>
          <w:rFonts w:ascii="Times New Roman" w:hAnsi="Times New Roman"/>
          <w:color w:val="auto"/>
          <w:sz w:val="24"/>
          <w:szCs w:val="24"/>
          <w:vertAlign w:val="superscript"/>
        </w:rPr>
        <w:t>3</w:t>
      </w:r>
      <w:r>
        <w:rPr>
          <w:rFonts w:ascii="Times New Roman" w:hAnsi="Times New Roman"/>
          <w:color w:val="auto"/>
          <w:sz w:val="24"/>
          <w:szCs w:val="24"/>
        </w:rPr>
        <w:t>。</w:t>
      </w:r>
    </w:p>
    <w:p>
      <w:pPr>
        <w:pStyle w:val="8"/>
        <w:spacing w:after="0" w:line="360" w:lineRule="auto"/>
        <w:ind w:firstLine="480"/>
        <w:rPr>
          <w:rFonts w:ascii="Times New Roman" w:hAnsi="Times New Roman"/>
          <w:color w:val="auto"/>
          <w:sz w:val="24"/>
          <w:szCs w:val="24"/>
        </w:rPr>
      </w:pPr>
      <w:r>
        <w:rPr>
          <w:rFonts w:ascii="Times New Roman" w:hAnsi="Times New Roman"/>
          <w:color w:val="auto"/>
          <w:sz w:val="24"/>
          <w:szCs w:val="24"/>
        </w:rPr>
        <w:t>V5—发生事故时可能进入该收集系统的降雨量，m</w:t>
      </w:r>
      <w:r>
        <w:rPr>
          <w:rFonts w:ascii="Times New Roman" w:hAnsi="Times New Roman"/>
          <w:color w:val="auto"/>
          <w:sz w:val="24"/>
          <w:szCs w:val="24"/>
          <w:vertAlign w:val="superscript"/>
        </w:rPr>
        <w:t>3</w:t>
      </w:r>
      <w:r>
        <w:rPr>
          <w:rFonts w:ascii="Times New Roman" w:hAnsi="Times New Roman"/>
          <w:color w:val="auto"/>
          <w:sz w:val="24"/>
          <w:szCs w:val="24"/>
        </w:rPr>
        <w:t>。</w:t>
      </w:r>
    </w:p>
    <w:p>
      <w:pPr>
        <w:pStyle w:val="8"/>
        <w:spacing w:after="0" w:line="360" w:lineRule="auto"/>
        <w:ind w:firstLine="480"/>
        <w:rPr>
          <w:rFonts w:ascii="Times New Roman" w:hAnsi="Times New Roman"/>
          <w:color w:val="auto"/>
          <w:kern w:val="0"/>
          <w:sz w:val="24"/>
          <w:szCs w:val="24"/>
        </w:rPr>
      </w:pPr>
      <w:r>
        <w:rPr>
          <w:rFonts w:hint="eastAsia" w:cs="宋体"/>
          <w:color w:val="auto"/>
          <w:sz w:val="24"/>
        </w:rPr>
        <w:t>②</w:t>
      </w:r>
      <w:r>
        <w:rPr>
          <w:rFonts w:ascii="Times New Roman" w:hAnsi="Times New Roman"/>
          <w:color w:val="auto"/>
          <w:kern w:val="0"/>
          <w:sz w:val="24"/>
          <w:szCs w:val="24"/>
        </w:rPr>
        <w:t>参数计算</w:t>
      </w:r>
    </w:p>
    <w:p>
      <w:pPr>
        <w:autoSpaceDE w:val="0"/>
        <w:autoSpaceDN w:val="0"/>
        <w:adjustRightInd w:val="0"/>
        <w:spacing w:line="360" w:lineRule="auto"/>
        <w:ind w:firstLine="480" w:firstLineChars="200"/>
        <w:jc w:val="left"/>
        <w:rPr>
          <w:rFonts w:ascii="Times New Roman" w:hAnsi="Times New Roman"/>
          <w:color w:val="auto"/>
          <w:kern w:val="0"/>
          <w:sz w:val="24"/>
          <w:szCs w:val="24"/>
        </w:rPr>
      </w:pPr>
      <w:r>
        <w:rPr>
          <w:rFonts w:ascii="Times New Roman" w:hAnsi="Times New Roman" w:eastAsia="TimesNewRomanPSMT"/>
          <w:color w:val="auto"/>
          <w:kern w:val="0"/>
          <w:sz w:val="24"/>
          <w:szCs w:val="24"/>
        </w:rPr>
        <w:t>1</w:t>
      </w:r>
      <w:r>
        <w:rPr>
          <w:rFonts w:ascii="Times New Roman" w:hAnsi="Times New Roman"/>
          <w:color w:val="auto"/>
          <w:kern w:val="0"/>
          <w:sz w:val="24"/>
          <w:szCs w:val="24"/>
        </w:rPr>
        <w:t>）物料泄漏V1：本项目</w:t>
      </w:r>
      <w:r>
        <w:rPr>
          <w:rFonts w:hint="eastAsia" w:ascii="Times New Roman" w:hAnsi="Times New Roman"/>
          <w:color w:val="auto"/>
          <w:kern w:val="0"/>
          <w:sz w:val="24"/>
          <w:szCs w:val="24"/>
        </w:rPr>
        <w:t>以</w:t>
      </w:r>
      <w:r>
        <w:rPr>
          <w:rFonts w:ascii="Times New Roman" w:hAnsi="Times New Roman"/>
          <w:color w:val="auto"/>
          <w:kern w:val="0"/>
          <w:sz w:val="24"/>
          <w:szCs w:val="24"/>
        </w:rPr>
        <w:t>涂装前处理槽</w:t>
      </w:r>
      <w:r>
        <w:rPr>
          <w:rFonts w:hint="eastAsia" w:ascii="Times New Roman" w:hAnsi="Times New Roman"/>
          <w:color w:val="auto"/>
          <w:kern w:val="0"/>
          <w:sz w:val="24"/>
          <w:szCs w:val="24"/>
        </w:rPr>
        <w:t>计算物料</w:t>
      </w:r>
      <w:r>
        <w:rPr>
          <w:rFonts w:ascii="Times New Roman" w:hAnsi="Times New Roman"/>
          <w:color w:val="auto"/>
          <w:kern w:val="0"/>
          <w:sz w:val="24"/>
          <w:szCs w:val="24"/>
        </w:rPr>
        <w:t>泄漏量为</w:t>
      </w:r>
      <w:r>
        <w:rPr>
          <w:rFonts w:hint="eastAsia" w:ascii="Times New Roman" w:hAnsi="Times New Roman"/>
          <w:color w:val="auto"/>
          <w:kern w:val="0"/>
          <w:sz w:val="24"/>
          <w:szCs w:val="24"/>
        </w:rPr>
        <w:t>2</w:t>
      </w:r>
      <w:r>
        <w:rPr>
          <w:rFonts w:ascii="Times New Roman" w:hAnsi="Times New Roman"/>
          <w:color w:val="auto"/>
          <w:kern w:val="0"/>
          <w:sz w:val="24"/>
          <w:szCs w:val="24"/>
        </w:rPr>
        <w:t>0</w:t>
      </w:r>
      <w:r>
        <w:rPr>
          <w:rFonts w:ascii="Times New Roman" w:hAnsi="Times New Roman" w:eastAsia="TimesNewRomanPSMT"/>
          <w:color w:val="auto"/>
          <w:kern w:val="0"/>
          <w:sz w:val="24"/>
          <w:szCs w:val="24"/>
        </w:rPr>
        <w:t xml:space="preserve"> m</w:t>
      </w:r>
      <w:r>
        <w:rPr>
          <w:rFonts w:ascii="Times New Roman" w:hAnsi="Times New Roman" w:eastAsia="TimesNewRomanPSMT"/>
          <w:color w:val="auto"/>
          <w:kern w:val="0"/>
          <w:sz w:val="24"/>
          <w:szCs w:val="24"/>
          <w:vertAlign w:val="superscript"/>
        </w:rPr>
        <w:t>3</w:t>
      </w:r>
      <w:r>
        <w:rPr>
          <w:rFonts w:ascii="Times New Roman" w:hAnsi="Times New Roman"/>
          <w:color w:val="auto"/>
          <w:kern w:val="0"/>
          <w:sz w:val="24"/>
          <w:szCs w:val="24"/>
        </w:rPr>
        <w:t>。</w:t>
      </w:r>
    </w:p>
    <w:p>
      <w:pPr>
        <w:autoSpaceDE w:val="0"/>
        <w:autoSpaceDN w:val="0"/>
        <w:adjustRightInd w:val="0"/>
        <w:spacing w:line="360" w:lineRule="auto"/>
        <w:ind w:firstLine="480" w:firstLineChars="200"/>
        <w:jc w:val="left"/>
        <w:rPr>
          <w:rFonts w:ascii="Times New Roman" w:hAnsi="Times New Roman"/>
          <w:color w:val="auto"/>
          <w:kern w:val="0"/>
          <w:sz w:val="24"/>
          <w:szCs w:val="24"/>
        </w:rPr>
      </w:pPr>
      <w:r>
        <w:rPr>
          <w:rFonts w:ascii="Times New Roman" w:hAnsi="Times New Roman" w:eastAsia="TimesNewRomanPSMT"/>
          <w:color w:val="auto"/>
          <w:kern w:val="0"/>
          <w:sz w:val="24"/>
          <w:szCs w:val="24"/>
        </w:rPr>
        <w:t>2</w:t>
      </w:r>
      <w:r>
        <w:rPr>
          <w:rFonts w:ascii="Times New Roman" w:hAnsi="Times New Roman"/>
          <w:color w:val="auto"/>
          <w:kern w:val="0"/>
          <w:sz w:val="24"/>
          <w:szCs w:val="24"/>
        </w:rPr>
        <w:t>）消防水量V2：</w:t>
      </w:r>
      <w:r>
        <w:rPr>
          <w:rFonts w:hint="eastAsia" w:ascii="Times New Roman" w:hAnsi="Times New Roman"/>
          <w:color w:val="auto"/>
          <w:kern w:val="0"/>
          <w:sz w:val="24"/>
          <w:szCs w:val="24"/>
        </w:rPr>
        <w:t>根据《建筑设计防火规范》（</w:t>
      </w:r>
      <w:r>
        <w:rPr>
          <w:rFonts w:ascii="Times New Roman" w:hAnsi="Times New Roman"/>
          <w:color w:val="auto"/>
          <w:kern w:val="0"/>
          <w:sz w:val="24"/>
          <w:szCs w:val="24"/>
        </w:rPr>
        <w:t>GB50016-2014）及项目资料，本</w:t>
      </w:r>
      <w:r>
        <w:rPr>
          <w:rFonts w:hint="eastAsia" w:ascii="Times New Roman" w:hAnsi="Times New Roman"/>
          <w:color w:val="auto"/>
          <w:kern w:val="0"/>
          <w:sz w:val="24"/>
          <w:szCs w:val="24"/>
        </w:rPr>
        <w:t>项目消防用水量室外消防用水量</w:t>
      </w:r>
      <w:r>
        <w:rPr>
          <w:rFonts w:ascii="Times New Roman" w:hAnsi="Times New Roman"/>
          <w:color w:val="auto"/>
          <w:kern w:val="0"/>
          <w:sz w:val="24"/>
          <w:szCs w:val="24"/>
        </w:rPr>
        <w:t>15L/s，室内消防用水量10L/s。以一次事故消防灭火所</w:t>
      </w:r>
      <w:r>
        <w:rPr>
          <w:rFonts w:hint="eastAsia" w:ascii="Times New Roman" w:hAnsi="Times New Roman"/>
          <w:color w:val="auto"/>
          <w:kern w:val="0"/>
          <w:sz w:val="24"/>
          <w:szCs w:val="24"/>
        </w:rPr>
        <w:t>需时间</w:t>
      </w:r>
      <w:r>
        <w:rPr>
          <w:rFonts w:ascii="Times New Roman" w:hAnsi="Times New Roman"/>
          <w:color w:val="auto"/>
          <w:kern w:val="0"/>
          <w:sz w:val="24"/>
          <w:szCs w:val="24"/>
        </w:rPr>
        <w:t>100分钟、消防水量25L/s 进行计算，发生事故时产生的消防废水量为150m</w:t>
      </w:r>
      <w:r>
        <w:rPr>
          <w:rFonts w:ascii="Times New Roman" w:hAnsi="Times New Roman"/>
          <w:color w:val="auto"/>
          <w:kern w:val="0"/>
          <w:sz w:val="24"/>
          <w:szCs w:val="24"/>
          <w:vertAlign w:val="superscript"/>
        </w:rPr>
        <w:t>3</w:t>
      </w:r>
      <w:r>
        <w:rPr>
          <w:rFonts w:ascii="Times New Roman" w:hAnsi="Times New Roman"/>
          <w:color w:val="auto"/>
          <w:kern w:val="0"/>
          <w:sz w:val="24"/>
          <w:szCs w:val="24"/>
        </w:rPr>
        <w:t>。</w:t>
      </w:r>
      <w:r>
        <w:rPr>
          <w:rFonts w:hint="eastAsia" w:ascii="Times New Roman" w:hAnsi="Times New Roman"/>
          <w:color w:val="auto"/>
          <w:kern w:val="0"/>
          <w:sz w:val="24"/>
          <w:szCs w:val="24"/>
        </w:rPr>
        <w:t>消防废水通过厂区内污水管网排入事故应急池内，待事故结束后用泵抽取到生产废水处理站处理，达标后排放。</w:t>
      </w:r>
    </w:p>
    <w:p>
      <w:pPr>
        <w:autoSpaceDE w:val="0"/>
        <w:autoSpaceDN w:val="0"/>
        <w:adjustRightInd w:val="0"/>
        <w:spacing w:line="360" w:lineRule="auto"/>
        <w:ind w:firstLine="480" w:firstLineChars="200"/>
        <w:jc w:val="left"/>
        <w:rPr>
          <w:rFonts w:ascii="Times New Roman" w:hAnsi="Times New Roman"/>
          <w:color w:val="auto"/>
          <w:kern w:val="0"/>
          <w:sz w:val="24"/>
          <w:szCs w:val="24"/>
        </w:rPr>
      </w:pPr>
      <w:r>
        <w:rPr>
          <w:rFonts w:ascii="Times New Roman" w:hAnsi="Times New Roman" w:eastAsia="TimesNewRomanPSMT"/>
          <w:color w:val="auto"/>
          <w:kern w:val="0"/>
          <w:sz w:val="24"/>
          <w:szCs w:val="24"/>
        </w:rPr>
        <w:t>3</w:t>
      </w:r>
      <w:r>
        <w:rPr>
          <w:rFonts w:ascii="Times New Roman" w:hAnsi="Times New Roman"/>
          <w:color w:val="auto"/>
          <w:kern w:val="0"/>
          <w:sz w:val="24"/>
          <w:szCs w:val="24"/>
        </w:rPr>
        <w:t>）</w:t>
      </w:r>
      <w:r>
        <w:rPr>
          <w:rFonts w:hint="eastAsia" w:ascii="Times New Roman" w:hAnsi="Times New Roman"/>
          <w:color w:val="auto"/>
          <w:kern w:val="0"/>
          <w:sz w:val="24"/>
          <w:szCs w:val="24"/>
        </w:rPr>
        <w:t>V3：</w:t>
      </w:r>
      <w:r>
        <w:rPr>
          <w:rFonts w:ascii="Times New Roman" w:hAnsi="Times New Roman"/>
          <w:color w:val="auto"/>
          <w:sz w:val="24"/>
          <w:szCs w:val="24"/>
        </w:rPr>
        <w:t>本项目只设置一个事故应急池，故取0。</w:t>
      </w:r>
    </w:p>
    <w:p>
      <w:pPr>
        <w:autoSpaceDE w:val="0"/>
        <w:autoSpaceDN w:val="0"/>
        <w:adjustRightInd w:val="0"/>
        <w:spacing w:line="360" w:lineRule="auto"/>
        <w:ind w:firstLine="480" w:firstLineChars="200"/>
        <w:jc w:val="left"/>
        <w:rPr>
          <w:rFonts w:ascii="Times New Roman" w:hAnsi="Times New Roman"/>
          <w:color w:val="auto"/>
          <w:kern w:val="0"/>
          <w:sz w:val="24"/>
          <w:szCs w:val="24"/>
        </w:rPr>
      </w:pPr>
      <w:r>
        <w:rPr>
          <w:rFonts w:ascii="Times New Roman" w:hAnsi="Times New Roman"/>
          <w:color w:val="auto"/>
          <w:kern w:val="0"/>
          <w:sz w:val="24"/>
          <w:szCs w:val="24"/>
        </w:rPr>
        <w:t>4</w:t>
      </w:r>
      <w:r>
        <w:rPr>
          <w:rFonts w:hint="eastAsia" w:ascii="Times New Roman" w:hAnsi="Times New Roman"/>
          <w:color w:val="auto"/>
          <w:kern w:val="0"/>
          <w:sz w:val="24"/>
          <w:szCs w:val="24"/>
        </w:rPr>
        <w:t>）</w:t>
      </w:r>
      <w:r>
        <w:rPr>
          <w:rFonts w:ascii="Times New Roman" w:hAnsi="Times New Roman"/>
          <w:color w:val="auto"/>
          <w:kern w:val="0"/>
          <w:sz w:val="24"/>
          <w:szCs w:val="24"/>
        </w:rPr>
        <w:t>生产废水量</w:t>
      </w:r>
      <w:r>
        <w:rPr>
          <w:rFonts w:hint="eastAsia" w:ascii="Times New Roman" w:hAnsi="Times New Roman"/>
          <w:color w:val="auto"/>
          <w:kern w:val="0"/>
          <w:sz w:val="24"/>
          <w:szCs w:val="24"/>
        </w:rPr>
        <w:t>V</w:t>
      </w:r>
      <w:r>
        <w:rPr>
          <w:rFonts w:ascii="Times New Roman" w:hAnsi="Times New Roman"/>
          <w:color w:val="auto"/>
          <w:kern w:val="0"/>
          <w:sz w:val="24"/>
          <w:szCs w:val="24"/>
        </w:rPr>
        <w:t>4：本项目生产废水量约为143.18</w:t>
      </w:r>
      <w:r>
        <w:rPr>
          <w:rFonts w:ascii="Times New Roman" w:hAnsi="Times New Roman" w:eastAsia="TimesNewRomanPSMT"/>
          <w:color w:val="auto"/>
          <w:kern w:val="0"/>
          <w:sz w:val="24"/>
          <w:szCs w:val="24"/>
        </w:rPr>
        <w:t>m</w:t>
      </w:r>
      <w:r>
        <w:rPr>
          <w:rFonts w:ascii="Times New Roman" w:hAnsi="Times New Roman" w:eastAsia="TimesNewRomanPSMT"/>
          <w:color w:val="auto"/>
          <w:kern w:val="0"/>
          <w:sz w:val="24"/>
          <w:szCs w:val="24"/>
          <w:vertAlign w:val="superscript"/>
        </w:rPr>
        <w:t>3</w:t>
      </w:r>
      <w:r>
        <w:rPr>
          <w:rFonts w:ascii="Times New Roman" w:hAnsi="Times New Roman" w:eastAsia="TimesNewRomanPSMT"/>
          <w:color w:val="auto"/>
          <w:kern w:val="0"/>
          <w:sz w:val="24"/>
          <w:szCs w:val="24"/>
        </w:rPr>
        <w:t>/d</w:t>
      </w:r>
      <w:r>
        <w:rPr>
          <w:rFonts w:ascii="Times New Roman" w:hAnsi="Times New Roman"/>
          <w:color w:val="auto"/>
          <w:kern w:val="0"/>
          <w:sz w:val="24"/>
          <w:szCs w:val="24"/>
        </w:rPr>
        <w:t>。</w:t>
      </w:r>
    </w:p>
    <w:p>
      <w:pPr>
        <w:autoSpaceDE w:val="0"/>
        <w:autoSpaceDN w:val="0"/>
        <w:adjustRightInd w:val="0"/>
        <w:spacing w:line="360" w:lineRule="auto"/>
        <w:ind w:firstLine="480" w:firstLineChars="200"/>
        <w:jc w:val="left"/>
        <w:rPr>
          <w:rFonts w:ascii="Times New Roman" w:hAnsi="Times New Roman"/>
          <w:color w:val="auto"/>
          <w:kern w:val="0"/>
          <w:sz w:val="24"/>
          <w:szCs w:val="24"/>
        </w:rPr>
      </w:pPr>
      <w:r>
        <w:rPr>
          <w:rFonts w:ascii="Times New Roman" w:hAnsi="Times New Roman" w:eastAsia="TimesNewRomanPSMT"/>
          <w:color w:val="auto"/>
          <w:kern w:val="0"/>
          <w:sz w:val="24"/>
          <w:szCs w:val="24"/>
        </w:rPr>
        <w:t>5</w:t>
      </w:r>
      <w:r>
        <w:rPr>
          <w:rFonts w:ascii="Times New Roman" w:hAnsi="Times New Roman"/>
          <w:color w:val="auto"/>
          <w:kern w:val="0"/>
          <w:sz w:val="24"/>
          <w:szCs w:val="24"/>
        </w:rPr>
        <w:t>）前期雨水</w:t>
      </w:r>
      <w:r>
        <w:rPr>
          <w:rFonts w:hint="eastAsia" w:ascii="Times New Roman" w:hAnsi="Times New Roman"/>
          <w:color w:val="auto"/>
          <w:kern w:val="0"/>
          <w:sz w:val="24"/>
          <w:szCs w:val="24"/>
        </w:rPr>
        <w:t>V5</w:t>
      </w:r>
      <w:r>
        <w:rPr>
          <w:rFonts w:ascii="Times New Roman" w:hAnsi="Times New Roman"/>
          <w:color w:val="auto"/>
          <w:kern w:val="0"/>
          <w:sz w:val="24"/>
          <w:szCs w:val="24"/>
        </w:rPr>
        <w:t>：根据工程分析，本项目初期雨水为</w:t>
      </w:r>
      <w:r>
        <w:rPr>
          <w:rFonts w:ascii="Times New Roman" w:hAnsi="Times New Roman" w:eastAsia="TimesNewRomanPSMT"/>
          <w:color w:val="auto"/>
          <w:kern w:val="0"/>
          <w:sz w:val="24"/>
          <w:szCs w:val="24"/>
        </w:rPr>
        <w:t>216m³/</w:t>
      </w:r>
      <w:r>
        <w:rPr>
          <w:rFonts w:ascii="Times New Roman" w:hAnsi="Times New Roman"/>
          <w:color w:val="auto"/>
          <w:kern w:val="0"/>
          <w:sz w:val="24"/>
          <w:szCs w:val="24"/>
        </w:rPr>
        <w:t>次。</w:t>
      </w:r>
    </w:p>
    <w:p>
      <w:pPr>
        <w:autoSpaceDE w:val="0"/>
        <w:autoSpaceDN w:val="0"/>
        <w:adjustRightInd w:val="0"/>
        <w:spacing w:line="360" w:lineRule="auto"/>
        <w:ind w:firstLine="480" w:firstLineChars="200"/>
        <w:jc w:val="left"/>
        <w:rPr>
          <w:rFonts w:hint="eastAsia" w:hAnsi="Times New Roman" w:cs="宋体"/>
          <w:color w:val="auto"/>
          <w:kern w:val="0"/>
          <w:sz w:val="24"/>
          <w:szCs w:val="24"/>
          <w:lang w:val="en-US" w:eastAsia="zh-CN"/>
        </w:rPr>
      </w:pPr>
      <w:r>
        <w:rPr>
          <w:rFonts w:ascii="Times New Roman" w:hAnsi="Times New Roman" w:eastAsia="TimesNewRomanPSMT"/>
          <w:color w:val="auto"/>
          <w:kern w:val="0"/>
          <w:sz w:val="24"/>
          <w:szCs w:val="24"/>
        </w:rPr>
        <w:t>6</w:t>
      </w:r>
      <w:r>
        <w:rPr>
          <w:rFonts w:ascii="Times New Roman" w:hAnsi="Times New Roman"/>
          <w:color w:val="auto"/>
          <w:kern w:val="0"/>
          <w:sz w:val="24"/>
          <w:szCs w:val="24"/>
        </w:rPr>
        <w:t>）事故池池容：经计算，本项目需设置20+</w:t>
      </w:r>
      <w:r>
        <w:rPr>
          <w:rFonts w:ascii="Times New Roman" w:hAnsi="Times New Roman" w:eastAsia="TimesNewRomanPSMT"/>
          <w:color w:val="auto"/>
          <w:kern w:val="0"/>
          <w:sz w:val="24"/>
          <w:szCs w:val="24"/>
        </w:rPr>
        <w:t>150+143.18+216=529.18m³</w:t>
      </w:r>
      <w:r>
        <w:rPr>
          <w:rFonts w:ascii="Times New Roman" w:hAnsi="Times New Roman"/>
          <w:color w:val="auto"/>
          <w:kern w:val="0"/>
          <w:sz w:val="24"/>
          <w:szCs w:val="24"/>
        </w:rPr>
        <w:t>事故池（兼做</w:t>
      </w:r>
      <w:r>
        <w:rPr>
          <w:rFonts w:hint="eastAsia" w:ascii="Times New Roman" w:hAnsi="Times New Roman"/>
          <w:color w:val="auto"/>
          <w:kern w:val="0"/>
          <w:sz w:val="24"/>
          <w:szCs w:val="24"/>
        </w:rPr>
        <w:t>消防</w:t>
      </w:r>
      <w:r>
        <w:rPr>
          <w:rFonts w:ascii="Times New Roman" w:hAnsi="Times New Roman"/>
          <w:color w:val="auto"/>
          <w:kern w:val="0"/>
          <w:sz w:val="24"/>
          <w:szCs w:val="24"/>
        </w:rPr>
        <w:t>废水</w:t>
      </w:r>
      <w:r>
        <w:rPr>
          <w:rFonts w:hint="eastAsia" w:ascii="Times New Roman" w:hAnsi="Times New Roman"/>
          <w:color w:val="auto"/>
          <w:kern w:val="0"/>
          <w:sz w:val="24"/>
          <w:szCs w:val="24"/>
        </w:rPr>
        <w:t>及</w:t>
      </w:r>
      <w:r>
        <w:rPr>
          <w:rFonts w:ascii="Times New Roman" w:hAnsi="Times New Roman"/>
          <w:color w:val="auto"/>
          <w:kern w:val="0"/>
          <w:sz w:val="24"/>
          <w:szCs w:val="24"/>
        </w:rPr>
        <w:t>初</w:t>
      </w:r>
      <w:r>
        <w:rPr>
          <w:rFonts w:hint="eastAsia" w:hAnsi="Times New Roman" w:cs="宋体"/>
          <w:color w:val="auto"/>
          <w:kern w:val="0"/>
          <w:sz w:val="24"/>
          <w:szCs w:val="24"/>
        </w:rPr>
        <w:t>期雨水收集池）</w:t>
      </w:r>
      <w:r>
        <w:rPr>
          <w:rFonts w:hint="eastAsia" w:hAnsi="Times New Roman" w:cs="宋体"/>
          <w:color w:val="auto"/>
          <w:kern w:val="0"/>
          <w:sz w:val="24"/>
          <w:szCs w:val="24"/>
          <w:lang w:val="en-US" w:eastAsia="zh-CN"/>
        </w:rPr>
        <w:t>.</w:t>
      </w:r>
    </w:p>
    <w:p>
      <w:pPr>
        <w:autoSpaceDE w:val="0"/>
        <w:autoSpaceDN w:val="0"/>
        <w:adjustRightInd w:val="0"/>
        <w:spacing w:line="360" w:lineRule="auto"/>
        <w:ind w:firstLine="480" w:firstLineChars="200"/>
        <w:jc w:val="left"/>
        <w:rPr>
          <w:rFonts w:hAnsi="Times New Roman" w:cs="宋体"/>
          <w:color w:val="auto"/>
          <w:kern w:val="0"/>
          <w:sz w:val="24"/>
          <w:szCs w:val="24"/>
        </w:rPr>
      </w:pPr>
      <w:r>
        <w:rPr>
          <w:rFonts w:hint="eastAsia" w:hAnsi="Times New Roman" w:cs="宋体"/>
          <w:color w:val="auto"/>
          <w:kern w:val="0"/>
          <w:sz w:val="24"/>
          <w:szCs w:val="24"/>
          <w:lang w:val="en-US" w:eastAsia="zh-CN"/>
        </w:rPr>
        <w:t>项目厂区设置有</w:t>
      </w:r>
      <w:r>
        <w:rPr>
          <w:rFonts w:ascii="TimesNewRomanPSMT" w:hAnsi="Times New Roman" w:eastAsia="TimesNewRomanPSMT" w:cs="TimesNewRomanPSMT"/>
          <w:color w:val="auto"/>
          <w:kern w:val="0"/>
          <w:sz w:val="24"/>
          <w:szCs w:val="24"/>
        </w:rPr>
        <w:t>550m</w:t>
      </w:r>
      <w:r>
        <w:rPr>
          <w:rFonts w:hint="eastAsia" w:ascii="TimesNewRomanPSMT" w:hAnsi="Times New Roman" w:eastAsia="TimesNewRomanPSMT" w:cs="TimesNewRomanPSMT"/>
          <w:color w:val="auto"/>
          <w:kern w:val="0"/>
          <w:sz w:val="24"/>
          <w:szCs w:val="24"/>
        </w:rPr>
        <w:t>³</w:t>
      </w:r>
      <w:r>
        <w:rPr>
          <w:rFonts w:hint="eastAsia" w:ascii="TimesNewRomanPSMT" w:hAnsi="Times New Roman" w:eastAsia="宋体" w:cs="TimesNewRomanPSMT"/>
          <w:color w:val="auto"/>
          <w:kern w:val="0"/>
          <w:sz w:val="24"/>
          <w:szCs w:val="24"/>
          <w:lang w:val="en-US" w:eastAsia="zh-CN"/>
        </w:rPr>
        <w:t>大于</w:t>
      </w:r>
      <w:r>
        <w:rPr>
          <w:rFonts w:hint="eastAsia" w:ascii="TimesNewRomanPSMT" w:hAnsi="Times New Roman" w:eastAsia="宋体" w:cs="TimesNewRomanPSMT"/>
          <w:color w:val="auto"/>
          <w:kern w:val="0"/>
          <w:sz w:val="24"/>
          <w:szCs w:val="24"/>
          <w:lang w:eastAsia="zh-CN"/>
        </w:rPr>
        <w:t>（</w:t>
      </w:r>
      <w:r>
        <w:rPr>
          <w:rFonts w:hint="eastAsia" w:ascii="TimesNewRomanPSMT" w:hAnsi="Times New Roman" w:eastAsia="宋体" w:cs="TimesNewRomanPSMT"/>
          <w:color w:val="auto"/>
          <w:kern w:val="0"/>
          <w:sz w:val="24"/>
          <w:szCs w:val="24"/>
          <w:lang w:val="en-US" w:eastAsia="zh-CN"/>
        </w:rPr>
        <w:t>529.18</w:t>
      </w:r>
      <w:r>
        <w:rPr>
          <w:rFonts w:ascii="TimesNewRomanPSMT" w:hAnsi="Times New Roman" w:eastAsia="TimesNewRomanPSMT" w:cs="TimesNewRomanPSMT"/>
          <w:color w:val="auto"/>
          <w:kern w:val="0"/>
          <w:sz w:val="24"/>
          <w:szCs w:val="24"/>
        </w:rPr>
        <w:t>m</w:t>
      </w:r>
      <w:r>
        <w:rPr>
          <w:rFonts w:hint="eastAsia" w:ascii="TimesNewRomanPSMT" w:hAnsi="Times New Roman" w:eastAsia="TimesNewRomanPSMT" w:cs="TimesNewRomanPSMT"/>
          <w:color w:val="auto"/>
          <w:kern w:val="0"/>
          <w:sz w:val="24"/>
          <w:szCs w:val="24"/>
        </w:rPr>
        <w:t>³</w:t>
      </w:r>
      <w:r>
        <w:rPr>
          <w:rFonts w:hint="eastAsia" w:ascii="TimesNewRomanPSMT" w:hAnsi="Times New Roman" w:eastAsia="宋体" w:cs="TimesNewRomanPSMT"/>
          <w:color w:val="auto"/>
          <w:kern w:val="0"/>
          <w:sz w:val="24"/>
          <w:szCs w:val="24"/>
          <w:lang w:eastAsia="zh-CN"/>
        </w:rPr>
        <w:t>）</w:t>
      </w:r>
      <w:r>
        <w:rPr>
          <w:rFonts w:hint="eastAsia" w:hAnsi="Times New Roman" w:cs="宋体"/>
          <w:color w:val="auto"/>
          <w:kern w:val="0"/>
          <w:sz w:val="24"/>
          <w:szCs w:val="24"/>
        </w:rPr>
        <w:t>应急事故池能够满足需求</w:t>
      </w:r>
      <w:r>
        <w:rPr>
          <w:rFonts w:hint="eastAsia" w:hAnsi="Times New Roman" w:cs="宋体"/>
          <w:color w:val="auto"/>
          <w:kern w:val="0"/>
          <w:sz w:val="24"/>
          <w:szCs w:val="24"/>
          <w:lang w:eastAsia="zh-CN"/>
        </w:rPr>
        <w:t>，</w:t>
      </w:r>
      <w:r>
        <w:rPr>
          <w:rFonts w:hint="eastAsia" w:hAnsi="Times New Roman" w:cs="宋体"/>
          <w:color w:val="auto"/>
          <w:kern w:val="0"/>
          <w:sz w:val="24"/>
          <w:szCs w:val="24"/>
          <w:lang w:val="en-US" w:eastAsia="zh-CN"/>
        </w:rPr>
        <w:t>项目事故水池位于项目厂区北侧（化学品车间旁）</w:t>
      </w:r>
      <w:r>
        <w:rPr>
          <w:rFonts w:hint="eastAsia" w:cs="宋体"/>
          <w:color w:val="auto"/>
          <w:kern w:val="0"/>
          <w:sz w:val="24"/>
          <w:szCs w:val="24"/>
          <w:lang w:val="en-US" w:eastAsia="zh-CN"/>
        </w:rPr>
        <w:t>，地势较低事故废水可自流排入废水池内</w:t>
      </w:r>
      <w:r>
        <w:rPr>
          <w:rFonts w:hint="eastAsia" w:hAnsi="Times New Roman" w:cs="宋体"/>
          <w:color w:val="auto"/>
          <w:kern w:val="0"/>
          <w:sz w:val="24"/>
          <w:szCs w:val="24"/>
        </w:rPr>
        <w:t>。</w:t>
      </w:r>
    </w:p>
    <w:p>
      <w:pPr>
        <w:adjustRightInd w:val="0"/>
        <w:snapToGrid w:val="0"/>
        <w:spacing w:line="360" w:lineRule="auto"/>
        <w:ind w:firstLine="482" w:firstLineChars="200"/>
        <w:rPr>
          <w:rFonts w:hint="default"/>
          <w:b/>
          <w:bCs/>
          <w:color w:val="0000FF"/>
          <w:sz w:val="24"/>
          <w:lang w:val="en-US" w:eastAsia="zh-CN"/>
        </w:rPr>
      </w:pPr>
      <w:r>
        <w:rPr>
          <w:rFonts w:hint="eastAsia"/>
          <w:b/>
          <w:bCs/>
          <w:color w:val="0000FF"/>
          <w:sz w:val="24"/>
          <w:lang w:val="en-US" w:eastAsia="zh-CN"/>
        </w:rPr>
        <w:t>3、预防措施</w:t>
      </w:r>
    </w:p>
    <w:p>
      <w:pPr>
        <w:adjustRightInd w:val="0"/>
        <w:snapToGrid w:val="0"/>
        <w:spacing w:line="360" w:lineRule="auto"/>
        <w:ind w:firstLine="480" w:firstLineChars="200"/>
        <w:rPr>
          <w:color w:val="0000FF"/>
          <w:sz w:val="24"/>
        </w:rPr>
      </w:pPr>
      <w:r>
        <w:rPr>
          <w:color w:val="0000FF"/>
          <w:sz w:val="24"/>
        </w:rPr>
        <w:t>废气、废水超标排放企业有相应的预防控制措施，具体如下：</w:t>
      </w:r>
    </w:p>
    <w:p>
      <w:pPr>
        <w:adjustRightInd w:val="0"/>
        <w:snapToGrid w:val="0"/>
        <w:spacing w:line="360" w:lineRule="auto"/>
        <w:ind w:firstLine="480" w:firstLineChars="200"/>
        <w:rPr>
          <w:color w:val="0000FF"/>
          <w:sz w:val="24"/>
        </w:rPr>
      </w:pPr>
      <w:r>
        <w:rPr>
          <w:color w:val="0000FF"/>
          <w:sz w:val="24"/>
        </w:rPr>
        <w:t>①设施故障期间暂停排入管网中，防止大量超标废水外排以至污染周围环境</w:t>
      </w:r>
      <w:r>
        <w:rPr>
          <w:rFonts w:hint="eastAsia"/>
          <w:color w:val="0000FF"/>
          <w:sz w:val="24"/>
        </w:rPr>
        <w:t>；</w:t>
      </w:r>
    </w:p>
    <w:p>
      <w:pPr>
        <w:adjustRightInd w:val="0"/>
        <w:snapToGrid w:val="0"/>
        <w:spacing w:line="360" w:lineRule="auto"/>
        <w:ind w:firstLine="480" w:firstLineChars="200"/>
        <w:rPr>
          <w:color w:val="0000FF"/>
          <w:sz w:val="24"/>
        </w:rPr>
      </w:pPr>
      <w:r>
        <w:rPr>
          <w:color w:val="0000FF"/>
          <w:sz w:val="24"/>
        </w:rPr>
        <w:t>②将废水环保设备中的污水转入厂区内的应急池暂存，当废水环保设备正常运行后，再转入废水环保设备中进行处理达标排放</w:t>
      </w:r>
      <w:r>
        <w:rPr>
          <w:rFonts w:hint="eastAsia"/>
          <w:color w:val="0000FF"/>
          <w:sz w:val="24"/>
        </w:rPr>
        <w:t>；</w:t>
      </w:r>
    </w:p>
    <w:p>
      <w:pPr>
        <w:adjustRightInd w:val="0"/>
        <w:snapToGrid w:val="0"/>
        <w:spacing w:line="360" w:lineRule="auto"/>
        <w:ind w:firstLine="480" w:firstLineChars="200"/>
        <w:rPr>
          <w:color w:val="0000FF"/>
          <w:sz w:val="24"/>
        </w:rPr>
      </w:pPr>
      <w:r>
        <w:rPr>
          <w:color w:val="0000FF"/>
          <w:sz w:val="24"/>
        </w:rPr>
        <w:t>③抢险抢修组安排相关人员对废水环保设备故障问题进行排查，并及时修复，尽快恢复废水环保设备的正常运行。</w:t>
      </w:r>
    </w:p>
    <w:p>
      <w:pPr>
        <w:adjustRightInd w:val="0"/>
        <w:snapToGrid w:val="0"/>
        <w:spacing w:line="360" w:lineRule="auto"/>
        <w:ind w:firstLine="480" w:firstLineChars="200"/>
        <w:rPr>
          <w:color w:val="0000FF"/>
          <w:sz w:val="24"/>
        </w:rPr>
      </w:pPr>
      <w:r>
        <w:rPr>
          <w:color w:val="0000FF"/>
          <w:sz w:val="24"/>
        </w:rPr>
        <w:fldChar w:fldCharType="begin"/>
      </w:r>
      <w:r>
        <w:rPr>
          <w:color w:val="0000FF"/>
          <w:sz w:val="24"/>
        </w:rPr>
        <w:instrText xml:space="preserve"> = 4 \* GB3 \* MERGEFORMAT </w:instrText>
      </w:r>
      <w:r>
        <w:rPr>
          <w:color w:val="0000FF"/>
          <w:sz w:val="24"/>
        </w:rPr>
        <w:fldChar w:fldCharType="separate"/>
      </w:r>
      <w:r>
        <w:t>④</w:t>
      </w:r>
      <w:r>
        <w:rPr>
          <w:color w:val="0000FF"/>
          <w:sz w:val="24"/>
        </w:rPr>
        <w:fldChar w:fldCharType="end"/>
      </w:r>
      <w:r>
        <w:rPr>
          <w:rFonts w:hint="eastAsia"/>
          <w:color w:val="0000FF"/>
          <w:sz w:val="24"/>
          <w:lang w:val="en-US" w:eastAsia="zh-CN"/>
        </w:rPr>
        <w:t>应急监测：</w:t>
      </w:r>
      <w:r>
        <w:rPr>
          <w:color w:val="0000FF"/>
          <w:sz w:val="24"/>
        </w:rPr>
        <w:t>应急办公室安排应急监测相关人员负责定期巡查废气、废水环保设备否出现异常。废气、废水环保设备运行情况由应急监测组负责记录，定期交由应急办公室人员检查</w:t>
      </w:r>
      <w:r>
        <w:rPr>
          <w:rFonts w:hint="eastAsia"/>
          <w:color w:val="0000FF"/>
          <w:sz w:val="24"/>
          <w:lang w:eastAsia="zh-CN"/>
        </w:rPr>
        <w:t>，</w:t>
      </w:r>
      <w:r>
        <w:rPr>
          <w:rFonts w:hint="eastAsia"/>
          <w:color w:val="0000FF"/>
          <w:sz w:val="24"/>
          <w:lang w:val="en-US" w:eastAsia="zh-CN"/>
        </w:rPr>
        <w:t>应急监测方案见表4.2-6~4.2-8</w:t>
      </w:r>
      <w:r>
        <w:rPr>
          <w:color w:val="0000FF"/>
          <w:sz w:val="24"/>
        </w:rPr>
        <w:t>。厂区废气每半年进行采样监测；废水每季度进行采样监测</w:t>
      </w:r>
      <w:r>
        <w:rPr>
          <w:rFonts w:hint="eastAsia"/>
          <w:color w:val="0000FF"/>
          <w:sz w:val="24"/>
        </w:rPr>
        <w:t>。</w:t>
      </w:r>
    </w:p>
    <w:p>
      <w:pPr>
        <w:pStyle w:val="26"/>
        <w:snapToGrid w:val="0"/>
        <w:spacing w:line="360" w:lineRule="auto"/>
        <w:ind w:firstLine="480" w:firstLineChars="200"/>
        <w:rPr>
          <w:rFonts w:ascii="Times New Roman" w:hAnsi="Times New Roman"/>
          <w:color w:val="0000FF"/>
        </w:rPr>
      </w:pPr>
      <w:r>
        <w:rPr>
          <w:rFonts w:hint="eastAsia" w:ascii="Times New Roman"/>
          <w:color w:val="0000FF"/>
          <w:lang w:eastAsia="zh-CN"/>
        </w:rPr>
        <w:t>（</w:t>
      </w:r>
      <w:r>
        <w:rPr>
          <w:rFonts w:hint="eastAsia" w:ascii="Times New Roman"/>
          <w:color w:val="0000FF"/>
          <w:lang w:val="en-US" w:eastAsia="zh-CN"/>
        </w:rPr>
        <w:t>1</w:t>
      </w:r>
      <w:r>
        <w:rPr>
          <w:rFonts w:hint="eastAsia" w:ascii="Times New Roman"/>
          <w:color w:val="0000FF"/>
          <w:lang w:eastAsia="zh-CN"/>
        </w:rPr>
        <w:t>）</w:t>
      </w:r>
      <w:r>
        <w:rPr>
          <w:rFonts w:hint="eastAsia" w:ascii="Times New Roman" w:hAnsi="Times New Roman"/>
          <w:color w:val="0000FF"/>
        </w:rPr>
        <w:t>大气污染事故：生产车间废气超标排放不可控事故</w:t>
      </w:r>
    </w:p>
    <w:p>
      <w:pPr>
        <w:pStyle w:val="26"/>
        <w:snapToGrid w:val="0"/>
        <w:spacing w:line="360" w:lineRule="auto"/>
        <w:jc w:val="center"/>
        <w:rPr>
          <w:rFonts w:hint="eastAsia" w:ascii="Times New Roman" w:hAnsi="Times New Roman"/>
          <w:b/>
          <w:bCs/>
          <w:color w:val="0000FF"/>
        </w:rPr>
      </w:pPr>
      <w:r>
        <w:rPr>
          <w:rFonts w:hint="eastAsia" w:ascii="Times New Roman" w:hAnsi="Times New Roman"/>
          <w:b/>
          <w:bCs/>
          <w:color w:val="0000FF"/>
        </w:rPr>
        <w:t>表</w:t>
      </w:r>
      <w:r>
        <w:rPr>
          <w:rFonts w:hint="eastAsia" w:ascii="Times New Roman"/>
          <w:b/>
          <w:bCs/>
          <w:color w:val="0000FF"/>
          <w:lang w:val="en-US" w:eastAsia="zh-CN"/>
        </w:rPr>
        <w:t>4.2-6</w:t>
      </w:r>
      <w:r>
        <w:rPr>
          <w:rFonts w:ascii="Times New Roman" w:hAnsi="Times New Roman"/>
          <w:b/>
          <w:bCs/>
          <w:color w:val="0000FF"/>
        </w:rPr>
        <w:t xml:space="preserve"> </w:t>
      </w:r>
      <w:r>
        <w:rPr>
          <w:rFonts w:hint="eastAsia" w:ascii="Times New Roman" w:hAnsi="Times New Roman"/>
          <w:b/>
          <w:bCs/>
          <w:color w:val="0000FF"/>
        </w:rPr>
        <w:t>生产车间废气超标排放不可控事故现场监测方案</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3653"/>
        <w:gridCol w:w="1787"/>
        <w:gridCol w:w="1214"/>
        <w:gridCol w:w="1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36"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监测因子</w:t>
            </w:r>
          </w:p>
        </w:tc>
        <w:tc>
          <w:tcPr>
            <w:tcW w:w="2004"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监测方法</w:t>
            </w:r>
          </w:p>
        </w:tc>
        <w:tc>
          <w:tcPr>
            <w:tcW w:w="980"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监测点位</w:t>
            </w:r>
          </w:p>
        </w:tc>
        <w:tc>
          <w:tcPr>
            <w:tcW w:w="666"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监测时间</w:t>
            </w:r>
          </w:p>
        </w:tc>
        <w:tc>
          <w:tcPr>
            <w:tcW w:w="612"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6"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lang w:val="en-US" w:eastAsia="zh-CN"/>
              </w:rPr>
              <w:t>硝酸</w:t>
            </w:r>
            <w:r>
              <w:rPr>
                <w:rFonts w:hint="eastAsia" w:ascii="Times New Roman" w:hAnsi="Times New Roman"/>
                <w:color w:val="0000FF"/>
                <w:sz w:val="21"/>
                <w:szCs w:val="21"/>
              </w:rPr>
              <w:t>雾</w:t>
            </w:r>
          </w:p>
        </w:tc>
        <w:tc>
          <w:tcPr>
            <w:tcW w:w="2004"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《固定污染源排气中氮氧化物的测定_盐酸萘乙二胺分光法》（HJ</w:t>
            </w:r>
            <w:r>
              <w:rPr>
                <w:rFonts w:hint="eastAsia" w:ascii="Times New Roman" w:hAnsi="Times New Roman"/>
                <w:color w:val="0000FF"/>
                <w:sz w:val="21"/>
                <w:szCs w:val="21"/>
                <w:lang w:val="en-US" w:eastAsia="zh-CN"/>
              </w:rPr>
              <w:t>/</w:t>
            </w:r>
            <w:r>
              <w:rPr>
                <w:rFonts w:hint="eastAsia" w:ascii="Times New Roman" w:hAnsi="Times New Roman"/>
                <w:color w:val="0000FF"/>
                <w:sz w:val="21"/>
                <w:szCs w:val="21"/>
              </w:rPr>
              <w:t>T 43-1999）</w:t>
            </w:r>
          </w:p>
        </w:tc>
        <w:tc>
          <w:tcPr>
            <w:tcW w:w="980" w:type="pct"/>
            <w:vMerge w:val="restar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发生事故的排气筒出口、上风向和厂界下风向敏感点</w:t>
            </w:r>
          </w:p>
        </w:tc>
        <w:tc>
          <w:tcPr>
            <w:tcW w:w="666" w:type="pct"/>
            <w:vMerge w:val="restar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每2小时监测1次，直到监测达标</w:t>
            </w:r>
          </w:p>
        </w:tc>
        <w:tc>
          <w:tcPr>
            <w:tcW w:w="612" w:type="pct"/>
            <w:vMerge w:val="restar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随事故控制减弱，可适当减少监测频次。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6"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VOCs</w:t>
            </w:r>
          </w:p>
        </w:tc>
        <w:tc>
          <w:tcPr>
            <w:tcW w:w="2004"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《环境空气 挥发性有机物的应急测定 便携式气相色谱-质谱法》（HJ 1223-2021）</w:t>
            </w:r>
          </w:p>
        </w:tc>
        <w:tc>
          <w:tcPr>
            <w:tcW w:w="980" w:type="pct"/>
            <w:vMerge w:val="continue"/>
            <w:noWrap w:val="0"/>
            <w:vAlign w:val="center"/>
          </w:tcPr>
          <w:p>
            <w:pPr>
              <w:pStyle w:val="26"/>
              <w:snapToGrid w:val="0"/>
              <w:jc w:val="center"/>
              <w:rPr>
                <w:rFonts w:ascii="Times New Roman" w:hAnsi="Times New Roman"/>
                <w:color w:val="0000FF"/>
                <w:sz w:val="21"/>
                <w:szCs w:val="21"/>
              </w:rPr>
            </w:pPr>
          </w:p>
        </w:tc>
        <w:tc>
          <w:tcPr>
            <w:tcW w:w="666" w:type="pct"/>
            <w:vMerge w:val="continue"/>
            <w:noWrap w:val="0"/>
            <w:vAlign w:val="center"/>
          </w:tcPr>
          <w:p>
            <w:pPr>
              <w:pStyle w:val="26"/>
              <w:snapToGrid w:val="0"/>
              <w:jc w:val="center"/>
              <w:rPr>
                <w:rFonts w:ascii="Times New Roman" w:hAnsi="Times New Roman"/>
                <w:color w:val="0000FF"/>
                <w:sz w:val="21"/>
                <w:szCs w:val="21"/>
              </w:rPr>
            </w:pPr>
          </w:p>
        </w:tc>
        <w:tc>
          <w:tcPr>
            <w:tcW w:w="612"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6" w:type="pct"/>
            <w:noWrap w:val="0"/>
            <w:vAlign w:val="center"/>
          </w:tcPr>
          <w:p>
            <w:pPr>
              <w:pStyle w:val="26"/>
              <w:snapToGrid w:val="0"/>
              <w:jc w:val="center"/>
              <w:rPr>
                <w:rFonts w:hint="default" w:ascii="Times New Roman" w:hAnsi="Times New Roman" w:eastAsia="宋体"/>
                <w:color w:val="0000FF"/>
                <w:sz w:val="21"/>
                <w:szCs w:val="21"/>
                <w:lang w:val="en-US" w:eastAsia="zh-CN"/>
              </w:rPr>
            </w:pPr>
            <w:r>
              <w:rPr>
                <w:rFonts w:hint="eastAsia" w:ascii="Times New Roman" w:hAnsi="Times New Roman"/>
                <w:color w:val="0000FF"/>
                <w:sz w:val="21"/>
                <w:szCs w:val="21"/>
                <w:lang w:val="en-US" w:eastAsia="zh-CN"/>
              </w:rPr>
              <w:t>甲苯</w:t>
            </w:r>
          </w:p>
        </w:tc>
        <w:tc>
          <w:tcPr>
            <w:tcW w:w="2004"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苯系物的测定 固体吸附热脱附-气相色谱法》(HJ 583-2010 )</w:t>
            </w:r>
          </w:p>
        </w:tc>
        <w:tc>
          <w:tcPr>
            <w:tcW w:w="980" w:type="pct"/>
            <w:vMerge w:val="continue"/>
            <w:noWrap w:val="0"/>
            <w:vAlign w:val="center"/>
          </w:tcPr>
          <w:p>
            <w:pPr>
              <w:pStyle w:val="26"/>
              <w:snapToGrid w:val="0"/>
              <w:jc w:val="center"/>
              <w:rPr>
                <w:rFonts w:ascii="Times New Roman" w:hAnsi="Times New Roman"/>
                <w:color w:val="0000FF"/>
                <w:sz w:val="21"/>
                <w:szCs w:val="21"/>
              </w:rPr>
            </w:pPr>
          </w:p>
        </w:tc>
        <w:tc>
          <w:tcPr>
            <w:tcW w:w="666" w:type="pct"/>
            <w:vMerge w:val="continue"/>
            <w:noWrap w:val="0"/>
            <w:vAlign w:val="center"/>
          </w:tcPr>
          <w:p>
            <w:pPr>
              <w:pStyle w:val="26"/>
              <w:snapToGrid w:val="0"/>
              <w:jc w:val="center"/>
              <w:rPr>
                <w:rFonts w:ascii="Times New Roman" w:hAnsi="Times New Roman"/>
                <w:color w:val="0000FF"/>
                <w:sz w:val="21"/>
                <w:szCs w:val="21"/>
              </w:rPr>
            </w:pPr>
          </w:p>
        </w:tc>
        <w:tc>
          <w:tcPr>
            <w:tcW w:w="612"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6"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颗粒物</w:t>
            </w:r>
          </w:p>
        </w:tc>
        <w:tc>
          <w:tcPr>
            <w:tcW w:w="2004"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总悬浮颗粒物的测定 重量法》（GB/T 15432—1995）修改单</w:t>
            </w:r>
          </w:p>
        </w:tc>
        <w:tc>
          <w:tcPr>
            <w:tcW w:w="980" w:type="pct"/>
            <w:vMerge w:val="continue"/>
            <w:noWrap w:val="0"/>
            <w:vAlign w:val="center"/>
          </w:tcPr>
          <w:p>
            <w:pPr>
              <w:pStyle w:val="26"/>
              <w:snapToGrid w:val="0"/>
              <w:jc w:val="center"/>
              <w:rPr>
                <w:rFonts w:ascii="Times New Roman" w:hAnsi="Times New Roman"/>
                <w:color w:val="0000FF"/>
                <w:sz w:val="21"/>
                <w:szCs w:val="21"/>
              </w:rPr>
            </w:pPr>
          </w:p>
        </w:tc>
        <w:tc>
          <w:tcPr>
            <w:tcW w:w="666" w:type="pct"/>
            <w:vMerge w:val="continue"/>
            <w:noWrap w:val="0"/>
            <w:vAlign w:val="center"/>
          </w:tcPr>
          <w:p>
            <w:pPr>
              <w:pStyle w:val="26"/>
              <w:snapToGrid w:val="0"/>
              <w:jc w:val="center"/>
              <w:rPr>
                <w:rFonts w:ascii="Times New Roman" w:hAnsi="Times New Roman"/>
                <w:color w:val="0000FF"/>
                <w:sz w:val="21"/>
                <w:szCs w:val="21"/>
              </w:rPr>
            </w:pPr>
          </w:p>
        </w:tc>
        <w:tc>
          <w:tcPr>
            <w:tcW w:w="612"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6"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二氧化硫</w:t>
            </w:r>
          </w:p>
        </w:tc>
        <w:tc>
          <w:tcPr>
            <w:tcW w:w="2004"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二氧化硫的自动测定 紫外荧光法》（HJ 1044-2019）</w:t>
            </w:r>
          </w:p>
        </w:tc>
        <w:tc>
          <w:tcPr>
            <w:tcW w:w="980" w:type="pct"/>
            <w:vMerge w:val="continue"/>
            <w:noWrap w:val="0"/>
            <w:vAlign w:val="center"/>
          </w:tcPr>
          <w:p>
            <w:pPr>
              <w:pStyle w:val="26"/>
              <w:snapToGrid w:val="0"/>
              <w:jc w:val="center"/>
              <w:rPr>
                <w:rFonts w:ascii="Times New Roman" w:hAnsi="Times New Roman"/>
                <w:color w:val="0000FF"/>
                <w:sz w:val="21"/>
                <w:szCs w:val="21"/>
              </w:rPr>
            </w:pPr>
          </w:p>
        </w:tc>
        <w:tc>
          <w:tcPr>
            <w:tcW w:w="666" w:type="pct"/>
            <w:vMerge w:val="continue"/>
            <w:noWrap w:val="0"/>
            <w:vAlign w:val="center"/>
          </w:tcPr>
          <w:p>
            <w:pPr>
              <w:pStyle w:val="26"/>
              <w:snapToGrid w:val="0"/>
              <w:jc w:val="center"/>
              <w:rPr>
                <w:rFonts w:ascii="Times New Roman" w:hAnsi="Times New Roman"/>
                <w:color w:val="0000FF"/>
                <w:sz w:val="21"/>
                <w:szCs w:val="21"/>
              </w:rPr>
            </w:pPr>
          </w:p>
        </w:tc>
        <w:tc>
          <w:tcPr>
            <w:tcW w:w="612"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6"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氮氧化物</w:t>
            </w:r>
          </w:p>
        </w:tc>
        <w:tc>
          <w:tcPr>
            <w:tcW w:w="2004"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氮氧化物的自动测定 化学发光法》（HJ 1043-2019）</w:t>
            </w:r>
          </w:p>
        </w:tc>
        <w:tc>
          <w:tcPr>
            <w:tcW w:w="980" w:type="pct"/>
            <w:vMerge w:val="continue"/>
            <w:noWrap w:val="0"/>
            <w:vAlign w:val="center"/>
          </w:tcPr>
          <w:p>
            <w:pPr>
              <w:pStyle w:val="26"/>
              <w:snapToGrid w:val="0"/>
              <w:jc w:val="center"/>
              <w:rPr>
                <w:rFonts w:ascii="Times New Roman" w:hAnsi="Times New Roman"/>
                <w:color w:val="0000FF"/>
                <w:sz w:val="21"/>
                <w:szCs w:val="21"/>
              </w:rPr>
            </w:pPr>
          </w:p>
        </w:tc>
        <w:tc>
          <w:tcPr>
            <w:tcW w:w="666" w:type="pct"/>
            <w:vMerge w:val="continue"/>
            <w:noWrap w:val="0"/>
            <w:vAlign w:val="center"/>
          </w:tcPr>
          <w:p>
            <w:pPr>
              <w:pStyle w:val="26"/>
              <w:snapToGrid w:val="0"/>
              <w:jc w:val="center"/>
              <w:rPr>
                <w:rFonts w:ascii="Times New Roman" w:hAnsi="Times New Roman"/>
                <w:color w:val="0000FF"/>
                <w:sz w:val="21"/>
                <w:szCs w:val="21"/>
              </w:rPr>
            </w:pPr>
          </w:p>
        </w:tc>
        <w:tc>
          <w:tcPr>
            <w:tcW w:w="612"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6" w:type="pct"/>
            <w:noWrap w:val="0"/>
            <w:vAlign w:val="center"/>
          </w:tcPr>
          <w:p>
            <w:pPr>
              <w:pStyle w:val="26"/>
              <w:snapToGrid w:val="0"/>
              <w:jc w:val="center"/>
              <w:rPr>
                <w:rFonts w:hint="eastAsia" w:ascii="Times New Roman" w:hAnsi="Times New Roman" w:eastAsia="宋体"/>
                <w:color w:val="0000FF"/>
                <w:sz w:val="21"/>
                <w:szCs w:val="21"/>
                <w:lang w:eastAsia="zh-CN"/>
              </w:rPr>
            </w:pPr>
            <w:r>
              <w:rPr>
                <w:rFonts w:hint="eastAsia" w:ascii="Times New Roman" w:hAnsi="Times New Roman"/>
                <w:color w:val="0000FF"/>
                <w:sz w:val="21"/>
                <w:szCs w:val="21"/>
                <w:lang w:val="en-US" w:eastAsia="zh-CN"/>
              </w:rPr>
              <w:t>二甲苯</w:t>
            </w:r>
          </w:p>
        </w:tc>
        <w:tc>
          <w:tcPr>
            <w:tcW w:w="2004"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苯系物的测定 固体吸附热脱附-气相色谱法》(HJ 583-2010)</w:t>
            </w:r>
          </w:p>
        </w:tc>
        <w:tc>
          <w:tcPr>
            <w:tcW w:w="980" w:type="pct"/>
            <w:vMerge w:val="continue"/>
            <w:noWrap w:val="0"/>
            <w:vAlign w:val="center"/>
          </w:tcPr>
          <w:p>
            <w:pPr>
              <w:pStyle w:val="26"/>
              <w:snapToGrid w:val="0"/>
              <w:jc w:val="center"/>
              <w:rPr>
                <w:rFonts w:ascii="Times New Roman" w:hAnsi="Times New Roman"/>
                <w:color w:val="0000FF"/>
                <w:sz w:val="21"/>
                <w:szCs w:val="21"/>
              </w:rPr>
            </w:pPr>
          </w:p>
        </w:tc>
        <w:tc>
          <w:tcPr>
            <w:tcW w:w="666" w:type="pct"/>
            <w:vMerge w:val="continue"/>
            <w:noWrap w:val="0"/>
            <w:vAlign w:val="center"/>
          </w:tcPr>
          <w:p>
            <w:pPr>
              <w:pStyle w:val="26"/>
              <w:snapToGrid w:val="0"/>
              <w:jc w:val="center"/>
              <w:rPr>
                <w:rFonts w:ascii="Times New Roman" w:hAnsi="Times New Roman"/>
                <w:color w:val="0000FF"/>
                <w:sz w:val="21"/>
                <w:szCs w:val="21"/>
              </w:rPr>
            </w:pPr>
          </w:p>
        </w:tc>
        <w:tc>
          <w:tcPr>
            <w:tcW w:w="612" w:type="pct"/>
            <w:vMerge w:val="continue"/>
            <w:noWrap w:val="0"/>
            <w:vAlign w:val="center"/>
          </w:tcPr>
          <w:p>
            <w:pPr>
              <w:pStyle w:val="26"/>
              <w:snapToGrid w:val="0"/>
              <w:jc w:val="center"/>
              <w:rPr>
                <w:rFonts w:ascii="Times New Roman" w:hAnsi="Times New Roman"/>
                <w:color w:val="0000FF"/>
                <w:sz w:val="21"/>
                <w:szCs w:val="21"/>
              </w:rPr>
            </w:pPr>
          </w:p>
        </w:tc>
      </w:tr>
    </w:tbl>
    <w:p>
      <w:pPr>
        <w:pStyle w:val="26"/>
        <w:snapToGrid w:val="0"/>
        <w:spacing w:before="190" w:beforeLines="50" w:line="360" w:lineRule="auto"/>
        <w:ind w:firstLine="480" w:firstLineChars="200"/>
        <w:rPr>
          <w:rFonts w:hint="eastAsia" w:ascii="Times New Roman" w:hAnsi="Times New Roman"/>
          <w:color w:val="0000FF"/>
        </w:rPr>
      </w:pPr>
      <w:r>
        <w:rPr>
          <w:rFonts w:hint="eastAsia" w:ascii="Times New Roman"/>
          <w:color w:val="0000FF"/>
          <w:lang w:eastAsia="zh-CN"/>
        </w:rPr>
        <w:t>（</w:t>
      </w:r>
      <w:r>
        <w:rPr>
          <w:rFonts w:hint="eastAsia" w:ascii="Times New Roman"/>
          <w:color w:val="0000FF"/>
          <w:lang w:val="en-US" w:eastAsia="zh-CN"/>
        </w:rPr>
        <w:t>2</w:t>
      </w:r>
      <w:r>
        <w:rPr>
          <w:rFonts w:hint="eastAsia" w:ascii="Times New Roman"/>
          <w:color w:val="0000FF"/>
          <w:lang w:eastAsia="zh-CN"/>
        </w:rPr>
        <w:t>）</w:t>
      </w:r>
      <w:r>
        <w:rPr>
          <w:rFonts w:hint="eastAsia" w:ascii="Times New Roman" w:hAnsi="Times New Roman"/>
          <w:color w:val="0000FF"/>
        </w:rPr>
        <w:t>大气污染事故：火灾、爆炸事故</w:t>
      </w:r>
    </w:p>
    <w:p>
      <w:pPr>
        <w:pStyle w:val="26"/>
        <w:snapToGrid w:val="0"/>
        <w:spacing w:line="360" w:lineRule="auto"/>
        <w:ind w:firstLine="482" w:firstLineChars="200"/>
        <w:jc w:val="center"/>
        <w:rPr>
          <w:rFonts w:ascii="Times New Roman" w:hAnsi="Times New Roman"/>
          <w:color w:val="0000FF"/>
        </w:rPr>
      </w:pPr>
      <w:r>
        <w:rPr>
          <w:rFonts w:hint="eastAsia" w:ascii="Times New Roman" w:hAnsi="Times New Roman"/>
          <w:b/>
          <w:bCs/>
          <w:color w:val="0000FF"/>
        </w:rPr>
        <w:t>表</w:t>
      </w:r>
      <w:r>
        <w:rPr>
          <w:rFonts w:hint="eastAsia" w:ascii="Times New Roman"/>
          <w:b/>
          <w:bCs/>
          <w:color w:val="0000FF"/>
          <w:lang w:val="en-US" w:eastAsia="zh-CN"/>
        </w:rPr>
        <w:t>4.2-7</w:t>
      </w:r>
      <w:r>
        <w:rPr>
          <w:rFonts w:ascii="Times New Roman" w:hAnsi="Times New Roman"/>
          <w:b/>
          <w:bCs/>
          <w:color w:val="0000FF"/>
        </w:rPr>
        <w:t xml:space="preserve"> </w:t>
      </w:r>
      <w:r>
        <w:rPr>
          <w:rFonts w:hint="eastAsia" w:ascii="Times New Roman" w:hAnsi="Times New Roman"/>
          <w:b/>
          <w:bCs/>
          <w:color w:val="0000FF"/>
        </w:rPr>
        <w:t>火灾、爆炸事故现场监测方案</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153"/>
        <w:gridCol w:w="1167"/>
        <w:gridCol w:w="2496"/>
        <w:gridCol w:w="1720"/>
        <w:gridCol w:w="1454"/>
        <w:gridCol w:w="112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632" w:type="pct"/>
            <w:tcBorders>
              <w:bottom w:val="single" w:color="auto" w:sz="12" w:space="0"/>
            </w:tcBorders>
            <w:noWrap w:val="0"/>
            <w:vAlign w:val="top"/>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事故类型</w:t>
            </w:r>
          </w:p>
        </w:tc>
        <w:tc>
          <w:tcPr>
            <w:tcW w:w="640" w:type="pct"/>
            <w:tcBorders>
              <w:bottom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监测因子</w:t>
            </w:r>
          </w:p>
        </w:tc>
        <w:tc>
          <w:tcPr>
            <w:tcW w:w="1368" w:type="pct"/>
            <w:tcBorders>
              <w:bottom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监测方法</w:t>
            </w:r>
          </w:p>
        </w:tc>
        <w:tc>
          <w:tcPr>
            <w:tcW w:w="943" w:type="pct"/>
            <w:tcBorders>
              <w:bottom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监测点位</w:t>
            </w:r>
          </w:p>
        </w:tc>
        <w:tc>
          <w:tcPr>
            <w:tcW w:w="797" w:type="pct"/>
            <w:tcBorders>
              <w:bottom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监测时间</w:t>
            </w:r>
          </w:p>
        </w:tc>
        <w:tc>
          <w:tcPr>
            <w:tcW w:w="617" w:type="pct"/>
            <w:tcBorders>
              <w:bottom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632" w:type="pct"/>
            <w:vMerge w:val="restart"/>
            <w:tcBorders>
              <w:top w:val="single" w:color="auto" w:sz="12" w:space="0"/>
            </w:tcBorders>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危险化学品火灾、爆炸事故</w:t>
            </w:r>
          </w:p>
        </w:tc>
        <w:tc>
          <w:tcPr>
            <w:tcW w:w="640" w:type="pct"/>
            <w:tcBorders>
              <w:top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一氧化碳</w:t>
            </w:r>
          </w:p>
        </w:tc>
        <w:tc>
          <w:tcPr>
            <w:tcW w:w="1368" w:type="pct"/>
            <w:tcBorders>
              <w:top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《环境空气 一氧化碳的自动测定非分散红外法》（HJ 965-2018）</w:t>
            </w:r>
          </w:p>
        </w:tc>
        <w:tc>
          <w:tcPr>
            <w:tcW w:w="943" w:type="pct"/>
            <w:vMerge w:val="restart"/>
            <w:tcBorders>
              <w:top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厂界上风向和厂界下风向敏感点</w:t>
            </w:r>
          </w:p>
        </w:tc>
        <w:tc>
          <w:tcPr>
            <w:tcW w:w="797" w:type="pct"/>
            <w:vMerge w:val="restart"/>
            <w:tcBorders>
              <w:top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每2小时监测1次，直到监测达标</w:t>
            </w:r>
          </w:p>
        </w:tc>
        <w:tc>
          <w:tcPr>
            <w:tcW w:w="617" w:type="pct"/>
            <w:vMerge w:val="restart"/>
            <w:tcBorders>
              <w:top w:val="single" w:color="auto" w:sz="12" w:space="0"/>
            </w:tcBorders>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随事故控制减弱，可适当减少监测频次。</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632" w:type="pct"/>
            <w:vMerge w:val="continue"/>
            <w:noWrap w:val="0"/>
            <w:vAlign w:val="top"/>
          </w:tcPr>
          <w:p>
            <w:pPr>
              <w:pStyle w:val="26"/>
              <w:snapToGrid w:val="0"/>
              <w:jc w:val="center"/>
              <w:rPr>
                <w:rFonts w:hint="eastAsia" w:ascii="Times New Roman" w:hAnsi="Times New Roman"/>
                <w:color w:val="0000FF"/>
                <w:sz w:val="21"/>
                <w:szCs w:val="21"/>
              </w:rPr>
            </w:pPr>
          </w:p>
        </w:tc>
        <w:tc>
          <w:tcPr>
            <w:tcW w:w="640"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二氧化硫</w:t>
            </w:r>
          </w:p>
        </w:tc>
        <w:tc>
          <w:tcPr>
            <w:tcW w:w="1368"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《环境空气 二氧化硫的自动测定 紫外荧光法》（HJ 1044-2019）</w:t>
            </w:r>
          </w:p>
        </w:tc>
        <w:tc>
          <w:tcPr>
            <w:tcW w:w="943" w:type="pct"/>
            <w:vMerge w:val="continue"/>
            <w:noWrap w:val="0"/>
            <w:vAlign w:val="center"/>
          </w:tcPr>
          <w:p>
            <w:pPr>
              <w:pStyle w:val="26"/>
              <w:snapToGrid w:val="0"/>
              <w:jc w:val="center"/>
              <w:rPr>
                <w:rFonts w:ascii="Times New Roman" w:hAnsi="Times New Roman"/>
                <w:color w:val="0000FF"/>
                <w:sz w:val="21"/>
                <w:szCs w:val="21"/>
              </w:rPr>
            </w:pPr>
          </w:p>
        </w:tc>
        <w:tc>
          <w:tcPr>
            <w:tcW w:w="797" w:type="pct"/>
            <w:vMerge w:val="continue"/>
            <w:noWrap w:val="0"/>
            <w:vAlign w:val="center"/>
          </w:tcPr>
          <w:p>
            <w:pPr>
              <w:pStyle w:val="26"/>
              <w:snapToGrid w:val="0"/>
              <w:jc w:val="center"/>
              <w:rPr>
                <w:rFonts w:ascii="Times New Roman" w:hAnsi="Times New Roman"/>
                <w:color w:val="0000FF"/>
                <w:sz w:val="21"/>
                <w:szCs w:val="21"/>
              </w:rPr>
            </w:pPr>
          </w:p>
        </w:tc>
        <w:tc>
          <w:tcPr>
            <w:tcW w:w="617"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632" w:type="pct"/>
            <w:vMerge w:val="continue"/>
            <w:noWrap w:val="0"/>
            <w:vAlign w:val="top"/>
          </w:tcPr>
          <w:p>
            <w:pPr>
              <w:pStyle w:val="26"/>
              <w:snapToGrid w:val="0"/>
              <w:jc w:val="center"/>
              <w:rPr>
                <w:rFonts w:hint="eastAsia" w:ascii="Times New Roman" w:hAnsi="Times New Roman"/>
                <w:color w:val="0000FF"/>
                <w:sz w:val="21"/>
                <w:szCs w:val="21"/>
              </w:rPr>
            </w:pPr>
          </w:p>
        </w:tc>
        <w:tc>
          <w:tcPr>
            <w:tcW w:w="640"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烟尘</w:t>
            </w:r>
          </w:p>
        </w:tc>
        <w:tc>
          <w:tcPr>
            <w:tcW w:w="1368"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总悬浮颗粒物的测定 重量法》（GB/T 15432—1995）</w:t>
            </w:r>
          </w:p>
        </w:tc>
        <w:tc>
          <w:tcPr>
            <w:tcW w:w="943" w:type="pct"/>
            <w:vMerge w:val="continue"/>
            <w:noWrap w:val="0"/>
            <w:vAlign w:val="center"/>
          </w:tcPr>
          <w:p>
            <w:pPr>
              <w:pStyle w:val="26"/>
              <w:snapToGrid w:val="0"/>
              <w:jc w:val="center"/>
              <w:rPr>
                <w:rFonts w:ascii="Times New Roman" w:hAnsi="Times New Roman"/>
                <w:color w:val="0000FF"/>
                <w:sz w:val="21"/>
                <w:szCs w:val="21"/>
              </w:rPr>
            </w:pPr>
          </w:p>
        </w:tc>
        <w:tc>
          <w:tcPr>
            <w:tcW w:w="797" w:type="pct"/>
            <w:vMerge w:val="continue"/>
            <w:noWrap w:val="0"/>
            <w:vAlign w:val="center"/>
          </w:tcPr>
          <w:p>
            <w:pPr>
              <w:pStyle w:val="26"/>
              <w:snapToGrid w:val="0"/>
              <w:jc w:val="center"/>
              <w:rPr>
                <w:rFonts w:ascii="Times New Roman" w:hAnsi="Times New Roman"/>
                <w:color w:val="0000FF"/>
                <w:sz w:val="21"/>
                <w:szCs w:val="21"/>
              </w:rPr>
            </w:pPr>
          </w:p>
        </w:tc>
        <w:tc>
          <w:tcPr>
            <w:tcW w:w="617"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632" w:type="pct"/>
            <w:vMerge w:val="restar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天然气泄漏、火灾、爆炸事故</w:t>
            </w:r>
          </w:p>
        </w:tc>
        <w:tc>
          <w:tcPr>
            <w:tcW w:w="640"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甲烷</w:t>
            </w:r>
          </w:p>
        </w:tc>
        <w:tc>
          <w:tcPr>
            <w:tcW w:w="1368"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总烃、甲烷和非甲烷总烃的 测定 直接进样-气相色谱法》（HJ604-2017）</w:t>
            </w:r>
          </w:p>
        </w:tc>
        <w:tc>
          <w:tcPr>
            <w:tcW w:w="943" w:type="pct"/>
            <w:vMerge w:val="restar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厂界上风向和厂界下风向敏感点</w:t>
            </w:r>
          </w:p>
        </w:tc>
        <w:tc>
          <w:tcPr>
            <w:tcW w:w="797" w:type="pct"/>
            <w:vMerge w:val="restar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每2小时监测1次，直到监测达标</w:t>
            </w:r>
          </w:p>
        </w:tc>
        <w:tc>
          <w:tcPr>
            <w:tcW w:w="617" w:type="pct"/>
            <w:vMerge w:val="restar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随事故控制减弱，可适当减少监测频次。</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632" w:type="pct"/>
            <w:vMerge w:val="continue"/>
            <w:noWrap w:val="0"/>
            <w:vAlign w:val="top"/>
          </w:tcPr>
          <w:p>
            <w:pPr>
              <w:pStyle w:val="26"/>
              <w:snapToGrid w:val="0"/>
              <w:jc w:val="center"/>
              <w:rPr>
                <w:rFonts w:hint="eastAsia" w:ascii="Times New Roman" w:hAnsi="Times New Roman"/>
                <w:color w:val="0000FF"/>
                <w:sz w:val="21"/>
                <w:szCs w:val="21"/>
              </w:rPr>
            </w:pPr>
          </w:p>
        </w:tc>
        <w:tc>
          <w:tcPr>
            <w:tcW w:w="640"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一氧化碳</w:t>
            </w:r>
          </w:p>
        </w:tc>
        <w:tc>
          <w:tcPr>
            <w:tcW w:w="1368"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《环境空气 一氧化碳的自动测定非分散红外法》（HJ 965-2018）</w:t>
            </w:r>
          </w:p>
        </w:tc>
        <w:tc>
          <w:tcPr>
            <w:tcW w:w="943" w:type="pct"/>
            <w:vMerge w:val="continue"/>
            <w:noWrap w:val="0"/>
            <w:vAlign w:val="center"/>
          </w:tcPr>
          <w:p>
            <w:pPr>
              <w:pStyle w:val="26"/>
              <w:snapToGrid w:val="0"/>
              <w:jc w:val="center"/>
              <w:rPr>
                <w:rFonts w:ascii="Times New Roman" w:hAnsi="Times New Roman"/>
                <w:color w:val="0000FF"/>
                <w:sz w:val="21"/>
                <w:szCs w:val="21"/>
              </w:rPr>
            </w:pPr>
          </w:p>
        </w:tc>
        <w:tc>
          <w:tcPr>
            <w:tcW w:w="797" w:type="pct"/>
            <w:vMerge w:val="continue"/>
            <w:noWrap w:val="0"/>
            <w:vAlign w:val="center"/>
          </w:tcPr>
          <w:p>
            <w:pPr>
              <w:pStyle w:val="26"/>
              <w:snapToGrid w:val="0"/>
              <w:jc w:val="center"/>
              <w:rPr>
                <w:rFonts w:ascii="Times New Roman" w:hAnsi="Times New Roman"/>
                <w:color w:val="0000FF"/>
                <w:sz w:val="21"/>
                <w:szCs w:val="21"/>
              </w:rPr>
            </w:pPr>
          </w:p>
        </w:tc>
        <w:tc>
          <w:tcPr>
            <w:tcW w:w="617" w:type="pct"/>
            <w:vMerge w:val="continue"/>
            <w:noWrap w:val="0"/>
            <w:vAlign w:val="center"/>
          </w:tcPr>
          <w:p>
            <w:pPr>
              <w:pStyle w:val="26"/>
              <w:snapToGrid w:val="0"/>
              <w:jc w:val="center"/>
              <w:rPr>
                <w:rFonts w:ascii="Times New Roman" w:hAnsi="Times New Roman"/>
                <w:color w:val="0000FF"/>
                <w:sz w:val="21"/>
                <w:szCs w:val="21"/>
              </w:rPr>
            </w:pPr>
          </w:p>
        </w:tc>
      </w:tr>
    </w:tbl>
    <w:p>
      <w:pPr>
        <w:pStyle w:val="26"/>
        <w:snapToGrid w:val="0"/>
        <w:spacing w:before="190" w:beforeLines="50" w:line="360" w:lineRule="auto"/>
        <w:ind w:firstLine="480" w:firstLineChars="200"/>
        <w:rPr>
          <w:rFonts w:ascii="Times New Roman" w:hAnsi="Times New Roman"/>
          <w:color w:val="0000FF"/>
        </w:rPr>
      </w:pPr>
      <w:r>
        <w:rPr>
          <w:rFonts w:hint="eastAsia" w:ascii="Times New Roman"/>
          <w:color w:val="0000FF"/>
          <w:lang w:eastAsia="zh-CN"/>
        </w:rPr>
        <w:t>（</w:t>
      </w:r>
      <w:r>
        <w:rPr>
          <w:rFonts w:hint="eastAsia" w:ascii="Times New Roman"/>
          <w:color w:val="0000FF"/>
          <w:lang w:val="en-US" w:eastAsia="zh-CN"/>
        </w:rPr>
        <w:t>4</w:t>
      </w:r>
      <w:r>
        <w:rPr>
          <w:rFonts w:hint="eastAsia" w:ascii="Times New Roman"/>
          <w:color w:val="0000FF"/>
          <w:lang w:eastAsia="zh-CN"/>
        </w:rPr>
        <w:t>）</w:t>
      </w:r>
      <w:r>
        <w:rPr>
          <w:rFonts w:hint="eastAsia" w:ascii="Times New Roman" w:hAnsi="Times New Roman"/>
          <w:color w:val="0000FF"/>
        </w:rPr>
        <w:t>水污染事故</w:t>
      </w:r>
      <w:r>
        <w:rPr>
          <w:rFonts w:hint="eastAsia" w:ascii="Times New Roman"/>
          <w:color w:val="0000FF"/>
          <w:lang w:val="en-US" w:eastAsia="zh-CN"/>
        </w:rPr>
        <w:t>应急</w:t>
      </w:r>
      <w:r>
        <w:rPr>
          <w:rFonts w:hint="eastAsia" w:ascii="Times New Roman" w:hAnsi="Times New Roman"/>
          <w:color w:val="0000FF"/>
        </w:rPr>
        <w:t>监测</w:t>
      </w:r>
    </w:p>
    <w:p>
      <w:pPr>
        <w:pStyle w:val="26"/>
        <w:snapToGrid w:val="0"/>
        <w:spacing w:line="360" w:lineRule="auto"/>
        <w:ind w:firstLine="482" w:firstLineChars="200"/>
        <w:jc w:val="center"/>
        <w:rPr>
          <w:rFonts w:ascii="Times New Roman" w:hAnsi="Times New Roman"/>
          <w:color w:val="0000FF"/>
        </w:rPr>
      </w:pPr>
      <w:r>
        <w:rPr>
          <w:rFonts w:hint="eastAsia" w:ascii="Times New Roman" w:hAnsi="Times New Roman"/>
          <w:b/>
          <w:bCs/>
          <w:color w:val="0000FF"/>
        </w:rPr>
        <w:t>表</w:t>
      </w:r>
      <w:r>
        <w:rPr>
          <w:rFonts w:hint="eastAsia" w:ascii="Times New Roman"/>
          <w:b/>
          <w:bCs/>
          <w:color w:val="0000FF"/>
          <w:lang w:val="en-US" w:eastAsia="zh-CN"/>
        </w:rPr>
        <w:t>4.2-8</w:t>
      </w:r>
      <w:r>
        <w:rPr>
          <w:rFonts w:ascii="Times New Roman" w:hAnsi="Times New Roman"/>
          <w:b/>
          <w:bCs/>
          <w:color w:val="0000FF"/>
        </w:rPr>
        <w:t xml:space="preserve"> </w:t>
      </w:r>
      <w:r>
        <w:rPr>
          <w:rFonts w:hint="eastAsia" w:ascii="Times New Roman"/>
          <w:b/>
          <w:bCs/>
          <w:color w:val="0000FF"/>
          <w:lang w:val="en-US" w:eastAsia="zh-CN"/>
        </w:rPr>
        <w:t xml:space="preserve"> 水污染事故应急</w:t>
      </w:r>
      <w:r>
        <w:rPr>
          <w:rFonts w:hint="eastAsia" w:ascii="Times New Roman" w:hAnsi="Times New Roman"/>
          <w:b/>
          <w:bCs/>
          <w:color w:val="0000FF"/>
        </w:rPr>
        <w:t>监测方案</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3291"/>
        <w:gridCol w:w="1539"/>
        <w:gridCol w:w="1664"/>
        <w:gridCol w:w="1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监测因子</w:t>
            </w:r>
          </w:p>
        </w:tc>
        <w:tc>
          <w:tcPr>
            <w:tcW w:w="1805"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监测方法</w:t>
            </w:r>
          </w:p>
        </w:tc>
        <w:tc>
          <w:tcPr>
            <w:tcW w:w="844"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监测点位</w:t>
            </w:r>
          </w:p>
        </w:tc>
        <w:tc>
          <w:tcPr>
            <w:tcW w:w="913"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监测时间</w:t>
            </w:r>
          </w:p>
        </w:tc>
        <w:tc>
          <w:tcPr>
            <w:tcW w:w="699"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pH</w:t>
            </w:r>
          </w:p>
        </w:tc>
        <w:tc>
          <w:tcPr>
            <w:tcW w:w="1805"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《水质pH值的测定玻璃电极法》（GB/T6920-1986）</w:t>
            </w:r>
          </w:p>
        </w:tc>
        <w:tc>
          <w:tcPr>
            <w:tcW w:w="844" w:type="pct"/>
            <w:vMerge w:val="restar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污水总排口、事故池</w:t>
            </w:r>
            <w:r>
              <w:rPr>
                <w:rFonts w:hint="eastAsia" w:ascii="Times New Roman" w:hAnsi="Times New Roman"/>
                <w:color w:val="0000FF"/>
                <w:sz w:val="21"/>
                <w:szCs w:val="21"/>
                <w:lang w:eastAsia="zh-CN"/>
              </w:rPr>
              <w:t>、</w:t>
            </w:r>
            <w:r>
              <w:rPr>
                <w:rFonts w:hint="eastAsia" w:ascii="Times New Roman" w:hAnsi="Times New Roman"/>
                <w:color w:val="0000FF"/>
                <w:sz w:val="21"/>
                <w:szCs w:val="21"/>
              </w:rPr>
              <w:t>雨水总排口</w:t>
            </w:r>
          </w:p>
        </w:tc>
        <w:tc>
          <w:tcPr>
            <w:tcW w:w="913" w:type="pct"/>
            <w:vMerge w:val="restart"/>
            <w:noWrap w:val="0"/>
            <w:vAlign w:val="center"/>
          </w:tcPr>
          <w:p>
            <w:pPr>
              <w:pStyle w:val="26"/>
              <w:snapToGrid w:val="0"/>
              <w:jc w:val="center"/>
              <w:rPr>
                <w:rFonts w:ascii="Times New Roman" w:hAnsi="Times New Roman"/>
                <w:color w:val="0000FF"/>
                <w:sz w:val="21"/>
                <w:szCs w:val="21"/>
              </w:rPr>
            </w:pPr>
            <w:bookmarkStart w:id="206" w:name="_Hlk101982564"/>
            <w:r>
              <w:rPr>
                <w:rFonts w:hint="eastAsia" w:ascii="Times New Roman" w:hAnsi="Times New Roman"/>
                <w:color w:val="0000FF"/>
                <w:sz w:val="21"/>
                <w:szCs w:val="21"/>
              </w:rPr>
              <w:t>每2小时监测1次，直到监测达标</w:t>
            </w:r>
            <w:bookmarkEnd w:id="206"/>
          </w:p>
        </w:tc>
        <w:tc>
          <w:tcPr>
            <w:tcW w:w="699" w:type="pct"/>
            <w:vMerge w:val="restart"/>
            <w:noWrap w:val="0"/>
            <w:vAlign w:val="center"/>
          </w:tcPr>
          <w:p>
            <w:pPr>
              <w:pStyle w:val="26"/>
              <w:snapToGrid w:val="0"/>
              <w:jc w:val="center"/>
              <w:rPr>
                <w:rFonts w:ascii="Times New Roman" w:hAnsi="Times New Roman"/>
                <w:color w:val="0000FF"/>
                <w:sz w:val="21"/>
                <w:szCs w:val="21"/>
              </w:rPr>
            </w:pPr>
            <w:bookmarkStart w:id="207" w:name="_Hlk101982574"/>
            <w:r>
              <w:rPr>
                <w:rFonts w:hint="eastAsia" w:ascii="Times New Roman" w:hAnsi="Times New Roman"/>
                <w:color w:val="0000FF"/>
                <w:sz w:val="21"/>
                <w:szCs w:val="21"/>
              </w:rPr>
              <w:t>随事故控制减弱，可适当减少监测频次。</w:t>
            </w:r>
            <w:bookmarkEnd w:id="20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CODcr</w:t>
            </w:r>
          </w:p>
        </w:tc>
        <w:tc>
          <w:tcPr>
            <w:tcW w:w="1805"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《水质化学需氧量的测定重铬酸盐法》（HJ828-2017）</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BOD</w:t>
            </w:r>
            <w:r>
              <w:rPr>
                <w:rFonts w:hint="eastAsia" w:ascii="Times New Roman" w:hAnsi="Times New Roman"/>
                <w:color w:val="0000FF"/>
                <w:sz w:val="21"/>
                <w:szCs w:val="21"/>
                <w:vertAlign w:val="subscript"/>
              </w:rPr>
              <w:t>5</w:t>
            </w:r>
          </w:p>
        </w:tc>
        <w:tc>
          <w:tcPr>
            <w:tcW w:w="1805"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《水质 生化需氧量（BOD）的测定 微生物传感器快速测定法》（</w:t>
            </w:r>
            <w:r>
              <w:rPr>
                <w:rFonts w:ascii="Times New Roman" w:hAnsi="Times New Roman"/>
                <w:color w:val="0000FF"/>
                <w:sz w:val="21"/>
                <w:szCs w:val="21"/>
              </w:rPr>
              <w:t>HJ/T 86-2002</w:t>
            </w:r>
            <w:r>
              <w:rPr>
                <w:rFonts w:hint="eastAsia" w:ascii="Times New Roman" w:hAnsi="Times New Roman"/>
                <w:color w:val="0000FF"/>
                <w:sz w:val="21"/>
                <w:szCs w:val="21"/>
              </w:rPr>
              <w:t>）</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悬浮物</w:t>
            </w:r>
          </w:p>
        </w:tc>
        <w:tc>
          <w:tcPr>
            <w:tcW w:w="1805"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《水质 悬浮物的测定 重量法》（GB 11901-89）</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氨氮</w:t>
            </w:r>
          </w:p>
        </w:tc>
        <w:tc>
          <w:tcPr>
            <w:tcW w:w="1805"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《水质 氨氮的测定 蒸馏-中和滴定法》（HJ 537-2009 ）</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hint="eastAsia" w:ascii="Times New Roman" w:hAnsi="Times New Roman" w:eastAsia="宋体"/>
                <w:color w:val="0000FF"/>
                <w:sz w:val="21"/>
                <w:szCs w:val="21"/>
                <w:lang w:eastAsia="zh-CN"/>
              </w:rPr>
            </w:pPr>
            <w:r>
              <w:rPr>
                <w:rFonts w:hint="eastAsia" w:ascii="Times New Roman" w:hAnsi="Times New Roman"/>
                <w:color w:val="0000FF"/>
                <w:sz w:val="21"/>
                <w:szCs w:val="21"/>
                <w:lang w:val="en-US" w:eastAsia="zh-CN"/>
              </w:rPr>
              <w:t>氟化物</w:t>
            </w:r>
          </w:p>
        </w:tc>
        <w:tc>
          <w:tcPr>
            <w:tcW w:w="1805"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《水质 氟化物的测定 离子选择电极法》（GB 7484-1987）</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ascii="Times New Roman" w:hAnsi="Times New Roman"/>
                <w:color w:val="0000FF"/>
                <w:sz w:val="21"/>
                <w:szCs w:val="21"/>
              </w:rPr>
            </w:pPr>
            <w:r>
              <w:rPr>
                <w:rFonts w:hint="eastAsia" w:ascii="Times New Roman" w:hAnsi="Times New Roman"/>
                <w:color w:val="0000FF"/>
                <w:sz w:val="21"/>
                <w:szCs w:val="21"/>
              </w:rPr>
              <w:t>石油类</w:t>
            </w:r>
          </w:p>
        </w:tc>
        <w:tc>
          <w:tcPr>
            <w:tcW w:w="1805"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《水质 石油类的测定 紫外分光光度法（试行）》（HJ 970-2018）</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hint="eastAsia" w:ascii="Times New Roman" w:hAnsi="Times New Roman" w:eastAsia="宋体"/>
                <w:color w:val="0000FF"/>
                <w:sz w:val="21"/>
                <w:szCs w:val="21"/>
                <w:lang w:eastAsia="zh-CN"/>
              </w:rPr>
            </w:pPr>
            <w:r>
              <w:rPr>
                <w:rFonts w:hint="eastAsia" w:ascii="Times New Roman" w:hAnsi="Times New Roman"/>
                <w:color w:val="0000FF"/>
              </w:rPr>
              <w:t>甲苯</w:t>
            </w:r>
          </w:p>
        </w:tc>
        <w:tc>
          <w:tcPr>
            <w:tcW w:w="1805"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rPr>
              <w:t>《</w:t>
            </w:r>
            <w:r>
              <w:rPr>
                <w:rFonts w:hint="eastAsia" w:ascii="Times New Roman" w:hAnsi="Times New Roman"/>
                <w:color w:val="0000FF"/>
                <w:sz w:val="21"/>
                <w:szCs w:val="21"/>
                <w:lang w:val="en-US" w:eastAsia="zh-CN"/>
              </w:rPr>
              <w:t>水质 苯系物的测定 顶空气相色谱法</w:t>
            </w:r>
            <w:r>
              <w:rPr>
                <w:rFonts w:hint="eastAsia" w:ascii="Times New Roman" w:hAnsi="Times New Roman"/>
                <w:color w:val="0000FF"/>
                <w:sz w:val="21"/>
                <w:szCs w:val="21"/>
              </w:rPr>
              <w:t xml:space="preserve">》（HJ </w:t>
            </w:r>
            <w:r>
              <w:rPr>
                <w:rFonts w:hint="eastAsia" w:ascii="Times New Roman" w:hAnsi="Times New Roman"/>
                <w:color w:val="0000FF"/>
                <w:sz w:val="21"/>
                <w:szCs w:val="21"/>
                <w:lang w:val="en-US" w:eastAsia="zh-CN"/>
              </w:rPr>
              <w:t>1067</w:t>
            </w:r>
            <w:r>
              <w:rPr>
                <w:rFonts w:hint="eastAsia" w:ascii="Times New Roman" w:hAnsi="Times New Roman"/>
                <w:color w:val="0000FF"/>
                <w:sz w:val="21"/>
                <w:szCs w:val="21"/>
              </w:rPr>
              <w:t>-201</w:t>
            </w:r>
            <w:r>
              <w:rPr>
                <w:rFonts w:hint="eastAsia" w:ascii="Times New Roman" w:hAnsi="Times New Roman"/>
                <w:color w:val="0000FF"/>
                <w:sz w:val="21"/>
                <w:szCs w:val="21"/>
                <w:lang w:val="en-US" w:eastAsia="zh-CN"/>
              </w:rPr>
              <w:t>9</w:t>
            </w:r>
            <w:r>
              <w:rPr>
                <w:rFonts w:hint="eastAsia" w:ascii="Times New Roman" w:hAnsi="Times New Roman"/>
                <w:color w:val="0000FF"/>
                <w:sz w:val="21"/>
                <w:szCs w:val="21"/>
              </w:rPr>
              <w:t>）</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hint="eastAsia" w:ascii="Times New Roman" w:hAnsi="Times New Roman"/>
                <w:color w:val="0000FF"/>
              </w:rPr>
            </w:pPr>
            <w:r>
              <w:rPr>
                <w:rFonts w:hint="eastAsia" w:ascii="Times New Roman" w:hAnsi="Times New Roman"/>
                <w:color w:val="0000FF"/>
                <w:lang w:val="en-US" w:eastAsia="zh-CN"/>
              </w:rPr>
              <w:t>二甲苯</w:t>
            </w:r>
          </w:p>
        </w:tc>
        <w:tc>
          <w:tcPr>
            <w:tcW w:w="1805" w:type="pct"/>
            <w:noWrap w:val="0"/>
            <w:vAlign w:val="center"/>
          </w:tcPr>
          <w:p>
            <w:pPr>
              <w:pStyle w:val="26"/>
              <w:snapToGrid w:val="0"/>
              <w:jc w:val="center"/>
              <w:rPr>
                <w:rFonts w:hint="eastAsia" w:ascii="Times New Roman" w:hAnsi="Times New Roman"/>
                <w:color w:val="0000FF"/>
                <w:sz w:val="21"/>
                <w:szCs w:val="21"/>
                <w:lang w:val="en-US" w:eastAsia="zh-CN" w:bidi="ar-SA"/>
              </w:rPr>
            </w:pPr>
            <w:r>
              <w:rPr>
                <w:rFonts w:hint="eastAsia" w:ascii="Times New Roman" w:hAnsi="Times New Roman"/>
                <w:color w:val="0000FF"/>
                <w:sz w:val="21"/>
                <w:szCs w:val="21"/>
              </w:rPr>
              <w:t>《</w:t>
            </w:r>
            <w:r>
              <w:rPr>
                <w:rFonts w:hint="eastAsia" w:ascii="Times New Roman" w:hAnsi="Times New Roman"/>
                <w:color w:val="0000FF"/>
                <w:sz w:val="21"/>
                <w:szCs w:val="21"/>
                <w:lang w:val="en-US" w:eastAsia="zh-CN"/>
              </w:rPr>
              <w:t>水质 苯系物的测定 顶空气相色谱法</w:t>
            </w:r>
            <w:r>
              <w:rPr>
                <w:rFonts w:hint="eastAsia" w:ascii="Times New Roman" w:hAnsi="Times New Roman"/>
                <w:color w:val="0000FF"/>
                <w:sz w:val="21"/>
                <w:szCs w:val="21"/>
              </w:rPr>
              <w:t xml:space="preserve">》（HJ </w:t>
            </w:r>
            <w:r>
              <w:rPr>
                <w:rFonts w:hint="eastAsia" w:ascii="Times New Roman" w:hAnsi="Times New Roman"/>
                <w:color w:val="0000FF"/>
                <w:sz w:val="21"/>
                <w:szCs w:val="21"/>
                <w:lang w:val="en-US" w:eastAsia="zh-CN"/>
              </w:rPr>
              <w:t>1067</w:t>
            </w:r>
            <w:r>
              <w:rPr>
                <w:rFonts w:hint="eastAsia" w:ascii="Times New Roman" w:hAnsi="Times New Roman"/>
                <w:color w:val="0000FF"/>
                <w:sz w:val="21"/>
                <w:szCs w:val="21"/>
              </w:rPr>
              <w:t>-201</w:t>
            </w:r>
            <w:r>
              <w:rPr>
                <w:rFonts w:hint="eastAsia" w:ascii="Times New Roman" w:hAnsi="Times New Roman"/>
                <w:color w:val="0000FF"/>
                <w:sz w:val="21"/>
                <w:szCs w:val="21"/>
                <w:lang w:val="en-US" w:eastAsia="zh-CN"/>
              </w:rPr>
              <w:t>9</w:t>
            </w:r>
            <w:r>
              <w:rPr>
                <w:rFonts w:hint="eastAsia" w:ascii="Times New Roman" w:hAnsi="Times New Roman"/>
                <w:color w:val="0000FF"/>
                <w:sz w:val="21"/>
                <w:szCs w:val="21"/>
              </w:rPr>
              <w:t>）</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737" w:type="pct"/>
            <w:noWrap w:val="0"/>
            <w:vAlign w:val="center"/>
          </w:tcPr>
          <w:p>
            <w:pPr>
              <w:pStyle w:val="26"/>
              <w:snapToGrid w:val="0"/>
              <w:jc w:val="center"/>
              <w:rPr>
                <w:rFonts w:hint="eastAsia" w:ascii="Times New Roman" w:hAnsi="Times New Roman"/>
                <w:color w:val="0000FF"/>
                <w:lang w:val="en-US" w:eastAsia="zh-CN"/>
              </w:rPr>
            </w:pPr>
            <w:r>
              <w:rPr>
                <w:rFonts w:hint="eastAsia" w:ascii="Times New Roman" w:hAnsi="Times New Roman"/>
                <w:color w:val="0000FF"/>
              </w:rPr>
              <w:t>全盐量</w:t>
            </w:r>
          </w:p>
        </w:tc>
        <w:tc>
          <w:tcPr>
            <w:tcW w:w="1805" w:type="pct"/>
            <w:noWrap w:val="0"/>
            <w:vAlign w:val="center"/>
          </w:tcPr>
          <w:p>
            <w:pPr>
              <w:pStyle w:val="26"/>
              <w:snapToGrid w:val="0"/>
              <w:jc w:val="center"/>
              <w:rPr>
                <w:rFonts w:hint="eastAsia" w:ascii="Times New Roman" w:hAnsi="Times New Roman"/>
                <w:color w:val="0000FF"/>
                <w:sz w:val="21"/>
                <w:szCs w:val="21"/>
              </w:rPr>
            </w:pPr>
            <w:r>
              <w:rPr>
                <w:rFonts w:hint="eastAsia" w:ascii="Times New Roman" w:hAnsi="Times New Roman"/>
                <w:color w:val="0000FF"/>
                <w:sz w:val="21"/>
                <w:szCs w:val="21"/>
                <w:lang w:eastAsia="zh-CN"/>
              </w:rPr>
              <w:t>《</w:t>
            </w:r>
            <w:r>
              <w:rPr>
                <w:rFonts w:hint="eastAsia" w:ascii="Times New Roman" w:hAnsi="Times New Roman"/>
                <w:color w:val="0000FF"/>
                <w:sz w:val="21"/>
                <w:szCs w:val="21"/>
              </w:rPr>
              <w:t>水质 全盐量的测定 重量法</w:t>
            </w:r>
            <w:r>
              <w:rPr>
                <w:rFonts w:hint="eastAsia" w:ascii="Times New Roman" w:hAnsi="Times New Roman"/>
                <w:color w:val="0000FF"/>
                <w:sz w:val="21"/>
                <w:szCs w:val="21"/>
                <w:lang w:eastAsia="zh-CN"/>
              </w:rPr>
              <w:t>》（HJ</w:t>
            </w:r>
            <w:r>
              <w:rPr>
                <w:rFonts w:hint="eastAsia" w:ascii="Times New Roman" w:hAnsi="Times New Roman"/>
                <w:color w:val="0000FF"/>
                <w:sz w:val="21"/>
                <w:szCs w:val="21"/>
                <w:lang w:val="en-US" w:eastAsia="zh-CN"/>
              </w:rPr>
              <w:t>/</w:t>
            </w:r>
            <w:r>
              <w:rPr>
                <w:rFonts w:hint="eastAsia" w:ascii="Times New Roman" w:hAnsi="Times New Roman"/>
                <w:color w:val="0000FF"/>
                <w:sz w:val="21"/>
                <w:szCs w:val="21"/>
                <w:lang w:eastAsia="zh-CN"/>
              </w:rPr>
              <w:t>T 51-1999）</w:t>
            </w:r>
          </w:p>
        </w:tc>
        <w:tc>
          <w:tcPr>
            <w:tcW w:w="844" w:type="pct"/>
            <w:vMerge w:val="continue"/>
            <w:noWrap w:val="0"/>
            <w:vAlign w:val="center"/>
          </w:tcPr>
          <w:p>
            <w:pPr>
              <w:pStyle w:val="26"/>
              <w:snapToGrid w:val="0"/>
              <w:jc w:val="center"/>
              <w:rPr>
                <w:rFonts w:ascii="Times New Roman" w:hAnsi="Times New Roman"/>
                <w:color w:val="0000FF"/>
                <w:sz w:val="21"/>
                <w:szCs w:val="21"/>
              </w:rPr>
            </w:pPr>
          </w:p>
        </w:tc>
        <w:tc>
          <w:tcPr>
            <w:tcW w:w="913" w:type="pct"/>
            <w:vMerge w:val="continue"/>
            <w:noWrap w:val="0"/>
            <w:vAlign w:val="center"/>
          </w:tcPr>
          <w:p>
            <w:pPr>
              <w:pStyle w:val="26"/>
              <w:snapToGrid w:val="0"/>
              <w:jc w:val="center"/>
              <w:rPr>
                <w:rFonts w:ascii="Times New Roman" w:hAnsi="Times New Roman"/>
                <w:color w:val="0000FF"/>
                <w:sz w:val="21"/>
                <w:szCs w:val="21"/>
              </w:rPr>
            </w:pPr>
          </w:p>
        </w:tc>
        <w:tc>
          <w:tcPr>
            <w:tcW w:w="699" w:type="pct"/>
            <w:vMerge w:val="continue"/>
            <w:noWrap w:val="0"/>
            <w:vAlign w:val="center"/>
          </w:tcPr>
          <w:p>
            <w:pPr>
              <w:pStyle w:val="26"/>
              <w:snapToGrid w:val="0"/>
              <w:jc w:val="center"/>
              <w:rPr>
                <w:rFonts w:ascii="Times New Roman" w:hAnsi="Times New Roman"/>
                <w:color w:val="0000FF"/>
                <w:sz w:val="21"/>
                <w:szCs w:val="21"/>
              </w:rPr>
            </w:pPr>
          </w:p>
        </w:tc>
      </w:tr>
    </w:tbl>
    <w:p>
      <w:pPr>
        <w:pStyle w:val="26"/>
        <w:snapToGrid w:val="0"/>
        <w:spacing w:line="360" w:lineRule="auto"/>
        <w:ind w:firstLine="480" w:firstLineChars="200"/>
        <w:rPr>
          <w:rFonts w:hint="eastAsia"/>
          <w:color w:val="0000FF"/>
        </w:rPr>
      </w:pPr>
      <w:r>
        <w:rPr>
          <w:rFonts w:hint="eastAsia"/>
          <w:color w:val="0000FF"/>
        </w:rPr>
        <w:t>采取以上措施后，废气、废水环保设备故障导致的环境风险基本可控。</w:t>
      </w:r>
    </w:p>
    <w:p>
      <w:pPr>
        <w:adjustRightInd w:val="0"/>
        <w:snapToGrid w:val="0"/>
        <w:spacing w:before="120" w:beforeLines="50" w:line="360" w:lineRule="auto"/>
        <w:jc w:val="left"/>
        <w:outlineLvl w:val="3"/>
        <w:rPr>
          <w:b/>
          <w:color w:val="auto"/>
          <w:sz w:val="24"/>
          <w:szCs w:val="28"/>
        </w:rPr>
      </w:pPr>
      <w:bookmarkStart w:id="208" w:name="_Hlk33691542"/>
      <w:bookmarkStart w:id="209" w:name="_Toc33794301"/>
      <w:bookmarkStart w:id="210" w:name="_Toc12423"/>
      <w:bookmarkStart w:id="211" w:name="_Toc553"/>
      <w:r>
        <w:rPr>
          <w:rFonts w:hint="eastAsia"/>
          <w:b/>
          <w:color w:val="auto"/>
          <w:sz w:val="24"/>
          <w:szCs w:val="28"/>
        </w:rPr>
        <w:t>4.</w:t>
      </w:r>
      <w:r>
        <w:rPr>
          <w:rFonts w:hint="eastAsia"/>
          <w:b/>
          <w:color w:val="auto"/>
          <w:sz w:val="24"/>
          <w:szCs w:val="28"/>
          <w:lang w:val="en-US" w:eastAsia="zh-CN"/>
        </w:rPr>
        <w:t>2</w:t>
      </w:r>
      <w:r>
        <w:rPr>
          <w:rFonts w:hint="eastAsia"/>
          <w:b/>
          <w:color w:val="auto"/>
          <w:sz w:val="24"/>
          <w:szCs w:val="28"/>
        </w:rPr>
        <w:t>.2.3</w:t>
      </w:r>
      <w:r>
        <w:rPr>
          <w:b/>
          <w:color w:val="auto"/>
          <w:sz w:val="24"/>
          <w:szCs w:val="28"/>
        </w:rPr>
        <w:t>火灾、爆炸</w:t>
      </w:r>
      <w:bookmarkEnd w:id="208"/>
      <w:bookmarkEnd w:id="209"/>
      <w:bookmarkEnd w:id="210"/>
      <w:bookmarkEnd w:id="211"/>
    </w:p>
    <w:p>
      <w:pPr>
        <w:snapToGrid w:val="0"/>
        <w:spacing w:line="360" w:lineRule="auto"/>
        <w:ind w:firstLine="480"/>
        <w:rPr>
          <w:color w:val="auto"/>
          <w:sz w:val="24"/>
        </w:rPr>
      </w:pPr>
      <w:bookmarkStart w:id="212" w:name="_Toc21271"/>
      <w:r>
        <w:rPr>
          <w:color w:val="auto"/>
          <w:sz w:val="24"/>
        </w:rPr>
        <w:t>可能导致火灾、爆炸的原因有：</w:t>
      </w:r>
      <w:r>
        <w:rPr>
          <w:rFonts w:hint="eastAsia" w:ascii="宋体" w:hAnsi="宋体" w:cs="宋体"/>
          <w:color w:val="auto"/>
          <w:sz w:val="24"/>
        </w:rPr>
        <w:t>①</w:t>
      </w:r>
      <w:r>
        <w:rPr>
          <w:color w:val="auto"/>
          <w:sz w:val="24"/>
        </w:rPr>
        <w:t>原辅材料泄漏，遇火源引发火灾、爆炸事故；</w:t>
      </w:r>
      <w:r>
        <w:rPr>
          <w:rFonts w:hint="eastAsia" w:ascii="宋体" w:hAnsi="宋体" w:cs="宋体"/>
          <w:color w:val="auto"/>
          <w:sz w:val="24"/>
        </w:rPr>
        <w:t>②</w:t>
      </w:r>
      <w:r>
        <w:rPr>
          <w:color w:val="auto"/>
          <w:sz w:val="24"/>
        </w:rPr>
        <w:t>电线过载发热或绝缘层破损，引起短路导致电器火灾</w:t>
      </w:r>
      <w:r>
        <w:rPr>
          <w:rFonts w:hint="eastAsia" w:ascii="宋体" w:hAnsi="宋体" w:cs="宋体"/>
          <w:color w:val="auto"/>
          <w:sz w:val="24"/>
          <w:lang w:eastAsia="zh-CN"/>
        </w:rPr>
        <w:t>；</w:t>
      </w:r>
      <w:r>
        <w:rPr>
          <w:rFonts w:hint="eastAsia" w:ascii="宋体" w:hAnsi="宋体" w:cs="宋体"/>
          <w:color w:val="0000FF"/>
          <w:sz w:val="24"/>
          <w:lang w:eastAsia="zh-CN"/>
        </w:rPr>
        <w:fldChar w:fldCharType="begin"/>
      </w:r>
      <w:r>
        <w:rPr>
          <w:rFonts w:hint="eastAsia" w:ascii="宋体" w:hAnsi="宋体" w:cs="宋体"/>
          <w:color w:val="0000FF"/>
          <w:sz w:val="24"/>
          <w:lang w:eastAsia="zh-CN"/>
        </w:rPr>
        <w:instrText xml:space="preserve"> = 3 \* GB3 \* MERGEFORMAT </w:instrText>
      </w:r>
      <w:r>
        <w:rPr>
          <w:rFonts w:hint="eastAsia" w:ascii="宋体" w:hAnsi="宋体" w:cs="宋体"/>
          <w:color w:val="0000FF"/>
          <w:sz w:val="24"/>
          <w:lang w:eastAsia="zh-CN"/>
        </w:rPr>
        <w:fldChar w:fldCharType="separate"/>
      </w:r>
      <w:r>
        <w:rPr>
          <w:color w:val="0000FF"/>
        </w:rPr>
        <w:t>③</w:t>
      </w:r>
      <w:r>
        <w:rPr>
          <w:rFonts w:hint="eastAsia" w:ascii="宋体" w:hAnsi="宋体" w:cs="宋体"/>
          <w:color w:val="0000FF"/>
          <w:sz w:val="24"/>
          <w:lang w:eastAsia="zh-CN"/>
        </w:rPr>
        <w:fldChar w:fldCharType="end"/>
      </w:r>
      <w:r>
        <w:rPr>
          <w:rFonts w:hint="eastAsia" w:ascii="宋体" w:hAnsi="宋体" w:cs="宋体"/>
          <w:color w:val="0000FF"/>
          <w:sz w:val="24"/>
          <w:lang w:val="en-US" w:eastAsia="zh-CN"/>
        </w:rPr>
        <w:t>高温铝液泄漏，</w:t>
      </w:r>
      <w:r>
        <w:rPr>
          <w:color w:val="0000FF"/>
          <w:sz w:val="24"/>
        </w:rPr>
        <w:t>遇</w:t>
      </w:r>
      <w:r>
        <w:rPr>
          <w:rFonts w:hint="eastAsia"/>
          <w:color w:val="0000FF"/>
          <w:sz w:val="24"/>
          <w:lang w:val="en-US" w:eastAsia="zh-CN"/>
        </w:rPr>
        <w:t>易燃、易爆化学品物质</w:t>
      </w:r>
      <w:r>
        <w:rPr>
          <w:color w:val="0000FF"/>
          <w:sz w:val="24"/>
        </w:rPr>
        <w:t>引发火灾、爆炸事故。</w:t>
      </w:r>
      <w:r>
        <w:rPr>
          <w:color w:val="auto"/>
          <w:sz w:val="24"/>
        </w:rPr>
        <w:t>该事故如果发生，将可能导致火灾、爆炸超标排放，对附近居民及大气造成污染。</w:t>
      </w:r>
    </w:p>
    <w:p>
      <w:pPr>
        <w:snapToGrid w:val="0"/>
        <w:spacing w:line="360" w:lineRule="auto"/>
        <w:ind w:firstLine="480"/>
        <w:rPr>
          <w:color w:val="0000FF"/>
          <w:sz w:val="24"/>
        </w:rPr>
      </w:pPr>
      <w:r>
        <w:rPr>
          <w:color w:val="0000FF"/>
          <w:sz w:val="24"/>
        </w:rPr>
        <w:t>企业有相应的应急措施，具体如下：</w:t>
      </w:r>
    </w:p>
    <w:p>
      <w:pPr>
        <w:snapToGrid w:val="0"/>
        <w:spacing w:line="360" w:lineRule="auto"/>
        <w:ind w:firstLine="480"/>
        <w:rPr>
          <w:color w:val="0000FF"/>
          <w:sz w:val="24"/>
        </w:rPr>
      </w:pPr>
      <w:r>
        <w:rPr>
          <w:color w:val="0000FF"/>
          <w:sz w:val="24"/>
        </w:rPr>
        <w:t>（1）立即切断燃烧源，防止火情蔓延，在周围设置遮栏，提醒人员不要靠近；</w:t>
      </w:r>
    </w:p>
    <w:p>
      <w:pPr>
        <w:snapToGrid w:val="0"/>
        <w:spacing w:line="360" w:lineRule="auto"/>
        <w:ind w:firstLine="480"/>
        <w:rPr>
          <w:color w:val="0000FF"/>
          <w:sz w:val="24"/>
        </w:rPr>
      </w:pPr>
      <w:r>
        <w:rPr>
          <w:color w:val="0000FF"/>
          <w:sz w:val="24"/>
        </w:rPr>
        <w:t>（2）抢险抢修组需确判断火灾发生部位及发生原因，防止火情蔓延导致明火遇氩气发生装置发生爆炸；</w:t>
      </w:r>
    </w:p>
    <w:p>
      <w:pPr>
        <w:snapToGrid w:val="0"/>
        <w:spacing w:line="360" w:lineRule="auto"/>
        <w:ind w:firstLine="480"/>
        <w:rPr>
          <w:color w:val="0000FF"/>
          <w:kern w:val="0"/>
          <w:sz w:val="24"/>
        </w:rPr>
      </w:pPr>
      <w:r>
        <w:rPr>
          <w:color w:val="0000FF"/>
          <w:sz w:val="24"/>
        </w:rPr>
        <w:t>（3）人员自行撤离到上风口处，由当班班长负责清点本班人数。当班班长应组织本班人员有秩序地疏散，疏散顺序从最危险地段人员先开始，相互兼顾照应，并根据风向指明集合地点。人员在安全地点集合后，班长清点人数后，向现场分管负责人或者值班长报</w:t>
      </w:r>
      <w:r>
        <w:rPr>
          <w:color w:val="0000FF"/>
          <w:kern w:val="0"/>
          <w:sz w:val="24"/>
        </w:rPr>
        <w:t>告人员情况。</w:t>
      </w:r>
    </w:p>
    <w:p>
      <w:pPr>
        <w:snapToGrid w:val="0"/>
        <w:spacing w:line="360" w:lineRule="auto"/>
        <w:ind w:firstLine="480"/>
        <w:rPr>
          <w:color w:val="0000FF"/>
          <w:sz w:val="24"/>
        </w:rPr>
      </w:pPr>
      <w:r>
        <w:rPr>
          <w:color w:val="0000FF"/>
          <w:sz w:val="24"/>
        </w:rPr>
        <w:t>火灾、爆炸事故企业有相应的预防控制措施，具体如下：</w:t>
      </w:r>
    </w:p>
    <w:p>
      <w:pPr>
        <w:snapToGrid w:val="0"/>
        <w:spacing w:line="360" w:lineRule="auto"/>
        <w:ind w:firstLine="480"/>
        <w:rPr>
          <w:color w:val="0000FF"/>
          <w:sz w:val="24"/>
        </w:rPr>
      </w:pPr>
      <w:r>
        <w:rPr>
          <w:color w:val="0000FF"/>
          <w:sz w:val="24"/>
        </w:rPr>
        <w:t>企业化学品设有台账及由应急监测组组长安排相关人员负责每日巡查</w:t>
      </w:r>
      <w:r>
        <w:rPr>
          <w:rFonts w:hint="eastAsia"/>
          <w:color w:val="0000FF"/>
          <w:sz w:val="24"/>
        </w:rPr>
        <w:t>化学品仓库和危废仓库，</w:t>
      </w:r>
      <w:r>
        <w:rPr>
          <w:color w:val="0000FF"/>
          <w:sz w:val="24"/>
        </w:rPr>
        <w:t>台账由应急监测组负责记录，定期交由应急办公室人员检查。厂区内各电线电路由抢先抢修组人员负责定期检查是否出现电线破损、短路、漏电等现象。厂区内各电线电路状况表由抢先抢修组负责记录，定期交由应急办公室人员检查。</w:t>
      </w:r>
    </w:p>
    <w:p>
      <w:pPr>
        <w:pStyle w:val="26"/>
        <w:snapToGrid w:val="0"/>
        <w:spacing w:line="360" w:lineRule="auto"/>
        <w:ind w:firstLine="480" w:firstLineChars="200"/>
        <w:rPr>
          <w:color w:val="0000FF"/>
        </w:rPr>
      </w:pPr>
      <w:r>
        <w:rPr>
          <w:rFonts w:hint="eastAsia"/>
          <w:color w:val="0000FF"/>
        </w:rPr>
        <w:t>采取以上措施后，原辅材料泄漏、电线过载等导致的火灾、爆炸超标排放事故基本可控。</w:t>
      </w:r>
    </w:p>
    <w:bookmarkEnd w:id="212"/>
    <w:p>
      <w:pPr>
        <w:adjustRightInd w:val="0"/>
        <w:snapToGrid w:val="0"/>
        <w:spacing w:before="120" w:beforeLines="50" w:line="360" w:lineRule="auto"/>
        <w:jc w:val="left"/>
        <w:outlineLvl w:val="3"/>
        <w:rPr>
          <w:b/>
          <w:color w:val="auto"/>
          <w:sz w:val="24"/>
          <w:szCs w:val="28"/>
        </w:rPr>
      </w:pPr>
      <w:r>
        <w:rPr>
          <w:rFonts w:hint="eastAsia"/>
          <w:b/>
          <w:color w:val="auto"/>
          <w:sz w:val="24"/>
          <w:szCs w:val="28"/>
        </w:rPr>
        <w:t>4.</w:t>
      </w:r>
      <w:r>
        <w:rPr>
          <w:rFonts w:hint="eastAsia"/>
          <w:b/>
          <w:color w:val="auto"/>
          <w:sz w:val="24"/>
          <w:szCs w:val="28"/>
          <w:lang w:val="en-US" w:eastAsia="zh-CN"/>
        </w:rPr>
        <w:t>2</w:t>
      </w:r>
      <w:r>
        <w:rPr>
          <w:rFonts w:hint="eastAsia"/>
          <w:b/>
          <w:color w:val="auto"/>
          <w:sz w:val="24"/>
          <w:szCs w:val="28"/>
        </w:rPr>
        <w:t>.2.4天然气管道泄漏及火灾、爆炸事件</w:t>
      </w:r>
    </w:p>
    <w:p>
      <w:pPr>
        <w:widowControl/>
        <w:adjustRightInd w:val="0"/>
        <w:spacing w:line="360" w:lineRule="auto"/>
        <w:ind w:firstLine="480" w:firstLineChars="200"/>
        <w:rPr>
          <w:color w:val="auto"/>
          <w:sz w:val="24"/>
        </w:rPr>
      </w:pPr>
      <w:r>
        <w:rPr>
          <w:rFonts w:hint="eastAsia"/>
          <w:color w:val="auto"/>
          <w:sz w:val="24"/>
        </w:rPr>
        <w:t>厂区内天然气泄漏，甲烷等有害物质直接进入大气；天然气燃烧、爆炸产生的CO、烟气等扩散至周边大气环境。</w:t>
      </w:r>
    </w:p>
    <w:p>
      <w:pPr>
        <w:widowControl/>
        <w:adjustRightInd w:val="0"/>
        <w:spacing w:line="360" w:lineRule="auto"/>
        <w:rPr>
          <w:color w:val="auto"/>
          <w:sz w:val="24"/>
        </w:rPr>
      </w:pPr>
      <w:r>
        <w:rPr>
          <w:color w:val="auto"/>
          <w:sz w:val="24"/>
        </w:rPr>
        <w:t>（1）</w:t>
      </w:r>
      <w:r>
        <w:rPr>
          <w:rFonts w:hint="eastAsia"/>
          <w:color w:val="auto"/>
          <w:sz w:val="24"/>
          <w:szCs w:val="28"/>
        </w:rPr>
        <w:t>天然气</w:t>
      </w:r>
      <w:r>
        <w:rPr>
          <w:rFonts w:hint="eastAsia"/>
          <w:color w:val="auto"/>
          <w:sz w:val="24"/>
        </w:rPr>
        <w:t>泄漏事故</w:t>
      </w:r>
    </w:p>
    <w:p>
      <w:pPr>
        <w:widowControl/>
        <w:adjustRightInd w:val="0"/>
        <w:spacing w:line="360" w:lineRule="auto"/>
        <w:ind w:firstLine="480" w:firstLineChars="200"/>
        <w:rPr>
          <w:color w:val="auto"/>
          <w:sz w:val="24"/>
        </w:rPr>
      </w:pPr>
      <w:r>
        <w:rPr>
          <w:rFonts w:hint="eastAsia"/>
          <w:color w:val="auto"/>
          <w:sz w:val="24"/>
        </w:rPr>
        <w:t>①</w:t>
      </w:r>
      <w:r>
        <w:rPr>
          <w:color w:val="auto"/>
          <w:sz w:val="24"/>
        </w:rPr>
        <w:t>泄漏源强</w:t>
      </w:r>
    </w:p>
    <w:p>
      <w:pPr>
        <w:widowControl/>
        <w:autoSpaceDE w:val="0"/>
        <w:autoSpaceDN w:val="0"/>
        <w:adjustRightInd w:val="0"/>
        <w:spacing w:line="360" w:lineRule="auto"/>
        <w:ind w:firstLine="480" w:firstLineChars="200"/>
        <w:rPr>
          <w:color w:val="auto"/>
          <w:sz w:val="24"/>
        </w:rPr>
      </w:pPr>
      <w:r>
        <w:rPr>
          <w:color w:val="auto"/>
          <w:sz w:val="24"/>
        </w:rPr>
        <w:t>发生天然气管道破损事故时，天然气的泄漏量按《建设项目环境风险评价技术导则》（HJ169-2018）中推荐的公式计算。</w:t>
      </w:r>
    </w:p>
    <w:p>
      <w:pPr>
        <w:widowControl/>
        <w:autoSpaceDE w:val="0"/>
        <w:autoSpaceDN w:val="0"/>
        <w:adjustRightInd w:val="0"/>
        <w:spacing w:line="480" w:lineRule="atLeast"/>
        <w:ind w:firstLine="480" w:firstLineChars="200"/>
        <w:jc w:val="center"/>
        <w:rPr>
          <w:color w:val="auto"/>
          <w:sz w:val="24"/>
        </w:rPr>
      </w:pPr>
      <w:r>
        <w:rPr>
          <w:color w:val="auto"/>
          <w:sz w:val="24"/>
        </w:rPr>
        <w:drawing>
          <wp:inline distT="0" distB="0" distL="0" distR="0">
            <wp:extent cx="2381250" cy="6191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1250" cy="619125"/>
                    </a:xfrm>
                    <a:prstGeom prst="rect">
                      <a:avLst/>
                    </a:prstGeom>
                    <a:noFill/>
                  </pic:spPr>
                </pic:pic>
              </a:graphicData>
            </a:graphic>
          </wp:inline>
        </w:drawing>
      </w:r>
    </w:p>
    <w:p>
      <w:pPr>
        <w:widowControl/>
        <w:autoSpaceDE w:val="0"/>
        <w:autoSpaceDN w:val="0"/>
        <w:adjustRightInd w:val="0"/>
        <w:spacing w:line="480" w:lineRule="atLeast"/>
        <w:ind w:firstLine="480" w:firstLineChars="200"/>
        <w:rPr>
          <w:color w:val="auto"/>
          <w:sz w:val="24"/>
        </w:rPr>
      </w:pPr>
      <w:r>
        <w:rPr>
          <w:color w:val="auto"/>
          <w:sz w:val="24"/>
        </w:rPr>
        <w:t>式中：</w:t>
      </w:r>
    </w:p>
    <w:p>
      <w:pPr>
        <w:widowControl/>
        <w:spacing w:line="480" w:lineRule="atLeast"/>
        <w:ind w:firstLine="480" w:firstLineChars="200"/>
        <w:rPr>
          <w:color w:val="auto"/>
          <w:sz w:val="24"/>
        </w:rPr>
      </w:pPr>
      <w:r>
        <w:rPr>
          <w:i/>
          <w:iCs/>
          <w:color w:val="auto"/>
          <w:sz w:val="24"/>
        </w:rPr>
        <w:t>Q</w:t>
      </w:r>
      <w:r>
        <w:rPr>
          <w:i/>
          <w:iCs/>
          <w:color w:val="auto"/>
          <w:sz w:val="24"/>
          <w:vertAlign w:val="subscript"/>
        </w:rPr>
        <w:t>G</w:t>
      </w:r>
      <w:r>
        <w:rPr>
          <w:color w:val="auto"/>
          <w:sz w:val="24"/>
        </w:rPr>
        <w:t>——气体泄漏速率，kg/s；</w:t>
      </w:r>
    </w:p>
    <w:p>
      <w:pPr>
        <w:widowControl/>
        <w:spacing w:line="480" w:lineRule="atLeast"/>
        <w:ind w:firstLine="480" w:firstLineChars="200"/>
        <w:rPr>
          <w:color w:val="auto"/>
          <w:sz w:val="24"/>
        </w:rPr>
      </w:pPr>
      <w:r>
        <w:rPr>
          <w:i/>
          <w:iCs/>
          <w:color w:val="auto"/>
          <w:sz w:val="24"/>
        </w:rPr>
        <w:t>P</w:t>
      </w:r>
      <w:r>
        <w:rPr>
          <w:color w:val="auto"/>
          <w:sz w:val="24"/>
        </w:rPr>
        <w:t xml:space="preserve"> ——容器压力，Pa；</w:t>
      </w:r>
    </w:p>
    <w:p>
      <w:pPr>
        <w:widowControl/>
        <w:spacing w:line="480" w:lineRule="atLeast"/>
        <w:ind w:firstLine="480" w:firstLineChars="200"/>
        <w:rPr>
          <w:color w:val="auto"/>
          <w:sz w:val="24"/>
        </w:rPr>
      </w:pPr>
      <w:r>
        <w:rPr>
          <w:color w:val="auto"/>
          <w:sz w:val="24"/>
        </w:rPr>
        <w:t>C</w:t>
      </w:r>
      <w:r>
        <w:rPr>
          <w:color w:val="auto"/>
          <w:sz w:val="24"/>
          <w:vertAlign w:val="subscript"/>
        </w:rPr>
        <w:t>d</w:t>
      </w:r>
      <w:r>
        <w:rPr>
          <w:color w:val="auto"/>
          <w:sz w:val="24"/>
        </w:rPr>
        <w:t>——气体泄漏系数；当裂口形状为圆形时取1.00，三角形时取0.95，长方形时取0.90；</w:t>
      </w:r>
    </w:p>
    <w:p>
      <w:pPr>
        <w:widowControl/>
        <w:spacing w:line="480" w:lineRule="atLeast"/>
        <w:ind w:firstLine="480" w:firstLineChars="200"/>
        <w:rPr>
          <w:color w:val="auto"/>
          <w:sz w:val="24"/>
        </w:rPr>
      </w:pPr>
      <w:r>
        <w:rPr>
          <w:color w:val="auto"/>
          <w:sz w:val="24"/>
        </w:rPr>
        <w:t>M——物质的摩尔质量，kg/mol；取0.016kg/mol；</w:t>
      </w:r>
    </w:p>
    <w:p>
      <w:pPr>
        <w:widowControl/>
        <w:spacing w:line="480" w:lineRule="atLeast"/>
        <w:ind w:firstLine="480" w:firstLineChars="200"/>
        <w:rPr>
          <w:color w:val="auto"/>
          <w:sz w:val="24"/>
        </w:rPr>
      </w:pPr>
      <w:r>
        <w:rPr>
          <w:color w:val="auto"/>
          <w:sz w:val="24"/>
        </w:rPr>
        <w:t>R——气体常数，取8.314 J/(mol·K)；</w:t>
      </w:r>
    </w:p>
    <w:p>
      <w:pPr>
        <w:widowControl/>
        <w:spacing w:line="480" w:lineRule="atLeast"/>
        <w:ind w:firstLine="480" w:firstLineChars="200"/>
        <w:rPr>
          <w:color w:val="auto"/>
          <w:sz w:val="24"/>
        </w:rPr>
      </w:pPr>
      <w:r>
        <w:rPr>
          <w:color w:val="auto"/>
          <w:sz w:val="24"/>
        </w:rPr>
        <w:t>T</w:t>
      </w:r>
      <w:r>
        <w:rPr>
          <w:color w:val="auto"/>
          <w:sz w:val="24"/>
          <w:vertAlign w:val="subscript"/>
        </w:rPr>
        <w:t>G</w:t>
      </w:r>
      <w:r>
        <w:rPr>
          <w:color w:val="auto"/>
          <w:sz w:val="24"/>
        </w:rPr>
        <w:t>——气体温度，取283K（10</w:t>
      </w:r>
      <w:r>
        <w:rPr>
          <w:rFonts w:hint="eastAsia" w:ascii="宋体" w:hAnsi="宋体" w:cs="宋体"/>
          <w:color w:val="auto"/>
          <w:sz w:val="24"/>
        </w:rPr>
        <w:t>℃</w:t>
      </w:r>
      <w:r>
        <w:rPr>
          <w:color w:val="auto"/>
          <w:sz w:val="24"/>
        </w:rPr>
        <w:t>）；</w:t>
      </w:r>
    </w:p>
    <w:p>
      <w:pPr>
        <w:widowControl/>
        <w:spacing w:line="480" w:lineRule="atLeast"/>
        <w:ind w:firstLine="480" w:firstLineChars="200"/>
        <w:rPr>
          <w:color w:val="auto"/>
          <w:sz w:val="24"/>
        </w:rPr>
      </w:pPr>
      <w:r>
        <w:rPr>
          <w:color w:val="auto"/>
          <w:sz w:val="24"/>
        </w:rPr>
        <w:t>A——裂口面积，m</w:t>
      </w:r>
      <w:r>
        <w:rPr>
          <w:color w:val="auto"/>
          <w:sz w:val="24"/>
          <w:vertAlign w:val="superscript"/>
        </w:rPr>
        <w:t>2</w:t>
      </w:r>
      <w:r>
        <w:rPr>
          <w:color w:val="auto"/>
          <w:sz w:val="24"/>
        </w:rPr>
        <w:t>；</w:t>
      </w:r>
    </w:p>
    <w:p>
      <w:pPr>
        <w:widowControl/>
        <w:spacing w:line="480" w:lineRule="atLeast"/>
        <w:ind w:firstLine="480" w:firstLineChars="200"/>
        <w:rPr>
          <w:color w:val="auto"/>
          <w:sz w:val="24"/>
        </w:rPr>
      </w:pPr>
      <w:r>
        <w:rPr>
          <w:color w:val="auto"/>
          <w:sz w:val="24"/>
        </w:rPr>
        <w:t>Y——流出系数，对于临界流Y=1.0；对于次临界流按下式计算：</w:t>
      </w:r>
    </w:p>
    <w:p>
      <w:pPr>
        <w:widowControl/>
        <w:jc w:val="center"/>
        <w:rPr>
          <w:color w:val="auto"/>
        </w:rPr>
      </w:pPr>
      <w:r>
        <w:rPr>
          <w:color w:val="auto"/>
        </w:rPr>
        <w:drawing>
          <wp:inline distT="0" distB="0" distL="0" distR="0">
            <wp:extent cx="4152900" cy="6572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52900" cy="657225"/>
                    </a:xfrm>
                    <a:prstGeom prst="rect">
                      <a:avLst/>
                    </a:prstGeom>
                    <a:noFill/>
                    <a:ln>
                      <a:noFill/>
                    </a:ln>
                    <a:effectLst/>
                  </pic:spPr>
                </pic:pic>
              </a:graphicData>
            </a:graphic>
          </wp:inline>
        </w:drawing>
      </w:r>
    </w:p>
    <w:p>
      <w:pPr>
        <w:widowControl/>
        <w:autoSpaceDE w:val="0"/>
        <w:autoSpaceDN w:val="0"/>
        <w:adjustRightInd w:val="0"/>
        <w:spacing w:line="480" w:lineRule="atLeast"/>
        <w:ind w:firstLine="480" w:firstLineChars="200"/>
        <w:rPr>
          <w:color w:val="auto"/>
          <w:sz w:val="24"/>
        </w:rPr>
      </w:pPr>
      <w:r>
        <w:rPr>
          <w:color w:val="auto"/>
          <w:sz w:val="24"/>
        </w:rPr>
        <w:t>当下式成立时，气体流动属音速流动（临界流）：</w:t>
      </w:r>
    </w:p>
    <w:p>
      <w:pPr>
        <w:widowControl/>
        <w:autoSpaceDE w:val="0"/>
        <w:autoSpaceDN w:val="0"/>
        <w:adjustRightInd w:val="0"/>
        <w:spacing w:line="480" w:lineRule="atLeast"/>
        <w:ind w:firstLine="480" w:firstLineChars="200"/>
        <w:jc w:val="center"/>
        <w:rPr>
          <w:color w:val="auto"/>
          <w:sz w:val="24"/>
        </w:rPr>
      </w:pPr>
      <w:r>
        <w:rPr>
          <w:color w:val="auto"/>
          <w:sz w:val="24"/>
        </w:rPr>
        <w:drawing>
          <wp:inline distT="0" distB="0" distL="0" distR="0">
            <wp:extent cx="1447800" cy="628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47800" cy="628650"/>
                    </a:xfrm>
                    <a:prstGeom prst="rect">
                      <a:avLst/>
                    </a:prstGeom>
                    <a:noFill/>
                    <a:ln>
                      <a:noFill/>
                    </a:ln>
                    <a:effectLst/>
                  </pic:spPr>
                </pic:pic>
              </a:graphicData>
            </a:graphic>
          </wp:inline>
        </w:drawing>
      </w:r>
    </w:p>
    <w:p>
      <w:pPr>
        <w:widowControl/>
        <w:spacing w:line="480" w:lineRule="atLeast"/>
        <w:ind w:firstLine="480" w:firstLineChars="200"/>
        <w:rPr>
          <w:color w:val="auto"/>
          <w:sz w:val="24"/>
        </w:rPr>
      </w:pPr>
      <w:r>
        <w:rPr>
          <w:color w:val="auto"/>
          <w:sz w:val="24"/>
        </w:rPr>
        <w:t>当下式成立时，气体流动属于亚音速流动(次临界流)：</w:t>
      </w:r>
    </w:p>
    <w:p>
      <w:pPr>
        <w:widowControl/>
        <w:jc w:val="center"/>
        <w:rPr>
          <w:color w:val="auto"/>
        </w:rPr>
      </w:pPr>
      <w:r>
        <w:rPr>
          <w:color w:val="auto"/>
        </w:rPr>
        <w:drawing>
          <wp:inline distT="0" distB="0" distL="0" distR="0">
            <wp:extent cx="1247775" cy="6096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47775" cy="609600"/>
                    </a:xfrm>
                    <a:prstGeom prst="rect">
                      <a:avLst/>
                    </a:prstGeom>
                    <a:noFill/>
                    <a:ln>
                      <a:noFill/>
                    </a:ln>
                    <a:effectLst/>
                  </pic:spPr>
                </pic:pic>
              </a:graphicData>
            </a:graphic>
          </wp:inline>
        </w:drawing>
      </w:r>
    </w:p>
    <w:p>
      <w:pPr>
        <w:widowControl/>
        <w:spacing w:line="480" w:lineRule="exact"/>
        <w:ind w:firstLine="480" w:firstLineChars="200"/>
        <w:rPr>
          <w:color w:val="auto"/>
          <w:sz w:val="24"/>
        </w:rPr>
      </w:pPr>
      <w:r>
        <w:rPr>
          <w:color w:val="auto"/>
          <w:sz w:val="24"/>
        </w:rPr>
        <w:t>式中：</w:t>
      </w:r>
    </w:p>
    <w:p>
      <w:pPr>
        <w:widowControl/>
        <w:spacing w:line="480" w:lineRule="exact"/>
        <w:ind w:firstLine="480" w:firstLineChars="200"/>
        <w:rPr>
          <w:color w:val="auto"/>
          <w:sz w:val="24"/>
        </w:rPr>
      </w:pPr>
      <w:r>
        <w:rPr>
          <w:i/>
          <w:iCs/>
          <w:color w:val="auto"/>
          <w:sz w:val="24"/>
        </w:rPr>
        <w:t>P</w:t>
      </w:r>
      <w:r>
        <w:rPr>
          <w:color w:val="auto"/>
          <w:sz w:val="24"/>
        </w:rPr>
        <w:t xml:space="preserve">——容器压力，Pa； </w:t>
      </w:r>
    </w:p>
    <w:p>
      <w:pPr>
        <w:widowControl/>
        <w:spacing w:line="480" w:lineRule="exact"/>
        <w:ind w:firstLine="480" w:firstLineChars="200"/>
        <w:rPr>
          <w:color w:val="auto"/>
          <w:sz w:val="24"/>
        </w:rPr>
      </w:pPr>
      <w:r>
        <w:rPr>
          <w:i/>
          <w:iCs/>
          <w:color w:val="auto"/>
          <w:sz w:val="24"/>
        </w:rPr>
        <w:t>P</w:t>
      </w:r>
      <w:r>
        <w:rPr>
          <w:i/>
          <w:iCs/>
          <w:color w:val="auto"/>
          <w:sz w:val="24"/>
          <w:vertAlign w:val="subscript"/>
        </w:rPr>
        <w:t>0</w:t>
      </w:r>
      <w:r>
        <w:rPr>
          <w:color w:val="auto"/>
          <w:sz w:val="24"/>
        </w:rPr>
        <w:t>——环境压力，Pa；取</w:t>
      </w:r>
      <w:r>
        <w:rPr>
          <w:color w:val="auto"/>
          <w:kern w:val="0"/>
          <w:sz w:val="24"/>
        </w:rPr>
        <w:t>101325</w:t>
      </w:r>
      <w:r>
        <w:rPr>
          <w:color w:val="auto"/>
          <w:sz w:val="24"/>
        </w:rPr>
        <w:t>Pa；</w:t>
      </w:r>
    </w:p>
    <w:p>
      <w:pPr>
        <w:widowControl/>
        <w:spacing w:line="480" w:lineRule="exact"/>
        <w:ind w:firstLine="480" w:firstLineChars="200"/>
        <w:rPr>
          <w:color w:val="auto"/>
          <w:sz w:val="24"/>
        </w:rPr>
      </w:pPr>
      <w:r>
        <w:rPr>
          <w:i/>
          <w:iCs/>
          <w:color w:val="auto"/>
          <w:sz w:val="24"/>
        </w:rPr>
        <w:t>γ</w:t>
      </w:r>
      <w:r>
        <w:rPr>
          <w:color w:val="auto"/>
          <w:sz w:val="24"/>
        </w:rPr>
        <w:t>——气体的绝热指数（比热容比），即定压比热容 Cp与定容比热容 C</w:t>
      </w:r>
      <w:r>
        <w:rPr>
          <w:color w:val="auto"/>
          <w:sz w:val="24"/>
          <w:vertAlign w:val="subscript"/>
        </w:rPr>
        <w:t>V</w:t>
      </w:r>
      <w:r>
        <w:rPr>
          <w:color w:val="auto"/>
          <w:sz w:val="24"/>
        </w:rPr>
        <w:t>之比。</w:t>
      </w:r>
    </w:p>
    <w:p>
      <w:pPr>
        <w:widowControl/>
        <w:spacing w:line="360" w:lineRule="auto"/>
        <w:ind w:firstLine="480" w:firstLineChars="200"/>
        <w:rPr>
          <w:color w:val="auto"/>
          <w:sz w:val="24"/>
        </w:rPr>
      </w:pPr>
      <w:r>
        <w:rPr>
          <w:color w:val="auto"/>
          <w:sz w:val="24"/>
        </w:rPr>
        <w:t>输气管道的基本计算参数为：气体温度</w:t>
      </w:r>
      <w:r>
        <w:rPr>
          <w:rFonts w:eastAsia="TimesNewRomanPSMT"/>
          <w:color w:val="auto"/>
          <w:sz w:val="24"/>
        </w:rPr>
        <w:t>T</w:t>
      </w:r>
      <w:r>
        <w:rPr>
          <w:rFonts w:eastAsia="TimesNewRomanPSMT"/>
          <w:color w:val="auto"/>
          <w:sz w:val="24"/>
          <w:vertAlign w:val="subscript"/>
        </w:rPr>
        <w:t>G</w:t>
      </w:r>
      <w:r>
        <w:rPr>
          <w:color w:val="auto"/>
          <w:sz w:val="24"/>
        </w:rPr>
        <w:t>为</w:t>
      </w:r>
      <w:r>
        <w:rPr>
          <w:rFonts w:eastAsia="TimesNewRomanPSMT"/>
          <w:color w:val="auto"/>
          <w:sz w:val="24"/>
        </w:rPr>
        <w:t>283K</w:t>
      </w:r>
      <w:r>
        <w:rPr>
          <w:color w:val="auto"/>
          <w:sz w:val="24"/>
        </w:rPr>
        <w:t>（</w:t>
      </w:r>
      <w:r>
        <w:rPr>
          <w:rFonts w:eastAsia="TimesNewRomanPSMT"/>
          <w:color w:val="auto"/>
          <w:sz w:val="24"/>
        </w:rPr>
        <w:t>10</w:t>
      </w:r>
      <w:r>
        <w:rPr>
          <w:rFonts w:hint="eastAsia" w:ascii="宋体" w:hAnsi="宋体" w:cs="宋体"/>
          <w:color w:val="auto"/>
          <w:sz w:val="24"/>
        </w:rPr>
        <w:t>℃</w:t>
      </w:r>
      <w:r>
        <w:rPr>
          <w:color w:val="auto"/>
          <w:sz w:val="24"/>
        </w:rPr>
        <w:t>），分子量</w:t>
      </w:r>
      <w:r>
        <w:rPr>
          <w:rFonts w:eastAsia="TimesNewRomanPSMT"/>
          <w:color w:val="auto"/>
          <w:sz w:val="24"/>
        </w:rPr>
        <w:t>M</w:t>
      </w:r>
      <w:r>
        <w:rPr>
          <w:color w:val="auto"/>
          <w:sz w:val="24"/>
        </w:rPr>
        <w:t>为</w:t>
      </w:r>
      <w:r>
        <w:rPr>
          <w:rFonts w:eastAsia="TimesNewRomanPSMT"/>
          <w:color w:val="auto"/>
          <w:sz w:val="24"/>
        </w:rPr>
        <w:t>16.35</w:t>
      </w:r>
      <w:r>
        <w:rPr>
          <w:color w:val="auto"/>
          <w:sz w:val="24"/>
        </w:rPr>
        <w:t>，环境压力取</w:t>
      </w:r>
      <w:r>
        <w:rPr>
          <w:rFonts w:eastAsia="TimesNewRomanPSMT"/>
          <w:color w:val="auto"/>
          <w:sz w:val="24"/>
        </w:rPr>
        <w:t>0.1MPa</w:t>
      </w:r>
      <w:r>
        <w:rPr>
          <w:color w:val="auto"/>
          <w:sz w:val="24"/>
        </w:rPr>
        <w:t>，定压热容</w:t>
      </w:r>
      <w:r>
        <w:rPr>
          <w:rFonts w:eastAsia="TimesNewRomanPSMT"/>
          <w:color w:val="auto"/>
          <w:sz w:val="24"/>
        </w:rPr>
        <w:t>Cp</w:t>
      </w:r>
      <w:r>
        <w:rPr>
          <w:color w:val="auto"/>
          <w:sz w:val="24"/>
        </w:rPr>
        <w:t>与定容热容</w:t>
      </w:r>
      <w:r>
        <w:rPr>
          <w:rFonts w:eastAsia="TimesNewRomanPSMT"/>
          <w:color w:val="auto"/>
          <w:sz w:val="24"/>
        </w:rPr>
        <w:t>C</w:t>
      </w:r>
      <w:r>
        <w:rPr>
          <w:rFonts w:eastAsia="TimesNewRomanPSMT"/>
          <w:color w:val="auto"/>
          <w:sz w:val="16"/>
          <w:szCs w:val="16"/>
        </w:rPr>
        <w:t>V</w:t>
      </w:r>
      <w:r>
        <w:rPr>
          <w:color w:val="auto"/>
          <w:sz w:val="24"/>
        </w:rPr>
        <w:t>之比</w:t>
      </w:r>
      <w:r>
        <w:rPr>
          <w:i/>
          <w:iCs/>
          <w:color w:val="auto"/>
          <w:sz w:val="24"/>
        </w:rPr>
        <w:t>γ</w:t>
      </w:r>
      <w:r>
        <w:rPr>
          <w:color w:val="auto"/>
          <w:sz w:val="24"/>
        </w:rPr>
        <w:t>为</w:t>
      </w:r>
      <w:r>
        <w:rPr>
          <w:rFonts w:eastAsia="TimesNewRomanPSMT"/>
          <w:color w:val="auto"/>
          <w:sz w:val="24"/>
        </w:rPr>
        <w:t>1.31</w:t>
      </w:r>
      <w:r>
        <w:rPr>
          <w:color w:val="auto"/>
          <w:sz w:val="24"/>
        </w:rPr>
        <w:t>（近似取</w:t>
      </w:r>
      <w:r>
        <w:rPr>
          <w:rFonts w:eastAsia="TimesNewRomanPSMT"/>
          <w:color w:val="auto"/>
          <w:sz w:val="24"/>
        </w:rPr>
        <w:t>CH</w:t>
      </w:r>
      <w:r>
        <w:rPr>
          <w:rFonts w:eastAsia="TimesNewRomanPSMT"/>
          <w:color w:val="auto"/>
          <w:sz w:val="16"/>
          <w:szCs w:val="16"/>
        </w:rPr>
        <w:t>4</w:t>
      </w:r>
      <w:r>
        <w:rPr>
          <w:color w:val="auto"/>
          <w:sz w:val="24"/>
        </w:rPr>
        <w:t>在</w:t>
      </w:r>
      <w:r>
        <w:rPr>
          <w:rFonts w:eastAsia="TimesNewRomanPSMT"/>
          <w:color w:val="auto"/>
          <w:sz w:val="24"/>
        </w:rPr>
        <w:t>280K</w:t>
      </w:r>
      <w:r>
        <w:rPr>
          <w:color w:val="auto"/>
          <w:sz w:val="24"/>
        </w:rPr>
        <w:t>、</w:t>
      </w:r>
      <w:r>
        <w:rPr>
          <w:rFonts w:eastAsia="TimesNewRomanPSMT"/>
          <w:color w:val="auto"/>
          <w:sz w:val="24"/>
        </w:rPr>
        <w:t>0.1MPa</w:t>
      </w:r>
      <w:r>
        <w:rPr>
          <w:color w:val="auto"/>
          <w:sz w:val="24"/>
        </w:rPr>
        <w:t>时的</w:t>
      </w:r>
      <w:r>
        <w:rPr>
          <w:rFonts w:eastAsia="TimesNewRomanPSMT"/>
          <w:color w:val="auto"/>
          <w:sz w:val="24"/>
        </w:rPr>
        <w:t>Cp</w:t>
      </w:r>
      <w:r>
        <w:rPr>
          <w:color w:val="auto"/>
          <w:sz w:val="24"/>
        </w:rPr>
        <w:t>与</w:t>
      </w:r>
      <w:r>
        <w:rPr>
          <w:rFonts w:eastAsia="TimesNewRomanPSMT"/>
          <w:color w:val="auto"/>
          <w:sz w:val="24"/>
        </w:rPr>
        <w:t>C</w:t>
      </w:r>
      <w:r>
        <w:rPr>
          <w:rFonts w:eastAsia="TimesNewRomanPSMT"/>
          <w:color w:val="auto"/>
          <w:sz w:val="16"/>
          <w:szCs w:val="16"/>
        </w:rPr>
        <w:t>V</w:t>
      </w:r>
      <w:r>
        <w:rPr>
          <w:color w:val="auto"/>
          <w:sz w:val="24"/>
        </w:rPr>
        <w:t>之比，即</w:t>
      </w:r>
      <w:r>
        <w:rPr>
          <w:rFonts w:eastAsia="TimesNewRomanPSMT"/>
          <w:color w:val="auto"/>
          <w:sz w:val="24"/>
        </w:rPr>
        <w:t>2.19/1.67</w:t>
      </w:r>
      <w:r>
        <w:rPr>
          <w:color w:val="auto"/>
          <w:sz w:val="24"/>
        </w:rPr>
        <w:t>）。则天然气的流速在音速范围，属临界流，</w:t>
      </w:r>
      <w:r>
        <w:rPr>
          <w:rFonts w:eastAsia="TimesNewRomanPSMT"/>
          <w:color w:val="auto"/>
          <w:sz w:val="24"/>
        </w:rPr>
        <w:t>Y</w:t>
      </w:r>
      <w:r>
        <w:rPr>
          <w:color w:val="auto"/>
          <w:sz w:val="24"/>
        </w:rPr>
        <w:t>取</w:t>
      </w:r>
      <w:r>
        <w:rPr>
          <w:rFonts w:eastAsia="TimesNewRomanPSMT"/>
          <w:color w:val="auto"/>
          <w:sz w:val="24"/>
        </w:rPr>
        <w:t>1.0</w:t>
      </w:r>
      <w:r>
        <w:rPr>
          <w:color w:val="auto"/>
          <w:sz w:val="24"/>
        </w:rPr>
        <w:t>。由于本项目大部分管道为钢管，假设管道发生开裂导致天然气的泄漏，泄漏的裂口为圆形裂口，C</w:t>
      </w:r>
      <w:r>
        <w:rPr>
          <w:color w:val="auto"/>
          <w:sz w:val="24"/>
          <w:vertAlign w:val="subscript"/>
        </w:rPr>
        <w:t>d</w:t>
      </w:r>
      <w:r>
        <w:rPr>
          <w:color w:val="auto"/>
          <w:sz w:val="24"/>
        </w:rPr>
        <w:t>取1.00。</w:t>
      </w:r>
    </w:p>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9</w:t>
      </w:r>
      <w:r>
        <w:rPr>
          <w:rFonts w:hint="eastAsia"/>
          <w:b/>
          <w:color w:val="auto"/>
        </w:rPr>
        <w:t>不同情形下输气管天然气泄漏事故源强</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416"/>
        <w:gridCol w:w="1209"/>
        <w:gridCol w:w="1380"/>
        <w:gridCol w:w="1336"/>
        <w:gridCol w:w="1336"/>
        <w:gridCol w:w="1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rPr>
        <w:tc>
          <w:tcPr>
            <w:tcW w:w="1325" w:type="pct"/>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泄漏情形</w:t>
            </w:r>
          </w:p>
        </w:tc>
        <w:tc>
          <w:tcPr>
            <w:tcW w:w="66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直径</w:t>
            </w:r>
          </w:p>
        </w:tc>
        <w:tc>
          <w:tcPr>
            <w:tcW w:w="75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泄漏面积</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泄漏速率</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泄漏时间</w:t>
            </w:r>
          </w:p>
        </w:tc>
        <w:tc>
          <w:tcPr>
            <w:tcW w:w="78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泄漏量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32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66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（mm）</w:t>
            </w:r>
          </w:p>
        </w:tc>
        <w:tc>
          <w:tcPr>
            <w:tcW w:w="75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w:t>
            </w:r>
            <w:r>
              <w:rPr>
                <w:color w:val="auto"/>
              </w:rPr>
              <w:t>m</w:t>
            </w:r>
            <w:r>
              <w:rPr>
                <w:color w:val="auto"/>
                <w:vertAlign w:val="superscript"/>
              </w:rPr>
              <w:t>2</w:t>
            </w:r>
            <w:r>
              <w:rPr>
                <w:rFonts w:hint="eastAsia"/>
                <w:color w:val="auto"/>
              </w:rPr>
              <w:t>）</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kg/s</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min</w:t>
            </w:r>
          </w:p>
        </w:tc>
        <w:tc>
          <w:tcPr>
            <w:tcW w:w="78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132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小孔泄漏</w:t>
            </w:r>
          </w:p>
        </w:tc>
        <w:tc>
          <w:tcPr>
            <w:tcW w:w="66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20</w:t>
            </w:r>
          </w:p>
        </w:tc>
        <w:tc>
          <w:tcPr>
            <w:tcW w:w="75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0.000314</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0.1</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10</w:t>
            </w:r>
          </w:p>
        </w:tc>
        <w:tc>
          <w:tcPr>
            <w:tcW w:w="78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0.074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32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中孔泄漏</w:t>
            </w:r>
          </w:p>
        </w:tc>
        <w:tc>
          <w:tcPr>
            <w:tcW w:w="66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100</w:t>
            </w:r>
          </w:p>
        </w:tc>
        <w:tc>
          <w:tcPr>
            <w:tcW w:w="75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0.007854</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3.1</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10</w:t>
            </w:r>
          </w:p>
        </w:tc>
        <w:tc>
          <w:tcPr>
            <w:tcW w:w="78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1.861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132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完全断裂（关闭前）</w:t>
            </w:r>
          </w:p>
        </w:tc>
        <w:tc>
          <w:tcPr>
            <w:tcW w:w="66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300</w:t>
            </w:r>
          </w:p>
        </w:tc>
        <w:tc>
          <w:tcPr>
            <w:tcW w:w="75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0.070686</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27.9</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3</w:t>
            </w:r>
          </w:p>
        </w:tc>
        <w:tc>
          <w:tcPr>
            <w:tcW w:w="78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5.026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32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完全断裂（关闭后）</w:t>
            </w:r>
          </w:p>
        </w:tc>
        <w:tc>
          <w:tcPr>
            <w:tcW w:w="66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300</w:t>
            </w:r>
          </w:p>
        </w:tc>
        <w:tc>
          <w:tcPr>
            <w:tcW w:w="75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0.070686</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w:t>
            </w:r>
          </w:p>
        </w:tc>
        <w:tc>
          <w:tcPr>
            <w:tcW w:w="733"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w:t>
            </w:r>
          </w:p>
        </w:tc>
        <w:tc>
          <w:tcPr>
            <w:tcW w:w="787"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color w:val="auto"/>
              </w:rPr>
              <w:t>0.074</w:t>
            </w:r>
          </w:p>
        </w:tc>
      </w:tr>
    </w:tbl>
    <w:p>
      <w:pPr>
        <w:widowControl/>
        <w:spacing w:before="120" w:beforeLines="50" w:line="360" w:lineRule="auto"/>
        <w:ind w:firstLine="480" w:firstLineChars="200"/>
        <w:jc w:val="left"/>
        <w:rPr>
          <w:color w:val="auto"/>
          <w:sz w:val="24"/>
        </w:rPr>
      </w:pPr>
      <w:r>
        <w:rPr>
          <w:rFonts w:hint="eastAsia"/>
          <w:color w:val="auto"/>
          <w:sz w:val="24"/>
        </w:rPr>
        <w:t>②</w:t>
      </w:r>
      <w:r>
        <w:rPr>
          <w:color w:val="auto"/>
          <w:sz w:val="24"/>
        </w:rPr>
        <w:t>预测模型</w:t>
      </w:r>
    </w:p>
    <w:p>
      <w:pPr>
        <w:widowControl/>
        <w:spacing w:line="360" w:lineRule="auto"/>
        <w:ind w:firstLine="480" w:firstLineChars="200"/>
        <w:jc w:val="left"/>
        <w:rPr>
          <w:color w:val="auto"/>
          <w:kern w:val="0"/>
          <w:sz w:val="24"/>
          <w:lang w:bidi="ar"/>
        </w:rPr>
      </w:pPr>
      <w:r>
        <w:rPr>
          <w:rFonts w:ascii="宋体" w:hAnsi="宋体"/>
          <w:color w:val="auto"/>
          <w:sz w:val="24"/>
        </w:rPr>
        <w:t>根据项目排放源特征及评价范围内下垫面地形特征，本评价多烟团模式进行计算</w:t>
      </w:r>
      <w:r>
        <w:rPr>
          <w:rFonts w:hint="eastAsia" w:ascii="宋体" w:hAnsi="宋体"/>
          <w:color w:val="auto"/>
          <w:sz w:val="24"/>
        </w:rPr>
        <w:t>。</w:t>
      </w:r>
    </w:p>
    <w:p>
      <w:pPr>
        <w:widowControl/>
        <w:spacing w:line="360" w:lineRule="auto"/>
        <w:ind w:firstLine="420" w:firstLineChars="200"/>
        <w:jc w:val="center"/>
        <w:rPr>
          <w:color w:val="auto"/>
        </w:rPr>
      </w:pPr>
      <w:r>
        <w:rPr>
          <w:color w:val="auto"/>
        </w:rPr>
        <w:drawing>
          <wp:inline distT="0" distB="0" distL="0" distR="0">
            <wp:extent cx="4429125" cy="1733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a:extLst>
                        <a:ext uri="{28A0092B-C50C-407E-A947-70E740481C1C}">
                          <a14:useLocalDpi xmlns:a14="http://schemas.microsoft.com/office/drawing/2010/main" val="0"/>
                        </a:ext>
                      </a:extLst>
                    </a:blip>
                    <a:srcRect t="17256"/>
                    <a:stretch>
                      <a:fillRect/>
                    </a:stretch>
                  </pic:blipFill>
                  <pic:spPr>
                    <a:xfrm>
                      <a:off x="0" y="0"/>
                      <a:ext cx="4429125" cy="1733550"/>
                    </a:xfrm>
                    <a:prstGeom prst="rect">
                      <a:avLst/>
                    </a:prstGeom>
                    <a:noFill/>
                    <a:ln>
                      <a:noFill/>
                    </a:ln>
                  </pic:spPr>
                </pic:pic>
              </a:graphicData>
            </a:graphic>
          </wp:inline>
        </w:drawing>
      </w:r>
      <w:r>
        <w:rPr>
          <w:color w:val="auto"/>
        </w:rPr>
        <w:drawing>
          <wp:inline distT="0" distB="0" distL="0" distR="0">
            <wp:extent cx="3838575" cy="190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38575" cy="190500"/>
                    </a:xfrm>
                    <a:prstGeom prst="rect">
                      <a:avLst/>
                    </a:prstGeom>
                    <a:noFill/>
                    <a:ln>
                      <a:noFill/>
                    </a:ln>
                  </pic:spPr>
                </pic:pic>
              </a:graphicData>
            </a:graphic>
          </wp:inline>
        </w:drawing>
      </w:r>
    </w:p>
    <w:p>
      <w:pPr>
        <w:widowControl/>
        <w:spacing w:line="360" w:lineRule="auto"/>
        <w:ind w:firstLine="480" w:firstLineChars="200"/>
        <w:jc w:val="left"/>
        <w:rPr>
          <w:color w:val="auto"/>
          <w:sz w:val="24"/>
        </w:rPr>
      </w:pPr>
      <w:r>
        <w:rPr>
          <w:rFonts w:hint="eastAsia"/>
          <w:color w:val="auto"/>
          <w:sz w:val="24"/>
        </w:rPr>
        <w:t>③预测参数</w:t>
      </w:r>
    </w:p>
    <w:p>
      <w:pPr>
        <w:widowControl/>
        <w:spacing w:line="360" w:lineRule="auto"/>
        <w:ind w:firstLine="480" w:firstLineChars="200"/>
        <w:jc w:val="left"/>
        <w:rPr>
          <w:color w:val="auto"/>
          <w:sz w:val="24"/>
        </w:rPr>
      </w:pPr>
      <w:r>
        <w:rPr>
          <w:rFonts w:hint="eastAsia"/>
          <w:color w:val="auto"/>
          <w:sz w:val="24"/>
        </w:rPr>
        <w:t>企业由市政管道供气，天然气中甲烷含量为97%，当甲烷在空气中含量为25%～30%会出现头昏、呼吸加速、运动失调。取非正常排放持续时间T=3min（事故响应时间），根据</w:t>
      </w:r>
      <w:r>
        <w:rPr>
          <w:color w:val="auto"/>
          <w:sz w:val="24"/>
        </w:rPr>
        <w:t>源强计算，天然气</w:t>
      </w:r>
      <w:r>
        <w:rPr>
          <w:rFonts w:hint="eastAsia"/>
          <w:color w:val="auto"/>
          <w:sz w:val="24"/>
        </w:rPr>
        <w:t>管道断裂</w:t>
      </w:r>
      <w:r>
        <w:rPr>
          <w:color w:val="auto"/>
          <w:sz w:val="24"/>
        </w:rPr>
        <w:t>泄漏速率27.9kg/s</w:t>
      </w:r>
      <w:r>
        <w:rPr>
          <w:rFonts w:hint="eastAsia"/>
          <w:color w:val="auto"/>
          <w:sz w:val="24"/>
        </w:rPr>
        <w:t>，</w:t>
      </w:r>
      <w:r>
        <w:rPr>
          <w:color w:val="auto"/>
          <w:sz w:val="24"/>
        </w:rPr>
        <w:t>则</w:t>
      </w:r>
      <w:r>
        <w:rPr>
          <w:rFonts w:hint="eastAsia"/>
          <w:color w:val="auto"/>
          <w:sz w:val="24"/>
        </w:rPr>
        <w:t>甲烷泄漏速率约</w:t>
      </w:r>
      <w:r>
        <w:rPr>
          <w:color w:val="auto"/>
          <w:sz w:val="24"/>
        </w:rPr>
        <w:t>为27.1kg/s</w:t>
      </w:r>
      <w:r>
        <w:rPr>
          <w:rFonts w:hint="eastAsia"/>
          <w:color w:val="auto"/>
          <w:sz w:val="24"/>
        </w:rPr>
        <w:t>。</w:t>
      </w:r>
    </w:p>
    <w:p>
      <w:pPr>
        <w:widowControl/>
        <w:spacing w:line="360" w:lineRule="auto"/>
        <w:ind w:firstLine="480" w:firstLineChars="200"/>
        <w:jc w:val="left"/>
        <w:rPr>
          <w:rFonts w:hint="eastAsia"/>
          <w:color w:val="auto"/>
          <w:sz w:val="24"/>
        </w:rPr>
      </w:pPr>
      <w:r>
        <w:rPr>
          <w:rFonts w:hint="eastAsia"/>
          <w:color w:val="auto"/>
          <w:sz w:val="24"/>
        </w:rPr>
        <w:fldChar w:fldCharType="begin"/>
      </w:r>
      <w:r>
        <w:rPr>
          <w:rFonts w:hint="eastAsia"/>
          <w:color w:val="auto"/>
          <w:sz w:val="24"/>
        </w:rPr>
        <w:instrText xml:space="preserve"> = 4 \* GB3 \* MERGEFORMAT </w:instrText>
      </w:r>
      <w:r>
        <w:rPr>
          <w:rFonts w:hint="eastAsia"/>
          <w:color w:val="auto"/>
          <w:sz w:val="24"/>
        </w:rPr>
        <w:fldChar w:fldCharType="separate"/>
      </w:r>
      <w:r>
        <w:rPr>
          <w:rFonts w:hint="eastAsia"/>
          <w:color w:val="auto"/>
          <w:sz w:val="24"/>
        </w:rPr>
        <w:t>④</w:t>
      </w:r>
      <w:r>
        <w:rPr>
          <w:rFonts w:hint="eastAsia"/>
          <w:color w:val="auto"/>
          <w:sz w:val="24"/>
        </w:rPr>
        <w:fldChar w:fldCharType="end"/>
      </w:r>
      <w:r>
        <w:rPr>
          <w:rFonts w:hint="eastAsia"/>
          <w:color w:val="auto"/>
          <w:sz w:val="24"/>
        </w:rPr>
        <w:t>预测结果</w:t>
      </w:r>
    </w:p>
    <w:p>
      <w:pPr>
        <w:widowControl/>
        <w:spacing w:line="360" w:lineRule="auto"/>
        <w:ind w:firstLine="480" w:firstLineChars="200"/>
        <w:rPr>
          <w:color w:val="auto"/>
          <w:sz w:val="24"/>
        </w:rPr>
      </w:pPr>
      <w:r>
        <w:rPr>
          <w:rFonts w:hint="eastAsia"/>
          <w:color w:val="auto"/>
          <w:sz w:val="24"/>
        </w:rPr>
        <w:t>根据泄漏预测的影响条件，评价</w:t>
      </w:r>
      <w:r>
        <w:rPr>
          <w:color w:val="auto"/>
          <w:sz w:val="24"/>
        </w:rPr>
        <w:t>标准</w:t>
      </w:r>
      <w:r>
        <w:rPr>
          <w:rFonts w:hint="eastAsia"/>
          <w:color w:val="auto"/>
          <w:sz w:val="24"/>
        </w:rPr>
        <w:t>选取《建设项目环境风险评价技术导则》（HJ 169—2018）表H.1的</w:t>
      </w:r>
      <w:r>
        <w:rPr>
          <w:color w:val="auto"/>
          <w:sz w:val="24"/>
        </w:rPr>
        <w:t>甲烷</w:t>
      </w:r>
      <w:r>
        <w:rPr>
          <w:rFonts w:hint="eastAsia"/>
          <w:color w:val="auto"/>
          <w:sz w:val="24"/>
        </w:rPr>
        <w:t>毒性</w:t>
      </w:r>
      <w:r>
        <w:rPr>
          <w:color w:val="auto"/>
          <w:sz w:val="24"/>
        </w:rPr>
        <w:t>终点</w:t>
      </w:r>
      <w:r>
        <w:rPr>
          <w:rFonts w:hint="eastAsia"/>
          <w:color w:val="auto"/>
          <w:sz w:val="24"/>
        </w:rPr>
        <w:t>值，毒性</w:t>
      </w:r>
      <w:r>
        <w:rPr>
          <w:color w:val="auto"/>
          <w:sz w:val="24"/>
        </w:rPr>
        <w:t>终点浓度</w:t>
      </w:r>
      <w:r>
        <w:rPr>
          <w:rFonts w:hint="eastAsia"/>
          <w:color w:val="auto"/>
          <w:sz w:val="24"/>
        </w:rPr>
        <w:t>-1：260000</w:t>
      </w:r>
      <w:r>
        <w:rPr>
          <w:color w:val="auto"/>
          <w:sz w:val="24"/>
        </w:rPr>
        <w:t>mg/m</w:t>
      </w:r>
      <w:r>
        <w:rPr>
          <w:color w:val="auto"/>
          <w:sz w:val="24"/>
          <w:vertAlign w:val="superscript"/>
        </w:rPr>
        <w:t>3</w:t>
      </w:r>
      <w:r>
        <w:rPr>
          <w:rFonts w:hint="eastAsia"/>
          <w:color w:val="auto"/>
          <w:sz w:val="24"/>
        </w:rPr>
        <w:t>，毒性</w:t>
      </w:r>
      <w:r>
        <w:rPr>
          <w:color w:val="auto"/>
          <w:sz w:val="24"/>
        </w:rPr>
        <w:t>终点浓度</w:t>
      </w:r>
      <w:r>
        <w:rPr>
          <w:rFonts w:hint="eastAsia"/>
          <w:color w:val="auto"/>
          <w:sz w:val="24"/>
        </w:rPr>
        <w:t>-</w:t>
      </w:r>
      <w:r>
        <w:rPr>
          <w:color w:val="auto"/>
          <w:sz w:val="24"/>
        </w:rPr>
        <w:t>2</w:t>
      </w:r>
      <w:r>
        <w:rPr>
          <w:rFonts w:hint="eastAsia"/>
          <w:color w:val="auto"/>
          <w:sz w:val="24"/>
        </w:rPr>
        <w:t>：150000</w:t>
      </w:r>
      <w:r>
        <w:rPr>
          <w:color w:val="auto"/>
          <w:sz w:val="24"/>
        </w:rPr>
        <w:t>mg/m</w:t>
      </w:r>
      <w:r>
        <w:rPr>
          <w:color w:val="auto"/>
          <w:sz w:val="24"/>
          <w:vertAlign w:val="superscript"/>
        </w:rPr>
        <w:t>3</w:t>
      </w:r>
      <w:r>
        <w:rPr>
          <w:rFonts w:hint="eastAsia"/>
          <w:color w:val="auto"/>
          <w:sz w:val="24"/>
        </w:rPr>
        <w:t>。其中毒性终点1级为当大气中危险物质浓度低于该限值时，绝大多数人员暴露1h不会对生命造成威胁，当超过该限值时，有可能对人群造成生命威胁；2级为当大气中危险物质浓度低于该限值时，暴露1h一般不会对人体造成不可逆的伤害，或出现的症状一般不会损伤该个体采取有效防护措施的能力。取最不利</w:t>
      </w:r>
      <w:r>
        <w:rPr>
          <w:color w:val="auto"/>
          <w:sz w:val="24"/>
        </w:rPr>
        <w:t>扩散</w:t>
      </w:r>
      <w:r>
        <w:rPr>
          <w:rFonts w:hint="eastAsia"/>
          <w:color w:val="auto"/>
          <w:sz w:val="24"/>
        </w:rPr>
        <w:t>的A</w:t>
      </w:r>
      <w:r>
        <w:rPr>
          <w:color w:val="auto"/>
          <w:sz w:val="24"/>
        </w:rPr>
        <w:t>、</w:t>
      </w:r>
      <w:r>
        <w:rPr>
          <w:rFonts w:hint="eastAsia"/>
          <w:color w:val="auto"/>
          <w:sz w:val="24"/>
        </w:rPr>
        <w:t>D、</w:t>
      </w:r>
      <w:r>
        <w:rPr>
          <w:color w:val="auto"/>
          <w:sz w:val="24"/>
        </w:rPr>
        <w:t>F</w:t>
      </w:r>
      <w:r>
        <w:rPr>
          <w:rFonts w:hint="eastAsia"/>
          <w:color w:val="auto"/>
          <w:sz w:val="24"/>
        </w:rPr>
        <w:t>类稳定度气象条件，平均风速</w:t>
      </w:r>
      <w:r>
        <w:rPr>
          <w:color w:val="auto"/>
          <w:sz w:val="24"/>
        </w:rPr>
        <w:t>2.3</w:t>
      </w:r>
      <w:r>
        <w:rPr>
          <w:rFonts w:hint="eastAsia"/>
          <w:color w:val="auto"/>
          <w:sz w:val="24"/>
        </w:rPr>
        <w:t>m/s、</w:t>
      </w:r>
      <w:r>
        <w:rPr>
          <w:color w:val="auto"/>
          <w:sz w:val="24"/>
        </w:rPr>
        <w:t>静风</w:t>
      </w:r>
      <w:r>
        <w:rPr>
          <w:rFonts w:hint="eastAsia"/>
          <w:color w:val="auto"/>
          <w:sz w:val="24"/>
        </w:rPr>
        <w:t>0.5</w:t>
      </w:r>
      <w:r>
        <w:rPr>
          <w:color w:val="auto"/>
          <w:sz w:val="24"/>
        </w:rPr>
        <w:t>m/s</w:t>
      </w:r>
      <w:r>
        <w:rPr>
          <w:rFonts w:hint="eastAsia"/>
          <w:color w:val="auto"/>
          <w:sz w:val="24"/>
        </w:rPr>
        <w:t>下甲烷扩散浓度。</w:t>
      </w:r>
    </w:p>
    <w:p>
      <w:pPr>
        <w:widowControl/>
        <w:spacing w:line="360" w:lineRule="auto"/>
        <w:ind w:firstLine="480" w:firstLineChars="200"/>
        <w:rPr>
          <w:color w:val="auto"/>
          <w:sz w:val="24"/>
        </w:rPr>
      </w:pPr>
      <w:r>
        <w:rPr>
          <w:rFonts w:hint="eastAsia"/>
          <w:color w:val="auto"/>
          <w:sz w:val="24"/>
        </w:rPr>
        <w:t>天然气管道断裂下风向甲烷浓度扩散结果结果见表4.</w:t>
      </w:r>
      <w:r>
        <w:rPr>
          <w:rFonts w:hint="eastAsia"/>
          <w:color w:val="auto"/>
          <w:sz w:val="24"/>
          <w:lang w:val="en-US" w:eastAsia="zh-CN"/>
        </w:rPr>
        <w:t>2</w:t>
      </w:r>
      <w:r>
        <w:rPr>
          <w:rFonts w:hint="eastAsia"/>
          <w:color w:val="auto"/>
          <w:sz w:val="24"/>
        </w:rPr>
        <w:t>-</w:t>
      </w:r>
      <w:r>
        <w:rPr>
          <w:rFonts w:hint="eastAsia"/>
          <w:color w:val="auto"/>
          <w:sz w:val="24"/>
          <w:lang w:val="en-US" w:eastAsia="zh-CN"/>
        </w:rPr>
        <w:t>10</w:t>
      </w:r>
      <w:r>
        <w:rPr>
          <w:rFonts w:hint="eastAsia"/>
          <w:color w:val="auto"/>
          <w:sz w:val="24"/>
        </w:rPr>
        <w:t>、</w:t>
      </w:r>
      <w:r>
        <w:rPr>
          <w:color w:val="auto"/>
          <w:sz w:val="24"/>
        </w:rPr>
        <w:t>表</w:t>
      </w:r>
      <w:r>
        <w:rPr>
          <w:rFonts w:hint="eastAsia"/>
          <w:color w:val="auto"/>
          <w:sz w:val="24"/>
        </w:rPr>
        <w:t>4.</w:t>
      </w:r>
      <w:r>
        <w:rPr>
          <w:rFonts w:hint="eastAsia"/>
          <w:color w:val="auto"/>
          <w:sz w:val="24"/>
          <w:lang w:val="en-US" w:eastAsia="zh-CN"/>
        </w:rPr>
        <w:t>2</w:t>
      </w:r>
      <w:r>
        <w:rPr>
          <w:rFonts w:hint="eastAsia"/>
          <w:color w:val="auto"/>
          <w:sz w:val="24"/>
        </w:rPr>
        <w:t>-</w:t>
      </w:r>
      <w:r>
        <w:rPr>
          <w:rFonts w:hint="eastAsia"/>
          <w:color w:val="auto"/>
          <w:sz w:val="24"/>
          <w:lang w:val="en-US" w:eastAsia="zh-CN"/>
        </w:rPr>
        <w:t>11</w:t>
      </w:r>
      <w:r>
        <w:rPr>
          <w:rFonts w:hint="eastAsia"/>
          <w:color w:val="auto"/>
          <w:sz w:val="24"/>
        </w:rPr>
        <w:t>。</w:t>
      </w:r>
    </w:p>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10</w:t>
      </w:r>
      <w:r>
        <w:rPr>
          <w:rFonts w:hint="eastAsia"/>
          <w:b/>
          <w:color w:val="auto"/>
        </w:rPr>
        <w:t>事故排放下污染源下风向各点的甲烷地面浓度最大值</w:t>
      </w:r>
    </w:p>
    <w:tbl>
      <w:tblPr>
        <w:tblStyle w:val="2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93"/>
        <w:gridCol w:w="2415"/>
        <w:gridCol w:w="1074"/>
        <w:gridCol w:w="1127"/>
        <w:gridCol w:w="1129"/>
        <w:gridCol w:w="1129"/>
        <w:gridCol w:w="11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vMerge w:val="restart"/>
            <w:shd w:val="clear" w:color="auto" w:fill="auto"/>
            <w:vAlign w:val="center"/>
          </w:tcPr>
          <w:p>
            <w:pPr>
              <w:adjustRightInd w:val="0"/>
              <w:snapToGrid w:val="0"/>
              <w:jc w:val="center"/>
              <w:rPr>
                <w:color w:val="auto"/>
                <w:szCs w:val="21"/>
              </w:rPr>
            </w:pPr>
            <w:r>
              <w:rPr>
                <w:color w:val="auto"/>
                <w:szCs w:val="21"/>
              </w:rPr>
              <w:t>下风向距离m</w:t>
            </w:r>
          </w:p>
        </w:tc>
        <w:tc>
          <w:tcPr>
            <w:tcW w:w="4399" w:type="pct"/>
            <w:gridSpan w:val="6"/>
            <w:shd w:val="clear" w:color="auto" w:fill="auto"/>
            <w:vAlign w:val="center"/>
          </w:tcPr>
          <w:p>
            <w:pPr>
              <w:adjustRightInd w:val="0"/>
              <w:snapToGrid w:val="0"/>
              <w:jc w:val="center"/>
              <w:rPr>
                <w:color w:val="auto"/>
                <w:szCs w:val="21"/>
              </w:rPr>
            </w:pPr>
            <w:r>
              <w:rPr>
                <w:color w:val="auto"/>
                <w:szCs w:val="21"/>
              </w:rPr>
              <w:t>各稳定度情况下风向最大浓度，mg/m</w:t>
            </w:r>
            <w:r>
              <w:rPr>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pct"/>
            <w:vMerge w:val="continue"/>
            <w:shd w:val="clear" w:color="auto" w:fill="auto"/>
            <w:vAlign w:val="center"/>
          </w:tcPr>
          <w:p>
            <w:pPr>
              <w:adjustRightInd w:val="0"/>
              <w:snapToGrid w:val="0"/>
              <w:jc w:val="center"/>
              <w:rPr>
                <w:color w:val="auto"/>
                <w:szCs w:val="21"/>
              </w:rPr>
            </w:pPr>
          </w:p>
        </w:tc>
        <w:tc>
          <w:tcPr>
            <w:tcW w:w="1325" w:type="pct"/>
            <w:shd w:val="clear" w:color="auto" w:fill="auto"/>
            <w:vAlign w:val="center"/>
          </w:tcPr>
          <w:p>
            <w:pPr>
              <w:adjustRightInd w:val="0"/>
              <w:snapToGrid w:val="0"/>
              <w:jc w:val="center"/>
              <w:rPr>
                <w:color w:val="auto"/>
                <w:szCs w:val="21"/>
              </w:rPr>
            </w:pPr>
            <w:r>
              <w:rPr>
                <w:color w:val="auto"/>
                <w:szCs w:val="21"/>
              </w:rPr>
              <w:t>2.3m/s</w:t>
            </w:r>
          </w:p>
          <w:p>
            <w:pPr>
              <w:adjustRightInd w:val="0"/>
              <w:snapToGrid w:val="0"/>
              <w:jc w:val="center"/>
              <w:rPr>
                <w:color w:val="auto"/>
                <w:szCs w:val="21"/>
              </w:rPr>
            </w:pPr>
            <w:r>
              <w:rPr>
                <w:color w:val="auto"/>
                <w:szCs w:val="21"/>
              </w:rPr>
              <w:t>A</w:t>
            </w:r>
          </w:p>
        </w:tc>
        <w:tc>
          <w:tcPr>
            <w:tcW w:w="589" w:type="pct"/>
            <w:shd w:val="clear" w:color="auto" w:fill="auto"/>
            <w:vAlign w:val="center"/>
          </w:tcPr>
          <w:p>
            <w:pPr>
              <w:adjustRightInd w:val="0"/>
              <w:snapToGrid w:val="0"/>
              <w:jc w:val="center"/>
              <w:rPr>
                <w:color w:val="auto"/>
                <w:szCs w:val="21"/>
              </w:rPr>
            </w:pPr>
            <w:r>
              <w:rPr>
                <w:color w:val="auto"/>
                <w:szCs w:val="21"/>
              </w:rPr>
              <w:t>22.3m/s</w:t>
            </w:r>
          </w:p>
          <w:p>
            <w:pPr>
              <w:adjustRightInd w:val="0"/>
              <w:snapToGrid w:val="0"/>
              <w:jc w:val="center"/>
              <w:rPr>
                <w:color w:val="auto"/>
                <w:szCs w:val="21"/>
              </w:rPr>
            </w:pPr>
            <w:r>
              <w:rPr>
                <w:color w:val="auto"/>
                <w:szCs w:val="21"/>
              </w:rPr>
              <w:t>D</w:t>
            </w:r>
          </w:p>
        </w:tc>
        <w:tc>
          <w:tcPr>
            <w:tcW w:w="618" w:type="pct"/>
            <w:shd w:val="clear" w:color="auto" w:fill="auto"/>
            <w:vAlign w:val="center"/>
          </w:tcPr>
          <w:p>
            <w:pPr>
              <w:adjustRightInd w:val="0"/>
              <w:snapToGrid w:val="0"/>
              <w:jc w:val="center"/>
              <w:rPr>
                <w:color w:val="auto"/>
                <w:szCs w:val="21"/>
              </w:rPr>
            </w:pPr>
            <w:r>
              <w:rPr>
                <w:color w:val="auto"/>
                <w:szCs w:val="21"/>
              </w:rPr>
              <w:t>2.3m/s</w:t>
            </w:r>
          </w:p>
          <w:p>
            <w:pPr>
              <w:adjustRightInd w:val="0"/>
              <w:snapToGrid w:val="0"/>
              <w:jc w:val="center"/>
              <w:rPr>
                <w:color w:val="auto"/>
                <w:szCs w:val="21"/>
              </w:rPr>
            </w:pPr>
            <w:r>
              <w:rPr>
                <w:color w:val="auto"/>
                <w:szCs w:val="21"/>
              </w:rPr>
              <w:t>F</w:t>
            </w:r>
          </w:p>
        </w:tc>
        <w:tc>
          <w:tcPr>
            <w:tcW w:w="619" w:type="pct"/>
            <w:shd w:val="clear" w:color="auto" w:fill="auto"/>
            <w:vAlign w:val="center"/>
          </w:tcPr>
          <w:p>
            <w:pPr>
              <w:adjustRightInd w:val="0"/>
              <w:snapToGrid w:val="0"/>
              <w:jc w:val="center"/>
              <w:rPr>
                <w:color w:val="auto"/>
                <w:szCs w:val="21"/>
              </w:rPr>
            </w:pPr>
            <w:r>
              <w:rPr>
                <w:color w:val="auto"/>
                <w:szCs w:val="21"/>
              </w:rPr>
              <w:t>0.5m/s</w:t>
            </w:r>
          </w:p>
          <w:p>
            <w:pPr>
              <w:adjustRightInd w:val="0"/>
              <w:snapToGrid w:val="0"/>
              <w:jc w:val="center"/>
              <w:rPr>
                <w:color w:val="auto"/>
                <w:szCs w:val="21"/>
              </w:rPr>
            </w:pPr>
            <w:r>
              <w:rPr>
                <w:color w:val="auto"/>
                <w:szCs w:val="21"/>
              </w:rPr>
              <w:t>A</w:t>
            </w:r>
          </w:p>
        </w:tc>
        <w:tc>
          <w:tcPr>
            <w:tcW w:w="619" w:type="pct"/>
            <w:shd w:val="clear" w:color="auto" w:fill="auto"/>
            <w:vAlign w:val="center"/>
          </w:tcPr>
          <w:p>
            <w:pPr>
              <w:adjustRightInd w:val="0"/>
              <w:snapToGrid w:val="0"/>
              <w:jc w:val="center"/>
              <w:rPr>
                <w:color w:val="auto"/>
                <w:szCs w:val="21"/>
              </w:rPr>
            </w:pPr>
            <w:r>
              <w:rPr>
                <w:color w:val="auto"/>
                <w:szCs w:val="21"/>
              </w:rPr>
              <w:t>0.5m/s</w:t>
            </w:r>
          </w:p>
          <w:p>
            <w:pPr>
              <w:adjustRightInd w:val="0"/>
              <w:snapToGrid w:val="0"/>
              <w:jc w:val="center"/>
              <w:rPr>
                <w:color w:val="auto"/>
                <w:szCs w:val="21"/>
              </w:rPr>
            </w:pPr>
            <w:r>
              <w:rPr>
                <w:color w:val="auto"/>
                <w:szCs w:val="21"/>
              </w:rPr>
              <w:t>D</w:t>
            </w:r>
          </w:p>
        </w:tc>
        <w:tc>
          <w:tcPr>
            <w:tcW w:w="626" w:type="pct"/>
            <w:shd w:val="clear" w:color="auto" w:fill="auto"/>
            <w:vAlign w:val="center"/>
          </w:tcPr>
          <w:p>
            <w:pPr>
              <w:adjustRightInd w:val="0"/>
              <w:snapToGrid w:val="0"/>
              <w:jc w:val="center"/>
              <w:rPr>
                <w:color w:val="auto"/>
                <w:szCs w:val="21"/>
              </w:rPr>
            </w:pPr>
            <w:r>
              <w:rPr>
                <w:color w:val="auto"/>
                <w:szCs w:val="21"/>
              </w:rPr>
              <w:t>0.5m/s</w:t>
            </w:r>
          </w:p>
          <w:p>
            <w:pPr>
              <w:adjustRightInd w:val="0"/>
              <w:snapToGrid w:val="0"/>
              <w:jc w:val="center"/>
              <w:rPr>
                <w:color w:val="auto"/>
                <w:szCs w:val="21"/>
              </w:rPr>
            </w:pPr>
            <w:r>
              <w:rPr>
                <w:color w:val="auto"/>
                <w:szCs w:val="21"/>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color w:val="auto"/>
                <w:szCs w:val="21"/>
              </w:rPr>
              <w:t>0</w:t>
            </w:r>
          </w:p>
        </w:tc>
        <w:tc>
          <w:tcPr>
            <w:tcW w:w="1325" w:type="pct"/>
            <w:shd w:val="clear" w:color="auto" w:fill="auto"/>
            <w:vAlign w:val="center"/>
          </w:tcPr>
          <w:p>
            <w:pPr>
              <w:adjustRightInd w:val="0"/>
              <w:snapToGrid w:val="0"/>
              <w:jc w:val="center"/>
              <w:rPr>
                <w:color w:val="auto"/>
                <w:szCs w:val="21"/>
              </w:rPr>
            </w:pPr>
            <w:r>
              <w:rPr>
                <w:color w:val="auto"/>
                <w:szCs w:val="21"/>
              </w:rPr>
              <w:t>8.3338</w:t>
            </w:r>
          </w:p>
        </w:tc>
        <w:tc>
          <w:tcPr>
            <w:tcW w:w="589" w:type="pct"/>
            <w:shd w:val="clear" w:color="auto" w:fill="auto"/>
            <w:vAlign w:val="center"/>
          </w:tcPr>
          <w:p>
            <w:pPr>
              <w:adjustRightInd w:val="0"/>
              <w:snapToGrid w:val="0"/>
              <w:jc w:val="center"/>
              <w:rPr>
                <w:color w:val="auto"/>
                <w:szCs w:val="21"/>
              </w:rPr>
            </w:pPr>
            <w:r>
              <w:rPr>
                <w:color w:val="auto"/>
                <w:szCs w:val="21"/>
              </w:rPr>
              <w:t>0.0000</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81.2634</w:t>
            </w:r>
          </w:p>
        </w:tc>
        <w:tc>
          <w:tcPr>
            <w:tcW w:w="619" w:type="pct"/>
            <w:shd w:val="clear" w:color="auto" w:fill="auto"/>
            <w:vAlign w:val="center"/>
          </w:tcPr>
          <w:p>
            <w:pPr>
              <w:adjustRightInd w:val="0"/>
              <w:snapToGrid w:val="0"/>
              <w:jc w:val="center"/>
              <w:rPr>
                <w:color w:val="auto"/>
                <w:szCs w:val="21"/>
              </w:rPr>
            </w:pPr>
            <w:r>
              <w:rPr>
                <w:color w:val="auto"/>
                <w:szCs w:val="21"/>
              </w:rPr>
              <w:t>177.7067</w:t>
            </w:r>
          </w:p>
        </w:tc>
        <w:tc>
          <w:tcPr>
            <w:tcW w:w="626" w:type="pct"/>
            <w:shd w:val="clear" w:color="auto" w:fill="auto"/>
            <w:vAlign w:val="center"/>
          </w:tcPr>
          <w:p>
            <w:pPr>
              <w:adjustRightInd w:val="0"/>
              <w:snapToGrid w:val="0"/>
              <w:jc w:val="center"/>
              <w:rPr>
                <w:color w:val="auto"/>
                <w:szCs w:val="21"/>
              </w:rPr>
            </w:pPr>
            <w:r>
              <w:rPr>
                <w:color w:val="auto"/>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color w:val="auto"/>
                <w:szCs w:val="21"/>
              </w:rPr>
              <w:t>50</w:t>
            </w:r>
          </w:p>
        </w:tc>
        <w:tc>
          <w:tcPr>
            <w:tcW w:w="1325" w:type="pct"/>
            <w:shd w:val="clear" w:color="auto" w:fill="auto"/>
            <w:vAlign w:val="center"/>
          </w:tcPr>
          <w:p>
            <w:pPr>
              <w:adjustRightInd w:val="0"/>
              <w:snapToGrid w:val="0"/>
              <w:jc w:val="center"/>
              <w:rPr>
                <w:color w:val="auto"/>
                <w:szCs w:val="21"/>
              </w:rPr>
            </w:pPr>
            <w:r>
              <w:rPr>
                <w:color w:val="auto"/>
                <w:szCs w:val="21"/>
              </w:rPr>
              <w:t>251.5306</w:t>
            </w:r>
          </w:p>
        </w:tc>
        <w:tc>
          <w:tcPr>
            <w:tcW w:w="589" w:type="pct"/>
            <w:shd w:val="clear" w:color="auto" w:fill="auto"/>
            <w:vAlign w:val="center"/>
          </w:tcPr>
          <w:p>
            <w:pPr>
              <w:adjustRightInd w:val="0"/>
              <w:snapToGrid w:val="0"/>
              <w:jc w:val="center"/>
              <w:rPr>
                <w:color w:val="auto"/>
                <w:szCs w:val="21"/>
              </w:rPr>
            </w:pPr>
            <w:r>
              <w:rPr>
                <w:color w:val="auto"/>
                <w:szCs w:val="21"/>
              </w:rPr>
              <w:t>0.5469</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21.7708</w:t>
            </w:r>
          </w:p>
        </w:tc>
        <w:tc>
          <w:tcPr>
            <w:tcW w:w="619" w:type="pct"/>
            <w:shd w:val="clear" w:color="auto" w:fill="auto"/>
            <w:vAlign w:val="center"/>
          </w:tcPr>
          <w:p>
            <w:pPr>
              <w:adjustRightInd w:val="0"/>
              <w:snapToGrid w:val="0"/>
              <w:jc w:val="center"/>
              <w:rPr>
                <w:color w:val="auto"/>
                <w:szCs w:val="21"/>
              </w:rPr>
            </w:pPr>
            <w:r>
              <w:rPr>
                <w:color w:val="auto"/>
                <w:szCs w:val="21"/>
              </w:rPr>
              <w:t>143.0004</w:t>
            </w:r>
          </w:p>
        </w:tc>
        <w:tc>
          <w:tcPr>
            <w:tcW w:w="626" w:type="pct"/>
            <w:shd w:val="clear" w:color="auto" w:fill="auto"/>
            <w:vAlign w:val="center"/>
          </w:tcPr>
          <w:p>
            <w:pPr>
              <w:adjustRightInd w:val="0"/>
              <w:snapToGrid w:val="0"/>
              <w:jc w:val="center"/>
              <w:rPr>
                <w:color w:val="auto"/>
                <w:szCs w:val="21"/>
              </w:rPr>
            </w:pPr>
            <w:r>
              <w:rPr>
                <w:color w:val="auto"/>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color w:val="auto"/>
                <w:szCs w:val="21"/>
              </w:rPr>
              <w:t>100</w:t>
            </w:r>
          </w:p>
        </w:tc>
        <w:tc>
          <w:tcPr>
            <w:tcW w:w="1325" w:type="pct"/>
            <w:shd w:val="clear" w:color="auto" w:fill="auto"/>
            <w:vAlign w:val="center"/>
          </w:tcPr>
          <w:p>
            <w:pPr>
              <w:adjustRightInd w:val="0"/>
              <w:snapToGrid w:val="0"/>
              <w:jc w:val="center"/>
              <w:rPr>
                <w:color w:val="auto"/>
                <w:szCs w:val="21"/>
              </w:rPr>
            </w:pPr>
            <w:r>
              <w:rPr>
                <w:color w:val="auto"/>
                <w:szCs w:val="21"/>
              </w:rPr>
              <w:t>171.0404</w:t>
            </w:r>
          </w:p>
        </w:tc>
        <w:tc>
          <w:tcPr>
            <w:tcW w:w="589" w:type="pct"/>
            <w:shd w:val="clear" w:color="auto" w:fill="auto"/>
            <w:vAlign w:val="center"/>
          </w:tcPr>
          <w:p>
            <w:pPr>
              <w:adjustRightInd w:val="0"/>
              <w:snapToGrid w:val="0"/>
              <w:jc w:val="center"/>
              <w:rPr>
                <w:color w:val="auto"/>
                <w:szCs w:val="21"/>
              </w:rPr>
            </w:pPr>
            <w:r>
              <w:rPr>
                <w:color w:val="auto"/>
                <w:szCs w:val="21"/>
              </w:rPr>
              <w:t>113.4207</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5.3894</w:t>
            </w:r>
          </w:p>
        </w:tc>
        <w:tc>
          <w:tcPr>
            <w:tcW w:w="619" w:type="pct"/>
            <w:shd w:val="clear" w:color="auto" w:fill="auto"/>
            <w:vAlign w:val="center"/>
          </w:tcPr>
          <w:p>
            <w:pPr>
              <w:adjustRightInd w:val="0"/>
              <w:snapToGrid w:val="0"/>
              <w:jc w:val="center"/>
              <w:rPr>
                <w:color w:val="auto"/>
                <w:szCs w:val="21"/>
              </w:rPr>
            </w:pPr>
            <w:r>
              <w:rPr>
                <w:color w:val="auto"/>
                <w:szCs w:val="21"/>
              </w:rPr>
              <w:t>57.9106</w:t>
            </w:r>
          </w:p>
        </w:tc>
        <w:tc>
          <w:tcPr>
            <w:tcW w:w="626" w:type="pct"/>
            <w:shd w:val="clear" w:color="auto" w:fill="auto"/>
            <w:vAlign w:val="center"/>
          </w:tcPr>
          <w:p>
            <w:pPr>
              <w:adjustRightInd w:val="0"/>
              <w:snapToGrid w:val="0"/>
              <w:jc w:val="center"/>
              <w:rPr>
                <w:color w:val="auto"/>
                <w:szCs w:val="21"/>
              </w:rPr>
            </w:pPr>
            <w:r>
              <w:rPr>
                <w:color w:val="auto"/>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rFonts w:hint="eastAsia"/>
                <w:color w:val="auto"/>
                <w:szCs w:val="21"/>
              </w:rPr>
              <w:t>200</w:t>
            </w:r>
          </w:p>
        </w:tc>
        <w:tc>
          <w:tcPr>
            <w:tcW w:w="1325" w:type="pct"/>
            <w:shd w:val="clear" w:color="auto" w:fill="auto"/>
            <w:vAlign w:val="center"/>
          </w:tcPr>
          <w:p>
            <w:pPr>
              <w:adjustRightInd w:val="0"/>
              <w:snapToGrid w:val="0"/>
              <w:jc w:val="center"/>
              <w:rPr>
                <w:color w:val="auto"/>
                <w:szCs w:val="21"/>
              </w:rPr>
            </w:pPr>
            <w:r>
              <w:rPr>
                <w:color w:val="auto"/>
                <w:szCs w:val="21"/>
              </w:rPr>
              <w:t>47.1650</w:t>
            </w:r>
          </w:p>
        </w:tc>
        <w:tc>
          <w:tcPr>
            <w:tcW w:w="589" w:type="pct"/>
            <w:shd w:val="clear" w:color="auto" w:fill="auto"/>
            <w:vAlign w:val="center"/>
          </w:tcPr>
          <w:p>
            <w:pPr>
              <w:adjustRightInd w:val="0"/>
              <w:snapToGrid w:val="0"/>
              <w:jc w:val="center"/>
              <w:rPr>
                <w:color w:val="auto"/>
                <w:szCs w:val="21"/>
              </w:rPr>
            </w:pPr>
            <w:r>
              <w:rPr>
                <w:color w:val="auto"/>
                <w:szCs w:val="21"/>
              </w:rPr>
              <w:t>201.7983</w:t>
            </w:r>
          </w:p>
        </w:tc>
        <w:tc>
          <w:tcPr>
            <w:tcW w:w="618" w:type="pct"/>
            <w:shd w:val="clear" w:color="auto" w:fill="auto"/>
            <w:vAlign w:val="center"/>
          </w:tcPr>
          <w:p>
            <w:pPr>
              <w:adjustRightInd w:val="0"/>
              <w:snapToGrid w:val="0"/>
              <w:jc w:val="center"/>
              <w:rPr>
                <w:color w:val="auto"/>
                <w:szCs w:val="21"/>
              </w:rPr>
            </w:pPr>
            <w:r>
              <w:rPr>
                <w:color w:val="auto"/>
                <w:szCs w:val="21"/>
              </w:rPr>
              <w:t>0.0062</w:t>
            </w:r>
          </w:p>
        </w:tc>
        <w:tc>
          <w:tcPr>
            <w:tcW w:w="619" w:type="pct"/>
            <w:shd w:val="clear" w:color="auto" w:fill="auto"/>
            <w:vAlign w:val="center"/>
          </w:tcPr>
          <w:p>
            <w:pPr>
              <w:adjustRightInd w:val="0"/>
              <w:snapToGrid w:val="0"/>
              <w:jc w:val="center"/>
              <w:rPr>
                <w:color w:val="auto"/>
                <w:szCs w:val="21"/>
              </w:rPr>
            </w:pPr>
            <w:r>
              <w:rPr>
                <w:color w:val="auto"/>
                <w:szCs w:val="21"/>
              </w:rPr>
              <w:t>1.1909</w:t>
            </w:r>
          </w:p>
        </w:tc>
        <w:tc>
          <w:tcPr>
            <w:tcW w:w="619" w:type="pct"/>
            <w:shd w:val="clear" w:color="auto" w:fill="auto"/>
            <w:vAlign w:val="center"/>
          </w:tcPr>
          <w:p>
            <w:pPr>
              <w:adjustRightInd w:val="0"/>
              <w:snapToGrid w:val="0"/>
              <w:jc w:val="center"/>
              <w:rPr>
                <w:color w:val="auto"/>
                <w:szCs w:val="21"/>
              </w:rPr>
            </w:pPr>
            <w:r>
              <w:rPr>
                <w:color w:val="auto"/>
                <w:szCs w:val="21"/>
              </w:rPr>
              <w:t>7.3157</w:t>
            </w:r>
          </w:p>
        </w:tc>
        <w:tc>
          <w:tcPr>
            <w:tcW w:w="626" w:type="pct"/>
            <w:shd w:val="clear" w:color="auto" w:fill="auto"/>
            <w:vAlign w:val="center"/>
          </w:tcPr>
          <w:p>
            <w:pPr>
              <w:adjustRightInd w:val="0"/>
              <w:snapToGrid w:val="0"/>
              <w:jc w:val="center"/>
              <w:rPr>
                <w:color w:val="auto"/>
                <w:szCs w:val="21"/>
              </w:rPr>
            </w:pPr>
            <w:r>
              <w:rPr>
                <w:color w:val="auto"/>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rFonts w:hint="eastAsia"/>
                <w:color w:val="auto"/>
                <w:szCs w:val="21"/>
              </w:rPr>
              <w:t>400</w:t>
            </w:r>
          </w:p>
        </w:tc>
        <w:tc>
          <w:tcPr>
            <w:tcW w:w="1325" w:type="pct"/>
            <w:shd w:val="clear" w:color="auto" w:fill="auto"/>
            <w:vAlign w:val="center"/>
          </w:tcPr>
          <w:p>
            <w:pPr>
              <w:adjustRightInd w:val="0"/>
              <w:snapToGrid w:val="0"/>
              <w:jc w:val="center"/>
              <w:rPr>
                <w:color w:val="auto"/>
                <w:szCs w:val="21"/>
              </w:rPr>
            </w:pPr>
            <w:r>
              <w:rPr>
                <w:color w:val="auto"/>
                <w:szCs w:val="21"/>
              </w:rPr>
              <w:t>28.1270</w:t>
            </w:r>
          </w:p>
        </w:tc>
        <w:tc>
          <w:tcPr>
            <w:tcW w:w="589" w:type="pct"/>
            <w:shd w:val="clear" w:color="auto" w:fill="auto"/>
            <w:vAlign w:val="center"/>
          </w:tcPr>
          <w:p>
            <w:pPr>
              <w:adjustRightInd w:val="0"/>
              <w:snapToGrid w:val="0"/>
              <w:jc w:val="center"/>
              <w:rPr>
                <w:color w:val="auto"/>
                <w:szCs w:val="21"/>
              </w:rPr>
            </w:pPr>
            <w:r>
              <w:rPr>
                <w:color w:val="auto"/>
                <w:szCs w:val="21"/>
              </w:rPr>
              <w:t>169.6172</w:t>
            </w:r>
          </w:p>
        </w:tc>
        <w:tc>
          <w:tcPr>
            <w:tcW w:w="618" w:type="pct"/>
            <w:shd w:val="clear" w:color="auto" w:fill="auto"/>
            <w:vAlign w:val="center"/>
          </w:tcPr>
          <w:p>
            <w:pPr>
              <w:adjustRightInd w:val="0"/>
              <w:snapToGrid w:val="0"/>
              <w:jc w:val="center"/>
              <w:rPr>
                <w:color w:val="auto"/>
                <w:szCs w:val="21"/>
              </w:rPr>
            </w:pPr>
            <w:r>
              <w:rPr>
                <w:color w:val="auto"/>
                <w:szCs w:val="21"/>
              </w:rPr>
              <w:t>0.1926</w:t>
            </w:r>
          </w:p>
        </w:tc>
        <w:tc>
          <w:tcPr>
            <w:tcW w:w="619" w:type="pct"/>
            <w:shd w:val="clear" w:color="auto" w:fill="auto"/>
            <w:vAlign w:val="center"/>
          </w:tcPr>
          <w:p>
            <w:pPr>
              <w:adjustRightInd w:val="0"/>
              <w:snapToGrid w:val="0"/>
              <w:jc w:val="center"/>
              <w:rPr>
                <w:color w:val="auto"/>
                <w:szCs w:val="21"/>
              </w:rPr>
            </w:pPr>
            <w:r>
              <w:rPr>
                <w:color w:val="auto"/>
                <w:szCs w:val="21"/>
              </w:rPr>
              <w:t>0.6888</w:t>
            </w:r>
          </w:p>
        </w:tc>
        <w:tc>
          <w:tcPr>
            <w:tcW w:w="619" w:type="pct"/>
            <w:shd w:val="clear" w:color="auto" w:fill="auto"/>
            <w:vAlign w:val="center"/>
          </w:tcPr>
          <w:p>
            <w:pPr>
              <w:adjustRightInd w:val="0"/>
              <w:snapToGrid w:val="0"/>
              <w:jc w:val="center"/>
              <w:rPr>
                <w:color w:val="auto"/>
                <w:szCs w:val="21"/>
              </w:rPr>
            </w:pPr>
            <w:r>
              <w:rPr>
                <w:color w:val="auto"/>
                <w:szCs w:val="21"/>
              </w:rPr>
              <w:t>2.2109</w:t>
            </w:r>
          </w:p>
        </w:tc>
        <w:tc>
          <w:tcPr>
            <w:tcW w:w="626" w:type="pct"/>
            <w:shd w:val="clear" w:color="auto" w:fill="auto"/>
            <w:vAlign w:val="center"/>
          </w:tcPr>
          <w:p>
            <w:pPr>
              <w:adjustRightInd w:val="0"/>
              <w:snapToGrid w:val="0"/>
              <w:jc w:val="center"/>
              <w:rPr>
                <w:color w:val="auto"/>
                <w:szCs w:val="21"/>
              </w:rPr>
            </w:pPr>
            <w:r>
              <w:rPr>
                <w:color w:val="auto"/>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rFonts w:hint="eastAsia"/>
                <w:color w:val="auto"/>
                <w:szCs w:val="21"/>
              </w:rPr>
              <w:t>500</w:t>
            </w:r>
          </w:p>
        </w:tc>
        <w:tc>
          <w:tcPr>
            <w:tcW w:w="1325" w:type="pct"/>
            <w:shd w:val="clear" w:color="auto" w:fill="auto"/>
            <w:vAlign w:val="center"/>
          </w:tcPr>
          <w:p>
            <w:pPr>
              <w:adjustRightInd w:val="0"/>
              <w:snapToGrid w:val="0"/>
              <w:jc w:val="center"/>
              <w:rPr>
                <w:color w:val="auto"/>
                <w:szCs w:val="21"/>
              </w:rPr>
            </w:pPr>
            <w:r>
              <w:rPr>
                <w:color w:val="auto"/>
                <w:szCs w:val="21"/>
              </w:rPr>
              <w:t>1.5355</w:t>
            </w:r>
          </w:p>
        </w:tc>
        <w:tc>
          <w:tcPr>
            <w:tcW w:w="589" w:type="pct"/>
            <w:shd w:val="clear" w:color="auto" w:fill="auto"/>
            <w:vAlign w:val="center"/>
          </w:tcPr>
          <w:p>
            <w:pPr>
              <w:adjustRightInd w:val="0"/>
              <w:snapToGrid w:val="0"/>
              <w:jc w:val="center"/>
              <w:rPr>
                <w:color w:val="auto"/>
                <w:szCs w:val="21"/>
              </w:rPr>
            </w:pPr>
            <w:r>
              <w:rPr>
                <w:color w:val="auto"/>
                <w:szCs w:val="21"/>
              </w:rPr>
              <w:t>0.3989</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0.0684</w:t>
            </w:r>
          </w:p>
        </w:tc>
        <w:tc>
          <w:tcPr>
            <w:tcW w:w="619" w:type="pct"/>
            <w:shd w:val="clear" w:color="auto" w:fill="auto"/>
            <w:vAlign w:val="center"/>
          </w:tcPr>
          <w:p>
            <w:pPr>
              <w:adjustRightInd w:val="0"/>
              <w:snapToGrid w:val="0"/>
              <w:jc w:val="center"/>
              <w:rPr>
                <w:color w:val="auto"/>
                <w:szCs w:val="21"/>
              </w:rPr>
            </w:pPr>
            <w:r>
              <w:rPr>
                <w:color w:val="auto"/>
                <w:szCs w:val="21"/>
              </w:rPr>
              <w:t>0.0003</w:t>
            </w:r>
          </w:p>
        </w:tc>
        <w:tc>
          <w:tcPr>
            <w:tcW w:w="626" w:type="pct"/>
            <w:shd w:val="clear" w:color="auto" w:fill="auto"/>
            <w:vAlign w:val="center"/>
          </w:tcPr>
          <w:p>
            <w:pPr>
              <w:adjustRightInd w:val="0"/>
              <w:snapToGrid w:val="0"/>
              <w:jc w:val="center"/>
              <w:rPr>
                <w:color w:val="auto"/>
                <w:szCs w:val="21"/>
              </w:rPr>
            </w:pPr>
            <w:r>
              <w:rPr>
                <w:color w:val="auto"/>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rFonts w:hint="eastAsia"/>
                <w:color w:val="auto"/>
                <w:szCs w:val="21"/>
              </w:rPr>
              <w:t>1000</w:t>
            </w:r>
          </w:p>
        </w:tc>
        <w:tc>
          <w:tcPr>
            <w:tcW w:w="1325" w:type="pct"/>
            <w:shd w:val="clear" w:color="auto" w:fill="auto"/>
            <w:vAlign w:val="center"/>
          </w:tcPr>
          <w:p>
            <w:pPr>
              <w:adjustRightInd w:val="0"/>
              <w:snapToGrid w:val="0"/>
              <w:jc w:val="center"/>
              <w:rPr>
                <w:color w:val="auto"/>
                <w:szCs w:val="21"/>
              </w:rPr>
            </w:pPr>
            <w:r>
              <w:rPr>
                <w:color w:val="auto"/>
                <w:szCs w:val="21"/>
              </w:rPr>
              <w:t>0.0772</w:t>
            </w:r>
          </w:p>
        </w:tc>
        <w:tc>
          <w:tcPr>
            <w:tcW w:w="589" w:type="pct"/>
            <w:shd w:val="clear" w:color="auto" w:fill="auto"/>
            <w:vAlign w:val="center"/>
          </w:tcPr>
          <w:p>
            <w:pPr>
              <w:adjustRightInd w:val="0"/>
              <w:snapToGrid w:val="0"/>
              <w:jc w:val="center"/>
              <w:rPr>
                <w:color w:val="auto"/>
                <w:szCs w:val="21"/>
              </w:rPr>
            </w:pPr>
            <w:r>
              <w:rPr>
                <w:color w:val="auto"/>
                <w:szCs w:val="21"/>
              </w:rPr>
              <w:t>0.0001</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0.0058</w:t>
            </w:r>
          </w:p>
        </w:tc>
        <w:tc>
          <w:tcPr>
            <w:tcW w:w="619" w:type="pct"/>
            <w:shd w:val="clear" w:color="auto" w:fill="auto"/>
            <w:vAlign w:val="center"/>
          </w:tcPr>
          <w:p>
            <w:pPr>
              <w:adjustRightInd w:val="0"/>
              <w:snapToGrid w:val="0"/>
              <w:jc w:val="center"/>
              <w:rPr>
                <w:color w:val="auto"/>
                <w:szCs w:val="21"/>
              </w:rPr>
            </w:pPr>
            <w:r>
              <w:rPr>
                <w:color w:val="auto"/>
                <w:szCs w:val="21"/>
              </w:rPr>
              <w:t>0.0000</w:t>
            </w:r>
          </w:p>
        </w:tc>
        <w:tc>
          <w:tcPr>
            <w:tcW w:w="626" w:type="pct"/>
            <w:shd w:val="clear" w:color="auto" w:fill="auto"/>
            <w:vAlign w:val="center"/>
          </w:tcPr>
          <w:p>
            <w:pPr>
              <w:adjustRightInd w:val="0"/>
              <w:snapToGrid w:val="0"/>
              <w:jc w:val="center"/>
              <w:rPr>
                <w:color w:val="auto"/>
                <w:szCs w:val="21"/>
              </w:rPr>
            </w:pPr>
            <w:r>
              <w:rPr>
                <w:color w:val="auto"/>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rFonts w:hint="eastAsia"/>
                <w:color w:val="auto"/>
                <w:szCs w:val="21"/>
              </w:rPr>
              <w:t>1500</w:t>
            </w:r>
          </w:p>
        </w:tc>
        <w:tc>
          <w:tcPr>
            <w:tcW w:w="1325" w:type="pct"/>
            <w:shd w:val="clear" w:color="auto" w:fill="auto"/>
            <w:vAlign w:val="center"/>
          </w:tcPr>
          <w:p>
            <w:pPr>
              <w:adjustRightInd w:val="0"/>
              <w:snapToGrid w:val="0"/>
              <w:jc w:val="center"/>
              <w:rPr>
                <w:color w:val="auto"/>
                <w:szCs w:val="21"/>
              </w:rPr>
            </w:pPr>
            <w:r>
              <w:rPr>
                <w:color w:val="auto"/>
                <w:szCs w:val="21"/>
              </w:rPr>
              <w:t>0.0002</w:t>
            </w:r>
          </w:p>
        </w:tc>
        <w:tc>
          <w:tcPr>
            <w:tcW w:w="589" w:type="pct"/>
            <w:shd w:val="clear" w:color="auto" w:fill="auto"/>
            <w:vAlign w:val="center"/>
          </w:tcPr>
          <w:p>
            <w:pPr>
              <w:adjustRightInd w:val="0"/>
              <w:snapToGrid w:val="0"/>
              <w:jc w:val="center"/>
              <w:rPr>
                <w:color w:val="auto"/>
                <w:szCs w:val="21"/>
              </w:rPr>
            </w:pPr>
            <w:r>
              <w:rPr>
                <w:color w:val="auto"/>
                <w:szCs w:val="21"/>
              </w:rPr>
              <w:t>0.0000</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0.0000</w:t>
            </w:r>
          </w:p>
        </w:tc>
        <w:tc>
          <w:tcPr>
            <w:tcW w:w="626" w:type="pct"/>
            <w:shd w:val="clear" w:color="auto" w:fill="auto"/>
            <w:vAlign w:val="center"/>
          </w:tcPr>
          <w:p>
            <w:pPr>
              <w:adjustRightInd w:val="0"/>
              <w:snapToGrid w:val="0"/>
              <w:jc w:val="center"/>
              <w:rPr>
                <w:color w:val="auto"/>
                <w:szCs w:val="21"/>
              </w:rPr>
            </w:pPr>
            <w:r>
              <w:rPr>
                <w:color w:val="auto"/>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rFonts w:hint="eastAsia"/>
                <w:color w:val="auto"/>
                <w:szCs w:val="21"/>
              </w:rPr>
              <w:t>3000</w:t>
            </w:r>
          </w:p>
        </w:tc>
        <w:tc>
          <w:tcPr>
            <w:tcW w:w="1325" w:type="pct"/>
            <w:shd w:val="clear" w:color="auto" w:fill="auto"/>
            <w:vAlign w:val="center"/>
          </w:tcPr>
          <w:p>
            <w:pPr>
              <w:adjustRightInd w:val="0"/>
              <w:snapToGrid w:val="0"/>
              <w:jc w:val="center"/>
              <w:rPr>
                <w:color w:val="auto"/>
                <w:szCs w:val="21"/>
              </w:rPr>
            </w:pPr>
            <w:r>
              <w:rPr>
                <w:color w:val="auto"/>
                <w:szCs w:val="21"/>
              </w:rPr>
              <w:t>0.0000</w:t>
            </w:r>
          </w:p>
        </w:tc>
        <w:tc>
          <w:tcPr>
            <w:tcW w:w="589" w:type="pct"/>
            <w:shd w:val="clear" w:color="auto" w:fill="auto"/>
            <w:vAlign w:val="center"/>
          </w:tcPr>
          <w:p>
            <w:pPr>
              <w:adjustRightInd w:val="0"/>
              <w:snapToGrid w:val="0"/>
              <w:jc w:val="center"/>
              <w:rPr>
                <w:color w:val="auto"/>
                <w:szCs w:val="21"/>
              </w:rPr>
            </w:pPr>
            <w:r>
              <w:rPr>
                <w:color w:val="auto"/>
                <w:szCs w:val="21"/>
              </w:rPr>
              <w:t>0.0000</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0.0000</w:t>
            </w:r>
          </w:p>
        </w:tc>
        <w:tc>
          <w:tcPr>
            <w:tcW w:w="626" w:type="pct"/>
            <w:shd w:val="clear" w:color="auto" w:fill="auto"/>
            <w:vAlign w:val="center"/>
          </w:tcPr>
          <w:p>
            <w:pPr>
              <w:adjustRightInd w:val="0"/>
              <w:snapToGrid w:val="0"/>
              <w:jc w:val="center"/>
              <w:rPr>
                <w:color w:val="auto"/>
                <w:szCs w:val="21"/>
              </w:rPr>
            </w:pPr>
            <w:r>
              <w:rPr>
                <w:color w:val="auto"/>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00" w:type="pct"/>
            <w:shd w:val="clear" w:color="auto" w:fill="auto"/>
            <w:vAlign w:val="center"/>
          </w:tcPr>
          <w:p>
            <w:pPr>
              <w:adjustRightInd w:val="0"/>
              <w:snapToGrid w:val="0"/>
              <w:jc w:val="center"/>
              <w:rPr>
                <w:color w:val="auto"/>
                <w:szCs w:val="21"/>
              </w:rPr>
            </w:pPr>
            <w:r>
              <w:rPr>
                <w:rFonts w:hint="eastAsia"/>
                <w:color w:val="auto"/>
                <w:szCs w:val="21"/>
              </w:rPr>
              <w:t>5000</w:t>
            </w:r>
          </w:p>
        </w:tc>
        <w:tc>
          <w:tcPr>
            <w:tcW w:w="1325" w:type="pct"/>
            <w:shd w:val="clear" w:color="auto" w:fill="auto"/>
            <w:vAlign w:val="center"/>
          </w:tcPr>
          <w:p>
            <w:pPr>
              <w:adjustRightInd w:val="0"/>
              <w:snapToGrid w:val="0"/>
              <w:jc w:val="center"/>
              <w:rPr>
                <w:color w:val="auto"/>
                <w:szCs w:val="21"/>
              </w:rPr>
            </w:pPr>
            <w:r>
              <w:rPr>
                <w:color w:val="auto"/>
                <w:szCs w:val="21"/>
              </w:rPr>
              <w:t>0.0000</w:t>
            </w:r>
          </w:p>
        </w:tc>
        <w:tc>
          <w:tcPr>
            <w:tcW w:w="589" w:type="pct"/>
            <w:shd w:val="clear" w:color="auto" w:fill="auto"/>
            <w:vAlign w:val="center"/>
          </w:tcPr>
          <w:p>
            <w:pPr>
              <w:adjustRightInd w:val="0"/>
              <w:snapToGrid w:val="0"/>
              <w:jc w:val="center"/>
              <w:rPr>
                <w:color w:val="auto"/>
                <w:szCs w:val="21"/>
              </w:rPr>
            </w:pPr>
            <w:r>
              <w:rPr>
                <w:color w:val="auto"/>
                <w:szCs w:val="21"/>
              </w:rPr>
              <w:t>0.0000</w:t>
            </w:r>
          </w:p>
        </w:tc>
        <w:tc>
          <w:tcPr>
            <w:tcW w:w="618"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0.0000</w:t>
            </w:r>
          </w:p>
        </w:tc>
        <w:tc>
          <w:tcPr>
            <w:tcW w:w="619" w:type="pct"/>
            <w:shd w:val="clear" w:color="auto" w:fill="auto"/>
            <w:vAlign w:val="center"/>
          </w:tcPr>
          <w:p>
            <w:pPr>
              <w:adjustRightInd w:val="0"/>
              <w:snapToGrid w:val="0"/>
              <w:jc w:val="center"/>
              <w:rPr>
                <w:color w:val="auto"/>
                <w:szCs w:val="21"/>
              </w:rPr>
            </w:pPr>
            <w:r>
              <w:rPr>
                <w:color w:val="auto"/>
                <w:szCs w:val="21"/>
              </w:rPr>
              <w:t>0.0000</w:t>
            </w:r>
          </w:p>
        </w:tc>
        <w:tc>
          <w:tcPr>
            <w:tcW w:w="626" w:type="pct"/>
            <w:shd w:val="clear" w:color="auto" w:fill="auto"/>
            <w:vAlign w:val="center"/>
          </w:tcPr>
          <w:p>
            <w:pPr>
              <w:adjustRightInd w:val="0"/>
              <w:snapToGrid w:val="0"/>
              <w:jc w:val="center"/>
              <w:rPr>
                <w:color w:val="auto"/>
                <w:szCs w:val="21"/>
              </w:rPr>
            </w:pPr>
            <w:r>
              <w:rPr>
                <w:color w:val="auto"/>
                <w:szCs w:val="21"/>
              </w:rPr>
              <w:t>0.0000</w:t>
            </w:r>
          </w:p>
        </w:tc>
      </w:tr>
    </w:tbl>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 xml:space="preserve">11 </w:t>
      </w:r>
      <w:r>
        <w:rPr>
          <w:rFonts w:hint="eastAsia"/>
          <w:b/>
          <w:color w:val="auto"/>
        </w:rPr>
        <w:t>事故甲烷浓度预测情况表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502"/>
        <w:gridCol w:w="656"/>
        <w:gridCol w:w="742"/>
        <w:gridCol w:w="744"/>
        <w:gridCol w:w="1042"/>
        <w:gridCol w:w="1343"/>
        <w:gridCol w:w="1042"/>
        <w:gridCol w:w="1191"/>
        <w:gridCol w:w="1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b/>
                <w:color w:val="auto"/>
                <w:sz w:val="20"/>
                <w:szCs w:val="21"/>
              </w:rPr>
            </w:pPr>
            <w:r>
              <w:rPr>
                <w:b/>
                <w:color w:val="auto"/>
                <w:sz w:val="20"/>
                <w:szCs w:val="21"/>
              </w:rPr>
              <w:t>序号</w:t>
            </w:r>
          </w:p>
        </w:tc>
        <w:tc>
          <w:tcPr>
            <w:tcW w:w="366" w:type="pct"/>
            <w:shd w:val="clear" w:color="auto" w:fill="auto"/>
            <w:vAlign w:val="center"/>
          </w:tcPr>
          <w:p>
            <w:pPr>
              <w:adjustRightInd w:val="0"/>
              <w:snapToGrid w:val="0"/>
              <w:jc w:val="center"/>
              <w:rPr>
                <w:b/>
                <w:color w:val="auto"/>
                <w:sz w:val="20"/>
                <w:szCs w:val="21"/>
              </w:rPr>
            </w:pPr>
            <w:r>
              <w:rPr>
                <w:b/>
                <w:color w:val="auto"/>
                <w:sz w:val="20"/>
                <w:szCs w:val="21"/>
              </w:rPr>
              <w:t>风向</w:t>
            </w:r>
          </w:p>
        </w:tc>
        <w:tc>
          <w:tcPr>
            <w:tcW w:w="414" w:type="pct"/>
            <w:shd w:val="clear" w:color="auto" w:fill="auto"/>
            <w:vAlign w:val="center"/>
          </w:tcPr>
          <w:p>
            <w:pPr>
              <w:adjustRightInd w:val="0"/>
              <w:snapToGrid w:val="0"/>
              <w:jc w:val="center"/>
              <w:rPr>
                <w:b/>
                <w:color w:val="auto"/>
                <w:sz w:val="20"/>
                <w:szCs w:val="21"/>
              </w:rPr>
            </w:pPr>
            <w:r>
              <w:rPr>
                <w:b/>
                <w:color w:val="auto"/>
                <w:sz w:val="20"/>
                <w:szCs w:val="21"/>
              </w:rPr>
              <w:t>风速[m/s]</w:t>
            </w:r>
          </w:p>
        </w:tc>
        <w:tc>
          <w:tcPr>
            <w:tcW w:w="415" w:type="pct"/>
            <w:shd w:val="clear" w:color="auto" w:fill="auto"/>
            <w:vAlign w:val="center"/>
          </w:tcPr>
          <w:p>
            <w:pPr>
              <w:adjustRightInd w:val="0"/>
              <w:snapToGrid w:val="0"/>
              <w:jc w:val="center"/>
              <w:rPr>
                <w:b/>
                <w:color w:val="auto"/>
                <w:sz w:val="20"/>
                <w:szCs w:val="21"/>
              </w:rPr>
            </w:pPr>
            <w:r>
              <w:rPr>
                <w:b/>
                <w:color w:val="auto"/>
                <w:sz w:val="20"/>
                <w:szCs w:val="21"/>
              </w:rPr>
              <w:t>稳定度</w:t>
            </w:r>
          </w:p>
        </w:tc>
        <w:tc>
          <w:tcPr>
            <w:tcW w:w="581" w:type="pct"/>
            <w:shd w:val="clear" w:color="auto" w:fill="auto"/>
            <w:vAlign w:val="center"/>
          </w:tcPr>
          <w:p>
            <w:pPr>
              <w:adjustRightInd w:val="0"/>
              <w:snapToGrid w:val="0"/>
              <w:jc w:val="center"/>
              <w:rPr>
                <w:b/>
                <w:color w:val="auto"/>
                <w:sz w:val="20"/>
                <w:szCs w:val="21"/>
              </w:rPr>
            </w:pPr>
            <w:r>
              <w:rPr>
                <w:b/>
                <w:color w:val="auto"/>
                <w:sz w:val="20"/>
                <w:szCs w:val="21"/>
              </w:rPr>
              <w:t>预测时刻[min]</w:t>
            </w:r>
          </w:p>
        </w:tc>
        <w:tc>
          <w:tcPr>
            <w:tcW w:w="749" w:type="pct"/>
            <w:shd w:val="clear" w:color="auto" w:fill="auto"/>
            <w:vAlign w:val="center"/>
          </w:tcPr>
          <w:p>
            <w:pPr>
              <w:adjustRightInd w:val="0"/>
              <w:snapToGrid w:val="0"/>
              <w:jc w:val="center"/>
              <w:rPr>
                <w:b/>
                <w:color w:val="auto"/>
                <w:sz w:val="20"/>
                <w:szCs w:val="21"/>
              </w:rPr>
            </w:pPr>
            <w:r>
              <w:rPr>
                <w:b/>
                <w:color w:val="auto"/>
                <w:sz w:val="20"/>
                <w:szCs w:val="21"/>
              </w:rPr>
              <w:t>最大落地浓度[mg/m</w:t>
            </w:r>
            <w:r>
              <w:rPr>
                <w:b/>
                <w:color w:val="auto"/>
                <w:sz w:val="20"/>
                <w:szCs w:val="21"/>
                <w:vertAlign w:val="superscript"/>
              </w:rPr>
              <w:t>3</w:t>
            </w:r>
            <w:r>
              <w:rPr>
                <w:b/>
                <w:color w:val="auto"/>
                <w:sz w:val="20"/>
                <w:szCs w:val="21"/>
              </w:rPr>
              <w:t>]</w:t>
            </w:r>
          </w:p>
        </w:tc>
        <w:tc>
          <w:tcPr>
            <w:tcW w:w="581" w:type="pct"/>
            <w:shd w:val="clear" w:color="auto" w:fill="auto"/>
            <w:vAlign w:val="center"/>
          </w:tcPr>
          <w:p>
            <w:pPr>
              <w:adjustRightInd w:val="0"/>
              <w:snapToGrid w:val="0"/>
              <w:jc w:val="center"/>
              <w:rPr>
                <w:b/>
                <w:color w:val="auto"/>
                <w:sz w:val="20"/>
                <w:szCs w:val="21"/>
              </w:rPr>
            </w:pPr>
            <w:r>
              <w:rPr>
                <w:b/>
                <w:color w:val="auto"/>
                <w:sz w:val="20"/>
                <w:szCs w:val="21"/>
              </w:rPr>
              <w:t>出现距离[m]</w:t>
            </w:r>
          </w:p>
        </w:tc>
        <w:tc>
          <w:tcPr>
            <w:tcW w:w="664" w:type="pct"/>
            <w:shd w:val="clear" w:color="auto" w:fill="auto"/>
            <w:vAlign w:val="center"/>
          </w:tcPr>
          <w:p>
            <w:pPr>
              <w:adjustRightInd w:val="0"/>
              <w:snapToGrid w:val="0"/>
              <w:jc w:val="center"/>
              <w:rPr>
                <w:b/>
                <w:color w:val="auto"/>
                <w:sz w:val="20"/>
                <w:szCs w:val="21"/>
              </w:rPr>
            </w:pPr>
            <w:r>
              <w:rPr>
                <w:b/>
                <w:color w:val="auto"/>
                <w:sz w:val="20"/>
                <w:szCs w:val="21"/>
              </w:rPr>
              <w:t>半致死浓度范围[m]</w:t>
            </w:r>
          </w:p>
        </w:tc>
        <w:tc>
          <w:tcPr>
            <w:tcW w:w="945" w:type="pct"/>
            <w:shd w:val="clear" w:color="auto" w:fill="auto"/>
            <w:vAlign w:val="center"/>
          </w:tcPr>
          <w:p>
            <w:pPr>
              <w:adjustRightInd w:val="0"/>
              <w:snapToGrid w:val="0"/>
              <w:jc w:val="center"/>
              <w:rPr>
                <w:b/>
                <w:color w:val="auto"/>
                <w:sz w:val="20"/>
                <w:szCs w:val="21"/>
              </w:rPr>
            </w:pPr>
            <w:r>
              <w:rPr>
                <w:b/>
                <w:color w:val="auto"/>
                <w:sz w:val="20"/>
                <w:szCs w:val="21"/>
              </w:rPr>
              <w:t>短时间接触容许浓度范围[m]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20"/>
                <w:szCs w:val="21"/>
              </w:rPr>
            </w:pPr>
            <w:r>
              <w:rPr>
                <w:color w:val="auto"/>
                <w:sz w:val="20"/>
                <w:szCs w:val="21"/>
              </w:rPr>
              <w:t>1</w:t>
            </w:r>
          </w:p>
        </w:tc>
        <w:tc>
          <w:tcPr>
            <w:tcW w:w="366" w:type="pct"/>
            <w:shd w:val="clear" w:color="auto" w:fill="auto"/>
            <w:vAlign w:val="center"/>
          </w:tcPr>
          <w:p>
            <w:pPr>
              <w:adjustRightInd w:val="0"/>
              <w:snapToGrid w:val="0"/>
              <w:jc w:val="center"/>
              <w:rPr>
                <w:color w:val="auto"/>
                <w:sz w:val="20"/>
                <w:szCs w:val="21"/>
              </w:rPr>
            </w:pPr>
            <w:r>
              <w:rPr>
                <w:rFonts w:hint="eastAsia"/>
                <w:color w:val="auto"/>
                <w:sz w:val="20"/>
                <w:szCs w:val="21"/>
              </w:rPr>
              <w:t>N</w:t>
            </w:r>
          </w:p>
        </w:tc>
        <w:tc>
          <w:tcPr>
            <w:tcW w:w="414" w:type="pct"/>
            <w:shd w:val="clear" w:color="auto" w:fill="auto"/>
            <w:vAlign w:val="center"/>
          </w:tcPr>
          <w:p>
            <w:pPr>
              <w:adjustRightInd w:val="0"/>
              <w:snapToGrid w:val="0"/>
              <w:jc w:val="center"/>
              <w:rPr>
                <w:color w:val="auto"/>
                <w:sz w:val="20"/>
                <w:szCs w:val="21"/>
              </w:rPr>
            </w:pPr>
            <w:r>
              <w:rPr>
                <w:color w:val="auto"/>
                <w:sz w:val="20"/>
                <w:szCs w:val="21"/>
              </w:rPr>
              <w:t>2.3</w:t>
            </w:r>
          </w:p>
        </w:tc>
        <w:tc>
          <w:tcPr>
            <w:tcW w:w="415" w:type="pct"/>
            <w:shd w:val="clear" w:color="auto" w:fill="auto"/>
            <w:vAlign w:val="center"/>
          </w:tcPr>
          <w:p>
            <w:pPr>
              <w:adjustRightInd w:val="0"/>
              <w:snapToGrid w:val="0"/>
              <w:jc w:val="center"/>
              <w:rPr>
                <w:color w:val="auto"/>
                <w:sz w:val="20"/>
                <w:szCs w:val="21"/>
              </w:rPr>
            </w:pPr>
            <w:r>
              <w:rPr>
                <w:rFonts w:hint="eastAsia"/>
                <w:color w:val="auto"/>
                <w:sz w:val="20"/>
                <w:szCs w:val="21"/>
              </w:rPr>
              <w:t>A</w:t>
            </w:r>
          </w:p>
        </w:tc>
        <w:tc>
          <w:tcPr>
            <w:tcW w:w="581" w:type="pct"/>
            <w:shd w:val="clear" w:color="auto" w:fill="auto"/>
            <w:vAlign w:val="center"/>
          </w:tcPr>
          <w:p>
            <w:pPr>
              <w:adjustRightInd w:val="0"/>
              <w:snapToGrid w:val="0"/>
              <w:jc w:val="center"/>
              <w:rPr>
                <w:color w:val="auto"/>
                <w:sz w:val="20"/>
                <w:szCs w:val="21"/>
              </w:rPr>
            </w:pPr>
            <w:r>
              <w:rPr>
                <w:rFonts w:hint="eastAsia"/>
                <w:color w:val="auto"/>
                <w:sz w:val="20"/>
                <w:szCs w:val="21"/>
              </w:rPr>
              <w:t>3</w:t>
            </w:r>
          </w:p>
        </w:tc>
        <w:tc>
          <w:tcPr>
            <w:tcW w:w="749" w:type="pct"/>
            <w:shd w:val="clear" w:color="auto" w:fill="auto"/>
            <w:vAlign w:val="center"/>
          </w:tcPr>
          <w:p>
            <w:pPr>
              <w:adjustRightInd w:val="0"/>
              <w:snapToGrid w:val="0"/>
              <w:jc w:val="center"/>
              <w:rPr>
                <w:color w:val="auto"/>
                <w:sz w:val="20"/>
                <w:szCs w:val="21"/>
              </w:rPr>
            </w:pPr>
            <w:r>
              <w:rPr>
                <w:color w:val="auto"/>
                <w:sz w:val="20"/>
                <w:szCs w:val="21"/>
              </w:rPr>
              <w:t>10.4305</w:t>
            </w:r>
          </w:p>
        </w:tc>
        <w:tc>
          <w:tcPr>
            <w:tcW w:w="581" w:type="pct"/>
            <w:shd w:val="clear" w:color="auto" w:fill="auto"/>
            <w:vAlign w:val="center"/>
          </w:tcPr>
          <w:p>
            <w:pPr>
              <w:adjustRightInd w:val="0"/>
              <w:snapToGrid w:val="0"/>
              <w:jc w:val="center"/>
              <w:rPr>
                <w:color w:val="auto"/>
                <w:sz w:val="20"/>
                <w:szCs w:val="21"/>
              </w:rPr>
            </w:pPr>
            <w:r>
              <w:rPr>
                <w:color w:val="auto"/>
                <w:sz w:val="20"/>
                <w:szCs w:val="21"/>
              </w:rPr>
              <w:t>418.6</w:t>
            </w:r>
          </w:p>
        </w:tc>
        <w:tc>
          <w:tcPr>
            <w:tcW w:w="664"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c>
          <w:tcPr>
            <w:tcW w:w="945"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20"/>
                <w:szCs w:val="21"/>
              </w:rPr>
            </w:pPr>
            <w:r>
              <w:rPr>
                <w:color w:val="auto"/>
                <w:sz w:val="20"/>
                <w:szCs w:val="21"/>
              </w:rPr>
              <w:t>2</w:t>
            </w:r>
          </w:p>
        </w:tc>
        <w:tc>
          <w:tcPr>
            <w:tcW w:w="366" w:type="pct"/>
            <w:shd w:val="clear" w:color="auto" w:fill="auto"/>
            <w:vAlign w:val="center"/>
          </w:tcPr>
          <w:p>
            <w:pPr>
              <w:adjustRightInd w:val="0"/>
              <w:snapToGrid w:val="0"/>
              <w:jc w:val="center"/>
              <w:rPr>
                <w:color w:val="auto"/>
                <w:sz w:val="20"/>
                <w:szCs w:val="21"/>
              </w:rPr>
            </w:pPr>
            <w:r>
              <w:rPr>
                <w:rFonts w:hint="eastAsia"/>
                <w:color w:val="auto"/>
                <w:sz w:val="20"/>
                <w:szCs w:val="21"/>
              </w:rPr>
              <w:t>N</w:t>
            </w:r>
          </w:p>
        </w:tc>
        <w:tc>
          <w:tcPr>
            <w:tcW w:w="414" w:type="pct"/>
            <w:shd w:val="clear" w:color="auto" w:fill="auto"/>
            <w:vAlign w:val="center"/>
          </w:tcPr>
          <w:p>
            <w:pPr>
              <w:adjustRightInd w:val="0"/>
              <w:snapToGrid w:val="0"/>
              <w:jc w:val="center"/>
              <w:rPr>
                <w:color w:val="auto"/>
                <w:sz w:val="20"/>
                <w:szCs w:val="21"/>
              </w:rPr>
            </w:pPr>
            <w:r>
              <w:rPr>
                <w:color w:val="auto"/>
                <w:sz w:val="20"/>
                <w:szCs w:val="21"/>
              </w:rPr>
              <w:t>2.3</w:t>
            </w:r>
          </w:p>
        </w:tc>
        <w:tc>
          <w:tcPr>
            <w:tcW w:w="415" w:type="pct"/>
            <w:shd w:val="clear" w:color="auto" w:fill="auto"/>
            <w:vAlign w:val="center"/>
          </w:tcPr>
          <w:p>
            <w:pPr>
              <w:adjustRightInd w:val="0"/>
              <w:snapToGrid w:val="0"/>
              <w:jc w:val="center"/>
              <w:rPr>
                <w:color w:val="auto"/>
                <w:sz w:val="20"/>
                <w:szCs w:val="21"/>
              </w:rPr>
            </w:pPr>
            <w:r>
              <w:rPr>
                <w:rFonts w:hint="eastAsia"/>
                <w:color w:val="auto"/>
                <w:sz w:val="20"/>
                <w:szCs w:val="21"/>
              </w:rPr>
              <w:t>D</w:t>
            </w:r>
          </w:p>
        </w:tc>
        <w:tc>
          <w:tcPr>
            <w:tcW w:w="581" w:type="pct"/>
            <w:shd w:val="clear" w:color="auto" w:fill="auto"/>
            <w:vAlign w:val="center"/>
          </w:tcPr>
          <w:p>
            <w:pPr>
              <w:adjustRightInd w:val="0"/>
              <w:snapToGrid w:val="0"/>
              <w:jc w:val="center"/>
              <w:rPr>
                <w:color w:val="auto"/>
                <w:sz w:val="20"/>
                <w:szCs w:val="21"/>
              </w:rPr>
            </w:pPr>
            <w:r>
              <w:rPr>
                <w:rFonts w:hint="eastAsia"/>
                <w:color w:val="auto"/>
                <w:sz w:val="20"/>
                <w:szCs w:val="21"/>
              </w:rPr>
              <w:t>3</w:t>
            </w:r>
          </w:p>
        </w:tc>
        <w:tc>
          <w:tcPr>
            <w:tcW w:w="749" w:type="pct"/>
            <w:shd w:val="clear" w:color="auto" w:fill="auto"/>
            <w:vAlign w:val="center"/>
          </w:tcPr>
          <w:p>
            <w:pPr>
              <w:adjustRightInd w:val="0"/>
              <w:snapToGrid w:val="0"/>
              <w:jc w:val="center"/>
              <w:rPr>
                <w:color w:val="auto"/>
                <w:sz w:val="20"/>
                <w:szCs w:val="21"/>
              </w:rPr>
            </w:pPr>
            <w:r>
              <w:rPr>
                <w:color w:val="auto"/>
                <w:sz w:val="20"/>
                <w:szCs w:val="21"/>
              </w:rPr>
              <w:t>0.0000</w:t>
            </w:r>
          </w:p>
        </w:tc>
        <w:tc>
          <w:tcPr>
            <w:tcW w:w="581" w:type="pct"/>
            <w:shd w:val="clear" w:color="auto" w:fill="auto"/>
            <w:vAlign w:val="center"/>
          </w:tcPr>
          <w:p>
            <w:pPr>
              <w:adjustRightInd w:val="0"/>
              <w:snapToGrid w:val="0"/>
              <w:jc w:val="center"/>
              <w:rPr>
                <w:color w:val="auto"/>
                <w:sz w:val="20"/>
                <w:szCs w:val="21"/>
              </w:rPr>
            </w:pPr>
            <w:r>
              <w:rPr>
                <w:color w:val="auto"/>
                <w:sz w:val="20"/>
                <w:szCs w:val="21"/>
              </w:rPr>
              <w:t>928.8</w:t>
            </w:r>
          </w:p>
        </w:tc>
        <w:tc>
          <w:tcPr>
            <w:tcW w:w="664"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c>
          <w:tcPr>
            <w:tcW w:w="945"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20"/>
                <w:szCs w:val="21"/>
              </w:rPr>
            </w:pPr>
            <w:r>
              <w:rPr>
                <w:color w:val="auto"/>
                <w:sz w:val="20"/>
                <w:szCs w:val="21"/>
              </w:rPr>
              <w:t>3</w:t>
            </w:r>
          </w:p>
        </w:tc>
        <w:tc>
          <w:tcPr>
            <w:tcW w:w="366" w:type="pct"/>
            <w:shd w:val="clear" w:color="auto" w:fill="auto"/>
            <w:vAlign w:val="center"/>
          </w:tcPr>
          <w:p>
            <w:pPr>
              <w:adjustRightInd w:val="0"/>
              <w:snapToGrid w:val="0"/>
              <w:jc w:val="center"/>
              <w:rPr>
                <w:color w:val="auto"/>
                <w:sz w:val="20"/>
                <w:szCs w:val="21"/>
              </w:rPr>
            </w:pPr>
            <w:r>
              <w:rPr>
                <w:rFonts w:hint="eastAsia"/>
                <w:color w:val="auto"/>
                <w:sz w:val="20"/>
                <w:szCs w:val="21"/>
              </w:rPr>
              <w:t>N</w:t>
            </w:r>
          </w:p>
        </w:tc>
        <w:tc>
          <w:tcPr>
            <w:tcW w:w="414" w:type="pct"/>
            <w:shd w:val="clear" w:color="auto" w:fill="auto"/>
            <w:vAlign w:val="center"/>
          </w:tcPr>
          <w:p>
            <w:pPr>
              <w:adjustRightInd w:val="0"/>
              <w:snapToGrid w:val="0"/>
              <w:jc w:val="center"/>
              <w:rPr>
                <w:color w:val="auto"/>
                <w:sz w:val="20"/>
                <w:szCs w:val="21"/>
              </w:rPr>
            </w:pPr>
            <w:r>
              <w:rPr>
                <w:color w:val="auto"/>
                <w:sz w:val="20"/>
                <w:szCs w:val="21"/>
              </w:rPr>
              <w:t>2.3</w:t>
            </w:r>
          </w:p>
        </w:tc>
        <w:tc>
          <w:tcPr>
            <w:tcW w:w="415" w:type="pct"/>
            <w:shd w:val="clear" w:color="auto" w:fill="auto"/>
            <w:vAlign w:val="center"/>
          </w:tcPr>
          <w:p>
            <w:pPr>
              <w:adjustRightInd w:val="0"/>
              <w:snapToGrid w:val="0"/>
              <w:jc w:val="center"/>
              <w:rPr>
                <w:color w:val="auto"/>
                <w:sz w:val="20"/>
                <w:szCs w:val="21"/>
              </w:rPr>
            </w:pPr>
            <w:r>
              <w:rPr>
                <w:rFonts w:hint="eastAsia"/>
                <w:color w:val="auto"/>
                <w:sz w:val="20"/>
                <w:szCs w:val="21"/>
              </w:rPr>
              <w:t>F</w:t>
            </w:r>
          </w:p>
        </w:tc>
        <w:tc>
          <w:tcPr>
            <w:tcW w:w="581" w:type="pct"/>
            <w:shd w:val="clear" w:color="auto" w:fill="auto"/>
            <w:vAlign w:val="center"/>
          </w:tcPr>
          <w:p>
            <w:pPr>
              <w:adjustRightInd w:val="0"/>
              <w:snapToGrid w:val="0"/>
              <w:jc w:val="center"/>
              <w:rPr>
                <w:color w:val="auto"/>
                <w:sz w:val="20"/>
                <w:szCs w:val="21"/>
              </w:rPr>
            </w:pPr>
            <w:r>
              <w:rPr>
                <w:rFonts w:hint="eastAsia"/>
                <w:color w:val="auto"/>
                <w:sz w:val="20"/>
                <w:szCs w:val="21"/>
              </w:rPr>
              <w:t>3</w:t>
            </w:r>
          </w:p>
        </w:tc>
        <w:tc>
          <w:tcPr>
            <w:tcW w:w="749" w:type="pct"/>
            <w:shd w:val="clear" w:color="auto" w:fill="auto"/>
            <w:vAlign w:val="center"/>
          </w:tcPr>
          <w:p>
            <w:pPr>
              <w:adjustRightInd w:val="0"/>
              <w:snapToGrid w:val="0"/>
              <w:jc w:val="center"/>
              <w:rPr>
                <w:color w:val="auto"/>
                <w:sz w:val="20"/>
                <w:szCs w:val="21"/>
              </w:rPr>
            </w:pPr>
            <w:r>
              <w:rPr>
                <w:color w:val="auto"/>
                <w:sz w:val="20"/>
                <w:szCs w:val="21"/>
              </w:rPr>
              <w:t>0.0000</w:t>
            </w:r>
          </w:p>
        </w:tc>
        <w:tc>
          <w:tcPr>
            <w:tcW w:w="581" w:type="pct"/>
            <w:shd w:val="clear" w:color="auto" w:fill="auto"/>
            <w:vAlign w:val="center"/>
          </w:tcPr>
          <w:p>
            <w:pPr>
              <w:adjustRightInd w:val="0"/>
              <w:snapToGrid w:val="0"/>
              <w:jc w:val="center"/>
              <w:rPr>
                <w:color w:val="auto"/>
                <w:sz w:val="20"/>
                <w:szCs w:val="21"/>
              </w:rPr>
            </w:pPr>
            <w:r>
              <w:rPr>
                <w:color w:val="auto"/>
                <w:sz w:val="20"/>
                <w:szCs w:val="21"/>
              </w:rPr>
              <w:t>218.0</w:t>
            </w:r>
          </w:p>
        </w:tc>
        <w:tc>
          <w:tcPr>
            <w:tcW w:w="664"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c>
          <w:tcPr>
            <w:tcW w:w="945"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20"/>
                <w:szCs w:val="21"/>
              </w:rPr>
            </w:pPr>
            <w:r>
              <w:rPr>
                <w:color w:val="auto"/>
                <w:sz w:val="20"/>
                <w:szCs w:val="21"/>
              </w:rPr>
              <w:t>4</w:t>
            </w:r>
          </w:p>
        </w:tc>
        <w:tc>
          <w:tcPr>
            <w:tcW w:w="366" w:type="pct"/>
            <w:shd w:val="clear" w:color="auto" w:fill="auto"/>
            <w:vAlign w:val="center"/>
          </w:tcPr>
          <w:p>
            <w:pPr>
              <w:adjustRightInd w:val="0"/>
              <w:snapToGrid w:val="0"/>
              <w:jc w:val="center"/>
              <w:rPr>
                <w:color w:val="auto"/>
                <w:sz w:val="20"/>
                <w:szCs w:val="21"/>
              </w:rPr>
            </w:pPr>
            <w:r>
              <w:rPr>
                <w:rFonts w:hint="eastAsia"/>
                <w:color w:val="auto"/>
                <w:sz w:val="20"/>
                <w:szCs w:val="21"/>
              </w:rPr>
              <w:t>N</w:t>
            </w:r>
          </w:p>
        </w:tc>
        <w:tc>
          <w:tcPr>
            <w:tcW w:w="414" w:type="pct"/>
            <w:shd w:val="clear" w:color="auto" w:fill="auto"/>
            <w:vAlign w:val="center"/>
          </w:tcPr>
          <w:p>
            <w:pPr>
              <w:adjustRightInd w:val="0"/>
              <w:snapToGrid w:val="0"/>
              <w:jc w:val="center"/>
              <w:rPr>
                <w:color w:val="auto"/>
                <w:sz w:val="20"/>
                <w:szCs w:val="21"/>
              </w:rPr>
            </w:pPr>
            <w:r>
              <w:rPr>
                <w:color w:val="auto"/>
                <w:sz w:val="20"/>
                <w:szCs w:val="21"/>
              </w:rPr>
              <w:t>0.5</w:t>
            </w:r>
          </w:p>
        </w:tc>
        <w:tc>
          <w:tcPr>
            <w:tcW w:w="415" w:type="pct"/>
            <w:shd w:val="clear" w:color="auto" w:fill="auto"/>
            <w:vAlign w:val="center"/>
          </w:tcPr>
          <w:p>
            <w:pPr>
              <w:adjustRightInd w:val="0"/>
              <w:snapToGrid w:val="0"/>
              <w:jc w:val="center"/>
              <w:rPr>
                <w:color w:val="auto"/>
                <w:sz w:val="20"/>
                <w:szCs w:val="21"/>
              </w:rPr>
            </w:pPr>
            <w:r>
              <w:rPr>
                <w:rFonts w:hint="eastAsia"/>
                <w:color w:val="auto"/>
                <w:sz w:val="20"/>
                <w:szCs w:val="21"/>
              </w:rPr>
              <w:t>A</w:t>
            </w:r>
          </w:p>
        </w:tc>
        <w:tc>
          <w:tcPr>
            <w:tcW w:w="581" w:type="pct"/>
            <w:shd w:val="clear" w:color="auto" w:fill="auto"/>
            <w:vAlign w:val="center"/>
          </w:tcPr>
          <w:p>
            <w:pPr>
              <w:adjustRightInd w:val="0"/>
              <w:snapToGrid w:val="0"/>
              <w:jc w:val="center"/>
              <w:rPr>
                <w:color w:val="auto"/>
                <w:sz w:val="20"/>
                <w:szCs w:val="21"/>
              </w:rPr>
            </w:pPr>
            <w:r>
              <w:rPr>
                <w:rFonts w:hint="eastAsia"/>
                <w:color w:val="auto"/>
                <w:sz w:val="20"/>
                <w:szCs w:val="21"/>
              </w:rPr>
              <w:t>3</w:t>
            </w:r>
          </w:p>
        </w:tc>
        <w:tc>
          <w:tcPr>
            <w:tcW w:w="749" w:type="pct"/>
            <w:shd w:val="clear" w:color="auto" w:fill="auto"/>
            <w:vAlign w:val="center"/>
          </w:tcPr>
          <w:p>
            <w:pPr>
              <w:adjustRightInd w:val="0"/>
              <w:snapToGrid w:val="0"/>
              <w:jc w:val="center"/>
              <w:rPr>
                <w:color w:val="auto"/>
                <w:sz w:val="20"/>
                <w:szCs w:val="21"/>
              </w:rPr>
            </w:pPr>
            <w:r>
              <w:rPr>
                <w:color w:val="auto"/>
                <w:sz w:val="20"/>
                <w:szCs w:val="21"/>
              </w:rPr>
              <w:t>132.8827</w:t>
            </w:r>
          </w:p>
        </w:tc>
        <w:tc>
          <w:tcPr>
            <w:tcW w:w="581" w:type="pct"/>
            <w:shd w:val="clear" w:color="auto" w:fill="auto"/>
            <w:vAlign w:val="center"/>
          </w:tcPr>
          <w:p>
            <w:pPr>
              <w:adjustRightInd w:val="0"/>
              <w:snapToGrid w:val="0"/>
              <w:jc w:val="center"/>
              <w:rPr>
                <w:color w:val="auto"/>
                <w:sz w:val="20"/>
                <w:szCs w:val="21"/>
              </w:rPr>
            </w:pPr>
            <w:r>
              <w:rPr>
                <w:color w:val="auto"/>
                <w:sz w:val="20"/>
                <w:szCs w:val="21"/>
              </w:rPr>
              <w:t>26.9</w:t>
            </w:r>
          </w:p>
        </w:tc>
        <w:tc>
          <w:tcPr>
            <w:tcW w:w="664"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c>
          <w:tcPr>
            <w:tcW w:w="945"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20"/>
                <w:szCs w:val="21"/>
              </w:rPr>
            </w:pPr>
            <w:r>
              <w:rPr>
                <w:color w:val="auto"/>
                <w:sz w:val="20"/>
                <w:szCs w:val="21"/>
              </w:rPr>
              <w:t>5</w:t>
            </w:r>
          </w:p>
        </w:tc>
        <w:tc>
          <w:tcPr>
            <w:tcW w:w="366" w:type="pct"/>
            <w:shd w:val="clear" w:color="auto" w:fill="auto"/>
            <w:vAlign w:val="center"/>
          </w:tcPr>
          <w:p>
            <w:pPr>
              <w:adjustRightInd w:val="0"/>
              <w:snapToGrid w:val="0"/>
              <w:jc w:val="center"/>
              <w:rPr>
                <w:color w:val="auto"/>
                <w:sz w:val="20"/>
                <w:szCs w:val="21"/>
              </w:rPr>
            </w:pPr>
            <w:r>
              <w:rPr>
                <w:rFonts w:hint="eastAsia"/>
                <w:color w:val="auto"/>
                <w:sz w:val="20"/>
                <w:szCs w:val="21"/>
              </w:rPr>
              <w:t>N</w:t>
            </w:r>
          </w:p>
        </w:tc>
        <w:tc>
          <w:tcPr>
            <w:tcW w:w="414" w:type="pct"/>
            <w:shd w:val="clear" w:color="auto" w:fill="auto"/>
            <w:vAlign w:val="center"/>
          </w:tcPr>
          <w:p>
            <w:pPr>
              <w:adjustRightInd w:val="0"/>
              <w:snapToGrid w:val="0"/>
              <w:jc w:val="center"/>
              <w:rPr>
                <w:color w:val="auto"/>
                <w:sz w:val="20"/>
                <w:szCs w:val="21"/>
              </w:rPr>
            </w:pPr>
            <w:r>
              <w:rPr>
                <w:color w:val="auto"/>
                <w:sz w:val="20"/>
                <w:szCs w:val="21"/>
              </w:rPr>
              <w:t>0.5</w:t>
            </w:r>
          </w:p>
        </w:tc>
        <w:tc>
          <w:tcPr>
            <w:tcW w:w="415" w:type="pct"/>
            <w:shd w:val="clear" w:color="auto" w:fill="auto"/>
            <w:vAlign w:val="center"/>
          </w:tcPr>
          <w:p>
            <w:pPr>
              <w:adjustRightInd w:val="0"/>
              <w:snapToGrid w:val="0"/>
              <w:jc w:val="center"/>
              <w:rPr>
                <w:color w:val="auto"/>
                <w:sz w:val="20"/>
                <w:szCs w:val="21"/>
              </w:rPr>
            </w:pPr>
            <w:r>
              <w:rPr>
                <w:rFonts w:hint="eastAsia"/>
                <w:color w:val="auto"/>
                <w:sz w:val="20"/>
                <w:szCs w:val="21"/>
              </w:rPr>
              <w:t>D</w:t>
            </w:r>
          </w:p>
        </w:tc>
        <w:tc>
          <w:tcPr>
            <w:tcW w:w="581" w:type="pct"/>
            <w:shd w:val="clear" w:color="auto" w:fill="auto"/>
            <w:vAlign w:val="center"/>
          </w:tcPr>
          <w:p>
            <w:pPr>
              <w:adjustRightInd w:val="0"/>
              <w:snapToGrid w:val="0"/>
              <w:jc w:val="center"/>
              <w:rPr>
                <w:color w:val="auto"/>
                <w:sz w:val="20"/>
                <w:szCs w:val="21"/>
              </w:rPr>
            </w:pPr>
            <w:r>
              <w:rPr>
                <w:rFonts w:hint="eastAsia"/>
                <w:color w:val="auto"/>
                <w:sz w:val="20"/>
                <w:szCs w:val="21"/>
              </w:rPr>
              <w:t>3</w:t>
            </w:r>
          </w:p>
        </w:tc>
        <w:tc>
          <w:tcPr>
            <w:tcW w:w="749" w:type="pct"/>
            <w:shd w:val="clear" w:color="auto" w:fill="auto"/>
            <w:vAlign w:val="center"/>
          </w:tcPr>
          <w:p>
            <w:pPr>
              <w:adjustRightInd w:val="0"/>
              <w:snapToGrid w:val="0"/>
              <w:jc w:val="center"/>
              <w:rPr>
                <w:color w:val="auto"/>
                <w:sz w:val="20"/>
                <w:szCs w:val="21"/>
              </w:rPr>
            </w:pPr>
            <w:r>
              <w:rPr>
                <w:color w:val="auto"/>
                <w:sz w:val="20"/>
                <w:szCs w:val="21"/>
              </w:rPr>
              <w:t>0.0000</w:t>
            </w:r>
          </w:p>
        </w:tc>
        <w:tc>
          <w:tcPr>
            <w:tcW w:w="581" w:type="pct"/>
            <w:shd w:val="clear" w:color="auto" w:fill="auto"/>
            <w:vAlign w:val="center"/>
          </w:tcPr>
          <w:p>
            <w:pPr>
              <w:adjustRightInd w:val="0"/>
              <w:snapToGrid w:val="0"/>
              <w:jc w:val="center"/>
              <w:rPr>
                <w:color w:val="auto"/>
                <w:sz w:val="20"/>
                <w:szCs w:val="21"/>
              </w:rPr>
            </w:pPr>
            <w:r>
              <w:rPr>
                <w:color w:val="auto"/>
                <w:sz w:val="20"/>
                <w:szCs w:val="21"/>
              </w:rPr>
              <w:t>50.6</w:t>
            </w:r>
          </w:p>
        </w:tc>
        <w:tc>
          <w:tcPr>
            <w:tcW w:w="664"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c>
          <w:tcPr>
            <w:tcW w:w="945"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20"/>
                <w:szCs w:val="21"/>
              </w:rPr>
            </w:pPr>
            <w:r>
              <w:rPr>
                <w:color w:val="auto"/>
                <w:sz w:val="20"/>
                <w:szCs w:val="21"/>
              </w:rPr>
              <w:t>6</w:t>
            </w:r>
          </w:p>
        </w:tc>
        <w:tc>
          <w:tcPr>
            <w:tcW w:w="366" w:type="pct"/>
            <w:shd w:val="clear" w:color="auto" w:fill="auto"/>
            <w:vAlign w:val="center"/>
          </w:tcPr>
          <w:p>
            <w:pPr>
              <w:adjustRightInd w:val="0"/>
              <w:snapToGrid w:val="0"/>
              <w:jc w:val="center"/>
              <w:rPr>
                <w:color w:val="auto"/>
                <w:sz w:val="20"/>
                <w:szCs w:val="21"/>
              </w:rPr>
            </w:pPr>
            <w:r>
              <w:rPr>
                <w:rFonts w:hint="eastAsia"/>
                <w:color w:val="auto"/>
                <w:sz w:val="20"/>
                <w:szCs w:val="21"/>
              </w:rPr>
              <w:t>N</w:t>
            </w:r>
          </w:p>
        </w:tc>
        <w:tc>
          <w:tcPr>
            <w:tcW w:w="414" w:type="pct"/>
            <w:shd w:val="clear" w:color="auto" w:fill="auto"/>
            <w:vAlign w:val="center"/>
          </w:tcPr>
          <w:p>
            <w:pPr>
              <w:adjustRightInd w:val="0"/>
              <w:snapToGrid w:val="0"/>
              <w:jc w:val="center"/>
              <w:rPr>
                <w:color w:val="auto"/>
                <w:sz w:val="20"/>
                <w:szCs w:val="21"/>
              </w:rPr>
            </w:pPr>
            <w:r>
              <w:rPr>
                <w:color w:val="auto"/>
                <w:sz w:val="20"/>
                <w:szCs w:val="21"/>
              </w:rPr>
              <w:t>0.5</w:t>
            </w:r>
          </w:p>
        </w:tc>
        <w:tc>
          <w:tcPr>
            <w:tcW w:w="415" w:type="pct"/>
            <w:shd w:val="clear" w:color="auto" w:fill="auto"/>
            <w:vAlign w:val="center"/>
          </w:tcPr>
          <w:p>
            <w:pPr>
              <w:adjustRightInd w:val="0"/>
              <w:snapToGrid w:val="0"/>
              <w:jc w:val="center"/>
              <w:rPr>
                <w:color w:val="auto"/>
                <w:sz w:val="20"/>
                <w:szCs w:val="21"/>
              </w:rPr>
            </w:pPr>
            <w:r>
              <w:rPr>
                <w:rFonts w:hint="eastAsia"/>
                <w:color w:val="auto"/>
                <w:sz w:val="20"/>
                <w:szCs w:val="21"/>
              </w:rPr>
              <w:t>F</w:t>
            </w:r>
          </w:p>
        </w:tc>
        <w:tc>
          <w:tcPr>
            <w:tcW w:w="581" w:type="pct"/>
            <w:shd w:val="clear" w:color="auto" w:fill="auto"/>
            <w:vAlign w:val="center"/>
          </w:tcPr>
          <w:p>
            <w:pPr>
              <w:adjustRightInd w:val="0"/>
              <w:snapToGrid w:val="0"/>
              <w:jc w:val="center"/>
              <w:rPr>
                <w:color w:val="auto"/>
                <w:sz w:val="20"/>
                <w:szCs w:val="21"/>
              </w:rPr>
            </w:pPr>
            <w:r>
              <w:rPr>
                <w:rFonts w:hint="eastAsia"/>
                <w:color w:val="auto"/>
                <w:sz w:val="20"/>
                <w:szCs w:val="21"/>
              </w:rPr>
              <w:t>3</w:t>
            </w:r>
          </w:p>
        </w:tc>
        <w:tc>
          <w:tcPr>
            <w:tcW w:w="749" w:type="pct"/>
            <w:shd w:val="clear" w:color="auto" w:fill="auto"/>
            <w:vAlign w:val="center"/>
          </w:tcPr>
          <w:p>
            <w:pPr>
              <w:adjustRightInd w:val="0"/>
              <w:snapToGrid w:val="0"/>
              <w:jc w:val="center"/>
              <w:rPr>
                <w:color w:val="auto"/>
                <w:sz w:val="20"/>
                <w:szCs w:val="21"/>
              </w:rPr>
            </w:pPr>
            <w:r>
              <w:rPr>
                <w:color w:val="auto"/>
                <w:sz w:val="20"/>
                <w:szCs w:val="21"/>
              </w:rPr>
              <w:t>0.0000</w:t>
            </w:r>
          </w:p>
        </w:tc>
        <w:tc>
          <w:tcPr>
            <w:tcW w:w="581" w:type="pct"/>
            <w:shd w:val="clear" w:color="auto" w:fill="auto"/>
            <w:vAlign w:val="center"/>
          </w:tcPr>
          <w:p>
            <w:pPr>
              <w:adjustRightInd w:val="0"/>
              <w:snapToGrid w:val="0"/>
              <w:jc w:val="center"/>
              <w:rPr>
                <w:color w:val="auto"/>
                <w:sz w:val="20"/>
                <w:szCs w:val="21"/>
              </w:rPr>
            </w:pPr>
            <w:r>
              <w:rPr>
                <w:color w:val="auto"/>
                <w:sz w:val="20"/>
                <w:szCs w:val="21"/>
              </w:rPr>
              <w:t>45.1</w:t>
            </w:r>
          </w:p>
        </w:tc>
        <w:tc>
          <w:tcPr>
            <w:tcW w:w="664"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c>
          <w:tcPr>
            <w:tcW w:w="945" w:type="pct"/>
            <w:shd w:val="clear" w:color="auto" w:fill="auto"/>
            <w:vAlign w:val="center"/>
          </w:tcPr>
          <w:p>
            <w:pPr>
              <w:adjustRightInd w:val="0"/>
              <w:snapToGrid w:val="0"/>
              <w:jc w:val="center"/>
              <w:rPr>
                <w:color w:val="auto"/>
                <w:sz w:val="20"/>
                <w:szCs w:val="21"/>
              </w:rPr>
            </w:pPr>
            <w:r>
              <w:rPr>
                <w:rFonts w:hint="eastAsia"/>
                <w:color w:val="auto"/>
                <w:sz w:val="20"/>
                <w:szCs w:val="21"/>
              </w:rPr>
              <w:t>未出现</w:t>
            </w:r>
          </w:p>
        </w:tc>
      </w:tr>
    </w:tbl>
    <w:p>
      <w:pPr>
        <w:pStyle w:val="10"/>
        <w:ind w:firstLine="480"/>
        <w:rPr>
          <w:rFonts w:ascii="Times New Roman" w:hAnsi="Times New Roman"/>
          <w:color w:val="auto"/>
        </w:rPr>
      </w:pPr>
      <w:r>
        <w:rPr>
          <w:rFonts w:ascii="Times New Roman" w:hAnsi="Times New Roman"/>
          <w:color w:val="auto"/>
        </w:rPr>
        <w:t>从上表可以看出，</w:t>
      </w:r>
      <w:r>
        <w:rPr>
          <w:rFonts w:hint="eastAsia" w:ascii="Times New Roman" w:hAnsi="Times New Roman"/>
          <w:color w:val="auto"/>
        </w:rPr>
        <w:t>事故甲烷</w:t>
      </w:r>
      <w:r>
        <w:rPr>
          <w:rFonts w:ascii="Times New Roman" w:hAnsi="Times New Roman"/>
          <w:color w:val="auto"/>
        </w:rPr>
        <w:t>最大落地浓度132.8827</w:t>
      </w:r>
      <w:r>
        <w:rPr>
          <w:rFonts w:ascii="Times New Roman" w:hAnsi="Times New Roman"/>
          <w:color w:val="auto"/>
          <w:szCs w:val="21"/>
        </w:rPr>
        <w:t>mg/m</w:t>
      </w:r>
      <w:r>
        <w:rPr>
          <w:rFonts w:ascii="Times New Roman" w:hAnsi="Times New Roman"/>
          <w:color w:val="auto"/>
          <w:szCs w:val="21"/>
          <w:vertAlign w:val="superscript"/>
        </w:rPr>
        <w:t>3</w:t>
      </w:r>
      <w:r>
        <w:rPr>
          <w:rFonts w:hint="eastAsia" w:ascii="Times New Roman" w:hAnsi="Times New Roman"/>
          <w:color w:val="auto"/>
        </w:rPr>
        <w:t>，未出现短时间接触容许浓度和半致死浓度。</w:t>
      </w:r>
      <w:r>
        <w:rPr>
          <w:rFonts w:ascii="Times New Roman" w:hAnsi="Times New Roman"/>
          <w:color w:val="auto"/>
        </w:rPr>
        <w:t>最大落地浓度出现在A</w:t>
      </w:r>
      <w:r>
        <w:rPr>
          <w:rFonts w:hint="eastAsia" w:ascii="Times New Roman" w:hAnsi="Times New Roman"/>
          <w:color w:val="auto"/>
        </w:rPr>
        <w:t>类</w:t>
      </w:r>
      <w:r>
        <w:rPr>
          <w:rFonts w:ascii="Times New Roman" w:hAnsi="Times New Roman"/>
          <w:color w:val="auto"/>
        </w:rPr>
        <w:t>气象条件、风速</w:t>
      </w:r>
      <w:r>
        <w:rPr>
          <w:rFonts w:hint="eastAsia" w:ascii="Times New Roman" w:hAnsi="Times New Roman"/>
          <w:color w:val="auto"/>
        </w:rPr>
        <w:t>0.5</w:t>
      </w:r>
      <w:r>
        <w:rPr>
          <w:rFonts w:ascii="Times New Roman" w:hAnsi="Times New Roman"/>
          <w:color w:val="auto"/>
        </w:rPr>
        <w:t>m/s情形</w:t>
      </w:r>
      <w:r>
        <w:rPr>
          <w:rFonts w:hint="eastAsia" w:ascii="Times New Roman" w:hAnsi="Times New Roman"/>
          <w:color w:val="auto"/>
        </w:rPr>
        <w:t>、</w:t>
      </w:r>
      <w:r>
        <w:rPr>
          <w:rFonts w:ascii="Times New Roman" w:hAnsi="Times New Roman"/>
          <w:color w:val="auto"/>
        </w:rPr>
        <w:t>下风向26.9m处</w:t>
      </w:r>
      <w:r>
        <w:rPr>
          <w:rFonts w:hint="eastAsia" w:ascii="Times New Roman" w:hAnsi="Times New Roman"/>
          <w:color w:val="auto"/>
        </w:rPr>
        <w:t>。根据预测结果</w:t>
      </w:r>
      <w:r>
        <w:rPr>
          <w:rFonts w:ascii="Times New Roman" w:hAnsi="Times New Roman"/>
          <w:color w:val="auto"/>
        </w:rPr>
        <w:t>，</w:t>
      </w:r>
      <w:r>
        <w:rPr>
          <w:rFonts w:hint="eastAsia" w:ascii="Times New Roman" w:hAnsi="Times New Roman"/>
          <w:color w:val="auto"/>
        </w:rPr>
        <w:t>在及时关闭两端的天然气阀门并</w:t>
      </w:r>
      <w:r>
        <w:rPr>
          <w:rFonts w:ascii="Times New Roman" w:hAnsi="Times New Roman"/>
          <w:color w:val="auto"/>
        </w:rPr>
        <w:t>立即启动应急预案的前提</w:t>
      </w:r>
      <w:r>
        <w:rPr>
          <w:rFonts w:hint="eastAsia" w:ascii="Times New Roman" w:hAnsi="Times New Roman"/>
          <w:color w:val="auto"/>
        </w:rPr>
        <w:t>下</w:t>
      </w:r>
      <w:r>
        <w:rPr>
          <w:rFonts w:ascii="Times New Roman" w:hAnsi="Times New Roman"/>
          <w:color w:val="auto"/>
        </w:rPr>
        <w:t>，</w:t>
      </w:r>
      <w:r>
        <w:rPr>
          <w:rFonts w:hint="eastAsia" w:ascii="Times New Roman" w:hAnsi="Times New Roman"/>
          <w:color w:val="auto"/>
        </w:rPr>
        <w:t>企业天然气</w:t>
      </w:r>
      <w:r>
        <w:rPr>
          <w:rFonts w:ascii="Times New Roman" w:hAnsi="Times New Roman"/>
          <w:color w:val="auto"/>
        </w:rPr>
        <w:t>管道泄漏</w:t>
      </w:r>
      <w:r>
        <w:rPr>
          <w:rFonts w:hint="eastAsia" w:ascii="Times New Roman" w:hAnsi="Times New Roman"/>
          <w:color w:val="auto"/>
        </w:rPr>
        <w:t>的</w:t>
      </w:r>
      <w:r>
        <w:rPr>
          <w:rFonts w:ascii="Times New Roman" w:hAnsi="Times New Roman"/>
          <w:color w:val="auto"/>
        </w:rPr>
        <w:t>甲烷气体不会对人体造成不可逆的伤害，或出现的症状一般不会损伤该个体采取有效防护措施的能力。</w:t>
      </w:r>
    </w:p>
    <w:p>
      <w:pPr>
        <w:keepNext w:val="0"/>
        <w:keepLines w:val="0"/>
        <w:pageBreakBefore w:val="0"/>
        <w:widowControl/>
        <w:kinsoku/>
        <w:wordWrap/>
        <w:overflowPunct/>
        <w:topLinePunct w:val="0"/>
        <w:autoSpaceDE/>
        <w:autoSpaceDN/>
        <w:bidi w:val="0"/>
        <w:adjustRightInd/>
        <w:snapToGrid/>
        <w:spacing w:before="120" w:beforeLines="50" w:line="360" w:lineRule="auto"/>
        <w:ind w:firstLine="480" w:firstLineChars="200"/>
        <w:textAlignment w:val="auto"/>
        <w:rPr>
          <w:color w:val="auto"/>
          <w:sz w:val="24"/>
        </w:rPr>
      </w:pPr>
      <w:r>
        <w:rPr>
          <w:rFonts w:hint="eastAsia"/>
          <w:color w:val="auto"/>
          <w:sz w:val="24"/>
        </w:rPr>
        <w:t>（2）天然气管道</w:t>
      </w:r>
      <w:r>
        <w:rPr>
          <w:color w:val="auto"/>
          <w:sz w:val="24"/>
        </w:rPr>
        <w:t>火灾</w:t>
      </w:r>
      <w:r>
        <w:rPr>
          <w:rFonts w:hint="eastAsia"/>
          <w:color w:val="auto"/>
          <w:sz w:val="24"/>
        </w:rPr>
        <w:t>事故风险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①事故源强确定</w:t>
      </w:r>
    </w:p>
    <w:p>
      <w:pPr>
        <w:spacing w:line="360" w:lineRule="auto"/>
        <w:ind w:firstLine="480" w:firstLineChars="200"/>
        <w:rPr>
          <w:color w:val="auto"/>
          <w:sz w:val="24"/>
        </w:rPr>
      </w:pPr>
      <w:r>
        <w:rPr>
          <w:rFonts w:hint="eastAsia"/>
          <w:color w:val="auto"/>
          <w:sz w:val="24"/>
        </w:rPr>
        <w:t>项目厂区内有消防水源及灭火器可以控制火灾的进一步蔓延扩大，根据前述计算天然气最大泄漏速率为</w:t>
      </w:r>
      <w:r>
        <w:rPr>
          <w:color w:val="auto"/>
          <w:sz w:val="24"/>
        </w:rPr>
        <w:t>27.9</w:t>
      </w:r>
      <w:r>
        <w:rPr>
          <w:rFonts w:hint="eastAsia"/>
          <w:color w:val="auto"/>
          <w:sz w:val="24"/>
        </w:rPr>
        <w:t>kg/s（0.0</w:t>
      </w:r>
      <w:r>
        <w:rPr>
          <w:color w:val="auto"/>
          <w:sz w:val="24"/>
        </w:rPr>
        <w:t>28</w:t>
      </w:r>
      <w:r>
        <w:rPr>
          <w:rFonts w:hint="eastAsia"/>
          <w:color w:val="auto"/>
          <w:sz w:val="24"/>
        </w:rPr>
        <w:t>t/s），发生火灾后，其次生污染物不完全燃烧产生的CO。参考《建设项目环境风险评价技术导则》（HJ169-2018）附录F3.2，CO产生量计算公式如下：</w:t>
      </w:r>
    </w:p>
    <w:p>
      <w:pPr>
        <w:pStyle w:val="8"/>
        <w:jc w:val="center"/>
        <w:rPr>
          <w:color w:val="auto"/>
          <w:sz w:val="20"/>
        </w:rPr>
      </w:pPr>
      <w:r>
        <w:rPr>
          <w:color w:val="auto"/>
          <w:sz w:val="20"/>
        </w:rPr>
        <w:drawing>
          <wp:inline distT="0" distB="0" distL="0" distR="0">
            <wp:extent cx="1524000" cy="285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24000" cy="285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式中 G一氧化碳—CO的产生量，kg/s；</w:t>
      </w:r>
    </w:p>
    <w:p>
      <w:pPr>
        <w:spacing w:line="360" w:lineRule="auto"/>
        <w:ind w:firstLine="960" w:firstLineChars="400"/>
        <w:rPr>
          <w:color w:val="auto"/>
          <w:sz w:val="24"/>
        </w:rPr>
      </w:pPr>
      <w:r>
        <w:rPr>
          <w:rFonts w:hint="eastAsia"/>
          <w:color w:val="auto"/>
          <w:sz w:val="24"/>
        </w:rPr>
        <w:t>C—物质中碳的含量，取75%；</w:t>
      </w:r>
    </w:p>
    <w:p>
      <w:pPr>
        <w:spacing w:line="360" w:lineRule="auto"/>
        <w:ind w:firstLine="960" w:firstLineChars="400"/>
        <w:rPr>
          <w:color w:val="auto"/>
          <w:sz w:val="24"/>
        </w:rPr>
      </w:pPr>
      <w:r>
        <w:rPr>
          <w:rFonts w:hint="eastAsia"/>
          <w:color w:val="auto"/>
          <w:sz w:val="24"/>
        </w:rPr>
        <w:t>q—化学不完全燃烧值，取</w:t>
      </w:r>
      <w:r>
        <w:rPr>
          <w:color w:val="auto"/>
          <w:sz w:val="24"/>
        </w:rPr>
        <w:t>5</w:t>
      </w:r>
      <w:r>
        <w:rPr>
          <w:rFonts w:hint="eastAsia"/>
          <w:color w:val="auto"/>
          <w:sz w:val="24"/>
        </w:rPr>
        <w:t>.0%；</w:t>
      </w:r>
    </w:p>
    <w:p>
      <w:pPr>
        <w:spacing w:line="360" w:lineRule="auto"/>
        <w:ind w:firstLine="960" w:firstLineChars="400"/>
        <w:rPr>
          <w:color w:val="auto"/>
          <w:sz w:val="24"/>
        </w:rPr>
      </w:pPr>
      <w:r>
        <w:rPr>
          <w:rFonts w:hint="eastAsia"/>
          <w:color w:val="auto"/>
          <w:sz w:val="24"/>
        </w:rPr>
        <w:t>Q—参与燃烧的物质量，t/s。</w:t>
      </w:r>
    </w:p>
    <w:p>
      <w:pPr>
        <w:spacing w:line="360" w:lineRule="auto"/>
        <w:ind w:firstLine="480" w:firstLineChars="200"/>
        <w:rPr>
          <w:color w:val="auto"/>
          <w:sz w:val="24"/>
        </w:rPr>
      </w:pPr>
      <w:r>
        <w:rPr>
          <w:rFonts w:hint="eastAsia"/>
          <w:color w:val="auto"/>
          <w:sz w:val="24"/>
        </w:rPr>
        <w:t>经计算，CO产生量为</w:t>
      </w:r>
      <w:r>
        <w:rPr>
          <w:color w:val="auto"/>
          <w:sz w:val="24"/>
        </w:rPr>
        <w:t>2.12</w:t>
      </w:r>
      <w:r>
        <w:rPr>
          <w:rFonts w:hint="eastAsia"/>
          <w:color w:val="auto"/>
          <w:sz w:val="24"/>
        </w:rPr>
        <w:t>kg/s。</w:t>
      </w:r>
    </w:p>
    <w:p>
      <w:pPr>
        <w:spacing w:line="360" w:lineRule="auto"/>
        <w:ind w:firstLine="480" w:firstLineChars="200"/>
        <w:rPr>
          <w:color w:val="auto"/>
          <w:sz w:val="24"/>
        </w:rPr>
      </w:pPr>
      <w:r>
        <w:rPr>
          <w:rFonts w:hint="eastAsia"/>
          <w:color w:val="auto"/>
          <w:sz w:val="24"/>
        </w:rPr>
        <w:t>②预测模式及参数选取</w:t>
      </w:r>
    </w:p>
    <w:p>
      <w:pPr>
        <w:spacing w:line="360" w:lineRule="auto"/>
        <w:ind w:firstLine="480" w:firstLineChars="200"/>
        <w:rPr>
          <w:color w:val="auto"/>
          <w:sz w:val="24"/>
        </w:rPr>
      </w:pPr>
      <w:r>
        <w:rPr>
          <w:rFonts w:hint="eastAsia"/>
          <w:color w:val="auto"/>
          <w:sz w:val="24"/>
        </w:rPr>
        <w:t>按照《建设项目环境风险评价技术导则》（HJ169-2018）附录G，采用AFTOX模型进行预测；风速取统计平均风速</w:t>
      </w:r>
      <w:r>
        <w:rPr>
          <w:color w:val="auto"/>
          <w:sz w:val="24"/>
        </w:rPr>
        <w:t>2.3</w:t>
      </w:r>
      <w:r>
        <w:rPr>
          <w:rFonts w:hint="eastAsia"/>
          <w:color w:val="auto"/>
          <w:sz w:val="24"/>
        </w:rPr>
        <w:t>m/s，静风0.5m/s；大气稳定度取A</w:t>
      </w:r>
      <w:r>
        <w:rPr>
          <w:color w:val="auto"/>
          <w:sz w:val="24"/>
        </w:rPr>
        <w:t>、</w:t>
      </w:r>
      <w:r>
        <w:rPr>
          <w:rFonts w:hint="eastAsia"/>
          <w:color w:val="auto"/>
          <w:sz w:val="24"/>
        </w:rPr>
        <w:t>D、</w:t>
      </w:r>
      <w:r>
        <w:rPr>
          <w:color w:val="auto"/>
          <w:sz w:val="24"/>
        </w:rPr>
        <w:t>F</w:t>
      </w:r>
      <w:r>
        <w:rPr>
          <w:rFonts w:hint="eastAsia"/>
          <w:color w:val="auto"/>
          <w:sz w:val="24"/>
        </w:rPr>
        <w:t>类；预测因子：CO；预测内容：污染物下风向轴线浓度分布；预测时间：、</w:t>
      </w:r>
      <w:r>
        <w:rPr>
          <w:color w:val="auto"/>
          <w:sz w:val="24"/>
        </w:rPr>
        <w:t>10</w:t>
      </w:r>
      <w:r>
        <w:rPr>
          <w:rFonts w:hint="eastAsia"/>
          <w:color w:val="auto"/>
          <w:sz w:val="24"/>
        </w:rPr>
        <w:t>min；预测范围：下风向距离</w:t>
      </w:r>
      <w:r>
        <w:rPr>
          <w:color w:val="auto"/>
          <w:sz w:val="24"/>
        </w:rPr>
        <w:t>5</w:t>
      </w:r>
      <w:r>
        <w:rPr>
          <w:rFonts w:hint="eastAsia"/>
          <w:color w:val="auto"/>
          <w:sz w:val="24"/>
        </w:rPr>
        <w:t>km。</w:t>
      </w:r>
    </w:p>
    <w:p>
      <w:pPr>
        <w:spacing w:line="360" w:lineRule="auto"/>
        <w:ind w:firstLine="480" w:firstLineChars="200"/>
        <w:rPr>
          <w:color w:val="auto"/>
          <w:sz w:val="24"/>
        </w:rPr>
      </w:pPr>
      <w:r>
        <w:rPr>
          <w:rFonts w:hint="eastAsia"/>
          <w:color w:val="auto"/>
          <w:sz w:val="24"/>
        </w:rPr>
        <w:t>③评价标准</w:t>
      </w:r>
    </w:p>
    <w:p>
      <w:pPr>
        <w:spacing w:line="360" w:lineRule="auto"/>
        <w:ind w:firstLine="480" w:firstLineChars="200"/>
        <w:rPr>
          <w:color w:val="auto"/>
          <w:sz w:val="24"/>
        </w:rPr>
      </w:pPr>
      <w:r>
        <w:rPr>
          <w:rFonts w:hint="eastAsia"/>
          <w:color w:val="auto"/>
          <w:sz w:val="24"/>
        </w:rPr>
        <w:t>评价标准分两类：第一类为半致死浓度；第二类为最高容许浓度，采用《工业场所有害因素职业接触限值》（GBZ2-2007）标准中规定的“短时间接触允许浓度”。本次评价涉及的风险物质及相关标准如下表所示。</w:t>
      </w:r>
    </w:p>
    <w:p>
      <w:pPr>
        <w:spacing w:before="20"/>
        <w:jc w:val="center"/>
        <w:rPr>
          <w:rFonts w:eastAsia="Times New Roman"/>
          <w:b/>
          <w:color w:val="auto"/>
        </w:rPr>
      </w:pPr>
      <w:r>
        <w:rPr>
          <w:rFonts w:hint="eastAsia"/>
          <w:b/>
          <w:color w:val="auto"/>
        </w:rPr>
        <w:t>表</w:t>
      </w:r>
      <w:r>
        <w:rPr>
          <w:rFonts w:hint="eastAsia" w:eastAsiaTheme="minorEastAsia"/>
          <w:b/>
          <w:color w:val="auto"/>
        </w:rPr>
        <w:t>4.</w:t>
      </w:r>
      <w:r>
        <w:rPr>
          <w:rFonts w:hint="eastAsia" w:eastAsiaTheme="minorEastAsia"/>
          <w:b/>
          <w:color w:val="auto"/>
          <w:lang w:val="en-US" w:eastAsia="zh-CN"/>
        </w:rPr>
        <w:t>2</w:t>
      </w:r>
      <w:r>
        <w:rPr>
          <w:rFonts w:hint="eastAsia" w:eastAsiaTheme="minorEastAsia"/>
          <w:b/>
          <w:color w:val="auto"/>
        </w:rPr>
        <w:t>-</w:t>
      </w:r>
      <w:r>
        <w:rPr>
          <w:rFonts w:hint="eastAsia" w:eastAsiaTheme="minorEastAsia"/>
          <w:b/>
          <w:color w:val="auto"/>
          <w:lang w:val="en-US" w:eastAsia="zh-CN"/>
        </w:rPr>
        <w:t>12</w:t>
      </w:r>
      <w:r>
        <w:rPr>
          <w:rFonts w:hint="eastAsia" w:eastAsia="Times New Roman"/>
          <w:b/>
          <w:color w:val="auto"/>
        </w:rPr>
        <w:t xml:space="preserve"> </w:t>
      </w:r>
      <w:r>
        <w:rPr>
          <w:rFonts w:hint="eastAsia" w:ascii="宋体" w:hAnsi="宋体"/>
          <w:b/>
          <w:color w:val="auto"/>
        </w:rPr>
        <w:t>环境风险评价标准</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63"/>
        <w:gridCol w:w="3612"/>
        <w:gridCol w:w="2312"/>
        <w:gridCol w:w="1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3" w:type="pct"/>
            <w:shd w:val="clear" w:color="auto" w:fill="auto"/>
            <w:vAlign w:val="center"/>
          </w:tcPr>
          <w:p>
            <w:pPr>
              <w:adjustRightInd w:val="0"/>
              <w:snapToGrid w:val="0"/>
              <w:jc w:val="center"/>
              <w:rPr>
                <w:color w:val="auto"/>
                <w:szCs w:val="21"/>
              </w:rPr>
            </w:pPr>
            <w:r>
              <w:rPr>
                <w:color w:val="auto"/>
                <w:szCs w:val="21"/>
              </w:rPr>
              <w:t>污染物</w:t>
            </w:r>
          </w:p>
        </w:tc>
        <w:tc>
          <w:tcPr>
            <w:tcW w:w="1981" w:type="pct"/>
            <w:shd w:val="clear" w:color="auto" w:fill="auto"/>
            <w:vAlign w:val="center"/>
          </w:tcPr>
          <w:p>
            <w:pPr>
              <w:adjustRightInd w:val="0"/>
              <w:snapToGrid w:val="0"/>
              <w:jc w:val="center"/>
              <w:rPr>
                <w:color w:val="auto"/>
                <w:szCs w:val="21"/>
              </w:rPr>
            </w:pPr>
            <w:r>
              <w:rPr>
                <w:color w:val="auto"/>
                <w:szCs w:val="21"/>
              </w:rPr>
              <w:t>项目</w:t>
            </w:r>
          </w:p>
        </w:tc>
        <w:tc>
          <w:tcPr>
            <w:tcW w:w="1268" w:type="pct"/>
            <w:shd w:val="clear" w:color="auto" w:fill="auto"/>
            <w:vAlign w:val="center"/>
          </w:tcPr>
          <w:p>
            <w:pPr>
              <w:adjustRightInd w:val="0"/>
              <w:snapToGrid w:val="0"/>
              <w:jc w:val="center"/>
              <w:rPr>
                <w:color w:val="auto"/>
                <w:szCs w:val="21"/>
              </w:rPr>
            </w:pPr>
            <w:r>
              <w:rPr>
                <w:color w:val="auto"/>
                <w:szCs w:val="21"/>
              </w:rPr>
              <w:t>标准值(mg/m</w:t>
            </w:r>
            <w:r>
              <w:rPr>
                <w:color w:val="auto"/>
                <w:szCs w:val="21"/>
                <w:vertAlign w:val="superscript"/>
              </w:rPr>
              <w:t>3</w:t>
            </w:r>
            <w:r>
              <w:rPr>
                <w:color w:val="auto"/>
                <w:szCs w:val="21"/>
              </w:rPr>
              <w:t>)</w:t>
            </w:r>
          </w:p>
        </w:tc>
        <w:tc>
          <w:tcPr>
            <w:tcW w:w="1056" w:type="pct"/>
            <w:shd w:val="clear" w:color="auto" w:fill="auto"/>
            <w:vAlign w:val="center"/>
          </w:tcPr>
          <w:p>
            <w:pPr>
              <w:adjustRightInd w:val="0"/>
              <w:snapToGrid w:val="0"/>
              <w:jc w:val="center"/>
              <w:rPr>
                <w:color w:val="auto"/>
                <w:szCs w:val="21"/>
              </w:rPr>
            </w:pPr>
            <w:r>
              <w:rPr>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3" w:type="pct"/>
            <w:vMerge w:val="restart"/>
            <w:shd w:val="clear" w:color="auto" w:fill="auto"/>
            <w:vAlign w:val="center"/>
          </w:tcPr>
          <w:p>
            <w:pPr>
              <w:adjustRightInd w:val="0"/>
              <w:snapToGrid w:val="0"/>
              <w:jc w:val="center"/>
              <w:rPr>
                <w:color w:val="auto"/>
                <w:szCs w:val="21"/>
              </w:rPr>
            </w:pPr>
            <w:r>
              <w:rPr>
                <w:color w:val="auto"/>
                <w:szCs w:val="21"/>
              </w:rPr>
              <w:t>CO</w:t>
            </w:r>
          </w:p>
        </w:tc>
        <w:tc>
          <w:tcPr>
            <w:tcW w:w="1981" w:type="pct"/>
            <w:shd w:val="clear" w:color="auto" w:fill="auto"/>
            <w:vAlign w:val="center"/>
          </w:tcPr>
          <w:p>
            <w:pPr>
              <w:adjustRightInd w:val="0"/>
              <w:snapToGrid w:val="0"/>
              <w:jc w:val="center"/>
              <w:rPr>
                <w:color w:val="auto"/>
                <w:szCs w:val="21"/>
              </w:rPr>
            </w:pPr>
            <w:r>
              <w:rPr>
                <w:color w:val="auto"/>
                <w:szCs w:val="21"/>
              </w:rPr>
              <w:t>半致死浓度</w:t>
            </w:r>
          </w:p>
        </w:tc>
        <w:tc>
          <w:tcPr>
            <w:tcW w:w="1268" w:type="pct"/>
            <w:shd w:val="clear" w:color="auto" w:fill="auto"/>
            <w:vAlign w:val="center"/>
          </w:tcPr>
          <w:p>
            <w:pPr>
              <w:adjustRightInd w:val="0"/>
              <w:snapToGrid w:val="0"/>
              <w:jc w:val="center"/>
              <w:rPr>
                <w:color w:val="auto"/>
                <w:szCs w:val="21"/>
              </w:rPr>
            </w:pPr>
            <w:r>
              <w:rPr>
                <w:color w:val="auto"/>
                <w:szCs w:val="21"/>
              </w:rPr>
              <w:t>2069</w:t>
            </w:r>
          </w:p>
        </w:tc>
        <w:tc>
          <w:tcPr>
            <w:tcW w:w="1056" w:type="pct"/>
            <w:shd w:val="clear" w:color="auto" w:fill="auto"/>
            <w:vAlign w:val="center"/>
          </w:tcPr>
          <w:p>
            <w:pPr>
              <w:adjustRightInd w:val="0"/>
              <w:snapToGrid w:val="0"/>
              <w:jc w:val="center"/>
              <w:rPr>
                <w:color w:val="auto"/>
                <w:szCs w:val="21"/>
              </w:rPr>
            </w:pPr>
            <w:r>
              <w:rPr>
                <w:color w:val="auto"/>
                <w:szCs w:val="21"/>
              </w:rPr>
              <w:t>LC</w:t>
            </w:r>
            <w:r>
              <w:rPr>
                <w:color w:val="auto"/>
                <w:szCs w:val="21"/>
                <w:vertAlign w:val="subscript"/>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3" w:type="pct"/>
            <w:vMerge w:val="continue"/>
            <w:shd w:val="clear" w:color="auto" w:fill="auto"/>
            <w:vAlign w:val="center"/>
          </w:tcPr>
          <w:p>
            <w:pPr>
              <w:adjustRightInd w:val="0"/>
              <w:snapToGrid w:val="0"/>
              <w:jc w:val="center"/>
              <w:rPr>
                <w:color w:val="auto"/>
                <w:szCs w:val="21"/>
              </w:rPr>
            </w:pPr>
          </w:p>
        </w:tc>
        <w:tc>
          <w:tcPr>
            <w:tcW w:w="1981" w:type="pct"/>
            <w:shd w:val="clear" w:color="auto" w:fill="auto"/>
            <w:vAlign w:val="center"/>
          </w:tcPr>
          <w:p>
            <w:pPr>
              <w:adjustRightInd w:val="0"/>
              <w:snapToGrid w:val="0"/>
              <w:jc w:val="center"/>
              <w:rPr>
                <w:color w:val="auto"/>
                <w:szCs w:val="21"/>
              </w:rPr>
            </w:pPr>
            <w:r>
              <w:rPr>
                <w:color w:val="auto"/>
                <w:szCs w:val="21"/>
              </w:rPr>
              <w:t>短时间允许浓度</w:t>
            </w:r>
          </w:p>
        </w:tc>
        <w:tc>
          <w:tcPr>
            <w:tcW w:w="1268" w:type="pct"/>
            <w:shd w:val="clear" w:color="auto" w:fill="auto"/>
            <w:vAlign w:val="center"/>
          </w:tcPr>
          <w:p>
            <w:pPr>
              <w:adjustRightInd w:val="0"/>
              <w:snapToGrid w:val="0"/>
              <w:jc w:val="center"/>
              <w:rPr>
                <w:color w:val="auto"/>
                <w:szCs w:val="21"/>
              </w:rPr>
            </w:pPr>
            <w:r>
              <w:rPr>
                <w:color w:val="auto"/>
                <w:szCs w:val="21"/>
              </w:rPr>
              <w:t>30</w:t>
            </w:r>
          </w:p>
        </w:tc>
        <w:tc>
          <w:tcPr>
            <w:tcW w:w="1056" w:type="pct"/>
            <w:shd w:val="clear" w:color="auto" w:fill="auto"/>
            <w:vAlign w:val="center"/>
          </w:tcPr>
          <w:p>
            <w:pPr>
              <w:adjustRightInd w:val="0"/>
              <w:snapToGrid w:val="0"/>
              <w:jc w:val="center"/>
              <w:rPr>
                <w:color w:val="auto"/>
                <w:szCs w:val="21"/>
              </w:rPr>
            </w:pPr>
            <w:r>
              <w:rPr>
                <w:color w:val="auto"/>
                <w:szCs w:val="21"/>
              </w:rPr>
              <w:t>PC-STEL</w:t>
            </w:r>
          </w:p>
        </w:tc>
      </w:tr>
    </w:tbl>
    <w:p>
      <w:pPr>
        <w:pStyle w:val="8"/>
        <w:spacing w:before="120" w:beforeLines="50" w:after="0" w:line="360" w:lineRule="auto"/>
        <w:ind w:left="102" w:right="102" w:firstLine="482"/>
        <w:rPr>
          <w:color w:val="auto"/>
          <w:spacing w:val="-5"/>
        </w:rPr>
      </w:pPr>
      <w:r>
        <w:rPr>
          <w:rFonts w:hint="eastAsia"/>
          <w:color w:val="auto"/>
          <w:spacing w:val="-5"/>
        </w:rPr>
        <w:t>④预测结果</w:t>
      </w:r>
    </w:p>
    <w:p>
      <w:pPr>
        <w:spacing w:line="360" w:lineRule="auto"/>
        <w:ind w:firstLine="482"/>
        <w:rPr>
          <w:color w:val="auto"/>
          <w:sz w:val="24"/>
        </w:rPr>
      </w:pPr>
      <w:r>
        <w:rPr>
          <w:rFonts w:hint="eastAsia"/>
          <w:color w:val="auto"/>
          <w:sz w:val="24"/>
        </w:rPr>
        <w:t>本次评价中采用“环境风险评价系统（RiskSystem）”软件进行计算，预测天然气发生火灾产生CO在不同条件下事故排放下风向的轴线浓度，见下表。</w:t>
      </w:r>
    </w:p>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13</w:t>
      </w:r>
      <w:r>
        <w:rPr>
          <w:rFonts w:hint="eastAsia"/>
          <w:b/>
          <w:color w:val="auto"/>
        </w:rPr>
        <w:t xml:space="preserve"> 事故排放下污染源下风向各点的CO地面浓度最大值</w:t>
      </w:r>
    </w:p>
    <w:tbl>
      <w:tblPr>
        <w:tblStyle w:val="2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91"/>
        <w:gridCol w:w="1147"/>
        <w:gridCol w:w="1515"/>
        <w:gridCol w:w="1517"/>
        <w:gridCol w:w="1211"/>
        <w:gridCol w:w="1364"/>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vMerge w:val="restart"/>
            <w:shd w:val="clear" w:color="auto" w:fill="auto"/>
            <w:vAlign w:val="center"/>
          </w:tcPr>
          <w:p>
            <w:pPr>
              <w:adjustRightInd w:val="0"/>
              <w:snapToGrid w:val="0"/>
              <w:jc w:val="center"/>
              <w:rPr>
                <w:color w:val="auto"/>
                <w:sz w:val="20"/>
                <w:szCs w:val="21"/>
              </w:rPr>
            </w:pPr>
            <w:r>
              <w:rPr>
                <w:color w:val="auto"/>
                <w:sz w:val="20"/>
                <w:szCs w:val="21"/>
              </w:rPr>
              <w:t>下风向距离m</w:t>
            </w:r>
          </w:p>
        </w:tc>
        <w:tc>
          <w:tcPr>
            <w:tcW w:w="4400" w:type="pct"/>
            <w:gridSpan w:val="6"/>
            <w:shd w:val="clear" w:color="auto" w:fill="auto"/>
            <w:vAlign w:val="center"/>
          </w:tcPr>
          <w:p>
            <w:pPr>
              <w:adjustRightInd w:val="0"/>
              <w:snapToGrid w:val="0"/>
              <w:jc w:val="center"/>
              <w:rPr>
                <w:color w:val="auto"/>
                <w:sz w:val="20"/>
                <w:szCs w:val="21"/>
              </w:rPr>
            </w:pPr>
            <w:r>
              <w:rPr>
                <w:color w:val="auto"/>
                <w:sz w:val="20"/>
                <w:szCs w:val="21"/>
              </w:rPr>
              <w:t>各稳定度情况下风向最大浓度，mg/m</w:t>
            </w:r>
            <w:r>
              <w:rPr>
                <w:color w:val="auto"/>
                <w:sz w:val="2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vMerge w:val="continue"/>
            <w:shd w:val="clear" w:color="auto" w:fill="auto"/>
            <w:vAlign w:val="center"/>
          </w:tcPr>
          <w:p>
            <w:pPr>
              <w:adjustRightInd w:val="0"/>
              <w:snapToGrid w:val="0"/>
              <w:jc w:val="center"/>
              <w:rPr>
                <w:color w:val="auto"/>
                <w:sz w:val="20"/>
                <w:szCs w:val="21"/>
              </w:rPr>
            </w:pPr>
          </w:p>
        </w:tc>
        <w:tc>
          <w:tcPr>
            <w:tcW w:w="629" w:type="pct"/>
            <w:shd w:val="clear" w:color="auto" w:fill="auto"/>
            <w:vAlign w:val="center"/>
          </w:tcPr>
          <w:p>
            <w:pPr>
              <w:adjustRightInd w:val="0"/>
              <w:snapToGrid w:val="0"/>
              <w:jc w:val="center"/>
              <w:rPr>
                <w:color w:val="auto"/>
                <w:sz w:val="20"/>
                <w:szCs w:val="21"/>
              </w:rPr>
            </w:pPr>
            <w:r>
              <w:rPr>
                <w:color w:val="auto"/>
                <w:sz w:val="20"/>
                <w:szCs w:val="21"/>
              </w:rPr>
              <w:t>2.3m/s</w:t>
            </w:r>
          </w:p>
          <w:p>
            <w:pPr>
              <w:adjustRightInd w:val="0"/>
              <w:snapToGrid w:val="0"/>
              <w:jc w:val="center"/>
              <w:rPr>
                <w:color w:val="auto"/>
                <w:sz w:val="20"/>
                <w:szCs w:val="21"/>
              </w:rPr>
            </w:pPr>
            <w:r>
              <w:rPr>
                <w:color w:val="auto"/>
                <w:sz w:val="20"/>
                <w:szCs w:val="21"/>
              </w:rPr>
              <w:t>A</w:t>
            </w:r>
          </w:p>
        </w:tc>
        <w:tc>
          <w:tcPr>
            <w:tcW w:w="831" w:type="pct"/>
            <w:shd w:val="clear" w:color="auto" w:fill="auto"/>
            <w:vAlign w:val="center"/>
          </w:tcPr>
          <w:p>
            <w:pPr>
              <w:adjustRightInd w:val="0"/>
              <w:snapToGrid w:val="0"/>
              <w:jc w:val="center"/>
              <w:rPr>
                <w:color w:val="auto"/>
                <w:sz w:val="20"/>
                <w:szCs w:val="21"/>
              </w:rPr>
            </w:pPr>
            <w:r>
              <w:rPr>
                <w:color w:val="auto"/>
                <w:sz w:val="20"/>
                <w:szCs w:val="21"/>
              </w:rPr>
              <w:t>2.3m/s</w:t>
            </w:r>
          </w:p>
          <w:p>
            <w:pPr>
              <w:adjustRightInd w:val="0"/>
              <w:snapToGrid w:val="0"/>
              <w:jc w:val="center"/>
              <w:rPr>
                <w:color w:val="auto"/>
                <w:sz w:val="20"/>
                <w:szCs w:val="21"/>
              </w:rPr>
            </w:pPr>
            <w:r>
              <w:rPr>
                <w:color w:val="auto"/>
                <w:sz w:val="20"/>
                <w:szCs w:val="21"/>
              </w:rPr>
              <w:t>D</w:t>
            </w:r>
          </w:p>
        </w:tc>
        <w:tc>
          <w:tcPr>
            <w:tcW w:w="832" w:type="pct"/>
            <w:shd w:val="clear" w:color="auto" w:fill="auto"/>
            <w:vAlign w:val="center"/>
          </w:tcPr>
          <w:p>
            <w:pPr>
              <w:adjustRightInd w:val="0"/>
              <w:snapToGrid w:val="0"/>
              <w:jc w:val="center"/>
              <w:rPr>
                <w:color w:val="auto"/>
                <w:sz w:val="20"/>
                <w:szCs w:val="21"/>
              </w:rPr>
            </w:pPr>
            <w:r>
              <w:rPr>
                <w:color w:val="auto"/>
                <w:sz w:val="20"/>
                <w:szCs w:val="21"/>
              </w:rPr>
              <w:t>2.3m/s</w:t>
            </w:r>
          </w:p>
          <w:p>
            <w:pPr>
              <w:adjustRightInd w:val="0"/>
              <w:snapToGrid w:val="0"/>
              <w:jc w:val="center"/>
              <w:rPr>
                <w:color w:val="auto"/>
                <w:sz w:val="20"/>
                <w:szCs w:val="21"/>
              </w:rPr>
            </w:pPr>
            <w:r>
              <w:rPr>
                <w:color w:val="auto"/>
                <w:sz w:val="20"/>
                <w:szCs w:val="21"/>
              </w:rPr>
              <w:t>F</w:t>
            </w:r>
          </w:p>
        </w:tc>
        <w:tc>
          <w:tcPr>
            <w:tcW w:w="664" w:type="pct"/>
            <w:shd w:val="clear" w:color="auto" w:fill="auto"/>
            <w:vAlign w:val="center"/>
          </w:tcPr>
          <w:p>
            <w:pPr>
              <w:adjustRightInd w:val="0"/>
              <w:snapToGrid w:val="0"/>
              <w:jc w:val="center"/>
              <w:rPr>
                <w:color w:val="auto"/>
                <w:sz w:val="20"/>
                <w:szCs w:val="21"/>
              </w:rPr>
            </w:pPr>
            <w:r>
              <w:rPr>
                <w:color w:val="auto"/>
                <w:sz w:val="20"/>
                <w:szCs w:val="21"/>
              </w:rPr>
              <w:t>0.5m/s</w:t>
            </w:r>
          </w:p>
          <w:p>
            <w:pPr>
              <w:adjustRightInd w:val="0"/>
              <w:snapToGrid w:val="0"/>
              <w:jc w:val="center"/>
              <w:rPr>
                <w:color w:val="auto"/>
                <w:sz w:val="20"/>
                <w:szCs w:val="21"/>
              </w:rPr>
            </w:pPr>
            <w:r>
              <w:rPr>
                <w:color w:val="auto"/>
                <w:sz w:val="20"/>
                <w:szCs w:val="21"/>
              </w:rPr>
              <w:t>A</w:t>
            </w:r>
          </w:p>
        </w:tc>
        <w:tc>
          <w:tcPr>
            <w:tcW w:w="748" w:type="pct"/>
            <w:shd w:val="clear" w:color="auto" w:fill="auto"/>
            <w:vAlign w:val="center"/>
          </w:tcPr>
          <w:p>
            <w:pPr>
              <w:adjustRightInd w:val="0"/>
              <w:snapToGrid w:val="0"/>
              <w:jc w:val="center"/>
              <w:rPr>
                <w:color w:val="auto"/>
                <w:sz w:val="20"/>
                <w:szCs w:val="21"/>
              </w:rPr>
            </w:pPr>
            <w:r>
              <w:rPr>
                <w:color w:val="auto"/>
                <w:sz w:val="20"/>
                <w:szCs w:val="21"/>
              </w:rPr>
              <w:t>0.5m/s</w:t>
            </w:r>
          </w:p>
          <w:p>
            <w:pPr>
              <w:adjustRightInd w:val="0"/>
              <w:snapToGrid w:val="0"/>
              <w:jc w:val="center"/>
              <w:rPr>
                <w:color w:val="auto"/>
                <w:sz w:val="20"/>
                <w:szCs w:val="21"/>
              </w:rPr>
            </w:pPr>
            <w:r>
              <w:rPr>
                <w:color w:val="auto"/>
                <w:sz w:val="20"/>
                <w:szCs w:val="21"/>
              </w:rPr>
              <w:t>D</w:t>
            </w:r>
          </w:p>
        </w:tc>
        <w:tc>
          <w:tcPr>
            <w:tcW w:w="694" w:type="pct"/>
            <w:shd w:val="clear" w:color="auto" w:fill="auto"/>
            <w:vAlign w:val="center"/>
          </w:tcPr>
          <w:p>
            <w:pPr>
              <w:adjustRightInd w:val="0"/>
              <w:snapToGrid w:val="0"/>
              <w:jc w:val="center"/>
              <w:rPr>
                <w:color w:val="auto"/>
                <w:sz w:val="20"/>
                <w:szCs w:val="21"/>
              </w:rPr>
            </w:pPr>
            <w:r>
              <w:rPr>
                <w:color w:val="auto"/>
                <w:sz w:val="20"/>
                <w:szCs w:val="21"/>
              </w:rPr>
              <w:t>0.5m/s</w:t>
            </w:r>
          </w:p>
          <w:p>
            <w:pPr>
              <w:adjustRightInd w:val="0"/>
              <w:snapToGrid w:val="0"/>
              <w:jc w:val="center"/>
              <w:rPr>
                <w:color w:val="auto"/>
                <w:sz w:val="20"/>
                <w:szCs w:val="21"/>
              </w:rPr>
            </w:pPr>
            <w:r>
              <w:rPr>
                <w:color w:val="auto"/>
                <w:sz w:val="20"/>
                <w:szCs w:val="21"/>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color w:val="auto"/>
                <w:sz w:val="20"/>
                <w:szCs w:val="21"/>
              </w:rPr>
              <w:t>0</w:t>
            </w:r>
          </w:p>
        </w:tc>
        <w:tc>
          <w:tcPr>
            <w:tcW w:w="629" w:type="pct"/>
            <w:shd w:val="clear" w:color="auto" w:fill="auto"/>
            <w:vAlign w:val="center"/>
          </w:tcPr>
          <w:p>
            <w:pPr>
              <w:adjustRightInd w:val="0"/>
              <w:snapToGrid w:val="0"/>
              <w:jc w:val="center"/>
              <w:rPr>
                <w:color w:val="auto"/>
                <w:sz w:val="20"/>
                <w:szCs w:val="21"/>
              </w:rPr>
            </w:pPr>
            <w:r>
              <w:rPr>
                <w:color w:val="auto"/>
                <w:sz w:val="20"/>
                <w:szCs w:val="21"/>
              </w:rPr>
              <w:t>8.3338</w:t>
            </w:r>
          </w:p>
        </w:tc>
        <w:tc>
          <w:tcPr>
            <w:tcW w:w="831" w:type="pct"/>
            <w:shd w:val="clear" w:color="auto" w:fill="auto"/>
            <w:vAlign w:val="center"/>
          </w:tcPr>
          <w:p>
            <w:pPr>
              <w:adjustRightInd w:val="0"/>
              <w:snapToGrid w:val="0"/>
              <w:jc w:val="center"/>
              <w:rPr>
                <w:color w:val="auto"/>
                <w:sz w:val="20"/>
                <w:szCs w:val="21"/>
              </w:rPr>
            </w:pPr>
            <w:r>
              <w:rPr>
                <w:color w:val="auto"/>
                <w:sz w:val="20"/>
                <w:szCs w:val="21"/>
              </w:rPr>
              <w:t>0.0000</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81.2634</w:t>
            </w:r>
          </w:p>
        </w:tc>
        <w:tc>
          <w:tcPr>
            <w:tcW w:w="748" w:type="pct"/>
            <w:shd w:val="clear" w:color="auto" w:fill="auto"/>
            <w:vAlign w:val="center"/>
          </w:tcPr>
          <w:p>
            <w:pPr>
              <w:adjustRightInd w:val="0"/>
              <w:snapToGrid w:val="0"/>
              <w:jc w:val="center"/>
              <w:rPr>
                <w:color w:val="auto"/>
                <w:sz w:val="20"/>
                <w:szCs w:val="21"/>
              </w:rPr>
            </w:pPr>
            <w:r>
              <w:rPr>
                <w:color w:val="auto"/>
                <w:sz w:val="20"/>
                <w:szCs w:val="21"/>
              </w:rPr>
              <w:t>177.7067</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color w:val="auto"/>
                <w:sz w:val="20"/>
                <w:szCs w:val="21"/>
              </w:rPr>
              <w:t>50</w:t>
            </w:r>
          </w:p>
        </w:tc>
        <w:tc>
          <w:tcPr>
            <w:tcW w:w="629" w:type="pct"/>
            <w:shd w:val="clear" w:color="auto" w:fill="auto"/>
            <w:vAlign w:val="center"/>
          </w:tcPr>
          <w:p>
            <w:pPr>
              <w:adjustRightInd w:val="0"/>
              <w:snapToGrid w:val="0"/>
              <w:jc w:val="center"/>
              <w:rPr>
                <w:color w:val="auto"/>
                <w:sz w:val="20"/>
                <w:szCs w:val="21"/>
              </w:rPr>
            </w:pPr>
            <w:r>
              <w:rPr>
                <w:color w:val="auto"/>
                <w:sz w:val="20"/>
                <w:szCs w:val="21"/>
              </w:rPr>
              <w:t>251.5306</w:t>
            </w:r>
          </w:p>
        </w:tc>
        <w:tc>
          <w:tcPr>
            <w:tcW w:w="831" w:type="pct"/>
            <w:shd w:val="clear" w:color="auto" w:fill="auto"/>
            <w:vAlign w:val="center"/>
          </w:tcPr>
          <w:p>
            <w:pPr>
              <w:adjustRightInd w:val="0"/>
              <w:snapToGrid w:val="0"/>
              <w:jc w:val="center"/>
              <w:rPr>
                <w:color w:val="auto"/>
                <w:sz w:val="20"/>
                <w:szCs w:val="21"/>
              </w:rPr>
            </w:pPr>
            <w:r>
              <w:rPr>
                <w:color w:val="auto"/>
                <w:sz w:val="20"/>
                <w:szCs w:val="21"/>
              </w:rPr>
              <w:t>0.5469</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21.7708</w:t>
            </w:r>
          </w:p>
        </w:tc>
        <w:tc>
          <w:tcPr>
            <w:tcW w:w="748" w:type="pct"/>
            <w:shd w:val="clear" w:color="auto" w:fill="auto"/>
            <w:vAlign w:val="center"/>
          </w:tcPr>
          <w:p>
            <w:pPr>
              <w:adjustRightInd w:val="0"/>
              <w:snapToGrid w:val="0"/>
              <w:jc w:val="center"/>
              <w:rPr>
                <w:color w:val="auto"/>
                <w:sz w:val="20"/>
                <w:szCs w:val="21"/>
              </w:rPr>
            </w:pPr>
            <w:r>
              <w:rPr>
                <w:color w:val="auto"/>
                <w:sz w:val="20"/>
                <w:szCs w:val="21"/>
              </w:rPr>
              <w:t>143.0004</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color w:val="auto"/>
                <w:sz w:val="20"/>
                <w:szCs w:val="21"/>
              </w:rPr>
              <w:t>100</w:t>
            </w:r>
          </w:p>
        </w:tc>
        <w:tc>
          <w:tcPr>
            <w:tcW w:w="629" w:type="pct"/>
            <w:shd w:val="clear" w:color="auto" w:fill="auto"/>
            <w:vAlign w:val="center"/>
          </w:tcPr>
          <w:p>
            <w:pPr>
              <w:adjustRightInd w:val="0"/>
              <w:snapToGrid w:val="0"/>
              <w:jc w:val="center"/>
              <w:rPr>
                <w:color w:val="auto"/>
                <w:sz w:val="20"/>
                <w:szCs w:val="21"/>
              </w:rPr>
            </w:pPr>
            <w:r>
              <w:rPr>
                <w:color w:val="auto"/>
                <w:sz w:val="20"/>
                <w:szCs w:val="21"/>
              </w:rPr>
              <w:t>171.0404</w:t>
            </w:r>
          </w:p>
        </w:tc>
        <w:tc>
          <w:tcPr>
            <w:tcW w:w="831" w:type="pct"/>
            <w:shd w:val="clear" w:color="auto" w:fill="auto"/>
            <w:vAlign w:val="center"/>
          </w:tcPr>
          <w:p>
            <w:pPr>
              <w:adjustRightInd w:val="0"/>
              <w:snapToGrid w:val="0"/>
              <w:jc w:val="center"/>
              <w:rPr>
                <w:color w:val="auto"/>
                <w:sz w:val="20"/>
                <w:szCs w:val="21"/>
              </w:rPr>
            </w:pPr>
            <w:r>
              <w:rPr>
                <w:color w:val="auto"/>
                <w:sz w:val="20"/>
                <w:szCs w:val="21"/>
              </w:rPr>
              <w:t>113.4207</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5.3894</w:t>
            </w:r>
          </w:p>
        </w:tc>
        <w:tc>
          <w:tcPr>
            <w:tcW w:w="748" w:type="pct"/>
            <w:shd w:val="clear" w:color="auto" w:fill="auto"/>
            <w:vAlign w:val="center"/>
          </w:tcPr>
          <w:p>
            <w:pPr>
              <w:adjustRightInd w:val="0"/>
              <w:snapToGrid w:val="0"/>
              <w:jc w:val="center"/>
              <w:rPr>
                <w:color w:val="auto"/>
                <w:sz w:val="20"/>
                <w:szCs w:val="21"/>
              </w:rPr>
            </w:pPr>
            <w:r>
              <w:rPr>
                <w:color w:val="auto"/>
                <w:sz w:val="20"/>
                <w:szCs w:val="21"/>
              </w:rPr>
              <w:t>57.9106</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rFonts w:hint="eastAsia"/>
                <w:color w:val="auto"/>
                <w:sz w:val="20"/>
                <w:szCs w:val="21"/>
              </w:rPr>
              <w:t>200</w:t>
            </w:r>
          </w:p>
        </w:tc>
        <w:tc>
          <w:tcPr>
            <w:tcW w:w="629" w:type="pct"/>
            <w:shd w:val="clear" w:color="auto" w:fill="auto"/>
            <w:vAlign w:val="center"/>
          </w:tcPr>
          <w:p>
            <w:pPr>
              <w:adjustRightInd w:val="0"/>
              <w:snapToGrid w:val="0"/>
              <w:jc w:val="center"/>
              <w:rPr>
                <w:color w:val="auto"/>
                <w:sz w:val="20"/>
                <w:szCs w:val="21"/>
              </w:rPr>
            </w:pPr>
            <w:r>
              <w:rPr>
                <w:color w:val="auto"/>
                <w:sz w:val="20"/>
                <w:szCs w:val="21"/>
              </w:rPr>
              <w:t>47.1650</w:t>
            </w:r>
          </w:p>
        </w:tc>
        <w:tc>
          <w:tcPr>
            <w:tcW w:w="831" w:type="pct"/>
            <w:shd w:val="clear" w:color="auto" w:fill="auto"/>
            <w:vAlign w:val="center"/>
          </w:tcPr>
          <w:p>
            <w:pPr>
              <w:adjustRightInd w:val="0"/>
              <w:snapToGrid w:val="0"/>
              <w:jc w:val="center"/>
              <w:rPr>
                <w:color w:val="auto"/>
                <w:sz w:val="20"/>
                <w:szCs w:val="21"/>
              </w:rPr>
            </w:pPr>
            <w:r>
              <w:rPr>
                <w:color w:val="auto"/>
                <w:sz w:val="20"/>
                <w:szCs w:val="21"/>
              </w:rPr>
              <w:t>201.7983</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0.0062</w:t>
            </w:r>
          </w:p>
        </w:tc>
        <w:tc>
          <w:tcPr>
            <w:tcW w:w="664" w:type="pct"/>
            <w:shd w:val="clear" w:color="auto" w:fill="auto"/>
            <w:vAlign w:val="center"/>
          </w:tcPr>
          <w:p>
            <w:pPr>
              <w:adjustRightInd w:val="0"/>
              <w:snapToGrid w:val="0"/>
              <w:jc w:val="center"/>
              <w:rPr>
                <w:color w:val="auto"/>
                <w:sz w:val="20"/>
                <w:szCs w:val="21"/>
              </w:rPr>
            </w:pPr>
            <w:r>
              <w:rPr>
                <w:color w:val="auto"/>
                <w:sz w:val="20"/>
                <w:szCs w:val="21"/>
              </w:rPr>
              <w:t>1.1909</w:t>
            </w:r>
          </w:p>
        </w:tc>
        <w:tc>
          <w:tcPr>
            <w:tcW w:w="748" w:type="pct"/>
            <w:shd w:val="clear" w:color="auto" w:fill="auto"/>
            <w:vAlign w:val="center"/>
          </w:tcPr>
          <w:p>
            <w:pPr>
              <w:adjustRightInd w:val="0"/>
              <w:snapToGrid w:val="0"/>
              <w:jc w:val="center"/>
              <w:rPr>
                <w:color w:val="auto"/>
                <w:sz w:val="20"/>
                <w:szCs w:val="21"/>
              </w:rPr>
            </w:pPr>
            <w:r>
              <w:rPr>
                <w:color w:val="auto"/>
                <w:sz w:val="20"/>
                <w:szCs w:val="21"/>
              </w:rPr>
              <w:t>7.3157</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rFonts w:hint="eastAsia"/>
                <w:color w:val="auto"/>
                <w:sz w:val="20"/>
                <w:szCs w:val="21"/>
              </w:rPr>
              <w:t>400</w:t>
            </w:r>
          </w:p>
        </w:tc>
        <w:tc>
          <w:tcPr>
            <w:tcW w:w="629" w:type="pct"/>
            <w:shd w:val="clear" w:color="auto" w:fill="auto"/>
            <w:vAlign w:val="center"/>
          </w:tcPr>
          <w:p>
            <w:pPr>
              <w:adjustRightInd w:val="0"/>
              <w:snapToGrid w:val="0"/>
              <w:jc w:val="center"/>
              <w:rPr>
                <w:color w:val="auto"/>
                <w:sz w:val="20"/>
                <w:szCs w:val="21"/>
              </w:rPr>
            </w:pPr>
            <w:r>
              <w:rPr>
                <w:color w:val="auto"/>
                <w:sz w:val="20"/>
                <w:szCs w:val="21"/>
              </w:rPr>
              <w:t>28.1270</w:t>
            </w:r>
          </w:p>
        </w:tc>
        <w:tc>
          <w:tcPr>
            <w:tcW w:w="831" w:type="pct"/>
            <w:shd w:val="clear" w:color="auto" w:fill="auto"/>
            <w:vAlign w:val="center"/>
          </w:tcPr>
          <w:p>
            <w:pPr>
              <w:adjustRightInd w:val="0"/>
              <w:snapToGrid w:val="0"/>
              <w:jc w:val="center"/>
              <w:rPr>
                <w:color w:val="auto"/>
                <w:sz w:val="20"/>
                <w:szCs w:val="21"/>
              </w:rPr>
            </w:pPr>
            <w:r>
              <w:rPr>
                <w:color w:val="auto"/>
                <w:sz w:val="20"/>
                <w:szCs w:val="21"/>
              </w:rPr>
              <w:t>169.6172</w:t>
            </w:r>
          </w:p>
        </w:tc>
        <w:tc>
          <w:tcPr>
            <w:tcW w:w="832" w:type="pct"/>
            <w:shd w:val="clear" w:color="auto" w:fill="auto"/>
            <w:vAlign w:val="center"/>
          </w:tcPr>
          <w:p>
            <w:pPr>
              <w:adjustRightInd w:val="0"/>
              <w:snapToGrid w:val="0"/>
              <w:jc w:val="center"/>
              <w:rPr>
                <w:color w:val="auto"/>
                <w:sz w:val="20"/>
                <w:szCs w:val="21"/>
              </w:rPr>
            </w:pPr>
            <w:r>
              <w:rPr>
                <w:color w:val="auto"/>
                <w:sz w:val="20"/>
                <w:szCs w:val="21"/>
              </w:rPr>
              <w:t>0.1926</w:t>
            </w:r>
          </w:p>
        </w:tc>
        <w:tc>
          <w:tcPr>
            <w:tcW w:w="664" w:type="pct"/>
            <w:shd w:val="clear" w:color="auto" w:fill="auto"/>
            <w:vAlign w:val="center"/>
          </w:tcPr>
          <w:p>
            <w:pPr>
              <w:adjustRightInd w:val="0"/>
              <w:snapToGrid w:val="0"/>
              <w:jc w:val="center"/>
              <w:rPr>
                <w:color w:val="auto"/>
                <w:sz w:val="20"/>
                <w:szCs w:val="21"/>
              </w:rPr>
            </w:pPr>
            <w:r>
              <w:rPr>
                <w:color w:val="auto"/>
                <w:sz w:val="20"/>
                <w:szCs w:val="21"/>
              </w:rPr>
              <w:t>0.6888</w:t>
            </w:r>
          </w:p>
        </w:tc>
        <w:tc>
          <w:tcPr>
            <w:tcW w:w="748" w:type="pct"/>
            <w:shd w:val="clear" w:color="auto" w:fill="auto"/>
            <w:vAlign w:val="center"/>
          </w:tcPr>
          <w:p>
            <w:pPr>
              <w:adjustRightInd w:val="0"/>
              <w:snapToGrid w:val="0"/>
              <w:jc w:val="center"/>
              <w:rPr>
                <w:color w:val="auto"/>
                <w:sz w:val="20"/>
                <w:szCs w:val="21"/>
              </w:rPr>
            </w:pPr>
            <w:r>
              <w:rPr>
                <w:color w:val="auto"/>
                <w:sz w:val="20"/>
                <w:szCs w:val="21"/>
              </w:rPr>
              <w:t>2.2109</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rFonts w:hint="eastAsia"/>
                <w:color w:val="auto"/>
                <w:sz w:val="20"/>
                <w:szCs w:val="21"/>
              </w:rPr>
              <w:t>500</w:t>
            </w:r>
          </w:p>
        </w:tc>
        <w:tc>
          <w:tcPr>
            <w:tcW w:w="629" w:type="pct"/>
            <w:shd w:val="clear" w:color="auto" w:fill="auto"/>
            <w:vAlign w:val="center"/>
          </w:tcPr>
          <w:p>
            <w:pPr>
              <w:adjustRightInd w:val="0"/>
              <w:snapToGrid w:val="0"/>
              <w:jc w:val="center"/>
              <w:rPr>
                <w:color w:val="auto"/>
                <w:sz w:val="20"/>
                <w:szCs w:val="21"/>
              </w:rPr>
            </w:pPr>
            <w:r>
              <w:rPr>
                <w:color w:val="auto"/>
                <w:sz w:val="20"/>
                <w:szCs w:val="21"/>
              </w:rPr>
              <w:t>1.5355</w:t>
            </w:r>
          </w:p>
        </w:tc>
        <w:tc>
          <w:tcPr>
            <w:tcW w:w="831" w:type="pct"/>
            <w:shd w:val="clear" w:color="auto" w:fill="auto"/>
            <w:vAlign w:val="center"/>
          </w:tcPr>
          <w:p>
            <w:pPr>
              <w:adjustRightInd w:val="0"/>
              <w:snapToGrid w:val="0"/>
              <w:jc w:val="center"/>
              <w:rPr>
                <w:color w:val="auto"/>
                <w:sz w:val="20"/>
                <w:szCs w:val="21"/>
              </w:rPr>
            </w:pPr>
            <w:r>
              <w:rPr>
                <w:color w:val="auto"/>
                <w:sz w:val="20"/>
                <w:szCs w:val="21"/>
              </w:rPr>
              <w:t>0.3989</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0.0684</w:t>
            </w:r>
          </w:p>
        </w:tc>
        <w:tc>
          <w:tcPr>
            <w:tcW w:w="748" w:type="pct"/>
            <w:shd w:val="clear" w:color="auto" w:fill="auto"/>
            <w:vAlign w:val="center"/>
          </w:tcPr>
          <w:p>
            <w:pPr>
              <w:adjustRightInd w:val="0"/>
              <w:snapToGrid w:val="0"/>
              <w:jc w:val="center"/>
              <w:rPr>
                <w:color w:val="auto"/>
                <w:sz w:val="20"/>
                <w:szCs w:val="21"/>
              </w:rPr>
            </w:pPr>
            <w:r>
              <w:rPr>
                <w:color w:val="auto"/>
                <w:sz w:val="20"/>
                <w:szCs w:val="21"/>
              </w:rPr>
              <w:t>0.0003</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rFonts w:hint="eastAsia"/>
                <w:color w:val="auto"/>
                <w:sz w:val="20"/>
                <w:szCs w:val="21"/>
              </w:rPr>
              <w:t>1000</w:t>
            </w:r>
          </w:p>
        </w:tc>
        <w:tc>
          <w:tcPr>
            <w:tcW w:w="629" w:type="pct"/>
            <w:shd w:val="clear" w:color="auto" w:fill="auto"/>
            <w:vAlign w:val="center"/>
          </w:tcPr>
          <w:p>
            <w:pPr>
              <w:adjustRightInd w:val="0"/>
              <w:snapToGrid w:val="0"/>
              <w:jc w:val="center"/>
              <w:rPr>
                <w:color w:val="auto"/>
                <w:sz w:val="20"/>
                <w:szCs w:val="21"/>
              </w:rPr>
            </w:pPr>
            <w:r>
              <w:rPr>
                <w:color w:val="auto"/>
                <w:sz w:val="20"/>
                <w:szCs w:val="21"/>
              </w:rPr>
              <w:t>0.0772</w:t>
            </w:r>
          </w:p>
        </w:tc>
        <w:tc>
          <w:tcPr>
            <w:tcW w:w="831" w:type="pct"/>
            <w:shd w:val="clear" w:color="auto" w:fill="auto"/>
            <w:vAlign w:val="center"/>
          </w:tcPr>
          <w:p>
            <w:pPr>
              <w:adjustRightInd w:val="0"/>
              <w:snapToGrid w:val="0"/>
              <w:jc w:val="center"/>
              <w:rPr>
                <w:color w:val="auto"/>
                <w:sz w:val="20"/>
                <w:szCs w:val="21"/>
              </w:rPr>
            </w:pPr>
            <w:r>
              <w:rPr>
                <w:color w:val="auto"/>
                <w:sz w:val="20"/>
                <w:szCs w:val="21"/>
              </w:rPr>
              <w:t>0.0001</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0.0058</w:t>
            </w:r>
          </w:p>
        </w:tc>
        <w:tc>
          <w:tcPr>
            <w:tcW w:w="748"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rFonts w:hint="eastAsia"/>
                <w:color w:val="auto"/>
                <w:sz w:val="20"/>
                <w:szCs w:val="21"/>
              </w:rPr>
              <w:t>1500</w:t>
            </w:r>
          </w:p>
        </w:tc>
        <w:tc>
          <w:tcPr>
            <w:tcW w:w="629" w:type="pct"/>
            <w:shd w:val="clear" w:color="auto" w:fill="auto"/>
            <w:vAlign w:val="center"/>
          </w:tcPr>
          <w:p>
            <w:pPr>
              <w:adjustRightInd w:val="0"/>
              <w:snapToGrid w:val="0"/>
              <w:jc w:val="center"/>
              <w:rPr>
                <w:color w:val="auto"/>
                <w:sz w:val="20"/>
                <w:szCs w:val="21"/>
              </w:rPr>
            </w:pPr>
            <w:r>
              <w:rPr>
                <w:color w:val="auto"/>
                <w:sz w:val="20"/>
                <w:szCs w:val="21"/>
              </w:rPr>
              <w:t>0.0002</w:t>
            </w:r>
          </w:p>
        </w:tc>
        <w:tc>
          <w:tcPr>
            <w:tcW w:w="831" w:type="pct"/>
            <w:shd w:val="clear" w:color="auto" w:fill="auto"/>
            <w:vAlign w:val="center"/>
          </w:tcPr>
          <w:p>
            <w:pPr>
              <w:adjustRightInd w:val="0"/>
              <w:snapToGrid w:val="0"/>
              <w:jc w:val="center"/>
              <w:rPr>
                <w:color w:val="auto"/>
                <w:sz w:val="20"/>
                <w:szCs w:val="21"/>
              </w:rPr>
            </w:pPr>
            <w:r>
              <w:rPr>
                <w:color w:val="auto"/>
                <w:sz w:val="20"/>
                <w:szCs w:val="21"/>
              </w:rPr>
              <w:t>0.0000</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0.0000</w:t>
            </w:r>
          </w:p>
        </w:tc>
        <w:tc>
          <w:tcPr>
            <w:tcW w:w="748"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rFonts w:hint="eastAsia"/>
                <w:color w:val="auto"/>
                <w:sz w:val="20"/>
                <w:szCs w:val="21"/>
              </w:rPr>
              <w:t>3000</w:t>
            </w:r>
          </w:p>
        </w:tc>
        <w:tc>
          <w:tcPr>
            <w:tcW w:w="629" w:type="pct"/>
            <w:shd w:val="clear" w:color="auto" w:fill="auto"/>
            <w:vAlign w:val="center"/>
          </w:tcPr>
          <w:p>
            <w:pPr>
              <w:adjustRightInd w:val="0"/>
              <w:snapToGrid w:val="0"/>
              <w:jc w:val="center"/>
              <w:rPr>
                <w:color w:val="auto"/>
                <w:sz w:val="20"/>
                <w:szCs w:val="21"/>
              </w:rPr>
            </w:pPr>
            <w:r>
              <w:rPr>
                <w:color w:val="auto"/>
                <w:sz w:val="20"/>
                <w:szCs w:val="21"/>
              </w:rPr>
              <w:t>0.0000</w:t>
            </w:r>
          </w:p>
        </w:tc>
        <w:tc>
          <w:tcPr>
            <w:tcW w:w="831" w:type="pct"/>
            <w:shd w:val="clear" w:color="auto" w:fill="auto"/>
            <w:vAlign w:val="center"/>
          </w:tcPr>
          <w:p>
            <w:pPr>
              <w:adjustRightInd w:val="0"/>
              <w:snapToGrid w:val="0"/>
              <w:jc w:val="center"/>
              <w:rPr>
                <w:color w:val="auto"/>
                <w:sz w:val="20"/>
                <w:szCs w:val="21"/>
              </w:rPr>
            </w:pPr>
            <w:r>
              <w:rPr>
                <w:color w:val="auto"/>
                <w:sz w:val="20"/>
                <w:szCs w:val="21"/>
              </w:rPr>
              <w:t>0.0000</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0.0000</w:t>
            </w:r>
          </w:p>
        </w:tc>
        <w:tc>
          <w:tcPr>
            <w:tcW w:w="748"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9" w:type="pct"/>
            <w:shd w:val="clear" w:color="auto" w:fill="auto"/>
            <w:vAlign w:val="center"/>
          </w:tcPr>
          <w:p>
            <w:pPr>
              <w:adjustRightInd w:val="0"/>
              <w:snapToGrid w:val="0"/>
              <w:jc w:val="center"/>
              <w:rPr>
                <w:color w:val="auto"/>
                <w:sz w:val="20"/>
                <w:szCs w:val="21"/>
              </w:rPr>
            </w:pPr>
            <w:r>
              <w:rPr>
                <w:rFonts w:hint="eastAsia"/>
                <w:color w:val="auto"/>
                <w:sz w:val="20"/>
                <w:szCs w:val="21"/>
              </w:rPr>
              <w:t>5000</w:t>
            </w:r>
          </w:p>
        </w:tc>
        <w:tc>
          <w:tcPr>
            <w:tcW w:w="629" w:type="pct"/>
            <w:shd w:val="clear" w:color="auto" w:fill="auto"/>
            <w:vAlign w:val="center"/>
          </w:tcPr>
          <w:p>
            <w:pPr>
              <w:adjustRightInd w:val="0"/>
              <w:snapToGrid w:val="0"/>
              <w:jc w:val="center"/>
              <w:rPr>
                <w:color w:val="auto"/>
                <w:sz w:val="20"/>
                <w:szCs w:val="21"/>
              </w:rPr>
            </w:pPr>
            <w:r>
              <w:rPr>
                <w:color w:val="auto"/>
                <w:sz w:val="20"/>
                <w:szCs w:val="21"/>
              </w:rPr>
              <w:t>0.0000</w:t>
            </w:r>
          </w:p>
        </w:tc>
        <w:tc>
          <w:tcPr>
            <w:tcW w:w="831" w:type="pct"/>
            <w:shd w:val="clear" w:color="auto" w:fill="auto"/>
            <w:vAlign w:val="center"/>
          </w:tcPr>
          <w:p>
            <w:pPr>
              <w:adjustRightInd w:val="0"/>
              <w:snapToGrid w:val="0"/>
              <w:jc w:val="center"/>
              <w:rPr>
                <w:color w:val="auto"/>
                <w:sz w:val="20"/>
                <w:szCs w:val="21"/>
              </w:rPr>
            </w:pPr>
            <w:r>
              <w:rPr>
                <w:color w:val="auto"/>
                <w:sz w:val="20"/>
                <w:szCs w:val="21"/>
              </w:rPr>
              <w:t>0.0000</w:t>
            </w:r>
          </w:p>
        </w:tc>
        <w:tc>
          <w:tcPr>
            <w:tcW w:w="832"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64" w:type="pct"/>
            <w:shd w:val="clear" w:color="auto" w:fill="auto"/>
            <w:vAlign w:val="center"/>
          </w:tcPr>
          <w:p>
            <w:pPr>
              <w:adjustRightInd w:val="0"/>
              <w:snapToGrid w:val="0"/>
              <w:jc w:val="center"/>
              <w:rPr>
                <w:color w:val="auto"/>
                <w:sz w:val="20"/>
                <w:szCs w:val="21"/>
              </w:rPr>
            </w:pPr>
            <w:r>
              <w:rPr>
                <w:color w:val="auto"/>
                <w:sz w:val="20"/>
                <w:szCs w:val="21"/>
              </w:rPr>
              <w:t>0.0000</w:t>
            </w:r>
          </w:p>
        </w:tc>
        <w:tc>
          <w:tcPr>
            <w:tcW w:w="748" w:type="pct"/>
            <w:shd w:val="clear" w:color="auto" w:fill="auto"/>
            <w:vAlign w:val="center"/>
          </w:tcPr>
          <w:p>
            <w:pPr>
              <w:adjustRightInd w:val="0"/>
              <w:snapToGrid w:val="0"/>
              <w:jc w:val="center"/>
              <w:rPr>
                <w:color w:val="auto"/>
                <w:sz w:val="20"/>
                <w:szCs w:val="21"/>
              </w:rPr>
            </w:pPr>
            <w:r>
              <w:rPr>
                <w:color w:val="auto"/>
                <w:sz w:val="20"/>
                <w:szCs w:val="21"/>
              </w:rPr>
              <w:t>0.0000</w:t>
            </w:r>
          </w:p>
        </w:tc>
        <w:tc>
          <w:tcPr>
            <w:tcW w:w="694" w:type="pct"/>
            <w:shd w:val="clear" w:color="auto" w:fill="auto"/>
            <w:vAlign w:val="center"/>
          </w:tcPr>
          <w:p>
            <w:pPr>
              <w:adjustRightInd w:val="0"/>
              <w:snapToGrid w:val="0"/>
              <w:jc w:val="center"/>
              <w:rPr>
                <w:color w:val="auto"/>
                <w:sz w:val="20"/>
                <w:szCs w:val="21"/>
              </w:rPr>
            </w:pPr>
            <w:r>
              <w:rPr>
                <w:color w:val="auto"/>
                <w:sz w:val="20"/>
                <w:szCs w:val="21"/>
              </w:rPr>
              <w:t>0.0000</w:t>
            </w:r>
          </w:p>
        </w:tc>
      </w:tr>
    </w:tbl>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14</w:t>
      </w:r>
      <w:r>
        <w:rPr>
          <w:rFonts w:hint="eastAsia"/>
          <w:b/>
          <w:color w:val="auto"/>
        </w:rPr>
        <w:t xml:space="preserve"> 事故CO浓度预测情况表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502"/>
        <w:gridCol w:w="656"/>
        <w:gridCol w:w="742"/>
        <w:gridCol w:w="744"/>
        <w:gridCol w:w="1042"/>
        <w:gridCol w:w="1343"/>
        <w:gridCol w:w="1042"/>
        <w:gridCol w:w="1191"/>
        <w:gridCol w:w="1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b/>
                <w:color w:val="auto"/>
                <w:sz w:val="18"/>
                <w:szCs w:val="21"/>
              </w:rPr>
            </w:pPr>
            <w:r>
              <w:rPr>
                <w:b/>
                <w:color w:val="auto"/>
                <w:sz w:val="18"/>
                <w:szCs w:val="21"/>
              </w:rPr>
              <w:t>序号</w:t>
            </w:r>
          </w:p>
        </w:tc>
        <w:tc>
          <w:tcPr>
            <w:tcW w:w="366" w:type="pct"/>
            <w:shd w:val="clear" w:color="auto" w:fill="auto"/>
            <w:vAlign w:val="center"/>
          </w:tcPr>
          <w:p>
            <w:pPr>
              <w:adjustRightInd w:val="0"/>
              <w:snapToGrid w:val="0"/>
              <w:jc w:val="center"/>
              <w:rPr>
                <w:b/>
                <w:color w:val="auto"/>
                <w:sz w:val="18"/>
                <w:szCs w:val="21"/>
              </w:rPr>
            </w:pPr>
            <w:r>
              <w:rPr>
                <w:b/>
                <w:color w:val="auto"/>
                <w:sz w:val="18"/>
                <w:szCs w:val="21"/>
              </w:rPr>
              <w:t>风向</w:t>
            </w:r>
          </w:p>
        </w:tc>
        <w:tc>
          <w:tcPr>
            <w:tcW w:w="414" w:type="pct"/>
            <w:shd w:val="clear" w:color="auto" w:fill="auto"/>
            <w:vAlign w:val="center"/>
          </w:tcPr>
          <w:p>
            <w:pPr>
              <w:adjustRightInd w:val="0"/>
              <w:snapToGrid w:val="0"/>
              <w:jc w:val="center"/>
              <w:rPr>
                <w:b/>
                <w:color w:val="auto"/>
                <w:sz w:val="18"/>
                <w:szCs w:val="21"/>
              </w:rPr>
            </w:pPr>
            <w:r>
              <w:rPr>
                <w:b/>
                <w:color w:val="auto"/>
                <w:sz w:val="18"/>
                <w:szCs w:val="21"/>
              </w:rPr>
              <w:t>风速[m/s]</w:t>
            </w:r>
          </w:p>
        </w:tc>
        <w:tc>
          <w:tcPr>
            <w:tcW w:w="415" w:type="pct"/>
            <w:shd w:val="clear" w:color="auto" w:fill="auto"/>
            <w:vAlign w:val="center"/>
          </w:tcPr>
          <w:p>
            <w:pPr>
              <w:adjustRightInd w:val="0"/>
              <w:snapToGrid w:val="0"/>
              <w:jc w:val="center"/>
              <w:rPr>
                <w:b/>
                <w:color w:val="auto"/>
                <w:sz w:val="18"/>
                <w:szCs w:val="21"/>
              </w:rPr>
            </w:pPr>
            <w:r>
              <w:rPr>
                <w:b/>
                <w:color w:val="auto"/>
                <w:sz w:val="18"/>
                <w:szCs w:val="21"/>
              </w:rPr>
              <w:t>稳定度</w:t>
            </w:r>
          </w:p>
        </w:tc>
        <w:tc>
          <w:tcPr>
            <w:tcW w:w="581" w:type="pct"/>
            <w:shd w:val="clear" w:color="auto" w:fill="auto"/>
            <w:vAlign w:val="center"/>
          </w:tcPr>
          <w:p>
            <w:pPr>
              <w:adjustRightInd w:val="0"/>
              <w:snapToGrid w:val="0"/>
              <w:jc w:val="center"/>
              <w:rPr>
                <w:b/>
                <w:color w:val="auto"/>
                <w:sz w:val="18"/>
                <w:szCs w:val="21"/>
              </w:rPr>
            </w:pPr>
            <w:r>
              <w:rPr>
                <w:b/>
                <w:color w:val="auto"/>
                <w:sz w:val="18"/>
                <w:szCs w:val="21"/>
              </w:rPr>
              <w:t>预测时刻[min]</w:t>
            </w:r>
          </w:p>
        </w:tc>
        <w:tc>
          <w:tcPr>
            <w:tcW w:w="749" w:type="pct"/>
            <w:shd w:val="clear" w:color="auto" w:fill="auto"/>
            <w:vAlign w:val="center"/>
          </w:tcPr>
          <w:p>
            <w:pPr>
              <w:adjustRightInd w:val="0"/>
              <w:snapToGrid w:val="0"/>
              <w:jc w:val="center"/>
              <w:rPr>
                <w:b/>
                <w:color w:val="auto"/>
                <w:sz w:val="18"/>
                <w:szCs w:val="21"/>
              </w:rPr>
            </w:pPr>
            <w:r>
              <w:rPr>
                <w:b/>
                <w:color w:val="auto"/>
                <w:sz w:val="18"/>
                <w:szCs w:val="21"/>
              </w:rPr>
              <w:t>最大落地浓度[mg/m</w:t>
            </w:r>
            <w:r>
              <w:rPr>
                <w:b/>
                <w:color w:val="auto"/>
                <w:sz w:val="18"/>
                <w:szCs w:val="21"/>
                <w:vertAlign w:val="superscript"/>
              </w:rPr>
              <w:t>3</w:t>
            </w:r>
            <w:r>
              <w:rPr>
                <w:b/>
                <w:color w:val="auto"/>
                <w:sz w:val="18"/>
                <w:szCs w:val="21"/>
              </w:rPr>
              <w:t>]</w:t>
            </w:r>
          </w:p>
        </w:tc>
        <w:tc>
          <w:tcPr>
            <w:tcW w:w="581" w:type="pct"/>
            <w:shd w:val="clear" w:color="auto" w:fill="auto"/>
            <w:vAlign w:val="center"/>
          </w:tcPr>
          <w:p>
            <w:pPr>
              <w:adjustRightInd w:val="0"/>
              <w:snapToGrid w:val="0"/>
              <w:jc w:val="center"/>
              <w:rPr>
                <w:b/>
                <w:color w:val="auto"/>
                <w:sz w:val="18"/>
                <w:szCs w:val="21"/>
              </w:rPr>
            </w:pPr>
            <w:r>
              <w:rPr>
                <w:b/>
                <w:color w:val="auto"/>
                <w:sz w:val="18"/>
                <w:szCs w:val="21"/>
              </w:rPr>
              <w:t>出现距离[m]</w:t>
            </w:r>
          </w:p>
        </w:tc>
        <w:tc>
          <w:tcPr>
            <w:tcW w:w="664" w:type="pct"/>
            <w:shd w:val="clear" w:color="auto" w:fill="auto"/>
            <w:vAlign w:val="center"/>
          </w:tcPr>
          <w:p>
            <w:pPr>
              <w:adjustRightInd w:val="0"/>
              <w:snapToGrid w:val="0"/>
              <w:jc w:val="center"/>
              <w:rPr>
                <w:b/>
                <w:color w:val="auto"/>
                <w:sz w:val="18"/>
                <w:szCs w:val="21"/>
              </w:rPr>
            </w:pPr>
            <w:r>
              <w:rPr>
                <w:b/>
                <w:color w:val="auto"/>
                <w:sz w:val="18"/>
                <w:szCs w:val="21"/>
              </w:rPr>
              <w:t>半致死浓度范围[m]</w:t>
            </w:r>
          </w:p>
        </w:tc>
        <w:tc>
          <w:tcPr>
            <w:tcW w:w="945" w:type="pct"/>
            <w:shd w:val="clear" w:color="auto" w:fill="auto"/>
            <w:vAlign w:val="center"/>
          </w:tcPr>
          <w:p>
            <w:pPr>
              <w:adjustRightInd w:val="0"/>
              <w:snapToGrid w:val="0"/>
              <w:jc w:val="center"/>
              <w:rPr>
                <w:b/>
                <w:color w:val="auto"/>
                <w:sz w:val="18"/>
                <w:szCs w:val="21"/>
              </w:rPr>
            </w:pPr>
            <w:r>
              <w:rPr>
                <w:b/>
                <w:color w:val="auto"/>
                <w:sz w:val="18"/>
                <w:szCs w:val="21"/>
              </w:rPr>
              <w:t>短时间接触容许浓度范围[m]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18"/>
                <w:szCs w:val="21"/>
              </w:rPr>
            </w:pPr>
            <w:r>
              <w:rPr>
                <w:color w:val="auto"/>
                <w:sz w:val="18"/>
                <w:szCs w:val="21"/>
              </w:rPr>
              <w:t>1</w:t>
            </w:r>
          </w:p>
        </w:tc>
        <w:tc>
          <w:tcPr>
            <w:tcW w:w="366" w:type="pct"/>
            <w:shd w:val="clear" w:color="auto" w:fill="auto"/>
            <w:vAlign w:val="center"/>
          </w:tcPr>
          <w:p>
            <w:pPr>
              <w:adjustRightInd w:val="0"/>
              <w:snapToGrid w:val="0"/>
              <w:jc w:val="center"/>
              <w:rPr>
                <w:color w:val="auto"/>
                <w:sz w:val="18"/>
                <w:szCs w:val="21"/>
              </w:rPr>
            </w:pPr>
            <w:r>
              <w:rPr>
                <w:rFonts w:hint="eastAsia"/>
                <w:color w:val="auto"/>
                <w:sz w:val="18"/>
                <w:szCs w:val="21"/>
              </w:rPr>
              <w:t>N</w:t>
            </w:r>
          </w:p>
        </w:tc>
        <w:tc>
          <w:tcPr>
            <w:tcW w:w="414" w:type="pct"/>
            <w:shd w:val="clear" w:color="auto" w:fill="auto"/>
            <w:vAlign w:val="center"/>
          </w:tcPr>
          <w:p>
            <w:pPr>
              <w:adjustRightInd w:val="0"/>
              <w:snapToGrid w:val="0"/>
              <w:jc w:val="center"/>
              <w:rPr>
                <w:color w:val="auto"/>
                <w:sz w:val="18"/>
                <w:szCs w:val="21"/>
              </w:rPr>
            </w:pPr>
            <w:r>
              <w:rPr>
                <w:color w:val="auto"/>
                <w:sz w:val="18"/>
                <w:szCs w:val="21"/>
              </w:rPr>
              <w:t>2.3</w:t>
            </w:r>
          </w:p>
        </w:tc>
        <w:tc>
          <w:tcPr>
            <w:tcW w:w="415" w:type="pct"/>
            <w:shd w:val="clear" w:color="auto" w:fill="auto"/>
            <w:vAlign w:val="center"/>
          </w:tcPr>
          <w:p>
            <w:pPr>
              <w:adjustRightInd w:val="0"/>
              <w:snapToGrid w:val="0"/>
              <w:jc w:val="center"/>
              <w:rPr>
                <w:color w:val="auto"/>
                <w:sz w:val="18"/>
                <w:szCs w:val="21"/>
              </w:rPr>
            </w:pPr>
            <w:r>
              <w:rPr>
                <w:rFonts w:hint="eastAsia"/>
                <w:color w:val="auto"/>
                <w:sz w:val="18"/>
                <w:szCs w:val="21"/>
              </w:rPr>
              <w:t>A</w:t>
            </w:r>
          </w:p>
        </w:tc>
        <w:tc>
          <w:tcPr>
            <w:tcW w:w="581" w:type="pct"/>
            <w:shd w:val="clear" w:color="auto" w:fill="auto"/>
            <w:vAlign w:val="center"/>
          </w:tcPr>
          <w:p>
            <w:pPr>
              <w:adjustRightInd w:val="0"/>
              <w:snapToGrid w:val="0"/>
              <w:jc w:val="center"/>
              <w:rPr>
                <w:color w:val="auto"/>
                <w:sz w:val="18"/>
                <w:szCs w:val="21"/>
              </w:rPr>
            </w:pPr>
            <w:r>
              <w:rPr>
                <w:rFonts w:hint="eastAsia"/>
                <w:color w:val="auto"/>
                <w:sz w:val="18"/>
                <w:szCs w:val="21"/>
              </w:rPr>
              <w:t>10</w:t>
            </w:r>
          </w:p>
        </w:tc>
        <w:tc>
          <w:tcPr>
            <w:tcW w:w="749" w:type="pct"/>
            <w:shd w:val="clear" w:color="auto" w:fill="auto"/>
            <w:vAlign w:val="center"/>
          </w:tcPr>
          <w:p>
            <w:pPr>
              <w:adjustRightInd w:val="0"/>
              <w:snapToGrid w:val="0"/>
              <w:jc w:val="center"/>
              <w:rPr>
                <w:color w:val="auto"/>
                <w:sz w:val="18"/>
                <w:szCs w:val="21"/>
              </w:rPr>
            </w:pPr>
            <w:r>
              <w:rPr>
                <w:color w:val="auto"/>
                <w:sz w:val="18"/>
                <w:szCs w:val="21"/>
              </w:rPr>
              <w:t>268.3852</w:t>
            </w:r>
          </w:p>
        </w:tc>
        <w:tc>
          <w:tcPr>
            <w:tcW w:w="581" w:type="pct"/>
            <w:shd w:val="clear" w:color="auto" w:fill="auto"/>
            <w:vAlign w:val="center"/>
          </w:tcPr>
          <w:p>
            <w:pPr>
              <w:adjustRightInd w:val="0"/>
              <w:snapToGrid w:val="0"/>
              <w:jc w:val="center"/>
              <w:rPr>
                <w:color w:val="auto"/>
                <w:sz w:val="18"/>
                <w:szCs w:val="21"/>
              </w:rPr>
            </w:pPr>
            <w:r>
              <w:rPr>
                <w:color w:val="auto"/>
                <w:sz w:val="18"/>
                <w:szCs w:val="21"/>
              </w:rPr>
              <w:t>117.2</w:t>
            </w:r>
          </w:p>
        </w:tc>
        <w:tc>
          <w:tcPr>
            <w:tcW w:w="664"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c>
          <w:tcPr>
            <w:tcW w:w="945" w:type="pct"/>
            <w:shd w:val="clear" w:color="auto" w:fill="auto"/>
            <w:vAlign w:val="center"/>
          </w:tcPr>
          <w:p>
            <w:pPr>
              <w:adjustRightInd w:val="0"/>
              <w:snapToGrid w:val="0"/>
              <w:jc w:val="center"/>
              <w:rPr>
                <w:color w:val="auto"/>
                <w:sz w:val="18"/>
                <w:szCs w:val="21"/>
              </w:rPr>
            </w:pPr>
            <w:r>
              <w:rPr>
                <w:color w:val="auto"/>
                <w:sz w:val="18"/>
                <w:szCs w:val="21"/>
              </w:rPr>
              <w:t>486.5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18"/>
                <w:szCs w:val="21"/>
              </w:rPr>
            </w:pPr>
            <w:r>
              <w:rPr>
                <w:color w:val="auto"/>
                <w:sz w:val="18"/>
                <w:szCs w:val="21"/>
              </w:rPr>
              <w:t>2</w:t>
            </w:r>
          </w:p>
        </w:tc>
        <w:tc>
          <w:tcPr>
            <w:tcW w:w="366" w:type="pct"/>
            <w:shd w:val="clear" w:color="auto" w:fill="auto"/>
            <w:vAlign w:val="center"/>
          </w:tcPr>
          <w:p>
            <w:pPr>
              <w:adjustRightInd w:val="0"/>
              <w:snapToGrid w:val="0"/>
              <w:jc w:val="center"/>
              <w:rPr>
                <w:color w:val="auto"/>
                <w:sz w:val="18"/>
                <w:szCs w:val="21"/>
              </w:rPr>
            </w:pPr>
            <w:r>
              <w:rPr>
                <w:rFonts w:hint="eastAsia"/>
                <w:color w:val="auto"/>
                <w:sz w:val="18"/>
                <w:szCs w:val="21"/>
              </w:rPr>
              <w:t>N</w:t>
            </w:r>
          </w:p>
        </w:tc>
        <w:tc>
          <w:tcPr>
            <w:tcW w:w="414" w:type="pct"/>
            <w:shd w:val="clear" w:color="auto" w:fill="auto"/>
            <w:vAlign w:val="center"/>
          </w:tcPr>
          <w:p>
            <w:pPr>
              <w:adjustRightInd w:val="0"/>
              <w:snapToGrid w:val="0"/>
              <w:jc w:val="center"/>
              <w:rPr>
                <w:color w:val="auto"/>
                <w:sz w:val="18"/>
                <w:szCs w:val="21"/>
              </w:rPr>
            </w:pPr>
            <w:r>
              <w:rPr>
                <w:color w:val="auto"/>
                <w:sz w:val="18"/>
                <w:szCs w:val="21"/>
              </w:rPr>
              <w:t>2.3</w:t>
            </w:r>
          </w:p>
        </w:tc>
        <w:tc>
          <w:tcPr>
            <w:tcW w:w="415" w:type="pct"/>
            <w:shd w:val="clear" w:color="auto" w:fill="auto"/>
            <w:vAlign w:val="center"/>
          </w:tcPr>
          <w:p>
            <w:pPr>
              <w:adjustRightInd w:val="0"/>
              <w:snapToGrid w:val="0"/>
              <w:jc w:val="center"/>
              <w:rPr>
                <w:color w:val="auto"/>
                <w:sz w:val="18"/>
                <w:szCs w:val="21"/>
              </w:rPr>
            </w:pPr>
            <w:r>
              <w:rPr>
                <w:rFonts w:hint="eastAsia"/>
                <w:color w:val="auto"/>
                <w:sz w:val="18"/>
                <w:szCs w:val="21"/>
              </w:rPr>
              <w:t>D</w:t>
            </w:r>
          </w:p>
        </w:tc>
        <w:tc>
          <w:tcPr>
            <w:tcW w:w="581" w:type="pct"/>
            <w:shd w:val="clear" w:color="auto" w:fill="auto"/>
            <w:vAlign w:val="center"/>
          </w:tcPr>
          <w:p>
            <w:pPr>
              <w:adjustRightInd w:val="0"/>
              <w:snapToGrid w:val="0"/>
              <w:jc w:val="center"/>
              <w:rPr>
                <w:color w:val="auto"/>
                <w:sz w:val="18"/>
                <w:szCs w:val="21"/>
              </w:rPr>
            </w:pPr>
            <w:r>
              <w:rPr>
                <w:rFonts w:hint="eastAsia"/>
                <w:color w:val="auto"/>
                <w:sz w:val="18"/>
                <w:szCs w:val="21"/>
              </w:rPr>
              <w:t>10</w:t>
            </w:r>
          </w:p>
        </w:tc>
        <w:tc>
          <w:tcPr>
            <w:tcW w:w="749" w:type="pct"/>
            <w:shd w:val="clear" w:color="auto" w:fill="auto"/>
            <w:vAlign w:val="center"/>
          </w:tcPr>
          <w:p>
            <w:pPr>
              <w:adjustRightInd w:val="0"/>
              <w:snapToGrid w:val="0"/>
              <w:jc w:val="center"/>
              <w:rPr>
                <w:color w:val="auto"/>
                <w:sz w:val="18"/>
                <w:szCs w:val="21"/>
              </w:rPr>
            </w:pPr>
            <w:r>
              <w:rPr>
                <w:color w:val="auto"/>
                <w:sz w:val="18"/>
                <w:szCs w:val="21"/>
              </w:rPr>
              <w:t>211.9607</w:t>
            </w:r>
          </w:p>
        </w:tc>
        <w:tc>
          <w:tcPr>
            <w:tcW w:w="581" w:type="pct"/>
            <w:shd w:val="clear" w:color="auto" w:fill="auto"/>
            <w:vAlign w:val="center"/>
          </w:tcPr>
          <w:p>
            <w:pPr>
              <w:adjustRightInd w:val="0"/>
              <w:snapToGrid w:val="0"/>
              <w:jc w:val="center"/>
              <w:rPr>
                <w:color w:val="auto"/>
                <w:sz w:val="18"/>
                <w:szCs w:val="21"/>
              </w:rPr>
            </w:pPr>
            <w:r>
              <w:rPr>
                <w:color w:val="auto"/>
                <w:sz w:val="18"/>
                <w:szCs w:val="21"/>
              </w:rPr>
              <w:t>334.2</w:t>
            </w:r>
          </w:p>
        </w:tc>
        <w:tc>
          <w:tcPr>
            <w:tcW w:w="664"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c>
          <w:tcPr>
            <w:tcW w:w="945" w:type="pct"/>
            <w:shd w:val="clear" w:color="auto" w:fill="auto"/>
            <w:vAlign w:val="center"/>
          </w:tcPr>
          <w:p>
            <w:pPr>
              <w:adjustRightInd w:val="0"/>
              <w:snapToGrid w:val="0"/>
              <w:jc w:val="center"/>
              <w:rPr>
                <w:color w:val="auto"/>
                <w:sz w:val="18"/>
                <w:szCs w:val="21"/>
              </w:rPr>
            </w:pPr>
            <w:r>
              <w:rPr>
                <w:color w:val="auto"/>
                <w:sz w:val="18"/>
                <w:szCs w:val="21"/>
              </w:rPr>
              <w:t>731.6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18"/>
                <w:szCs w:val="21"/>
              </w:rPr>
            </w:pPr>
            <w:r>
              <w:rPr>
                <w:color w:val="auto"/>
                <w:sz w:val="18"/>
                <w:szCs w:val="21"/>
              </w:rPr>
              <w:t>3</w:t>
            </w:r>
          </w:p>
        </w:tc>
        <w:tc>
          <w:tcPr>
            <w:tcW w:w="366" w:type="pct"/>
            <w:shd w:val="clear" w:color="auto" w:fill="auto"/>
            <w:vAlign w:val="center"/>
          </w:tcPr>
          <w:p>
            <w:pPr>
              <w:adjustRightInd w:val="0"/>
              <w:snapToGrid w:val="0"/>
              <w:jc w:val="center"/>
              <w:rPr>
                <w:color w:val="auto"/>
                <w:sz w:val="18"/>
                <w:szCs w:val="21"/>
              </w:rPr>
            </w:pPr>
            <w:r>
              <w:rPr>
                <w:rFonts w:hint="eastAsia"/>
                <w:color w:val="auto"/>
                <w:sz w:val="18"/>
                <w:szCs w:val="21"/>
              </w:rPr>
              <w:t>N</w:t>
            </w:r>
          </w:p>
        </w:tc>
        <w:tc>
          <w:tcPr>
            <w:tcW w:w="414" w:type="pct"/>
            <w:shd w:val="clear" w:color="auto" w:fill="auto"/>
            <w:vAlign w:val="center"/>
          </w:tcPr>
          <w:p>
            <w:pPr>
              <w:adjustRightInd w:val="0"/>
              <w:snapToGrid w:val="0"/>
              <w:jc w:val="center"/>
              <w:rPr>
                <w:color w:val="auto"/>
                <w:sz w:val="18"/>
                <w:szCs w:val="21"/>
              </w:rPr>
            </w:pPr>
            <w:r>
              <w:rPr>
                <w:color w:val="auto"/>
                <w:sz w:val="18"/>
                <w:szCs w:val="21"/>
              </w:rPr>
              <w:t>2.3</w:t>
            </w:r>
          </w:p>
        </w:tc>
        <w:tc>
          <w:tcPr>
            <w:tcW w:w="415" w:type="pct"/>
            <w:shd w:val="clear" w:color="auto" w:fill="auto"/>
            <w:vAlign w:val="center"/>
          </w:tcPr>
          <w:p>
            <w:pPr>
              <w:adjustRightInd w:val="0"/>
              <w:snapToGrid w:val="0"/>
              <w:jc w:val="center"/>
              <w:rPr>
                <w:color w:val="auto"/>
                <w:sz w:val="18"/>
                <w:szCs w:val="21"/>
              </w:rPr>
            </w:pPr>
            <w:r>
              <w:rPr>
                <w:rFonts w:hint="eastAsia"/>
                <w:color w:val="auto"/>
                <w:sz w:val="18"/>
                <w:szCs w:val="21"/>
              </w:rPr>
              <w:t>F</w:t>
            </w:r>
          </w:p>
        </w:tc>
        <w:tc>
          <w:tcPr>
            <w:tcW w:w="581" w:type="pct"/>
            <w:shd w:val="clear" w:color="auto" w:fill="auto"/>
            <w:vAlign w:val="center"/>
          </w:tcPr>
          <w:p>
            <w:pPr>
              <w:adjustRightInd w:val="0"/>
              <w:snapToGrid w:val="0"/>
              <w:jc w:val="center"/>
              <w:rPr>
                <w:color w:val="auto"/>
                <w:sz w:val="18"/>
                <w:szCs w:val="21"/>
              </w:rPr>
            </w:pPr>
            <w:r>
              <w:rPr>
                <w:color w:val="auto"/>
                <w:sz w:val="18"/>
                <w:szCs w:val="21"/>
              </w:rPr>
              <w:t>10</w:t>
            </w:r>
          </w:p>
        </w:tc>
        <w:tc>
          <w:tcPr>
            <w:tcW w:w="749" w:type="pct"/>
            <w:shd w:val="clear" w:color="auto" w:fill="auto"/>
            <w:vAlign w:val="center"/>
          </w:tcPr>
          <w:p>
            <w:pPr>
              <w:adjustRightInd w:val="0"/>
              <w:snapToGrid w:val="0"/>
              <w:jc w:val="center"/>
              <w:rPr>
                <w:color w:val="auto"/>
                <w:sz w:val="18"/>
                <w:szCs w:val="21"/>
              </w:rPr>
            </w:pPr>
            <w:r>
              <w:rPr>
                <w:color w:val="auto"/>
                <w:sz w:val="18"/>
                <w:szCs w:val="21"/>
              </w:rPr>
              <w:t>0.7210</w:t>
            </w:r>
          </w:p>
        </w:tc>
        <w:tc>
          <w:tcPr>
            <w:tcW w:w="581" w:type="pct"/>
            <w:shd w:val="clear" w:color="auto" w:fill="auto"/>
            <w:vAlign w:val="center"/>
          </w:tcPr>
          <w:p>
            <w:pPr>
              <w:adjustRightInd w:val="0"/>
              <w:snapToGrid w:val="0"/>
              <w:jc w:val="center"/>
              <w:rPr>
                <w:color w:val="auto"/>
                <w:sz w:val="18"/>
                <w:szCs w:val="21"/>
              </w:rPr>
            </w:pPr>
            <w:r>
              <w:rPr>
                <w:color w:val="auto"/>
                <w:sz w:val="18"/>
                <w:szCs w:val="21"/>
              </w:rPr>
              <w:t>588.1</w:t>
            </w:r>
          </w:p>
        </w:tc>
        <w:tc>
          <w:tcPr>
            <w:tcW w:w="664"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c>
          <w:tcPr>
            <w:tcW w:w="945"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18"/>
                <w:szCs w:val="21"/>
              </w:rPr>
            </w:pPr>
            <w:r>
              <w:rPr>
                <w:color w:val="auto"/>
                <w:sz w:val="18"/>
                <w:szCs w:val="21"/>
              </w:rPr>
              <w:t>4</w:t>
            </w:r>
          </w:p>
        </w:tc>
        <w:tc>
          <w:tcPr>
            <w:tcW w:w="366" w:type="pct"/>
            <w:shd w:val="clear" w:color="auto" w:fill="auto"/>
            <w:vAlign w:val="center"/>
          </w:tcPr>
          <w:p>
            <w:pPr>
              <w:adjustRightInd w:val="0"/>
              <w:snapToGrid w:val="0"/>
              <w:jc w:val="center"/>
              <w:rPr>
                <w:color w:val="auto"/>
                <w:sz w:val="18"/>
                <w:szCs w:val="21"/>
              </w:rPr>
            </w:pPr>
            <w:r>
              <w:rPr>
                <w:rFonts w:hint="eastAsia"/>
                <w:color w:val="auto"/>
                <w:sz w:val="18"/>
                <w:szCs w:val="21"/>
              </w:rPr>
              <w:t>N</w:t>
            </w:r>
          </w:p>
        </w:tc>
        <w:tc>
          <w:tcPr>
            <w:tcW w:w="414" w:type="pct"/>
            <w:shd w:val="clear" w:color="auto" w:fill="auto"/>
            <w:vAlign w:val="center"/>
          </w:tcPr>
          <w:p>
            <w:pPr>
              <w:adjustRightInd w:val="0"/>
              <w:snapToGrid w:val="0"/>
              <w:jc w:val="center"/>
              <w:rPr>
                <w:color w:val="auto"/>
                <w:sz w:val="18"/>
                <w:szCs w:val="21"/>
              </w:rPr>
            </w:pPr>
            <w:r>
              <w:rPr>
                <w:color w:val="auto"/>
                <w:sz w:val="18"/>
                <w:szCs w:val="21"/>
              </w:rPr>
              <w:t>0.5</w:t>
            </w:r>
          </w:p>
        </w:tc>
        <w:tc>
          <w:tcPr>
            <w:tcW w:w="415" w:type="pct"/>
            <w:shd w:val="clear" w:color="auto" w:fill="auto"/>
            <w:vAlign w:val="center"/>
          </w:tcPr>
          <w:p>
            <w:pPr>
              <w:adjustRightInd w:val="0"/>
              <w:snapToGrid w:val="0"/>
              <w:jc w:val="center"/>
              <w:rPr>
                <w:color w:val="auto"/>
                <w:sz w:val="18"/>
                <w:szCs w:val="21"/>
              </w:rPr>
            </w:pPr>
            <w:r>
              <w:rPr>
                <w:rFonts w:hint="eastAsia"/>
                <w:color w:val="auto"/>
                <w:sz w:val="18"/>
                <w:szCs w:val="21"/>
              </w:rPr>
              <w:t>A</w:t>
            </w:r>
          </w:p>
        </w:tc>
        <w:tc>
          <w:tcPr>
            <w:tcW w:w="581" w:type="pct"/>
            <w:shd w:val="clear" w:color="auto" w:fill="auto"/>
            <w:vAlign w:val="center"/>
          </w:tcPr>
          <w:p>
            <w:pPr>
              <w:adjustRightInd w:val="0"/>
              <w:snapToGrid w:val="0"/>
              <w:jc w:val="center"/>
              <w:rPr>
                <w:color w:val="auto"/>
                <w:sz w:val="18"/>
                <w:szCs w:val="21"/>
              </w:rPr>
            </w:pPr>
            <w:r>
              <w:rPr>
                <w:rFonts w:hint="eastAsia"/>
                <w:color w:val="auto"/>
                <w:sz w:val="18"/>
                <w:szCs w:val="21"/>
              </w:rPr>
              <w:t>1</w:t>
            </w:r>
            <w:r>
              <w:rPr>
                <w:color w:val="auto"/>
                <w:sz w:val="18"/>
                <w:szCs w:val="21"/>
              </w:rPr>
              <w:t>0</w:t>
            </w:r>
          </w:p>
        </w:tc>
        <w:tc>
          <w:tcPr>
            <w:tcW w:w="749" w:type="pct"/>
            <w:shd w:val="clear" w:color="auto" w:fill="auto"/>
            <w:vAlign w:val="center"/>
          </w:tcPr>
          <w:p>
            <w:pPr>
              <w:adjustRightInd w:val="0"/>
              <w:snapToGrid w:val="0"/>
              <w:jc w:val="center"/>
              <w:rPr>
                <w:color w:val="auto"/>
                <w:sz w:val="18"/>
                <w:szCs w:val="21"/>
              </w:rPr>
            </w:pPr>
            <w:r>
              <w:rPr>
                <w:color w:val="auto"/>
                <w:sz w:val="18"/>
                <w:szCs w:val="21"/>
              </w:rPr>
              <w:t>664.3870</w:t>
            </w:r>
          </w:p>
        </w:tc>
        <w:tc>
          <w:tcPr>
            <w:tcW w:w="581" w:type="pct"/>
            <w:shd w:val="clear" w:color="auto" w:fill="auto"/>
            <w:vAlign w:val="center"/>
          </w:tcPr>
          <w:p>
            <w:pPr>
              <w:adjustRightInd w:val="0"/>
              <w:snapToGrid w:val="0"/>
              <w:jc w:val="center"/>
              <w:rPr>
                <w:color w:val="auto"/>
                <w:sz w:val="18"/>
                <w:szCs w:val="21"/>
              </w:rPr>
            </w:pPr>
            <w:r>
              <w:rPr>
                <w:color w:val="auto"/>
                <w:sz w:val="18"/>
                <w:szCs w:val="21"/>
              </w:rPr>
              <w:t>3.8</w:t>
            </w:r>
          </w:p>
        </w:tc>
        <w:tc>
          <w:tcPr>
            <w:tcW w:w="664"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c>
          <w:tcPr>
            <w:tcW w:w="945" w:type="pct"/>
            <w:shd w:val="clear" w:color="auto" w:fill="auto"/>
            <w:vAlign w:val="center"/>
          </w:tcPr>
          <w:p>
            <w:pPr>
              <w:adjustRightInd w:val="0"/>
              <w:snapToGrid w:val="0"/>
              <w:jc w:val="center"/>
              <w:rPr>
                <w:color w:val="auto"/>
                <w:sz w:val="18"/>
                <w:szCs w:val="21"/>
              </w:rPr>
            </w:pPr>
            <w:r>
              <w:rPr>
                <w:color w:val="auto"/>
                <w:sz w:val="18"/>
                <w:szCs w:val="21"/>
              </w:rPr>
              <w:t>84.9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18"/>
                <w:szCs w:val="21"/>
              </w:rPr>
            </w:pPr>
            <w:r>
              <w:rPr>
                <w:color w:val="auto"/>
                <w:sz w:val="18"/>
                <w:szCs w:val="21"/>
              </w:rPr>
              <w:t>5</w:t>
            </w:r>
          </w:p>
        </w:tc>
        <w:tc>
          <w:tcPr>
            <w:tcW w:w="366" w:type="pct"/>
            <w:shd w:val="clear" w:color="auto" w:fill="auto"/>
            <w:vAlign w:val="center"/>
          </w:tcPr>
          <w:p>
            <w:pPr>
              <w:adjustRightInd w:val="0"/>
              <w:snapToGrid w:val="0"/>
              <w:jc w:val="center"/>
              <w:rPr>
                <w:color w:val="auto"/>
                <w:sz w:val="18"/>
                <w:szCs w:val="21"/>
              </w:rPr>
            </w:pPr>
            <w:r>
              <w:rPr>
                <w:rFonts w:hint="eastAsia"/>
                <w:color w:val="auto"/>
                <w:sz w:val="18"/>
                <w:szCs w:val="21"/>
              </w:rPr>
              <w:t>N</w:t>
            </w:r>
          </w:p>
        </w:tc>
        <w:tc>
          <w:tcPr>
            <w:tcW w:w="414" w:type="pct"/>
            <w:shd w:val="clear" w:color="auto" w:fill="auto"/>
            <w:vAlign w:val="center"/>
          </w:tcPr>
          <w:p>
            <w:pPr>
              <w:adjustRightInd w:val="0"/>
              <w:snapToGrid w:val="0"/>
              <w:jc w:val="center"/>
              <w:rPr>
                <w:color w:val="auto"/>
                <w:sz w:val="18"/>
                <w:szCs w:val="21"/>
              </w:rPr>
            </w:pPr>
            <w:r>
              <w:rPr>
                <w:color w:val="auto"/>
                <w:sz w:val="18"/>
                <w:szCs w:val="21"/>
              </w:rPr>
              <w:t>0.5</w:t>
            </w:r>
          </w:p>
        </w:tc>
        <w:tc>
          <w:tcPr>
            <w:tcW w:w="415" w:type="pct"/>
            <w:shd w:val="clear" w:color="auto" w:fill="auto"/>
            <w:vAlign w:val="center"/>
          </w:tcPr>
          <w:p>
            <w:pPr>
              <w:adjustRightInd w:val="0"/>
              <w:snapToGrid w:val="0"/>
              <w:jc w:val="center"/>
              <w:rPr>
                <w:color w:val="auto"/>
                <w:sz w:val="18"/>
                <w:szCs w:val="21"/>
              </w:rPr>
            </w:pPr>
            <w:r>
              <w:rPr>
                <w:rFonts w:hint="eastAsia"/>
                <w:color w:val="auto"/>
                <w:sz w:val="18"/>
                <w:szCs w:val="21"/>
              </w:rPr>
              <w:t>D</w:t>
            </w:r>
          </w:p>
        </w:tc>
        <w:tc>
          <w:tcPr>
            <w:tcW w:w="581" w:type="pct"/>
            <w:shd w:val="clear" w:color="auto" w:fill="auto"/>
            <w:vAlign w:val="center"/>
          </w:tcPr>
          <w:p>
            <w:pPr>
              <w:adjustRightInd w:val="0"/>
              <w:snapToGrid w:val="0"/>
              <w:jc w:val="center"/>
              <w:rPr>
                <w:color w:val="auto"/>
                <w:sz w:val="18"/>
                <w:szCs w:val="21"/>
              </w:rPr>
            </w:pPr>
            <w:r>
              <w:rPr>
                <w:color w:val="auto"/>
                <w:sz w:val="18"/>
                <w:szCs w:val="21"/>
              </w:rPr>
              <w:t>10</w:t>
            </w:r>
          </w:p>
        </w:tc>
        <w:tc>
          <w:tcPr>
            <w:tcW w:w="749" w:type="pct"/>
            <w:shd w:val="clear" w:color="auto" w:fill="auto"/>
            <w:vAlign w:val="center"/>
          </w:tcPr>
          <w:p>
            <w:pPr>
              <w:adjustRightInd w:val="0"/>
              <w:snapToGrid w:val="0"/>
              <w:jc w:val="center"/>
              <w:rPr>
                <w:color w:val="auto"/>
                <w:sz w:val="18"/>
                <w:szCs w:val="21"/>
              </w:rPr>
            </w:pPr>
            <w:r>
              <w:rPr>
                <w:color w:val="auto"/>
                <w:sz w:val="18"/>
                <w:szCs w:val="21"/>
              </w:rPr>
              <w:t>177.7248</w:t>
            </w:r>
          </w:p>
        </w:tc>
        <w:tc>
          <w:tcPr>
            <w:tcW w:w="581" w:type="pct"/>
            <w:shd w:val="clear" w:color="auto" w:fill="auto"/>
            <w:vAlign w:val="center"/>
          </w:tcPr>
          <w:p>
            <w:pPr>
              <w:adjustRightInd w:val="0"/>
              <w:snapToGrid w:val="0"/>
              <w:jc w:val="center"/>
              <w:rPr>
                <w:color w:val="auto"/>
                <w:sz w:val="18"/>
                <w:szCs w:val="21"/>
              </w:rPr>
            </w:pPr>
            <w:r>
              <w:rPr>
                <w:color w:val="auto"/>
                <w:sz w:val="18"/>
                <w:szCs w:val="21"/>
              </w:rPr>
              <w:t>49.0</w:t>
            </w:r>
          </w:p>
        </w:tc>
        <w:tc>
          <w:tcPr>
            <w:tcW w:w="664"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c>
          <w:tcPr>
            <w:tcW w:w="945" w:type="pct"/>
            <w:shd w:val="clear" w:color="auto" w:fill="auto"/>
            <w:vAlign w:val="center"/>
          </w:tcPr>
          <w:p>
            <w:pPr>
              <w:adjustRightInd w:val="0"/>
              <w:snapToGrid w:val="0"/>
              <w:jc w:val="center"/>
              <w:rPr>
                <w:color w:val="auto"/>
                <w:sz w:val="18"/>
                <w:szCs w:val="21"/>
              </w:rPr>
            </w:pPr>
            <w:r>
              <w:rPr>
                <w:color w:val="auto"/>
                <w:sz w:val="18"/>
                <w:szCs w:val="21"/>
              </w:rPr>
              <w:t>266.5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20" w:hRule="atLeast"/>
        </w:trPr>
        <w:tc>
          <w:tcPr>
            <w:tcW w:w="280" w:type="pct"/>
            <w:shd w:val="clear" w:color="auto" w:fill="auto"/>
            <w:vAlign w:val="center"/>
          </w:tcPr>
          <w:p>
            <w:pPr>
              <w:adjustRightInd w:val="0"/>
              <w:snapToGrid w:val="0"/>
              <w:jc w:val="center"/>
              <w:rPr>
                <w:color w:val="auto"/>
                <w:sz w:val="18"/>
                <w:szCs w:val="21"/>
              </w:rPr>
            </w:pPr>
            <w:r>
              <w:rPr>
                <w:color w:val="auto"/>
                <w:sz w:val="18"/>
                <w:szCs w:val="21"/>
              </w:rPr>
              <w:t>6</w:t>
            </w:r>
          </w:p>
        </w:tc>
        <w:tc>
          <w:tcPr>
            <w:tcW w:w="366" w:type="pct"/>
            <w:shd w:val="clear" w:color="auto" w:fill="auto"/>
            <w:vAlign w:val="center"/>
          </w:tcPr>
          <w:p>
            <w:pPr>
              <w:adjustRightInd w:val="0"/>
              <w:snapToGrid w:val="0"/>
              <w:jc w:val="center"/>
              <w:rPr>
                <w:color w:val="auto"/>
                <w:sz w:val="18"/>
                <w:szCs w:val="21"/>
              </w:rPr>
            </w:pPr>
            <w:r>
              <w:rPr>
                <w:rFonts w:hint="eastAsia"/>
                <w:color w:val="auto"/>
                <w:sz w:val="18"/>
                <w:szCs w:val="21"/>
              </w:rPr>
              <w:t>N</w:t>
            </w:r>
          </w:p>
        </w:tc>
        <w:tc>
          <w:tcPr>
            <w:tcW w:w="414" w:type="pct"/>
            <w:shd w:val="clear" w:color="auto" w:fill="auto"/>
            <w:vAlign w:val="center"/>
          </w:tcPr>
          <w:p>
            <w:pPr>
              <w:adjustRightInd w:val="0"/>
              <w:snapToGrid w:val="0"/>
              <w:jc w:val="center"/>
              <w:rPr>
                <w:color w:val="auto"/>
                <w:sz w:val="18"/>
                <w:szCs w:val="21"/>
              </w:rPr>
            </w:pPr>
            <w:r>
              <w:rPr>
                <w:color w:val="auto"/>
                <w:sz w:val="18"/>
                <w:szCs w:val="21"/>
              </w:rPr>
              <w:t>0.5</w:t>
            </w:r>
          </w:p>
        </w:tc>
        <w:tc>
          <w:tcPr>
            <w:tcW w:w="415" w:type="pct"/>
            <w:shd w:val="clear" w:color="auto" w:fill="auto"/>
            <w:vAlign w:val="center"/>
          </w:tcPr>
          <w:p>
            <w:pPr>
              <w:adjustRightInd w:val="0"/>
              <w:snapToGrid w:val="0"/>
              <w:jc w:val="center"/>
              <w:rPr>
                <w:color w:val="auto"/>
                <w:sz w:val="18"/>
                <w:szCs w:val="21"/>
              </w:rPr>
            </w:pPr>
            <w:r>
              <w:rPr>
                <w:rFonts w:hint="eastAsia"/>
                <w:color w:val="auto"/>
                <w:sz w:val="18"/>
                <w:szCs w:val="21"/>
              </w:rPr>
              <w:t>F</w:t>
            </w:r>
          </w:p>
        </w:tc>
        <w:tc>
          <w:tcPr>
            <w:tcW w:w="581" w:type="pct"/>
            <w:shd w:val="clear" w:color="auto" w:fill="auto"/>
            <w:vAlign w:val="center"/>
          </w:tcPr>
          <w:p>
            <w:pPr>
              <w:adjustRightInd w:val="0"/>
              <w:snapToGrid w:val="0"/>
              <w:jc w:val="center"/>
              <w:rPr>
                <w:color w:val="auto"/>
                <w:sz w:val="18"/>
                <w:szCs w:val="21"/>
              </w:rPr>
            </w:pPr>
            <w:r>
              <w:rPr>
                <w:color w:val="auto"/>
                <w:sz w:val="18"/>
                <w:szCs w:val="21"/>
              </w:rPr>
              <w:t>10</w:t>
            </w:r>
          </w:p>
        </w:tc>
        <w:tc>
          <w:tcPr>
            <w:tcW w:w="749" w:type="pct"/>
            <w:shd w:val="clear" w:color="auto" w:fill="auto"/>
            <w:vAlign w:val="center"/>
          </w:tcPr>
          <w:p>
            <w:pPr>
              <w:adjustRightInd w:val="0"/>
              <w:snapToGrid w:val="0"/>
              <w:jc w:val="center"/>
              <w:rPr>
                <w:color w:val="auto"/>
                <w:sz w:val="18"/>
                <w:szCs w:val="21"/>
              </w:rPr>
            </w:pPr>
            <w:r>
              <w:rPr>
                <w:color w:val="auto"/>
                <w:sz w:val="18"/>
                <w:szCs w:val="21"/>
              </w:rPr>
              <w:t>0.0001</w:t>
            </w:r>
          </w:p>
        </w:tc>
        <w:tc>
          <w:tcPr>
            <w:tcW w:w="581" w:type="pct"/>
            <w:shd w:val="clear" w:color="auto" w:fill="auto"/>
            <w:vAlign w:val="center"/>
          </w:tcPr>
          <w:p>
            <w:pPr>
              <w:adjustRightInd w:val="0"/>
              <w:snapToGrid w:val="0"/>
              <w:jc w:val="center"/>
              <w:rPr>
                <w:color w:val="auto"/>
                <w:sz w:val="18"/>
                <w:szCs w:val="21"/>
              </w:rPr>
            </w:pPr>
            <w:r>
              <w:rPr>
                <w:color w:val="auto"/>
                <w:sz w:val="18"/>
                <w:szCs w:val="21"/>
              </w:rPr>
              <w:t>143.9</w:t>
            </w:r>
          </w:p>
        </w:tc>
        <w:tc>
          <w:tcPr>
            <w:tcW w:w="664"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c>
          <w:tcPr>
            <w:tcW w:w="945" w:type="pct"/>
            <w:shd w:val="clear" w:color="auto" w:fill="auto"/>
            <w:vAlign w:val="center"/>
          </w:tcPr>
          <w:p>
            <w:pPr>
              <w:adjustRightInd w:val="0"/>
              <w:snapToGrid w:val="0"/>
              <w:jc w:val="center"/>
              <w:rPr>
                <w:color w:val="auto"/>
                <w:sz w:val="18"/>
                <w:szCs w:val="21"/>
              </w:rPr>
            </w:pPr>
            <w:r>
              <w:rPr>
                <w:rFonts w:hint="eastAsia"/>
                <w:color w:val="auto"/>
                <w:sz w:val="18"/>
                <w:szCs w:val="21"/>
              </w:rPr>
              <w:t>未出现</w:t>
            </w:r>
          </w:p>
        </w:tc>
      </w:tr>
    </w:tbl>
    <w:p>
      <w:pPr>
        <w:pStyle w:val="10"/>
        <w:ind w:firstLine="460"/>
        <w:rPr>
          <w:rFonts w:ascii="Times New Roman"/>
          <w:color w:val="auto"/>
          <w:spacing w:val="-5"/>
        </w:rPr>
      </w:pPr>
      <w:r>
        <w:rPr>
          <w:rFonts w:hint="eastAsia" w:ascii="Times New Roman"/>
          <w:color w:val="auto"/>
          <w:spacing w:val="-5"/>
        </w:rPr>
        <w:t>由以上预测结果可见，在发生天然气泄漏并发生</w:t>
      </w:r>
      <w:r>
        <w:rPr>
          <w:rFonts w:ascii="Times New Roman"/>
          <w:color w:val="auto"/>
          <w:spacing w:val="-5"/>
        </w:rPr>
        <w:t>火灾</w:t>
      </w:r>
      <w:r>
        <w:rPr>
          <w:rFonts w:hint="eastAsia" w:ascii="Times New Roman"/>
          <w:color w:val="auto"/>
          <w:spacing w:val="-5"/>
        </w:rPr>
        <w:t>的情况下，不完全</w:t>
      </w:r>
      <w:r>
        <w:rPr>
          <w:rFonts w:ascii="Times New Roman"/>
          <w:color w:val="auto"/>
          <w:spacing w:val="-5"/>
        </w:rPr>
        <w:t>燃烧</w:t>
      </w:r>
      <w:r>
        <w:rPr>
          <w:rFonts w:hint="eastAsia" w:ascii="Times New Roman"/>
          <w:color w:val="auto"/>
          <w:spacing w:val="-5"/>
        </w:rPr>
        <w:t>CO对下风向一定范围内的人群会有短期影响。但是未达到相应的半致死浓度范围，同时需立即启动应急预案，立即关闭两端的天然气阀门、加强通风，尽量将事故危害降至最低。</w:t>
      </w:r>
    </w:p>
    <w:p>
      <w:pPr>
        <w:keepNext w:val="0"/>
        <w:keepLines w:val="0"/>
        <w:pageBreakBefore w:val="0"/>
        <w:widowControl/>
        <w:kinsoku/>
        <w:wordWrap/>
        <w:overflowPunct/>
        <w:topLinePunct w:val="0"/>
        <w:autoSpaceDE/>
        <w:autoSpaceDN/>
        <w:bidi w:val="0"/>
        <w:adjustRightInd/>
        <w:snapToGrid/>
        <w:spacing w:before="120" w:beforeLines="50" w:line="360" w:lineRule="auto"/>
        <w:ind w:firstLine="480" w:firstLineChars="200"/>
        <w:textAlignment w:val="auto"/>
        <w:rPr>
          <w:color w:val="auto"/>
          <w:sz w:val="24"/>
        </w:rPr>
      </w:pPr>
      <w:r>
        <w:rPr>
          <w:rFonts w:hint="eastAsia"/>
          <w:color w:val="auto"/>
          <w:sz w:val="24"/>
        </w:rPr>
        <w:t>（3）天然气管道爆炸事故风险</w:t>
      </w:r>
    </w:p>
    <w:p>
      <w:pPr>
        <w:spacing w:line="360" w:lineRule="auto"/>
        <w:ind w:firstLine="480" w:firstLineChars="200"/>
        <w:rPr>
          <w:color w:val="auto"/>
          <w:sz w:val="24"/>
        </w:rPr>
      </w:pPr>
      <w:r>
        <w:rPr>
          <w:rFonts w:hint="eastAsia"/>
          <w:color w:val="auto"/>
          <w:sz w:val="24"/>
        </w:rPr>
        <w:t>爆炸事故预测模型爆炸事故产生的冲击波对人员具有强伤害作用。为了估算爆炸所造成的人员伤亡情况，一种简单但较为合理的预测程序是将爆炸源周围划分为死亡区、重伤区、轻伤区和安全区。冲击波超压对人体的伤害作用见下表，爆炸的伤害分区即为人员的伤害区域。</w:t>
      </w:r>
    </w:p>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15</w:t>
      </w:r>
      <w:r>
        <w:rPr>
          <w:rFonts w:hint="eastAsia"/>
          <w:b/>
          <w:color w:val="auto"/>
        </w:rPr>
        <w:t xml:space="preserve"> 冲击波超压对人体的伤害作用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27"/>
        <w:gridCol w:w="3227"/>
        <w:gridCol w:w="1869"/>
        <w:gridCol w:w="26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 w:hRule="atLeast"/>
          <w:jc w:val="center"/>
        </w:trPr>
        <w:tc>
          <w:tcPr>
            <w:tcW w:w="728" w:type="pct"/>
            <w:shd w:val="clear" w:color="auto" w:fill="auto"/>
            <w:vAlign w:val="center"/>
          </w:tcPr>
          <w:p>
            <w:pPr>
              <w:adjustRightInd w:val="0"/>
              <w:snapToGrid w:val="0"/>
              <w:jc w:val="center"/>
              <w:rPr>
                <w:color w:val="auto"/>
                <w:szCs w:val="21"/>
              </w:rPr>
            </w:pPr>
            <w:r>
              <w:rPr>
                <w:color w:val="auto"/>
                <w:szCs w:val="21"/>
              </w:rPr>
              <w:t>超压(kPa)</w:t>
            </w:r>
          </w:p>
        </w:tc>
        <w:tc>
          <w:tcPr>
            <w:tcW w:w="1770" w:type="pct"/>
            <w:shd w:val="clear" w:color="auto" w:fill="auto"/>
            <w:vAlign w:val="center"/>
          </w:tcPr>
          <w:p>
            <w:pPr>
              <w:adjustRightInd w:val="0"/>
              <w:snapToGrid w:val="0"/>
              <w:jc w:val="center"/>
              <w:rPr>
                <w:color w:val="auto"/>
                <w:szCs w:val="21"/>
              </w:rPr>
            </w:pPr>
            <w:r>
              <w:rPr>
                <w:color w:val="auto"/>
                <w:szCs w:val="21"/>
              </w:rPr>
              <w:t>伤害作用</w:t>
            </w:r>
          </w:p>
        </w:tc>
        <w:tc>
          <w:tcPr>
            <w:tcW w:w="1025" w:type="pct"/>
            <w:shd w:val="clear" w:color="auto" w:fill="auto"/>
            <w:vAlign w:val="center"/>
          </w:tcPr>
          <w:p>
            <w:pPr>
              <w:adjustRightInd w:val="0"/>
              <w:snapToGrid w:val="0"/>
              <w:jc w:val="center"/>
              <w:rPr>
                <w:color w:val="auto"/>
                <w:szCs w:val="21"/>
              </w:rPr>
            </w:pPr>
            <w:r>
              <w:rPr>
                <w:color w:val="auto"/>
                <w:szCs w:val="21"/>
              </w:rPr>
              <w:t>超压(kPa)</w:t>
            </w:r>
          </w:p>
        </w:tc>
        <w:tc>
          <w:tcPr>
            <w:tcW w:w="1475" w:type="pct"/>
            <w:shd w:val="clear" w:color="auto" w:fill="auto"/>
            <w:vAlign w:val="center"/>
          </w:tcPr>
          <w:p>
            <w:pPr>
              <w:adjustRightInd w:val="0"/>
              <w:snapToGrid w:val="0"/>
              <w:jc w:val="center"/>
              <w:rPr>
                <w:color w:val="auto"/>
                <w:szCs w:val="21"/>
              </w:rPr>
            </w:pPr>
            <w:r>
              <w:rPr>
                <w:color w:val="auto"/>
                <w:szCs w:val="21"/>
              </w:rPr>
              <w:t>伤害作用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 w:hRule="atLeast"/>
          <w:jc w:val="center"/>
        </w:trPr>
        <w:tc>
          <w:tcPr>
            <w:tcW w:w="728" w:type="pct"/>
            <w:shd w:val="clear" w:color="auto" w:fill="auto"/>
            <w:vAlign w:val="center"/>
          </w:tcPr>
          <w:p>
            <w:pPr>
              <w:adjustRightInd w:val="0"/>
              <w:snapToGrid w:val="0"/>
              <w:jc w:val="center"/>
              <w:rPr>
                <w:color w:val="auto"/>
                <w:szCs w:val="21"/>
              </w:rPr>
            </w:pPr>
            <w:r>
              <w:rPr>
                <w:color w:val="auto"/>
                <w:szCs w:val="21"/>
              </w:rPr>
              <w:t>20~30</w:t>
            </w:r>
          </w:p>
        </w:tc>
        <w:tc>
          <w:tcPr>
            <w:tcW w:w="1770" w:type="pct"/>
            <w:shd w:val="clear" w:color="auto" w:fill="auto"/>
            <w:vAlign w:val="center"/>
          </w:tcPr>
          <w:p>
            <w:pPr>
              <w:adjustRightInd w:val="0"/>
              <w:snapToGrid w:val="0"/>
              <w:jc w:val="center"/>
              <w:rPr>
                <w:color w:val="auto"/>
                <w:szCs w:val="21"/>
              </w:rPr>
            </w:pPr>
            <w:r>
              <w:rPr>
                <w:color w:val="auto"/>
                <w:szCs w:val="21"/>
              </w:rPr>
              <w:t>轻微损伤</w:t>
            </w:r>
          </w:p>
        </w:tc>
        <w:tc>
          <w:tcPr>
            <w:tcW w:w="1025" w:type="pct"/>
            <w:shd w:val="clear" w:color="auto" w:fill="auto"/>
            <w:vAlign w:val="center"/>
          </w:tcPr>
          <w:p>
            <w:pPr>
              <w:adjustRightInd w:val="0"/>
              <w:snapToGrid w:val="0"/>
              <w:jc w:val="center"/>
              <w:rPr>
                <w:color w:val="auto"/>
                <w:szCs w:val="21"/>
              </w:rPr>
            </w:pPr>
            <w:r>
              <w:rPr>
                <w:color w:val="auto"/>
                <w:szCs w:val="21"/>
              </w:rPr>
              <w:t>50~100</w:t>
            </w:r>
          </w:p>
        </w:tc>
        <w:tc>
          <w:tcPr>
            <w:tcW w:w="1475" w:type="pct"/>
            <w:shd w:val="clear" w:color="auto" w:fill="auto"/>
            <w:vAlign w:val="center"/>
          </w:tcPr>
          <w:p>
            <w:pPr>
              <w:adjustRightInd w:val="0"/>
              <w:snapToGrid w:val="0"/>
              <w:jc w:val="center"/>
              <w:rPr>
                <w:color w:val="auto"/>
                <w:szCs w:val="21"/>
              </w:rPr>
            </w:pPr>
            <w:r>
              <w:rPr>
                <w:color w:val="auto"/>
                <w:szCs w:val="21"/>
              </w:rPr>
              <w:t>内脏严重损伤或死亡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 w:hRule="atLeast"/>
          <w:jc w:val="center"/>
        </w:trPr>
        <w:tc>
          <w:tcPr>
            <w:tcW w:w="728" w:type="pct"/>
            <w:shd w:val="clear" w:color="auto" w:fill="auto"/>
            <w:vAlign w:val="center"/>
          </w:tcPr>
          <w:p>
            <w:pPr>
              <w:adjustRightInd w:val="0"/>
              <w:snapToGrid w:val="0"/>
              <w:jc w:val="center"/>
              <w:rPr>
                <w:color w:val="auto"/>
                <w:szCs w:val="21"/>
              </w:rPr>
            </w:pPr>
            <w:r>
              <w:rPr>
                <w:color w:val="auto"/>
                <w:szCs w:val="21"/>
              </w:rPr>
              <w:t>30~50</w:t>
            </w:r>
          </w:p>
        </w:tc>
        <w:tc>
          <w:tcPr>
            <w:tcW w:w="1770" w:type="pct"/>
            <w:shd w:val="clear" w:color="auto" w:fill="auto"/>
            <w:vAlign w:val="center"/>
          </w:tcPr>
          <w:p>
            <w:pPr>
              <w:adjustRightInd w:val="0"/>
              <w:snapToGrid w:val="0"/>
              <w:jc w:val="center"/>
              <w:rPr>
                <w:color w:val="auto"/>
                <w:szCs w:val="21"/>
              </w:rPr>
            </w:pPr>
            <w:r>
              <w:rPr>
                <w:color w:val="auto"/>
                <w:szCs w:val="21"/>
              </w:rPr>
              <w:t>听觉器官损伤或骨折</w:t>
            </w:r>
          </w:p>
        </w:tc>
        <w:tc>
          <w:tcPr>
            <w:tcW w:w="1025" w:type="pct"/>
            <w:shd w:val="clear" w:color="auto" w:fill="auto"/>
            <w:vAlign w:val="center"/>
          </w:tcPr>
          <w:p>
            <w:pPr>
              <w:adjustRightInd w:val="0"/>
              <w:snapToGrid w:val="0"/>
              <w:jc w:val="center"/>
              <w:rPr>
                <w:color w:val="auto"/>
                <w:szCs w:val="21"/>
              </w:rPr>
            </w:pPr>
            <w:r>
              <w:rPr>
                <w:color w:val="auto"/>
                <w:szCs w:val="21"/>
              </w:rPr>
              <w:t>＞100</w:t>
            </w:r>
          </w:p>
        </w:tc>
        <w:tc>
          <w:tcPr>
            <w:tcW w:w="1475" w:type="pct"/>
            <w:shd w:val="clear" w:color="auto" w:fill="auto"/>
            <w:vAlign w:val="center"/>
          </w:tcPr>
          <w:p>
            <w:pPr>
              <w:adjustRightInd w:val="0"/>
              <w:snapToGrid w:val="0"/>
              <w:jc w:val="center"/>
              <w:rPr>
                <w:color w:val="auto"/>
                <w:szCs w:val="21"/>
              </w:rPr>
            </w:pPr>
            <w:r>
              <w:rPr>
                <w:color w:val="auto"/>
                <w:szCs w:val="21"/>
              </w:rPr>
              <w:t>大部分人员死亡</w:t>
            </w:r>
          </w:p>
        </w:tc>
      </w:tr>
    </w:tbl>
    <w:p>
      <w:pPr>
        <w:spacing w:before="120" w:beforeLines="50" w:line="360" w:lineRule="auto"/>
        <w:ind w:firstLine="480" w:firstLineChars="200"/>
        <w:rPr>
          <w:color w:val="auto"/>
          <w:sz w:val="24"/>
        </w:rPr>
      </w:pPr>
      <w:r>
        <w:rPr>
          <w:rFonts w:hint="eastAsia"/>
          <w:color w:val="auto"/>
          <w:sz w:val="24"/>
        </w:rPr>
        <w:t>对于天然气爆炸事故可采用蒸汽云爆炸伤害模型。蒸汽云爆炸的能量常用TNT当量描述，即参与爆炸的易燃气体释放的能量折合为能释放相同能量的TNT炸药的量，这样就可以利用有关TNT爆炸效应的实验数据预测蒸汽云爆炸效应。TNT当量计算公式如下：</w:t>
      </w:r>
    </w:p>
    <w:p>
      <w:pPr>
        <w:spacing w:before="122" w:line="382" w:lineRule="exact"/>
        <w:jc w:val="center"/>
        <w:rPr>
          <w:color w:val="auto"/>
          <w:sz w:val="14"/>
        </w:rPr>
      </w:pPr>
      <w:r>
        <w:rPr>
          <w:i/>
          <w:color w:val="auto"/>
          <w:sz w:val="24"/>
        </w:rPr>
        <w:t>W</w:t>
      </w:r>
      <w:r>
        <w:rPr>
          <w:i/>
          <w:color w:val="auto"/>
          <w:sz w:val="14"/>
        </w:rPr>
        <w:t>TNT</w:t>
      </w:r>
      <w:r>
        <w:rPr>
          <w:rFonts w:ascii="Symbol" w:hAnsi="Symbol"/>
          <w:color w:val="auto"/>
          <w:sz w:val="24"/>
        </w:rPr>
        <w:t></w:t>
      </w:r>
      <w:r>
        <w:rPr>
          <w:color w:val="auto"/>
          <w:sz w:val="24"/>
        </w:rPr>
        <w:t>1.8</w:t>
      </w:r>
      <w:r>
        <w:rPr>
          <w:rFonts w:hint="eastAsia"/>
          <w:color w:val="auto"/>
        </w:rPr>
        <w:t>×</w:t>
      </w:r>
      <w:r>
        <w:rPr>
          <w:color w:val="auto"/>
          <w:sz w:val="24"/>
        </w:rPr>
        <w:t>a</w:t>
      </w:r>
      <w:r>
        <w:rPr>
          <w:rFonts w:hint="eastAsia"/>
          <w:color w:val="auto"/>
          <w:sz w:val="24"/>
        </w:rPr>
        <w:t>×W</w:t>
      </w:r>
      <w:r>
        <w:rPr>
          <w:rFonts w:hint="eastAsia"/>
          <w:color w:val="auto"/>
          <w:sz w:val="24"/>
          <w:vertAlign w:val="subscript"/>
        </w:rPr>
        <w:t>f</w:t>
      </w:r>
      <w:r>
        <w:rPr>
          <w:rFonts w:hint="eastAsia"/>
          <w:color w:val="auto"/>
          <w:sz w:val="24"/>
        </w:rPr>
        <w:t>×Q</w:t>
      </w:r>
      <w:r>
        <w:rPr>
          <w:rFonts w:hint="eastAsia"/>
          <w:color w:val="auto"/>
          <w:sz w:val="24"/>
          <w:vertAlign w:val="subscript"/>
        </w:rPr>
        <w:t>f</w:t>
      </w:r>
      <w:r>
        <w:rPr>
          <w:color w:val="auto"/>
          <w:sz w:val="24"/>
        </w:rPr>
        <w:t>/Q</w:t>
      </w:r>
      <w:r>
        <w:rPr>
          <w:rFonts w:hint="eastAsia"/>
          <w:color w:val="auto"/>
          <w:sz w:val="24"/>
          <w:vertAlign w:val="subscript"/>
        </w:rPr>
        <w:t>TNT</w:t>
      </w:r>
    </w:p>
    <w:p>
      <w:pPr>
        <w:spacing w:line="360" w:lineRule="auto"/>
        <w:ind w:firstLine="480" w:firstLineChars="200"/>
        <w:rPr>
          <w:color w:val="auto"/>
          <w:sz w:val="24"/>
        </w:rPr>
      </w:pPr>
      <w:r>
        <w:rPr>
          <w:rFonts w:hint="eastAsia"/>
          <w:color w:val="auto"/>
          <w:sz w:val="24"/>
        </w:rPr>
        <w:t>式中1.8为地面爆炸系数</w:t>
      </w:r>
    </w:p>
    <w:p>
      <w:pPr>
        <w:spacing w:line="360" w:lineRule="auto"/>
        <w:ind w:firstLine="480" w:firstLineChars="200"/>
        <w:rPr>
          <w:color w:val="auto"/>
          <w:sz w:val="24"/>
        </w:rPr>
      </w:pPr>
      <w:r>
        <w:rPr>
          <w:rFonts w:hint="eastAsia"/>
          <w:color w:val="auto"/>
          <w:sz w:val="24"/>
        </w:rPr>
        <w:t>W</w:t>
      </w:r>
      <w:r>
        <w:rPr>
          <w:rFonts w:hint="eastAsia"/>
          <w:color w:val="auto"/>
          <w:sz w:val="24"/>
          <w:vertAlign w:val="subscript"/>
        </w:rPr>
        <w:t>TNT</w:t>
      </w:r>
      <w:r>
        <w:rPr>
          <w:rFonts w:hint="eastAsia"/>
          <w:color w:val="auto"/>
          <w:sz w:val="24"/>
        </w:rPr>
        <w:t>—蒸气云的TNT当量，kg；</w:t>
      </w:r>
    </w:p>
    <w:p>
      <w:pPr>
        <w:spacing w:line="360" w:lineRule="auto"/>
        <w:ind w:firstLine="480" w:firstLineChars="200"/>
        <w:rPr>
          <w:color w:val="auto"/>
          <w:sz w:val="24"/>
        </w:rPr>
      </w:pPr>
      <w:r>
        <w:rPr>
          <w:rFonts w:hint="eastAsia"/>
          <w:color w:val="auto"/>
          <w:sz w:val="24"/>
        </w:rPr>
        <w:t>W</w:t>
      </w:r>
      <w:r>
        <w:rPr>
          <w:rFonts w:hint="eastAsia"/>
          <w:color w:val="auto"/>
          <w:sz w:val="24"/>
          <w:vertAlign w:val="subscript"/>
        </w:rPr>
        <w:t>f</w:t>
      </w:r>
      <w:r>
        <w:rPr>
          <w:rFonts w:hint="eastAsia"/>
          <w:color w:val="auto"/>
          <w:sz w:val="24"/>
        </w:rPr>
        <w:t>—蒸气云中燃料的总质量，kg；泄漏量为2700kg（泄漏速率为4.5kg/s，泄漏时间10min）；</w:t>
      </w:r>
    </w:p>
    <w:p>
      <w:pPr>
        <w:spacing w:line="360" w:lineRule="auto"/>
        <w:ind w:firstLine="480" w:firstLineChars="200"/>
        <w:rPr>
          <w:color w:val="auto"/>
        </w:rPr>
      </w:pPr>
      <w:r>
        <w:rPr>
          <w:rFonts w:hint="eastAsia"/>
          <w:color w:val="auto"/>
          <w:sz w:val="24"/>
        </w:rPr>
        <w:t>a—蒸气云爆炸的效率因子，表明参与爆炸的可燃气体的分数，一般取3%或4%；本次项目选取为4%；</w:t>
      </w:r>
    </w:p>
    <w:p>
      <w:pPr>
        <w:spacing w:line="360" w:lineRule="auto"/>
        <w:ind w:firstLine="480" w:firstLineChars="200"/>
        <w:rPr>
          <w:color w:val="auto"/>
          <w:sz w:val="24"/>
        </w:rPr>
      </w:pPr>
      <w:r>
        <w:rPr>
          <w:rFonts w:hint="eastAsia"/>
          <w:color w:val="auto"/>
          <w:sz w:val="24"/>
        </w:rPr>
        <w:t>Q</w:t>
      </w:r>
      <w:r>
        <w:rPr>
          <w:rFonts w:hint="eastAsia"/>
          <w:color w:val="auto"/>
          <w:sz w:val="24"/>
          <w:vertAlign w:val="subscript"/>
        </w:rPr>
        <w:t>f</w:t>
      </w:r>
      <w:r>
        <w:rPr>
          <w:rFonts w:hint="eastAsia"/>
          <w:color w:val="auto"/>
          <w:sz w:val="24"/>
        </w:rPr>
        <w:t>—蒸汽的燃料热，J/kg；一般取55455112.2J/kgQTNT——TNT的爆炸热，J/kg；</w:t>
      </w:r>
    </w:p>
    <w:p>
      <w:pPr>
        <w:spacing w:line="360" w:lineRule="auto"/>
        <w:ind w:firstLine="480" w:firstLineChars="200"/>
        <w:rPr>
          <w:color w:val="auto"/>
          <w:sz w:val="24"/>
        </w:rPr>
      </w:pPr>
      <w:r>
        <w:rPr>
          <w:rFonts w:hint="eastAsia"/>
          <w:color w:val="auto"/>
          <w:sz w:val="24"/>
        </w:rPr>
        <w:t>Q</w:t>
      </w:r>
      <w:r>
        <w:rPr>
          <w:rFonts w:hint="eastAsia"/>
          <w:color w:val="auto"/>
          <w:sz w:val="24"/>
          <w:vertAlign w:val="subscript"/>
        </w:rPr>
        <w:t>TNT</w:t>
      </w:r>
      <w:r>
        <w:rPr>
          <w:rFonts w:hint="eastAsia"/>
          <w:color w:val="auto"/>
          <w:sz w:val="24"/>
        </w:rPr>
        <w:t>—TNT的爆炸热。</w:t>
      </w:r>
    </w:p>
    <w:p>
      <w:pPr>
        <w:spacing w:line="360" w:lineRule="auto"/>
        <w:ind w:firstLine="480" w:firstLineChars="200"/>
        <w:rPr>
          <w:rFonts w:hint="eastAsia"/>
          <w:color w:val="auto"/>
          <w:sz w:val="24"/>
        </w:rPr>
      </w:pPr>
      <w:r>
        <w:rPr>
          <w:rFonts w:hint="eastAsia"/>
          <w:color w:val="auto"/>
          <w:sz w:val="24"/>
        </w:rPr>
        <w:t>本次评价采用环境风险评价系统（RiskSysteam）进行计算，事故源参数及计算结果如下所示。</w:t>
      </w:r>
    </w:p>
    <w:p>
      <w:pPr>
        <w:pStyle w:val="26"/>
        <w:jc w:val="center"/>
        <w:rPr>
          <w:color w:val="auto"/>
        </w:rPr>
      </w:pPr>
      <w:r>
        <w:rPr>
          <w:color w:val="auto"/>
        </w:rPr>
        <w:drawing>
          <wp:inline distT="0" distB="0" distL="114300" distR="114300">
            <wp:extent cx="5114925" cy="3219450"/>
            <wp:effectExtent l="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5114925" cy="3219450"/>
                    </a:xfrm>
                    <a:prstGeom prst="rect">
                      <a:avLst/>
                    </a:prstGeom>
                    <a:noFill/>
                    <a:ln>
                      <a:noFill/>
                    </a:ln>
                  </pic:spPr>
                </pic:pic>
              </a:graphicData>
            </a:graphic>
          </wp:inline>
        </w:drawing>
      </w:r>
    </w:p>
    <w:p>
      <w:pPr>
        <w:spacing w:line="360" w:lineRule="auto"/>
        <w:jc w:val="center"/>
        <w:rPr>
          <w:b/>
          <w:color w:val="auto"/>
          <w:sz w:val="24"/>
        </w:rPr>
      </w:pPr>
      <w:r>
        <w:rPr>
          <w:rFonts w:hint="eastAsia"/>
          <w:b/>
          <w:color w:val="auto"/>
          <w:sz w:val="24"/>
        </w:rPr>
        <w:t>图4.3</w:t>
      </w:r>
      <w:r>
        <w:rPr>
          <w:b/>
          <w:color w:val="auto"/>
          <w:sz w:val="24"/>
        </w:rPr>
        <w:t>-1</w:t>
      </w:r>
      <w:r>
        <w:rPr>
          <w:rFonts w:hint="eastAsia"/>
          <w:b/>
          <w:color w:val="auto"/>
          <w:sz w:val="24"/>
        </w:rPr>
        <w:t xml:space="preserve"> 蒸气云爆炸模型伤害范围图</w:t>
      </w:r>
    </w:p>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w:t>
      </w:r>
      <w:r>
        <w:rPr>
          <w:rFonts w:hint="eastAsia"/>
          <w:b/>
          <w:color w:val="auto"/>
          <w:lang w:val="en-US" w:eastAsia="zh-CN"/>
        </w:rPr>
        <w:t>16</w:t>
      </w:r>
      <w:r>
        <w:rPr>
          <w:rFonts w:hint="eastAsia"/>
          <w:b/>
          <w:color w:val="auto"/>
        </w:rPr>
        <w:t xml:space="preserve"> 天然气管线泄漏爆炸冲击波损害半径 单位：m</w:t>
      </w:r>
    </w:p>
    <w:tbl>
      <w:tblPr>
        <w:tblStyle w:val="21"/>
        <w:tblW w:w="48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74"/>
        <w:gridCol w:w="1543"/>
        <w:gridCol w:w="1761"/>
        <w:gridCol w:w="1899"/>
        <w:gridCol w:w="1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4" w:hRule="atLeast"/>
          <w:jc w:val="center"/>
        </w:trPr>
        <w:tc>
          <w:tcPr>
            <w:tcW w:w="947"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损害等级</w:t>
            </w:r>
          </w:p>
        </w:tc>
        <w:tc>
          <w:tcPr>
            <w:tcW w:w="873"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死亡半径</w:t>
            </w:r>
          </w:p>
        </w:tc>
        <w:tc>
          <w:tcPr>
            <w:tcW w:w="996"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重伤半径</w:t>
            </w:r>
          </w:p>
        </w:tc>
        <w:tc>
          <w:tcPr>
            <w:tcW w:w="1074"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轻伤半径</w:t>
            </w:r>
          </w:p>
        </w:tc>
        <w:tc>
          <w:tcPr>
            <w:tcW w:w="1107"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财产损失半径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947"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损害半径</w:t>
            </w:r>
          </w:p>
        </w:tc>
        <w:tc>
          <w:tcPr>
            <w:tcW w:w="873"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16.9</w:t>
            </w:r>
          </w:p>
        </w:tc>
        <w:tc>
          <w:tcPr>
            <w:tcW w:w="996"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47.9</w:t>
            </w:r>
          </w:p>
        </w:tc>
        <w:tc>
          <w:tcPr>
            <w:tcW w:w="1074"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86</w:t>
            </w:r>
          </w:p>
        </w:tc>
        <w:tc>
          <w:tcPr>
            <w:tcW w:w="1107" w:type="pct"/>
            <w:shd w:val="clear" w:color="auto" w:fill="auto"/>
            <w:vAlign w:val="center"/>
          </w:tcPr>
          <w:p>
            <w:pPr>
              <w:autoSpaceDE w:val="0"/>
              <w:autoSpaceDN w:val="0"/>
              <w:jc w:val="center"/>
              <w:rPr>
                <w:b w:val="0"/>
                <w:bCs/>
                <w:color w:val="auto"/>
                <w:kern w:val="0"/>
                <w:sz w:val="22"/>
                <w:szCs w:val="22"/>
                <w:lang w:val="zh-CN" w:bidi="zh-CN"/>
              </w:rPr>
            </w:pPr>
            <w:r>
              <w:rPr>
                <w:b w:val="0"/>
                <w:bCs/>
                <w:color w:val="auto"/>
                <w:kern w:val="0"/>
                <w:sz w:val="22"/>
                <w:szCs w:val="22"/>
                <w:lang w:val="zh-CN" w:bidi="zh-CN"/>
              </w:rPr>
              <w:t>44</w:t>
            </w:r>
          </w:p>
        </w:tc>
      </w:tr>
    </w:tbl>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460" w:firstLineChars="200"/>
        <w:jc w:val="both"/>
        <w:textAlignment w:val="auto"/>
        <w:rPr>
          <w:rFonts w:ascii="Times New Roman" w:hAnsi="Times New Roman" w:cs="Times New Roman"/>
          <w:color w:val="auto"/>
          <w:sz w:val="24"/>
        </w:rPr>
      </w:pPr>
      <w:r>
        <w:rPr>
          <w:rFonts w:hint="eastAsia" w:ascii="Times New Roman" w:hAnsi="Times New Roman"/>
          <w:color w:val="auto"/>
          <w:spacing w:val="-5"/>
          <w:sz w:val="24"/>
        </w:rPr>
        <w:t>由上表可知，项目天然气管线泄漏爆炸后，其影响范围主要在火场周边86m范围内。因此，项目应加强对天然气管线泄漏的防范、控制。</w:t>
      </w:r>
    </w:p>
    <w:p>
      <w:pPr>
        <w:pStyle w:val="5"/>
        <w:adjustRightInd w:val="0"/>
        <w:snapToGrid w:val="0"/>
        <w:spacing w:before="0" w:after="0" w:line="360" w:lineRule="auto"/>
        <w:rPr>
          <w:color w:val="auto"/>
          <w:sz w:val="24"/>
          <w:szCs w:val="28"/>
        </w:rPr>
      </w:pPr>
      <w:r>
        <w:rPr>
          <w:rFonts w:hint="eastAsia"/>
          <w:color w:val="auto"/>
          <w:sz w:val="24"/>
          <w:szCs w:val="28"/>
        </w:rPr>
        <w:t>4.</w:t>
      </w:r>
      <w:r>
        <w:rPr>
          <w:rFonts w:hint="eastAsia"/>
          <w:color w:val="auto"/>
          <w:sz w:val="24"/>
          <w:szCs w:val="28"/>
          <w:lang w:val="en-US" w:eastAsia="zh-CN"/>
        </w:rPr>
        <w:t>2</w:t>
      </w:r>
      <w:r>
        <w:rPr>
          <w:rFonts w:hint="eastAsia"/>
          <w:color w:val="auto"/>
          <w:sz w:val="24"/>
          <w:szCs w:val="28"/>
        </w:rPr>
        <w:t>.3</w:t>
      </w:r>
      <w:r>
        <w:rPr>
          <w:color w:val="auto"/>
          <w:sz w:val="24"/>
          <w:szCs w:val="28"/>
        </w:rPr>
        <w:t>最大可信事故</w:t>
      </w:r>
    </w:p>
    <w:p>
      <w:pPr>
        <w:widowControl/>
        <w:snapToGrid w:val="0"/>
        <w:spacing w:line="360" w:lineRule="auto"/>
        <w:ind w:firstLine="480"/>
        <w:jc w:val="left"/>
        <w:rPr>
          <w:color w:val="auto"/>
          <w:kern w:val="0"/>
          <w:sz w:val="24"/>
          <w:lang w:bidi="ar"/>
        </w:rPr>
      </w:pPr>
      <w:r>
        <w:rPr>
          <w:rFonts w:hint="eastAsia"/>
          <w:color w:val="auto"/>
          <w:kern w:val="0"/>
          <w:sz w:val="24"/>
          <w:lang w:bidi="ar"/>
        </w:rPr>
        <w:t>最大可信度为事故所造成的危害在所有预测的事故中最严重，并且发生概率不为“0”的事故。在上述风险识别分析基础上，本项目最大可信度事故设定</w:t>
      </w:r>
      <w:r>
        <w:rPr>
          <w:color w:val="auto"/>
          <w:kern w:val="0"/>
          <w:sz w:val="24"/>
          <w:lang w:bidi="ar"/>
        </w:rPr>
        <w:t>为</w:t>
      </w:r>
      <w:r>
        <w:rPr>
          <w:rFonts w:hint="eastAsia"/>
          <w:color w:val="auto"/>
          <w:kern w:val="0"/>
          <w:sz w:val="24"/>
          <w:lang w:bidi="ar"/>
        </w:rPr>
        <w:t>天然气泄漏、火灾、爆炸事故</w:t>
      </w:r>
      <w:r>
        <w:rPr>
          <w:color w:val="auto"/>
          <w:kern w:val="0"/>
          <w:sz w:val="24"/>
          <w:lang w:bidi="ar"/>
        </w:rPr>
        <w:t>，其风险类型及风险因素见表</w:t>
      </w:r>
      <w:r>
        <w:rPr>
          <w:rFonts w:hint="eastAsia"/>
          <w:color w:val="auto"/>
          <w:kern w:val="0"/>
          <w:sz w:val="24"/>
          <w:lang w:bidi="ar"/>
        </w:rPr>
        <w:t>4.</w:t>
      </w:r>
      <w:r>
        <w:rPr>
          <w:rFonts w:hint="eastAsia"/>
          <w:color w:val="auto"/>
          <w:kern w:val="0"/>
          <w:sz w:val="24"/>
          <w:lang w:val="en-US" w:eastAsia="zh-CN" w:bidi="ar"/>
        </w:rPr>
        <w:t>2</w:t>
      </w:r>
      <w:r>
        <w:rPr>
          <w:rFonts w:hint="eastAsia"/>
          <w:color w:val="auto"/>
          <w:kern w:val="0"/>
          <w:sz w:val="24"/>
          <w:lang w:bidi="ar"/>
        </w:rPr>
        <w:t>-1</w:t>
      </w:r>
      <w:r>
        <w:rPr>
          <w:rFonts w:hint="eastAsia"/>
          <w:color w:val="auto"/>
          <w:kern w:val="0"/>
          <w:sz w:val="24"/>
          <w:lang w:val="en-US" w:eastAsia="zh-CN" w:bidi="ar"/>
        </w:rPr>
        <w:t>7</w:t>
      </w:r>
      <w:r>
        <w:rPr>
          <w:rFonts w:hint="eastAsia"/>
          <w:color w:val="auto"/>
          <w:kern w:val="0"/>
          <w:sz w:val="24"/>
          <w:lang w:bidi="ar"/>
        </w:rPr>
        <w:t>。</w:t>
      </w:r>
    </w:p>
    <w:p>
      <w:pPr>
        <w:spacing w:before="20"/>
        <w:jc w:val="center"/>
        <w:rPr>
          <w:rFonts w:hint="eastAsia"/>
          <w:b/>
          <w:color w:val="auto"/>
        </w:rPr>
      </w:pPr>
      <w:r>
        <w:rPr>
          <w:rFonts w:hint="eastAsia"/>
          <w:b/>
          <w:color w:val="auto"/>
        </w:rPr>
        <w:t>表4.</w:t>
      </w:r>
      <w:r>
        <w:rPr>
          <w:rFonts w:hint="eastAsia"/>
          <w:b/>
          <w:color w:val="auto"/>
          <w:lang w:val="en-US" w:eastAsia="zh-CN"/>
        </w:rPr>
        <w:t>2</w:t>
      </w:r>
      <w:r>
        <w:rPr>
          <w:rFonts w:hint="eastAsia"/>
          <w:b/>
          <w:color w:val="auto"/>
        </w:rPr>
        <w:t>-1</w:t>
      </w:r>
      <w:r>
        <w:rPr>
          <w:rFonts w:hint="eastAsia"/>
          <w:b/>
          <w:color w:val="auto"/>
          <w:lang w:val="en-US" w:eastAsia="zh-CN"/>
        </w:rPr>
        <w:t>7</w:t>
      </w:r>
      <w:r>
        <w:rPr>
          <w:rFonts w:hint="eastAsia"/>
          <w:b/>
          <w:color w:val="auto"/>
        </w:rPr>
        <w:t xml:space="preserve"> 天然气泄漏事故概率</w:t>
      </w:r>
    </w:p>
    <w:tbl>
      <w:tblPr>
        <w:tblStyle w:val="22"/>
        <w:tblW w:w="472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833"/>
        <w:gridCol w:w="1437"/>
        <w:gridCol w:w="1437"/>
        <w:gridCol w:w="1437"/>
        <w:gridCol w:w="1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01"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序号</w:t>
            </w:r>
          </w:p>
        </w:tc>
        <w:tc>
          <w:tcPr>
            <w:tcW w:w="106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事故原因</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针孔/裂纹</w:t>
            </w:r>
          </w:p>
        </w:tc>
        <w:tc>
          <w:tcPr>
            <w:tcW w:w="833"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穿孔</w:t>
            </w:r>
          </w:p>
        </w:tc>
        <w:tc>
          <w:tcPr>
            <w:tcW w:w="833"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断裂</w:t>
            </w:r>
          </w:p>
        </w:tc>
        <w:tc>
          <w:tcPr>
            <w:tcW w:w="833"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01"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1</w:t>
            </w:r>
          </w:p>
        </w:tc>
        <w:tc>
          <w:tcPr>
            <w:tcW w:w="106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外部影响</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0.073</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0.168</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0.095</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01"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2</w:t>
            </w:r>
          </w:p>
        </w:tc>
        <w:tc>
          <w:tcPr>
            <w:tcW w:w="106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带压开孔</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0.02</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0.02</w:t>
            </w:r>
          </w:p>
        </w:tc>
        <w:tc>
          <w:tcPr>
            <w:tcW w:w="833"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01"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3</w:t>
            </w:r>
          </w:p>
        </w:tc>
        <w:tc>
          <w:tcPr>
            <w:tcW w:w="1063"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腐蚀</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0.088</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0.01</w:t>
            </w:r>
          </w:p>
        </w:tc>
        <w:tc>
          <w:tcPr>
            <w:tcW w:w="833"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01"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4</w:t>
            </w:r>
          </w:p>
        </w:tc>
        <w:tc>
          <w:tcPr>
            <w:tcW w:w="106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施工缺陷和材料缺陷</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0.073</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0.044</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0.01</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01"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5</w:t>
            </w:r>
          </w:p>
        </w:tc>
        <w:tc>
          <w:tcPr>
            <w:tcW w:w="106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地移动</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0.01</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0.02</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0.02</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01"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6</w:t>
            </w:r>
          </w:p>
        </w:tc>
        <w:tc>
          <w:tcPr>
            <w:tcW w:w="106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其它原因</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0.044</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0.01</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0.01</w:t>
            </w:r>
          </w:p>
        </w:tc>
        <w:tc>
          <w:tcPr>
            <w:tcW w:w="833" w:type="pct"/>
            <w:vAlign w:val="center"/>
          </w:tcPr>
          <w:p>
            <w:pPr>
              <w:pStyle w:val="26"/>
              <w:jc w:val="center"/>
              <w:rPr>
                <w:rFonts w:hint="eastAsia" w:ascii="Times New Roman" w:hAnsi="Times New Roman" w:eastAsia="宋体"/>
                <w:color w:val="auto"/>
                <w:sz w:val="21"/>
                <w:vertAlign w:val="baseline"/>
              </w:rPr>
            </w:pPr>
            <w:r>
              <w:rPr>
                <w:rFonts w:hint="eastAsia" w:ascii="Times New Roman" w:hAnsi="Times New Roman" w:eastAsia="宋体"/>
                <w:color w:val="auto"/>
                <w:sz w:val="21"/>
                <w:vertAlign w:val="baseline"/>
                <w:lang w:val="en-US" w:eastAsia="zh-CN"/>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01" w:type="pct"/>
            <w:vAlign w:val="center"/>
          </w:tcPr>
          <w:p>
            <w:pPr>
              <w:pStyle w:val="26"/>
              <w:jc w:val="center"/>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7</w:t>
            </w:r>
          </w:p>
        </w:tc>
        <w:tc>
          <w:tcPr>
            <w:tcW w:w="106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合计</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0.308</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0.272</w:t>
            </w:r>
          </w:p>
        </w:tc>
        <w:tc>
          <w:tcPr>
            <w:tcW w:w="833" w:type="pct"/>
            <w:vAlign w:val="center"/>
          </w:tcPr>
          <w:p>
            <w:pPr>
              <w:pStyle w:val="26"/>
              <w:jc w:val="center"/>
              <w:rPr>
                <w:rFonts w:hint="eastAsia" w:ascii="Times New Roman" w:hAnsi="Times New Roman" w:eastAsia="宋体"/>
                <w:color w:val="auto"/>
                <w:sz w:val="21"/>
                <w:vertAlign w:val="baseline"/>
              </w:rPr>
            </w:pPr>
            <w:r>
              <w:rPr>
                <w:rFonts w:hint="eastAsia" w:ascii="Times New Roman" w:hAnsi="Times New Roman" w:eastAsia="宋体"/>
                <w:color w:val="auto"/>
                <w:sz w:val="21"/>
                <w:vertAlign w:val="baseline"/>
                <w:lang w:val="en-US" w:eastAsia="zh-CN"/>
              </w:rPr>
              <w:t>0.135</w:t>
            </w:r>
          </w:p>
        </w:tc>
        <w:tc>
          <w:tcPr>
            <w:tcW w:w="833" w:type="pct"/>
            <w:vAlign w:val="center"/>
          </w:tcPr>
          <w:p>
            <w:pPr>
              <w:pStyle w:val="26"/>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0.715</w:t>
            </w:r>
          </w:p>
        </w:tc>
      </w:tr>
    </w:tbl>
    <w:p>
      <w:pPr>
        <w:pStyle w:val="19"/>
        <w:ind w:firstLine="0" w:firstLineChars="0"/>
        <w:jc w:val="center"/>
        <w:rPr>
          <w:color w:val="auto"/>
        </w:rPr>
      </w:pPr>
    </w:p>
    <w:p>
      <w:pPr>
        <w:pStyle w:val="4"/>
        <w:adjustRightInd w:val="0"/>
        <w:snapToGrid w:val="0"/>
        <w:spacing w:before="120" w:beforeLines="50" w:after="0" w:line="360" w:lineRule="auto"/>
        <w:rPr>
          <w:rFonts w:ascii="Times New Roman" w:hAnsi="Times New Roman" w:eastAsia="宋体"/>
          <w:color w:val="auto"/>
          <w:sz w:val="24"/>
          <w:szCs w:val="24"/>
        </w:rPr>
      </w:pPr>
      <w:bookmarkStart w:id="213" w:name="_Toc26639"/>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环境风险事故波及范围及响应级别</w:t>
      </w:r>
      <w:bookmarkEnd w:id="213"/>
    </w:p>
    <w:p>
      <w:pPr>
        <w:adjustRightInd w:val="0"/>
        <w:snapToGrid w:val="0"/>
        <w:spacing w:line="360" w:lineRule="auto"/>
        <w:ind w:firstLine="480"/>
        <w:rPr>
          <w:color w:val="auto"/>
          <w:sz w:val="24"/>
        </w:rPr>
      </w:pPr>
      <w:r>
        <w:rPr>
          <w:color w:val="auto"/>
          <w:sz w:val="24"/>
        </w:rPr>
        <w:t>企业环境风险源主要来自运输、储存、生产以及末端治理等过程，环境风险主要有泄漏、火灾、爆炸等事故，并通过大气、水、土壤进入环境对人和环境造成危害。根据每个环境风险单元可能发生的事件情景、源强分析、事件后果（事件波及范围、人员影响及环境影响等），企业相关事故应急响应级别如见表</w:t>
      </w:r>
      <w:r>
        <w:rPr>
          <w:rFonts w:hint="eastAsia"/>
          <w:color w:val="auto"/>
          <w:sz w:val="24"/>
          <w:lang w:val="en-US" w:eastAsia="zh-CN"/>
        </w:rPr>
        <w:t>4</w:t>
      </w:r>
      <w:r>
        <w:rPr>
          <w:color w:val="auto"/>
          <w:sz w:val="24"/>
        </w:rPr>
        <w:t>.3-1。</w:t>
      </w:r>
    </w:p>
    <w:p>
      <w:pPr>
        <w:adjustRightInd w:val="0"/>
        <w:snapToGrid w:val="0"/>
        <w:spacing w:line="360" w:lineRule="auto"/>
        <w:ind w:firstLine="482" w:firstLineChars="200"/>
        <w:jc w:val="center"/>
        <w:rPr>
          <w:b/>
          <w:color w:val="auto"/>
          <w:sz w:val="24"/>
        </w:rPr>
      </w:pPr>
      <w:r>
        <w:rPr>
          <w:rFonts w:hint="eastAsia"/>
          <w:b/>
          <w:color w:val="auto"/>
          <w:sz w:val="24"/>
        </w:rPr>
        <w:t>表4.</w:t>
      </w:r>
      <w:r>
        <w:rPr>
          <w:rFonts w:hint="eastAsia"/>
          <w:b/>
          <w:color w:val="auto"/>
          <w:sz w:val="24"/>
          <w:lang w:val="en-US" w:eastAsia="zh-CN"/>
        </w:rPr>
        <w:t>3</w:t>
      </w:r>
      <w:r>
        <w:rPr>
          <w:rFonts w:hint="eastAsia"/>
          <w:b/>
          <w:color w:val="auto"/>
          <w:sz w:val="24"/>
        </w:rPr>
        <w:t>-1 环境风险事故及影响范围</w:t>
      </w:r>
    </w:p>
    <w:tbl>
      <w:tblPr>
        <w:tblStyle w:val="21"/>
        <w:tblW w:w="90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28" w:type="dxa"/>
          <w:bottom w:w="28" w:type="dxa"/>
          <w:right w:w="28" w:type="dxa"/>
        </w:tblCellMar>
      </w:tblPr>
      <w:tblGrid>
        <w:gridCol w:w="431"/>
        <w:gridCol w:w="1213"/>
        <w:gridCol w:w="1701"/>
        <w:gridCol w:w="1274"/>
        <w:gridCol w:w="1367"/>
        <w:gridCol w:w="2043"/>
        <w:gridCol w:w="10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71" w:hRule="atLeast"/>
          <w:jc w:val="center"/>
        </w:trPr>
        <w:tc>
          <w:tcPr>
            <w:tcW w:w="43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序号</w:t>
            </w:r>
          </w:p>
        </w:tc>
        <w:tc>
          <w:tcPr>
            <w:tcW w:w="121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风险单元</w:t>
            </w:r>
          </w:p>
        </w:tc>
        <w:tc>
          <w:tcPr>
            <w:tcW w:w="170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风险物质</w:t>
            </w:r>
          </w:p>
        </w:tc>
        <w:tc>
          <w:tcPr>
            <w:tcW w:w="1274"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事故类型</w:t>
            </w:r>
          </w:p>
        </w:tc>
        <w:tc>
          <w:tcPr>
            <w:tcW w:w="1367"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事故可能后果预测</w:t>
            </w:r>
          </w:p>
        </w:tc>
        <w:tc>
          <w:tcPr>
            <w:tcW w:w="204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事故波及范围</w:t>
            </w:r>
          </w:p>
        </w:tc>
        <w:tc>
          <w:tcPr>
            <w:tcW w:w="1039"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应急响应级别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144" w:hRule="atLeast"/>
          <w:jc w:val="center"/>
        </w:trPr>
        <w:tc>
          <w:tcPr>
            <w:tcW w:w="43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1</w:t>
            </w:r>
          </w:p>
        </w:tc>
        <w:tc>
          <w:tcPr>
            <w:tcW w:w="121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生产区</w:t>
            </w:r>
          </w:p>
        </w:tc>
        <w:tc>
          <w:tcPr>
            <w:tcW w:w="170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rFonts w:hint="eastAsia" w:cstheme="minorBidi"/>
                <w:b w:val="0"/>
                <w:bCs/>
                <w:color w:val="auto"/>
                <w:sz w:val="21"/>
                <w:szCs w:val="32"/>
              </w:rPr>
              <w:t>硝酸</w:t>
            </w:r>
            <w:r>
              <w:rPr>
                <w:rFonts w:hint="eastAsia" w:cstheme="minorBidi"/>
                <w:b w:val="0"/>
                <w:bCs/>
                <w:color w:val="auto"/>
                <w:sz w:val="21"/>
                <w:szCs w:val="32"/>
                <w:lang w:eastAsia="zh-CN"/>
              </w:rPr>
              <w:t>、</w:t>
            </w:r>
            <w:r>
              <w:rPr>
                <w:rFonts w:hint="eastAsia" w:cstheme="minorBidi"/>
                <w:b w:val="0"/>
                <w:bCs/>
                <w:color w:val="auto"/>
                <w:sz w:val="21"/>
                <w:szCs w:val="32"/>
              </w:rPr>
              <w:t>甲苯</w:t>
            </w:r>
            <w:r>
              <w:rPr>
                <w:rFonts w:hint="eastAsia" w:cstheme="minorBidi"/>
                <w:b w:val="0"/>
                <w:bCs/>
                <w:color w:val="auto"/>
                <w:sz w:val="21"/>
                <w:szCs w:val="32"/>
                <w:lang w:eastAsia="zh-CN"/>
              </w:rPr>
              <w:t>、</w:t>
            </w:r>
            <w:r>
              <w:rPr>
                <w:rFonts w:hint="eastAsia" w:cstheme="minorBidi"/>
                <w:b w:val="0"/>
                <w:bCs/>
                <w:color w:val="auto"/>
                <w:sz w:val="21"/>
                <w:szCs w:val="32"/>
              </w:rPr>
              <w:t>二甲苯</w:t>
            </w:r>
            <w:r>
              <w:rPr>
                <w:rFonts w:hint="eastAsia" w:cstheme="minorBidi"/>
                <w:b w:val="0"/>
                <w:bCs/>
                <w:color w:val="auto"/>
                <w:sz w:val="21"/>
                <w:szCs w:val="32"/>
                <w:lang w:eastAsia="zh-CN"/>
              </w:rPr>
              <w:t>、</w:t>
            </w:r>
            <w:r>
              <w:rPr>
                <w:rFonts w:hint="eastAsia" w:cstheme="minorBidi"/>
                <w:b w:val="0"/>
                <w:bCs/>
                <w:color w:val="auto"/>
                <w:sz w:val="21"/>
                <w:szCs w:val="32"/>
              </w:rPr>
              <w:t>异丙醇</w:t>
            </w:r>
            <w:r>
              <w:rPr>
                <w:rFonts w:hint="eastAsia" w:cstheme="minorBidi"/>
                <w:b w:val="0"/>
                <w:bCs/>
                <w:color w:val="auto"/>
                <w:sz w:val="21"/>
                <w:szCs w:val="32"/>
                <w:lang w:eastAsia="zh-CN"/>
              </w:rPr>
              <w:t>、</w:t>
            </w:r>
            <w:r>
              <w:rPr>
                <w:rFonts w:hint="eastAsia" w:cstheme="minorBidi"/>
                <w:b w:val="0"/>
                <w:bCs/>
                <w:color w:val="auto"/>
                <w:sz w:val="21"/>
                <w:szCs w:val="32"/>
              </w:rPr>
              <w:t>甲烷（天然气）等</w:t>
            </w:r>
          </w:p>
        </w:tc>
        <w:tc>
          <w:tcPr>
            <w:tcW w:w="1274"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泄漏、火灾</w:t>
            </w:r>
            <w:r>
              <w:rPr>
                <w:rFonts w:hint="eastAsia"/>
                <w:color w:val="auto"/>
                <w:szCs w:val="21"/>
                <w:lang w:val="en-US" w:eastAsia="zh-CN"/>
              </w:rPr>
              <w:t>/</w:t>
            </w:r>
            <w:r>
              <w:rPr>
                <w:color w:val="auto"/>
                <w:szCs w:val="21"/>
              </w:rPr>
              <w:t>爆炸事故</w:t>
            </w:r>
          </w:p>
        </w:tc>
        <w:tc>
          <w:tcPr>
            <w:tcW w:w="1367"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大气、水体、土壤污染</w:t>
            </w:r>
          </w:p>
        </w:tc>
        <w:tc>
          <w:tcPr>
            <w:tcW w:w="204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企业周边大气环境及</w:t>
            </w:r>
          </w:p>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纳污水体、土壤</w:t>
            </w:r>
          </w:p>
        </w:tc>
        <w:tc>
          <w:tcPr>
            <w:tcW w:w="1039"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厂外级、厂区级、车间级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144" w:hRule="atLeast"/>
          <w:jc w:val="center"/>
        </w:trPr>
        <w:tc>
          <w:tcPr>
            <w:tcW w:w="43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2</w:t>
            </w:r>
          </w:p>
        </w:tc>
        <w:tc>
          <w:tcPr>
            <w:tcW w:w="121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rFonts w:hint="eastAsia"/>
                <w:color w:val="auto"/>
                <w:szCs w:val="21"/>
              </w:rPr>
              <w:t>化学品仓库</w:t>
            </w:r>
          </w:p>
        </w:tc>
        <w:tc>
          <w:tcPr>
            <w:tcW w:w="170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rFonts w:hint="eastAsia" w:cstheme="minorBidi"/>
                <w:b w:val="0"/>
                <w:bCs/>
                <w:color w:val="auto"/>
                <w:sz w:val="21"/>
                <w:szCs w:val="32"/>
              </w:rPr>
              <w:t>硝酸</w:t>
            </w:r>
            <w:r>
              <w:rPr>
                <w:rFonts w:hint="eastAsia" w:cstheme="minorBidi"/>
                <w:b w:val="0"/>
                <w:bCs/>
                <w:color w:val="auto"/>
                <w:sz w:val="21"/>
                <w:szCs w:val="32"/>
                <w:lang w:eastAsia="zh-CN"/>
              </w:rPr>
              <w:t>、</w:t>
            </w:r>
            <w:r>
              <w:rPr>
                <w:rFonts w:hint="eastAsia" w:cstheme="minorBidi"/>
                <w:b w:val="0"/>
                <w:bCs/>
                <w:color w:val="auto"/>
                <w:sz w:val="21"/>
                <w:szCs w:val="32"/>
              </w:rPr>
              <w:t>甲苯</w:t>
            </w:r>
            <w:r>
              <w:rPr>
                <w:rFonts w:hint="eastAsia" w:cstheme="minorBidi"/>
                <w:b w:val="0"/>
                <w:bCs/>
                <w:color w:val="auto"/>
                <w:sz w:val="21"/>
                <w:szCs w:val="32"/>
                <w:lang w:eastAsia="zh-CN"/>
              </w:rPr>
              <w:t>、</w:t>
            </w:r>
            <w:r>
              <w:rPr>
                <w:rFonts w:hint="eastAsia" w:cstheme="minorBidi"/>
                <w:b w:val="0"/>
                <w:bCs/>
                <w:color w:val="auto"/>
                <w:sz w:val="21"/>
                <w:szCs w:val="32"/>
              </w:rPr>
              <w:t>二甲苯</w:t>
            </w:r>
            <w:r>
              <w:rPr>
                <w:rFonts w:hint="eastAsia" w:cstheme="minorBidi"/>
                <w:b w:val="0"/>
                <w:bCs/>
                <w:color w:val="auto"/>
                <w:sz w:val="21"/>
                <w:szCs w:val="32"/>
                <w:lang w:eastAsia="zh-CN"/>
              </w:rPr>
              <w:t>、</w:t>
            </w:r>
            <w:r>
              <w:rPr>
                <w:rFonts w:hint="eastAsia" w:cstheme="minorBidi"/>
                <w:b w:val="0"/>
                <w:bCs/>
                <w:color w:val="auto"/>
                <w:sz w:val="21"/>
                <w:szCs w:val="32"/>
              </w:rPr>
              <w:t>异丙醇</w:t>
            </w:r>
            <w:r>
              <w:rPr>
                <w:rFonts w:hint="eastAsia" w:cstheme="minorBidi"/>
                <w:b w:val="0"/>
                <w:bCs/>
                <w:color w:val="auto"/>
                <w:sz w:val="21"/>
                <w:szCs w:val="32"/>
                <w:lang w:eastAsia="zh-CN"/>
              </w:rPr>
              <w:t>、</w:t>
            </w:r>
            <w:r>
              <w:rPr>
                <w:rFonts w:hint="eastAsia" w:cstheme="minorBidi"/>
                <w:b w:val="0"/>
                <w:bCs/>
                <w:color w:val="auto"/>
                <w:sz w:val="21"/>
                <w:szCs w:val="32"/>
              </w:rPr>
              <w:t>甲烷（天然气）等</w:t>
            </w:r>
          </w:p>
        </w:tc>
        <w:tc>
          <w:tcPr>
            <w:tcW w:w="1274"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泄漏、火灾事故</w:t>
            </w:r>
          </w:p>
        </w:tc>
        <w:tc>
          <w:tcPr>
            <w:tcW w:w="1367"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大气、水体、土壤污染</w:t>
            </w:r>
          </w:p>
        </w:tc>
        <w:tc>
          <w:tcPr>
            <w:tcW w:w="204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企业周边大气环境及</w:t>
            </w:r>
          </w:p>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纳污水体、土壤</w:t>
            </w:r>
          </w:p>
        </w:tc>
        <w:tc>
          <w:tcPr>
            <w:tcW w:w="1039"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厂外级、厂区级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144" w:hRule="atLeast"/>
          <w:jc w:val="center"/>
        </w:trPr>
        <w:tc>
          <w:tcPr>
            <w:tcW w:w="43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3</w:t>
            </w:r>
          </w:p>
        </w:tc>
        <w:tc>
          <w:tcPr>
            <w:tcW w:w="121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废气处理设施</w:t>
            </w:r>
          </w:p>
        </w:tc>
        <w:tc>
          <w:tcPr>
            <w:tcW w:w="170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工艺废气</w:t>
            </w:r>
          </w:p>
        </w:tc>
        <w:tc>
          <w:tcPr>
            <w:tcW w:w="1274"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失效、非正常运转</w:t>
            </w:r>
          </w:p>
        </w:tc>
        <w:tc>
          <w:tcPr>
            <w:tcW w:w="1367"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大气污染</w:t>
            </w:r>
          </w:p>
        </w:tc>
        <w:tc>
          <w:tcPr>
            <w:tcW w:w="204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企业周边大气环境</w:t>
            </w:r>
          </w:p>
        </w:tc>
        <w:tc>
          <w:tcPr>
            <w:tcW w:w="1039"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厂区级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144" w:hRule="atLeast"/>
          <w:jc w:val="center"/>
        </w:trPr>
        <w:tc>
          <w:tcPr>
            <w:tcW w:w="43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4</w:t>
            </w:r>
          </w:p>
        </w:tc>
        <w:tc>
          <w:tcPr>
            <w:tcW w:w="121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废水处理设施</w:t>
            </w:r>
          </w:p>
        </w:tc>
        <w:tc>
          <w:tcPr>
            <w:tcW w:w="170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工艺废水</w:t>
            </w:r>
          </w:p>
        </w:tc>
        <w:tc>
          <w:tcPr>
            <w:tcW w:w="1274"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失效、非正常运转</w:t>
            </w:r>
          </w:p>
        </w:tc>
        <w:tc>
          <w:tcPr>
            <w:tcW w:w="1367"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水体污染</w:t>
            </w:r>
          </w:p>
        </w:tc>
        <w:tc>
          <w:tcPr>
            <w:tcW w:w="204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企业周边纳污水体</w:t>
            </w:r>
            <w:r>
              <w:rPr>
                <w:rFonts w:hint="eastAsia"/>
                <w:color w:val="auto"/>
                <w:szCs w:val="21"/>
              </w:rPr>
              <w:t>、土壤</w:t>
            </w:r>
          </w:p>
        </w:tc>
        <w:tc>
          <w:tcPr>
            <w:tcW w:w="1039"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厂区级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144" w:hRule="atLeast"/>
          <w:jc w:val="center"/>
        </w:trPr>
        <w:tc>
          <w:tcPr>
            <w:tcW w:w="43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5</w:t>
            </w:r>
          </w:p>
        </w:tc>
        <w:tc>
          <w:tcPr>
            <w:tcW w:w="121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危废仓库</w:t>
            </w:r>
          </w:p>
        </w:tc>
        <w:tc>
          <w:tcPr>
            <w:tcW w:w="1701"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rFonts w:hint="eastAsia"/>
                <w:color w:val="auto"/>
                <w:szCs w:val="21"/>
                <w:lang w:val="en-US" w:eastAsia="zh-CN"/>
              </w:rPr>
              <w:t>废矿物油</w:t>
            </w:r>
            <w:r>
              <w:rPr>
                <w:color w:val="auto"/>
                <w:szCs w:val="21"/>
              </w:rPr>
              <w:t>等</w:t>
            </w:r>
          </w:p>
        </w:tc>
        <w:tc>
          <w:tcPr>
            <w:tcW w:w="1274"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泄漏、火灾事故</w:t>
            </w:r>
          </w:p>
        </w:tc>
        <w:tc>
          <w:tcPr>
            <w:tcW w:w="1367"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大气、水体、土壤污染</w:t>
            </w:r>
          </w:p>
        </w:tc>
        <w:tc>
          <w:tcPr>
            <w:tcW w:w="2043"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企业周边大气环境及</w:t>
            </w:r>
          </w:p>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纳污水体、土壤</w:t>
            </w:r>
          </w:p>
        </w:tc>
        <w:tc>
          <w:tcPr>
            <w:tcW w:w="1039" w:type="dxa"/>
            <w:vAlign w:val="center"/>
          </w:tcPr>
          <w:p>
            <w:pPr>
              <w:tabs>
                <w:tab w:val="left" w:pos="420"/>
                <w:tab w:val="left" w:pos="870"/>
                <w:tab w:val="left" w:pos="3150"/>
              </w:tabs>
              <w:autoSpaceDE w:val="0"/>
              <w:autoSpaceDN w:val="0"/>
              <w:adjustRightInd w:val="0"/>
              <w:snapToGrid w:val="0"/>
              <w:jc w:val="center"/>
              <w:textAlignment w:val="baseline"/>
              <w:rPr>
                <w:color w:val="auto"/>
                <w:szCs w:val="21"/>
              </w:rPr>
            </w:pPr>
            <w:r>
              <w:rPr>
                <w:color w:val="auto"/>
                <w:szCs w:val="21"/>
              </w:rPr>
              <w:t>厂外级、厂区级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144" w:hRule="atLeast"/>
          <w:jc w:val="center"/>
        </w:trPr>
        <w:tc>
          <w:tcPr>
            <w:tcW w:w="431" w:type="dxa"/>
            <w:vAlign w:val="center"/>
          </w:tcPr>
          <w:p>
            <w:pPr>
              <w:tabs>
                <w:tab w:val="left" w:pos="420"/>
                <w:tab w:val="left" w:pos="870"/>
                <w:tab w:val="left" w:pos="3150"/>
              </w:tabs>
              <w:autoSpaceDE w:val="0"/>
              <w:autoSpaceDN w:val="0"/>
              <w:adjustRightInd w:val="0"/>
              <w:snapToGrid w:val="0"/>
              <w:jc w:val="center"/>
              <w:textAlignment w:val="baseline"/>
              <w:rPr>
                <w:color w:val="0000FF"/>
                <w:szCs w:val="21"/>
              </w:rPr>
            </w:pPr>
            <w:r>
              <w:rPr>
                <w:color w:val="0000FF"/>
                <w:szCs w:val="21"/>
              </w:rPr>
              <w:t>6</w:t>
            </w:r>
          </w:p>
        </w:tc>
        <w:tc>
          <w:tcPr>
            <w:tcW w:w="1213" w:type="dxa"/>
            <w:vAlign w:val="center"/>
          </w:tcPr>
          <w:p>
            <w:pPr>
              <w:tabs>
                <w:tab w:val="left" w:pos="420"/>
                <w:tab w:val="left" w:pos="870"/>
                <w:tab w:val="left" w:pos="3150"/>
              </w:tabs>
              <w:autoSpaceDE w:val="0"/>
              <w:autoSpaceDN w:val="0"/>
              <w:adjustRightInd w:val="0"/>
              <w:snapToGrid w:val="0"/>
              <w:jc w:val="center"/>
              <w:textAlignment w:val="baseline"/>
              <w:rPr>
                <w:color w:val="0000FF"/>
                <w:szCs w:val="21"/>
              </w:rPr>
            </w:pPr>
            <w:r>
              <w:rPr>
                <w:color w:val="0000FF"/>
                <w:szCs w:val="21"/>
              </w:rPr>
              <w:t>非生产场所</w:t>
            </w:r>
          </w:p>
        </w:tc>
        <w:tc>
          <w:tcPr>
            <w:tcW w:w="1701" w:type="dxa"/>
            <w:vAlign w:val="center"/>
          </w:tcPr>
          <w:p>
            <w:pPr>
              <w:tabs>
                <w:tab w:val="left" w:pos="420"/>
                <w:tab w:val="left" w:pos="870"/>
                <w:tab w:val="left" w:pos="3150"/>
              </w:tabs>
              <w:autoSpaceDE w:val="0"/>
              <w:autoSpaceDN w:val="0"/>
              <w:adjustRightInd w:val="0"/>
              <w:snapToGrid w:val="0"/>
              <w:jc w:val="center"/>
              <w:textAlignment w:val="baseline"/>
              <w:rPr>
                <w:rFonts w:hint="default" w:eastAsia="宋体"/>
                <w:color w:val="0000FF"/>
                <w:szCs w:val="21"/>
                <w:lang w:val="en-US" w:eastAsia="zh-CN"/>
              </w:rPr>
            </w:pPr>
            <w:r>
              <w:rPr>
                <w:rFonts w:hint="eastAsia"/>
                <w:color w:val="0000FF"/>
                <w:szCs w:val="21"/>
              </w:rPr>
              <w:t>管道天然气（甲烷）</w:t>
            </w:r>
            <w:r>
              <w:rPr>
                <w:rFonts w:hint="eastAsia"/>
                <w:color w:val="0000FF"/>
                <w:szCs w:val="21"/>
                <w:lang w:eastAsia="zh-CN"/>
              </w:rPr>
              <w:t>、</w:t>
            </w:r>
            <w:r>
              <w:rPr>
                <w:rFonts w:hint="eastAsia"/>
                <w:color w:val="0000FF"/>
                <w:szCs w:val="21"/>
                <w:lang w:val="en-US" w:eastAsia="zh-CN"/>
              </w:rPr>
              <w:t>高温铝</w:t>
            </w:r>
          </w:p>
        </w:tc>
        <w:tc>
          <w:tcPr>
            <w:tcW w:w="1274" w:type="dxa"/>
            <w:vAlign w:val="center"/>
          </w:tcPr>
          <w:p>
            <w:pPr>
              <w:tabs>
                <w:tab w:val="left" w:pos="420"/>
                <w:tab w:val="left" w:pos="870"/>
                <w:tab w:val="left" w:pos="3150"/>
              </w:tabs>
              <w:autoSpaceDE w:val="0"/>
              <w:autoSpaceDN w:val="0"/>
              <w:adjustRightInd w:val="0"/>
              <w:snapToGrid w:val="0"/>
              <w:jc w:val="center"/>
              <w:textAlignment w:val="baseline"/>
              <w:rPr>
                <w:color w:val="0000FF"/>
                <w:szCs w:val="21"/>
              </w:rPr>
            </w:pPr>
            <w:r>
              <w:rPr>
                <w:color w:val="0000FF"/>
                <w:szCs w:val="21"/>
              </w:rPr>
              <w:t>泄漏、火灾</w:t>
            </w:r>
            <w:r>
              <w:rPr>
                <w:rFonts w:hint="eastAsia"/>
                <w:color w:val="0000FF"/>
                <w:szCs w:val="21"/>
                <w:lang w:eastAsia="zh-CN"/>
              </w:rPr>
              <w:t>、</w:t>
            </w:r>
            <w:r>
              <w:rPr>
                <w:rFonts w:hint="eastAsia"/>
                <w:color w:val="0000FF"/>
                <w:szCs w:val="21"/>
                <w:lang w:val="en-US" w:eastAsia="zh-CN"/>
              </w:rPr>
              <w:t>爆炸次生环境</w:t>
            </w:r>
            <w:r>
              <w:rPr>
                <w:color w:val="0000FF"/>
                <w:szCs w:val="21"/>
              </w:rPr>
              <w:t>事故</w:t>
            </w:r>
          </w:p>
        </w:tc>
        <w:tc>
          <w:tcPr>
            <w:tcW w:w="1367" w:type="dxa"/>
            <w:vAlign w:val="center"/>
          </w:tcPr>
          <w:p>
            <w:pPr>
              <w:tabs>
                <w:tab w:val="left" w:pos="420"/>
                <w:tab w:val="left" w:pos="870"/>
                <w:tab w:val="left" w:pos="3150"/>
              </w:tabs>
              <w:autoSpaceDE w:val="0"/>
              <w:autoSpaceDN w:val="0"/>
              <w:adjustRightInd w:val="0"/>
              <w:snapToGrid w:val="0"/>
              <w:jc w:val="center"/>
              <w:textAlignment w:val="baseline"/>
              <w:rPr>
                <w:color w:val="0000FF"/>
                <w:szCs w:val="21"/>
              </w:rPr>
            </w:pPr>
            <w:r>
              <w:rPr>
                <w:color w:val="0000FF"/>
                <w:szCs w:val="21"/>
              </w:rPr>
              <w:t>大气污染</w:t>
            </w:r>
          </w:p>
        </w:tc>
        <w:tc>
          <w:tcPr>
            <w:tcW w:w="2043" w:type="dxa"/>
            <w:vAlign w:val="center"/>
          </w:tcPr>
          <w:p>
            <w:pPr>
              <w:tabs>
                <w:tab w:val="left" w:pos="420"/>
                <w:tab w:val="left" w:pos="870"/>
                <w:tab w:val="left" w:pos="3150"/>
              </w:tabs>
              <w:autoSpaceDE w:val="0"/>
              <w:autoSpaceDN w:val="0"/>
              <w:adjustRightInd w:val="0"/>
              <w:snapToGrid w:val="0"/>
              <w:jc w:val="center"/>
              <w:textAlignment w:val="baseline"/>
              <w:rPr>
                <w:color w:val="0000FF"/>
                <w:szCs w:val="21"/>
              </w:rPr>
            </w:pPr>
            <w:r>
              <w:rPr>
                <w:color w:val="0000FF"/>
                <w:szCs w:val="21"/>
              </w:rPr>
              <w:t>企业周边大气环境</w:t>
            </w:r>
          </w:p>
        </w:tc>
        <w:tc>
          <w:tcPr>
            <w:tcW w:w="1039" w:type="dxa"/>
            <w:vAlign w:val="center"/>
          </w:tcPr>
          <w:p>
            <w:pPr>
              <w:tabs>
                <w:tab w:val="left" w:pos="420"/>
                <w:tab w:val="left" w:pos="870"/>
                <w:tab w:val="left" w:pos="3150"/>
              </w:tabs>
              <w:autoSpaceDE w:val="0"/>
              <w:autoSpaceDN w:val="0"/>
              <w:adjustRightInd w:val="0"/>
              <w:snapToGrid w:val="0"/>
              <w:jc w:val="center"/>
              <w:textAlignment w:val="baseline"/>
              <w:rPr>
                <w:color w:val="0000FF"/>
                <w:szCs w:val="21"/>
              </w:rPr>
            </w:pPr>
            <w:r>
              <w:rPr>
                <w:color w:val="0000FF"/>
                <w:szCs w:val="21"/>
              </w:rPr>
              <w:t>厂外级、厂区级</w:t>
            </w:r>
          </w:p>
        </w:tc>
      </w:tr>
    </w:tbl>
    <w:p>
      <w:pPr>
        <w:adjustRightInd w:val="0"/>
        <w:snapToGrid w:val="0"/>
        <w:spacing w:before="120" w:beforeLines="50" w:line="360" w:lineRule="auto"/>
        <w:ind w:firstLine="482"/>
        <w:rPr>
          <w:bCs/>
          <w:color w:val="auto"/>
          <w:kern w:val="44"/>
          <w:sz w:val="24"/>
        </w:rPr>
        <w:sectPr>
          <w:headerReference r:id="rId7" w:type="default"/>
          <w:pgSz w:w="11906" w:h="16838"/>
          <w:pgMar w:top="1418" w:right="1418" w:bottom="1418" w:left="1418" w:header="851" w:footer="992" w:gutter="170"/>
          <w:cols w:space="720" w:num="1"/>
          <w:docGrid w:linePitch="312" w:charSpace="0"/>
        </w:sectPr>
      </w:pPr>
      <w:r>
        <w:rPr>
          <w:color w:val="auto"/>
          <w:sz w:val="24"/>
        </w:rPr>
        <w:t>事故危害范围分为厂外级、厂区级和车间级，所有事故类型都有可能涉及厂区级及厂外级；车间级事故主要有生产区泄漏、火灾事故等。</w:t>
      </w:r>
    </w:p>
    <w:p>
      <w:pPr>
        <w:pStyle w:val="3"/>
        <w:adjustRightInd w:val="0"/>
        <w:snapToGrid w:val="0"/>
        <w:spacing w:before="0" w:after="0" w:line="360" w:lineRule="auto"/>
        <w:rPr>
          <w:color w:val="auto"/>
          <w:sz w:val="28"/>
          <w:szCs w:val="32"/>
        </w:rPr>
      </w:pPr>
      <w:bookmarkStart w:id="214" w:name="_Toc23207"/>
      <w:r>
        <w:rPr>
          <w:rFonts w:hint="eastAsia"/>
          <w:color w:val="auto"/>
          <w:sz w:val="28"/>
          <w:szCs w:val="32"/>
        </w:rPr>
        <w:t>5</w:t>
      </w:r>
      <w:r>
        <w:rPr>
          <w:color w:val="auto"/>
          <w:sz w:val="28"/>
          <w:szCs w:val="32"/>
        </w:rPr>
        <w:t>环境风险等级划分</w:t>
      </w:r>
      <w:bookmarkEnd w:id="178"/>
      <w:bookmarkEnd w:id="179"/>
      <w:bookmarkEnd w:id="180"/>
      <w:bookmarkEnd w:id="181"/>
      <w:bookmarkEnd w:id="182"/>
      <w:bookmarkEnd w:id="214"/>
    </w:p>
    <w:p>
      <w:pPr>
        <w:adjustRightInd w:val="0"/>
        <w:snapToGrid w:val="0"/>
        <w:spacing w:line="360" w:lineRule="auto"/>
        <w:ind w:firstLine="482"/>
        <w:rPr>
          <w:color w:val="auto"/>
          <w:sz w:val="24"/>
        </w:rPr>
      </w:pPr>
      <w:r>
        <w:rPr>
          <w:rFonts w:hint="eastAsia"/>
          <w:color w:val="auto"/>
          <w:sz w:val="24"/>
        </w:rPr>
        <w:t>根据《企业突发环境事件风险分级方法》（HJ941-2018），</w:t>
      </w:r>
      <w:r>
        <w:rPr>
          <w:color w:val="auto"/>
          <w:sz w:val="24"/>
        </w:rPr>
        <w:t>依照</w:t>
      </w:r>
      <w:r>
        <w:rPr>
          <w:rFonts w:hint="eastAsia"/>
          <w:color w:val="auto"/>
          <w:sz w:val="24"/>
        </w:rPr>
        <w:t>企业生产、使用、存储和释放的突发环境事件风险物质数量与其临界量的比值（Q），评估生产工艺过程与环境风险控制水平（M）以及环境风险受体敏感程度（E）的评估分析结果，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w:t>
      </w:r>
    </w:p>
    <w:p>
      <w:pPr>
        <w:adjustRightInd w:val="0"/>
        <w:snapToGrid w:val="0"/>
        <w:spacing w:line="360" w:lineRule="auto"/>
        <w:ind w:firstLine="482"/>
        <w:rPr>
          <w:color w:val="auto"/>
          <w:sz w:val="24"/>
        </w:rPr>
      </w:pPr>
      <w:r>
        <w:rPr>
          <w:rFonts w:hint="eastAsia"/>
          <w:color w:val="auto"/>
          <w:sz w:val="24"/>
        </w:rPr>
        <w:t>企业</w:t>
      </w:r>
      <w:r>
        <w:rPr>
          <w:color w:val="auto"/>
          <w:sz w:val="24"/>
        </w:rPr>
        <w:t>突发环境事件风险</w:t>
      </w:r>
      <w:r>
        <w:rPr>
          <w:rFonts w:hint="eastAsia"/>
          <w:color w:val="auto"/>
          <w:sz w:val="24"/>
        </w:rPr>
        <w:t>等级划分程序</w:t>
      </w:r>
      <w:r>
        <w:rPr>
          <w:color w:val="auto"/>
          <w:sz w:val="24"/>
        </w:rPr>
        <w:t>如下图所示。</w:t>
      </w:r>
    </w:p>
    <w:p>
      <w:pPr>
        <w:jc w:val="center"/>
        <w:rPr>
          <w:color w:val="auto"/>
        </w:rPr>
      </w:pPr>
      <w:r>
        <w:rPr>
          <w:color w:val="auto"/>
        </w:rPr>
        <w:drawing>
          <wp:inline distT="0" distB="0" distL="114300" distR="114300">
            <wp:extent cx="4968875" cy="4127500"/>
            <wp:effectExtent l="0" t="0" r="3175" b="635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6"/>
                    <a:stretch>
                      <a:fillRect/>
                    </a:stretch>
                  </pic:blipFill>
                  <pic:spPr>
                    <a:xfrm>
                      <a:off x="0" y="0"/>
                      <a:ext cx="4968875" cy="4127500"/>
                    </a:xfrm>
                    <a:prstGeom prst="rect">
                      <a:avLst/>
                    </a:prstGeom>
                    <a:noFill/>
                    <a:ln>
                      <a:noFill/>
                    </a:ln>
                  </pic:spPr>
                </pic:pic>
              </a:graphicData>
            </a:graphic>
          </wp:inline>
        </w:drawing>
      </w:r>
    </w:p>
    <w:p>
      <w:pPr>
        <w:jc w:val="center"/>
        <w:rPr>
          <w:b/>
          <w:color w:val="auto"/>
          <w:sz w:val="24"/>
        </w:rPr>
      </w:pPr>
      <w:r>
        <w:rPr>
          <w:rFonts w:hint="eastAsia"/>
          <w:b/>
          <w:color w:val="auto"/>
          <w:sz w:val="24"/>
        </w:rPr>
        <w:t>图5-1 企业突发环境事件风险等级划分程序</w:t>
      </w:r>
    </w:p>
    <w:p>
      <w:pPr>
        <w:pStyle w:val="4"/>
        <w:adjustRightInd w:val="0"/>
        <w:snapToGrid w:val="0"/>
        <w:spacing w:before="120" w:beforeLines="50" w:after="0" w:line="360" w:lineRule="auto"/>
        <w:rPr>
          <w:rFonts w:ascii="Times New Roman" w:hAnsi="Times New Roman" w:eastAsia="宋体"/>
          <w:color w:val="auto"/>
          <w:sz w:val="24"/>
          <w:szCs w:val="24"/>
        </w:rPr>
      </w:pPr>
      <w:bookmarkStart w:id="215" w:name="_Toc480297337"/>
      <w:bookmarkStart w:id="216" w:name="_Toc480296547"/>
      <w:bookmarkStart w:id="217" w:name="_Toc16519"/>
      <w:bookmarkStart w:id="218" w:name="_Toc31161"/>
      <w:r>
        <w:rPr>
          <w:rFonts w:hint="eastAsia" w:ascii="Times New Roman" w:hAnsi="Times New Roman" w:eastAsia="宋体"/>
          <w:color w:val="auto"/>
          <w:sz w:val="24"/>
          <w:szCs w:val="24"/>
        </w:rPr>
        <w:t>5</w:t>
      </w:r>
      <w:r>
        <w:rPr>
          <w:rFonts w:ascii="Times New Roman" w:hAnsi="Times New Roman" w:eastAsia="宋体"/>
          <w:color w:val="auto"/>
          <w:sz w:val="24"/>
          <w:szCs w:val="24"/>
        </w:rPr>
        <w:t>.1</w:t>
      </w:r>
      <w:bookmarkEnd w:id="215"/>
      <w:bookmarkEnd w:id="216"/>
      <w:bookmarkEnd w:id="217"/>
      <w:r>
        <w:rPr>
          <w:rFonts w:ascii="Times New Roman" w:hAnsi="Times New Roman" w:eastAsia="宋体"/>
          <w:color w:val="auto"/>
          <w:sz w:val="24"/>
          <w:szCs w:val="24"/>
        </w:rPr>
        <w:t>突发大气环境事件风险分级</w:t>
      </w:r>
      <w:bookmarkEnd w:id="218"/>
    </w:p>
    <w:p>
      <w:pPr>
        <w:pStyle w:val="5"/>
        <w:adjustRightInd w:val="0"/>
        <w:snapToGrid w:val="0"/>
        <w:spacing w:before="0" w:after="0" w:line="360" w:lineRule="auto"/>
        <w:rPr>
          <w:color w:val="auto"/>
          <w:sz w:val="24"/>
          <w:szCs w:val="28"/>
        </w:rPr>
      </w:pPr>
      <w:r>
        <w:rPr>
          <w:rFonts w:hint="eastAsia"/>
          <w:color w:val="auto"/>
          <w:sz w:val="24"/>
          <w:szCs w:val="28"/>
        </w:rPr>
        <w:t>5</w:t>
      </w:r>
      <w:r>
        <w:rPr>
          <w:color w:val="auto"/>
          <w:sz w:val="24"/>
          <w:szCs w:val="28"/>
        </w:rPr>
        <w:t>.1.1涉气风险物质与临界量比值(Q)</w:t>
      </w:r>
    </w:p>
    <w:p>
      <w:pPr>
        <w:adjustRightInd w:val="0"/>
        <w:snapToGrid w:val="0"/>
        <w:spacing w:line="360" w:lineRule="auto"/>
        <w:ind w:firstLine="482"/>
        <w:rPr>
          <w:color w:val="auto"/>
          <w:sz w:val="24"/>
        </w:rPr>
      </w:pPr>
      <w:r>
        <w:rPr>
          <w:color w:val="auto"/>
          <w:sz w:val="24"/>
        </w:rPr>
        <w:t>依照《企业突发环境事件风险分级方法》（HJ941-2018），涉气风险物质包括附录A中的第一、第二、第三、第四、第六部分全部风险物质以及第八部分中除NH</w:t>
      </w:r>
      <w:r>
        <w:rPr>
          <w:color w:val="auto"/>
          <w:sz w:val="24"/>
          <w:vertAlign w:val="subscript"/>
        </w:rPr>
        <w:t>3</w:t>
      </w:r>
      <w:r>
        <w:rPr>
          <w:color w:val="auto"/>
          <w:sz w:val="24"/>
        </w:rPr>
        <w:t>-N浓度≥2000mg/L的废液、COD</w:t>
      </w:r>
      <w:r>
        <w:rPr>
          <w:color w:val="auto"/>
          <w:sz w:val="24"/>
          <w:vertAlign w:val="subscript"/>
        </w:rPr>
        <w:t>Cr</w:t>
      </w:r>
      <w:r>
        <w:rPr>
          <w:color w:val="auto"/>
          <w:sz w:val="24"/>
        </w:rPr>
        <w:t>浓度≥10000mg/L的有机废液之外的气态和可挥发造成突发大气环境事件的固态、液态风险物质。</w:t>
      </w:r>
    </w:p>
    <w:p>
      <w:pPr>
        <w:adjustRightInd w:val="0"/>
        <w:snapToGrid w:val="0"/>
        <w:spacing w:line="360" w:lineRule="auto"/>
        <w:ind w:firstLine="482"/>
        <w:rPr>
          <w:color w:val="auto"/>
          <w:sz w:val="24"/>
        </w:rPr>
      </w:pPr>
      <w:r>
        <w:rPr>
          <w:color w:val="auto"/>
          <w:sz w:val="24"/>
        </w:rPr>
        <w:t>判断企业生产原料、产品、中间产品、副产品、催化剂、辅助生产物料、燃料、“三废”污染物等是否涉及大气环境风险物质（混合或稀释的风险物质按其组分比例折算成纯物质），计算涉气风险物质在厂界内的存在量（如存在量呈动态变化，则按年度内最大存在量计算）与其在附录A中临界量的比值Q：</w:t>
      </w:r>
    </w:p>
    <w:p>
      <w:pPr>
        <w:adjustRightInd w:val="0"/>
        <w:snapToGrid w:val="0"/>
        <w:spacing w:line="360" w:lineRule="auto"/>
        <w:ind w:firstLine="482"/>
        <w:rPr>
          <w:color w:val="auto"/>
          <w:sz w:val="24"/>
        </w:rPr>
      </w:pPr>
      <w:r>
        <w:rPr>
          <w:color w:val="auto"/>
          <w:sz w:val="24"/>
        </w:rPr>
        <w:t>（1）当企业只涉及一种风险物质时，该物质的数量与其临界量比值，即为Q。</w:t>
      </w:r>
    </w:p>
    <w:p>
      <w:pPr>
        <w:adjustRightInd w:val="0"/>
        <w:snapToGrid w:val="0"/>
        <w:spacing w:line="360" w:lineRule="auto"/>
        <w:ind w:firstLine="482"/>
        <w:rPr>
          <w:color w:val="auto"/>
          <w:sz w:val="24"/>
        </w:rPr>
      </w:pPr>
      <w:r>
        <w:rPr>
          <w:color w:val="auto"/>
          <w:sz w:val="24"/>
        </w:rPr>
        <w:t>（2）当企业存在多种风险物质时，则按式（1）计算：</w:t>
      </w:r>
    </w:p>
    <w:p>
      <w:pPr>
        <w:adjustRightInd w:val="0"/>
        <w:snapToGrid w:val="0"/>
        <w:spacing w:line="360" w:lineRule="auto"/>
        <w:ind w:firstLine="482"/>
        <w:rPr>
          <w:color w:val="auto"/>
          <w:sz w:val="24"/>
        </w:rPr>
      </w:pPr>
      <w:r>
        <w:rPr>
          <w:color w:val="auto"/>
        </w:rPr>
        <w:drawing>
          <wp:inline distT="0" distB="0" distL="114300" distR="114300">
            <wp:extent cx="5649595" cy="2157730"/>
            <wp:effectExtent l="0" t="0" r="8255" b="139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7"/>
                    <a:stretch>
                      <a:fillRect/>
                    </a:stretch>
                  </pic:blipFill>
                  <pic:spPr>
                    <a:xfrm>
                      <a:off x="0" y="0"/>
                      <a:ext cx="5649595" cy="2157730"/>
                    </a:xfrm>
                    <a:prstGeom prst="rect">
                      <a:avLst/>
                    </a:prstGeom>
                    <a:noFill/>
                    <a:ln>
                      <a:noFill/>
                    </a:ln>
                  </pic:spPr>
                </pic:pic>
              </a:graphicData>
            </a:graphic>
          </wp:inline>
        </w:drawing>
      </w:r>
    </w:p>
    <w:p>
      <w:pPr>
        <w:adjustRightInd w:val="0"/>
        <w:snapToGrid w:val="0"/>
        <w:spacing w:line="360" w:lineRule="auto"/>
        <w:ind w:firstLine="482"/>
        <w:rPr>
          <w:color w:val="auto"/>
          <w:sz w:val="24"/>
        </w:rPr>
      </w:pPr>
      <w:r>
        <w:rPr>
          <w:rFonts w:hint="eastAsia"/>
          <w:color w:val="auto"/>
          <w:sz w:val="24"/>
        </w:rPr>
        <w:t>江西今飞轮毂有限公司</w:t>
      </w:r>
      <w:r>
        <w:rPr>
          <w:color w:val="auto"/>
          <w:sz w:val="24"/>
        </w:rPr>
        <w:t>涉气环境风险物质具体见表5.1-1。</w:t>
      </w:r>
    </w:p>
    <w:p>
      <w:pPr>
        <w:pStyle w:val="34"/>
        <w:spacing w:line="360" w:lineRule="auto"/>
        <w:ind w:firstLine="0"/>
        <w:jc w:val="center"/>
        <w:rPr>
          <w:b/>
          <w:bCs/>
          <w:color w:val="auto"/>
          <w:szCs w:val="21"/>
        </w:rPr>
      </w:pPr>
      <w:r>
        <w:rPr>
          <w:b/>
          <w:bCs/>
          <w:color w:val="auto"/>
          <w:szCs w:val="21"/>
        </w:rPr>
        <w:t>表5.1-1 企业</w:t>
      </w:r>
      <w:r>
        <w:rPr>
          <w:rFonts w:hint="eastAsia"/>
          <w:b/>
          <w:bCs/>
          <w:color w:val="auto"/>
          <w:szCs w:val="21"/>
        </w:rPr>
        <w:t>涉气风险物质与临界量比值</w:t>
      </w:r>
      <w:r>
        <w:rPr>
          <w:b/>
          <w:bCs/>
          <w:color w:val="auto"/>
          <w:szCs w:val="21"/>
        </w:rPr>
        <w:t>一览表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353"/>
        <w:gridCol w:w="2048"/>
        <w:gridCol w:w="1893"/>
        <w:gridCol w:w="1522"/>
        <w:gridCol w:w="969"/>
        <w:gridCol w:w="1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56" w:type="pct"/>
            <w:tcBorders>
              <w:bottom w:val="single" w:color="auto" w:sz="12" w:space="0"/>
            </w:tcBorders>
            <w:vAlign w:val="center"/>
          </w:tcPr>
          <w:p>
            <w:pPr>
              <w:pStyle w:val="28"/>
              <w:rPr>
                <w:b/>
                <w:bCs/>
                <w:color w:val="auto"/>
                <w:sz w:val="20"/>
                <w:szCs w:val="20"/>
              </w:rPr>
            </w:pPr>
            <w:r>
              <w:rPr>
                <w:rFonts w:hint="eastAsia"/>
                <w:b/>
                <w:bCs/>
                <w:color w:val="auto"/>
                <w:sz w:val="20"/>
                <w:szCs w:val="20"/>
              </w:rPr>
              <w:t>风险</w:t>
            </w:r>
            <w:r>
              <w:rPr>
                <w:b/>
                <w:bCs/>
                <w:color w:val="auto"/>
                <w:sz w:val="20"/>
                <w:szCs w:val="20"/>
              </w:rPr>
              <w:t>单元</w:t>
            </w:r>
          </w:p>
        </w:tc>
        <w:tc>
          <w:tcPr>
            <w:tcW w:w="1144" w:type="pct"/>
            <w:tcBorders>
              <w:bottom w:val="single" w:color="auto" w:sz="12" w:space="0"/>
            </w:tcBorders>
            <w:vAlign w:val="center"/>
          </w:tcPr>
          <w:p>
            <w:pPr>
              <w:pStyle w:val="28"/>
              <w:rPr>
                <w:b/>
                <w:bCs/>
                <w:color w:val="auto"/>
                <w:sz w:val="20"/>
                <w:szCs w:val="20"/>
              </w:rPr>
            </w:pPr>
            <w:r>
              <w:rPr>
                <w:b/>
                <w:bCs/>
                <w:color w:val="auto"/>
                <w:sz w:val="20"/>
                <w:szCs w:val="20"/>
              </w:rPr>
              <w:t>名称</w:t>
            </w:r>
          </w:p>
        </w:tc>
        <w:tc>
          <w:tcPr>
            <w:tcW w:w="1057" w:type="pct"/>
            <w:tcBorders>
              <w:bottom w:val="single" w:color="auto" w:sz="12" w:space="0"/>
            </w:tcBorders>
            <w:vAlign w:val="center"/>
          </w:tcPr>
          <w:p>
            <w:pPr>
              <w:pStyle w:val="28"/>
              <w:rPr>
                <w:b/>
                <w:bCs/>
                <w:color w:val="auto"/>
                <w:sz w:val="20"/>
                <w:szCs w:val="20"/>
              </w:rPr>
            </w:pPr>
            <w:r>
              <w:rPr>
                <w:rFonts w:hint="eastAsia"/>
                <w:b/>
                <w:bCs/>
                <w:color w:val="auto"/>
                <w:sz w:val="20"/>
                <w:szCs w:val="20"/>
              </w:rPr>
              <w:t>类别</w:t>
            </w:r>
          </w:p>
        </w:tc>
        <w:tc>
          <w:tcPr>
            <w:tcW w:w="850" w:type="pct"/>
            <w:tcBorders>
              <w:bottom w:val="single" w:color="auto" w:sz="12" w:space="0"/>
            </w:tcBorders>
            <w:vAlign w:val="center"/>
          </w:tcPr>
          <w:p>
            <w:pPr>
              <w:pStyle w:val="28"/>
              <w:rPr>
                <w:b/>
                <w:bCs/>
                <w:color w:val="auto"/>
                <w:sz w:val="20"/>
                <w:szCs w:val="20"/>
              </w:rPr>
            </w:pPr>
            <w:r>
              <w:rPr>
                <w:b/>
                <w:bCs/>
                <w:color w:val="auto"/>
                <w:sz w:val="20"/>
                <w:szCs w:val="20"/>
              </w:rPr>
              <w:t>最大储存量</w:t>
            </w:r>
          </w:p>
        </w:tc>
        <w:tc>
          <w:tcPr>
            <w:tcW w:w="539" w:type="pct"/>
            <w:tcBorders>
              <w:bottom w:val="single" w:color="auto" w:sz="12" w:space="0"/>
            </w:tcBorders>
            <w:vAlign w:val="center"/>
          </w:tcPr>
          <w:p>
            <w:pPr>
              <w:pStyle w:val="28"/>
              <w:rPr>
                <w:b/>
                <w:bCs/>
                <w:color w:val="auto"/>
                <w:sz w:val="20"/>
                <w:szCs w:val="20"/>
              </w:rPr>
            </w:pPr>
            <w:r>
              <w:rPr>
                <w:rFonts w:hint="eastAsia"/>
                <w:b/>
                <w:bCs/>
                <w:color w:val="auto"/>
                <w:sz w:val="20"/>
                <w:szCs w:val="20"/>
              </w:rPr>
              <w:t>临界量</w:t>
            </w:r>
          </w:p>
        </w:tc>
        <w:tc>
          <w:tcPr>
            <w:tcW w:w="651" w:type="pct"/>
            <w:tcBorders>
              <w:bottom w:val="single" w:color="auto" w:sz="12" w:space="0"/>
            </w:tcBorders>
            <w:vAlign w:val="center"/>
          </w:tcPr>
          <w:p>
            <w:pPr>
              <w:pStyle w:val="28"/>
              <w:rPr>
                <w:b/>
                <w:bCs/>
                <w:color w:val="auto"/>
                <w:sz w:val="20"/>
                <w:szCs w:val="20"/>
              </w:rPr>
            </w:pPr>
            <w:r>
              <w:rPr>
                <w:rFonts w:hint="eastAsia"/>
                <w:b/>
                <w:bCs/>
                <w:color w:val="auto"/>
                <w:sz w:val="20"/>
                <w:szCs w:val="20"/>
              </w:rPr>
              <w:t>比值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56" w:type="pct"/>
            <w:vMerge w:val="restart"/>
            <w:tcBorders>
              <w:top w:val="single" w:color="auto" w:sz="4" w:space="0"/>
            </w:tcBorders>
            <w:vAlign w:val="center"/>
          </w:tcPr>
          <w:p>
            <w:pPr>
              <w:pStyle w:val="28"/>
              <w:rPr>
                <w:color w:val="auto"/>
                <w:sz w:val="20"/>
                <w:szCs w:val="20"/>
              </w:rPr>
            </w:pPr>
            <w:r>
              <w:rPr>
                <w:rFonts w:hint="eastAsia"/>
                <w:color w:val="auto"/>
                <w:sz w:val="20"/>
                <w:szCs w:val="20"/>
                <w:lang w:val="en-US" w:eastAsia="zh-CN"/>
              </w:rPr>
              <w:t>药剂</w:t>
            </w:r>
            <w:r>
              <w:rPr>
                <w:rFonts w:hint="eastAsia"/>
                <w:color w:val="auto"/>
                <w:sz w:val="20"/>
                <w:szCs w:val="20"/>
              </w:rPr>
              <w:t>仓库</w:t>
            </w:r>
          </w:p>
        </w:tc>
        <w:tc>
          <w:tcPr>
            <w:tcW w:w="1144" w:type="pct"/>
            <w:tcBorders>
              <w:top w:val="single" w:color="auto" w:sz="4" w:space="0"/>
            </w:tcBorders>
            <w:vAlign w:val="center"/>
          </w:tcPr>
          <w:p>
            <w:pPr>
              <w:pStyle w:val="28"/>
              <w:rPr>
                <w:rFonts w:ascii="宋体" w:hAnsi="宋体" w:cs="宋体"/>
                <w:color w:val="auto"/>
                <w:sz w:val="20"/>
                <w:szCs w:val="20"/>
              </w:rPr>
            </w:pPr>
            <w:r>
              <w:rPr>
                <w:rFonts w:hint="eastAsia" w:ascii="Times New Roman" w:hAnsi="Times New Roman" w:eastAsia="宋体"/>
                <w:b w:val="0"/>
                <w:color w:val="auto"/>
                <w:sz w:val="21"/>
                <w:szCs w:val="21"/>
                <w:lang w:val="en-US" w:eastAsia="zh-CN"/>
              </w:rPr>
              <w:t>硝酸</w:t>
            </w:r>
          </w:p>
        </w:tc>
        <w:tc>
          <w:tcPr>
            <w:tcW w:w="1057" w:type="pct"/>
            <w:tcBorders>
              <w:top w:val="single" w:color="auto" w:sz="4" w:space="0"/>
            </w:tcBorders>
            <w:vAlign w:val="center"/>
          </w:tcPr>
          <w:p>
            <w:pPr>
              <w:pStyle w:val="28"/>
              <w:rPr>
                <w:color w:val="auto"/>
                <w:sz w:val="20"/>
                <w:szCs w:val="20"/>
              </w:rPr>
            </w:pPr>
            <w:r>
              <w:rPr>
                <w:rFonts w:hint="eastAsia"/>
                <w:color w:val="auto"/>
                <w:sz w:val="20"/>
                <w:szCs w:val="20"/>
              </w:rPr>
              <w:t>第三部分：有毒</w:t>
            </w:r>
            <w:r>
              <w:rPr>
                <w:color w:val="auto"/>
                <w:sz w:val="20"/>
                <w:szCs w:val="20"/>
              </w:rPr>
              <w:t>液态物质</w:t>
            </w:r>
          </w:p>
        </w:tc>
        <w:tc>
          <w:tcPr>
            <w:tcW w:w="1522" w:type="dxa"/>
            <w:tcBorders>
              <w:top w:val="single" w:color="auto" w:sz="4" w:space="0"/>
            </w:tcBorders>
            <w:vAlign w:val="center"/>
          </w:tcPr>
          <w:p>
            <w:pPr>
              <w:pStyle w:val="28"/>
              <w:rPr>
                <w:color w:val="auto"/>
                <w:sz w:val="20"/>
                <w:szCs w:val="20"/>
              </w:rPr>
            </w:pPr>
            <w:r>
              <w:rPr>
                <w:rFonts w:hint="eastAsia" w:ascii="Times New Roman" w:hAnsi="Times New Roman" w:eastAsia="宋体"/>
                <w:b w:val="0"/>
                <w:color w:val="auto"/>
                <w:sz w:val="21"/>
                <w:szCs w:val="20"/>
                <w:lang w:val="en-US" w:eastAsia="zh-CN"/>
              </w:rPr>
              <w:t>2.1</w:t>
            </w:r>
          </w:p>
        </w:tc>
        <w:tc>
          <w:tcPr>
            <w:tcW w:w="969" w:type="dxa"/>
            <w:tcBorders>
              <w:top w:val="single" w:color="auto" w:sz="4" w:space="0"/>
            </w:tcBorders>
            <w:vAlign w:val="center"/>
          </w:tcPr>
          <w:p>
            <w:pPr>
              <w:pStyle w:val="28"/>
              <w:rPr>
                <w:color w:val="auto"/>
                <w:sz w:val="20"/>
                <w:szCs w:val="20"/>
              </w:rPr>
            </w:pPr>
            <w:r>
              <w:rPr>
                <w:rFonts w:hint="eastAsia" w:ascii="Times New Roman" w:hAnsi="Times New Roman" w:eastAsia="宋体"/>
                <w:b w:val="0"/>
                <w:color w:val="auto"/>
                <w:sz w:val="21"/>
                <w:lang w:val="en-US" w:eastAsia="zh-CN"/>
              </w:rPr>
              <w:t>7.5</w:t>
            </w:r>
          </w:p>
        </w:tc>
        <w:tc>
          <w:tcPr>
            <w:tcW w:w="1166" w:type="dxa"/>
            <w:tcBorders>
              <w:top w:val="single" w:color="auto" w:sz="4" w:space="0"/>
            </w:tcBorders>
            <w:vAlign w:val="center"/>
          </w:tcPr>
          <w:p>
            <w:pPr>
              <w:pStyle w:val="28"/>
              <w:rPr>
                <w:rFonts w:hint="eastAsia"/>
                <w:b w:val="0"/>
                <w:color w:val="auto"/>
                <w:sz w:val="21"/>
                <w:szCs w:val="20"/>
                <w:lang w:val="en-US" w:eastAsia="zh-CN"/>
              </w:rPr>
            </w:pPr>
            <w:r>
              <w:rPr>
                <w:rFonts w:hint="eastAsia"/>
                <w:b w:val="0"/>
                <w:color w:val="auto"/>
                <w:sz w:val="21"/>
                <w:szCs w:val="20"/>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56" w:type="pct"/>
            <w:vMerge w:val="continue"/>
            <w:vAlign w:val="center"/>
          </w:tcPr>
          <w:p>
            <w:pPr>
              <w:pStyle w:val="28"/>
              <w:rPr>
                <w:color w:val="auto"/>
                <w:sz w:val="20"/>
                <w:szCs w:val="20"/>
              </w:rPr>
            </w:pPr>
          </w:p>
        </w:tc>
        <w:tc>
          <w:tcPr>
            <w:tcW w:w="1144" w:type="pct"/>
            <w:tcBorders>
              <w:top w:val="single" w:color="auto" w:sz="4" w:space="0"/>
            </w:tcBorders>
            <w:vAlign w:val="center"/>
          </w:tcPr>
          <w:p>
            <w:pPr>
              <w:pStyle w:val="28"/>
              <w:rPr>
                <w:color w:val="auto"/>
                <w:sz w:val="20"/>
                <w:szCs w:val="20"/>
              </w:rPr>
            </w:pPr>
            <w:r>
              <w:rPr>
                <w:rFonts w:hint="eastAsia" w:ascii="Times New Roman" w:hAnsi="Times New Roman" w:eastAsia="宋体"/>
                <w:b w:val="0"/>
                <w:color w:val="auto"/>
                <w:sz w:val="21"/>
                <w:szCs w:val="20"/>
                <w:lang w:val="en-US" w:eastAsia="zh-CN"/>
              </w:rPr>
              <w:t>甲苯</w:t>
            </w:r>
          </w:p>
        </w:tc>
        <w:tc>
          <w:tcPr>
            <w:tcW w:w="1057" w:type="pct"/>
            <w:tcBorders>
              <w:top w:val="single" w:color="auto" w:sz="4" w:space="0"/>
            </w:tcBorders>
            <w:vAlign w:val="center"/>
          </w:tcPr>
          <w:p>
            <w:pPr>
              <w:pStyle w:val="28"/>
              <w:rPr>
                <w:color w:val="auto"/>
                <w:sz w:val="20"/>
                <w:szCs w:val="20"/>
              </w:rPr>
            </w:pPr>
            <w:r>
              <w:rPr>
                <w:rFonts w:hint="eastAsia"/>
                <w:color w:val="auto"/>
                <w:sz w:val="20"/>
                <w:szCs w:val="20"/>
              </w:rPr>
              <w:t>第三部分：有毒</w:t>
            </w:r>
            <w:r>
              <w:rPr>
                <w:color w:val="auto"/>
                <w:sz w:val="20"/>
                <w:szCs w:val="20"/>
              </w:rPr>
              <w:t>液态物质</w:t>
            </w:r>
          </w:p>
        </w:tc>
        <w:tc>
          <w:tcPr>
            <w:tcW w:w="1522" w:type="dxa"/>
            <w:tcBorders>
              <w:top w:val="single" w:color="auto" w:sz="4" w:space="0"/>
            </w:tcBorders>
            <w:vAlign w:val="center"/>
          </w:tcPr>
          <w:p>
            <w:pPr>
              <w:pStyle w:val="28"/>
              <w:rPr>
                <w:color w:val="auto"/>
                <w:sz w:val="20"/>
                <w:szCs w:val="20"/>
              </w:rPr>
            </w:pPr>
            <w:r>
              <w:rPr>
                <w:rFonts w:hint="eastAsia" w:ascii="Times New Roman" w:hAnsi="Times New Roman" w:eastAsia="宋体"/>
                <w:b w:val="0"/>
                <w:color w:val="auto"/>
                <w:sz w:val="21"/>
                <w:szCs w:val="20"/>
              </w:rPr>
              <w:t>0.</w:t>
            </w:r>
            <w:r>
              <w:rPr>
                <w:rFonts w:hint="eastAsia" w:ascii="Times New Roman" w:hAnsi="Times New Roman" w:eastAsia="宋体"/>
                <w:b w:val="0"/>
                <w:color w:val="auto"/>
                <w:sz w:val="21"/>
                <w:szCs w:val="20"/>
                <w:lang w:val="en-US" w:eastAsia="zh-CN"/>
              </w:rPr>
              <w:t>3</w:t>
            </w:r>
          </w:p>
        </w:tc>
        <w:tc>
          <w:tcPr>
            <w:tcW w:w="969" w:type="dxa"/>
            <w:tcBorders>
              <w:top w:val="single" w:color="auto" w:sz="4" w:space="0"/>
            </w:tcBorders>
            <w:vAlign w:val="center"/>
          </w:tcPr>
          <w:p>
            <w:pPr>
              <w:pStyle w:val="28"/>
              <w:rPr>
                <w:color w:val="auto"/>
                <w:sz w:val="20"/>
                <w:szCs w:val="20"/>
              </w:rPr>
            </w:pPr>
            <w:r>
              <w:rPr>
                <w:rFonts w:hint="eastAsia" w:ascii="Times New Roman" w:hAnsi="Times New Roman" w:eastAsia="宋体"/>
                <w:b w:val="0"/>
                <w:color w:val="auto"/>
                <w:sz w:val="21"/>
                <w:lang w:val="en-US" w:eastAsia="zh-CN"/>
              </w:rPr>
              <w:t>10</w:t>
            </w:r>
          </w:p>
        </w:tc>
        <w:tc>
          <w:tcPr>
            <w:tcW w:w="1166" w:type="dxa"/>
            <w:tcBorders>
              <w:top w:val="single" w:color="auto" w:sz="4" w:space="0"/>
            </w:tcBorders>
            <w:vAlign w:val="center"/>
          </w:tcPr>
          <w:p>
            <w:pPr>
              <w:pStyle w:val="28"/>
              <w:rPr>
                <w:rFonts w:hint="eastAsia"/>
                <w:b w:val="0"/>
                <w:color w:val="auto"/>
                <w:sz w:val="21"/>
                <w:szCs w:val="20"/>
                <w:lang w:val="en-US" w:eastAsia="zh-CN"/>
              </w:rPr>
            </w:pPr>
            <w:r>
              <w:rPr>
                <w:rFonts w:hint="eastAsia"/>
                <w:b w:val="0"/>
                <w:color w:val="auto"/>
                <w:sz w:val="21"/>
                <w:szCs w:val="20"/>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56" w:type="pct"/>
            <w:vMerge w:val="continue"/>
            <w:vAlign w:val="center"/>
          </w:tcPr>
          <w:p>
            <w:pPr>
              <w:pStyle w:val="28"/>
              <w:rPr>
                <w:color w:val="auto"/>
                <w:sz w:val="20"/>
                <w:szCs w:val="20"/>
              </w:rPr>
            </w:pPr>
          </w:p>
        </w:tc>
        <w:tc>
          <w:tcPr>
            <w:tcW w:w="1144" w:type="pct"/>
            <w:vAlign w:val="center"/>
          </w:tcPr>
          <w:p>
            <w:pPr>
              <w:pStyle w:val="28"/>
              <w:rPr>
                <w:rFonts w:ascii="宋体" w:hAnsi="宋体" w:cs="宋体"/>
                <w:color w:val="auto"/>
                <w:sz w:val="20"/>
                <w:szCs w:val="20"/>
              </w:rPr>
            </w:pPr>
            <w:r>
              <w:rPr>
                <w:rFonts w:hint="eastAsia" w:ascii="Times New Roman" w:hAnsi="Times New Roman" w:eastAsia="宋体"/>
                <w:b w:val="0"/>
                <w:color w:val="auto"/>
                <w:sz w:val="21"/>
                <w:szCs w:val="20"/>
                <w:lang w:val="en-US" w:eastAsia="zh-CN"/>
              </w:rPr>
              <w:t>二甲苯</w:t>
            </w:r>
          </w:p>
        </w:tc>
        <w:tc>
          <w:tcPr>
            <w:tcW w:w="1057" w:type="pct"/>
            <w:vAlign w:val="center"/>
          </w:tcPr>
          <w:p>
            <w:pPr>
              <w:pStyle w:val="28"/>
              <w:rPr>
                <w:color w:val="auto"/>
                <w:sz w:val="20"/>
                <w:szCs w:val="20"/>
              </w:rPr>
            </w:pPr>
            <w:r>
              <w:rPr>
                <w:rFonts w:hint="eastAsia"/>
                <w:color w:val="auto"/>
                <w:sz w:val="20"/>
                <w:szCs w:val="20"/>
              </w:rPr>
              <w:t>第三部分：有毒</w:t>
            </w:r>
            <w:r>
              <w:rPr>
                <w:color w:val="auto"/>
                <w:sz w:val="20"/>
                <w:szCs w:val="20"/>
              </w:rPr>
              <w:t>液态物质</w:t>
            </w:r>
          </w:p>
        </w:tc>
        <w:tc>
          <w:tcPr>
            <w:tcW w:w="1522" w:type="dxa"/>
            <w:vAlign w:val="center"/>
          </w:tcPr>
          <w:p>
            <w:pPr>
              <w:pStyle w:val="28"/>
              <w:rPr>
                <w:color w:val="auto"/>
                <w:sz w:val="20"/>
                <w:szCs w:val="20"/>
              </w:rPr>
            </w:pPr>
            <w:r>
              <w:rPr>
                <w:rFonts w:hint="eastAsia" w:ascii="Times New Roman" w:hAnsi="Times New Roman" w:eastAsia="宋体"/>
                <w:b w:val="0"/>
                <w:color w:val="auto"/>
                <w:sz w:val="21"/>
                <w:szCs w:val="20"/>
                <w:lang w:val="en-US" w:eastAsia="zh-CN"/>
              </w:rPr>
              <w:t>2.2</w:t>
            </w:r>
          </w:p>
        </w:tc>
        <w:tc>
          <w:tcPr>
            <w:tcW w:w="969" w:type="dxa"/>
            <w:vAlign w:val="center"/>
          </w:tcPr>
          <w:p>
            <w:pPr>
              <w:pStyle w:val="28"/>
              <w:rPr>
                <w:color w:val="auto"/>
                <w:sz w:val="20"/>
                <w:szCs w:val="20"/>
              </w:rPr>
            </w:pPr>
            <w:r>
              <w:rPr>
                <w:rFonts w:hint="eastAsia" w:ascii="Times New Roman" w:hAnsi="Times New Roman" w:eastAsia="宋体"/>
                <w:b w:val="0"/>
                <w:color w:val="auto"/>
                <w:sz w:val="21"/>
              </w:rPr>
              <w:t>10</w:t>
            </w:r>
          </w:p>
        </w:tc>
        <w:tc>
          <w:tcPr>
            <w:tcW w:w="1166" w:type="dxa"/>
            <w:vAlign w:val="center"/>
          </w:tcPr>
          <w:p>
            <w:pPr>
              <w:pStyle w:val="28"/>
              <w:rPr>
                <w:rFonts w:hint="eastAsia"/>
                <w:b w:val="0"/>
                <w:color w:val="auto"/>
                <w:sz w:val="21"/>
                <w:szCs w:val="20"/>
                <w:lang w:val="en-US" w:eastAsia="zh-CN"/>
              </w:rPr>
            </w:pPr>
            <w:r>
              <w:rPr>
                <w:rFonts w:hint="eastAsia"/>
                <w:b w:val="0"/>
                <w:color w:val="auto"/>
                <w:sz w:val="21"/>
                <w:szCs w:val="20"/>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56" w:type="pct"/>
            <w:vMerge w:val="continue"/>
            <w:vAlign w:val="center"/>
          </w:tcPr>
          <w:p>
            <w:pPr>
              <w:pStyle w:val="28"/>
              <w:rPr>
                <w:color w:val="auto"/>
                <w:sz w:val="20"/>
                <w:szCs w:val="20"/>
              </w:rPr>
            </w:pPr>
          </w:p>
        </w:tc>
        <w:tc>
          <w:tcPr>
            <w:tcW w:w="1144" w:type="pct"/>
            <w:vAlign w:val="center"/>
          </w:tcPr>
          <w:p>
            <w:pPr>
              <w:jc w:val="center"/>
              <w:rPr>
                <w:rFonts w:hint="eastAsia"/>
                <w:color w:val="auto"/>
                <w:sz w:val="20"/>
                <w:szCs w:val="20"/>
              </w:rPr>
            </w:pPr>
            <w:r>
              <w:rPr>
                <w:rFonts w:hint="eastAsia" w:ascii="Times New Roman" w:hAnsi="Times New Roman" w:eastAsia="宋体"/>
                <w:b w:val="0"/>
                <w:color w:val="auto"/>
                <w:sz w:val="21"/>
                <w:szCs w:val="21"/>
              </w:rPr>
              <w:t>异丙醇</w:t>
            </w:r>
          </w:p>
        </w:tc>
        <w:tc>
          <w:tcPr>
            <w:tcW w:w="1057" w:type="pct"/>
            <w:vAlign w:val="center"/>
          </w:tcPr>
          <w:p>
            <w:pPr>
              <w:pStyle w:val="28"/>
              <w:rPr>
                <w:rFonts w:hint="eastAsia"/>
                <w:color w:val="auto"/>
                <w:sz w:val="20"/>
                <w:szCs w:val="20"/>
              </w:rPr>
            </w:pPr>
            <w:r>
              <w:rPr>
                <w:rFonts w:hint="eastAsia"/>
                <w:color w:val="auto"/>
                <w:sz w:val="20"/>
                <w:szCs w:val="20"/>
              </w:rPr>
              <w:t>第四部分</w:t>
            </w:r>
            <w:r>
              <w:rPr>
                <w:rFonts w:hint="eastAsia"/>
                <w:color w:val="auto"/>
                <w:sz w:val="20"/>
                <w:szCs w:val="20"/>
                <w:lang w:eastAsia="zh-CN"/>
              </w:rPr>
              <w:t>：</w:t>
            </w:r>
            <w:r>
              <w:rPr>
                <w:rFonts w:hint="eastAsia"/>
                <w:color w:val="auto"/>
                <w:sz w:val="20"/>
                <w:szCs w:val="20"/>
              </w:rPr>
              <w:t>易燃液态物质</w:t>
            </w:r>
          </w:p>
        </w:tc>
        <w:tc>
          <w:tcPr>
            <w:tcW w:w="1522" w:type="dxa"/>
            <w:vAlign w:val="center"/>
          </w:tcPr>
          <w:p>
            <w:pPr>
              <w:pStyle w:val="28"/>
              <w:rPr>
                <w:color w:val="auto"/>
                <w:sz w:val="20"/>
                <w:szCs w:val="20"/>
              </w:rPr>
            </w:pPr>
            <w:r>
              <w:rPr>
                <w:rFonts w:hint="eastAsia" w:ascii="Times New Roman" w:hAnsi="Times New Roman" w:eastAsia="宋体"/>
                <w:b w:val="0"/>
                <w:color w:val="auto"/>
                <w:sz w:val="21"/>
                <w:szCs w:val="20"/>
                <w:lang w:val="en-US" w:eastAsia="zh-CN"/>
              </w:rPr>
              <w:t>0.25</w:t>
            </w:r>
          </w:p>
        </w:tc>
        <w:tc>
          <w:tcPr>
            <w:tcW w:w="969" w:type="dxa"/>
            <w:vAlign w:val="center"/>
          </w:tcPr>
          <w:p>
            <w:pPr>
              <w:pStyle w:val="28"/>
              <w:rPr>
                <w:color w:val="auto"/>
                <w:sz w:val="20"/>
                <w:szCs w:val="20"/>
              </w:rPr>
            </w:pPr>
            <w:r>
              <w:rPr>
                <w:rFonts w:hint="eastAsia" w:ascii="Times New Roman" w:hAnsi="Times New Roman" w:eastAsia="宋体"/>
                <w:b w:val="0"/>
                <w:color w:val="auto"/>
                <w:sz w:val="21"/>
              </w:rPr>
              <w:t>10</w:t>
            </w:r>
          </w:p>
        </w:tc>
        <w:tc>
          <w:tcPr>
            <w:tcW w:w="1166" w:type="dxa"/>
            <w:vAlign w:val="center"/>
          </w:tcPr>
          <w:p>
            <w:pPr>
              <w:pStyle w:val="28"/>
              <w:rPr>
                <w:rFonts w:hint="eastAsia"/>
                <w:b w:val="0"/>
                <w:color w:val="auto"/>
                <w:sz w:val="21"/>
                <w:szCs w:val="20"/>
                <w:lang w:val="en-US" w:eastAsia="zh-CN"/>
              </w:rPr>
            </w:pPr>
            <w:r>
              <w:rPr>
                <w:rFonts w:hint="eastAsia"/>
                <w:b w:val="0"/>
                <w:color w:val="auto"/>
                <w:sz w:val="21"/>
                <w:szCs w:val="20"/>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56" w:type="pct"/>
            <w:vAlign w:val="center"/>
          </w:tcPr>
          <w:p>
            <w:pPr>
              <w:pStyle w:val="28"/>
              <w:rPr>
                <w:rFonts w:hint="default" w:eastAsia="宋体"/>
                <w:color w:val="auto"/>
                <w:sz w:val="20"/>
                <w:szCs w:val="20"/>
                <w:lang w:val="en-US" w:eastAsia="zh-CN"/>
              </w:rPr>
            </w:pPr>
            <w:r>
              <w:rPr>
                <w:rFonts w:hint="eastAsia"/>
                <w:color w:val="auto"/>
                <w:sz w:val="20"/>
                <w:szCs w:val="20"/>
                <w:lang w:val="en-US" w:eastAsia="zh-CN"/>
              </w:rPr>
              <w:t>危险废物仓库</w:t>
            </w:r>
          </w:p>
        </w:tc>
        <w:tc>
          <w:tcPr>
            <w:tcW w:w="1144" w:type="pct"/>
            <w:vAlign w:val="center"/>
          </w:tcPr>
          <w:p>
            <w:pPr>
              <w:jc w:val="center"/>
              <w:rPr>
                <w:rFonts w:hint="eastAsia"/>
                <w:color w:val="auto"/>
                <w:sz w:val="20"/>
                <w:szCs w:val="20"/>
              </w:rPr>
            </w:pPr>
            <w:r>
              <w:rPr>
                <w:rFonts w:hint="eastAsia" w:ascii="Times New Roman" w:hAnsi="Times New Roman" w:eastAsia="宋体"/>
                <w:b w:val="0"/>
                <w:color w:val="auto"/>
                <w:sz w:val="21"/>
                <w:szCs w:val="21"/>
              </w:rPr>
              <w:t>油类物质</w:t>
            </w:r>
          </w:p>
        </w:tc>
        <w:tc>
          <w:tcPr>
            <w:tcW w:w="1057" w:type="pct"/>
            <w:vAlign w:val="center"/>
          </w:tcPr>
          <w:p>
            <w:pPr>
              <w:pStyle w:val="28"/>
              <w:rPr>
                <w:rFonts w:hint="eastAsia"/>
                <w:color w:val="auto"/>
                <w:sz w:val="20"/>
                <w:szCs w:val="20"/>
              </w:rPr>
            </w:pPr>
            <w:r>
              <w:rPr>
                <w:rFonts w:hint="eastAsia"/>
                <w:color w:val="auto"/>
                <w:sz w:val="20"/>
                <w:szCs w:val="20"/>
              </w:rPr>
              <w:t>第八部分</w:t>
            </w:r>
            <w:r>
              <w:rPr>
                <w:rFonts w:hint="eastAsia"/>
                <w:color w:val="auto"/>
                <w:sz w:val="20"/>
                <w:szCs w:val="20"/>
                <w:lang w:eastAsia="zh-CN"/>
              </w:rPr>
              <w:t>：</w:t>
            </w:r>
            <w:r>
              <w:rPr>
                <w:rFonts w:hint="eastAsia"/>
                <w:color w:val="auto"/>
                <w:sz w:val="20"/>
                <w:szCs w:val="20"/>
              </w:rPr>
              <w:t>其他类物质及污染物</w:t>
            </w:r>
          </w:p>
        </w:tc>
        <w:tc>
          <w:tcPr>
            <w:tcW w:w="1522" w:type="dxa"/>
            <w:vAlign w:val="center"/>
          </w:tcPr>
          <w:p>
            <w:pPr>
              <w:pStyle w:val="28"/>
              <w:rPr>
                <w:color w:val="auto"/>
                <w:sz w:val="20"/>
                <w:szCs w:val="20"/>
              </w:rPr>
            </w:pPr>
            <w:r>
              <w:rPr>
                <w:rFonts w:hint="eastAsia"/>
                <w:b w:val="0"/>
                <w:color w:val="auto"/>
                <w:sz w:val="21"/>
                <w:szCs w:val="20"/>
                <w:lang w:val="en-US" w:eastAsia="zh-CN"/>
              </w:rPr>
              <w:t>10</w:t>
            </w:r>
          </w:p>
        </w:tc>
        <w:tc>
          <w:tcPr>
            <w:tcW w:w="969" w:type="dxa"/>
            <w:vAlign w:val="center"/>
          </w:tcPr>
          <w:p>
            <w:pPr>
              <w:pStyle w:val="28"/>
              <w:rPr>
                <w:color w:val="auto"/>
                <w:sz w:val="20"/>
                <w:szCs w:val="20"/>
              </w:rPr>
            </w:pPr>
            <w:r>
              <w:rPr>
                <w:rFonts w:hint="eastAsia"/>
                <w:b w:val="0"/>
                <w:color w:val="auto"/>
                <w:sz w:val="21"/>
                <w:lang w:val="en-US" w:eastAsia="zh-CN"/>
              </w:rPr>
              <w:t>2500</w:t>
            </w:r>
          </w:p>
        </w:tc>
        <w:tc>
          <w:tcPr>
            <w:tcW w:w="1166" w:type="dxa"/>
            <w:vAlign w:val="center"/>
          </w:tcPr>
          <w:p>
            <w:pPr>
              <w:pStyle w:val="28"/>
              <w:rPr>
                <w:rFonts w:hint="eastAsia"/>
                <w:b w:val="0"/>
                <w:color w:val="auto"/>
                <w:sz w:val="21"/>
                <w:szCs w:val="20"/>
                <w:lang w:val="en-US" w:eastAsia="zh-CN"/>
              </w:rPr>
            </w:pPr>
            <w:r>
              <w:rPr>
                <w:rFonts w:hint="eastAsia"/>
                <w:b w:val="0"/>
                <w:color w:val="auto"/>
                <w:sz w:val="21"/>
                <w:szCs w:val="20"/>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756" w:type="pct"/>
            <w:vAlign w:val="center"/>
          </w:tcPr>
          <w:p>
            <w:pPr>
              <w:pStyle w:val="28"/>
              <w:rPr>
                <w:color w:val="auto"/>
                <w:sz w:val="20"/>
                <w:szCs w:val="20"/>
              </w:rPr>
            </w:pPr>
            <w:r>
              <w:rPr>
                <w:rFonts w:hint="eastAsia"/>
                <w:color w:val="auto"/>
                <w:sz w:val="20"/>
                <w:szCs w:val="20"/>
              </w:rPr>
              <w:t>天然气管道</w:t>
            </w:r>
          </w:p>
        </w:tc>
        <w:tc>
          <w:tcPr>
            <w:tcW w:w="1144" w:type="pct"/>
            <w:vAlign w:val="center"/>
          </w:tcPr>
          <w:p>
            <w:pPr>
              <w:jc w:val="center"/>
              <w:rPr>
                <w:rFonts w:ascii="宋体" w:hAnsi="宋体" w:cs="宋体"/>
                <w:color w:val="auto"/>
                <w:sz w:val="20"/>
                <w:szCs w:val="20"/>
              </w:rPr>
            </w:pPr>
            <w:r>
              <w:rPr>
                <w:rFonts w:hint="eastAsia"/>
                <w:color w:val="auto"/>
                <w:sz w:val="20"/>
                <w:szCs w:val="20"/>
              </w:rPr>
              <w:t>甲烷</w:t>
            </w:r>
          </w:p>
        </w:tc>
        <w:tc>
          <w:tcPr>
            <w:tcW w:w="1057" w:type="pct"/>
            <w:vAlign w:val="center"/>
          </w:tcPr>
          <w:p>
            <w:pPr>
              <w:pStyle w:val="28"/>
              <w:rPr>
                <w:color w:val="auto"/>
                <w:sz w:val="20"/>
                <w:szCs w:val="20"/>
              </w:rPr>
            </w:pPr>
            <w:r>
              <w:rPr>
                <w:rFonts w:hint="eastAsia"/>
                <w:color w:val="auto"/>
                <w:sz w:val="20"/>
                <w:szCs w:val="20"/>
              </w:rPr>
              <w:t>第二部分：易燃易爆气态物质</w:t>
            </w:r>
          </w:p>
        </w:tc>
        <w:tc>
          <w:tcPr>
            <w:tcW w:w="850" w:type="pct"/>
            <w:vAlign w:val="center"/>
          </w:tcPr>
          <w:p>
            <w:pPr>
              <w:jc w:val="center"/>
              <w:rPr>
                <w:color w:val="auto"/>
                <w:sz w:val="20"/>
                <w:szCs w:val="20"/>
              </w:rPr>
            </w:pPr>
            <w:r>
              <w:rPr>
                <w:color w:val="auto"/>
                <w:sz w:val="20"/>
                <w:szCs w:val="20"/>
              </w:rPr>
              <w:t>0.025</w:t>
            </w:r>
          </w:p>
        </w:tc>
        <w:tc>
          <w:tcPr>
            <w:tcW w:w="539" w:type="pct"/>
            <w:vAlign w:val="center"/>
          </w:tcPr>
          <w:p>
            <w:pPr>
              <w:jc w:val="center"/>
              <w:rPr>
                <w:color w:val="auto"/>
                <w:sz w:val="20"/>
                <w:szCs w:val="20"/>
              </w:rPr>
            </w:pPr>
            <w:r>
              <w:rPr>
                <w:color w:val="auto"/>
                <w:sz w:val="20"/>
                <w:szCs w:val="20"/>
              </w:rPr>
              <w:t>10</w:t>
            </w:r>
          </w:p>
        </w:tc>
        <w:tc>
          <w:tcPr>
            <w:tcW w:w="1166" w:type="dxa"/>
            <w:vAlign w:val="center"/>
          </w:tcPr>
          <w:p>
            <w:pPr>
              <w:pStyle w:val="28"/>
              <w:rPr>
                <w:rFonts w:hint="eastAsia"/>
                <w:b w:val="0"/>
                <w:color w:val="auto"/>
                <w:sz w:val="21"/>
                <w:szCs w:val="20"/>
                <w:lang w:val="en-US" w:eastAsia="zh-CN"/>
              </w:rPr>
            </w:pPr>
            <w:r>
              <w:rPr>
                <w:rFonts w:hint="eastAsia"/>
                <w:b w:val="0"/>
                <w:color w:val="auto"/>
                <w:sz w:val="21"/>
                <w:szCs w:val="20"/>
                <w:lang w:val="en-US" w:eastAsia="zh-CN"/>
              </w:rPr>
              <w:t>0.0025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348" w:type="pct"/>
            <w:gridSpan w:val="5"/>
            <w:vAlign w:val="center"/>
          </w:tcPr>
          <w:p>
            <w:pPr>
              <w:pStyle w:val="28"/>
              <w:rPr>
                <w:color w:val="auto"/>
                <w:sz w:val="20"/>
              </w:rPr>
            </w:pPr>
            <w:r>
              <w:rPr>
                <w:rFonts w:hint="eastAsia"/>
                <w:color w:val="auto"/>
                <w:sz w:val="20"/>
              </w:rPr>
              <w:t>Q</w:t>
            </w:r>
            <w:r>
              <w:rPr>
                <w:rFonts w:hint="eastAsia"/>
                <w:color w:val="auto"/>
                <w:sz w:val="20"/>
                <w:vertAlign w:val="subscript"/>
              </w:rPr>
              <w:t>气</w:t>
            </w:r>
            <w:r>
              <w:rPr>
                <w:rFonts w:hint="eastAsia"/>
                <w:color w:val="auto"/>
                <w:sz w:val="20"/>
              </w:rPr>
              <w:t>合计</w:t>
            </w:r>
          </w:p>
        </w:tc>
        <w:tc>
          <w:tcPr>
            <w:tcW w:w="1166" w:type="dxa"/>
            <w:vAlign w:val="center"/>
          </w:tcPr>
          <w:p>
            <w:pPr>
              <w:pStyle w:val="28"/>
              <w:rPr>
                <w:rFonts w:hint="eastAsia"/>
                <w:b w:val="0"/>
                <w:color w:val="auto"/>
                <w:sz w:val="21"/>
                <w:szCs w:val="20"/>
                <w:lang w:val="en-US" w:eastAsia="zh-CN"/>
              </w:rPr>
            </w:pPr>
            <w:r>
              <w:rPr>
                <w:rFonts w:hint="eastAsia"/>
                <w:b w:val="0"/>
                <w:color w:val="auto"/>
                <w:sz w:val="21"/>
                <w:szCs w:val="20"/>
                <w:lang w:val="en-US" w:eastAsia="zh-CN"/>
              </w:rPr>
              <w:t>0.5615</w:t>
            </w:r>
          </w:p>
        </w:tc>
      </w:tr>
    </w:tbl>
    <w:p>
      <w:pPr>
        <w:adjustRightInd w:val="0"/>
        <w:snapToGrid w:val="0"/>
        <w:spacing w:before="120" w:beforeLines="50" w:line="360" w:lineRule="auto"/>
        <w:ind w:firstLine="482"/>
        <w:rPr>
          <w:color w:val="auto"/>
          <w:sz w:val="24"/>
        </w:rPr>
      </w:pPr>
      <w:r>
        <w:rPr>
          <w:rFonts w:hint="eastAsia"/>
          <w:color w:val="auto"/>
          <w:sz w:val="24"/>
        </w:rPr>
        <w:t>由上表可知江西今飞轮毂有限公司涉气风险物质与临界量比值Q</w:t>
      </w:r>
      <w:r>
        <w:rPr>
          <w:rFonts w:hint="eastAsia"/>
          <w:color w:val="auto"/>
          <w:sz w:val="24"/>
          <w:vertAlign w:val="subscript"/>
        </w:rPr>
        <w:t>气</w:t>
      </w:r>
      <w:r>
        <w:rPr>
          <w:rFonts w:hint="eastAsia"/>
          <w:color w:val="auto"/>
          <w:sz w:val="24"/>
        </w:rPr>
        <w:t>=</w:t>
      </w:r>
      <w:r>
        <w:rPr>
          <w:rFonts w:hint="eastAsia"/>
          <w:color w:val="auto"/>
          <w:sz w:val="24"/>
          <w:lang w:val="en-US" w:eastAsia="zh-CN"/>
        </w:rPr>
        <w:t>0.5615</w:t>
      </w:r>
      <w:r>
        <w:rPr>
          <w:rFonts w:hint="eastAsia"/>
          <w:color w:val="auto"/>
          <w:sz w:val="24"/>
        </w:rPr>
        <w:t>﹤1，以Q0表示。</w:t>
      </w:r>
    </w:p>
    <w:p>
      <w:pPr>
        <w:pStyle w:val="5"/>
        <w:adjustRightInd w:val="0"/>
        <w:snapToGrid w:val="0"/>
        <w:spacing w:before="0" w:after="0" w:line="360" w:lineRule="auto"/>
        <w:rPr>
          <w:color w:val="auto"/>
          <w:sz w:val="24"/>
          <w:szCs w:val="28"/>
        </w:rPr>
      </w:pPr>
      <w:r>
        <w:rPr>
          <w:rFonts w:hint="eastAsia"/>
          <w:color w:val="auto"/>
          <w:sz w:val="24"/>
          <w:szCs w:val="28"/>
        </w:rPr>
        <w:t>5.1.2突发大气环境事件风险等级表征</w:t>
      </w:r>
    </w:p>
    <w:p>
      <w:pPr>
        <w:adjustRightInd w:val="0"/>
        <w:snapToGrid w:val="0"/>
        <w:spacing w:line="360" w:lineRule="auto"/>
        <w:ind w:firstLine="480"/>
        <w:rPr>
          <w:bCs/>
          <w:color w:val="auto"/>
          <w:sz w:val="24"/>
        </w:rPr>
      </w:pPr>
      <w:r>
        <w:rPr>
          <w:bCs/>
          <w:color w:val="auto"/>
          <w:sz w:val="24"/>
        </w:rPr>
        <w:t>企业突发大气环境事件风险等级表征分为两种情况：</w:t>
      </w:r>
    </w:p>
    <w:p>
      <w:pPr>
        <w:adjustRightInd w:val="0"/>
        <w:snapToGrid w:val="0"/>
        <w:spacing w:line="360" w:lineRule="auto"/>
        <w:ind w:firstLine="480"/>
        <w:rPr>
          <w:bCs/>
          <w:color w:val="auto"/>
          <w:sz w:val="24"/>
        </w:rPr>
      </w:pPr>
      <w:r>
        <w:rPr>
          <w:bCs/>
          <w:color w:val="auto"/>
          <w:sz w:val="24"/>
        </w:rPr>
        <w:t>（1）Q＜1时，企业突发大气环境事件风险等级表示为“一般-大气（Q0）”。</w:t>
      </w:r>
    </w:p>
    <w:p>
      <w:pPr>
        <w:adjustRightInd w:val="0"/>
        <w:snapToGrid w:val="0"/>
        <w:spacing w:line="360" w:lineRule="auto"/>
        <w:ind w:firstLine="480"/>
        <w:rPr>
          <w:bCs/>
          <w:color w:val="auto"/>
          <w:sz w:val="24"/>
        </w:rPr>
      </w:pPr>
      <w:r>
        <w:rPr>
          <w:bCs/>
          <w:color w:val="auto"/>
          <w:sz w:val="24"/>
        </w:rPr>
        <w:t>（2）Q≥1时，企业突发大气环境事件风险等级表示为“环境风险等级-大气（Q水平-M类型-E类型）”。</w:t>
      </w:r>
    </w:p>
    <w:p>
      <w:pPr>
        <w:adjustRightInd w:val="0"/>
        <w:snapToGrid w:val="0"/>
        <w:spacing w:line="360" w:lineRule="auto"/>
        <w:ind w:firstLine="480"/>
        <w:rPr>
          <w:bCs/>
          <w:color w:val="auto"/>
          <w:sz w:val="24"/>
        </w:rPr>
      </w:pPr>
      <w:r>
        <w:rPr>
          <w:bCs/>
          <w:color w:val="auto"/>
          <w:sz w:val="24"/>
        </w:rPr>
        <w:t>综上，</w:t>
      </w:r>
      <w:r>
        <w:rPr>
          <w:rFonts w:hint="eastAsia"/>
          <w:bCs/>
          <w:color w:val="auto"/>
          <w:sz w:val="24"/>
        </w:rPr>
        <w:t>江西今飞轮毂有限公司</w:t>
      </w:r>
      <w:r>
        <w:rPr>
          <w:bCs/>
          <w:color w:val="auto"/>
          <w:sz w:val="24"/>
        </w:rPr>
        <w:t>突发大气环境事件风险等级为“一般-大气（Q0）”。</w:t>
      </w:r>
    </w:p>
    <w:p>
      <w:pPr>
        <w:pStyle w:val="4"/>
        <w:adjustRightInd w:val="0"/>
        <w:snapToGrid w:val="0"/>
        <w:spacing w:before="120" w:beforeLines="50" w:after="0" w:line="360" w:lineRule="auto"/>
        <w:rPr>
          <w:rFonts w:ascii="Times New Roman" w:hAnsi="Times New Roman" w:eastAsia="宋体"/>
          <w:color w:val="auto"/>
          <w:sz w:val="24"/>
          <w:szCs w:val="24"/>
        </w:rPr>
      </w:pPr>
      <w:bookmarkStart w:id="219" w:name="_Toc5538"/>
      <w:bookmarkStart w:id="220" w:name="_Toc480296548"/>
      <w:bookmarkStart w:id="221" w:name="_Toc12410"/>
      <w:bookmarkStart w:id="222" w:name="_Toc480297338"/>
      <w:r>
        <w:rPr>
          <w:rFonts w:hint="eastAsia" w:ascii="Times New Roman" w:hAnsi="Times New Roman" w:eastAsia="宋体"/>
          <w:color w:val="auto"/>
          <w:sz w:val="24"/>
          <w:szCs w:val="24"/>
        </w:rPr>
        <w:t>5</w:t>
      </w:r>
      <w:r>
        <w:rPr>
          <w:rFonts w:ascii="Times New Roman" w:hAnsi="Times New Roman" w:eastAsia="宋体"/>
          <w:color w:val="auto"/>
          <w:sz w:val="24"/>
          <w:szCs w:val="24"/>
        </w:rPr>
        <w:t>.2突发水环境事件风险分级</w:t>
      </w:r>
      <w:bookmarkEnd w:id="219"/>
    </w:p>
    <w:p>
      <w:pPr>
        <w:pStyle w:val="5"/>
        <w:adjustRightInd w:val="0"/>
        <w:snapToGrid w:val="0"/>
        <w:spacing w:before="0" w:after="0" w:line="360" w:lineRule="auto"/>
        <w:rPr>
          <w:color w:val="auto"/>
          <w:sz w:val="24"/>
          <w:szCs w:val="28"/>
        </w:rPr>
      </w:pPr>
      <w:r>
        <w:rPr>
          <w:rFonts w:hint="eastAsia"/>
          <w:color w:val="auto"/>
          <w:sz w:val="24"/>
          <w:szCs w:val="28"/>
        </w:rPr>
        <w:t>5</w:t>
      </w:r>
      <w:r>
        <w:rPr>
          <w:color w:val="auto"/>
          <w:sz w:val="24"/>
          <w:szCs w:val="28"/>
        </w:rPr>
        <w:t>.2.1涉水风险物质数量与临界量比值(Q)</w:t>
      </w:r>
    </w:p>
    <w:p>
      <w:pPr>
        <w:adjustRightInd w:val="0"/>
        <w:snapToGrid w:val="0"/>
        <w:spacing w:line="360" w:lineRule="auto"/>
        <w:ind w:firstLine="482"/>
        <w:rPr>
          <w:color w:val="auto"/>
          <w:sz w:val="24"/>
        </w:rPr>
      </w:pPr>
      <w:r>
        <w:rPr>
          <w:color w:val="auto"/>
          <w:sz w:val="24"/>
        </w:rPr>
        <w:t>依照《企业突发环境事件风险分级方法》</w:t>
      </w:r>
      <w:r>
        <w:rPr>
          <w:rFonts w:hint="eastAsia"/>
          <w:color w:val="auto"/>
          <w:sz w:val="24"/>
        </w:rPr>
        <w:t>（HJ941-2018）</w:t>
      </w:r>
      <w:r>
        <w:rPr>
          <w:color w:val="auto"/>
          <w:sz w:val="24"/>
        </w:rPr>
        <w:t>，涉水风险物质包括附录A中的第三、第四、第五、第六、第七和第八部分全部风险物质，以及第一、第二部分中溶于水和遇水发生反应的风险物质，具体包括：溶于水的硒化氢、甲醛、乙二腈、二氧化氯、氯化氢、氨、环氧乙烷、甲胺、丁烷、二甲胺、一氧化二氯，砷化氢、二氧化氮、三甲胺、二氧化硫、三氟化硼、硅烷、溴化氢、氯化氰、乙胺、二甲醚，以及遇水发生反应的乙烯酮、氟、四氟化硫、三氟溴乙烯。</w:t>
      </w:r>
    </w:p>
    <w:p>
      <w:pPr>
        <w:adjustRightInd w:val="0"/>
        <w:snapToGrid w:val="0"/>
        <w:spacing w:line="360" w:lineRule="auto"/>
        <w:ind w:firstLine="482"/>
        <w:rPr>
          <w:color w:val="auto"/>
          <w:sz w:val="24"/>
        </w:rPr>
      </w:pPr>
      <w:r>
        <w:rPr>
          <w:color w:val="auto"/>
          <w:sz w:val="24"/>
        </w:rPr>
        <w:t>判断企业生产原料、产品、中间产品、副产品、催化剂、辅助生产物料、“三废”污染物等是否涉及水环境风险物质，计算涉水风险物质（混合或稀释的风险物质按其组分比例折算成纯物质）与其临界量的比值Q：</w:t>
      </w:r>
    </w:p>
    <w:p>
      <w:pPr>
        <w:adjustRightInd w:val="0"/>
        <w:snapToGrid w:val="0"/>
        <w:spacing w:line="360" w:lineRule="auto"/>
        <w:ind w:firstLine="482"/>
        <w:rPr>
          <w:color w:val="auto"/>
          <w:sz w:val="24"/>
        </w:rPr>
      </w:pPr>
      <w:r>
        <w:rPr>
          <w:color w:val="auto"/>
          <w:sz w:val="24"/>
        </w:rPr>
        <w:t>（1）当企业只涉及一种风险物质时，该物质的数量与其临界量比值，即为Q。</w:t>
      </w:r>
    </w:p>
    <w:p>
      <w:pPr>
        <w:adjustRightInd w:val="0"/>
        <w:snapToGrid w:val="0"/>
        <w:spacing w:line="360" w:lineRule="auto"/>
        <w:ind w:firstLine="482"/>
        <w:rPr>
          <w:color w:val="auto"/>
          <w:sz w:val="24"/>
        </w:rPr>
      </w:pPr>
      <w:r>
        <w:rPr>
          <w:color w:val="auto"/>
          <w:sz w:val="24"/>
        </w:rPr>
        <w:t>（2）当企业存在多种风险物质时，则按式（1）计算：</w:t>
      </w:r>
    </w:p>
    <w:p>
      <w:pPr>
        <w:adjustRightInd w:val="0"/>
        <w:snapToGrid w:val="0"/>
        <w:spacing w:line="360" w:lineRule="auto"/>
        <w:ind w:firstLine="480"/>
        <w:rPr>
          <w:color w:val="auto"/>
          <w:sz w:val="24"/>
        </w:rPr>
      </w:pPr>
      <w:r>
        <w:rPr>
          <w:color w:val="auto"/>
          <w:sz w:val="24"/>
        </w:rPr>
        <w:drawing>
          <wp:inline distT="0" distB="0" distL="114300" distR="114300">
            <wp:extent cx="5271135" cy="437515"/>
            <wp:effectExtent l="0" t="0" r="5715" b="63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8"/>
                    <a:stretch>
                      <a:fillRect/>
                    </a:stretch>
                  </pic:blipFill>
                  <pic:spPr>
                    <a:xfrm>
                      <a:off x="0" y="0"/>
                      <a:ext cx="5271135" cy="437515"/>
                    </a:xfrm>
                    <a:prstGeom prst="rect">
                      <a:avLst/>
                    </a:prstGeom>
                    <a:noFill/>
                    <a:ln>
                      <a:noFill/>
                    </a:ln>
                  </pic:spPr>
                </pic:pic>
              </a:graphicData>
            </a:graphic>
          </wp:inline>
        </w:drawing>
      </w:r>
    </w:p>
    <w:p>
      <w:pPr>
        <w:adjustRightInd w:val="0"/>
        <w:snapToGrid w:val="0"/>
        <w:spacing w:line="360" w:lineRule="auto"/>
        <w:ind w:firstLine="480"/>
        <w:rPr>
          <w:color w:val="auto"/>
          <w:sz w:val="24"/>
        </w:rPr>
      </w:pPr>
      <w:r>
        <w:rPr>
          <w:color w:val="auto"/>
          <w:sz w:val="24"/>
        </w:rPr>
        <w:t>式中：w</w:t>
      </w:r>
      <w:r>
        <w:rPr>
          <w:color w:val="auto"/>
          <w:sz w:val="24"/>
          <w:vertAlign w:val="subscript"/>
        </w:rPr>
        <w:t>1</w:t>
      </w:r>
      <w:r>
        <w:rPr>
          <w:color w:val="auto"/>
          <w:sz w:val="24"/>
        </w:rPr>
        <w:t>,w</w:t>
      </w:r>
      <w:r>
        <w:rPr>
          <w:color w:val="auto"/>
          <w:sz w:val="24"/>
          <w:vertAlign w:val="subscript"/>
        </w:rPr>
        <w:t>2</w:t>
      </w:r>
      <w:r>
        <w:rPr>
          <w:color w:val="auto"/>
          <w:sz w:val="24"/>
        </w:rPr>
        <w:t xml:space="preserve">,…，w </w:t>
      </w:r>
      <w:r>
        <w:rPr>
          <w:color w:val="auto"/>
          <w:sz w:val="24"/>
          <w:vertAlign w:val="subscript"/>
        </w:rPr>
        <w:t>n</w:t>
      </w:r>
      <w:r>
        <w:rPr>
          <w:color w:val="auto"/>
          <w:sz w:val="24"/>
        </w:rPr>
        <w:t xml:space="preserve"> ——每种风险物质的存在量，t；</w:t>
      </w:r>
    </w:p>
    <w:p>
      <w:pPr>
        <w:adjustRightInd w:val="0"/>
        <w:snapToGrid w:val="0"/>
        <w:spacing w:line="360" w:lineRule="auto"/>
        <w:ind w:firstLine="480"/>
        <w:rPr>
          <w:color w:val="auto"/>
          <w:sz w:val="24"/>
        </w:rPr>
      </w:pPr>
      <w:r>
        <w:rPr>
          <w:color w:val="auto"/>
          <w:sz w:val="24"/>
        </w:rPr>
        <w:t>W</w:t>
      </w:r>
      <w:r>
        <w:rPr>
          <w:color w:val="auto"/>
          <w:sz w:val="24"/>
          <w:vertAlign w:val="subscript"/>
        </w:rPr>
        <w:t>1</w:t>
      </w:r>
      <w:r>
        <w:rPr>
          <w:color w:val="auto"/>
          <w:sz w:val="24"/>
        </w:rPr>
        <w:t xml:space="preserve">, W </w:t>
      </w:r>
      <w:r>
        <w:rPr>
          <w:color w:val="auto"/>
          <w:sz w:val="24"/>
          <w:vertAlign w:val="subscript"/>
        </w:rPr>
        <w:t>2</w:t>
      </w:r>
      <w:r>
        <w:rPr>
          <w:color w:val="auto"/>
          <w:sz w:val="24"/>
        </w:rPr>
        <w:t xml:space="preserve"> , …， W </w:t>
      </w:r>
      <w:r>
        <w:rPr>
          <w:color w:val="auto"/>
          <w:sz w:val="24"/>
          <w:vertAlign w:val="subscript"/>
        </w:rPr>
        <w:t>n</w:t>
      </w:r>
      <w:r>
        <w:rPr>
          <w:color w:val="auto"/>
          <w:sz w:val="24"/>
        </w:rPr>
        <w:t xml:space="preserve"> ——每种风险物质的临界量，t。</w:t>
      </w:r>
    </w:p>
    <w:p>
      <w:pPr>
        <w:adjustRightInd w:val="0"/>
        <w:snapToGrid w:val="0"/>
        <w:spacing w:line="360" w:lineRule="auto"/>
        <w:ind w:firstLine="480"/>
        <w:rPr>
          <w:color w:val="auto"/>
          <w:sz w:val="24"/>
        </w:rPr>
      </w:pPr>
      <w:r>
        <w:rPr>
          <w:color w:val="auto"/>
          <w:sz w:val="24"/>
        </w:rPr>
        <w:t>按照数值大小，将Q划分为4个水平：</w:t>
      </w:r>
    </w:p>
    <w:p>
      <w:pPr>
        <w:adjustRightInd w:val="0"/>
        <w:snapToGrid w:val="0"/>
        <w:spacing w:line="360" w:lineRule="auto"/>
        <w:ind w:firstLine="480"/>
        <w:rPr>
          <w:color w:val="auto"/>
          <w:sz w:val="24"/>
        </w:rPr>
      </w:pPr>
      <w:r>
        <w:rPr>
          <w:color w:val="auto"/>
          <w:sz w:val="24"/>
        </w:rPr>
        <w:t>（1）Q＜1，以Q0表示，企业直接评为一般环境风险等级；</w:t>
      </w:r>
    </w:p>
    <w:p>
      <w:pPr>
        <w:adjustRightInd w:val="0"/>
        <w:snapToGrid w:val="0"/>
        <w:spacing w:line="360" w:lineRule="auto"/>
        <w:ind w:firstLine="480"/>
        <w:rPr>
          <w:color w:val="auto"/>
          <w:sz w:val="24"/>
        </w:rPr>
      </w:pPr>
      <w:r>
        <w:rPr>
          <w:color w:val="auto"/>
          <w:sz w:val="24"/>
        </w:rPr>
        <w:t>（2）1≤Q＜10，以Q1表示；</w:t>
      </w:r>
    </w:p>
    <w:p>
      <w:pPr>
        <w:adjustRightInd w:val="0"/>
        <w:snapToGrid w:val="0"/>
        <w:spacing w:line="360" w:lineRule="auto"/>
        <w:ind w:firstLine="480"/>
        <w:rPr>
          <w:color w:val="auto"/>
          <w:sz w:val="24"/>
        </w:rPr>
      </w:pPr>
      <w:r>
        <w:rPr>
          <w:color w:val="auto"/>
          <w:sz w:val="24"/>
        </w:rPr>
        <w:t>（3）10≤Q＜100，以Q2表示；</w:t>
      </w:r>
    </w:p>
    <w:p>
      <w:pPr>
        <w:adjustRightInd w:val="0"/>
        <w:snapToGrid w:val="0"/>
        <w:spacing w:line="360" w:lineRule="auto"/>
        <w:ind w:firstLine="480"/>
        <w:rPr>
          <w:color w:val="auto"/>
          <w:sz w:val="24"/>
        </w:rPr>
      </w:pPr>
      <w:r>
        <w:rPr>
          <w:color w:val="auto"/>
          <w:sz w:val="24"/>
        </w:rPr>
        <w:t>（4）Q≥100，以Q3表示。</w:t>
      </w:r>
    </w:p>
    <w:p>
      <w:pPr>
        <w:adjustRightInd w:val="0"/>
        <w:snapToGrid w:val="0"/>
        <w:spacing w:line="360" w:lineRule="auto"/>
        <w:ind w:firstLine="480"/>
        <w:rPr>
          <w:color w:val="auto"/>
          <w:sz w:val="24"/>
        </w:rPr>
      </w:pPr>
      <w:r>
        <w:rPr>
          <w:color w:val="auto"/>
          <w:sz w:val="24"/>
        </w:rPr>
        <w:t>企业环境风险物质与临界量比值见表</w:t>
      </w:r>
      <w:r>
        <w:rPr>
          <w:rFonts w:hint="eastAsia"/>
          <w:color w:val="auto"/>
          <w:sz w:val="24"/>
        </w:rPr>
        <w:t>5.2-1</w:t>
      </w:r>
      <w:r>
        <w:rPr>
          <w:color w:val="auto"/>
          <w:sz w:val="24"/>
        </w:rPr>
        <w:t>。</w:t>
      </w:r>
    </w:p>
    <w:p>
      <w:pPr>
        <w:pStyle w:val="34"/>
        <w:spacing w:line="360" w:lineRule="auto"/>
        <w:ind w:firstLine="0"/>
        <w:jc w:val="center"/>
        <w:rPr>
          <w:b/>
          <w:bCs/>
          <w:color w:val="auto"/>
          <w:sz w:val="21"/>
          <w:szCs w:val="21"/>
        </w:rPr>
      </w:pPr>
      <w:r>
        <w:rPr>
          <w:b/>
          <w:bCs/>
          <w:color w:val="auto"/>
          <w:szCs w:val="21"/>
        </w:rPr>
        <w:t>表5.</w:t>
      </w:r>
      <w:r>
        <w:rPr>
          <w:rFonts w:hint="eastAsia"/>
          <w:b/>
          <w:bCs/>
          <w:color w:val="auto"/>
          <w:szCs w:val="21"/>
        </w:rPr>
        <w:t>2</w:t>
      </w:r>
      <w:r>
        <w:rPr>
          <w:b/>
          <w:bCs/>
          <w:color w:val="auto"/>
          <w:szCs w:val="21"/>
        </w:rPr>
        <w:t>-1 企业</w:t>
      </w:r>
      <w:r>
        <w:rPr>
          <w:rFonts w:hint="eastAsia"/>
          <w:b/>
          <w:bCs/>
          <w:color w:val="auto"/>
          <w:szCs w:val="21"/>
        </w:rPr>
        <w:t>涉水风险物质与临界量比值</w:t>
      </w:r>
      <w:r>
        <w:rPr>
          <w:b/>
          <w:bCs/>
          <w:color w:val="auto"/>
          <w:szCs w:val="21"/>
        </w:rPr>
        <w:t>一览表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00"/>
        <w:gridCol w:w="2204"/>
        <w:gridCol w:w="1893"/>
        <w:gridCol w:w="1522"/>
        <w:gridCol w:w="965"/>
        <w:gridCol w:w="1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70" w:type="pct"/>
            <w:tcBorders>
              <w:bottom w:val="single" w:color="auto" w:sz="12" w:space="0"/>
            </w:tcBorders>
            <w:vAlign w:val="center"/>
          </w:tcPr>
          <w:p>
            <w:pPr>
              <w:pStyle w:val="28"/>
              <w:rPr>
                <w:b/>
                <w:bCs/>
                <w:color w:val="auto"/>
                <w:szCs w:val="20"/>
              </w:rPr>
            </w:pPr>
            <w:r>
              <w:rPr>
                <w:rFonts w:hint="eastAsia"/>
                <w:b/>
                <w:bCs/>
                <w:color w:val="auto"/>
                <w:szCs w:val="20"/>
              </w:rPr>
              <w:t>风险</w:t>
            </w:r>
            <w:r>
              <w:rPr>
                <w:b/>
                <w:bCs/>
                <w:color w:val="auto"/>
                <w:szCs w:val="20"/>
              </w:rPr>
              <w:t>单元</w:t>
            </w:r>
          </w:p>
        </w:tc>
        <w:tc>
          <w:tcPr>
            <w:tcW w:w="1231" w:type="pct"/>
            <w:tcBorders>
              <w:bottom w:val="single" w:color="auto" w:sz="12" w:space="0"/>
            </w:tcBorders>
            <w:vAlign w:val="center"/>
          </w:tcPr>
          <w:p>
            <w:pPr>
              <w:pStyle w:val="28"/>
              <w:rPr>
                <w:b/>
                <w:bCs/>
                <w:color w:val="auto"/>
                <w:szCs w:val="20"/>
              </w:rPr>
            </w:pPr>
            <w:r>
              <w:rPr>
                <w:b/>
                <w:bCs/>
                <w:color w:val="auto"/>
                <w:szCs w:val="20"/>
              </w:rPr>
              <w:t>名称</w:t>
            </w:r>
          </w:p>
        </w:tc>
        <w:tc>
          <w:tcPr>
            <w:tcW w:w="1057" w:type="pct"/>
            <w:tcBorders>
              <w:bottom w:val="single" w:color="auto" w:sz="12" w:space="0"/>
            </w:tcBorders>
            <w:vAlign w:val="center"/>
          </w:tcPr>
          <w:p>
            <w:pPr>
              <w:pStyle w:val="28"/>
              <w:rPr>
                <w:b/>
                <w:bCs/>
                <w:color w:val="auto"/>
                <w:szCs w:val="20"/>
              </w:rPr>
            </w:pPr>
            <w:r>
              <w:rPr>
                <w:rFonts w:hint="eastAsia"/>
                <w:b/>
                <w:bCs/>
                <w:color w:val="auto"/>
                <w:szCs w:val="20"/>
              </w:rPr>
              <w:t>类别</w:t>
            </w:r>
          </w:p>
        </w:tc>
        <w:tc>
          <w:tcPr>
            <w:tcW w:w="850" w:type="pct"/>
            <w:tcBorders>
              <w:bottom w:val="single" w:color="auto" w:sz="12" w:space="0"/>
            </w:tcBorders>
            <w:vAlign w:val="center"/>
          </w:tcPr>
          <w:p>
            <w:pPr>
              <w:pStyle w:val="28"/>
              <w:rPr>
                <w:b/>
                <w:bCs/>
                <w:color w:val="auto"/>
                <w:szCs w:val="20"/>
              </w:rPr>
            </w:pPr>
            <w:r>
              <w:rPr>
                <w:b/>
                <w:bCs/>
                <w:color w:val="auto"/>
                <w:szCs w:val="20"/>
              </w:rPr>
              <w:t>最大储存量</w:t>
            </w:r>
          </w:p>
        </w:tc>
        <w:tc>
          <w:tcPr>
            <w:tcW w:w="537" w:type="pct"/>
            <w:tcBorders>
              <w:bottom w:val="single" w:color="auto" w:sz="12" w:space="0"/>
            </w:tcBorders>
            <w:vAlign w:val="center"/>
          </w:tcPr>
          <w:p>
            <w:pPr>
              <w:pStyle w:val="28"/>
              <w:rPr>
                <w:b/>
                <w:bCs/>
                <w:color w:val="auto"/>
                <w:szCs w:val="20"/>
              </w:rPr>
            </w:pPr>
            <w:r>
              <w:rPr>
                <w:rFonts w:hint="eastAsia"/>
                <w:b/>
                <w:bCs/>
                <w:color w:val="auto"/>
                <w:szCs w:val="20"/>
              </w:rPr>
              <w:t>临界量</w:t>
            </w:r>
          </w:p>
        </w:tc>
        <w:tc>
          <w:tcPr>
            <w:tcW w:w="652" w:type="pct"/>
            <w:tcBorders>
              <w:bottom w:val="single" w:color="auto" w:sz="12" w:space="0"/>
            </w:tcBorders>
            <w:vAlign w:val="center"/>
          </w:tcPr>
          <w:p>
            <w:pPr>
              <w:pStyle w:val="28"/>
              <w:rPr>
                <w:b/>
                <w:bCs/>
                <w:color w:val="auto"/>
                <w:szCs w:val="20"/>
              </w:rPr>
            </w:pPr>
            <w:r>
              <w:rPr>
                <w:rFonts w:hint="eastAsia"/>
                <w:b/>
                <w:bCs/>
                <w:color w:val="auto"/>
                <w:szCs w:val="20"/>
              </w:rPr>
              <w:t>比值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70" w:type="pct"/>
            <w:vMerge w:val="restart"/>
            <w:tcBorders>
              <w:top w:val="single" w:color="auto" w:sz="4" w:space="0"/>
            </w:tcBorders>
            <w:vAlign w:val="center"/>
          </w:tcPr>
          <w:p>
            <w:pPr>
              <w:pStyle w:val="28"/>
              <w:rPr>
                <w:color w:val="auto"/>
                <w:szCs w:val="20"/>
              </w:rPr>
            </w:pPr>
            <w:r>
              <w:rPr>
                <w:rFonts w:hint="eastAsia"/>
                <w:color w:val="auto"/>
                <w:szCs w:val="20"/>
                <w:lang w:val="en-US" w:eastAsia="zh-CN"/>
              </w:rPr>
              <w:t>化学品</w:t>
            </w:r>
            <w:r>
              <w:rPr>
                <w:color w:val="auto"/>
                <w:szCs w:val="20"/>
              </w:rPr>
              <w:t>仓库</w:t>
            </w:r>
          </w:p>
        </w:tc>
        <w:tc>
          <w:tcPr>
            <w:tcW w:w="1231" w:type="pct"/>
            <w:tcBorders>
              <w:top w:val="single" w:color="auto" w:sz="4" w:space="0"/>
            </w:tcBorders>
            <w:vAlign w:val="center"/>
          </w:tcPr>
          <w:p>
            <w:pPr>
              <w:pStyle w:val="28"/>
              <w:rPr>
                <w:rFonts w:ascii="宋体" w:hAnsi="宋体" w:cs="宋体"/>
                <w:color w:val="auto"/>
                <w:sz w:val="18"/>
                <w:szCs w:val="20"/>
              </w:rPr>
            </w:pPr>
            <w:r>
              <w:rPr>
                <w:rFonts w:hint="eastAsia" w:ascii="Times New Roman" w:hAnsi="Times New Roman" w:eastAsia="宋体"/>
                <w:b w:val="0"/>
                <w:color w:val="auto"/>
                <w:sz w:val="21"/>
                <w:szCs w:val="21"/>
                <w:lang w:val="en-US" w:eastAsia="zh-CN"/>
              </w:rPr>
              <w:t>硝酸</w:t>
            </w:r>
          </w:p>
        </w:tc>
        <w:tc>
          <w:tcPr>
            <w:tcW w:w="1057" w:type="pct"/>
            <w:tcBorders>
              <w:top w:val="single" w:color="auto" w:sz="4" w:space="0"/>
            </w:tcBorders>
            <w:vAlign w:val="center"/>
          </w:tcPr>
          <w:p>
            <w:pPr>
              <w:pStyle w:val="28"/>
              <w:rPr>
                <w:rFonts w:ascii="宋体" w:hAnsi="宋体" w:cs="宋体"/>
                <w:color w:val="auto"/>
                <w:sz w:val="18"/>
                <w:szCs w:val="20"/>
              </w:rPr>
            </w:pPr>
            <w:r>
              <w:rPr>
                <w:rFonts w:hint="eastAsia"/>
                <w:color w:val="auto"/>
                <w:sz w:val="20"/>
                <w:szCs w:val="20"/>
              </w:rPr>
              <w:t>第三部分：有毒</w:t>
            </w:r>
            <w:r>
              <w:rPr>
                <w:color w:val="auto"/>
                <w:sz w:val="20"/>
                <w:szCs w:val="20"/>
              </w:rPr>
              <w:t>液态物质</w:t>
            </w:r>
          </w:p>
        </w:tc>
        <w:tc>
          <w:tcPr>
            <w:tcW w:w="850" w:type="pct"/>
            <w:tcBorders>
              <w:top w:val="single" w:color="auto" w:sz="4" w:space="0"/>
            </w:tcBorders>
            <w:vAlign w:val="center"/>
          </w:tcPr>
          <w:p>
            <w:pPr>
              <w:pStyle w:val="28"/>
              <w:rPr>
                <w:color w:val="auto"/>
                <w:sz w:val="18"/>
                <w:szCs w:val="20"/>
              </w:rPr>
            </w:pPr>
            <w:r>
              <w:rPr>
                <w:rFonts w:hint="eastAsia" w:ascii="Times New Roman" w:hAnsi="Times New Roman" w:eastAsia="宋体"/>
                <w:b w:val="0"/>
                <w:color w:val="auto"/>
                <w:sz w:val="21"/>
                <w:szCs w:val="20"/>
                <w:lang w:val="en-US" w:eastAsia="zh-CN"/>
              </w:rPr>
              <w:t>2.1</w:t>
            </w:r>
          </w:p>
        </w:tc>
        <w:tc>
          <w:tcPr>
            <w:tcW w:w="537" w:type="pct"/>
            <w:tcBorders>
              <w:top w:val="single" w:color="auto" w:sz="4" w:space="0"/>
            </w:tcBorders>
            <w:vAlign w:val="center"/>
          </w:tcPr>
          <w:p>
            <w:pPr>
              <w:pStyle w:val="28"/>
              <w:rPr>
                <w:color w:val="auto"/>
                <w:sz w:val="18"/>
                <w:szCs w:val="20"/>
              </w:rPr>
            </w:pPr>
            <w:r>
              <w:rPr>
                <w:rFonts w:hint="eastAsia" w:ascii="Times New Roman" w:hAnsi="Times New Roman" w:eastAsia="宋体"/>
                <w:b w:val="0"/>
                <w:color w:val="auto"/>
                <w:sz w:val="21"/>
                <w:lang w:val="en-US" w:eastAsia="zh-CN"/>
              </w:rPr>
              <w:t>7.5</w:t>
            </w:r>
          </w:p>
        </w:tc>
        <w:tc>
          <w:tcPr>
            <w:tcW w:w="652" w:type="pct"/>
            <w:tcBorders>
              <w:top w:val="single" w:color="auto" w:sz="4" w:space="0"/>
            </w:tcBorders>
            <w:vAlign w:val="center"/>
          </w:tcPr>
          <w:p>
            <w:pPr>
              <w:pStyle w:val="28"/>
              <w:rPr>
                <w:color w:val="auto"/>
                <w:sz w:val="18"/>
                <w:szCs w:val="20"/>
              </w:rPr>
            </w:pPr>
            <w:r>
              <w:rPr>
                <w:rFonts w:hint="eastAsia"/>
                <w:b w:val="0"/>
                <w:color w:val="auto"/>
                <w:sz w:val="21"/>
                <w:szCs w:val="20"/>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70" w:type="pct"/>
            <w:vMerge w:val="continue"/>
            <w:tcBorders>
              <w:top w:val="single" w:color="auto" w:sz="4" w:space="0"/>
            </w:tcBorders>
            <w:vAlign w:val="center"/>
          </w:tcPr>
          <w:p>
            <w:pPr>
              <w:pStyle w:val="28"/>
              <w:rPr>
                <w:color w:val="auto"/>
                <w:szCs w:val="20"/>
              </w:rPr>
            </w:pPr>
          </w:p>
        </w:tc>
        <w:tc>
          <w:tcPr>
            <w:tcW w:w="1231" w:type="pct"/>
            <w:tcBorders>
              <w:top w:val="single" w:color="auto" w:sz="4" w:space="0"/>
            </w:tcBorders>
            <w:vAlign w:val="center"/>
          </w:tcPr>
          <w:p>
            <w:pPr>
              <w:pStyle w:val="28"/>
              <w:rPr>
                <w:color w:val="auto"/>
                <w:sz w:val="18"/>
                <w:szCs w:val="20"/>
              </w:rPr>
            </w:pPr>
            <w:r>
              <w:rPr>
                <w:rFonts w:hint="eastAsia" w:ascii="Times New Roman" w:hAnsi="Times New Roman" w:eastAsia="宋体"/>
                <w:b w:val="0"/>
                <w:color w:val="auto"/>
                <w:sz w:val="21"/>
                <w:szCs w:val="20"/>
                <w:lang w:val="en-US" w:eastAsia="zh-CN"/>
              </w:rPr>
              <w:t>甲苯</w:t>
            </w:r>
          </w:p>
        </w:tc>
        <w:tc>
          <w:tcPr>
            <w:tcW w:w="1057" w:type="pct"/>
            <w:tcBorders>
              <w:top w:val="single" w:color="auto" w:sz="4" w:space="0"/>
            </w:tcBorders>
            <w:vAlign w:val="center"/>
          </w:tcPr>
          <w:p>
            <w:pPr>
              <w:pStyle w:val="28"/>
              <w:rPr>
                <w:color w:val="auto"/>
                <w:sz w:val="18"/>
                <w:szCs w:val="20"/>
              </w:rPr>
            </w:pPr>
            <w:r>
              <w:rPr>
                <w:rFonts w:hint="eastAsia"/>
                <w:color w:val="auto"/>
                <w:sz w:val="20"/>
                <w:szCs w:val="20"/>
              </w:rPr>
              <w:t>第三部分：有毒</w:t>
            </w:r>
            <w:r>
              <w:rPr>
                <w:color w:val="auto"/>
                <w:sz w:val="20"/>
                <w:szCs w:val="20"/>
              </w:rPr>
              <w:t>液态物质</w:t>
            </w:r>
          </w:p>
        </w:tc>
        <w:tc>
          <w:tcPr>
            <w:tcW w:w="850" w:type="pct"/>
            <w:tcBorders>
              <w:top w:val="single" w:color="auto" w:sz="4" w:space="0"/>
            </w:tcBorders>
            <w:vAlign w:val="center"/>
          </w:tcPr>
          <w:p>
            <w:pPr>
              <w:pStyle w:val="28"/>
              <w:rPr>
                <w:color w:val="auto"/>
                <w:sz w:val="18"/>
                <w:szCs w:val="20"/>
              </w:rPr>
            </w:pPr>
            <w:r>
              <w:rPr>
                <w:rFonts w:hint="eastAsia" w:ascii="Times New Roman" w:hAnsi="Times New Roman" w:eastAsia="宋体"/>
                <w:b w:val="0"/>
                <w:color w:val="auto"/>
                <w:sz w:val="21"/>
                <w:szCs w:val="20"/>
              </w:rPr>
              <w:t>0.</w:t>
            </w:r>
            <w:r>
              <w:rPr>
                <w:rFonts w:hint="eastAsia" w:ascii="Times New Roman" w:hAnsi="Times New Roman" w:eastAsia="宋体"/>
                <w:b w:val="0"/>
                <w:color w:val="auto"/>
                <w:sz w:val="21"/>
                <w:szCs w:val="20"/>
                <w:lang w:val="en-US" w:eastAsia="zh-CN"/>
              </w:rPr>
              <w:t>3</w:t>
            </w:r>
          </w:p>
        </w:tc>
        <w:tc>
          <w:tcPr>
            <w:tcW w:w="537" w:type="pct"/>
            <w:tcBorders>
              <w:top w:val="single" w:color="auto" w:sz="4" w:space="0"/>
            </w:tcBorders>
            <w:vAlign w:val="center"/>
          </w:tcPr>
          <w:p>
            <w:pPr>
              <w:pStyle w:val="28"/>
              <w:rPr>
                <w:color w:val="auto"/>
                <w:sz w:val="18"/>
                <w:szCs w:val="20"/>
              </w:rPr>
            </w:pPr>
            <w:r>
              <w:rPr>
                <w:rFonts w:hint="eastAsia" w:ascii="Times New Roman" w:hAnsi="Times New Roman" w:eastAsia="宋体"/>
                <w:b w:val="0"/>
                <w:color w:val="auto"/>
                <w:sz w:val="21"/>
                <w:lang w:val="en-US" w:eastAsia="zh-CN"/>
              </w:rPr>
              <w:t>10</w:t>
            </w:r>
          </w:p>
        </w:tc>
        <w:tc>
          <w:tcPr>
            <w:tcW w:w="652" w:type="pct"/>
            <w:tcBorders>
              <w:top w:val="single" w:color="auto" w:sz="4" w:space="0"/>
            </w:tcBorders>
            <w:vAlign w:val="center"/>
          </w:tcPr>
          <w:p>
            <w:pPr>
              <w:pStyle w:val="28"/>
              <w:rPr>
                <w:color w:val="auto"/>
                <w:sz w:val="18"/>
                <w:szCs w:val="20"/>
              </w:rPr>
            </w:pPr>
            <w:r>
              <w:rPr>
                <w:rFonts w:hint="eastAsia"/>
                <w:b w:val="0"/>
                <w:color w:val="auto"/>
                <w:sz w:val="21"/>
                <w:szCs w:val="20"/>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70" w:type="pct"/>
            <w:vMerge w:val="continue"/>
            <w:vAlign w:val="center"/>
          </w:tcPr>
          <w:p>
            <w:pPr>
              <w:pStyle w:val="28"/>
              <w:rPr>
                <w:color w:val="auto"/>
                <w:szCs w:val="20"/>
              </w:rPr>
            </w:pPr>
          </w:p>
        </w:tc>
        <w:tc>
          <w:tcPr>
            <w:tcW w:w="1231" w:type="pct"/>
            <w:vAlign w:val="center"/>
          </w:tcPr>
          <w:p>
            <w:pPr>
              <w:pStyle w:val="28"/>
              <w:rPr>
                <w:rFonts w:ascii="宋体" w:hAnsi="宋体" w:cs="宋体"/>
                <w:color w:val="auto"/>
                <w:sz w:val="18"/>
                <w:szCs w:val="20"/>
              </w:rPr>
            </w:pPr>
            <w:r>
              <w:rPr>
                <w:rFonts w:hint="eastAsia" w:ascii="Times New Roman" w:hAnsi="Times New Roman" w:eastAsia="宋体"/>
                <w:b w:val="0"/>
                <w:color w:val="auto"/>
                <w:sz w:val="21"/>
                <w:szCs w:val="20"/>
                <w:lang w:val="en-US" w:eastAsia="zh-CN"/>
              </w:rPr>
              <w:t>二甲苯</w:t>
            </w:r>
          </w:p>
        </w:tc>
        <w:tc>
          <w:tcPr>
            <w:tcW w:w="1057" w:type="pct"/>
            <w:vAlign w:val="center"/>
          </w:tcPr>
          <w:p>
            <w:pPr>
              <w:pStyle w:val="28"/>
              <w:rPr>
                <w:rFonts w:ascii="宋体" w:hAnsi="宋体" w:cs="宋体"/>
                <w:color w:val="auto"/>
                <w:sz w:val="18"/>
                <w:szCs w:val="20"/>
              </w:rPr>
            </w:pPr>
            <w:r>
              <w:rPr>
                <w:rFonts w:hint="eastAsia"/>
                <w:color w:val="auto"/>
                <w:sz w:val="20"/>
                <w:szCs w:val="20"/>
              </w:rPr>
              <w:t>第三部分：有毒</w:t>
            </w:r>
            <w:r>
              <w:rPr>
                <w:color w:val="auto"/>
                <w:sz w:val="20"/>
                <w:szCs w:val="20"/>
              </w:rPr>
              <w:t>液态物质</w:t>
            </w:r>
          </w:p>
        </w:tc>
        <w:tc>
          <w:tcPr>
            <w:tcW w:w="850" w:type="pct"/>
            <w:vAlign w:val="center"/>
          </w:tcPr>
          <w:p>
            <w:pPr>
              <w:pStyle w:val="28"/>
              <w:rPr>
                <w:color w:val="auto"/>
                <w:sz w:val="18"/>
                <w:szCs w:val="20"/>
              </w:rPr>
            </w:pPr>
            <w:r>
              <w:rPr>
                <w:rFonts w:hint="eastAsia" w:ascii="Times New Roman" w:hAnsi="Times New Roman" w:eastAsia="宋体"/>
                <w:b w:val="0"/>
                <w:color w:val="auto"/>
                <w:sz w:val="21"/>
                <w:szCs w:val="20"/>
                <w:lang w:val="en-US" w:eastAsia="zh-CN"/>
              </w:rPr>
              <w:t>2.2</w:t>
            </w:r>
          </w:p>
        </w:tc>
        <w:tc>
          <w:tcPr>
            <w:tcW w:w="537" w:type="pct"/>
            <w:vAlign w:val="center"/>
          </w:tcPr>
          <w:p>
            <w:pPr>
              <w:pStyle w:val="28"/>
              <w:rPr>
                <w:color w:val="auto"/>
                <w:sz w:val="18"/>
                <w:szCs w:val="20"/>
              </w:rPr>
            </w:pPr>
            <w:r>
              <w:rPr>
                <w:rFonts w:hint="eastAsia" w:ascii="Times New Roman" w:hAnsi="Times New Roman" w:eastAsia="宋体"/>
                <w:b w:val="0"/>
                <w:color w:val="auto"/>
                <w:sz w:val="21"/>
              </w:rPr>
              <w:t>10</w:t>
            </w:r>
          </w:p>
        </w:tc>
        <w:tc>
          <w:tcPr>
            <w:tcW w:w="652" w:type="pct"/>
            <w:vAlign w:val="center"/>
          </w:tcPr>
          <w:p>
            <w:pPr>
              <w:pStyle w:val="28"/>
              <w:rPr>
                <w:color w:val="auto"/>
                <w:sz w:val="18"/>
                <w:szCs w:val="20"/>
              </w:rPr>
            </w:pPr>
            <w:r>
              <w:rPr>
                <w:rFonts w:hint="eastAsia"/>
                <w:b w:val="0"/>
                <w:color w:val="auto"/>
                <w:sz w:val="21"/>
                <w:szCs w:val="20"/>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70" w:type="pct"/>
            <w:vMerge w:val="continue"/>
            <w:vAlign w:val="center"/>
          </w:tcPr>
          <w:p>
            <w:pPr>
              <w:pStyle w:val="28"/>
              <w:rPr>
                <w:color w:val="auto"/>
                <w:szCs w:val="20"/>
              </w:rPr>
            </w:pPr>
          </w:p>
        </w:tc>
        <w:tc>
          <w:tcPr>
            <w:tcW w:w="1231" w:type="pct"/>
            <w:vAlign w:val="center"/>
          </w:tcPr>
          <w:p>
            <w:pPr>
              <w:jc w:val="center"/>
              <w:rPr>
                <w:rFonts w:ascii="宋体" w:hAnsi="宋体" w:cs="宋体"/>
                <w:color w:val="auto"/>
                <w:sz w:val="18"/>
                <w:szCs w:val="20"/>
              </w:rPr>
            </w:pPr>
            <w:r>
              <w:rPr>
                <w:rFonts w:hint="eastAsia" w:ascii="Times New Roman" w:hAnsi="Times New Roman" w:eastAsia="宋体"/>
                <w:b w:val="0"/>
                <w:color w:val="auto"/>
                <w:sz w:val="21"/>
                <w:szCs w:val="21"/>
              </w:rPr>
              <w:t>异丙醇</w:t>
            </w:r>
          </w:p>
        </w:tc>
        <w:tc>
          <w:tcPr>
            <w:tcW w:w="1057" w:type="pct"/>
            <w:vAlign w:val="center"/>
          </w:tcPr>
          <w:p>
            <w:pPr>
              <w:pStyle w:val="28"/>
              <w:rPr>
                <w:rFonts w:ascii="宋体" w:hAnsi="宋体" w:cs="宋体"/>
                <w:color w:val="auto"/>
                <w:sz w:val="18"/>
                <w:szCs w:val="20"/>
              </w:rPr>
            </w:pPr>
            <w:r>
              <w:rPr>
                <w:rFonts w:hint="eastAsia"/>
                <w:color w:val="auto"/>
                <w:sz w:val="20"/>
                <w:szCs w:val="20"/>
              </w:rPr>
              <w:t>第四部分</w:t>
            </w:r>
            <w:r>
              <w:rPr>
                <w:rFonts w:hint="eastAsia"/>
                <w:color w:val="auto"/>
                <w:sz w:val="20"/>
                <w:szCs w:val="20"/>
                <w:lang w:eastAsia="zh-CN"/>
              </w:rPr>
              <w:t>：</w:t>
            </w:r>
            <w:r>
              <w:rPr>
                <w:rFonts w:hint="eastAsia"/>
                <w:color w:val="auto"/>
                <w:sz w:val="20"/>
                <w:szCs w:val="20"/>
              </w:rPr>
              <w:t>易燃液态物质</w:t>
            </w:r>
          </w:p>
        </w:tc>
        <w:tc>
          <w:tcPr>
            <w:tcW w:w="850" w:type="pct"/>
            <w:vAlign w:val="center"/>
          </w:tcPr>
          <w:p>
            <w:pPr>
              <w:pStyle w:val="28"/>
              <w:rPr>
                <w:color w:val="auto"/>
                <w:sz w:val="18"/>
                <w:szCs w:val="20"/>
              </w:rPr>
            </w:pPr>
            <w:r>
              <w:rPr>
                <w:rFonts w:hint="eastAsia" w:ascii="Times New Roman" w:hAnsi="Times New Roman" w:eastAsia="宋体"/>
                <w:b w:val="0"/>
                <w:color w:val="auto"/>
                <w:sz w:val="21"/>
                <w:szCs w:val="20"/>
                <w:lang w:val="en-US" w:eastAsia="zh-CN"/>
              </w:rPr>
              <w:t>0.25</w:t>
            </w:r>
          </w:p>
        </w:tc>
        <w:tc>
          <w:tcPr>
            <w:tcW w:w="537" w:type="pct"/>
            <w:vAlign w:val="center"/>
          </w:tcPr>
          <w:p>
            <w:pPr>
              <w:pStyle w:val="28"/>
              <w:rPr>
                <w:color w:val="auto"/>
                <w:sz w:val="18"/>
                <w:szCs w:val="20"/>
              </w:rPr>
            </w:pPr>
            <w:r>
              <w:rPr>
                <w:rFonts w:hint="eastAsia" w:ascii="Times New Roman" w:hAnsi="Times New Roman" w:eastAsia="宋体"/>
                <w:b w:val="0"/>
                <w:color w:val="auto"/>
                <w:sz w:val="21"/>
              </w:rPr>
              <w:t>10</w:t>
            </w:r>
          </w:p>
        </w:tc>
        <w:tc>
          <w:tcPr>
            <w:tcW w:w="652" w:type="pct"/>
            <w:vAlign w:val="center"/>
          </w:tcPr>
          <w:p>
            <w:pPr>
              <w:pStyle w:val="28"/>
              <w:rPr>
                <w:color w:val="auto"/>
                <w:sz w:val="18"/>
                <w:szCs w:val="20"/>
              </w:rPr>
            </w:pPr>
            <w:r>
              <w:rPr>
                <w:rFonts w:hint="eastAsia"/>
                <w:b w:val="0"/>
                <w:color w:val="auto"/>
                <w:sz w:val="21"/>
                <w:szCs w:val="20"/>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70" w:type="pct"/>
            <w:vAlign w:val="center"/>
          </w:tcPr>
          <w:p>
            <w:pPr>
              <w:pStyle w:val="28"/>
              <w:rPr>
                <w:color w:val="auto"/>
                <w:szCs w:val="20"/>
              </w:rPr>
            </w:pPr>
            <w:r>
              <w:rPr>
                <w:rFonts w:hint="eastAsia"/>
                <w:color w:val="auto"/>
                <w:szCs w:val="20"/>
              </w:rPr>
              <w:t>危废暂存间</w:t>
            </w:r>
          </w:p>
        </w:tc>
        <w:tc>
          <w:tcPr>
            <w:tcW w:w="1231" w:type="pct"/>
            <w:vAlign w:val="center"/>
          </w:tcPr>
          <w:p>
            <w:pPr>
              <w:jc w:val="center"/>
              <w:rPr>
                <w:rFonts w:ascii="宋体" w:hAnsi="宋体" w:eastAsia="宋体" w:cs="宋体"/>
                <w:color w:val="auto"/>
                <w:kern w:val="2"/>
                <w:sz w:val="18"/>
                <w:szCs w:val="20"/>
                <w:lang w:val="en-GB" w:eastAsia="zh-CN" w:bidi="ar-SA"/>
              </w:rPr>
            </w:pPr>
            <w:r>
              <w:rPr>
                <w:rFonts w:hint="eastAsia" w:ascii="Times New Roman" w:hAnsi="Times New Roman" w:eastAsia="宋体"/>
                <w:b w:val="0"/>
                <w:color w:val="auto"/>
                <w:sz w:val="21"/>
                <w:szCs w:val="21"/>
              </w:rPr>
              <w:t>油类物质</w:t>
            </w:r>
          </w:p>
        </w:tc>
        <w:tc>
          <w:tcPr>
            <w:tcW w:w="1057" w:type="pct"/>
            <w:vAlign w:val="center"/>
          </w:tcPr>
          <w:p>
            <w:pPr>
              <w:pStyle w:val="28"/>
              <w:rPr>
                <w:rFonts w:ascii="宋体" w:hAnsi="宋体" w:eastAsia="宋体" w:cs="宋体"/>
                <w:color w:val="auto"/>
                <w:kern w:val="2"/>
                <w:sz w:val="18"/>
                <w:szCs w:val="20"/>
                <w:lang w:val="en-US" w:eastAsia="zh-CN" w:bidi="ar-SA"/>
              </w:rPr>
            </w:pPr>
            <w:r>
              <w:rPr>
                <w:rFonts w:hint="eastAsia"/>
                <w:color w:val="auto"/>
                <w:sz w:val="20"/>
                <w:szCs w:val="20"/>
              </w:rPr>
              <w:t>第八部分</w:t>
            </w:r>
            <w:r>
              <w:rPr>
                <w:rFonts w:hint="eastAsia"/>
                <w:color w:val="auto"/>
                <w:sz w:val="20"/>
                <w:szCs w:val="20"/>
                <w:lang w:eastAsia="zh-CN"/>
              </w:rPr>
              <w:t>：</w:t>
            </w:r>
            <w:r>
              <w:rPr>
                <w:rFonts w:hint="eastAsia"/>
                <w:color w:val="auto"/>
                <w:sz w:val="20"/>
                <w:szCs w:val="20"/>
              </w:rPr>
              <w:t>其他类物质及污染物</w:t>
            </w:r>
          </w:p>
        </w:tc>
        <w:tc>
          <w:tcPr>
            <w:tcW w:w="850" w:type="pct"/>
            <w:vAlign w:val="center"/>
          </w:tcPr>
          <w:p>
            <w:pPr>
              <w:pStyle w:val="28"/>
              <w:rPr>
                <w:rFonts w:ascii="Times New Roman" w:hAnsi="Times New Roman" w:eastAsia="宋体" w:cs="Times New Roman"/>
                <w:color w:val="auto"/>
                <w:kern w:val="2"/>
                <w:sz w:val="18"/>
                <w:szCs w:val="20"/>
                <w:lang w:val="en-US" w:eastAsia="zh-CN" w:bidi="ar-SA"/>
              </w:rPr>
            </w:pPr>
            <w:r>
              <w:rPr>
                <w:rFonts w:hint="eastAsia"/>
                <w:b w:val="0"/>
                <w:color w:val="auto"/>
                <w:sz w:val="21"/>
                <w:szCs w:val="20"/>
                <w:lang w:val="en-US" w:eastAsia="zh-CN"/>
              </w:rPr>
              <w:t>10</w:t>
            </w:r>
          </w:p>
        </w:tc>
        <w:tc>
          <w:tcPr>
            <w:tcW w:w="537" w:type="pct"/>
            <w:vAlign w:val="center"/>
          </w:tcPr>
          <w:p>
            <w:pPr>
              <w:pStyle w:val="28"/>
              <w:rPr>
                <w:rFonts w:ascii="Times New Roman" w:hAnsi="Times New Roman" w:eastAsia="宋体" w:cs="Times New Roman"/>
                <w:color w:val="auto"/>
                <w:kern w:val="2"/>
                <w:sz w:val="18"/>
                <w:szCs w:val="20"/>
                <w:lang w:val="en-US" w:eastAsia="zh-CN" w:bidi="ar-SA"/>
              </w:rPr>
            </w:pPr>
            <w:r>
              <w:rPr>
                <w:rFonts w:hint="eastAsia"/>
                <w:b w:val="0"/>
                <w:color w:val="auto"/>
                <w:sz w:val="21"/>
                <w:lang w:val="en-US" w:eastAsia="zh-CN"/>
              </w:rPr>
              <w:t>2500</w:t>
            </w:r>
          </w:p>
        </w:tc>
        <w:tc>
          <w:tcPr>
            <w:tcW w:w="652" w:type="pct"/>
            <w:vAlign w:val="center"/>
          </w:tcPr>
          <w:p>
            <w:pPr>
              <w:pStyle w:val="28"/>
              <w:rPr>
                <w:rFonts w:ascii="Times New Roman" w:hAnsi="Times New Roman" w:eastAsia="宋体" w:cs="Times New Roman"/>
                <w:color w:val="auto"/>
                <w:kern w:val="2"/>
                <w:sz w:val="18"/>
                <w:szCs w:val="20"/>
                <w:lang w:val="en-US" w:eastAsia="zh-CN" w:bidi="ar-SA"/>
              </w:rPr>
            </w:pPr>
            <w:r>
              <w:rPr>
                <w:rFonts w:hint="eastAsia"/>
                <w:b w:val="0"/>
                <w:color w:val="auto"/>
                <w:sz w:val="21"/>
                <w:szCs w:val="20"/>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347" w:type="pct"/>
            <w:gridSpan w:val="5"/>
            <w:vAlign w:val="center"/>
          </w:tcPr>
          <w:p>
            <w:pPr>
              <w:pStyle w:val="28"/>
              <w:rPr>
                <w:color w:val="auto"/>
              </w:rPr>
            </w:pPr>
            <w:r>
              <w:rPr>
                <w:rFonts w:hint="eastAsia"/>
                <w:color w:val="auto"/>
              </w:rPr>
              <w:t>Q</w:t>
            </w:r>
            <w:r>
              <w:rPr>
                <w:rFonts w:hint="eastAsia"/>
                <w:color w:val="auto"/>
                <w:vertAlign w:val="subscript"/>
              </w:rPr>
              <w:t>水</w:t>
            </w:r>
            <w:r>
              <w:rPr>
                <w:rFonts w:hint="eastAsia"/>
                <w:color w:val="auto"/>
              </w:rPr>
              <w:t>合计</w:t>
            </w:r>
          </w:p>
        </w:tc>
        <w:tc>
          <w:tcPr>
            <w:tcW w:w="652" w:type="pct"/>
            <w:vAlign w:val="center"/>
          </w:tcPr>
          <w:p>
            <w:pPr>
              <w:widowControl/>
              <w:jc w:val="center"/>
              <w:textAlignment w:val="center"/>
              <w:rPr>
                <w:rFonts w:hint="default" w:eastAsia="宋体"/>
                <w:color w:val="auto"/>
                <w:sz w:val="18"/>
                <w:lang w:val="en-US" w:eastAsia="zh-CN"/>
              </w:rPr>
            </w:pPr>
            <w:r>
              <w:rPr>
                <w:rFonts w:hint="eastAsia"/>
                <w:color w:val="auto"/>
                <w:sz w:val="18"/>
                <w:lang w:val="en-US" w:eastAsia="zh-CN"/>
              </w:rPr>
              <w:t>0.559</w:t>
            </w:r>
          </w:p>
        </w:tc>
      </w:tr>
    </w:tbl>
    <w:p>
      <w:pPr>
        <w:adjustRightInd w:val="0"/>
        <w:snapToGrid w:val="0"/>
        <w:spacing w:before="120" w:beforeLines="50" w:line="360" w:lineRule="auto"/>
        <w:ind w:firstLine="482"/>
        <w:rPr>
          <w:color w:val="auto"/>
          <w:sz w:val="24"/>
        </w:rPr>
      </w:pPr>
      <w:r>
        <w:rPr>
          <w:color w:val="auto"/>
          <w:sz w:val="24"/>
        </w:rPr>
        <w:t>根据上表可知，</w:t>
      </w:r>
      <w:r>
        <w:rPr>
          <w:rFonts w:hint="eastAsia"/>
          <w:color w:val="auto"/>
          <w:sz w:val="24"/>
        </w:rPr>
        <w:t>江西今飞轮毂有限公司</w:t>
      </w:r>
      <w:r>
        <w:rPr>
          <w:color w:val="auto"/>
          <w:sz w:val="24"/>
        </w:rPr>
        <w:t>企业</w:t>
      </w:r>
      <w:r>
        <w:rPr>
          <w:rFonts w:hint="eastAsia"/>
          <w:color w:val="auto"/>
          <w:sz w:val="24"/>
        </w:rPr>
        <w:t>涉水风险</w:t>
      </w:r>
      <w:r>
        <w:rPr>
          <w:color w:val="auto"/>
          <w:sz w:val="24"/>
        </w:rPr>
        <w:t>Q值等级为：Q</w:t>
      </w:r>
      <w:r>
        <w:rPr>
          <w:rFonts w:hint="eastAsia"/>
          <w:color w:val="auto"/>
          <w:sz w:val="24"/>
          <w:vertAlign w:val="subscript"/>
        </w:rPr>
        <w:t>水</w:t>
      </w:r>
      <w:r>
        <w:rPr>
          <w:color w:val="auto"/>
          <w:sz w:val="24"/>
        </w:rPr>
        <w:t>=</w:t>
      </w:r>
      <w:r>
        <w:rPr>
          <w:rFonts w:hint="eastAsia"/>
          <w:color w:val="auto"/>
          <w:sz w:val="24"/>
          <w:lang w:val="en-US" w:eastAsia="zh-CN"/>
        </w:rPr>
        <w:t>0.559</w:t>
      </w:r>
      <w:r>
        <w:rPr>
          <w:color w:val="auto"/>
          <w:sz w:val="24"/>
        </w:rPr>
        <w:t>，Q</w:t>
      </w:r>
      <w:r>
        <w:rPr>
          <w:rFonts w:hint="eastAsia"/>
          <w:color w:val="auto"/>
          <w:sz w:val="24"/>
          <w:vertAlign w:val="subscript"/>
        </w:rPr>
        <w:t>水</w:t>
      </w:r>
      <w:r>
        <w:rPr>
          <w:color w:val="auto"/>
          <w:sz w:val="24"/>
        </w:rPr>
        <w:t>＜1，以Q</w:t>
      </w:r>
      <w:r>
        <w:rPr>
          <w:rFonts w:hint="eastAsia"/>
          <w:color w:val="auto"/>
          <w:sz w:val="24"/>
          <w:vertAlign w:val="subscript"/>
          <w:lang w:val="en-US" w:eastAsia="zh-CN"/>
        </w:rPr>
        <w:t>0</w:t>
      </w:r>
      <w:r>
        <w:rPr>
          <w:color w:val="auto"/>
          <w:sz w:val="24"/>
        </w:rPr>
        <w:t>表示。</w:t>
      </w:r>
    </w:p>
    <w:p>
      <w:pPr>
        <w:pStyle w:val="5"/>
        <w:adjustRightInd w:val="0"/>
        <w:snapToGrid w:val="0"/>
        <w:spacing w:before="0" w:after="0" w:line="360" w:lineRule="auto"/>
        <w:rPr>
          <w:color w:val="auto"/>
          <w:sz w:val="24"/>
          <w:szCs w:val="28"/>
        </w:rPr>
      </w:pPr>
      <w:r>
        <w:rPr>
          <w:color w:val="auto"/>
          <w:sz w:val="24"/>
          <w:szCs w:val="28"/>
        </w:rPr>
        <w:t>5.2.</w:t>
      </w:r>
      <w:r>
        <w:rPr>
          <w:rFonts w:hint="eastAsia"/>
          <w:color w:val="auto"/>
          <w:sz w:val="24"/>
          <w:szCs w:val="28"/>
          <w:lang w:val="en-US" w:eastAsia="zh-CN"/>
        </w:rPr>
        <w:t>2</w:t>
      </w:r>
      <w:r>
        <w:rPr>
          <w:color w:val="auto"/>
          <w:sz w:val="24"/>
          <w:szCs w:val="28"/>
        </w:rPr>
        <w:t>突发水环境事件风险等级表征</w:t>
      </w:r>
    </w:p>
    <w:bookmarkEnd w:id="220"/>
    <w:bookmarkEnd w:id="221"/>
    <w:bookmarkEnd w:id="222"/>
    <w:p>
      <w:pPr>
        <w:adjustRightInd w:val="0"/>
        <w:snapToGrid w:val="0"/>
        <w:spacing w:line="360" w:lineRule="auto"/>
        <w:ind w:firstLine="480"/>
        <w:rPr>
          <w:bCs/>
          <w:color w:val="auto"/>
          <w:sz w:val="24"/>
        </w:rPr>
      </w:pPr>
      <w:bookmarkStart w:id="223" w:name="_Toc480296552"/>
      <w:bookmarkStart w:id="224" w:name="_Toc480297342"/>
      <w:bookmarkStart w:id="225" w:name="_Toc9688"/>
      <w:r>
        <w:rPr>
          <w:bCs/>
          <w:color w:val="auto"/>
          <w:sz w:val="24"/>
        </w:rPr>
        <w:t>企业突发水环境事件风险等级表征分为两种情况：</w:t>
      </w:r>
    </w:p>
    <w:p>
      <w:pPr>
        <w:adjustRightInd w:val="0"/>
        <w:snapToGrid w:val="0"/>
        <w:spacing w:line="360" w:lineRule="auto"/>
        <w:ind w:firstLine="480"/>
        <w:rPr>
          <w:bCs/>
          <w:color w:val="auto"/>
          <w:sz w:val="24"/>
        </w:rPr>
      </w:pPr>
      <w:r>
        <w:rPr>
          <w:bCs/>
          <w:color w:val="auto"/>
          <w:sz w:val="24"/>
        </w:rPr>
        <w:t>（1）Q＜1时，企业突发水环境事件风险等级表示为“一般-水（Q0）”。</w:t>
      </w:r>
    </w:p>
    <w:p>
      <w:pPr>
        <w:adjustRightInd w:val="0"/>
        <w:snapToGrid w:val="0"/>
        <w:spacing w:line="360" w:lineRule="auto"/>
        <w:ind w:firstLine="480"/>
        <w:rPr>
          <w:bCs/>
          <w:color w:val="auto"/>
          <w:sz w:val="24"/>
        </w:rPr>
      </w:pPr>
      <w:r>
        <w:rPr>
          <w:bCs/>
          <w:color w:val="auto"/>
          <w:sz w:val="24"/>
        </w:rPr>
        <w:t>（2）Q≥1时，企业突发水环境事件风险等级表示为“环境风险等级-水（Q水平-M类型-E类型）”。</w:t>
      </w:r>
    </w:p>
    <w:p>
      <w:pPr>
        <w:adjustRightInd w:val="0"/>
        <w:snapToGrid w:val="0"/>
        <w:spacing w:line="360" w:lineRule="auto"/>
        <w:ind w:firstLine="480"/>
        <w:rPr>
          <w:bCs/>
          <w:color w:val="auto"/>
          <w:sz w:val="24"/>
        </w:rPr>
      </w:pPr>
      <w:r>
        <w:rPr>
          <w:bCs/>
          <w:color w:val="auto"/>
          <w:sz w:val="24"/>
        </w:rPr>
        <w:t>综上，企业突发水环境事件风险等级为“一般-水（Q</w:t>
      </w:r>
      <w:r>
        <w:rPr>
          <w:rFonts w:hint="eastAsia"/>
          <w:bCs/>
          <w:color w:val="auto"/>
          <w:sz w:val="24"/>
          <w:lang w:val="en-US" w:eastAsia="zh-CN"/>
        </w:rPr>
        <w:t>0</w:t>
      </w:r>
      <w:r>
        <w:rPr>
          <w:bCs/>
          <w:color w:val="auto"/>
          <w:sz w:val="24"/>
        </w:rPr>
        <w:t>）”。</w:t>
      </w:r>
    </w:p>
    <w:p>
      <w:pPr>
        <w:pStyle w:val="4"/>
        <w:adjustRightInd w:val="0"/>
        <w:snapToGrid w:val="0"/>
        <w:spacing w:before="120" w:beforeLines="50" w:after="0" w:line="360" w:lineRule="auto"/>
        <w:rPr>
          <w:rFonts w:ascii="Times New Roman" w:hAnsi="Times New Roman" w:eastAsia="宋体"/>
          <w:color w:val="auto"/>
          <w:sz w:val="24"/>
          <w:szCs w:val="24"/>
        </w:rPr>
      </w:pPr>
      <w:bookmarkStart w:id="226" w:name="_Toc32127"/>
      <w:r>
        <w:rPr>
          <w:rFonts w:ascii="Times New Roman" w:hAnsi="Times New Roman" w:eastAsia="宋体"/>
          <w:color w:val="auto"/>
          <w:sz w:val="24"/>
          <w:szCs w:val="24"/>
        </w:rPr>
        <w:t>5.3</w:t>
      </w:r>
      <w:bookmarkEnd w:id="223"/>
      <w:bookmarkEnd w:id="224"/>
      <w:bookmarkEnd w:id="225"/>
      <w:r>
        <w:rPr>
          <w:rFonts w:ascii="Times New Roman" w:hAnsi="Times New Roman" w:eastAsia="宋体"/>
          <w:color w:val="auto"/>
          <w:sz w:val="24"/>
          <w:szCs w:val="24"/>
        </w:rPr>
        <w:t>环境风险分级确定与调整</w:t>
      </w:r>
      <w:bookmarkEnd w:id="226"/>
    </w:p>
    <w:p>
      <w:pPr>
        <w:pStyle w:val="5"/>
        <w:adjustRightInd w:val="0"/>
        <w:snapToGrid w:val="0"/>
        <w:spacing w:before="0" w:after="0" w:line="360" w:lineRule="auto"/>
        <w:rPr>
          <w:color w:val="auto"/>
          <w:sz w:val="24"/>
          <w:szCs w:val="28"/>
        </w:rPr>
      </w:pPr>
      <w:r>
        <w:rPr>
          <w:color w:val="auto"/>
          <w:sz w:val="24"/>
          <w:szCs w:val="28"/>
        </w:rPr>
        <w:t>5.3.1风险等级调整</w:t>
      </w:r>
    </w:p>
    <w:p>
      <w:pPr>
        <w:spacing w:line="360" w:lineRule="auto"/>
        <w:ind w:firstLine="480" w:firstLineChars="200"/>
        <w:rPr>
          <w:color w:val="auto"/>
          <w:sz w:val="24"/>
        </w:rPr>
      </w:pPr>
      <w:r>
        <w:rPr>
          <w:color w:val="auto"/>
          <w:sz w:val="24"/>
        </w:rPr>
        <w:t>公司近三年内未收到环境保护主管部门处罚，风险等级无需调整。</w:t>
      </w:r>
    </w:p>
    <w:p>
      <w:pPr>
        <w:pStyle w:val="5"/>
        <w:adjustRightInd w:val="0"/>
        <w:snapToGrid w:val="0"/>
        <w:spacing w:before="0" w:after="0" w:line="360" w:lineRule="auto"/>
        <w:rPr>
          <w:color w:val="auto"/>
          <w:sz w:val="24"/>
          <w:szCs w:val="28"/>
        </w:rPr>
      </w:pPr>
      <w:r>
        <w:rPr>
          <w:color w:val="auto"/>
          <w:sz w:val="24"/>
          <w:szCs w:val="28"/>
        </w:rPr>
        <w:t>5.3.2风险等级确定</w:t>
      </w:r>
    </w:p>
    <w:p>
      <w:pPr>
        <w:adjustRightInd w:val="0"/>
        <w:snapToGrid w:val="0"/>
        <w:spacing w:line="360" w:lineRule="auto"/>
        <w:ind w:firstLine="480"/>
        <w:rPr>
          <w:color w:val="auto"/>
          <w:sz w:val="24"/>
        </w:rPr>
      </w:pPr>
      <w:r>
        <w:rPr>
          <w:color w:val="auto"/>
          <w:sz w:val="24"/>
        </w:rPr>
        <w:t>根据企业生产、使用、存储和释放的突发环境事件风险物质数量与其临界量的比值（Q），评估生产工艺过程与环境风险控制水平（M）以及环境风险受体敏感程度（E）的评估分析结果，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w:t>
      </w:r>
    </w:p>
    <w:p>
      <w:pPr>
        <w:adjustRightInd w:val="0"/>
        <w:snapToGrid w:val="0"/>
        <w:spacing w:line="360" w:lineRule="auto"/>
        <w:ind w:firstLine="480"/>
        <w:rPr>
          <w:color w:val="auto"/>
          <w:sz w:val="24"/>
        </w:rPr>
      </w:pPr>
      <w:r>
        <w:rPr>
          <w:color w:val="auto"/>
          <w:sz w:val="24"/>
        </w:rPr>
        <w:t>企业下设位置毗邻的多个独立厂区，可按厂区分别评估风险等级，以等级高者确定企业突发环境事件风险等级并进行表征，也可分别表征为企业（某厂区）突发环境事件风险等级。</w:t>
      </w:r>
    </w:p>
    <w:p>
      <w:pPr>
        <w:adjustRightInd w:val="0"/>
        <w:snapToGrid w:val="0"/>
        <w:spacing w:line="360" w:lineRule="auto"/>
        <w:ind w:firstLine="480"/>
        <w:rPr>
          <w:color w:val="auto"/>
          <w:sz w:val="24"/>
        </w:rPr>
      </w:pPr>
      <w:r>
        <w:rPr>
          <w:color w:val="auto"/>
          <w:sz w:val="24"/>
        </w:rPr>
        <w:t>企业下设位置距离较远的多个独立厂区，分别评估确定各厂区风险等级，表征为企业（某厂区）突发环境事件风险等级。</w:t>
      </w:r>
    </w:p>
    <w:p>
      <w:pPr>
        <w:adjustRightInd w:val="0"/>
        <w:snapToGrid w:val="0"/>
        <w:spacing w:line="360" w:lineRule="auto"/>
        <w:ind w:firstLine="480"/>
        <w:rPr>
          <w:color w:val="auto"/>
          <w:sz w:val="24"/>
        </w:rPr>
      </w:pPr>
      <w:r>
        <w:rPr>
          <w:color w:val="auto"/>
          <w:sz w:val="24"/>
        </w:rPr>
        <w:t>具体分级评估程序详见图5.3-1。</w:t>
      </w:r>
    </w:p>
    <w:p>
      <w:pPr>
        <w:adjustRightInd w:val="0"/>
        <w:snapToGrid w:val="0"/>
        <w:ind w:firstLine="480"/>
        <w:rPr>
          <w:color w:val="auto"/>
        </w:rPr>
      </w:pPr>
      <w:r>
        <w:rPr>
          <w:color w:val="auto"/>
          <w:kern w:val="0"/>
        </w:rPr>
        <w:drawing>
          <wp:inline distT="0" distB="0" distL="114300" distR="114300">
            <wp:extent cx="4785360" cy="3898265"/>
            <wp:effectExtent l="0" t="0" r="15240" b="698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9"/>
                    <a:stretch>
                      <a:fillRect/>
                    </a:stretch>
                  </pic:blipFill>
                  <pic:spPr>
                    <a:xfrm>
                      <a:off x="0" y="0"/>
                      <a:ext cx="4785360" cy="3898265"/>
                    </a:xfrm>
                    <a:prstGeom prst="rect">
                      <a:avLst/>
                    </a:prstGeom>
                    <a:noFill/>
                    <a:ln>
                      <a:noFill/>
                    </a:ln>
                  </pic:spPr>
                </pic:pic>
              </a:graphicData>
            </a:graphic>
          </wp:inline>
        </w:drawing>
      </w:r>
    </w:p>
    <w:p>
      <w:pPr>
        <w:adjustRightInd w:val="0"/>
        <w:snapToGrid w:val="0"/>
        <w:spacing w:line="360" w:lineRule="auto"/>
        <w:ind w:firstLine="482"/>
        <w:jc w:val="center"/>
        <w:rPr>
          <w:b/>
          <w:bCs/>
          <w:color w:val="auto"/>
          <w:sz w:val="24"/>
          <w:szCs w:val="21"/>
        </w:rPr>
      </w:pPr>
      <w:r>
        <w:rPr>
          <w:b/>
          <w:bCs/>
          <w:color w:val="auto"/>
          <w:sz w:val="24"/>
          <w:szCs w:val="21"/>
        </w:rPr>
        <w:t>图5.3-1 企业突发环境事件风险分级流程示意图</w:t>
      </w:r>
    </w:p>
    <w:p>
      <w:pPr>
        <w:adjustRightInd w:val="0"/>
        <w:snapToGrid w:val="0"/>
        <w:spacing w:line="360" w:lineRule="auto"/>
        <w:ind w:firstLine="480" w:firstLineChars="200"/>
        <w:rPr>
          <w:color w:val="auto"/>
          <w:sz w:val="24"/>
        </w:rPr>
      </w:pPr>
      <w:r>
        <w:rPr>
          <w:color w:val="auto"/>
          <w:sz w:val="24"/>
        </w:rPr>
        <w:t>综合以上分析，企业环境风险等级为：</w:t>
      </w:r>
      <w:r>
        <w:rPr>
          <w:rFonts w:hint="eastAsia"/>
          <w:color w:val="auto"/>
          <w:sz w:val="24"/>
        </w:rPr>
        <w:t>一般</w:t>
      </w:r>
      <w:r>
        <w:rPr>
          <w:color w:val="auto"/>
          <w:sz w:val="24"/>
        </w:rPr>
        <w:t>[</w:t>
      </w:r>
      <w:r>
        <w:rPr>
          <w:bCs/>
          <w:color w:val="auto"/>
          <w:sz w:val="24"/>
        </w:rPr>
        <w:t>一般-大气（Q0）</w:t>
      </w:r>
      <w:r>
        <w:rPr>
          <w:color w:val="auto"/>
          <w:sz w:val="24"/>
        </w:rPr>
        <w:t>+一般-水</w:t>
      </w:r>
      <w:r>
        <w:rPr>
          <w:bCs/>
          <w:color w:val="auto"/>
          <w:sz w:val="24"/>
        </w:rPr>
        <w:t>（Q0）</w:t>
      </w:r>
      <w:r>
        <w:rPr>
          <w:color w:val="auto"/>
          <w:sz w:val="24"/>
        </w:rPr>
        <w:t>]。也即是说企业环境风险等级为</w:t>
      </w:r>
      <w:r>
        <w:rPr>
          <w:rFonts w:hint="eastAsia"/>
          <w:b/>
          <w:color w:val="auto"/>
          <w:sz w:val="24"/>
        </w:rPr>
        <w:t>一般</w:t>
      </w:r>
      <w:r>
        <w:rPr>
          <w:color w:val="auto"/>
          <w:sz w:val="24"/>
        </w:rPr>
        <w:t>环境风险企业。</w:t>
      </w:r>
    </w:p>
    <w:p>
      <w:pPr>
        <w:adjustRightInd w:val="0"/>
        <w:snapToGrid w:val="0"/>
        <w:spacing w:line="360" w:lineRule="auto"/>
        <w:ind w:firstLine="480"/>
        <w:rPr>
          <w:color w:val="auto"/>
          <w:sz w:val="24"/>
        </w:rPr>
      </w:pPr>
    </w:p>
    <w:p>
      <w:pPr>
        <w:adjustRightInd w:val="0"/>
        <w:snapToGrid w:val="0"/>
        <w:spacing w:line="360" w:lineRule="auto"/>
        <w:ind w:firstLine="560" w:firstLineChars="200"/>
        <w:rPr>
          <w:color w:val="auto"/>
          <w:sz w:val="28"/>
          <w:szCs w:val="28"/>
        </w:rPr>
        <w:sectPr>
          <w:headerReference r:id="rId8" w:type="default"/>
          <w:pgSz w:w="11906" w:h="16838"/>
          <w:pgMar w:top="1418" w:right="1418" w:bottom="1418" w:left="1418" w:header="851" w:footer="992" w:gutter="170"/>
          <w:cols w:space="720" w:num="1"/>
          <w:docGrid w:linePitch="312" w:charSpace="0"/>
        </w:sectPr>
      </w:pPr>
    </w:p>
    <w:p>
      <w:pPr>
        <w:pStyle w:val="3"/>
        <w:adjustRightInd w:val="0"/>
        <w:snapToGrid w:val="0"/>
        <w:spacing w:before="0" w:after="0" w:line="360" w:lineRule="auto"/>
        <w:rPr>
          <w:color w:val="auto"/>
          <w:sz w:val="28"/>
          <w:szCs w:val="32"/>
        </w:rPr>
      </w:pPr>
      <w:bookmarkStart w:id="227" w:name="_Toc24139"/>
      <w:bookmarkStart w:id="228" w:name="_Toc481680922"/>
      <w:r>
        <w:rPr>
          <w:color w:val="auto"/>
          <w:sz w:val="28"/>
          <w:szCs w:val="32"/>
        </w:rPr>
        <w:t>6</w:t>
      </w:r>
      <w:r>
        <w:rPr>
          <w:rFonts w:hint="eastAsia"/>
          <w:color w:val="auto"/>
          <w:sz w:val="28"/>
          <w:szCs w:val="32"/>
        </w:rPr>
        <w:t>.</w:t>
      </w:r>
      <w:r>
        <w:rPr>
          <w:color w:val="auto"/>
          <w:sz w:val="28"/>
          <w:szCs w:val="32"/>
        </w:rPr>
        <w:t>现有环境风险防控和应急措施差距分析</w:t>
      </w:r>
      <w:bookmarkEnd w:id="227"/>
      <w:bookmarkEnd w:id="228"/>
    </w:p>
    <w:p>
      <w:pPr>
        <w:adjustRightInd w:val="0"/>
        <w:snapToGrid w:val="0"/>
        <w:spacing w:line="360" w:lineRule="auto"/>
        <w:ind w:firstLine="555"/>
        <w:rPr>
          <w:color w:val="auto"/>
          <w:sz w:val="24"/>
        </w:rPr>
      </w:pPr>
      <w:r>
        <w:rPr>
          <w:color w:val="auto"/>
          <w:sz w:val="24"/>
        </w:rPr>
        <w:t>本次预案从以下五个方面对现有环境风险防控与应急措施的完备性、可靠性和有效性进行分析论证，找出差距、问题，提出需要整改的短期、中期和长期项目内容。</w:t>
      </w:r>
    </w:p>
    <w:p>
      <w:pPr>
        <w:pStyle w:val="4"/>
        <w:adjustRightInd w:val="0"/>
        <w:snapToGrid w:val="0"/>
        <w:spacing w:before="120" w:beforeLines="50" w:after="0" w:line="360" w:lineRule="auto"/>
        <w:rPr>
          <w:rFonts w:ascii="Times New Roman" w:hAnsi="Times New Roman" w:eastAsia="宋体"/>
          <w:color w:val="auto"/>
          <w:sz w:val="24"/>
          <w:szCs w:val="24"/>
        </w:rPr>
      </w:pPr>
      <w:bookmarkStart w:id="229" w:name="_Toc480296555"/>
      <w:bookmarkStart w:id="230" w:name="_Toc20778"/>
      <w:bookmarkStart w:id="231" w:name="_Toc480297345"/>
      <w:bookmarkStart w:id="232" w:name="_Toc448396409"/>
      <w:r>
        <w:rPr>
          <w:rFonts w:ascii="Times New Roman" w:hAnsi="Times New Roman" w:eastAsia="宋体"/>
          <w:color w:val="auto"/>
          <w:sz w:val="24"/>
          <w:szCs w:val="24"/>
        </w:rPr>
        <w:t>6.1环境风险管理制度</w:t>
      </w:r>
      <w:bookmarkEnd w:id="229"/>
      <w:bookmarkEnd w:id="230"/>
      <w:bookmarkEnd w:id="231"/>
    </w:p>
    <w:bookmarkEnd w:id="232"/>
    <w:p>
      <w:pPr>
        <w:pStyle w:val="5"/>
        <w:adjustRightInd w:val="0"/>
        <w:snapToGrid w:val="0"/>
        <w:spacing w:before="0" w:after="0" w:line="360" w:lineRule="auto"/>
        <w:rPr>
          <w:color w:val="auto"/>
          <w:sz w:val="24"/>
          <w:szCs w:val="28"/>
        </w:rPr>
      </w:pPr>
      <w:bookmarkStart w:id="233" w:name="_Toc448396413"/>
      <w:bookmarkStart w:id="234" w:name="_Toc25684"/>
      <w:bookmarkStart w:id="235" w:name="_Toc448396156"/>
      <w:bookmarkStart w:id="236" w:name="_Toc480297347"/>
      <w:bookmarkStart w:id="237" w:name="_Toc480296561"/>
      <w:r>
        <w:rPr>
          <w:rFonts w:hint="eastAsia"/>
          <w:color w:val="auto"/>
          <w:sz w:val="24"/>
          <w:szCs w:val="28"/>
        </w:rPr>
        <w:t>6.1.1</w:t>
      </w:r>
      <w:r>
        <w:rPr>
          <w:color w:val="auto"/>
          <w:sz w:val="24"/>
          <w:szCs w:val="28"/>
        </w:rPr>
        <w:t>环境风险管理制度水平评估依据</w:t>
      </w:r>
    </w:p>
    <w:p>
      <w:pPr>
        <w:adjustRightInd w:val="0"/>
        <w:snapToGrid w:val="0"/>
        <w:spacing w:line="360" w:lineRule="auto"/>
        <w:ind w:firstLine="480" w:firstLineChars="200"/>
        <w:rPr>
          <w:color w:val="auto"/>
          <w:sz w:val="24"/>
        </w:rPr>
      </w:pPr>
      <w:r>
        <w:rPr>
          <w:color w:val="auto"/>
          <w:sz w:val="24"/>
        </w:rPr>
        <w:t>主要从以下方面对现有环境风险管理制度进行评估，找出差距、问题：</w:t>
      </w:r>
    </w:p>
    <w:p>
      <w:pPr>
        <w:adjustRightInd w:val="0"/>
        <w:snapToGrid w:val="0"/>
        <w:spacing w:line="360" w:lineRule="auto"/>
        <w:ind w:firstLine="480" w:firstLineChars="200"/>
        <w:rPr>
          <w:color w:val="auto"/>
          <w:sz w:val="24"/>
        </w:rPr>
      </w:pPr>
      <w:r>
        <w:rPr>
          <w:color w:val="auto"/>
          <w:sz w:val="24"/>
        </w:rPr>
        <w:t>（1）环境风险防控和应急措施制度是否建立，环境风险防控重点岗位的责任人或责任机构是否明确，定期巡检和维护责任制度是否落实</w:t>
      </w:r>
      <w:r>
        <w:rPr>
          <w:rFonts w:hint="eastAsia"/>
          <w:color w:val="auto"/>
          <w:sz w:val="24"/>
        </w:rPr>
        <w:t>。</w:t>
      </w:r>
    </w:p>
    <w:p>
      <w:pPr>
        <w:adjustRightInd w:val="0"/>
        <w:snapToGrid w:val="0"/>
        <w:spacing w:line="360" w:lineRule="auto"/>
        <w:ind w:firstLine="482" w:firstLineChars="200"/>
        <w:rPr>
          <w:color w:val="auto"/>
          <w:sz w:val="24"/>
        </w:rPr>
      </w:pPr>
      <w:r>
        <w:rPr>
          <w:rFonts w:hint="eastAsia"/>
          <w:b/>
          <w:bCs/>
          <w:color w:val="auto"/>
          <w:sz w:val="24"/>
        </w:rPr>
        <w:t>差距分析：</w:t>
      </w:r>
      <w:r>
        <w:rPr>
          <w:rFonts w:hint="eastAsia"/>
          <w:color w:val="auto"/>
          <w:sz w:val="24"/>
        </w:rPr>
        <w:t>公司风险应急预案</w:t>
      </w:r>
      <w:r>
        <w:rPr>
          <w:rFonts w:hint="eastAsia"/>
          <w:color w:val="auto"/>
          <w:sz w:val="24"/>
          <w:lang w:val="en-US" w:eastAsia="zh-CN"/>
        </w:rPr>
        <w:t>正在</w:t>
      </w:r>
      <w:r>
        <w:rPr>
          <w:rFonts w:hint="eastAsia"/>
          <w:color w:val="auto"/>
          <w:sz w:val="24"/>
        </w:rPr>
        <w:t>编制</w:t>
      </w:r>
      <w:r>
        <w:rPr>
          <w:rFonts w:hint="eastAsia"/>
          <w:color w:val="auto"/>
          <w:sz w:val="24"/>
          <w:lang w:val="en-US" w:eastAsia="zh-CN"/>
        </w:rPr>
        <w:t>过程中</w:t>
      </w:r>
      <w:r>
        <w:rPr>
          <w:rFonts w:hint="eastAsia"/>
          <w:color w:val="auto"/>
          <w:sz w:val="24"/>
        </w:rPr>
        <w:t>，并建立</w:t>
      </w:r>
      <w:r>
        <w:rPr>
          <w:color w:val="auto"/>
          <w:sz w:val="24"/>
        </w:rPr>
        <w:t>环境风险防控和应急措施制度</w:t>
      </w:r>
      <w:r>
        <w:rPr>
          <w:rFonts w:hint="eastAsia"/>
          <w:color w:val="auto"/>
          <w:sz w:val="24"/>
        </w:rPr>
        <w:t>，明确环境风险防控重点岗位的责任人和机构，已建立</w:t>
      </w:r>
      <w:r>
        <w:rPr>
          <w:color w:val="auto"/>
          <w:sz w:val="24"/>
        </w:rPr>
        <w:t>定期巡检和维护责任制度</w:t>
      </w:r>
      <w:r>
        <w:rPr>
          <w:rFonts w:hint="eastAsia"/>
          <w:color w:val="auto"/>
          <w:sz w:val="24"/>
        </w:rPr>
        <w:t>。</w:t>
      </w:r>
    </w:p>
    <w:p>
      <w:pPr>
        <w:adjustRightInd w:val="0"/>
        <w:snapToGrid w:val="0"/>
        <w:spacing w:line="360" w:lineRule="auto"/>
        <w:ind w:firstLine="480" w:firstLineChars="200"/>
        <w:rPr>
          <w:color w:val="auto"/>
          <w:sz w:val="24"/>
        </w:rPr>
      </w:pPr>
      <w:r>
        <w:rPr>
          <w:color w:val="auto"/>
          <w:sz w:val="24"/>
        </w:rPr>
        <w:t>（2）环评及批复文件的各项环境风险防控和应急措施要求是否落实</w:t>
      </w:r>
      <w:r>
        <w:rPr>
          <w:rFonts w:hint="eastAsia"/>
          <w:color w:val="auto"/>
          <w:sz w:val="24"/>
        </w:rPr>
        <w:t>。</w:t>
      </w:r>
    </w:p>
    <w:p>
      <w:pPr>
        <w:adjustRightInd w:val="0"/>
        <w:snapToGrid w:val="0"/>
        <w:spacing w:line="360" w:lineRule="auto"/>
        <w:ind w:firstLine="482" w:firstLineChars="200"/>
        <w:rPr>
          <w:color w:val="auto"/>
          <w:sz w:val="24"/>
        </w:rPr>
      </w:pPr>
      <w:r>
        <w:rPr>
          <w:rFonts w:hint="eastAsia"/>
          <w:b/>
          <w:bCs/>
          <w:color w:val="auto"/>
          <w:sz w:val="24"/>
        </w:rPr>
        <w:t>差距分析：</w:t>
      </w:r>
      <w:r>
        <w:rPr>
          <w:rFonts w:hint="eastAsia"/>
          <w:color w:val="auto"/>
          <w:sz w:val="24"/>
        </w:rPr>
        <w:t>公司已按</w:t>
      </w:r>
      <w:r>
        <w:rPr>
          <w:color w:val="auto"/>
          <w:sz w:val="24"/>
        </w:rPr>
        <w:t>环评及批复文件要求</w:t>
      </w:r>
      <w:r>
        <w:rPr>
          <w:rFonts w:hint="eastAsia"/>
          <w:color w:val="auto"/>
          <w:sz w:val="24"/>
        </w:rPr>
        <w:t>建立“三级”防控体系及其他应急要求。</w:t>
      </w:r>
    </w:p>
    <w:p>
      <w:pPr>
        <w:adjustRightInd w:val="0"/>
        <w:snapToGrid w:val="0"/>
        <w:spacing w:line="360" w:lineRule="auto"/>
        <w:ind w:firstLine="480" w:firstLineChars="200"/>
        <w:rPr>
          <w:color w:val="auto"/>
          <w:sz w:val="24"/>
        </w:rPr>
      </w:pPr>
      <w:r>
        <w:rPr>
          <w:color w:val="auto"/>
          <w:sz w:val="24"/>
        </w:rPr>
        <w:t>（3）是否经常对职工开展环境风险和环境应急管理宣传和培训</w:t>
      </w:r>
      <w:r>
        <w:rPr>
          <w:rFonts w:hint="eastAsia"/>
          <w:color w:val="auto"/>
          <w:sz w:val="24"/>
        </w:rPr>
        <w:t>。</w:t>
      </w:r>
    </w:p>
    <w:p>
      <w:pPr>
        <w:pStyle w:val="26"/>
        <w:spacing w:line="360" w:lineRule="auto"/>
        <w:ind w:firstLine="482" w:firstLineChars="200"/>
        <w:rPr>
          <w:rFonts w:ascii="Times New Roman" w:cs="Times New Roman"/>
          <w:color w:val="auto"/>
        </w:rPr>
      </w:pPr>
      <w:r>
        <w:rPr>
          <w:rFonts w:hint="eastAsia" w:ascii="Times New Roman" w:cs="Times New Roman"/>
          <w:b/>
          <w:bCs/>
          <w:color w:val="auto"/>
        </w:rPr>
        <w:t>差距分析：</w:t>
      </w:r>
      <w:r>
        <w:rPr>
          <w:rFonts w:hint="eastAsia" w:ascii="Times New Roman" w:cs="Times New Roman"/>
          <w:color w:val="auto"/>
        </w:rPr>
        <w:t>公司定期对职工开展环境风险和环境应急管理宣传和培训。</w:t>
      </w:r>
    </w:p>
    <w:p>
      <w:pPr>
        <w:adjustRightInd w:val="0"/>
        <w:snapToGrid w:val="0"/>
        <w:spacing w:line="360" w:lineRule="auto"/>
        <w:ind w:firstLine="480" w:firstLineChars="200"/>
        <w:rPr>
          <w:color w:val="auto"/>
          <w:sz w:val="24"/>
        </w:rPr>
      </w:pPr>
      <w:r>
        <w:rPr>
          <w:color w:val="auto"/>
          <w:sz w:val="24"/>
        </w:rPr>
        <w:t>（4）是否建立突发环境事件信息报告制度，并有效执行。</w:t>
      </w:r>
    </w:p>
    <w:p>
      <w:pPr>
        <w:adjustRightInd w:val="0"/>
        <w:snapToGrid w:val="0"/>
        <w:spacing w:line="360" w:lineRule="auto"/>
        <w:ind w:firstLine="482" w:firstLineChars="200"/>
        <w:rPr>
          <w:color w:val="auto"/>
          <w:sz w:val="24"/>
        </w:rPr>
      </w:pPr>
      <w:r>
        <w:rPr>
          <w:rFonts w:hint="eastAsia"/>
          <w:b/>
          <w:bCs/>
          <w:color w:val="auto"/>
          <w:sz w:val="24"/>
        </w:rPr>
        <w:t>差距分析：</w:t>
      </w:r>
      <w:r>
        <w:rPr>
          <w:rFonts w:hint="eastAsia"/>
          <w:color w:val="auto"/>
          <w:sz w:val="24"/>
        </w:rPr>
        <w:t>公司已委托相关资质单位编制风险应急预案，</w:t>
      </w:r>
      <w:r>
        <w:rPr>
          <w:color w:val="auto"/>
          <w:sz w:val="24"/>
        </w:rPr>
        <w:t>建立突发环境事件信息报告制度</w:t>
      </w:r>
      <w:r>
        <w:rPr>
          <w:rFonts w:hint="eastAsia"/>
          <w:color w:val="auto"/>
          <w:sz w:val="24"/>
        </w:rPr>
        <w:t>。</w:t>
      </w:r>
    </w:p>
    <w:p>
      <w:pPr>
        <w:pStyle w:val="5"/>
        <w:adjustRightInd w:val="0"/>
        <w:snapToGrid w:val="0"/>
        <w:spacing w:before="0" w:after="0" w:line="360" w:lineRule="auto"/>
        <w:rPr>
          <w:color w:val="auto"/>
          <w:sz w:val="24"/>
          <w:szCs w:val="28"/>
        </w:rPr>
      </w:pPr>
      <w:r>
        <w:rPr>
          <w:rFonts w:hint="eastAsia"/>
          <w:color w:val="auto"/>
          <w:sz w:val="24"/>
          <w:szCs w:val="28"/>
        </w:rPr>
        <w:t>6.1.2企业环境风险管理制度水平</w:t>
      </w:r>
    </w:p>
    <w:p>
      <w:pPr>
        <w:adjustRightInd w:val="0"/>
        <w:snapToGrid w:val="0"/>
        <w:spacing w:line="360" w:lineRule="auto"/>
        <w:ind w:firstLine="480" w:firstLineChars="200"/>
        <w:rPr>
          <w:color w:val="auto"/>
          <w:sz w:val="24"/>
        </w:rPr>
      </w:pPr>
      <w:r>
        <w:rPr>
          <w:color w:val="auto"/>
          <w:sz w:val="24"/>
        </w:rPr>
        <w:t>经现场调查，企业目前厂区内已成立应急指挥部以及下设的应急领导小组环境保护领导小组，负责全公司的环境保护组织领导工作。目前企业制定有安全生产目标管理制度、安全生产责任制管理制度、安全事故管理制度、污染物排放执行标准、环境因素识别与评价控制作业指导书、危险源辨识风险评价和风险控制策划作业指导书等安全和环保。各种安全管理制度和环境管理体系的实施在一定程度上能提高企业员工的风险防范和环境保护意识，这对降低安全和环境风险事故的发生概率具有一定的积极作用。企业有明确的环境风险防控重点岗位的责任人，有定期巡检和维护责任制度，</w:t>
      </w:r>
      <w:r>
        <w:rPr>
          <w:bCs/>
          <w:color w:val="auto"/>
          <w:sz w:val="24"/>
        </w:rPr>
        <w:t>但环境风险防控和应急措施制度</w:t>
      </w:r>
      <w:r>
        <w:rPr>
          <w:color w:val="auto"/>
          <w:sz w:val="24"/>
        </w:rPr>
        <w:t>建设不够完善</w:t>
      </w:r>
      <w:r>
        <w:rPr>
          <w:bCs/>
          <w:color w:val="auto"/>
          <w:sz w:val="24"/>
        </w:rPr>
        <w:t>。</w:t>
      </w:r>
    </w:p>
    <w:p>
      <w:pPr>
        <w:adjustRightInd w:val="0"/>
        <w:snapToGrid w:val="0"/>
        <w:spacing w:line="360" w:lineRule="auto"/>
        <w:ind w:firstLine="480" w:firstLineChars="200"/>
        <w:rPr>
          <w:color w:val="auto"/>
          <w:sz w:val="24"/>
        </w:rPr>
      </w:pPr>
      <w:r>
        <w:rPr>
          <w:color w:val="auto"/>
          <w:sz w:val="24"/>
        </w:rPr>
        <w:t>企业在环境风险管理制度存在的问题：</w:t>
      </w:r>
    </w:p>
    <w:p>
      <w:pPr>
        <w:adjustRightInd w:val="0"/>
        <w:snapToGrid w:val="0"/>
        <w:spacing w:line="360" w:lineRule="auto"/>
        <w:ind w:firstLine="480"/>
        <w:rPr>
          <w:color w:val="auto"/>
          <w:sz w:val="24"/>
        </w:rPr>
      </w:pPr>
      <w:r>
        <w:rPr>
          <w:color w:val="auto"/>
          <w:sz w:val="24"/>
        </w:rPr>
        <w:t>（1）</w:t>
      </w:r>
      <w:r>
        <w:rPr>
          <w:rFonts w:hint="eastAsia"/>
          <w:color w:val="auto"/>
          <w:sz w:val="24"/>
        </w:rPr>
        <w:t>江西今飞轮毂有限公司</w:t>
      </w:r>
      <w:r>
        <w:rPr>
          <w:color w:val="auto"/>
          <w:sz w:val="24"/>
        </w:rPr>
        <w:t>首次编制突发环境事件应急预案，暂未开展过有针对性的环境事故应急预案演练。</w:t>
      </w:r>
    </w:p>
    <w:p>
      <w:pPr>
        <w:adjustRightInd w:val="0"/>
        <w:snapToGrid w:val="0"/>
        <w:spacing w:line="360" w:lineRule="auto"/>
        <w:ind w:firstLine="480"/>
        <w:rPr>
          <w:color w:val="auto"/>
          <w:sz w:val="24"/>
        </w:rPr>
      </w:pPr>
      <w:r>
        <w:rPr>
          <w:color w:val="auto"/>
          <w:sz w:val="24"/>
        </w:rPr>
        <w:t>（2）企业大部分环境事故应急物资和设备已按要求配备</w:t>
      </w:r>
      <w:r>
        <w:rPr>
          <w:rFonts w:hint="eastAsia"/>
          <w:color w:val="auto"/>
          <w:sz w:val="24"/>
        </w:rPr>
        <w:t>，但仍需补充部分应急物资</w:t>
      </w:r>
      <w:r>
        <w:rPr>
          <w:color w:val="auto"/>
          <w:sz w:val="24"/>
        </w:rPr>
        <w:t>。</w:t>
      </w:r>
    </w:p>
    <w:p>
      <w:pPr>
        <w:adjustRightInd w:val="0"/>
        <w:snapToGrid w:val="0"/>
        <w:spacing w:line="360" w:lineRule="auto"/>
        <w:ind w:firstLine="480"/>
        <w:rPr>
          <w:color w:val="auto"/>
          <w:sz w:val="24"/>
          <w:highlight w:val="none"/>
        </w:rPr>
      </w:pPr>
      <w:r>
        <w:rPr>
          <w:color w:val="auto"/>
          <w:sz w:val="24"/>
        </w:rPr>
        <w:t>（3）</w:t>
      </w:r>
      <w:r>
        <w:rPr>
          <w:color w:val="auto"/>
          <w:sz w:val="24"/>
          <w:highlight w:val="none"/>
        </w:rPr>
        <w:t>企业已成立应急指挥部，领导小组有6个应急专业救援组，分别是</w:t>
      </w:r>
      <w:r>
        <w:rPr>
          <w:rFonts w:hint="eastAsia"/>
          <w:color w:val="auto"/>
          <w:sz w:val="24"/>
          <w:highlight w:val="none"/>
        </w:rPr>
        <w:t>现场处置组、医疗救助组、综合协调组、应急监测组、后勤保障组、安全保卫组</w:t>
      </w:r>
      <w:r>
        <w:rPr>
          <w:color w:val="auto"/>
          <w:sz w:val="24"/>
          <w:highlight w:val="none"/>
        </w:rPr>
        <w:t>。明确了应急机构各小组的主要职责，确定了应急机构各成员的主要任务。</w:t>
      </w:r>
    </w:p>
    <w:p>
      <w:pPr>
        <w:adjustRightInd w:val="0"/>
        <w:snapToGrid w:val="0"/>
        <w:spacing w:line="360" w:lineRule="auto"/>
        <w:ind w:firstLine="480"/>
        <w:rPr>
          <w:color w:val="auto"/>
          <w:sz w:val="24"/>
        </w:rPr>
      </w:pPr>
      <w:r>
        <w:rPr>
          <w:color w:val="auto"/>
          <w:sz w:val="24"/>
        </w:rPr>
        <w:t>（4）企业已建立环境事故隐患定期排查机制，但无相应台帐记录。</w:t>
      </w:r>
    </w:p>
    <w:p>
      <w:pPr>
        <w:adjustRightInd w:val="0"/>
        <w:snapToGrid w:val="0"/>
        <w:spacing w:line="360" w:lineRule="auto"/>
        <w:ind w:firstLine="480"/>
        <w:rPr>
          <w:color w:val="auto"/>
          <w:sz w:val="24"/>
        </w:rPr>
      </w:pPr>
      <w:r>
        <w:rPr>
          <w:color w:val="auto"/>
          <w:sz w:val="24"/>
        </w:rPr>
        <w:t>（5）企业</w:t>
      </w:r>
      <w:r>
        <w:rPr>
          <w:rFonts w:hint="eastAsia"/>
          <w:color w:val="auto"/>
          <w:sz w:val="24"/>
          <w:lang w:val="en-US" w:eastAsia="zh-CN"/>
        </w:rPr>
        <w:t>未</w:t>
      </w:r>
      <w:r>
        <w:rPr>
          <w:color w:val="auto"/>
          <w:sz w:val="24"/>
        </w:rPr>
        <w:t>开展过有关环境事故应急方面的培训。</w:t>
      </w:r>
    </w:p>
    <w:p>
      <w:pPr>
        <w:adjustRightInd w:val="0"/>
        <w:snapToGrid w:val="0"/>
        <w:spacing w:line="360" w:lineRule="auto"/>
        <w:ind w:firstLine="480"/>
        <w:rPr>
          <w:color w:val="auto"/>
          <w:sz w:val="24"/>
        </w:rPr>
      </w:pPr>
      <w:r>
        <w:rPr>
          <w:color w:val="auto"/>
          <w:sz w:val="24"/>
        </w:rPr>
        <w:t>（6）企业有内部环保管理机构，环保管理制度</w:t>
      </w:r>
      <w:r>
        <w:rPr>
          <w:rFonts w:hint="eastAsia"/>
          <w:color w:val="auto"/>
          <w:sz w:val="24"/>
        </w:rPr>
        <w:t>基本完善</w:t>
      </w:r>
      <w:r>
        <w:rPr>
          <w:color w:val="auto"/>
          <w:sz w:val="24"/>
        </w:rPr>
        <w:t>。</w:t>
      </w:r>
    </w:p>
    <w:p>
      <w:pPr>
        <w:adjustRightInd w:val="0"/>
        <w:snapToGrid w:val="0"/>
        <w:spacing w:line="360" w:lineRule="auto"/>
        <w:ind w:firstLine="480"/>
        <w:rPr>
          <w:color w:val="auto"/>
          <w:sz w:val="24"/>
        </w:rPr>
      </w:pPr>
      <w:r>
        <w:rPr>
          <w:color w:val="auto"/>
          <w:sz w:val="24"/>
        </w:rPr>
        <w:t>（7）企业</w:t>
      </w:r>
      <w:r>
        <w:rPr>
          <w:rFonts w:hint="eastAsia"/>
          <w:color w:val="auto"/>
          <w:sz w:val="24"/>
        </w:rPr>
        <w:t>已</w:t>
      </w:r>
      <w:r>
        <w:rPr>
          <w:color w:val="auto"/>
          <w:sz w:val="24"/>
        </w:rPr>
        <w:t>按</w:t>
      </w:r>
      <w:r>
        <w:rPr>
          <w:rFonts w:hint="eastAsia"/>
          <w:color w:val="auto"/>
          <w:sz w:val="24"/>
        </w:rPr>
        <w:t>环评及批复</w:t>
      </w:r>
      <w:r>
        <w:rPr>
          <w:color w:val="auto"/>
          <w:sz w:val="24"/>
        </w:rPr>
        <w:t>要求建设环保设施，但</w:t>
      </w:r>
      <w:r>
        <w:rPr>
          <w:rFonts w:hint="eastAsia"/>
          <w:color w:val="auto"/>
          <w:sz w:val="24"/>
        </w:rPr>
        <w:t>暂</w:t>
      </w:r>
      <w:r>
        <w:rPr>
          <w:color w:val="auto"/>
          <w:sz w:val="24"/>
        </w:rPr>
        <w:t>无</w:t>
      </w:r>
      <w:r>
        <w:rPr>
          <w:rFonts w:hint="eastAsia"/>
          <w:color w:val="auto"/>
          <w:sz w:val="24"/>
        </w:rPr>
        <w:t>相关</w:t>
      </w:r>
      <w:r>
        <w:rPr>
          <w:color w:val="auto"/>
          <w:sz w:val="24"/>
        </w:rPr>
        <w:t>台账记录。</w:t>
      </w:r>
    </w:p>
    <w:p>
      <w:pPr>
        <w:pStyle w:val="4"/>
        <w:adjustRightInd w:val="0"/>
        <w:snapToGrid w:val="0"/>
        <w:spacing w:before="120" w:beforeLines="50" w:after="0" w:line="360" w:lineRule="auto"/>
        <w:rPr>
          <w:rFonts w:ascii="Times New Roman" w:hAnsi="Times New Roman" w:eastAsia="宋体"/>
          <w:color w:val="auto"/>
          <w:sz w:val="24"/>
          <w:szCs w:val="24"/>
        </w:rPr>
      </w:pPr>
      <w:bookmarkStart w:id="238" w:name="_Toc23930"/>
      <w:r>
        <w:rPr>
          <w:rFonts w:ascii="Times New Roman" w:hAnsi="Times New Roman" w:eastAsia="宋体"/>
          <w:color w:val="auto"/>
          <w:sz w:val="24"/>
          <w:szCs w:val="24"/>
        </w:rPr>
        <w:t>6.2环境风险防控与应急措施</w:t>
      </w:r>
      <w:bookmarkEnd w:id="233"/>
      <w:bookmarkEnd w:id="234"/>
      <w:bookmarkEnd w:id="235"/>
      <w:bookmarkEnd w:id="236"/>
      <w:bookmarkEnd w:id="237"/>
      <w:bookmarkEnd w:id="238"/>
    </w:p>
    <w:p>
      <w:pPr>
        <w:adjustRightInd w:val="0"/>
        <w:snapToGrid w:val="0"/>
        <w:spacing w:line="360" w:lineRule="auto"/>
        <w:ind w:firstLine="555"/>
        <w:rPr>
          <w:color w:val="auto"/>
          <w:sz w:val="24"/>
        </w:rPr>
      </w:pPr>
      <w:r>
        <w:rPr>
          <w:color w:val="auto"/>
          <w:sz w:val="24"/>
        </w:rPr>
        <w:t>公司现有环境风险防控与应急措施的差距分析详见表6.2-1所示。</w:t>
      </w:r>
    </w:p>
    <w:p>
      <w:pPr>
        <w:widowControl/>
        <w:adjustRightInd w:val="0"/>
        <w:snapToGrid w:val="0"/>
        <w:spacing w:line="360" w:lineRule="auto"/>
        <w:jc w:val="center"/>
        <w:rPr>
          <w:b/>
          <w:color w:val="auto"/>
          <w:sz w:val="24"/>
        </w:rPr>
        <w:sectPr>
          <w:headerReference r:id="rId9" w:type="default"/>
          <w:pgSz w:w="11906" w:h="16838"/>
          <w:pgMar w:top="1418" w:right="1418" w:bottom="1418" w:left="1418" w:header="851" w:footer="992" w:gutter="170"/>
          <w:cols w:space="720" w:num="1"/>
          <w:docGrid w:linePitch="312" w:charSpace="0"/>
        </w:sectPr>
      </w:pPr>
    </w:p>
    <w:p>
      <w:pPr>
        <w:widowControl/>
        <w:adjustRightInd w:val="0"/>
        <w:snapToGrid w:val="0"/>
        <w:spacing w:line="360" w:lineRule="auto"/>
        <w:jc w:val="center"/>
        <w:rPr>
          <w:color w:val="auto"/>
          <w:sz w:val="24"/>
        </w:rPr>
      </w:pPr>
      <w:r>
        <w:rPr>
          <w:b/>
          <w:color w:val="auto"/>
          <w:sz w:val="24"/>
        </w:rPr>
        <w:t>表6.2-1 现有环境风险防控与应急措施差距分析表</w:t>
      </w:r>
    </w:p>
    <w:tbl>
      <w:tblPr>
        <w:tblStyle w:val="21"/>
        <w:tblW w:w="139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50"/>
        <w:gridCol w:w="653"/>
        <w:gridCol w:w="960"/>
        <w:gridCol w:w="6320"/>
        <w:gridCol w:w="4480"/>
        <w:gridCol w:w="10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tcBorders>
              <w:top w:val="single" w:color="auto" w:sz="12" w:space="0"/>
              <w:bottom w:val="single" w:color="auto" w:sz="4" w:space="0"/>
            </w:tcBorders>
            <w:vAlign w:val="center"/>
          </w:tcPr>
          <w:p>
            <w:pPr>
              <w:adjustRightInd w:val="0"/>
              <w:snapToGrid w:val="0"/>
              <w:spacing w:line="300" w:lineRule="exact"/>
              <w:jc w:val="center"/>
              <w:rPr>
                <w:b/>
                <w:color w:val="auto"/>
                <w:szCs w:val="21"/>
              </w:rPr>
            </w:pPr>
            <w:bookmarkStart w:id="239" w:name="_Toc13774"/>
            <w:bookmarkStart w:id="240" w:name="_Toc480296562"/>
            <w:bookmarkStart w:id="241" w:name="_Toc480297348"/>
            <w:bookmarkStart w:id="242" w:name="_Toc448396157"/>
            <w:bookmarkStart w:id="243" w:name="_Toc448396414"/>
            <w:r>
              <w:rPr>
                <w:b/>
                <w:color w:val="auto"/>
                <w:szCs w:val="21"/>
              </w:rPr>
              <w:t>序号</w:t>
            </w:r>
          </w:p>
        </w:tc>
        <w:tc>
          <w:tcPr>
            <w:tcW w:w="1613" w:type="dxa"/>
            <w:gridSpan w:val="2"/>
            <w:tcBorders>
              <w:top w:val="single" w:color="auto" w:sz="12" w:space="0"/>
              <w:bottom w:val="single" w:color="auto" w:sz="4" w:space="0"/>
            </w:tcBorders>
          </w:tcPr>
          <w:p>
            <w:pPr>
              <w:adjustRightInd w:val="0"/>
              <w:snapToGrid w:val="0"/>
              <w:spacing w:line="300" w:lineRule="exact"/>
              <w:jc w:val="center"/>
              <w:rPr>
                <w:b/>
                <w:color w:val="auto"/>
                <w:szCs w:val="21"/>
              </w:rPr>
            </w:pPr>
            <w:r>
              <w:rPr>
                <w:rFonts w:hint="eastAsia"/>
                <w:b/>
                <w:color w:val="auto"/>
                <w:szCs w:val="21"/>
              </w:rPr>
              <w:t>分析内容</w:t>
            </w:r>
          </w:p>
        </w:tc>
        <w:tc>
          <w:tcPr>
            <w:tcW w:w="6320" w:type="dxa"/>
            <w:tcBorders>
              <w:top w:val="single" w:color="auto" w:sz="12" w:space="0"/>
              <w:bottom w:val="single" w:color="auto" w:sz="4" w:space="0"/>
            </w:tcBorders>
          </w:tcPr>
          <w:p>
            <w:pPr>
              <w:adjustRightInd w:val="0"/>
              <w:snapToGrid w:val="0"/>
              <w:spacing w:line="300" w:lineRule="exact"/>
              <w:jc w:val="center"/>
              <w:rPr>
                <w:b/>
                <w:color w:val="auto"/>
                <w:szCs w:val="21"/>
              </w:rPr>
            </w:pPr>
            <w:r>
              <w:rPr>
                <w:rFonts w:hint="eastAsia"/>
                <w:b/>
                <w:color w:val="auto"/>
                <w:szCs w:val="21"/>
              </w:rPr>
              <w:t>环境风险防控要求</w:t>
            </w:r>
          </w:p>
        </w:tc>
        <w:tc>
          <w:tcPr>
            <w:tcW w:w="4480" w:type="dxa"/>
            <w:tcBorders>
              <w:top w:val="single" w:color="auto" w:sz="12" w:space="0"/>
              <w:bottom w:val="single" w:color="auto" w:sz="4" w:space="0"/>
            </w:tcBorders>
          </w:tcPr>
          <w:p>
            <w:pPr>
              <w:adjustRightInd w:val="0"/>
              <w:snapToGrid w:val="0"/>
              <w:spacing w:line="300" w:lineRule="exact"/>
              <w:jc w:val="center"/>
              <w:rPr>
                <w:b/>
                <w:color w:val="auto"/>
                <w:szCs w:val="21"/>
              </w:rPr>
            </w:pPr>
            <w:r>
              <w:rPr>
                <w:b/>
                <w:color w:val="auto"/>
                <w:szCs w:val="21"/>
              </w:rPr>
              <w:t>公司实际</w:t>
            </w:r>
            <w:r>
              <w:rPr>
                <w:rFonts w:hint="eastAsia"/>
                <w:b/>
                <w:color w:val="auto"/>
                <w:szCs w:val="21"/>
              </w:rPr>
              <w:t>落实</w:t>
            </w:r>
            <w:r>
              <w:rPr>
                <w:b/>
                <w:color w:val="auto"/>
                <w:szCs w:val="21"/>
              </w:rPr>
              <w:t>情况</w:t>
            </w:r>
          </w:p>
        </w:tc>
        <w:tc>
          <w:tcPr>
            <w:tcW w:w="1034" w:type="dxa"/>
            <w:tcBorders>
              <w:top w:val="single" w:color="auto" w:sz="12" w:space="0"/>
              <w:bottom w:val="single" w:color="auto" w:sz="4" w:space="0"/>
            </w:tcBorders>
            <w:vAlign w:val="center"/>
          </w:tcPr>
          <w:p>
            <w:pPr>
              <w:adjustRightInd w:val="0"/>
              <w:snapToGrid w:val="0"/>
              <w:spacing w:line="300" w:lineRule="exact"/>
              <w:jc w:val="center"/>
              <w:rPr>
                <w:b/>
                <w:color w:val="auto"/>
                <w:szCs w:val="21"/>
              </w:rPr>
            </w:pPr>
            <w:r>
              <w:rPr>
                <w:rFonts w:hint="eastAsia"/>
                <w:b/>
                <w:color w:val="auto"/>
                <w:szCs w:val="21"/>
              </w:rPr>
              <w:t>差距分析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restart"/>
            <w:tcBorders>
              <w:top w:val="single" w:color="auto" w:sz="12" w:space="0"/>
            </w:tcBorders>
            <w:vAlign w:val="center"/>
          </w:tcPr>
          <w:p>
            <w:pPr>
              <w:adjustRightInd w:val="0"/>
              <w:snapToGrid w:val="0"/>
              <w:spacing w:line="300" w:lineRule="exact"/>
              <w:jc w:val="center"/>
              <w:rPr>
                <w:b/>
                <w:color w:val="auto"/>
                <w:szCs w:val="21"/>
              </w:rPr>
            </w:pPr>
            <w:r>
              <w:rPr>
                <w:color w:val="auto"/>
                <w:szCs w:val="21"/>
              </w:rPr>
              <w:t>1</w:t>
            </w:r>
          </w:p>
        </w:tc>
        <w:tc>
          <w:tcPr>
            <w:tcW w:w="653" w:type="dxa"/>
            <w:vMerge w:val="restart"/>
            <w:tcBorders>
              <w:top w:val="single" w:color="auto" w:sz="12" w:space="0"/>
            </w:tcBorders>
            <w:vAlign w:val="center"/>
          </w:tcPr>
          <w:p>
            <w:pPr>
              <w:adjustRightInd w:val="0"/>
              <w:snapToGrid w:val="0"/>
              <w:spacing w:line="300" w:lineRule="exact"/>
              <w:jc w:val="center"/>
              <w:rPr>
                <w:bCs/>
                <w:color w:val="auto"/>
                <w:szCs w:val="21"/>
              </w:rPr>
            </w:pPr>
            <w:r>
              <w:rPr>
                <w:rFonts w:hint="eastAsia"/>
                <w:bCs/>
                <w:color w:val="auto"/>
                <w:szCs w:val="21"/>
              </w:rPr>
              <w:t>环境风险管理制度制度</w:t>
            </w:r>
          </w:p>
        </w:tc>
        <w:tc>
          <w:tcPr>
            <w:tcW w:w="960" w:type="dxa"/>
            <w:vMerge w:val="restart"/>
            <w:tcBorders>
              <w:top w:val="single" w:color="auto" w:sz="12" w:space="0"/>
            </w:tcBorders>
            <w:vAlign w:val="center"/>
          </w:tcPr>
          <w:p>
            <w:pPr>
              <w:adjustRightInd w:val="0"/>
              <w:snapToGrid w:val="0"/>
              <w:spacing w:line="300" w:lineRule="exact"/>
              <w:jc w:val="center"/>
              <w:rPr>
                <w:bCs/>
                <w:color w:val="auto"/>
                <w:szCs w:val="21"/>
              </w:rPr>
            </w:pPr>
            <w:r>
              <w:rPr>
                <w:rFonts w:hint="eastAsia"/>
                <w:bCs/>
                <w:color w:val="auto"/>
                <w:szCs w:val="21"/>
              </w:rPr>
              <w:t>全公司</w:t>
            </w:r>
          </w:p>
        </w:tc>
        <w:tc>
          <w:tcPr>
            <w:tcW w:w="6320" w:type="dxa"/>
            <w:tcBorders>
              <w:top w:val="single" w:color="auto" w:sz="12" w:space="0"/>
              <w:bottom w:val="single" w:color="auto" w:sz="4" w:space="0"/>
            </w:tcBorders>
            <w:vAlign w:val="center"/>
          </w:tcPr>
          <w:p>
            <w:pPr>
              <w:adjustRightInd w:val="0"/>
              <w:snapToGrid w:val="0"/>
              <w:spacing w:line="300" w:lineRule="exact"/>
              <w:rPr>
                <w:b/>
                <w:color w:val="auto"/>
                <w:szCs w:val="21"/>
              </w:rPr>
            </w:pPr>
            <w:r>
              <w:rPr>
                <w:color w:val="auto"/>
                <w:szCs w:val="21"/>
              </w:rPr>
              <w:t>环境风险防控和应急措施制度是否建立，环境风险防控重点岗位的责任人或责任机构是否明确，定期巡检和维护责任制度是否落实</w:t>
            </w:r>
          </w:p>
        </w:tc>
        <w:tc>
          <w:tcPr>
            <w:tcW w:w="4480" w:type="dxa"/>
            <w:tcBorders>
              <w:top w:val="single" w:color="auto" w:sz="12" w:space="0"/>
              <w:bottom w:val="single" w:color="auto" w:sz="4" w:space="0"/>
            </w:tcBorders>
            <w:vAlign w:val="center"/>
          </w:tcPr>
          <w:p>
            <w:pPr>
              <w:adjustRightInd w:val="0"/>
              <w:snapToGrid w:val="0"/>
              <w:spacing w:line="300" w:lineRule="exact"/>
              <w:jc w:val="left"/>
              <w:rPr>
                <w:bCs/>
                <w:color w:val="auto"/>
                <w:szCs w:val="21"/>
              </w:rPr>
            </w:pPr>
            <w:r>
              <w:rPr>
                <w:rFonts w:hint="eastAsia"/>
                <w:color w:val="auto"/>
                <w:szCs w:val="21"/>
              </w:rPr>
              <w:t>公司已编制风险应急预案，并建立</w:t>
            </w:r>
            <w:r>
              <w:rPr>
                <w:color w:val="auto"/>
                <w:szCs w:val="21"/>
              </w:rPr>
              <w:t>环境风险防控和应急措施制度</w:t>
            </w:r>
            <w:r>
              <w:rPr>
                <w:rFonts w:hint="eastAsia"/>
                <w:color w:val="auto"/>
                <w:szCs w:val="21"/>
              </w:rPr>
              <w:t>，明确环境风险防控重点岗位的责任人和机构，已建立</w:t>
            </w:r>
            <w:r>
              <w:rPr>
                <w:color w:val="auto"/>
                <w:szCs w:val="21"/>
              </w:rPr>
              <w:t>定期巡检和维护责任制度</w:t>
            </w:r>
            <w:r>
              <w:rPr>
                <w:rFonts w:hint="eastAsia"/>
                <w:color w:val="auto"/>
                <w:szCs w:val="21"/>
              </w:rPr>
              <w:t>。</w:t>
            </w:r>
          </w:p>
        </w:tc>
        <w:tc>
          <w:tcPr>
            <w:tcW w:w="1034" w:type="dxa"/>
            <w:tcBorders>
              <w:top w:val="single" w:color="auto" w:sz="12" w:space="0"/>
              <w:bottom w:val="single" w:color="auto" w:sz="4" w:space="0"/>
            </w:tcBorders>
            <w:vAlign w:val="center"/>
          </w:tcPr>
          <w:p>
            <w:pPr>
              <w:adjustRightInd w:val="0"/>
              <w:snapToGrid w:val="0"/>
              <w:spacing w:line="300" w:lineRule="exact"/>
              <w:jc w:val="center"/>
              <w:rPr>
                <w:bCs/>
                <w:color w:val="auto"/>
                <w:szCs w:val="21"/>
              </w:rPr>
            </w:pPr>
            <w:r>
              <w:rPr>
                <w:rFonts w:hint="eastAsia"/>
                <w:bCs/>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b/>
                <w:color w:val="auto"/>
                <w:szCs w:val="21"/>
              </w:rPr>
            </w:pPr>
          </w:p>
        </w:tc>
        <w:tc>
          <w:tcPr>
            <w:tcW w:w="653" w:type="dxa"/>
            <w:vMerge w:val="continue"/>
          </w:tcPr>
          <w:p>
            <w:pPr>
              <w:adjustRightInd w:val="0"/>
              <w:snapToGrid w:val="0"/>
              <w:spacing w:line="300" w:lineRule="exact"/>
              <w:jc w:val="center"/>
              <w:rPr>
                <w:b/>
                <w:color w:val="auto"/>
                <w:szCs w:val="21"/>
              </w:rPr>
            </w:pPr>
          </w:p>
        </w:tc>
        <w:tc>
          <w:tcPr>
            <w:tcW w:w="960" w:type="dxa"/>
            <w:vMerge w:val="continue"/>
            <w:vAlign w:val="center"/>
          </w:tcPr>
          <w:p>
            <w:pPr>
              <w:adjustRightInd w:val="0"/>
              <w:snapToGrid w:val="0"/>
              <w:spacing w:line="300" w:lineRule="exact"/>
              <w:jc w:val="center"/>
              <w:rPr>
                <w:b/>
                <w:color w:val="auto"/>
                <w:szCs w:val="21"/>
              </w:rPr>
            </w:pPr>
          </w:p>
        </w:tc>
        <w:tc>
          <w:tcPr>
            <w:tcW w:w="6320" w:type="dxa"/>
            <w:tcBorders>
              <w:top w:val="single" w:color="auto" w:sz="4" w:space="0"/>
            </w:tcBorders>
            <w:vAlign w:val="center"/>
          </w:tcPr>
          <w:p>
            <w:pPr>
              <w:adjustRightInd w:val="0"/>
              <w:snapToGrid w:val="0"/>
              <w:spacing w:line="300" w:lineRule="exact"/>
              <w:rPr>
                <w:b/>
                <w:color w:val="auto"/>
                <w:szCs w:val="21"/>
              </w:rPr>
            </w:pPr>
            <w:r>
              <w:rPr>
                <w:color w:val="auto"/>
                <w:szCs w:val="21"/>
              </w:rPr>
              <w:t>环评及批复文件的各项环境风险防控和应急措施要求是否落实</w:t>
            </w:r>
          </w:p>
        </w:tc>
        <w:tc>
          <w:tcPr>
            <w:tcW w:w="4480" w:type="dxa"/>
            <w:tcBorders>
              <w:top w:val="single" w:color="auto" w:sz="4" w:space="0"/>
            </w:tcBorders>
            <w:vAlign w:val="center"/>
          </w:tcPr>
          <w:p>
            <w:pPr>
              <w:adjustRightInd w:val="0"/>
              <w:snapToGrid w:val="0"/>
              <w:spacing w:line="300" w:lineRule="exact"/>
              <w:jc w:val="left"/>
              <w:rPr>
                <w:bCs/>
                <w:color w:val="auto"/>
                <w:szCs w:val="21"/>
              </w:rPr>
            </w:pPr>
            <w:r>
              <w:rPr>
                <w:rFonts w:hint="eastAsia"/>
                <w:color w:val="auto"/>
                <w:szCs w:val="21"/>
              </w:rPr>
              <w:t>公司已按</w:t>
            </w:r>
            <w:r>
              <w:rPr>
                <w:color w:val="auto"/>
                <w:szCs w:val="21"/>
              </w:rPr>
              <w:t>环评及批复文件要求</w:t>
            </w:r>
            <w:r>
              <w:rPr>
                <w:rFonts w:hint="eastAsia"/>
                <w:color w:val="auto"/>
                <w:szCs w:val="21"/>
              </w:rPr>
              <w:t>建立“三级”防控体系及其他应急要求</w:t>
            </w:r>
          </w:p>
        </w:tc>
        <w:tc>
          <w:tcPr>
            <w:tcW w:w="1034" w:type="dxa"/>
            <w:tcBorders>
              <w:top w:val="single" w:color="auto" w:sz="4" w:space="0"/>
            </w:tcBorders>
            <w:vAlign w:val="center"/>
          </w:tcPr>
          <w:p>
            <w:pPr>
              <w:adjustRightInd w:val="0"/>
              <w:snapToGrid w:val="0"/>
              <w:spacing w:line="300" w:lineRule="exact"/>
              <w:jc w:val="center"/>
              <w:rPr>
                <w:bCs/>
                <w:color w:val="auto"/>
                <w:szCs w:val="21"/>
              </w:rPr>
            </w:pPr>
            <w:r>
              <w:rPr>
                <w:rFonts w:hint="eastAsia"/>
                <w:bCs/>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spacing w:line="300" w:lineRule="exact"/>
              <w:jc w:val="center"/>
              <w:rPr>
                <w:b/>
                <w:color w:val="auto"/>
                <w:szCs w:val="21"/>
              </w:rPr>
            </w:pPr>
          </w:p>
        </w:tc>
        <w:tc>
          <w:tcPr>
            <w:tcW w:w="960" w:type="dxa"/>
            <w:vMerge w:val="continue"/>
            <w:vAlign w:val="center"/>
          </w:tcPr>
          <w:p>
            <w:pPr>
              <w:adjustRightInd w:val="0"/>
              <w:snapToGrid w:val="0"/>
              <w:spacing w:line="300" w:lineRule="exact"/>
              <w:jc w:val="center"/>
              <w:rPr>
                <w:b/>
                <w:color w:val="auto"/>
                <w:szCs w:val="21"/>
              </w:rPr>
            </w:pPr>
          </w:p>
        </w:tc>
        <w:tc>
          <w:tcPr>
            <w:tcW w:w="6320" w:type="dxa"/>
            <w:tcBorders>
              <w:top w:val="single" w:color="auto" w:sz="4" w:space="0"/>
            </w:tcBorders>
            <w:vAlign w:val="center"/>
          </w:tcPr>
          <w:p>
            <w:pPr>
              <w:adjustRightInd w:val="0"/>
              <w:snapToGrid w:val="0"/>
              <w:spacing w:line="300" w:lineRule="exact"/>
              <w:rPr>
                <w:color w:val="auto"/>
                <w:szCs w:val="21"/>
              </w:rPr>
            </w:pPr>
            <w:r>
              <w:rPr>
                <w:color w:val="auto"/>
                <w:szCs w:val="21"/>
              </w:rPr>
              <w:t>是否经常对职工开展环境风险和环境应急管理宣传和培训</w:t>
            </w:r>
          </w:p>
        </w:tc>
        <w:tc>
          <w:tcPr>
            <w:tcW w:w="4480" w:type="dxa"/>
            <w:tcBorders>
              <w:top w:val="single" w:color="auto" w:sz="4" w:space="0"/>
            </w:tcBorders>
            <w:vAlign w:val="center"/>
          </w:tcPr>
          <w:p>
            <w:pPr>
              <w:adjustRightInd w:val="0"/>
              <w:snapToGrid w:val="0"/>
              <w:spacing w:line="300" w:lineRule="exact"/>
              <w:jc w:val="left"/>
              <w:rPr>
                <w:bCs/>
                <w:color w:val="auto"/>
                <w:szCs w:val="21"/>
              </w:rPr>
            </w:pPr>
            <w:r>
              <w:rPr>
                <w:rFonts w:hint="eastAsia"/>
                <w:color w:val="auto"/>
                <w:szCs w:val="21"/>
              </w:rPr>
              <w:t>定期</w:t>
            </w:r>
            <w:r>
              <w:rPr>
                <w:color w:val="auto"/>
                <w:szCs w:val="21"/>
              </w:rPr>
              <w:t>对职工开展环境风险和环境应急管理宣传和培训</w:t>
            </w:r>
          </w:p>
        </w:tc>
        <w:tc>
          <w:tcPr>
            <w:tcW w:w="1034" w:type="dxa"/>
            <w:tcBorders>
              <w:top w:val="single" w:color="auto" w:sz="4" w:space="0"/>
            </w:tcBorders>
            <w:vAlign w:val="center"/>
          </w:tcPr>
          <w:p>
            <w:pPr>
              <w:adjustRightInd w:val="0"/>
              <w:snapToGrid w:val="0"/>
              <w:spacing w:line="300" w:lineRule="exact"/>
              <w:jc w:val="center"/>
              <w:rPr>
                <w:bCs/>
                <w:color w:val="auto"/>
                <w:szCs w:val="21"/>
              </w:rPr>
            </w:pPr>
            <w:r>
              <w:rPr>
                <w:rFonts w:hint="eastAsia"/>
                <w:bCs/>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spacing w:line="300" w:lineRule="exact"/>
              <w:jc w:val="center"/>
              <w:rPr>
                <w:b/>
                <w:color w:val="auto"/>
                <w:szCs w:val="21"/>
              </w:rPr>
            </w:pPr>
          </w:p>
        </w:tc>
        <w:tc>
          <w:tcPr>
            <w:tcW w:w="960" w:type="dxa"/>
            <w:vMerge w:val="continue"/>
            <w:vAlign w:val="center"/>
          </w:tcPr>
          <w:p>
            <w:pPr>
              <w:adjustRightInd w:val="0"/>
              <w:snapToGrid w:val="0"/>
              <w:spacing w:line="300" w:lineRule="exact"/>
              <w:jc w:val="center"/>
              <w:rPr>
                <w:b/>
                <w:color w:val="auto"/>
                <w:szCs w:val="21"/>
              </w:rPr>
            </w:pPr>
          </w:p>
        </w:tc>
        <w:tc>
          <w:tcPr>
            <w:tcW w:w="6320" w:type="dxa"/>
            <w:tcBorders>
              <w:top w:val="single" w:color="auto" w:sz="4" w:space="0"/>
            </w:tcBorders>
            <w:vAlign w:val="center"/>
          </w:tcPr>
          <w:p>
            <w:pPr>
              <w:adjustRightInd w:val="0"/>
              <w:snapToGrid w:val="0"/>
              <w:spacing w:line="300" w:lineRule="exact"/>
              <w:rPr>
                <w:color w:val="auto"/>
                <w:szCs w:val="21"/>
              </w:rPr>
            </w:pPr>
            <w:r>
              <w:rPr>
                <w:color w:val="auto"/>
                <w:szCs w:val="21"/>
              </w:rPr>
              <w:t>否建立突发环境事件信息报告制度，并有效执行</w:t>
            </w:r>
          </w:p>
        </w:tc>
        <w:tc>
          <w:tcPr>
            <w:tcW w:w="4480" w:type="dxa"/>
            <w:tcBorders>
              <w:top w:val="single" w:color="auto" w:sz="4" w:space="0"/>
            </w:tcBorders>
            <w:vAlign w:val="center"/>
          </w:tcPr>
          <w:p>
            <w:pPr>
              <w:adjustRightInd w:val="0"/>
              <w:snapToGrid w:val="0"/>
              <w:spacing w:line="300" w:lineRule="exact"/>
              <w:jc w:val="left"/>
              <w:rPr>
                <w:bCs/>
                <w:color w:val="auto"/>
                <w:szCs w:val="21"/>
              </w:rPr>
            </w:pPr>
            <w:r>
              <w:rPr>
                <w:rFonts w:hint="eastAsia"/>
                <w:color w:val="auto"/>
                <w:szCs w:val="21"/>
              </w:rPr>
              <w:t>公司已委托相关资质单位编制风险应急预案，</w:t>
            </w:r>
            <w:r>
              <w:rPr>
                <w:color w:val="auto"/>
                <w:szCs w:val="21"/>
              </w:rPr>
              <w:t>建立突发环境事件信息报告制度</w:t>
            </w:r>
          </w:p>
        </w:tc>
        <w:tc>
          <w:tcPr>
            <w:tcW w:w="1034" w:type="dxa"/>
            <w:tcBorders>
              <w:top w:val="single" w:color="auto" w:sz="4" w:space="0"/>
            </w:tcBorders>
            <w:vAlign w:val="center"/>
          </w:tcPr>
          <w:p>
            <w:pPr>
              <w:adjustRightInd w:val="0"/>
              <w:snapToGrid w:val="0"/>
              <w:spacing w:line="300" w:lineRule="exact"/>
              <w:jc w:val="center"/>
              <w:rPr>
                <w:bCs/>
                <w:color w:val="auto"/>
                <w:szCs w:val="21"/>
              </w:rPr>
            </w:pPr>
            <w:r>
              <w:rPr>
                <w:rFonts w:hint="eastAsia"/>
                <w:bCs/>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restart"/>
            <w:vAlign w:val="center"/>
          </w:tcPr>
          <w:p>
            <w:pPr>
              <w:adjustRightInd w:val="0"/>
              <w:snapToGrid w:val="0"/>
              <w:spacing w:line="300" w:lineRule="exact"/>
              <w:jc w:val="center"/>
              <w:rPr>
                <w:color w:val="auto"/>
                <w:szCs w:val="21"/>
              </w:rPr>
            </w:pPr>
            <w:r>
              <w:rPr>
                <w:rFonts w:hint="eastAsia"/>
                <w:color w:val="auto"/>
                <w:szCs w:val="21"/>
              </w:rPr>
              <w:t>2</w:t>
            </w:r>
          </w:p>
        </w:tc>
        <w:tc>
          <w:tcPr>
            <w:tcW w:w="653" w:type="dxa"/>
            <w:vMerge w:val="restart"/>
            <w:vAlign w:val="center"/>
          </w:tcPr>
          <w:p>
            <w:pPr>
              <w:adjustRightInd w:val="0"/>
              <w:snapToGrid w:val="0"/>
              <w:jc w:val="center"/>
              <w:rPr>
                <w:color w:val="auto"/>
                <w:szCs w:val="21"/>
              </w:rPr>
            </w:pPr>
            <w:r>
              <w:rPr>
                <w:rFonts w:hint="eastAsia"/>
                <w:color w:val="auto"/>
                <w:szCs w:val="21"/>
              </w:rPr>
              <w:t>环境风险防控与应急措施</w:t>
            </w:r>
          </w:p>
        </w:tc>
        <w:tc>
          <w:tcPr>
            <w:tcW w:w="960" w:type="dxa"/>
            <w:vAlign w:val="center"/>
          </w:tcPr>
          <w:p>
            <w:pPr>
              <w:adjustRightInd w:val="0"/>
              <w:snapToGrid w:val="0"/>
              <w:jc w:val="center"/>
              <w:rPr>
                <w:color w:val="auto"/>
                <w:szCs w:val="21"/>
              </w:rPr>
            </w:pPr>
            <w:r>
              <w:rPr>
                <w:rFonts w:hint="eastAsia"/>
                <w:color w:val="auto"/>
                <w:szCs w:val="21"/>
              </w:rPr>
              <w:t>截流措施</w:t>
            </w:r>
          </w:p>
        </w:tc>
        <w:tc>
          <w:tcPr>
            <w:tcW w:w="6320" w:type="dxa"/>
            <w:vAlign w:val="center"/>
          </w:tcPr>
          <w:p>
            <w:pPr>
              <w:adjustRightInd w:val="0"/>
              <w:snapToGrid w:val="0"/>
              <w:jc w:val="left"/>
              <w:rPr>
                <w:color w:val="auto"/>
                <w:szCs w:val="21"/>
              </w:rPr>
            </w:pPr>
            <w:r>
              <w:rPr>
                <w:rFonts w:hint="eastAsia"/>
                <w:color w:val="auto"/>
                <w:szCs w:val="21"/>
              </w:rPr>
              <w:t>（1）各个环境风险单元设防渗漏、防腐蚀、防淋溶、防流失措施；</w:t>
            </w:r>
          </w:p>
          <w:p>
            <w:pPr>
              <w:adjustRightInd w:val="0"/>
              <w:snapToGrid w:val="0"/>
              <w:jc w:val="left"/>
              <w:rPr>
                <w:color w:val="auto"/>
                <w:szCs w:val="21"/>
              </w:rPr>
            </w:pPr>
            <w:r>
              <w:rPr>
                <w:rFonts w:hint="eastAsia"/>
                <w:color w:val="auto"/>
                <w:szCs w:val="21"/>
              </w:rPr>
              <w:t>（2）装置围堰与罐区防火堤(围堰)外设排水切换阀，正常情况下通向雨水系统的阀门关闭，通向事故存液池、应急事故水池、清净下水排放缓冲池或污水处理系统的阀门打开；</w:t>
            </w:r>
          </w:p>
          <w:p>
            <w:pPr>
              <w:adjustRightInd w:val="0"/>
              <w:snapToGrid w:val="0"/>
              <w:jc w:val="left"/>
              <w:rPr>
                <w:color w:val="auto"/>
                <w:szCs w:val="21"/>
              </w:rPr>
            </w:pPr>
            <w:r>
              <w:rPr>
                <w:rFonts w:hint="eastAsia"/>
                <w:color w:val="auto"/>
                <w:szCs w:val="21"/>
              </w:rPr>
              <w:t>（3）前述措施日常管理及维护良好，有专人负责阀门切换，保证初期雨水、泄漏物和受污染的消防水排入污水系统。</w:t>
            </w:r>
          </w:p>
        </w:tc>
        <w:tc>
          <w:tcPr>
            <w:tcW w:w="4480" w:type="dxa"/>
            <w:vAlign w:val="center"/>
          </w:tcPr>
          <w:p>
            <w:pPr>
              <w:adjustRightInd w:val="0"/>
              <w:snapToGrid w:val="0"/>
              <w:jc w:val="left"/>
              <w:rPr>
                <w:color w:val="auto"/>
                <w:szCs w:val="21"/>
              </w:rPr>
            </w:pPr>
            <w:r>
              <w:rPr>
                <w:rFonts w:hint="eastAsia"/>
                <w:color w:val="auto"/>
                <w:szCs w:val="21"/>
              </w:rPr>
              <w:t>（1）化学品仓库、危险固废暂存库等环境风险单元设防渗漏、防腐蚀、防淋溶、防流失措施；</w:t>
            </w:r>
          </w:p>
          <w:p>
            <w:pPr>
              <w:adjustRightInd w:val="0"/>
              <w:snapToGrid w:val="0"/>
              <w:jc w:val="left"/>
              <w:rPr>
                <w:color w:val="auto"/>
                <w:szCs w:val="21"/>
              </w:rPr>
            </w:pPr>
            <w:r>
              <w:rPr>
                <w:rFonts w:hint="eastAsia"/>
                <w:color w:val="auto"/>
                <w:szCs w:val="21"/>
              </w:rPr>
              <w:t>（2）风险单元四周设置导流沟，事故状态下可以将泄漏的物料导流至事故应急池；设排水切换阀，正常情况下通向雨水系统的阀门关闭，通向应急事故水池的阀门打开；</w:t>
            </w:r>
          </w:p>
          <w:p>
            <w:pPr>
              <w:adjustRightInd w:val="0"/>
              <w:snapToGrid w:val="0"/>
              <w:jc w:val="left"/>
              <w:rPr>
                <w:color w:val="auto"/>
                <w:szCs w:val="21"/>
              </w:rPr>
            </w:pPr>
            <w:r>
              <w:rPr>
                <w:rFonts w:hint="eastAsia"/>
                <w:color w:val="auto"/>
                <w:szCs w:val="21"/>
              </w:rPr>
              <w:t>（3）上述措施日常由环保管理人员维护。</w:t>
            </w:r>
          </w:p>
        </w:tc>
        <w:tc>
          <w:tcPr>
            <w:tcW w:w="1034" w:type="dxa"/>
            <w:vAlign w:val="center"/>
          </w:tcPr>
          <w:p>
            <w:pPr>
              <w:adjustRightInd w:val="0"/>
              <w:snapToGrid w:val="0"/>
              <w:jc w:val="center"/>
              <w:rPr>
                <w:color w:val="auto"/>
                <w:szCs w:val="21"/>
              </w:rPr>
            </w:pPr>
            <w:r>
              <w:rPr>
                <w:rFonts w:hint="eastAsia"/>
                <w:bCs/>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jc w:val="center"/>
              <w:rPr>
                <w:color w:val="auto"/>
                <w:szCs w:val="21"/>
              </w:rPr>
            </w:pPr>
          </w:p>
        </w:tc>
        <w:tc>
          <w:tcPr>
            <w:tcW w:w="960" w:type="dxa"/>
            <w:vAlign w:val="center"/>
          </w:tcPr>
          <w:p>
            <w:pPr>
              <w:adjustRightInd w:val="0"/>
              <w:snapToGrid w:val="0"/>
              <w:jc w:val="center"/>
              <w:rPr>
                <w:color w:val="auto"/>
                <w:szCs w:val="21"/>
              </w:rPr>
            </w:pPr>
            <w:r>
              <w:rPr>
                <w:color w:val="auto"/>
                <w:szCs w:val="21"/>
              </w:rPr>
              <w:t>事故废水收集措施</w:t>
            </w:r>
          </w:p>
        </w:tc>
        <w:tc>
          <w:tcPr>
            <w:tcW w:w="6320" w:type="dxa"/>
            <w:vAlign w:val="center"/>
          </w:tcPr>
          <w:p>
            <w:pPr>
              <w:adjustRightInd w:val="0"/>
              <w:snapToGrid w:val="0"/>
              <w:rPr>
                <w:color w:val="auto"/>
                <w:szCs w:val="21"/>
              </w:rPr>
            </w:pPr>
            <w:r>
              <w:rPr>
                <w:rFonts w:hint="eastAsia"/>
                <w:color w:val="auto"/>
                <w:szCs w:val="21"/>
              </w:rPr>
              <w:t>（1）</w:t>
            </w:r>
            <w:r>
              <w:rPr>
                <w:color w:val="auto"/>
                <w:szCs w:val="21"/>
              </w:rPr>
              <w:t>按相关设计规范设置应急事故水池、事故存液池或清净废水排放缓冲池等事故排水收集设施，并根据相关设计规范、下游环境风险受体敏感程度和易发生极端天气情况，设计事故排水收集设施的容量；且</w:t>
            </w:r>
          </w:p>
          <w:p>
            <w:pPr>
              <w:adjustRightInd w:val="0"/>
              <w:snapToGrid w:val="0"/>
              <w:rPr>
                <w:color w:val="auto"/>
                <w:szCs w:val="21"/>
              </w:rPr>
            </w:pPr>
            <w:r>
              <w:rPr>
                <w:rFonts w:hint="eastAsia"/>
                <w:color w:val="auto"/>
                <w:szCs w:val="21"/>
              </w:rPr>
              <w:t>（2）</w:t>
            </w:r>
            <w:r>
              <w:rPr>
                <w:color w:val="auto"/>
                <w:szCs w:val="21"/>
              </w:rPr>
              <w:t>确保事故排水收集设施在事故状态下能顺利收集泄漏物和消防水，日常保持足够的事故排水缓冲容量：且</w:t>
            </w:r>
          </w:p>
          <w:p>
            <w:pPr>
              <w:adjustRightInd w:val="0"/>
              <w:snapToGrid w:val="0"/>
              <w:jc w:val="left"/>
              <w:rPr>
                <w:color w:val="auto"/>
                <w:szCs w:val="21"/>
              </w:rPr>
            </w:pPr>
            <w:r>
              <w:rPr>
                <w:rFonts w:hint="eastAsia"/>
                <w:color w:val="auto"/>
                <w:szCs w:val="21"/>
              </w:rPr>
              <w:t>（3）</w:t>
            </w:r>
            <w:r>
              <w:rPr>
                <w:color w:val="auto"/>
                <w:szCs w:val="21"/>
              </w:rPr>
              <w:t>通过协议单位或自建管线，能将所收集废水送至厂区内污水处理设施处理</w:t>
            </w:r>
          </w:p>
        </w:tc>
        <w:tc>
          <w:tcPr>
            <w:tcW w:w="4480" w:type="dxa"/>
            <w:vAlign w:val="center"/>
          </w:tcPr>
          <w:p>
            <w:pPr>
              <w:adjustRightInd w:val="0"/>
              <w:snapToGrid w:val="0"/>
              <w:jc w:val="left"/>
              <w:rPr>
                <w:color w:val="auto"/>
                <w:szCs w:val="21"/>
              </w:rPr>
            </w:pPr>
            <w:r>
              <w:rPr>
                <w:rFonts w:hint="eastAsia"/>
                <w:color w:val="auto"/>
                <w:szCs w:val="21"/>
              </w:rPr>
              <w:t>项目厂区按照水质分类共设置了</w:t>
            </w:r>
            <w:r>
              <w:rPr>
                <w:rFonts w:hint="eastAsia"/>
                <w:color w:val="auto"/>
                <w:szCs w:val="21"/>
                <w:lang w:val="en-US" w:eastAsia="zh-CN"/>
              </w:rPr>
              <w:t>1</w:t>
            </w:r>
            <w:r>
              <w:rPr>
                <w:rFonts w:hint="eastAsia"/>
                <w:color w:val="auto"/>
                <w:szCs w:val="21"/>
              </w:rPr>
              <w:t>座废水应急事故池一座，能够满足项目事故废水收集要求，能将所收集的生产事故废水、消防废水和处理雨水送至厂区内污水处理设施处理。</w:t>
            </w:r>
          </w:p>
        </w:tc>
        <w:tc>
          <w:tcPr>
            <w:tcW w:w="1034" w:type="dxa"/>
            <w:vAlign w:val="center"/>
          </w:tcPr>
          <w:p>
            <w:pPr>
              <w:adjustRightInd w:val="0"/>
              <w:snapToGrid w:val="0"/>
              <w:jc w:val="center"/>
              <w:rPr>
                <w:color w:val="auto"/>
                <w:szCs w:val="21"/>
              </w:rPr>
            </w:pPr>
            <w:r>
              <w:rPr>
                <w:rFonts w:hint="eastAsia"/>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jc w:val="center"/>
              <w:rPr>
                <w:color w:val="auto"/>
                <w:szCs w:val="21"/>
              </w:rPr>
            </w:pPr>
          </w:p>
        </w:tc>
        <w:tc>
          <w:tcPr>
            <w:tcW w:w="960" w:type="dxa"/>
            <w:vAlign w:val="center"/>
          </w:tcPr>
          <w:p>
            <w:pPr>
              <w:adjustRightInd w:val="0"/>
              <w:snapToGrid w:val="0"/>
              <w:jc w:val="center"/>
              <w:rPr>
                <w:color w:val="auto"/>
                <w:szCs w:val="21"/>
              </w:rPr>
            </w:pPr>
            <w:r>
              <w:rPr>
                <w:color w:val="auto"/>
                <w:szCs w:val="21"/>
              </w:rPr>
              <w:t>清净废水系统风险防控措施</w:t>
            </w:r>
          </w:p>
        </w:tc>
        <w:tc>
          <w:tcPr>
            <w:tcW w:w="6320" w:type="dxa"/>
            <w:vAlign w:val="center"/>
          </w:tcPr>
          <w:p>
            <w:pPr>
              <w:adjustRightInd w:val="0"/>
              <w:snapToGrid w:val="0"/>
              <w:rPr>
                <w:color w:val="auto"/>
                <w:szCs w:val="21"/>
              </w:rPr>
            </w:pPr>
            <w:r>
              <w:rPr>
                <w:color w:val="auto"/>
                <w:szCs w:val="21"/>
              </w:rPr>
              <w:t>厂区内清净废水均可排入废水处理系统；或清污分流，且清净废水系统具有下述所有措施：</w:t>
            </w:r>
          </w:p>
          <w:p>
            <w:pPr>
              <w:adjustRightInd w:val="0"/>
              <w:snapToGrid w:val="0"/>
              <w:rPr>
                <w:color w:val="auto"/>
                <w:szCs w:val="21"/>
              </w:rPr>
            </w:pPr>
            <w:r>
              <w:rPr>
                <w:rFonts w:hint="eastAsia" w:ascii="宋体" w:hAnsi="宋体" w:cs="宋体"/>
                <w:color w:val="auto"/>
                <w:szCs w:val="21"/>
              </w:rPr>
              <w:t>①</w:t>
            </w:r>
            <w:r>
              <w:rPr>
                <w:color w:val="auto"/>
                <w:szCs w:val="21"/>
              </w:rPr>
              <w:t>具有收集受污染的清净废水的缓冲池(或收集池)，池内日常保持足够的事故排水缓冲容量；池内设有提升设施或通过自流，能将所收集物送至厂区内污水处理设施处理；</w:t>
            </w:r>
          </w:p>
          <w:p>
            <w:pPr>
              <w:adjustRightInd w:val="0"/>
              <w:snapToGrid w:val="0"/>
              <w:rPr>
                <w:color w:val="auto"/>
                <w:szCs w:val="21"/>
              </w:rPr>
            </w:pPr>
            <w:r>
              <w:rPr>
                <w:rFonts w:hint="eastAsia" w:ascii="宋体" w:hAnsi="宋体" w:cs="宋体"/>
                <w:color w:val="auto"/>
                <w:szCs w:val="21"/>
              </w:rPr>
              <w:t>②</w:t>
            </w:r>
            <w:r>
              <w:rPr>
                <w:color w:val="auto"/>
                <w:szCs w:val="21"/>
              </w:rPr>
              <w:t>具有清净废水系统的总排口监视及关闭设施，有专人负责在紧急情况下关闭清净废水总排口，防止受污染的清净废水和泄漏物进入外环境</w:t>
            </w:r>
          </w:p>
        </w:tc>
        <w:tc>
          <w:tcPr>
            <w:tcW w:w="4480" w:type="dxa"/>
            <w:vAlign w:val="center"/>
          </w:tcPr>
          <w:p>
            <w:pPr>
              <w:adjustRightInd w:val="0"/>
              <w:snapToGrid w:val="0"/>
              <w:jc w:val="left"/>
              <w:rPr>
                <w:color w:val="0000FF"/>
                <w:szCs w:val="21"/>
              </w:rPr>
            </w:pPr>
            <w:r>
              <w:rPr>
                <w:rFonts w:hint="eastAsia"/>
                <w:color w:val="0000FF"/>
                <w:szCs w:val="21"/>
              </w:rPr>
              <w:t>项目</w:t>
            </w:r>
            <w:r>
              <w:rPr>
                <w:rFonts w:hint="eastAsia"/>
                <w:color w:val="0000FF"/>
                <w:szCs w:val="21"/>
                <w:lang w:val="en-US" w:eastAsia="zh-CN"/>
              </w:rPr>
              <w:t>实行清污分流</w:t>
            </w:r>
            <w:r>
              <w:rPr>
                <w:rFonts w:hint="eastAsia"/>
                <w:color w:val="0000FF"/>
                <w:szCs w:val="21"/>
              </w:rPr>
              <w:t>，</w:t>
            </w:r>
            <w:r>
              <w:rPr>
                <w:rFonts w:hint="eastAsia"/>
                <w:color w:val="0000FF"/>
                <w:szCs w:val="21"/>
                <w:lang w:val="en-US" w:eastAsia="zh-CN"/>
              </w:rPr>
              <w:t>冷却水经冷却塔冷却后循环使用，冷却循环水池设有水泵，事故情况可将受污染冷却水提升至污水处理站处理；冷却循环水池未设置外排出口，无法通过排口</w:t>
            </w:r>
            <w:r>
              <w:rPr>
                <w:color w:val="0000FF"/>
                <w:szCs w:val="21"/>
              </w:rPr>
              <w:t>进入外环境</w:t>
            </w:r>
            <w:r>
              <w:rPr>
                <w:rFonts w:hint="eastAsia"/>
                <w:color w:val="0000FF"/>
                <w:szCs w:val="21"/>
                <w:lang w:val="en-US" w:eastAsia="zh-CN"/>
              </w:rPr>
              <w:t>。</w:t>
            </w:r>
          </w:p>
        </w:tc>
        <w:tc>
          <w:tcPr>
            <w:tcW w:w="1034" w:type="dxa"/>
            <w:vAlign w:val="center"/>
          </w:tcPr>
          <w:p>
            <w:pPr>
              <w:adjustRightInd w:val="0"/>
              <w:snapToGrid w:val="0"/>
              <w:jc w:val="center"/>
              <w:rPr>
                <w:color w:val="0000FF"/>
                <w:szCs w:val="21"/>
              </w:rPr>
            </w:pPr>
            <w:r>
              <w:rPr>
                <w:rFonts w:hint="eastAsia"/>
                <w:color w:val="0000FF"/>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jc w:val="center"/>
              <w:rPr>
                <w:color w:val="auto"/>
                <w:szCs w:val="21"/>
              </w:rPr>
            </w:pPr>
          </w:p>
        </w:tc>
        <w:tc>
          <w:tcPr>
            <w:tcW w:w="960" w:type="dxa"/>
            <w:vAlign w:val="center"/>
          </w:tcPr>
          <w:p>
            <w:pPr>
              <w:adjustRightInd w:val="0"/>
              <w:snapToGrid w:val="0"/>
              <w:jc w:val="center"/>
              <w:rPr>
                <w:color w:val="auto"/>
                <w:szCs w:val="21"/>
              </w:rPr>
            </w:pPr>
            <w:r>
              <w:rPr>
                <w:color w:val="auto"/>
                <w:szCs w:val="21"/>
              </w:rPr>
              <w:t>雨水排水系统风险防控措施</w:t>
            </w:r>
          </w:p>
        </w:tc>
        <w:tc>
          <w:tcPr>
            <w:tcW w:w="6320" w:type="dxa"/>
            <w:vAlign w:val="center"/>
          </w:tcPr>
          <w:p>
            <w:pPr>
              <w:adjustRightInd w:val="0"/>
              <w:snapToGrid w:val="0"/>
              <w:rPr>
                <w:color w:val="auto"/>
                <w:szCs w:val="21"/>
              </w:rPr>
            </w:pPr>
            <w:r>
              <w:rPr>
                <w:color w:val="auto"/>
                <w:szCs w:val="21"/>
              </w:rPr>
              <w:t>(1)厂区内雨水均进入废水处理系统；或雨污分流，且雨水排水系统具有下述所有措施：</w:t>
            </w:r>
          </w:p>
          <w:p>
            <w:pPr>
              <w:adjustRightInd w:val="0"/>
              <w:snapToGrid w:val="0"/>
              <w:rPr>
                <w:color w:val="auto"/>
                <w:szCs w:val="21"/>
              </w:rPr>
            </w:pPr>
            <w:r>
              <w:rPr>
                <w:rFonts w:hint="eastAsia" w:ascii="宋体" w:hAnsi="宋体" w:cs="宋体"/>
                <w:color w:val="auto"/>
                <w:szCs w:val="21"/>
              </w:rPr>
              <w:t>①</w:t>
            </w:r>
            <w:r>
              <w:rPr>
                <w:color w:val="auto"/>
                <w:szCs w:val="21"/>
              </w:rPr>
              <w:t>具有收集初期雨水的收集池或雨水监控池；池出水管上设置切断阀，正常情况下阀门关闭，防止受污染的雨水外排；池内设有提升设施或通过自流，能将所收集物送至厂区内污水处理设施处理：</w:t>
            </w:r>
          </w:p>
          <w:p>
            <w:pPr>
              <w:adjustRightInd w:val="0"/>
              <w:snapToGrid w:val="0"/>
              <w:rPr>
                <w:color w:val="auto"/>
                <w:szCs w:val="21"/>
              </w:rPr>
            </w:pPr>
            <w:r>
              <w:rPr>
                <w:rFonts w:hint="eastAsia" w:ascii="宋体" w:hAnsi="宋体" w:cs="宋体"/>
                <w:color w:val="auto"/>
                <w:szCs w:val="21"/>
              </w:rPr>
              <w:t>②</w:t>
            </w:r>
            <w:r>
              <w:rPr>
                <w:color w:val="auto"/>
                <w:szCs w:val="21"/>
              </w:rPr>
              <w:t>具有雨水系统总排口(含泄洪渠)监视及关闭设施，在紧急情况下有专人负责关闭雨水系统总排口(含与清净废水共用一套排水系统情况)，防止雨水、消防水和泄漏物进入外坏境</w:t>
            </w:r>
          </w:p>
          <w:p>
            <w:pPr>
              <w:adjustRightInd w:val="0"/>
              <w:snapToGrid w:val="0"/>
              <w:rPr>
                <w:color w:val="auto"/>
                <w:szCs w:val="21"/>
              </w:rPr>
            </w:pPr>
            <w:r>
              <w:rPr>
                <w:color w:val="auto"/>
                <w:szCs w:val="21"/>
              </w:rPr>
              <w:t>(2)如果有排洪沟，排洪沟不得通过生产区和罐区，或具有防止泄漏物和受污染的消防水等流入区域排洪沟的措施</w:t>
            </w:r>
          </w:p>
        </w:tc>
        <w:tc>
          <w:tcPr>
            <w:tcW w:w="4480" w:type="dxa"/>
            <w:vAlign w:val="center"/>
          </w:tcPr>
          <w:p>
            <w:pPr>
              <w:adjustRightInd w:val="0"/>
              <w:snapToGrid w:val="0"/>
              <w:rPr>
                <w:color w:val="auto"/>
                <w:szCs w:val="21"/>
              </w:rPr>
            </w:pPr>
            <w:r>
              <w:rPr>
                <w:color w:val="auto"/>
                <w:szCs w:val="21"/>
              </w:rPr>
              <w:t>企业厂区内雨污分流，并建有</w:t>
            </w:r>
            <w:r>
              <w:rPr>
                <w:rFonts w:hint="eastAsia"/>
                <w:color w:val="auto"/>
                <w:szCs w:val="21"/>
              </w:rPr>
              <w:t>事故应急池（已考虑</w:t>
            </w:r>
            <w:r>
              <w:rPr>
                <w:color w:val="auto"/>
                <w:szCs w:val="21"/>
              </w:rPr>
              <w:t>初期雨水</w:t>
            </w:r>
            <w:r>
              <w:rPr>
                <w:rFonts w:hint="eastAsia"/>
                <w:color w:val="auto"/>
                <w:szCs w:val="21"/>
              </w:rPr>
              <w:t>容量）</w:t>
            </w:r>
            <w:r>
              <w:rPr>
                <w:color w:val="auto"/>
                <w:szCs w:val="21"/>
              </w:rPr>
              <w:t>，</w:t>
            </w:r>
            <w:r>
              <w:rPr>
                <w:rFonts w:hint="eastAsia"/>
                <w:color w:val="auto"/>
                <w:szCs w:val="21"/>
              </w:rPr>
              <w:t>雨水排口处设置应急阀和切换阀门，一旦发生事故，紧急关闭，防控溢流至雨水系统的污水进入地表水体。</w:t>
            </w:r>
          </w:p>
        </w:tc>
        <w:tc>
          <w:tcPr>
            <w:tcW w:w="1034" w:type="dxa"/>
            <w:vAlign w:val="center"/>
          </w:tcPr>
          <w:p>
            <w:pPr>
              <w:adjustRightInd w:val="0"/>
              <w:snapToGrid w:val="0"/>
              <w:rPr>
                <w:color w:val="auto"/>
                <w:szCs w:val="21"/>
              </w:rPr>
            </w:pPr>
            <w:r>
              <w:rPr>
                <w:rFonts w:hint="eastAsia"/>
                <w:color w:val="auto"/>
                <w:szCs w:val="21"/>
              </w:rPr>
              <w:t>需</w:t>
            </w:r>
            <w:r>
              <w:rPr>
                <w:rFonts w:hint="eastAsia"/>
                <w:color w:val="auto"/>
                <w:szCs w:val="21"/>
                <w:lang w:val="en-US" w:eastAsia="zh-CN"/>
              </w:rPr>
              <w:t>安装</w:t>
            </w:r>
            <w:r>
              <w:rPr>
                <w:rFonts w:hint="eastAsia"/>
                <w:color w:val="auto"/>
                <w:szCs w:val="21"/>
              </w:rPr>
              <w:t>雨水系统总排口监视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jc w:val="center"/>
              <w:rPr>
                <w:color w:val="auto"/>
                <w:szCs w:val="21"/>
              </w:rPr>
            </w:pPr>
          </w:p>
        </w:tc>
        <w:tc>
          <w:tcPr>
            <w:tcW w:w="960" w:type="dxa"/>
            <w:vAlign w:val="center"/>
          </w:tcPr>
          <w:p>
            <w:pPr>
              <w:adjustRightInd w:val="0"/>
              <w:snapToGrid w:val="0"/>
              <w:jc w:val="center"/>
              <w:rPr>
                <w:color w:val="auto"/>
                <w:szCs w:val="21"/>
              </w:rPr>
            </w:pPr>
            <w:r>
              <w:rPr>
                <w:color w:val="auto"/>
                <w:szCs w:val="21"/>
              </w:rPr>
              <w:t>生产废水处理系统风险防控措施</w:t>
            </w:r>
          </w:p>
        </w:tc>
        <w:tc>
          <w:tcPr>
            <w:tcW w:w="6320" w:type="dxa"/>
            <w:vAlign w:val="center"/>
          </w:tcPr>
          <w:p>
            <w:pPr>
              <w:adjustRightInd w:val="0"/>
              <w:snapToGrid w:val="0"/>
              <w:rPr>
                <w:color w:val="auto"/>
                <w:szCs w:val="21"/>
              </w:rPr>
            </w:pPr>
            <w:r>
              <w:rPr>
                <w:color w:val="auto"/>
                <w:szCs w:val="21"/>
              </w:rPr>
              <w:t>有废水外排时：</w:t>
            </w:r>
          </w:p>
          <w:p>
            <w:pPr>
              <w:adjustRightInd w:val="0"/>
              <w:snapToGrid w:val="0"/>
              <w:rPr>
                <w:color w:val="auto"/>
                <w:szCs w:val="21"/>
              </w:rPr>
            </w:pPr>
            <w:r>
              <w:rPr>
                <w:rFonts w:hint="eastAsia" w:ascii="宋体" w:hAnsi="宋体" w:cs="宋体"/>
                <w:color w:val="auto"/>
                <w:szCs w:val="21"/>
              </w:rPr>
              <w:t>①</w:t>
            </w:r>
            <w:r>
              <w:rPr>
                <w:color w:val="auto"/>
                <w:szCs w:val="21"/>
              </w:rPr>
              <w:t>受污染的循环冷却水、雨水、消防水等排入生产废水系统或独立处理系统；</w:t>
            </w:r>
          </w:p>
          <w:p>
            <w:pPr>
              <w:adjustRightInd w:val="0"/>
              <w:snapToGrid w:val="0"/>
              <w:rPr>
                <w:color w:val="auto"/>
                <w:szCs w:val="21"/>
              </w:rPr>
            </w:pPr>
            <w:r>
              <w:rPr>
                <w:rFonts w:hint="eastAsia" w:ascii="宋体" w:hAnsi="宋体" w:cs="宋体"/>
                <w:color w:val="auto"/>
                <w:szCs w:val="21"/>
              </w:rPr>
              <w:t>②</w:t>
            </w:r>
            <w:r>
              <w:rPr>
                <w:color w:val="auto"/>
                <w:szCs w:val="21"/>
              </w:rPr>
              <w:t>生产废水排放前设监控池，能够将不合格废水送废水处理设施处理；</w:t>
            </w:r>
          </w:p>
          <w:p>
            <w:pPr>
              <w:adjustRightInd w:val="0"/>
              <w:snapToGrid w:val="0"/>
              <w:rPr>
                <w:color w:val="auto"/>
                <w:szCs w:val="21"/>
              </w:rPr>
            </w:pPr>
            <w:r>
              <w:rPr>
                <w:rFonts w:hint="eastAsia" w:ascii="宋体" w:hAnsi="宋体" w:cs="宋体"/>
                <w:color w:val="auto"/>
                <w:szCs w:val="21"/>
              </w:rPr>
              <w:t>③</w:t>
            </w:r>
            <w:r>
              <w:rPr>
                <w:color w:val="auto"/>
                <w:szCs w:val="21"/>
              </w:rPr>
              <w:t>如企业受污染的清净废水或雨水进入废水处理系统处理，则废水处理系统应设置事故水缓冲设施；</w:t>
            </w:r>
          </w:p>
          <w:p>
            <w:pPr>
              <w:adjustRightInd w:val="0"/>
              <w:snapToGrid w:val="0"/>
              <w:rPr>
                <w:color w:val="auto"/>
                <w:szCs w:val="21"/>
              </w:rPr>
            </w:pPr>
            <w:r>
              <w:rPr>
                <w:rFonts w:hint="eastAsia" w:ascii="宋体" w:hAnsi="宋体" w:cs="宋体"/>
                <w:color w:val="auto"/>
                <w:szCs w:val="21"/>
              </w:rPr>
              <w:t>④</w:t>
            </w:r>
            <w:r>
              <w:rPr>
                <w:color w:val="auto"/>
                <w:szCs w:val="21"/>
              </w:rPr>
              <w:t>具有生产废水总排口监视及关闭设施，有专人负责启闭，确保泄漏物、受污染的消防水、不合格废水不排出厂外</w:t>
            </w:r>
          </w:p>
        </w:tc>
        <w:tc>
          <w:tcPr>
            <w:tcW w:w="4480" w:type="dxa"/>
            <w:vAlign w:val="center"/>
          </w:tcPr>
          <w:p>
            <w:pPr>
              <w:pStyle w:val="26"/>
              <w:rPr>
                <w:rFonts w:ascii="Times New Roman" w:cs="Times New Roman"/>
                <w:color w:val="auto"/>
                <w:sz w:val="21"/>
                <w:szCs w:val="21"/>
              </w:rPr>
            </w:pPr>
            <w:r>
              <w:rPr>
                <w:rFonts w:hint="eastAsia"/>
                <w:color w:val="auto"/>
                <w:sz w:val="21"/>
                <w:szCs w:val="21"/>
              </w:rPr>
              <w:t>①</w:t>
            </w:r>
            <w:r>
              <w:rPr>
                <w:rFonts w:ascii="Times New Roman" w:cs="Times New Roman"/>
                <w:color w:val="auto"/>
                <w:sz w:val="21"/>
                <w:szCs w:val="21"/>
              </w:rPr>
              <w:t>受污染的雨水、消防水等</w:t>
            </w:r>
            <w:r>
              <w:rPr>
                <w:rFonts w:hint="eastAsia" w:ascii="Times New Roman" w:cs="Times New Roman"/>
                <w:color w:val="auto"/>
                <w:sz w:val="21"/>
                <w:szCs w:val="21"/>
              </w:rPr>
              <w:t>经事故应急池收集后</w:t>
            </w:r>
            <w:r>
              <w:rPr>
                <w:rFonts w:ascii="Times New Roman" w:cs="Times New Roman"/>
                <w:color w:val="auto"/>
                <w:sz w:val="21"/>
                <w:szCs w:val="21"/>
              </w:rPr>
              <w:t>排入生产废水</w:t>
            </w:r>
            <w:r>
              <w:rPr>
                <w:rFonts w:hint="eastAsia" w:ascii="Times New Roman" w:cs="Times New Roman"/>
                <w:color w:val="auto"/>
                <w:sz w:val="21"/>
                <w:szCs w:val="21"/>
              </w:rPr>
              <w:t>处理</w:t>
            </w:r>
            <w:r>
              <w:rPr>
                <w:rFonts w:ascii="Times New Roman" w:cs="Times New Roman"/>
                <w:color w:val="auto"/>
                <w:sz w:val="21"/>
                <w:szCs w:val="21"/>
              </w:rPr>
              <w:t>系统；</w:t>
            </w:r>
          </w:p>
          <w:p>
            <w:pPr>
              <w:pStyle w:val="26"/>
              <w:rPr>
                <w:rFonts w:ascii="Times New Roman" w:cs="Times New Roman"/>
                <w:color w:val="auto"/>
                <w:sz w:val="21"/>
                <w:szCs w:val="21"/>
              </w:rPr>
            </w:pPr>
            <w:r>
              <w:rPr>
                <w:rFonts w:hint="eastAsia" w:ascii="Times New Roman" w:cs="Times New Roman"/>
                <w:color w:val="auto"/>
                <w:sz w:val="21"/>
                <w:szCs w:val="21"/>
              </w:rPr>
              <w:t>②生产废水排放前进行监视，将不合格废水送废水处理设施处理；</w:t>
            </w:r>
          </w:p>
          <w:p>
            <w:pPr>
              <w:pStyle w:val="26"/>
              <w:rPr>
                <w:rFonts w:ascii="Times New Roman" w:cs="Times New Roman"/>
                <w:color w:val="auto"/>
                <w:sz w:val="21"/>
                <w:szCs w:val="21"/>
              </w:rPr>
            </w:pPr>
            <w:r>
              <w:rPr>
                <w:rFonts w:hint="eastAsia" w:ascii="Times New Roman" w:cs="Times New Roman"/>
                <w:color w:val="auto"/>
                <w:sz w:val="21"/>
                <w:szCs w:val="21"/>
              </w:rPr>
              <w:t>③废水处理系统应设置事故应急池进行缓冲；</w:t>
            </w:r>
          </w:p>
          <w:p>
            <w:pPr>
              <w:adjustRightInd w:val="0"/>
              <w:snapToGrid w:val="0"/>
              <w:rPr>
                <w:color w:val="auto"/>
                <w:szCs w:val="21"/>
              </w:rPr>
            </w:pPr>
            <w:r>
              <w:rPr>
                <w:rFonts w:hint="eastAsia"/>
                <w:color w:val="auto"/>
                <w:szCs w:val="21"/>
              </w:rPr>
              <w:t>④污水总排口处设置应急阀和切换阀门，</w:t>
            </w:r>
            <w:r>
              <w:rPr>
                <w:rFonts w:hint="eastAsia"/>
                <w:color w:val="auto"/>
                <w:szCs w:val="21"/>
                <w:lang w:val="en-US" w:eastAsia="zh-CN"/>
              </w:rPr>
              <w:t>无总排口监视设施</w:t>
            </w:r>
            <w:r>
              <w:rPr>
                <w:rFonts w:hint="eastAsia"/>
                <w:color w:val="auto"/>
                <w:szCs w:val="21"/>
              </w:rPr>
              <w:t>。</w:t>
            </w:r>
          </w:p>
        </w:tc>
        <w:tc>
          <w:tcPr>
            <w:tcW w:w="1034" w:type="dxa"/>
            <w:vAlign w:val="center"/>
          </w:tcPr>
          <w:p>
            <w:pPr>
              <w:adjustRightInd w:val="0"/>
              <w:snapToGrid w:val="0"/>
              <w:jc w:val="center"/>
              <w:rPr>
                <w:color w:val="auto"/>
                <w:szCs w:val="21"/>
              </w:rPr>
            </w:pPr>
            <w:r>
              <w:rPr>
                <w:rFonts w:hint="eastAsia"/>
                <w:color w:val="auto"/>
                <w:szCs w:val="21"/>
              </w:rPr>
              <w:t>需</w:t>
            </w:r>
            <w:r>
              <w:rPr>
                <w:rFonts w:hint="eastAsia"/>
                <w:color w:val="auto"/>
                <w:szCs w:val="21"/>
                <w:lang w:val="en-US" w:eastAsia="zh-CN"/>
              </w:rPr>
              <w:t>安装</w:t>
            </w:r>
            <w:r>
              <w:rPr>
                <w:rFonts w:hint="eastAsia"/>
                <w:color w:val="auto"/>
                <w:szCs w:val="21"/>
              </w:rPr>
              <w:t>雨</w:t>
            </w:r>
            <w:r>
              <w:rPr>
                <w:rFonts w:hint="eastAsia"/>
                <w:color w:val="auto"/>
                <w:szCs w:val="21"/>
                <w:lang w:val="en-US" w:eastAsia="zh-CN"/>
              </w:rPr>
              <w:t>生产废水</w:t>
            </w:r>
            <w:r>
              <w:rPr>
                <w:rFonts w:hint="eastAsia"/>
                <w:color w:val="auto"/>
                <w:szCs w:val="21"/>
              </w:rPr>
              <w:t>系统总排口监视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spacing w:line="300" w:lineRule="exact"/>
              <w:jc w:val="center"/>
              <w:rPr>
                <w:color w:val="auto"/>
                <w:szCs w:val="21"/>
              </w:rPr>
            </w:pPr>
          </w:p>
        </w:tc>
        <w:tc>
          <w:tcPr>
            <w:tcW w:w="960" w:type="dxa"/>
            <w:vAlign w:val="center"/>
          </w:tcPr>
          <w:p>
            <w:pPr>
              <w:adjustRightInd w:val="0"/>
              <w:snapToGrid w:val="0"/>
              <w:spacing w:line="300" w:lineRule="exact"/>
              <w:jc w:val="center"/>
              <w:rPr>
                <w:color w:val="auto"/>
                <w:szCs w:val="21"/>
              </w:rPr>
            </w:pPr>
            <w:r>
              <w:rPr>
                <w:rFonts w:hint="eastAsia"/>
                <w:color w:val="auto"/>
                <w:szCs w:val="21"/>
              </w:rPr>
              <w:t>厂内危险废物管理</w:t>
            </w:r>
          </w:p>
        </w:tc>
        <w:tc>
          <w:tcPr>
            <w:tcW w:w="6320" w:type="dxa"/>
            <w:vAlign w:val="center"/>
          </w:tcPr>
          <w:p>
            <w:pPr>
              <w:adjustRightInd w:val="0"/>
              <w:snapToGrid w:val="0"/>
              <w:spacing w:line="300" w:lineRule="exact"/>
              <w:jc w:val="left"/>
              <w:rPr>
                <w:color w:val="auto"/>
                <w:szCs w:val="21"/>
              </w:rPr>
            </w:pPr>
            <w:r>
              <w:rPr>
                <w:color w:val="auto"/>
                <w:szCs w:val="21"/>
              </w:rPr>
              <w:t>具备完善的危险废物贮存、运输、利用、处置设施和风险防控措施</w:t>
            </w:r>
          </w:p>
        </w:tc>
        <w:tc>
          <w:tcPr>
            <w:tcW w:w="4480" w:type="dxa"/>
          </w:tcPr>
          <w:p>
            <w:pPr>
              <w:adjustRightInd w:val="0"/>
              <w:snapToGrid w:val="0"/>
              <w:spacing w:line="300" w:lineRule="exact"/>
              <w:jc w:val="left"/>
              <w:rPr>
                <w:color w:val="auto"/>
                <w:szCs w:val="21"/>
              </w:rPr>
            </w:pPr>
            <w:r>
              <w:rPr>
                <w:rFonts w:hint="eastAsia"/>
                <w:color w:val="auto"/>
                <w:szCs w:val="21"/>
              </w:rPr>
              <w:t>厂区各类固体废物进行分类收集后存放于专门的储存场所内。一般固废和危废均应暂存于固废暂存库和危废暂存库内，不设置露天堆场，并采取水泥硬化，危废暂存库地面采取防腐防渗措施。</w:t>
            </w:r>
            <w:r>
              <w:rPr>
                <w:color w:val="auto"/>
                <w:szCs w:val="21"/>
              </w:rPr>
              <w:t>针对危险废物分区贮存、运输、利用、处置具有完善的专业设施和风险防控措施</w:t>
            </w:r>
            <w:r>
              <w:rPr>
                <w:rFonts w:hint="eastAsia"/>
                <w:color w:val="auto"/>
                <w:szCs w:val="21"/>
              </w:rPr>
              <w:t>。</w:t>
            </w:r>
          </w:p>
        </w:tc>
        <w:tc>
          <w:tcPr>
            <w:tcW w:w="1034" w:type="dxa"/>
            <w:vAlign w:val="center"/>
          </w:tcPr>
          <w:p>
            <w:pPr>
              <w:adjustRightInd w:val="0"/>
              <w:snapToGrid w:val="0"/>
              <w:spacing w:line="300" w:lineRule="exact"/>
              <w:jc w:val="center"/>
              <w:rPr>
                <w:color w:val="auto"/>
                <w:szCs w:val="21"/>
              </w:rPr>
            </w:pPr>
            <w:r>
              <w:rPr>
                <w:rFonts w:hint="eastAsia"/>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spacing w:line="300" w:lineRule="exact"/>
              <w:jc w:val="center"/>
              <w:rPr>
                <w:color w:val="auto"/>
                <w:szCs w:val="21"/>
              </w:rPr>
            </w:pPr>
          </w:p>
        </w:tc>
        <w:tc>
          <w:tcPr>
            <w:tcW w:w="960" w:type="dxa"/>
            <w:vAlign w:val="center"/>
          </w:tcPr>
          <w:p>
            <w:pPr>
              <w:adjustRightInd w:val="0"/>
              <w:snapToGrid w:val="0"/>
              <w:spacing w:line="300" w:lineRule="exact"/>
              <w:jc w:val="center"/>
              <w:rPr>
                <w:color w:val="auto"/>
                <w:szCs w:val="21"/>
              </w:rPr>
            </w:pPr>
            <w:r>
              <w:rPr>
                <w:rFonts w:hint="eastAsia"/>
                <w:color w:val="auto"/>
                <w:szCs w:val="21"/>
              </w:rPr>
              <w:t>毒性气体泄漏监控预警措施</w:t>
            </w:r>
          </w:p>
        </w:tc>
        <w:tc>
          <w:tcPr>
            <w:tcW w:w="6320" w:type="dxa"/>
            <w:vAlign w:val="center"/>
          </w:tcPr>
          <w:p>
            <w:pPr>
              <w:adjustRightInd w:val="0"/>
              <w:snapToGrid w:val="0"/>
              <w:spacing w:line="300" w:lineRule="exact"/>
              <w:jc w:val="left"/>
              <w:rPr>
                <w:color w:val="auto"/>
                <w:szCs w:val="21"/>
              </w:rPr>
            </w:pPr>
            <w:r>
              <w:rPr>
                <w:rFonts w:hint="eastAsia"/>
                <w:color w:val="auto"/>
                <w:szCs w:val="21"/>
              </w:rPr>
              <w:t>（1）不涉及附录A中有毒有害气体的</w:t>
            </w:r>
            <w:r>
              <w:rPr>
                <w:rFonts w:hint="eastAsia"/>
                <w:color w:val="auto"/>
                <w:szCs w:val="21"/>
                <w:lang w:eastAsia="zh-CN"/>
              </w:rPr>
              <w:t>；</w:t>
            </w:r>
            <w:r>
              <w:rPr>
                <w:rFonts w:hint="eastAsia"/>
                <w:color w:val="auto"/>
                <w:szCs w:val="21"/>
              </w:rPr>
              <w:t>或</w:t>
            </w:r>
          </w:p>
          <w:p>
            <w:pPr>
              <w:adjustRightInd w:val="0"/>
              <w:snapToGrid w:val="0"/>
              <w:spacing w:line="300" w:lineRule="exact"/>
              <w:jc w:val="left"/>
              <w:rPr>
                <w:color w:val="auto"/>
                <w:szCs w:val="21"/>
              </w:rPr>
            </w:pPr>
            <w:r>
              <w:rPr>
                <w:rFonts w:hint="eastAsia"/>
                <w:color w:val="auto"/>
                <w:szCs w:val="21"/>
              </w:rPr>
              <w:t>（2）根据实际情况，具备有毒有害气体(如硫化氢、氰化氢、氯化氢、光气、氯气、氨气、苯等)厂界泄漏监控预警系统</w:t>
            </w:r>
          </w:p>
        </w:tc>
        <w:tc>
          <w:tcPr>
            <w:tcW w:w="4480" w:type="dxa"/>
          </w:tcPr>
          <w:p>
            <w:pPr>
              <w:adjustRightInd w:val="0"/>
              <w:snapToGrid w:val="0"/>
              <w:spacing w:line="300" w:lineRule="exact"/>
              <w:jc w:val="left"/>
              <w:rPr>
                <w:color w:val="auto"/>
                <w:szCs w:val="21"/>
              </w:rPr>
            </w:pPr>
            <w:r>
              <w:rPr>
                <w:rFonts w:hint="eastAsia"/>
                <w:color w:val="auto"/>
                <w:szCs w:val="21"/>
                <w:lang w:val="en-US" w:eastAsia="zh-CN"/>
              </w:rPr>
              <w:t>不涉</w:t>
            </w:r>
            <w:r>
              <w:rPr>
                <w:rFonts w:hint="eastAsia"/>
                <w:color w:val="auto"/>
                <w:szCs w:val="21"/>
              </w:rPr>
              <w:t>及附录A中第一部分：有毒有害气体</w:t>
            </w:r>
          </w:p>
        </w:tc>
        <w:tc>
          <w:tcPr>
            <w:tcW w:w="1034" w:type="dxa"/>
            <w:vAlign w:val="center"/>
          </w:tcPr>
          <w:p>
            <w:pPr>
              <w:adjustRightInd w:val="0"/>
              <w:snapToGrid w:val="0"/>
              <w:spacing w:line="300" w:lineRule="exact"/>
              <w:jc w:val="center"/>
              <w:rPr>
                <w:color w:val="auto"/>
                <w:szCs w:val="21"/>
              </w:rPr>
            </w:pPr>
            <w:r>
              <w:rPr>
                <w:rFonts w:hint="eastAsia"/>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vAlign w:val="center"/>
          </w:tcPr>
          <w:p>
            <w:pPr>
              <w:adjustRightInd w:val="0"/>
              <w:snapToGrid w:val="0"/>
              <w:spacing w:line="300" w:lineRule="exact"/>
              <w:jc w:val="center"/>
              <w:rPr>
                <w:color w:val="auto"/>
                <w:szCs w:val="21"/>
              </w:rPr>
            </w:pPr>
          </w:p>
        </w:tc>
        <w:tc>
          <w:tcPr>
            <w:tcW w:w="653" w:type="dxa"/>
            <w:vMerge w:val="continue"/>
          </w:tcPr>
          <w:p>
            <w:pPr>
              <w:adjustRightInd w:val="0"/>
              <w:snapToGrid w:val="0"/>
              <w:spacing w:line="300" w:lineRule="exact"/>
              <w:jc w:val="center"/>
              <w:rPr>
                <w:color w:val="auto"/>
                <w:szCs w:val="21"/>
              </w:rPr>
            </w:pPr>
          </w:p>
        </w:tc>
        <w:tc>
          <w:tcPr>
            <w:tcW w:w="960" w:type="dxa"/>
            <w:vAlign w:val="center"/>
          </w:tcPr>
          <w:p>
            <w:pPr>
              <w:adjustRightInd w:val="0"/>
              <w:snapToGrid w:val="0"/>
              <w:spacing w:line="300" w:lineRule="exact"/>
              <w:jc w:val="center"/>
              <w:rPr>
                <w:color w:val="auto"/>
                <w:szCs w:val="21"/>
              </w:rPr>
            </w:pPr>
            <w:r>
              <w:rPr>
                <w:rFonts w:hint="eastAsia"/>
                <w:color w:val="auto"/>
                <w:szCs w:val="21"/>
              </w:rPr>
              <w:t>符合防护距离情况</w:t>
            </w:r>
          </w:p>
        </w:tc>
        <w:tc>
          <w:tcPr>
            <w:tcW w:w="6320" w:type="dxa"/>
            <w:vAlign w:val="center"/>
          </w:tcPr>
          <w:p>
            <w:pPr>
              <w:adjustRightInd w:val="0"/>
              <w:snapToGrid w:val="0"/>
              <w:spacing w:line="300" w:lineRule="exact"/>
              <w:jc w:val="left"/>
              <w:rPr>
                <w:color w:val="auto"/>
                <w:szCs w:val="21"/>
              </w:rPr>
            </w:pPr>
            <w:r>
              <w:rPr>
                <w:rFonts w:hint="eastAsia"/>
                <w:color w:val="auto"/>
                <w:szCs w:val="21"/>
              </w:rPr>
              <w:t>需要符合环评及环评批复文件要求防护距离要求</w:t>
            </w:r>
          </w:p>
        </w:tc>
        <w:tc>
          <w:tcPr>
            <w:tcW w:w="4480" w:type="dxa"/>
            <w:vAlign w:val="center"/>
          </w:tcPr>
          <w:p>
            <w:pPr>
              <w:adjustRightInd w:val="0"/>
              <w:snapToGrid w:val="0"/>
              <w:spacing w:line="300" w:lineRule="exact"/>
              <w:jc w:val="left"/>
              <w:rPr>
                <w:color w:val="auto"/>
                <w:szCs w:val="21"/>
              </w:rPr>
            </w:pPr>
            <w:r>
              <w:rPr>
                <w:rFonts w:hint="eastAsia"/>
                <w:color w:val="auto"/>
                <w:szCs w:val="21"/>
              </w:rPr>
              <w:t>满足环评及环评批复文件要求防护距离</w:t>
            </w:r>
          </w:p>
        </w:tc>
        <w:tc>
          <w:tcPr>
            <w:tcW w:w="1034" w:type="dxa"/>
            <w:vAlign w:val="center"/>
          </w:tcPr>
          <w:p>
            <w:pPr>
              <w:adjustRightInd w:val="0"/>
              <w:snapToGrid w:val="0"/>
              <w:spacing w:line="300" w:lineRule="exact"/>
              <w:jc w:val="center"/>
              <w:rPr>
                <w:color w:val="auto"/>
                <w:szCs w:val="21"/>
              </w:rPr>
            </w:pPr>
            <w:r>
              <w:rPr>
                <w:rFonts w:hint="eastAsia"/>
                <w:color w:val="auto"/>
                <w:szCs w:val="21"/>
              </w:rPr>
              <w:t>无差距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restart"/>
            <w:vAlign w:val="center"/>
          </w:tcPr>
          <w:p>
            <w:pPr>
              <w:adjustRightInd w:val="0"/>
              <w:snapToGrid w:val="0"/>
              <w:spacing w:line="300" w:lineRule="exact"/>
              <w:jc w:val="center"/>
              <w:rPr>
                <w:color w:val="auto"/>
                <w:szCs w:val="21"/>
              </w:rPr>
            </w:pPr>
            <w:r>
              <w:rPr>
                <w:rFonts w:hint="eastAsia"/>
                <w:color w:val="auto"/>
                <w:szCs w:val="21"/>
              </w:rPr>
              <w:t>3</w:t>
            </w:r>
          </w:p>
        </w:tc>
        <w:tc>
          <w:tcPr>
            <w:tcW w:w="653" w:type="dxa"/>
            <w:vMerge w:val="restart"/>
            <w:vAlign w:val="center"/>
          </w:tcPr>
          <w:p>
            <w:pPr>
              <w:adjustRightInd w:val="0"/>
              <w:snapToGrid w:val="0"/>
              <w:spacing w:line="300" w:lineRule="exact"/>
              <w:jc w:val="center"/>
              <w:rPr>
                <w:color w:val="auto"/>
                <w:szCs w:val="21"/>
              </w:rPr>
            </w:pPr>
            <w:r>
              <w:rPr>
                <w:rFonts w:hint="eastAsia"/>
                <w:color w:val="auto"/>
                <w:szCs w:val="21"/>
              </w:rPr>
              <w:t>环境应急资源</w:t>
            </w:r>
          </w:p>
        </w:tc>
        <w:tc>
          <w:tcPr>
            <w:tcW w:w="960" w:type="dxa"/>
            <w:vAlign w:val="center"/>
          </w:tcPr>
          <w:p>
            <w:pPr>
              <w:adjustRightInd w:val="0"/>
              <w:snapToGrid w:val="0"/>
              <w:spacing w:line="300" w:lineRule="exact"/>
              <w:jc w:val="center"/>
              <w:rPr>
                <w:color w:val="auto"/>
                <w:szCs w:val="21"/>
              </w:rPr>
            </w:pPr>
            <w:r>
              <w:rPr>
                <w:rFonts w:hint="eastAsia"/>
                <w:color w:val="auto"/>
                <w:szCs w:val="21"/>
              </w:rPr>
              <w:t>物资</w:t>
            </w:r>
          </w:p>
        </w:tc>
        <w:tc>
          <w:tcPr>
            <w:tcW w:w="6320" w:type="dxa"/>
            <w:vAlign w:val="center"/>
          </w:tcPr>
          <w:p>
            <w:pPr>
              <w:adjustRightInd w:val="0"/>
              <w:snapToGrid w:val="0"/>
              <w:spacing w:line="300" w:lineRule="exact"/>
              <w:jc w:val="left"/>
              <w:rPr>
                <w:color w:val="auto"/>
                <w:szCs w:val="21"/>
              </w:rPr>
            </w:pPr>
            <w:r>
              <w:rPr>
                <w:rFonts w:hint="eastAsia"/>
                <w:color w:val="auto"/>
                <w:szCs w:val="21"/>
              </w:rPr>
              <w:t>是否配备必要的应急物资和应急装备</w:t>
            </w:r>
          </w:p>
        </w:tc>
        <w:tc>
          <w:tcPr>
            <w:tcW w:w="4480" w:type="dxa"/>
            <w:vAlign w:val="center"/>
          </w:tcPr>
          <w:p>
            <w:pPr>
              <w:adjustRightInd w:val="0"/>
              <w:snapToGrid w:val="0"/>
              <w:spacing w:line="300" w:lineRule="exact"/>
              <w:rPr>
                <w:color w:val="auto"/>
                <w:szCs w:val="21"/>
              </w:rPr>
            </w:pPr>
            <w:r>
              <w:rPr>
                <w:rFonts w:hint="eastAsia"/>
                <w:color w:val="auto"/>
                <w:szCs w:val="21"/>
              </w:rPr>
              <w:t>已配备必要的应急物资和应急装备</w:t>
            </w:r>
          </w:p>
        </w:tc>
        <w:tc>
          <w:tcPr>
            <w:tcW w:w="1034" w:type="dxa"/>
            <w:vAlign w:val="center"/>
          </w:tcPr>
          <w:p>
            <w:pPr>
              <w:adjustRightInd w:val="0"/>
              <w:snapToGrid w:val="0"/>
              <w:spacing w:line="300" w:lineRule="exact"/>
              <w:jc w:val="center"/>
              <w:rPr>
                <w:color w:val="auto"/>
                <w:szCs w:val="21"/>
              </w:rPr>
            </w:pPr>
            <w:r>
              <w:rPr>
                <w:rFonts w:hint="eastAsia"/>
                <w:color w:val="auto"/>
                <w:szCs w:val="21"/>
              </w:rPr>
              <w:t>需补充部分应急物资和装备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550" w:type="dxa"/>
            <w:vMerge w:val="continue"/>
            <w:tcBorders>
              <w:bottom w:val="single" w:color="auto" w:sz="12" w:space="0"/>
            </w:tcBorders>
            <w:vAlign w:val="center"/>
          </w:tcPr>
          <w:p>
            <w:pPr>
              <w:adjustRightInd w:val="0"/>
              <w:snapToGrid w:val="0"/>
              <w:spacing w:line="300" w:lineRule="exact"/>
              <w:jc w:val="center"/>
              <w:rPr>
                <w:color w:val="auto"/>
                <w:szCs w:val="21"/>
              </w:rPr>
            </w:pPr>
          </w:p>
        </w:tc>
        <w:tc>
          <w:tcPr>
            <w:tcW w:w="653" w:type="dxa"/>
            <w:vMerge w:val="continue"/>
            <w:tcBorders>
              <w:bottom w:val="single" w:color="auto" w:sz="12" w:space="0"/>
            </w:tcBorders>
          </w:tcPr>
          <w:p>
            <w:pPr>
              <w:adjustRightInd w:val="0"/>
              <w:snapToGrid w:val="0"/>
              <w:spacing w:line="300" w:lineRule="exact"/>
              <w:jc w:val="center"/>
              <w:rPr>
                <w:color w:val="auto"/>
                <w:szCs w:val="21"/>
              </w:rPr>
            </w:pPr>
          </w:p>
        </w:tc>
        <w:tc>
          <w:tcPr>
            <w:tcW w:w="960" w:type="dxa"/>
            <w:tcBorders>
              <w:bottom w:val="single" w:color="auto" w:sz="12" w:space="0"/>
            </w:tcBorders>
            <w:vAlign w:val="center"/>
          </w:tcPr>
          <w:p>
            <w:pPr>
              <w:adjustRightInd w:val="0"/>
              <w:snapToGrid w:val="0"/>
              <w:spacing w:line="300" w:lineRule="exact"/>
              <w:jc w:val="center"/>
              <w:rPr>
                <w:color w:val="auto"/>
                <w:szCs w:val="21"/>
              </w:rPr>
            </w:pPr>
            <w:r>
              <w:rPr>
                <w:rFonts w:hint="eastAsia"/>
                <w:color w:val="auto"/>
                <w:szCs w:val="21"/>
              </w:rPr>
              <w:t>人员</w:t>
            </w:r>
          </w:p>
        </w:tc>
        <w:tc>
          <w:tcPr>
            <w:tcW w:w="6320" w:type="dxa"/>
            <w:tcBorders>
              <w:bottom w:val="single" w:color="auto" w:sz="12" w:space="0"/>
            </w:tcBorders>
            <w:vAlign w:val="center"/>
          </w:tcPr>
          <w:p>
            <w:pPr>
              <w:adjustRightInd w:val="0"/>
              <w:snapToGrid w:val="0"/>
              <w:spacing w:line="300" w:lineRule="exact"/>
              <w:jc w:val="left"/>
              <w:rPr>
                <w:color w:val="auto"/>
                <w:szCs w:val="21"/>
              </w:rPr>
            </w:pPr>
            <w:r>
              <w:rPr>
                <w:rFonts w:hint="eastAsia"/>
                <w:color w:val="auto"/>
                <w:szCs w:val="21"/>
              </w:rPr>
              <w:t>是否已设置专职或兼职人员组成.的应急救援队伍</w:t>
            </w:r>
          </w:p>
        </w:tc>
        <w:tc>
          <w:tcPr>
            <w:tcW w:w="4480" w:type="dxa"/>
            <w:tcBorders>
              <w:bottom w:val="single" w:color="auto" w:sz="12" w:space="0"/>
            </w:tcBorders>
          </w:tcPr>
          <w:p>
            <w:pPr>
              <w:adjustRightInd w:val="0"/>
              <w:snapToGrid w:val="0"/>
              <w:spacing w:line="300" w:lineRule="exact"/>
              <w:jc w:val="left"/>
              <w:rPr>
                <w:color w:val="auto"/>
                <w:szCs w:val="21"/>
              </w:rPr>
            </w:pPr>
            <w:r>
              <w:rPr>
                <w:rFonts w:hint="eastAsia"/>
                <w:color w:val="auto"/>
                <w:szCs w:val="21"/>
              </w:rPr>
              <w:t>已设置应急救援队伍</w:t>
            </w:r>
          </w:p>
        </w:tc>
        <w:tc>
          <w:tcPr>
            <w:tcW w:w="1034" w:type="dxa"/>
            <w:tcBorders>
              <w:bottom w:val="single" w:color="auto" w:sz="12" w:space="0"/>
            </w:tcBorders>
            <w:vAlign w:val="center"/>
          </w:tcPr>
          <w:p>
            <w:pPr>
              <w:adjustRightInd w:val="0"/>
              <w:snapToGrid w:val="0"/>
              <w:spacing w:line="300" w:lineRule="exact"/>
              <w:jc w:val="center"/>
              <w:rPr>
                <w:color w:val="auto"/>
                <w:szCs w:val="21"/>
              </w:rPr>
            </w:pPr>
            <w:r>
              <w:rPr>
                <w:rFonts w:hint="eastAsia"/>
                <w:color w:val="auto"/>
                <w:szCs w:val="21"/>
              </w:rPr>
              <w:t>无差距</w:t>
            </w:r>
          </w:p>
        </w:tc>
      </w:tr>
    </w:tbl>
    <w:p>
      <w:pPr>
        <w:rPr>
          <w:color w:val="auto"/>
          <w:sz w:val="24"/>
        </w:rPr>
      </w:pPr>
    </w:p>
    <w:p>
      <w:pPr>
        <w:pStyle w:val="26"/>
        <w:rPr>
          <w:color w:val="auto"/>
        </w:rPr>
        <w:sectPr>
          <w:pgSz w:w="16838" w:h="11906" w:orient="landscape"/>
          <w:pgMar w:top="1418" w:right="1418" w:bottom="1418" w:left="1418" w:header="851" w:footer="992" w:gutter="170"/>
          <w:cols w:space="720" w:num="1"/>
          <w:docGrid w:linePitch="312" w:charSpace="0"/>
        </w:sectPr>
      </w:pPr>
    </w:p>
    <w:p>
      <w:pPr>
        <w:pStyle w:val="4"/>
        <w:adjustRightInd w:val="0"/>
        <w:snapToGrid w:val="0"/>
        <w:spacing w:before="120" w:beforeLines="50" w:after="0" w:line="360" w:lineRule="auto"/>
        <w:rPr>
          <w:rFonts w:ascii="Times New Roman" w:hAnsi="Times New Roman" w:eastAsia="宋体"/>
          <w:color w:val="auto"/>
          <w:sz w:val="24"/>
          <w:szCs w:val="24"/>
        </w:rPr>
      </w:pPr>
      <w:bookmarkStart w:id="244" w:name="_Toc23477"/>
      <w:r>
        <w:rPr>
          <w:rFonts w:ascii="Times New Roman" w:hAnsi="Times New Roman" w:eastAsia="宋体"/>
          <w:color w:val="auto"/>
          <w:sz w:val="24"/>
          <w:szCs w:val="24"/>
        </w:rPr>
        <w:t>6.3环境应急资源</w:t>
      </w:r>
      <w:bookmarkEnd w:id="239"/>
      <w:bookmarkEnd w:id="240"/>
      <w:bookmarkEnd w:id="241"/>
      <w:bookmarkEnd w:id="242"/>
      <w:bookmarkEnd w:id="243"/>
      <w:bookmarkEnd w:id="244"/>
    </w:p>
    <w:p>
      <w:pPr>
        <w:adjustRightInd w:val="0"/>
        <w:snapToGrid w:val="0"/>
        <w:spacing w:line="360" w:lineRule="auto"/>
        <w:ind w:firstLine="555"/>
        <w:rPr>
          <w:color w:val="auto"/>
          <w:sz w:val="24"/>
        </w:rPr>
      </w:pPr>
      <w:r>
        <w:rPr>
          <w:color w:val="auto"/>
          <w:sz w:val="24"/>
        </w:rPr>
        <w:t>本企业为危险化学品使用单位，应按照《危险化学品单位应急救援物资配备要求》(GB30077-2013)中对应急救援物资的总体配备要求、作业场所配备要求、企业应急救援队伍配备要求进行完善，还要结合突发环境事件处置过程需要的堵漏器材、输转吸收及洗消、应急监测等方面的要求进行完善。</w:t>
      </w:r>
    </w:p>
    <w:p>
      <w:pPr>
        <w:widowControl/>
        <w:adjustRightInd w:val="0"/>
        <w:snapToGrid w:val="0"/>
        <w:spacing w:line="360" w:lineRule="auto"/>
        <w:jc w:val="center"/>
        <w:rPr>
          <w:b/>
          <w:color w:val="auto"/>
          <w:sz w:val="24"/>
        </w:rPr>
      </w:pPr>
      <w:r>
        <w:rPr>
          <w:b/>
          <w:color w:val="auto"/>
          <w:sz w:val="24"/>
        </w:rPr>
        <w:t>表6.3-1 现有应急物资及装备</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19"/>
        <w:gridCol w:w="1185"/>
        <w:gridCol w:w="1274"/>
        <w:gridCol w:w="1533"/>
        <w:gridCol w:w="1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color w:val="auto"/>
                <w:kern w:val="0"/>
                <w:sz w:val="21"/>
                <w:szCs w:val="21"/>
              </w:rPr>
              <w:t>物资类别</w:t>
            </w:r>
          </w:p>
        </w:tc>
        <w:tc>
          <w:tcPr>
            <w:tcW w:w="1272" w:type="pct"/>
            <w:noWrap w:val="0"/>
            <w:vAlign w:val="center"/>
          </w:tcPr>
          <w:p>
            <w:pPr>
              <w:adjustRightInd w:val="0"/>
              <w:snapToGrid w:val="0"/>
              <w:spacing w:line="240" w:lineRule="auto"/>
              <w:jc w:val="center"/>
              <w:rPr>
                <w:color w:val="auto"/>
                <w:kern w:val="0"/>
                <w:sz w:val="21"/>
                <w:szCs w:val="21"/>
              </w:rPr>
            </w:pPr>
            <w:r>
              <w:rPr>
                <w:color w:val="auto"/>
                <w:kern w:val="0"/>
                <w:sz w:val="21"/>
                <w:szCs w:val="21"/>
              </w:rPr>
              <w:t>设施与物资</w:t>
            </w:r>
          </w:p>
        </w:tc>
        <w:tc>
          <w:tcPr>
            <w:tcW w:w="650" w:type="pct"/>
            <w:noWrap w:val="0"/>
            <w:vAlign w:val="center"/>
          </w:tcPr>
          <w:p>
            <w:pPr>
              <w:adjustRightInd w:val="0"/>
              <w:snapToGrid w:val="0"/>
              <w:spacing w:line="240" w:lineRule="auto"/>
              <w:jc w:val="center"/>
              <w:rPr>
                <w:color w:val="auto"/>
                <w:kern w:val="0"/>
                <w:sz w:val="21"/>
                <w:szCs w:val="21"/>
              </w:rPr>
            </w:pPr>
            <w:r>
              <w:rPr>
                <w:color w:val="auto"/>
                <w:kern w:val="0"/>
                <w:sz w:val="21"/>
                <w:szCs w:val="21"/>
              </w:rPr>
              <w:t>规格</w:t>
            </w:r>
          </w:p>
          <w:p>
            <w:pPr>
              <w:adjustRightInd w:val="0"/>
              <w:snapToGrid w:val="0"/>
              <w:spacing w:line="240" w:lineRule="auto"/>
              <w:jc w:val="center"/>
              <w:rPr>
                <w:color w:val="auto"/>
                <w:kern w:val="0"/>
                <w:sz w:val="21"/>
                <w:szCs w:val="21"/>
              </w:rPr>
            </w:pPr>
            <w:r>
              <w:rPr>
                <w:color w:val="auto"/>
                <w:kern w:val="0"/>
                <w:sz w:val="21"/>
                <w:szCs w:val="21"/>
              </w:rPr>
              <w:t>型号</w:t>
            </w:r>
          </w:p>
        </w:tc>
        <w:tc>
          <w:tcPr>
            <w:tcW w:w="699" w:type="pct"/>
            <w:noWrap w:val="0"/>
            <w:vAlign w:val="center"/>
          </w:tcPr>
          <w:p>
            <w:pPr>
              <w:adjustRightInd w:val="0"/>
              <w:snapToGrid w:val="0"/>
              <w:spacing w:line="240" w:lineRule="auto"/>
              <w:jc w:val="center"/>
              <w:rPr>
                <w:color w:val="0000FF"/>
                <w:kern w:val="0"/>
                <w:sz w:val="21"/>
                <w:szCs w:val="21"/>
              </w:rPr>
            </w:pPr>
            <w:r>
              <w:rPr>
                <w:color w:val="0000FF"/>
                <w:kern w:val="0"/>
                <w:sz w:val="21"/>
                <w:szCs w:val="21"/>
              </w:rPr>
              <w:t>数量</w:t>
            </w:r>
          </w:p>
        </w:tc>
        <w:tc>
          <w:tcPr>
            <w:tcW w:w="841" w:type="pct"/>
            <w:noWrap w:val="0"/>
            <w:vAlign w:val="center"/>
          </w:tcPr>
          <w:p>
            <w:pPr>
              <w:adjustRightInd w:val="0"/>
              <w:snapToGrid w:val="0"/>
              <w:spacing w:line="240" w:lineRule="auto"/>
              <w:jc w:val="center"/>
              <w:rPr>
                <w:color w:val="auto"/>
                <w:kern w:val="0"/>
                <w:sz w:val="21"/>
                <w:szCs w:val="21"/>
              </w:rPr>
            </w:pPr>
            <w:r>
              <w:rPr>
                <w:color w:val="auto"/>
                <w:kern w:val="0"/>
                <w:sz w:val="21"/>
                <w:szCs w:val="21"/>
              </w:rPr>
              <w:t>用途</w:t>
            </w:r>
          </w:p>
        </w:tc>
        <w:tc>
          <w:tcPr>
            <w:tcW w:w="1005" w:type="pct"/>
            <w:noWrap w:val="0"/>
            <w:vAlign w:val="center"/>
          </w:tcPr>
          <w:p>
            <w:pPr>
              <w:adjustRightInd w:val="0"/>
              <w:snapToGrid w:val="0"/>
              <w:spacing w:line="240" w:lineRule="auto"/>
              <w:jc w:val="center"/>
              <w:rPr>
                <w:color w:val="auto"/>
                <w:kern w:val="0"/>
                <w:sz w:val="21"/>
                <w:szCs w:val="21"/>
              </w:rPr>
            </w:pPr>
            <w:r>
              <w:rPr>
                <w:color w:val="auto"/>
                <w:kern w:val="0"/>
                <w:sz w:val="21"/>
                <w:szCs w:val="21"/>
              </w:rPr>
              <w:t>存放位置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color w:val="auto"/>
                <w:kern w:val="0"/>
                <w:sz w:val="21"/>
                <w:szCs w:val="21"/>
              </w:rPr>
              <w:t>消防</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color w:val="auto"/>
                <w:kern w:val="0"/>
                <w:sz w:val="21"/>
                <w:szCs w:val="21"/>
              </w:rPr>
              <w:t>设施</w:t>
            </w: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消防栓</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6</w:t>
            </w:r>
            <w:r>
              <w:rPr>
                <w:color w:val="auto"/>
                <w:kern w:val="0"/>
                <w:sz w:val="21"/>
                <w:szCs w:val="21"/>
              </w:rPr>
              <w:t>5mm</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FF"/>
                <w:kern w:val="0"/>
                <w:sz w:val="21"/>
                <w:szCs w:val="21"/>
                <w:lang w:val="en-US" w:eastAsia="zh-CN"/>
              </w:rPr>
            </w:pPr>
            <w:r>
              <w:rPr>
                <w:rFonts w:hint="eastAsia"/>
                <w:color w:val="0000FF"/>
                <w:kern w:val="0"/>
                <w:sz w:val="21"/>
                <w:szCs w:val="21"/>
                <w:lang w:val="en-US" w:eastAsia="zh-CN"/>
              </w:rPr>
              <w:t>98</w:t>
            </w:r>
            <w:r>
              <w:rPr>
                <w:rFonts w:ascii="Times New Roman" w:hAnsi="Times New Roman" w:cs="Times New Roman"/>
                <w:color w:val="0000FF"/>
                <w:szCs w:val="24"/>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lang w:val="en-US" w:eastAsia="zh-CN"/>
              </w:rPr>
            </w:pPr>
            <w:r>
              <w:rPr>
                <w:rFonts w:hint="eastAsia"/>
                <w:color w:val="auto"/>
                <w:kern w:val="0"/>
                <w:sz w:val="21"/>
                <w:szCs w:val="21"/>
              </w:rPr>
              <w:t>各车间</w:t>
            </w:r>
            <w:r>
              <w:rPr>
                <w:rFonts w:hint="eastAsia"/>
                <w:color w:val="auto"/>
                <w:kern w:val="0"/>
                <w:sz w:val="21"/>
                <w:szCs w:val="21"/>
                <w:lang w:eastAsia="zh-CN"/>
              </w:rPr>
              <w:t>、</w:t>
            </w:r>
            <w:r>
              <w:rPr>
                <w:rFonts w:hint="eastAsia"/>
                <w:color w:val="auto"/>
                <w:kern w:val="0"/>
                <w:sz w:val="21"/>
                <w:szCs w:val="21"/>
                <w:lang w:val="en-US" w:eastAsia="zh-CN"/>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4"/>
              </w:rPr>
            </w:pPr>
            <w:r>
              <w:rPr>
                <w:rFonts w:hint="eastAsia"/>
                <w:color w:val="auto"/>
                <w:sz w:val="21"/>
                <w:szCs w:val="24"/>
                <w:lang w:val="en-US" w:eastAsia="zh-CN"/>
              </w:rPr>
              <w:t>灭火器</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干粉</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FF"/>
                <w:kern w:val="0"/>
                <w:sz w:val="21"/>
                <w:szCs w:val="21"/>
              </w:rPr>
            </w:pPr>
            <w:r>
              <w:rPr>
                <w:rFonts w:hint="eastAsia"/>
                <w:color w:val="0000FF"/>
                <w:sz w:val="21"/>
              </w:rPr>
              <w:t>96</w:t>
            </w:r>
            <w:r>
              <w:rPr>
                <w:rFonts w:ascii="Times New Roman" w:hAnsi="Times New Roman" w:cs="Times New Roman"/>
                <w:color w:val="0000FF"/>
                <w:szCs w:val="24"/>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4"/>
              </w:rPr>
            </w:pPr>
            <w:r>
              <w:rPr>
                <w:rFonts w:hint="eastAsia"/>
                <w:color w:val="auto"/>
                <w:kern w:val="0"/>
                <w:sz w:val="21"/>
                <w:szCs w:val="21"/>
                <w:lang w:val="en-US" w:eastAsia="zh-CN"/>
              </w:rPr>
              <w:t>车间、</w:t>
            </w:r>
            <w:r>
              <w:rPr>
                <w:rFonts w:hint="eastAsia"/>
                <w:color w:val="auto"/>
                <w:kern w:val="0"/>
                <w:sz w:val="21"/>
                <w:szCs w:val="21"/>
              </w:rPr>
              <w:t>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灭火器</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rPr>
            </w:pPr>
            <w:r>
              <w:rPr>
                <w:rFonts w:hint="eastAsia"/>
                <w:color w:val="auto"/>
                <w:kern w:val="0"/>
                <w:sz w:val="21"/>
                <w:szCs w:val="21"/>
                <w:lang w:val="en-US" w:eastAsia="zh-CN"/>
              </w:rPr>
              <w:t>二氧化碳</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FF"/>
                <w:kern w:val="0"/>
                <w:sz w:val="21"/>
                <w:szCs w:val="21"/>
              </w:rPr>
            </w:pPr>
            <w:r>
              <w:rPr>
                <w:rFonts w:hint="eastAsia"/>
                <w:color w:val="0000FF"/>
                <w:sz w:val="21"/>
              </w:rPr>
              <w:t>10</w:t>
            </w:r>
            <w:r>
              <w:rPr>
                <w:rFonts w:ascii="Times New Roman" w:hAnsi="Times New Roman" w:cs="Times New Roman"/>
                <w:color w:val="0000FF"/>
                <w:szCs w:val="24"/>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rPr>
            </w:pPr>
            <w:r>
              <w:rPr>
                <w:rFonts w:hint="eastAsia"/>
                <w:color w:val="auto"/>
                <w:kern w:val="0"/>
                <w:sz w:val="21"/>
                <w:szCs w:val="21"/>
                <w:lang w:val="en-US" w:eastAsia="zh-CN"/>
              </w:rPr>
              <w:t>车间、</w:t>
            </w:r>
            <w:r>
              <w:rPr>
                <w:rFonts w:hint="eastAsia"/>
                <w:color w:val="auto"/>
                <w:kern w:val="0"/>
                <w:sz w:val="21"/>
                <w:szCs w:val="21"/>
              </w:rPr>
              <w:t>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ascii="宋体" w:hAnsi="宋体" w:eastAsia="宋体" w:cs="宋体"/>
                <w:b w:val="0"/>
                <w:bCs w:val="0"/>
                <w:color w:val="auto"/>
                <w:sz w:val="21"/>
                <w:szCs w:val="21"/>
                <w:lang w:val="en-US" w:eastAsia="zh-CN"/>
              </w:rPr>
              <w:t>移动式应急电筒</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FF"/>
                <w:kern w:val="0"/>
                <w:sz w:val="21"/>
                <w:szCs w:val="21"/>
              </w:rPr>
            </w:pPr>
            <w:r>
              <w:rPr>
                <w:rFonts w:hint="eastAsia"/>
                <w:color w:val="0000FF"/>
                <w:kern w:val="0"/>
                <w:sz w:val="21"/>
                <w:szCs w:val="21"/>
              </w:rPr>
              <w:t>3</w:t>
            </w:r>
            <w:r>
              <w:rPr>
                <w:rFonts w:ascii="Times New Roman" w:hAnsi="Times New Roman" w:cs="Times New Roman"/>
                <w:color w:val="0000FF"/>
                <w:szCs w:val="24"/>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应急照明</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sz w:val="21"/>
                <w:szCs w:val="24"/>
              </w:rPr>
            </w:pPr>
            <w:r>
              <w:rPr>
                <w:rFonts w:hint="eastAsia" w:ascii="Times New Roman" w:hAnsi="Times New Roman" w:eastAsia="宋体" w:cs="Times New Roman"/>
                <w:color w:val="auto"/>
                <w:kern w:val="0"/>
                <w:sz w:val="21"/>
                <w:szCs w:val="21"/>
              </w:rPr>
              <w:t>厂区停车场、各生产区域、办公室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消防铲</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4"/>
                <w:lang w:val="en-US" w:eastAsia="zh-CN"/>
              </w:rPr>
            </w:pP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FF"/>
                <w:sz w:val="21"/>
                <w:szCs w:val="24"/>
                <w:lang w:val="en-US" w:eastAsia="zh-CN"/>
              </w:rPr>
            </w:pPr>
            <w:r>
              <w:rPr>
                <w:rFonts w:hint="eastAsia" w:ascii="Times New Roman" w:hAnsi="Times New Roman" w:eastAsia="宋体" w:cs="Times New Roman"/>
                <w:color w:val="0000FF"/>
                <w:sz w:val="21"/>
                <w:szCs w:val="24"/>
                <w:lang w:val="en-US" w:eastAsia="zh-CN"/>
              </w:rPr>
              <w:t>3</w:t>
            </w:r>
            <w:r>
              <w:rPr>
                <w:rFonts w:ascii="Times New Roman" w:hAnsi="Times New Roman" w:cs="Times New Roman"/>
                <w:color w:val="0000FF"/>
                <w:szCs w:val="24"/>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消防桶</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4"/>
                <w:lang w:val="en-US" w:eastAsia="zh-CN"/>
              </w:rPr>
            </w:pPr>
            <w:r>
              <w:rPr>
                <w:rFonts w:hint="eastAsia" w:ascii="Times New Roman" w:hAnsi="Times New Roman" w:eastAsia="宋体" w:cs="Times New Roman"/>
                <w:color w:val="0000FF"/>
                <w:sz w:val="21"/>
                <w:szCs w:val="24"/>
                <w:lang w:val="en-US" w:eastAsia="zh-CN"/>
              </w:rPr>
              <w:t>3</w:t>
            </w:r>
            <w:r>
              <w:rPr>
                <w:rFonts w:ascii="Times New Roman" w:hAnsi="Times New Roman" w:cs="Times New Roman"/>
                <w:color w:val="0000FF"/>
                <w:szCs w:val="24"/>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火灾抢险</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color w:val="auto"/>
                <w:kern w:val="0"/>
                <w:sz w:val="21"/>
                <w:szCs w:val="21"/>
              </w:rPr>
              <w:t>医疗物资</w:t>
            </w: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color w:val="auto"/>
                <w:kern w:val="0"/>
                <w:sz w:val="21"/>
                <w:szCs w:val="21"/>
                <w:lang w:val="en-US" w:eastAsia="zh-CN" w:bidi="ar-SA"/>
              </w:rPr>
            </w:pPr>
            <w:r>
              <w:rPr>
                <w:rFonts w:hint="eastAsia" w:ascii="宋体" w:hAnsi="宋体" w:eastAsia="宋体" w:cs="宋体"/>
                <w:b w:val="0"/>
                <w:bCs w:val="0"/>
                <w:color w:val="auto"/>
                <w:sz w:val="21"/>
                <w:szCs w:val="21"/>
                <w:lang w:val="en-US" w:eastAsia="zh-CN"/>
              </w:rPr>
              <w:t>云南白药</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FF"/>
                <w:kern w:val="0"/>
                <w:sz w:val="21"/>
                <w:szCs w:val="21"/>
                <w:lang w:val="en-US" w:eastAsia="zh-CN" w:bidi="ar-SA"/>
              </w:rPr>
            </w:pPr>
            <w:r>
              <w:rPr>
                <w:rFonts w:hint="eastAsia"/>
                <w:color w:val="0000FF"/>
                <w:kern w:val="0"/>
                <w:sz w:val="21"/>
                <w:szCs w:val="21"/>
                <w:lang w:val="en-US" w:eastAsia="zh-CN"/>
              </w:rPr>
              <w:t>2盒</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医疗救护</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color w:val="auto"/>
                <w:kern w:val="0"/>
                <w:sz w:val="21"/>
                <w:szCs w:val="21"/>
                <w:lang w:val="en-US" w:eastAsia="zh-CN" w:bidi="ar-SA"/>
              </w:rPr>
            </w:pPr>
            <w:r>
              <w:rPr>
                <w:rFonts w:hint="eastAsia" w:ascii="宋体" w:hAnsi="宋体" w:eastAsia="宋体" w:cs="宋体"/>
                <w:b w:val="0"/>
                <w:bCs w:val="0"/>
                <w:color w:val="auto"/>
                <w:sz w:val="21"/>
                <w:szCs w:val="21"/>
                <w:lang w:val="en-US" w:eastAsia="zh-CN"/>
              </w:rPr>
              <w:t>医用纱布、胶布</w:t>
            </w:r>
          </w:p>
        </w:tc>
        <w:tc>
          <w:tcPr>
            <w:tcW w:w="6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6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FF"/>
                <w:kern w:val="0"/>
                <w:sz w:val="21"/>
                <w:szCs w:val="21"/>
                <w:lang w:val="en-US" w:eastAsia="zh-CN" w:bidi="ar-SA"/>
              </w:rPr>
            </w:pPr>
            <w:r>
              <w:rPr>
                <w:rFonts w:hint="default" w:ascii="Times New Roman" w:hAnsi="Times New Roman" w:eastAsia="宋体" w:cs="Times New Roman"/>
                <w:b w:val="0"/>
                <w:bCs w:val="0"/>
                <w:color w:val="0000FF"/>
                <w:sz w:val="21"/>
                <w:szCs w:val="21"/>
                <w:lang w:val="en-US" w:eastAsia="zh-CN"/>
              </w:rPr>
              <w:t>6</w:t>
            </w:r>
            <w:r>
              <w:rPr>
                <w:rFonts w:hint="eastAsia" w:cs="Times New Roman"/>
                <w:b w:val="0"/>
                <w:bCs w:val="0"/>
                <w:color w:val="0000FF"/>
                <w:sz w:val="21"/>
                <w:szCs w:val="21"/>
                <w:lang w:val="en-US" w:eastAsia="zh-CN"/>
              </w:rPr>
              <w:t>套</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医疗救护</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办公室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color w:val="auto"/>
                <w:kern w:val="0"/>
                <w:sz w:val="21"/>
                <w:szCs w:val="21"/>
              </w:rPr>
              <w:t>防护物资</w:t>
            </w:r>
          </w:p>
        </w:tc>
        <w:tc>
          <w:tcPr>
            <w:tcW w:w="1272" w:type="pct"/>
            <w:noWrap w:val="0"/>
            <w:vAlign w:val="center"/>
          </w:tcPr>
          <w:p>
            <w:pPr>
              <w:adjustRightInd w:val="0"/>
              <w:snapToGrid w:val="0"/>
              <w:spacing w:line="240" w:lineRule="auto"/>
              <w:jc w:val="center"/>
              <w:rPr>
                <w:color w:val="auto"/>
                <w:kern w:val="0"/>
                <w:sz w:val="21"/>
                <w:szCs w:val="21"/>
                <w:lang w:val="en-US" w:eastAsia="zh-CN" w:bidi="ar-SA"/>
              </w:rPr>
            </w:pPr>
            <w:r>
              <w:rPr>
                <w:color w:val="auto"/>
                <w:kern w:val="0"/>
                <w:sz w:val="21"/>
                <w:szCs w:val="21"/>
              </w:rPr>
              <w:t>防毒面具</w:t>
            </w:r>
          </w:p>
        </w:tc>
        <w:tc>
          <w:tcPr>
            <w:tcW w:w="650" w:type="pct"/>
            <w:noWrap w:val="0"/>
            <w:vAlign w:val="top"/>
          </w:tcPr>
          <w:p>
            <w:pPr>
              <w:spacing w:line="240" w:lineRule="auto"/>
              <w:jc w:val="center"/>
              <w:rPr>
                <w:color w:val="auto"/>
                <w:kern w:val="2"/>
                <w:sz w:val="21"/>
                <w:szCs w:val="24"/>
                <w:lang w:val="en-US" w:eastAsia="zh-CN" w:bidi="ar-SA"/>
              </w:rPr>
            </w:pPr>
            <w:r>
              <w:rPr>
                <w:color w:val="auto"/>
                <w:kern w:val="0"/>
                <w:sz w:val="21"/>
                <w:szCs w:val="21"/>
              </w:rPr>
              <w:t>国标</w:t>
            </w:r>
          </w:p>
        </w:tc>
        <w:tc>
          <w:tcPr>
            <w:tcW w:w="699" w:type="pct"/>
            <w:noWrap w:val="0"/>
            <w:vAlign w:val="center"/>
          </w:tcPr>
          <w:p>
            <w:pPr>
              <w:adjustRightInd w:val="0"/>
              <w:snapToGrid w:val="0"/>
              <w:spacing w:line="240" w:lineRule="auto"/>
              <w:jc w:val="center"/>
              <w:rPr>
                <w:rFonts w:hint="eastAsia" w:eastAsia="宋体"/>
                <w:color w:val="0000FF"/>
                <w:kern w:val="0"/>
                <w:sz w:val="21"/>
                <w:szCs w:val="21"/>
                <w:lang w:val="en-US" w:eastAsia="zh-CN" w:bidi="ar-SA"/>
              </w:rPr>
            </w:pPr>
            <w:r>
              <w:rPr>
                <w:rFonts w:hint="eastAsia"/>
                <w:color w:val="0000FF"/>
                <w:kern w:val="0"/>
                <w:sz w:val="21"/>
                <w:szCs w:val="21"/>
                <w:lang w:val="en-US" w:eastAsia="zh-CN"/>
              </w:rPr>
              <w:t>6</w:t>
            </w:r>
            <w:r>
              <w:rPr>
                <w:rFonts w:ascii="Times New Roman" w:hAnsi="Times New Roman" w:cs="Times New Roman"/>
                <w:color w:val="0000FF"/>
                <w:szCs w:val="24"/>
              </w:rPr>
              <w:t>个</w:t>
            </w:r>
          </w:p>
        </w:tc>
        <w:tc>
          <w:tcPr>
            <w:tcW w:w="841"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应急</w:t>
            </w:r>
            <w:r>
              <w:rPr>
                <w:color w:val="auto"/>
                <w:kern w:val="0"/>
                <w:sz w:val="21"/>
                <w:szCs w:val="21"/>
              </w:rPr>
              <w:t>防护</w:t>
            </w:r>
          </w:p>
        </w:tc>
        <w:tc>
          <w:tcPr>
            <w:tcW w:w="1005"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lang w:val="en-US" w:eastAsia="zh-CN"/>
              </w:rPr>
              <w:t>车间、</w:t>
            </w:r>
            <w:r>
              <w:rPr>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防护眼镜</w:t>
            </w:r>
          </w:p>
        </w:tc>
        <w:tc>
          <w:tcPr>
            <w:tcW w:w="650" w:type="pct"/>
            <w:noWrap w:val="0"/>
            <w:vAlign w:val="center"/>
          </w:tcPr>
          <w:p>
            <w:pPr>
              <w:adjustRightInd w:val="0"/>
              <w:snapToGrid w:val="0"/>
              <w:spacing w:line="240" w:lineRule="auto"/>
              <w:jc w:val="center"/>
              <w:rPr>
                <w:color w:val="auto"/>
                <w:kern w:val="0"/>
                <w:sz w:val="21"/>
                <w:szCs w:val="21"/>
              </w:rPr>
            </w:pPr>
            <w:r>
              <w:rPr>
                <w:color w:val="auto"/>
                <w:kern w:val="0"/>
                <w:sz w:val="21"/>
                <w:szCs w:val="21"/>
              </w:rPr>
              <w:t>国标</w:t>
            </w:r>
          </w:p>
        </w:tc>
        <w:tc>
          <w:tcPr>
            <w:tcW w:w="699" w:type="pct"/>
            <w:noWrap w:val="0"/>
            <w:vAlign w:val="center"/>
          </w:tcPr>
          <w:p>
            <w:pPr>
              <w:adjustRightInd w:val="0"/>
              <w:snapToGrid w:val="0"/>
              <w:spacing w:line="240" w:lineRule="auto"/>
              <w:jc w:val="center"/>
              <w:rPr>
                <w:rFonts w:hint="default" w:eastAsia="宋体"/>
                <w:color w:val="0000FF"/>
                <w:kern w:val="0"/>
                <w:sz w:val="21"/>
                <w:szCs w:val="21"/>
                <w:lang w:val="en-US" w:eastAsia="zh-CN"/>
              </w:rPr>
            </w:pPr>
            <w:r>
              <w:rPr>
                <w:rFonts w:hint="eastAsia"/>
                <w:color w:val="0000FF"/>
                <w:kern w:val="0"/>
                <w:sz w:val="21"/>
                <w:szCs w:val="21"/>
                <w:lang w:val="en-US" w:eastAsia="zh-CN"/>
              </w:rPr>
              <w:t>12</w:t>
            </w:r>
            <w:r>
              <w:rPr>
                <w:rFonts w:ascii="Times New Roman" w:hAnsi="Times New Roman" w:cs="Times New Roman"/>
                <w:color w:val="0000FF"/>
                <w:szCs w:val="24"/>
              </w:rPr>
              <w:t>个</w:t>
            </w:r>
          </w:p>
        </w:tc>
        <w:tc>
          <w:tcPr>
            <w:tcW w:w="841"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应急</w:t>
            </w:r>
            <w:r>
              <w:rPr>
                <w:color w:val="auto"/>
                <w:kern w:val="0"/>
                <w:sz w:val="21"/>
                <w:szCs w:val="21"/>
              </w:rPr>
              <w:t>防护</w:t>
            </w:r>
          </w:p>
        </w:tc>
        <w:tc>
          <w:tcPr>
            <w:tcW w:w="1005" w:type="pct"/>
            <w:noWrap w:val="0"/>
            <w:vAlign w:val="top"/>
          </w:tcPr>
          <w:p>
            <w:pPr>
              <w:spacing w:line="240" w:lineRule="auto"/>
              <w:jc w:val="center"/>
              <w:rPr>
                <w:color w:val="auto"/>
                <w:sz w:val="21"/>
                <w:szCs w:val="24"/>
              </w:rPr>
            </w:pPr>
            <w:r>
              <w:rPr>
                <w:rFonts w:hint="eastAsia"/>
                <w:color w:val="auto"/>
                <w:kern w:val="0"/>
                <w:sz w:val="21"/>
                <w:szCs w:val="21"/>
                <w:lang w:val="en-US" w:eastAsia="zh-CN"/>
              </w:rPr>
              <w:t>车间、</w:t>
            </w:r>
            <w:r>
              <w:rPr>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adjustRightInd w:val="0"/>
              <w:snapToGrid w:val="0"/>
              <w:spacing w:line="240" w:lineRule="auto"/>
              <w:jc w:val="center"/>
              <w:rPr>
                <w:color w:val="auto"/>
                <w:kern w:val="0"/>
                <w:sz w:val="21"/>
                <w:szCs w:val="21"/>
                <w:lang w:val="en-US" w:eastAsia="zh-CN" w:bidi="ar-SA"/>
              </w:rPr>
            </w:pPr>
            <w:r>
              <w:rPr>
                <w:color w:val="auto"/>
                <w:kern w:val="0"/>
                <w:sz w:val="21"/>
                <w:szCs w:val="21"/>
              </w:rPr>
              <w:t>耐酸碱雨鞋</w:t>
            </w:r>
          </w:p>
        </w:tc>
        <w:tc>
          <w:tcPr>
            <w:tcW w:w="650" w:type="pct"/>
            <w:noWrap w:val="0"/>
            <w:vAlign w:val="center"/>
          </w:tcPr>
          <w:p>
            <w:pPr>
              <w:adjustRightInd w:val="0"/>
              <w:snapToGrid w:val="0"/>
              <w:spacing w:line="240" w:lineRule="auto"/>
              <w:jc w:val="center"/>
              <w:rPr>
                <w:color w:val="auto"/>
                <w:kern w:val="0"/>
                <w:sz w:val="21"/>
                <w:szCs w:val="21"/>
                <w:lang w:val="en-US" w:eastAsia="zh-CN" w:bidi="ar-SA"/>
              </w:rPr>
            </w:pPr>
            <w:r>
              <w:rPr>
                <w:color w:val="auto"/>
                <w:kern w:val="0"/>
                <w:sz w:val="21"/>
                <w:szCs w:val="21"/>
              </w:rPr>
              <w:t>耐酸碱</w:t>
            </w:r>
          </w:p>
        </w:tc>
        <w:tc>
          <w:tcPr>
            <w:tcW w:w="699" w:type="pct"/>
            <w:noWrap w:val="0"/>
            <w:vAlign w:val="center"/>
          </w:tcPr>
          <w:p>
            <w:pPr>
              <w:adjustRightInd w:val="0"/>
              <w:snapToGrid w:val="0"/>
              <w:spacing w:line="240" w:lineRule="auto"/>
              <w:jc w:val="center"/>
              <w:rPr>
                <w:rFonts w:hint="default" w:eastAsia="宋体"/>
                <w:color w:val="0000FF"/>
                <w:kern w:val="0"/>
                <w:sz w:val="21"/>
                <w:szCs w:val="21"/>
                <w:lang w:val="en-US" w:eastAsia="zh-CN" w:bidi="ar-SA"/>
              </w:rPr>
            </w:pPr>
            <w:r>
              <w:rPr>
                <w:rFonts w:hint="eastAsia"/>
                <w:color w:val="0000FF"/>
                <w:kern w:val="0"/>
                <w:sz w:val="21"/>
                <w:szCs w:val="21"/>
                <w:lang w:val="en-US" w:eastAsia="zh-CN"/>
              </w:rPr>
              <w:t>12双</w:t>
            </w:r>
          </w:p>
        </w:tc>
        <w:tc>
          <w:tcPr>
            <w:tcW w:w="841"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应急</w:t>
            </w:r>
            <w:r>
              <w:rPr>
                <w:color w:val="auto"/>
                <w:kern w:val="0"/>
                <w:sz w:val="21"/>
                <w:szCs w:val="21"/>
              </w:rPr>
              <w:t>防护</w:t>
            </w:r>
          </w:p>
        </w:tc>
        <w:tc>
          <w:tcPr>
            <w:tcW w:w="1005" w:type="pct"/>
            <w:noWrap w:val="0"/>
            <w:vAlign w:val="top"/>
          </w:tcPr>
          <w:p>
            <w:pPr>
              <w:spacing w:line="240" w:lineRule="auto"/>
              <w:jc w:val="center"/>
              <w:rPr>
                <w:color w:val="auto"/>
                <w:sz w:val="21"/>
                <w:szCs w:val="24"/>
              </w:rPr>
            </w:pPr>
            <w:r>
              <w:rPr>
                <w:rFonts w:hint="eastAsia"/>
                <w:color w:val="auto"/>
                <w:kern w:val="0"/>
                <w:sz w:val="21"/>
                <w:szCs w:val="21"/>
                <w:lang w:val="en-US" w:eastAsia="zh-CN"/>
              </w:rPr>
              <w:t>车间、</w:t>
            </w:r>
            <w:r>
              <w:rPr>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color w:val="auto"/>
                <w:kern w:val="0"/>
                <w:sz w:val="21"/>
                <w:szCs w:val="21"/>
              </w:rPr>
              <w:t>堵漏物资</w:t>
            </w:r>
          </w:p>
        </w:tc>
        <w:tc>
          <w:tcPr>
            <w:tcW w:w="1272" w:type="pct"/>
            <w:noWrap w:val="0"/>
            <w:vAlign w:val="center"/>
          </w:tcPr>
          <w:p>
            <w:pPr>
              <w:adjustRightInd w:val="0"/>
              <w:snapToGrid w:val="0"/>
              <w:spacing w:line="240" w:lineRule="auto"/>
              <w:jc w:val="center"/>
              <w:rPr>
                <w:color w:val="auto"/>
                <w:kern w:val="0"/>
                <w:sz w:val="21"/>
                <w:szCs w:val="21"/>
              </w:rPr>
            </w:pPr>
            <w:r>
              <w:rPr>
                <w:color w:val="auto"/>
                <w:kern w:val="0"/>
                <w:sz w:val="21"/>
                <w:szCs w:val="21"/>
              </w:rPr>
              <w:t>编织</w:t>
            </w:r>
            <w:r>
              <w:rPr>
                <w:rFonts w:hint="eastAsia"/>
                <w:color w:val="auto"/>
                <w:kern w:val="0"/>
                <w:sz w:val="21"/>
                <w:szCs w:val="21"/>
              </w:rPr>
              <w:t>袋</w:t>
            </w:r>
          </w:p>
        </w:tc>
        <w:tc>
          <w:tcPr>
            <w:tcW w:w="650" w:type="pct"/>
            <w:noWrap w:val="0"/>
            <w:vAlign w:val="center"/>
          </w:tcPr>
          <w:p>
            <w:pPr>
              <w:adjustRightInd w:val="0"/>
              <w:snapToGrid w:val="0"/>
              <w:spacing w:line="240" w:lineRule="auto"/>
              <w:jc w:val="center"/>
              <w:rPr>
                <w:color w:val="auto"/>
                <w:kern w:val="0"/>
                <w:sz w:val="21"/>
                <w:szCs w:val="21"/>
              </w:rPr>
            </w:pPr>
            <w:r>
              <w:rPr>
                <w:color w:val="auto"/>
                <w:kern w:val="0"/>
                <w:sz w:val="21"/>
                <w:szCs w:val="21"/>
              </w:rPr>
              <w:t>吨袋</w:t>
            </w:r>
          </w:p>
        </w:tc>
        <w:tc>
          <w:tcPr>
            <w:tcW w:w="699" w:type="pct"/>
            <w:noWrap w:val="0"/>
            <w:vAlign w:val="center"/>
          </w:tcPr>
          <w:p>
            <w:pPr>
              <w:adjustRightInd w:val="0"/>
              <w:snapToGrid w:val="0"/>
              <w:spacing w:line="240" w:lineRule="auto"/>
              <w:jc w:val="center"/>
              <w:rPr>
                <w:color w:val="0000FF"/>
                <w:kern w:val="0"/>
                <w:sz w:val="21"/>
                <w:szCs w:val="21"/>
              </w:rPr>
            </w:pPr>
            <w:r>
              <w:rPr>
                <w:rFonts w:hint="eastAsia"/>
                <w:color w:val="0000FF"/>
                <w:kern w:val="0"/>
                <w:sz w:val="21"/>
                <w:szCs w:val="21"/>
              </w:rPr>
              <w:t>2</w:t>
            </w:r>
            <w:r>
              <w:rPr>
                <w:color w:val="0000FF"/>
                <w:kern w:val="0"/>
                <w:sz w:val="21"/>
                <w:szCs w:val="21"/>
              </w:rPr>
              <w:t>0</w:t>
            </w:r>
            <w:r>
              <w:rPr>
                <w:rFonts w:ascii="Times New Roman" w:hAnsi="Times New Roman" w:cs="Times New Roman"/>
                <w:color w:val="0000FF"/>
                <w:szCs w:val="24"/>
              </w:rPr>
              <w:t>个</w:t>
            </w:r>
          </w:p>
        </w:tc>
        <w:tc>
          <w:tcPr>
            <w:tcW w:w="841"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污染物收集</w:t>
            </w:r>
          </w:p>
        </w:tc>
        <w:tc>
          <w:tcPr>
            <w:tcW w:w="1005" w:type="pct"/>
            <w:noWrap w:val="0"/>
            <w:vAlign w:val="center"/>
          </w:tcPr>
          <w:p>
            <w:pPr>
              <w:adjustRightInd w:val="0"/>
              <w:snapToGrid w:val="0"/>
              <w:spacing w:line="240" w:lineRule="auto"/>
              <w:jc w:val="center"/>
              <w:rPr>
                <w:color w:val="auto"/>
                <w:kern w:val="0"/>
                <w:sz w:val="21"/>
                <w:szCs w:val="21"/>
              </w:rPr>
            </w:pPr>
            <w:r>
              <w:rPr>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砂子</w:t>
            </w:r>
          </w:p>
        </w:tc>
        <w:tc>
          <w:tcPr>
            <w:tcW w:w="650" w:type="pct"/>
            <w:noWrap w:val="0"/>
            <w:vAlign w:val="center"/>
          </w:tcPr>
          <w:p>
            <w:pPr>
              <w:adjustRightInd w:val="0"/>
              <w:snapToGrid w:val="0"/>
              <w:spacing w:line="240" w:lineRule="auto"/>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699" w:type="pct"/>
            <w:noWrap w:val="0"/>
            <w:vAlign w:val="center"/>
          </w:tcPr>
          <w:p>
            <w:pPr>
              <w:adjustRightInd w:val="0"/>
              <w:snapToGrid w:val="0"/>
              <w:spacing w:line="240" w:lineRule="auto"/>
              <w:jc w:val="center"/>
              <w:rPr>
                <w:rFonts w:hint="default" w:eastAsia="宋体"/>
                <w:color w:val="0000FF"/>
                <w:kern w:val="0"/>
                <w:sz w:val="21"/>
                <w:szCs w:val="21"/>
                <w:lang w:val="en-US" w:eastAsia="zh-CN"/>
              </w:rPr>
            </w:pPr>
            <w:r>
              <w:rPr>
                <w:rFonts w:hint="eastAsia"/>
                <w:color w:val="0000FF"/>
                <w:kern w:val="0"/>
                <w:sz w:val="21"/>
                <w:szCs w:val="21"/>
                <w:lang w:val="en-US" w:eastAsia="zh-CN"/>
              </w:rPr>
              <w:t>5吨</w:t>
            </w:r>
          </w:p>
        </w:tc>
        <w:tc>
          <w:tcPr>
            <w:tcW w:w="841" w:type="pct"/>
            <w:noWrap w:val="0"/>
            <w:vAlign w:val="center"/>
          </w:tcPr>
          <w:p>
            <w:pPr>
              <w:adjustRightInd w:val="0"/>
              <w:snapToGrid w:val="0"/>
              <w:spacing w:line="240" w:lineRule="auto"/>
              <w:jc w:val="center"/>
              <w:rPr>
                <w:color w:val="auto"/>
                <w:kern w:val="0"/>
                <w:sz w:val="21"/>
                <w:szCs w:val="21"/>
              </w:rPr>
            </w:pPr>
            <w:r>
              <w:rPr>
                <w:rFonts w:hint="eastAsia" w:ascii="Times New Roman" w:hAnsi="Times New Roman" w:cs="Times New Roman"/>
                <w:color w:val="auto"/>
                <w:sz w:val="21"/>
                <w:szCs w:val="21"/>
              </w:rPr>
              <w:t>污染就控制</w:t>
            </w:r>
          </w:p>
        </w:tc>
        <w:tc>
          <w:tcPr>
            <w:tcW w:w="1005" w:type="pct"/>
            <w:noWrap w:val="0"/>
            <w:vAlign w:val="center"/>
          </w:tcPr>
          <w:p>
            <w:pPr>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各车间，仓库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p>
        </w:tc>
        <w:tc>
          <w:tcPr>
            <w:tcW w:w="1272" w:type="pct"/>
            <w:noWrap w:val="0"/>
            <w:vAlign w:val="center"/>
          </w:tcPr>
          <w:p>
            <w:pPr>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水泵</w:t>
            </w:r>
          </w:p>
        </w:tc>
        <w:tc>
          <w:tcPr>
            <w:tcW w:w="650" w:type="pct"/>
            <w:noWrap w:val="0"/>
            <w:vAlign w:val="center"/>
          </w:tcPr>
          <w:p>
            <w:pPr>
              <w:adjustRightInd w:val="0"/>
              <w:snapToGrid w:val="0"/>
              <w:spacing w:line="240" w:lineRule="auto"/>
              <w:jc w:val="center"/>
              <w:rPr>
                <w:rFonts w:hint="eastAsia" w:eastAsia="宋体"/>
                <w:color w:val="auto"/>
                <w:kern w:val="0"/>
                <w:sz w:val="21"/>
                <w:szCs w:val="21"/>
                <w:lang w:val="en-US" w:eastAsia="zh-CN"/>
              </w:rPr>
            </w:pPr>
            <w:r>
              <w:rPr>
                <w:rFonts w:hint="eastAsia"/>
                <w:color w:val="auto"/>
                <w:kern w:val="0"/>
                <w:sz w:val="21"/>
                <w:szCs w:val="21"/>
                <w:lang w:val="en-US" w:eastAsia="zh-CN"/>
              </w:rPr>
              <w:t>国标</w:t>
            </w:r>
          </w:p>
        </w:tc>
        <w:tc>
          <w:tcPr>
            <w:tcW w:w="699" w:type="pct"/>
            <w:noWrap w:val="0"/>
            <w:vAlign w:val="center"/>
          </w:tcPr>
          <w:p>
            <w:pPr>
              <w:adjustRightInd w:val="0"/>
              <w:snapToGrid w:val="0"/>
              <w:spacing w:line="240" w:lineRule="auto"/>
              <w:jc w:val="center"/>
              <w:rPr>
                <w:rFonts w:hint="eastAsia" w:eastAsia="宋体"/>
                <w:color w:val="0000FF"/>
                <w:kern w:val="0"/>
                <w:sz w:val="21"/>
                <w:szCs w:val="21"/>
                <w:lang w:val="en-US" w:eastAsia="zh-CN"/>
              </w:rPr>
            </w:pPr>
            <w:r>
              <w:rPr>
                <w:rFonts w:hint="eastAsia"/>
                <w:color w:val="0000FF"/>
                <w:kern w:val="0"/>
                <w:sz w:val="21"/>
                <w:szCs w:val="21"/>
                <w:lang w:val="en-US" w:eastAsia="zh-CN"/>
              </w:rPr>
              <w:t>2</w:t>
            </w:r>
            <w:r>
              <w:rPr>
                <w:rFonts w:ascii="Times New Roman" w:hAnsi="Times New Roman" w:cs="Times New Roman"/>
                <w:color w:val="0000FF"/>
                <w:szCs w:val="24"/>
              </w:rPr>
              <w:t>个</w:t>
            </w:r>
          </w:p>
        </w:tc>
        <w:tc>
          <w:tcPr>
            <w:tcW w:w="841" w:type="pct"/>
            <w:noWrap w:val="0"/>
            <w:vAlign w:val="center"/>
          </w:tcPr>
          <w:p>
            <w:pPr>
              <w:adjustRightInd w:val="0"/>
              <w:snapToGrid w:val="0"/>
              <w:spacing w:line="240" w:lineRule="auto"/>
              <w:jc w:val="center"/>
              <w:rPr>
                <w:rFonts w:hint="eastAsia" w:eastAsia="宋体"/>
                <w:color w:val="auto"/>
                <w:kern w:val="0"/>
                <w:sz w:val="21"/>
                <w:szCs w:val="21"/>
                <w:lang w:eastAsia="zh-CN"/>
              </w:rPr>
            </w:pPr>
            <w:r>
              <w:rPr>
                <w:rFonts w:hint="eastAsia"/>
                <w:color w:val="auto"/>
                <w:kern w:val="0"/>
                <w:sz w:val="21"/>
                <w:szCs w:val="21"/>
              </w:rPr>
              <w:t>污染物收集</w:t>
            </w:r>
          </w:p>
        </w:tc>
        <w:tc>
          <w:tcPr>
            <w:tcW w:w="1005" w:type="pct"/>
            <w:noWrap w:val="0"/>
            <w:vAlign w:val="center"/>
          </w:tcPr>
          <w:p>
            <w:pPr>
              <w:adjustRightInd w:val="0"/>
              <w:snapToGrid w:val="0"/>
              <w:spacing w:line="240" w:lineRule="auto"/>
              <w:jc w:val="center"/>
              <w:rPr>
                <w:color w:val="auto"/>
                <w:kern w:val="0"/>
                <w:sz w:val="21"/>
                <w:szCs w:val="21"/>
              </w:rPr>
            </w:pPr>
            <w:r>
              <w:rPr>
                <w:color w:val="auto"/>
                <w:kern w:val="0"/>
                <w:sz w:val="21"/>
                <w:szCs w:val="21"/>
              </w:rPr>
              <w:t>废水站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rFonts w:hint="eastAsia"/>
                <w:color w:val="auto"/>
                <w:kern w:val="0"/>
                <w:sz w:val="21"/>
                <w:szCs w:val="21"/>
              </w:rPr>
              <w:t>风险防控设备/设施</w:t>
            </w:r>
          </w:p>
        </w:tc>
        <w:tc>
          <w:tcPr>
            <w:tcW w:w="1272"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事故应急池</w:t>
            </w:r>
          </w:p>
        </w:tc>
        <w:tc>
          <w:tcPr>
            <w:tcW w:w="650" w:type="pct"/>
            <w:noWrap w:val="0"/>
            <w:vAlign w:val="center"/>
          </w:tcPr>
          <w:p>
            <w:pPr>
              <w:adjustRightInd w:val="0"/>
              <w:snapToGrid w:val="0"/>
              <w:spacing w:line="240" w:lineRule="auto"/>
              <w:jc w:val="center"/>
              <w:rPr>
                <w:color w:val="auto"/>
                <w:kern w:val="0"/>
                <w:sz w:val="21"/>
                <w:szCs w:val="21"/>
              </w:rPr>
            </w:pPr>
            <w:r>
              <w:rPr>
                <w:rFonts w:hint="eastAsia"/>
                <w:color w:val="auto"/>
                <w:sz w:val="21"/>
                <w:szCs w:val="24"/>
                <w:lang w:val="en-US" w:eastAsia="zh-CN"/>
              </w:rPr>
              <w:t>550</w:t>
            </w:r>
            <w:r>
              <w:rPr>
                <w:rFonts w:hint="eastAsia"/>
                <w:color w:val="auto"/>
                <w:sz w:val="21"/>
                <w:szCs w:val="24"/>
              </w:rPr>
              <w:t>m</w:t>
            </w:r>
            <w:r>
              <w:rPr>
                <w:rFonts w:hint="eastAsia"/>
                <w:color w:val="auto"/>
                <w:sz w:val="21"/>
                <w:szCs w:val="24"/>
                <w:vertAlign w:val="superscript"/>
              </w:rPr>
              <w:t>3</w:t>
            </w:r>
          </w:p>
        </w:tc>
        <w:tc>
          <w:tcPr>
            <w:tcW w:w="699" w:type="pct"/>
            <w:noWrap w:val="0"/>
            <w:vAlign w:val="center"/>
          </w:tcPr>
          <w:p>
            <w:pPr>
              <w:adjustRightInd w:val="0"/>
              <w:snapToGrid w:val="0"/>
              <w:spacing w:line="240" w:lineRule="auto"/>
              <w:jc w:val="center"/>
              <w:rPr>
                <w:rFonts w:hint="eastAsia"/>
                <w:color w:val="0000FF"/>
                <w:kern w:val="0"/>
                <w:sz w:val="21"/>
                <w:szCs w:val="21"/>
              </w:rPr>
            </w:pPr>
            <w:r>
              <w:rPr>
                <w:rFonts w:hint="eastAsia"/>
                <w:color w:val="0000FF"/>
                <w:kern w:val="0"/>
                <w:sz w:val="21"/>
                <w:szCs w:val="21"/>
              </w:rPr>
              <w:t>1</w:t>
            </w:r>
            <w:r>
              <w:rPr>
                <w:rFonts w:ascii="Times New Roman" w:hAnsi="Times New Roman" w:cs="Times New Roman"/>
                <w:color w:val="0000FF"/>
                <w:szCs w:val="24"/>
              </w:rPr>
              <w:t>个</w:t>
            </w:r>
          </w:p>
        </w:tc>
        <w:tc>
          <w:tcPr>
            <w:tcW w:w="8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rFonts w:hint="eastAsia"/>
                <w:color w:val="auto"/>
                <w:kern w:val="0"/>
                <w:sz w:val="21"/>
                <w:szCs w:val="21"/>
              </w:rPr>
              <w:t>收集事故废水及消防废水</w:t>
            </w:r>
          </w:p>
        </w:tc>
        <w:tc>
          <w:tcPr>
            <w:tcW w:w="1005" w:type="pct"/>
            <w:noWrap w:val="0"/>
            <w:vAlign w:val="center"/>
          </w:tcPr>
          <w:p>
            <w:pPr>
              <w:spacing w:line="240" w:lineRule="auto"/>
              <w:jc w:val="center"/>
              <w:rPr>
                <w:color w:val="auto"/>
                <w:kern w:val="0"/>
                <w:sz w:val="21"/>
                <w:szCs w:val="21"/>
              </w:rPr>
            </w:pPr>
            <w:r>
              <w:rPr>
                <w:rFonts w:hint="eastAsia"/>
                <w:color w:val="auto"/>
                <w:kern w:val="0"/>
                <w:sz w:val="21"/>
                <w:szCs w:val="21"/>
              </w:rPr>
              <w:t>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color w:val="auto"/>
                <w:kern w:val="0"/>
                <w:sz w:val="21"/>
                <w:szCs w:val="21"/>
              </w:rPr>
            </w:pPr>
            <w:r>
              <w:rPr>
                <w:rFonts w:hint="eastAsia"/>
                <w:color w:val="auto"/>
                <w:kern w:val="0"/>
                <w:sz w:val="21"/>
                <w:szCs w:val="21"/>
              </w:rPr>
              <w:t>交通运输</w:t>
            </w:r>
          </w:p>
        </w:tc>
        <w:tc>
          <w:tcPr>
            <w:tcW w:w="1272" w:type="pct"/>
            <w:noWrap w:val="0"/>
            <w:vAlign w:val="center"/>
          </w:tcPr>
          <w:p>
            <w:pPr>
              <w:adjustRightInd w:val="0"/>
              <w:snapToGrid w:val="0"/>
              <w:spacing w:line="240" w:lineRule="auto"/>
              <w:jc w:val="center"/>
              <w:rPr>
                <w:color w:val="auto"/>
                <w:kern w:val="0"/>
                <w:sz w:val="21"/>
                <w:szCs w:val="21"/>
              </w:rPr>
            </w:pPr>
            <w:r>
              <w:rPr>
                <w:color w:val="auto"/>
                <w:kern w:val="0"/>
                <w:sz w:val="21"/>
                <w:szCs w:val="21"/>
              </w:rPr>
              <w:t>叉车</w:t>
            </w:r>
          </w:p>
        </w:tc>
        <w:tc>
          <w:tcPr>
            <w:tcW w:w="650"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w:t>
            </w:r>
          </w:p>
        </w:tc>
        <w:tc>
          <w:tcPr>
            <w:tcW w:w="699" w:type="pct"/>
            <w:noWrap w:val="0"/>
            <w:vAlign w:val="center"/>
          </w:tcPr>
          <w:p>
            <w:pPr>
              <w:adjustRightInd w:val="0"/>
              <w:snapToGrid w:val="0"/>
              <w:spacing w:line="240" w:lineRule="auto"/>
              <w:jc w:val="center"/>
              <w:rPr>
                <w:rFonts w:hint="eastAsia" w:eastAsia="宋体"/>
                <w:color w:val="0000FF"/>
                <w:kern w:val="0"/>
                <w:sz w:val="21"/>
                <w:szCs w:val="21"/>
                <w:lang w:val="en-US" w:eastAsia="zh-CN"/>
              </w:rPr>
            </w:pPr>
            <w:r>
              <w:rPr>
                <w:rFonts w:hint="eastAsia"/>
                <w:color w:val="0000FF"/>
                <w:kern w:val="0"/>
                <w:sz w:val="21"/>
                <w:szCs w:val="21"/>
              </w:rPr>
              <w:t>1</w:t>
            </w:r>
            <w:r>
              <w:rPr>
                <w:rFonts w:hint="eastAsia"/>
                <w:color w:val="0000FF"/>
                <w:kern w:val="0"/>
                <w:sz w:val="21"/>
                <w:szCs w:val="21"/>
                <w:lang w:val="en-US" w:eastAsia="zh-CN"/>
              </w:rPr>
              <w:t>辆</w:t>
            </w:r>
          </w:p>
        </w:tc>
        <w:tc>
          <w:tcPr>
            <w:tcW w:w="841"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应急运输</w:t>
            </w:r>
          </w:p>
        </w:tc>
        <w:tc>
          <w:tcPr>
            <w:tcW w:w="1005" w:type="pct"/>
            <w:noWrap w:val="0"/>
            <w:vAlign w:val="center"/>
          </w:tcPr>
          <w:p>
            <w:pPr>
              <w:adjustRightInd w:val="0"/>
              <w:snapToGrid w:val="0"/>
              <w:spacing w:line="240" w:lineRule="auto"/>
              <w:jc w:val="center"/>
              <w:rPr>
                <w:color w:val="auto"/>
                <w:kern w:val="0"/>
                <w:sz w:val="21"/>
                <w:szCs w:val="21"/>
              </w:rPr>
            </w:pPr>
            <w:r>
              <w:rPr>
                <w:rFonts w:hint="eastAsia"/>
                <w:color w:val="auto"/>
                <w:kern w:val="0"/>
                <w:sz w:val="21"/>
                <w:szCs w:val="21"/>
              </w:rPr>
              <w:t>厂区</w:t>
            </w:r>
          </w:p>
        </w:tc>
      </w:tr>
    </w:tbl>
    <w:p>
      <w:pPr>
        <w:widowControl/>
        <w:adjustRightInd w:val="0"/>
        <w:snapToGrid w:val="0"/>
        <w:spacing w:line="360" w:lineRule="auto"/>
        <w:jc w:val="center"/>
        <w:rPr>
          <w:rFonts w:hint="eastAsia"/>
          <w:b/>
          <w:color w:val="auto"/>
          <w:sz w:val="24"/>
        </w:rPr>
      </w:pPr>
    </w:p>
    <w:p>
      <w:pPr>
        <w:widowControl/>
        <w:adjustRightInd w:val="0"/>
        <w:snapToGrid w:val="0"/>
        <w:spacing w:line="360" w:lineRule="auto"/>
        <w:jc w:val="center"/>
        <w:rPr>
          <w:b/>
          <w:color w:val="auto"/>
          <w:szCs w:val="21"/>
        </w:rPr>
      </w:pPr>
      <w:r>
        <w:rPr>
          <w:rFonts w:hint="eastAsia"/>
          <w:b/>
          <w:color w:val="auto"/>
          <w:sz w:val="24"/>
        </w:rPr>
        <w:t xml:space="preserve">表6.3-2 </w:t>
      </w:r>
      <w:r>
        <w:rPr>
          <w:b/>
          <w:color w:val="auto"/>
          <w:sz w:val="24"/>
        </w:rPr>
        <w:t>拟增加的物资及装备</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29"/>
        <w:gridCol w:w="1993"/>
        <w:gridCol w:w="714"/>
        <w:gridCol w:w="838"/>
        <w:gridCol w:w="2195"/>
        <w:gridCol w:w="16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类别</w:t>
            </w: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pacing w:val="-1"/>
                <w:szCs w:val="24"/>
              </w:rPr>
              <w:t>应急物资名称</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数量</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单位</w:t>
            </w:r>
          </w:p>
        </w:tc>
        <w:tc>
          <w:tcPr>
            <w:tcW w:w="122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pacing w:val="-1"/>
                <w:szCs w:val="24"/>
              </w:rPr>
              <w:t>配备位置</w:t>
            </w:r>
          </w:p>
        </w:tc>
        <w:tc>
          <w:tcPr>
            <w:tcW w:w="927"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负责人及电话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restar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应急消防器材</w:t>
            </w: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 w:val="21"/>
                <w:szCs w:val="21"/>
              </w:rPr>
              <w:t>消防水带</w:t>
            </w:r>
          </w:p>
        </w:tc>
        <w:tc>
          <w:tcPr>
            <w:tcW w:w="400" w:type="pct"/>
            <w:vAlign w:val="center"/>
          </w:tcPr>
          <w:p>
            <w:pPr>
              <w:pStyle w:val="36"/>
              <w:adjustRightInd w:val="0"/>
              <w:snapToGrid w:val="0"/>
              <w:jc w:val="center"/>
              <w:rPr>
                <w:rFonts w:hint="default"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10</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个</w:t>
            </w:r>
          </w:p>
        </w:tc>
        <w:tc>
          <w:tcPr>
            <w:tcW w:w="1229" w:type="pct"/>
            <w:vAlign w:val="center"/>
          </w:tcPr>
          <w:p>
            <w:pPr>
              <w:pStyle w:val="36"/>
              <w:adjustRightInd w:val="0"/>
              <w:snapToGrid w:val="0"/>
              <w:jc w:val="center"/>
              <w:rPr>
                <w:rFonts w:hint="default" w:ascii="Times New Roman" w:hAnsi="Times New Roman" w:eastAsia="宋体" w:cs="Times New Roman"/>
                <w:color w:val="auto"/>
                <w:szCs w:val="24"/>
                <w:lang w:val="en-US" w:eastAsia="zh-CN"/>
              </w:rPr>
            </w:pPr>
            <w:r>
              <w:rPr>
                <w:rFonts w:ascii="Times New Roman" w:hAnsi="Times New Roman" w:cs="Times New Roman"/>
                <w:color w:val="auto"/>
                <w:szCs w:val="24"/>
              </w:rPr>
              <w:t>生产车间</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仓库</w:t>
            </w:r>
          </w:p>
        </w:tc>
        <w:tc>
          <w:tcPr>
            <w:tcW w:w="927" w:type="pct"/>
            <w:vMerge w:val="restart"/>
            <w:vAlign w:val="center"/>
          </w:tcPr>
          <w:p>
            <w:pPr>
              <w:pStyle w:val="36"/>
              <w:adjustRightInd w:val="0"/>
              <w:snapToGrid w:val="0"/>
              <w:jc w:val="center"/>
              <w:rPr>
                <w:rFonts w:ascii="Times New Roman" w:hAnsi="Times New Roman" w:cs="Times New Roman"/>
                <w:color w:val="auto"/>
                <w:szCs w:val="24"/>
              </w:rPr>
            </w:pPr>
            <w:r>
              <w:rPr>
                <w:rFonts w:hint="eastAsia" w:ascii="Times New Roman" w:hAnsi="Times New Roman" w:cs="Times New Roman"/>
                <w:color w:val="auto"/>
                <w:szCs w:val="24"/>
                <w:lang w:eastAsia="zh-CN"/>
              </w:rPr>
              <w:t>冯严俊13879539631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pStyle w:val="36"/>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通风机</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若干</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台</w:t>
            </w:r>
          </w:p>
        </w:tc>
        <w:tc>
          <w:tcPr>
            <w:tcW w:w="1229" w:type="pct"/>
            <w:vMerge w:val="restart"/>
            <w:vAlign w:val="center"/>
          </w:tcPr>
          <w:p>
            <w:pPr>
              <w:pStyle w:val="36"/>
              <w:adjustRightInd w:val="0"/>
              <w:snapToGrid w:val="0"/>
              <w:jc w:val="center"/>
              <w:rPr>
                <w:rFonts w:ascii="Times New Roman" w:hAnsi="Times New Roman" w:cs="Times New Roman"/>
                <w:color w:val="auto"/>
                <w:szCs w:val="24"/>
              </w:rPr>
            </w:pPr>
            <w:r>
              <w:rPr>
                <w:rFonts w:hint="eastAsia" w:ascii="Times New Roman" w:hAnsi="Times New Roman" w:cs="Times New Roman"/>
                <w:color w:val="auto"/>
                <w:szCs w:val="24"/>
                <w:lang w:val="en-US" w:eastAsia="zh-CN"/>
              </w:rPr>
              <w:t>车间、</w:t>
            </w:r>
            <w:r>
              <w:rPr>
                <w:rFonts w:ascii="Times New Roman" w:hAnsi="Times New Roman" w:cs="Times New Roman"/>
                <w:color w:val="auto"/>
                <w:szCs w:val="24"/>
              </w:rPr>
              <w:t>仓库</w:t>
            </w:r>
          </w:p>
        </w:tc>
        <w:tc>
          <w:tcPr>
            <w:tcW w:w="927" w:type="pct"/>
            <w:vMerge w:val="continue"/>
            <w:vAlign w:val="center"/>
          </w:tcPr>
          <w:p>
            <w:pPr>
              <w:pStyle w:val="36"/>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彩条布</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2</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个</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pacing w:val="-1"/>
                <w:szCs w:val="24"/>
              </w:rPr>
              <w:t>绝缘胶鞋</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4</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双</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土工布</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3</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张</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restar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pacing w:val="-1"/>
                <w:szCs w:val="24"/>
              </w:rPr>
              <w:t>应急医疗物资</w:t>
            </w: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急救药品箱</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3</w:t>
            </w:r>
          </w:p>
        </w:tc>
        <w:tc>
          <w:tcPr>
            <w:tcW w:w="469" w:type="pct"/>
            <w:vAlign w:val="center"/>
          </w:tcPr>
          <w:p>
            <w:pPr>
              <w:pStyle w:val="36"/>
              <w:adjustRightInd w:val="0"/>
              <w:snapToGrid w:val="0"/>
              <w:jc w:val="center"/>
              <w:rPr>
                <w:rFonts w:hint="eastAsia" w:ascii="Times New Roman" w:hAnsi="Times New Roman" w:eastAsia="宋体" w:cs="Times New Roman"/>
                <w:color w:val="auto"/>
                <w:szCs w:val="24"/>
                <w:lang w:eastAsia="zh-CN"/>
              </w:rPr>
            </w:pPr>
            <w:r>
              <w:rPr>
                <w:rFonts w:hint="eastAsia" w:cs="Times New Roman"/>
                <w:color w:val="auto"/>
                <w:szCs w:val="24"/>
                <w:lang w:val="en-US" w:eastAsia="zh-CN"/>
              </w:rPr>
              <w:t>个</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担架</w:t>
            </w:r>
          </w:p>
        </w:tc>
        <w:tc>
          <w:tcPr>
            <w:tcW w:w="400" w:type="pct"/>
            <w:vAlign w:val="center"/>
          </w:tcPr>
          <w:p>
            <w:pPr>
              <w:pStyle w:val="36"/>
              <w:adjustRightInd w:val="0"/>
              <w:snapToGrid w:val="0"/>
              <w:jc w:val="center"/>
              <w:rPr>
                <w:rFonts w:hint="eastAsia" w:ascii="Times New Roman" w:hAnsi="Times New Roman" w:eastAsia="宋体" w:cs="Times New Roman"/>
                <w:color w:val="auto"/>
                <w:szCs w:val="24"/>
                <w:lang w:eastAsia="zh-CN"/>
              </w:rPr>
            </w:pPr>
            <w:r>
              <w:rPr>
                <w:rFonts w:hint="eastAsia" w:ascii="Times New Roman" w:hAnsi="Times New Roman" w:cs="Times New Roman"/>
                <w:color w:val="auto"/>
                <w:szCs w:val="24"/>
                <w:lang w:val="en-US" w:eastAsia="zh-CN"/>
              </w:rPr>
              <w:t>2</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副</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夹板</w:t>
            </w:r>
          </w:p>
        </w:tc>
        <w:tc>
          <w:tcPr>
            <w:tcW w:w="400" w:type="pct"/>
            <w:vAlign w:val="center"/>
          </w:tcPr>
          <w:p>
            <w:pPr>
              <w:pStyle w:val="36"/>
              <w:adjustRightInd w:val="0"/>
              <w:snapToGrid w:val="0"/>
              <w:jc w:val="center"/>
              <w:rPr>
                <w:rFonts w:hint="eastAsia" w:ascii="Times New Roman" w:hAnsi="Times New Roman" w:eastAsia="宋体" w:cs="Times New Roman"/>
                <w:color w:val="auto"/>
                <w:szCs w:val="24"/>
                <w:lang w:eastAsia="zh-CN"/>
              </w:rPr>
            </w:pPr>
            <w:r>
              <w:rPr>
                <w:rFonts w:hint="eastAsia" w:ascii="Times New Roman" w:hAnsi="Times New Roman" w:cs="Times New Roman"/>
                <w:color w:val="auto"/>
                <w:szCs w:val="24"/>
                <w:lang w:val="en-US" w:eastAsia="zh-CN"/>
              </w:rPr>
              <w:t>2</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副</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氧气</w:t>
            </w:r>
          </w:p>
        </w:tc>
        <w:tc>
          <w:tcPr>
            <w:tcW w:w="400" w:type="pct"/>
            <w:vAlign w:val="center"/>
          </w:tcPr>
          <w:p>
            <w:pPr>
              <w:pStyle w:val="36"/>
              <w:adjustRightInd w:val="0"/>
              <w:snapToGrid w:val="0"/>
              <w:jc w:val="center"/>
              <w:rPr>
                <w:rFonts w:hint="eastAsia" w:ascii="Times New Roman" w:hAnsi="Times New Roman" w:eastAsia="宋体" w:cs="Times New Roman"/>
                <w:color w:val="auto"/>
                <w:szCs w:val="24"/>
                <w:lang w:eastAsia="zh-CN"/>
              </w:rPr>
            </w:pPr>
            <w:r>
              <w:rPr>
                <w:rFonts w:hint="eastAsia" w:ascii="Times New Roman" w:hAnsi="Times New Roman" w:cs="Times New Roman"/>
                <w:color w:val="auto"/>
                <w:szCs w:val="24"/>
                <w:lang w:val="en-US" w:eastAsia="zh-CN"/>
              </w:rPr>
              <w:t>2</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套</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pacing w:val="-1"/>
                <w:szCs w:val="24"/>
              </w:rPr>
              <w:t>救生气垫</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2</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副</w:t>
            </w:r>
          </w:p>
        </w:tc>
        <w:tc>
          <w:tcPr>
            <w:tcW w:w="1229" w:type="pct"/>
            <w:vMerge w:val="continue"/>
            <w:vAlign w:val="center"/>
          </w:tcPr>
          <w:p>
            <w:pPr>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pacing w:val="-1"/>
                <w:szCs w:val="24"/>
              </w:rPr>
            </w:pPr>
            <w:r>
              <w:rPr>
                <w:rFonts w:ascii="Times New Roman" w:hAnsi="Times New Roman" w:cs="Times New Roman"/>
                <w:color w:val="auto"/>
                <w:spacing w:val="-1"/>
              </w:rPr>
              <w:t>洗眼器</w:t>
            </w:r>
          </w:p>
        </w:tc>
        <w:tc>
          <w:tcPr>
            <w:tcW w:w="400" w:type="pct"/>
            <w:vAlign w:val="center"/>
          </w:tcPr>
          <w:p>
            <w:pPr>
              <w:pStyle w:val="36"/>
              <w:adjustRightInd w:val="0"/>
              <w:snapToGrid w:val="0"/>
              <w:jc w:val="center"/>
              <w:rPr>
                <w:rFonts w:hint="eastAsia" w:ascii="Times New Roman" w:hAnsi="Times New Roman" w:eastAsia="宋体" w:cs="Times New Roman"/>
                <w:color w:val="auto"/>
                <w:szCs w:val="24"/>
                <w:lang w:eastAsia="zh-CN"/>
              </w:rPr>
            </w:pPr>
            <w:r>
              <w:rPr>
                <w:rFonts w:hint="eastAsia" w:ascii="Times New Roman" w:hAnsi="Times New Roman" w:cs="Times New Roman"/>
                <w:color w:val="auto"/>
                <w:lang w:val="en-US" w:eastAsia="zh-CN"/>
              </w:rPr>
              <w:t>4</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rPr>
              <w:t>套</w:t>
            </w:r>
          </w:p>
        </w:tc>
        <w:tc>
          <w:tcPr>
            <w:tcW w:w="1229" w:type="pct"/>
            <w:vMerge w:val="continue"/>
            <w:vAlign w:val="center"/>
          </w:tcPr>
          <w:p>
            <w:pPr>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adjustRightInd w:val="0"/>
              <w:snapToGrid w:val="0"/>
              <w:jc w:val="center"/>
              <w:rPr>
                <w:rFonts w:ascii="Times New Roman" w:hAnsi="Times New Roman" w:cs="Times New Roman"/>
                <w:color w:val="auto"/>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氧气呼吸器</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3</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套</w:t>
            </w:r>
          </w:p>
        </w:tc>
        <w:tc>
          <w:tcPr>
            <w:tcW w:w="1229" w:type="pct"/>
            <w:vMerge w:val="continue"/>
            <w:vAlign w:val="center"/>
          </w:tcPr>
          <w:p>
            <w:pPr>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应急工具类</w:t>
            </w:r>
          </w:p>
        </w:tc>
        <w:tc>
          <w:tcPr>
            <w:tcW w:w="1116" w:type="pct"/>
            <w:vAlign w:val="center"/>
          </w:tcPr>
          <w:p>
            <w:pPr>
              <w:pStyle w:val="36"/>
              <w:adjustRightInd w:val="0"/>
              <w:snapToGrid w:val="0"/>
              <w:jc w:val="center"/>
              <w:rPr>
                <w:rFonts w:ascii="Times New Roman" w:hAnsi="Times New Roman" w:cs="Times New Roman"/>
                <w:color w:val="auto"/>
                <w:spacing w:val="-1"/>
              </w:rPr>
            </w:pPr>
            <w:r>
              <w:rPr>
                <w:rFonts w:ascii="Times New Roman" w:hAnsi="Times New Roman" w:cs="Times New Roman"/>
                <w:color w:val="auto"/>
                <w:spacing w:val="-1"/>
              </w:rPr>
              <w:t>折叠脚手架</w:t>
            </w:r>
          </w:p>
        </w:tc>
        <w:tc>
          <w:tcPr>
            <w:tcW w:w="400" w:type="pct"/>
            <w:vAlign w:val="center"/>
          </w:tcPr>
          <w:p>
            <w:pPr>
              <w:pStyle w:val="36"/>
              <w:adjustRightInd w:val="0"/>
              <w:snapToGrid w:val="0"/>
              <w:jc w:val="center"/>
              <w:rPr>
                <w:rFonts w:hint="default"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2</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副</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Align w:val="center"/>
          </w:tcPr>
          <w:p>
            <w:pPr>
              <w:pStyle w:val="36"/>
              <w:adjustRightInd w:val="0"/>
              <w:snapToGrid w:val="0"/>
              <w:jc w:val="center"/>
              <w:rPr>
                <w:rFonts w:hint="default"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封堵物资</w:t>
            </w:r>
          </w:p>
        </w:tc>
        <w:tc>
          <w:tcPr>
            <w:tcW w:w="1116" w:type="pct"/>
            <w:vAlign w:val="center"/>
          </w:tcPr>
          <w:p>
            <w:pPr>
              <w:pStyle w:val="36"/>
              <w:adjustRightInd w:val="0"/>
              <w:snapToGrid w:val="0"/>
              <w:jc w:val="center"/>
              <w:rPr>
                <w:rFonts w:ascii="Times New Roman" w:hAnsi="Times New Roman" w:cs="Times New Roman"/>
                <w:color w:val="auto"/>
                <w:spacing w:val="-1"/>
              </w:rPr>
            </w:pPr>
            <w:r>
              <w:rPr>
                <w:rFonts w:ascii="Times New Roman" w:hAnsi="Times New Roman" w:cs="Times New Roman"/>
                <w:color w:val="auto"/>
                <w:spacing w:val="-1"/>
              </w:rPr>
              <w:t>泄漏托盘</w:t>
            </w:r>
          </w:p>
        </w:tc>
        <w:tc>
          <w:tcPr>
            <w:tcW w:w="400" w:type="pct"/>
            <w:vAlign w:val="center"/>
          </w:tcPr>
          <w:p>
            <w:pPr>
              <w:pStyle w:val="36"/>
              <w:adjustRightInd w:val="0"/>
              <w:snapToGrid w:val="0"/>
              <w:jc w:val="center"/>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5</w:t>
            </w:r>
          </w:p>
        </w:tc>
        <w:tc>
          <w:tcPr>
            <w:tcW w:w="469" w:type="pct"/>
            <w:vAlign w:val="center"/>
          </w:tcPr>
          <w:p>
            <w:pPr>
              <w:pStyle w:val="36"/>
              <w:adjustRightInd w:val="0"/>
              <w:snapToGrid w:val="0"/>
              <w:jc w:val="center"/>
              <w:rPr>
                <w:rFonts w:hint="eastAsia"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个</w:t>
            </w:r>
          </w:p>
        </w:tc>
        <w:tc>
          <w:tcPr>
            <w:tcW w:w="1229" w:type="pct"/>
            <w:vAlign w:val="center"/>
          </w:tcPr>
          <w:p>
            <w:pPr>
              <w:pStyle w:val="36"/>
              <w:adjustRightInd w:val="0"/>
              <w:snapToGrid w:val="0"/>
              <w:jc w:val="center"/>
              <w:rPr>
                <w:rFonts w:hint="default"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危废仓库</w:t>
            </w: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pacing w:val="-1"/>
                <w:szCs w:val="24"/>
              </w:rPr>
              <w:t>应急通讯装备</w:t>
            </w: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对讲机</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8</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部</w:t>
            </w:r>
          </w:p>
        </w:tc>
        <w:tc>
          <w:tcPr>
            <w:tcW w:w="122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门卫</w:t>
            </w: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restart"/>
            <w:vAlign w:val="center"/>
          </w:tcPr>
          <w:p>
            <w:pPr>
              <w:pStyle w:val="36"/>
              <w:adjustRightInd w:val="0"/>
              <w:snapToGrid w:val="0"/>
              <w:jc w:val="center"/>
              <w:rPr>
                <w:rFonts w:ascii="Times New Roman" w:hAnsi="Times New Roman" w:cs="Times New Roman"/>
                <w:color w:val="auto"/>
                <w:spacing w:val="-1"/>
                <w:szCs w:val="24"/>
              </w:rPr>
            </w:pPr>
            <w:r>
              <w:rPr>
                <w:rFonts w:ascii="Times New Roman" w:hAnsi="Times New Roman" w:cs="Times New Roman"/>
                <w:color w:val="auto"/>
                <w:spacing w:val="-1"/>
                <w:szCs w:val="24"/>
              </w:rPr>
              <w:t>应急防护</w:t>
            </w: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防毒面罩</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4</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个</w:t>
            </w:r>
          </w:p>
        </w:tc>
        <w:tc>
          <w:tcPr>
            <w:tcW w:w="1229" w:type="pct"/>
            <w:vMerge w:val="restar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生产车间</w:t>
            </w: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pStyle w:val="36"/>
              <w:adjustRightInd w:val="0"/>
              <w:snapToGrid w:val="0"/>
              <w:jc w:val="center"/>
              <w:rPr>
                <w:rFonts w:ascii="Times New Roman" w:hAnsi="Times New Roman" w:cs="Times New Roman"/>
                <w:color w:val="auto"/>
                <w:spacing w:val="-1"/>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防护服</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10</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套</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pStyle w:val="36"/>
              <w:adjustRightInd w:val="0"/>
              <w:snapToGrid w:val="0"/>
              <w:jc w:val="center"/>
              <w:rPr>
                <w:rFonts w:ascii="Times New Roman" w:hAnsi="Times New Roman" w:cs="Times New Roman"/>
                <w:color w:val="auto"/>
                <w:spacing w:val="-1"/>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防护手套</w:t>
            </w:r>
          </w:p>
        </w:tc>
        <w:tc>
          <w:tcPr>
            <w:tcW w:w="400"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10</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双</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56" w:type="pct"/>
            <w:vMerge w:val="continue"/>
            <w:vAlign w:val="center"/>
          </w:tcPr>
          <w:p>
            <w:pPr>
              <w:pStyle w:val="36"/>
              <w:adjustRightInd w:val="0"/>
              <w:snapToGrid w:val="0"/>
              <w:jc w:val="center"/>
              <w:rPr>
                <w:rFonts w:ascii="Times New Roman" w:hAnsi="Times New Roman" w:cs="Times New Roman"/>
                <w:color w:val="auto"/>
                <w:spacing w:val="-1"/>
                <w:szCs w:val="24"/>
              </w:rPr>
            </w:pPr>
          </w:p>
        </w:tc>
        <w:tc>
          <w:tcPr>
            <w:tcW w:w="1116"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护目镜</w:t>
            </w:r>
          </w:p>
        </w:tc>
        <w:tc>
          <w:tcPr>
            <w:tcW w:w="400" w:type="pct"/>
            <w:vAlign w:val="center"/>
          </w:tcPr>
          <w:p>
            <w:pPr>
              <w:pStyle w:val="36"/>
              <w:adjustRightInd w:val="0"/>
              <w:snapToGrid w:val="0"/>
              <w:jc w:val="center"/>
              <w:rPr>
                <w:rFonts w:hint="eastAsia" w:ascii="Times New Roman" w:hAnsi="Times New Roman" w:eastAsia="宋体" w:cs="Times New Roman"/>
                <w:color w:val="auto"/>
                <w:szCs w:val="24"/>
                <w:lang w:eastAsia="zh-CN"/>
              </w:rPr>
            </w:pPr>
            <w:r>
              <w:rPr>
                <w:rFonts w:hint="eastAsia" w:cs="Times New Roman"/>
                <w:color w:val="auto"/>
                <w:szCs w:val="24"/>
                <w:lang w:val="en-US" w:eastAsia="zh-CN"/>
              </w:rPr>
              <w:t>4</w:t>
            </w:r>
          </w:p>
        </w:tc>
        <w:tc>
          <w:tcPr>
            <w:tcW w:w="469" w:type="pct"/>
            <w:vAlign w:val="center"/>
          </w:tcPr>
          <w:p>
            <w:pPr>
              <w:pStyle w:val="36"/>
              <w:adjustRightInd w:val="0"/>
              <w:snapToGrid w:val="0"/>
              <w:jc w:val="center"/>
              <w:rPr>
                <w:rFonts w:ascii="Times New Roman" w:hAnsi="Times New Roman" w:cs="Times New Roman"/>
                <w:color w:val="auto"/>
                <w:szCs w:val="24"/>
              </w:rPr>
            </w:pPr>
            <w:r>
              <w:rPr>
                <w:rFonts w:ascii="Times New Roman" w:hAnsi="Times New Roman" w:cs="Times New Roman"/>
                <w:color w:val="auto"/>
                <w:szCs w:val="24"/>
              </w:rPr>
              <w:t>副</w:t>
            </w:r>
          </w:p>
        </w:tc>
        <w:tc>
          <w:tcPr>
            <w:tcW w:w="1229" w:type="pct"/>
            <w:vMerge w:val="continue"/>
            <w:vAlign w:val="center"/>
          </w:tcPr>
          <w:p>
            <w:pPr>
              <w:pStyle w:val="36"/>
              <w:adjustRightInd w:val="0"/>
              <w:snapToGrid w:val="0"/>
              <w:jc w:val="center"/>
              <w:rPr>
                <w:rFonts w:ascii="Times New Roman" w:hAnsi="Times New Roman" w:cs="Times New Roman"/>
                <w:color w:val="auto"/>
                <w:szCs w:val="24"/>
              </w:rPr>
            </w:pPr>
          </w:p>
        </w:tc>
        <w:tc>
          <w:tcPr>
            <w:tcW w:w="927" w:type="pct"/>
            <w:vMerge w:val="continue"/>
            <w:vAlign w:val="center"/>
          </w:tcPr>
          <w:p>
            <w:pPr>
              <w:adjustRightInd w:val="0"/>
              <w:snapToGrid w:val="0"/>
              <w:jc w:val="center"/>
              <w:rPr>
                <w:rFonts w:ascii="Times New Roman" w:hAnsi="Times New Roman" w:cs="Times New Roman"/>
                <w:color w:val="auto"/>
                <w:szCs w:val="24"/>
              </w:rPr>
            </w:pPr>
          </w:p>
        </w:tc>
      </w:tr>
    </w:tbl>
    <w:p>
      <w:pPr>
        <w:widowControl/>
        <w:adjustRightInd w:val="0"/>
        <w:snapToGrid w:val="0"/>
        <w:spacing w:before="120" w:beforeLines="50" w:line="360" w:lineRule="auto"/>
        <w:jc w:val="center"/>
        <w:rPr>
          <w:b/>
          <w:color w:val="auto"/>
          <w:szCs w:val="21"/>
        </w:rPr>
      </w:pPr>
      <w:r>
        <w:rPr>
          <w:rFonts w:hint="eastAsia"/>
          <w:b/>
          <w:color w:val="auto"/>
          <w:sz w:val="24"/>
        </w:rPr>
        <w:t>表</w:t>
      </w:r>
      <w:r>
        <w:rPr>
          <w:b/>
          <w:color w:val="auto"/>
          <w:sz w:val="24"/>
        </w:rPr>
        <w:t>6.3-</w:t>
      </w:r>
      <w:r>
        <w:rPr>
          <w:rFonts w:hint="eastAsia"/>
          <w:b/>
          <w:color w:val="auto"/>
          <w:sz w:val="24"/>
        </w:rPr>
        <w:t>3</w:t>
      </w:r>
      <w:r>
        <w:rPr>
          <w:b/>
          <w:color w:val="auto"/>
          <w:sz w:val="24"/>
        </w:rPr>
        <w:t xml:space="preserve"> 现有应急救援队伍及人员</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1508"/>
        <w:gridCol w:w="1703"/>
        <w:gridCol w:w="2171"/>
        <w:gridCol w:w="1910"/>
        <w:gridCol w:w="1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noWrap w:val="0"/>
            <w:vAlign w:val="center"/>
          </w:tcPr>
          <w:p>
            <w:pPr>
              <w:adjustRightInd w:val="0"/>
              <w:snapToGrid w:val="0"/>
              <w:spacing w:line="240" w:lineRule="auto"/>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组别</w:t>
            </w:r>
          </w:p>
        </w:tc>
        <w:tc>
          <w:tcPr>
            <w:tcW w:w="946" w:type="pct"/>
            <w:noWrap w:val="0"/>
            <w:vAlign w:val="center"/>
          </w:tcPr>
          <w:p>
            <w:pPr>
              <w:adjustRightInd w:val="0"/>
              <w:snapToGrid w:val="0"/>
              <w:spacing w:line="240" w:lineRule="auto"/>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所</w:t>
            </w:r>
            <w:r>
              <w:rPr>
                <w:rFonts w:ascii="Times New Roman" w:hAnsi="Times New Roman" w:eastAsia="宋体"/>
                <w:b/>
                <w:color w:val="auto"/>
                <w:sz w:val="21"/>
                <w:szCs w:val="21"/>
                <w:highlight w:val="none"/>
              </w:rPr>
              <w:t>在岗位</w:t>
            </w:r>
          </w:p>
        </w:tc>
        <w:tc>
          <w:tcPr>
            <w:tcW w:w="1206" w:type="pct"/>
            <w:noWrap w:val="0"/>
            <w:vAlign w:val="center"/>
          </w:tcPr>
          <w:p>
            <w:pPr>
              <w:adjustRightInd w:val="0"/>
              <w:snapToGrid w:val="0"/>
              <w:spacing w:line="240" w:lineRule="auto"/>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应急职务</w:t>
            </w:r>
          </w:p>
        </w:tc>
        <w:tc>
          <w:tcPr>
            <w:tcW w:w="1061" w:type="pct"/>
            <w:noWrap w:val="0"/>
            <w:vAlign w:val="center"/>
          </w:tcPr>
          <w:p>
            <w:pPr>
              <w:adjustRightInd w:val="0"/>
              <w:snapToGrid w:val="0"/>
              <w:spacing w:line="240" w:lineRule="auto"/>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姓名</w:t>
            </w:r>
          </w:p>
        </w:tc>
        <w:tc>
          <w:tcPr>
            <w:tcW w:w="946" w:type="pct"/>
            <w:noWrap w:val="0"/>
            <w:vAlign w:val="center"/>
          </w:tcPr>
          <w:p>
            <w:pPr>
              <w:adjustRightInd w:val="0"/>
              <w:snapToGrid w:val="0"/>
              <w:spacing w:line="240" w:lineRule="auto"/>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restar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应急指挥部</w:t>
            </w:r>
          </w:p>
        </w:tc>
        <w:tc>
          <w:tcPr>
            <w:tcW w:w="946" w:type="pct"/>
            <w:noWrap w:val="0"/>
            <w:vAlign w:val="center"/>
          </w:tcPr>
          <w:p>
            <w:pPr>
              <w:adjustRightInd w:val="0"/>
              <w:snapToGrid w:val="0"/>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总经理</w:t>
            </w:r>
          </w:p>
        </w:tc>
        <w:tc>
          <w:tcPr>
            <w:tcW w:w="1206" w:type="pct"/>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总指挥</w:t>
            </w:r>
          </w:p>
        </w:tc>
        <w:tc>
          <w:tcPr>
            <w:tcW w:w="1061" w:type="pct"/>
            <w:noWrap w:val="0"/>
            <w:vAlign w:val="center"/>
          </w:tcPr>
          <w:p>
            <w:pPr>
              <w:adjustRightInd w:val="0"/>
              <w:snapToGrid w:val="0"/>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冯严俊</w:t>
            </w:r>
          </w:p>
        </w:tc>
        <w:tc>
          <w:tcPr>
            <w:tcW w:w="946" w:type="pct"/>
            <w:noWrap w:val="0"/>
            <w:vAlign w:val="center"/>
          </w:tcPr>
          <w:p>
            <w:pPr>
              <w:widowControl/>
              <w:adjustRightInd w:val="0"/>
              <w:snapToGrid w:val="0"/>
              <w:spacing w:line="240" w:lineRule="auto"/>
              <w:jc w:val="center"/>
              <w:textAlignment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13879539631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设备科</w:t>
            </w:r>
          </w:p>
        </w:tc>
        <w:tc>
          <w:tcPr>
            <w:tcW w:w="1206" w:type="pct"/>
            <w:vMerge w:val="restart"/>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副总指挥</w:t>
            </w:r>
          </w:p>
        </w:tc>
        <w:tc>
          <w:tcPr>
            <w:tcW w:w="1061" w:type="pct"/>
            <w:noWrap w:val="0"/>
            <w:vAlign w:val="center"/>
          </w:tcPr>
          <w:p>
            <w:pPr>
              <w:widowControl/>
              <w:adjustRightInd w:val="0"/>
              <w:snapToGrid w:val="0"/>
              <w:spacing w:line="240" w:lineRule="auto"/>
              <w:jc w:val="center"/>
              <w:rPr>
                <w:rFonts w:hint="default" w:ascii="Times New Roman" w:hAnsi="Times New Roman" w:eastAsia="宋体"/>
                <w:b w:val="0"/>
                <w:bCs w:val="0"/>
                <w:color w:val="auto"/>
                <w:kern w:val="0"/>
                <w:sz w:val="21"/>
                <w:highlight w:val="none"/>
                <w:lang w:val="en-US" w:eastAsia="zh-CN"/>
              </w:rPr>
            </w:pPr>
            <w:r>
              <w:rPr>
                <w:rFonts w:hint="eastAsia" w:ascii="Times New Roman" w:hAnsi="Times New Roman" w:eastAsia="宋体"/>
                <w:b w:val="0"/>
                <w:bCs w:val="0"/>
                <w:color w:val="auto"/>
                <w:kern w:val="0"/>
                <w:sz w:val="21"/>
                <w:highlight w:val="none"/>
                <w:lang w:val="en-US" w:eastAsia="zh-CN"/>
              </w:rPr>
              <w:t>傅旭滨</w:t>
            </w:r>
          </w:p>
        </w:tc>
        <w:tc>
          <w:tcPr>
            <w:tcW w:w="946" w:type="pct"/>
            <w:noWrap w:val="0"/>
            <w:vAlign w:val="center"/>
          </w:tcPr>
          <w:p>
            <w:pPr>
              <w:widowControl/>
              <w:adjustRightInd w:val="0"/>
              <w:snapToGrid w:val="0"/>
              <w:spacing w:line="240" w:lineRule="auto"/>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13819976687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b w:val="0"/>
                <w:bCs w:val="0"/>
                <w:color w:val="auto"/>
                <w:sz w:val="21"/>
                <w:highlight w:val="none"/>
                <w:lang w:val="en-US" w:eastAsia="zh-CN"/>
              </w:rPr>
            </w:pPr>
            <w:r>
              <w:rPr>
                <w:rFonts w:hint="eastAsia" w:ascii="Times New Roman" w:hAnsi="Times New Roman" w:eastAsia="宋体"/>
                <w:b w:val="0"/>
                <w:bCs w:val="0"/>
                <w:color w:val="auto"/>
                <w:sz w:val="21"/>
                <w:highlight w:val="none"/>
                <w:lang w:val="en-US" w:eastAsia="zh-CN"/>
              </w:rPr>
              <w:t>技术科科长</w:t>
            </w:r>
          </w:p>
        </w:tc>
        <w:tc>
          <w:tcPr>
            <w:tcW w:w="1206" w:type="pct"/>
            <w:vMerge w:val="continue"/>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p>
        </w:tc>
        <w:tc>
          <w:tcPr>
            <w:tcW w:w="1061" w:type="pct"/>
            <w:noWrap w:val="0"/>
            <w:vAlign w:val="center"/>
          </w:tcPr>
          <w:p>
            <w:pPr>
              <w:adjustRightInd w:val="0"/>
              <w:snapToGrid w:val="0"/>
              <w:spacing w:line="240" w:lineRule="auto"/>
              <w:jc w:val="center"/>
              <w:rPr>
                <w:rFonts w:ascii="Times New Roman" w:hAnsi="Times New Roman" w:eastAsia="宋体"/>
                <w:b w:val="0"/>
                <w:bCs w:val="0"/>
                <w:color w:val="auto"/>
                <w:sz w:val="21"/>
                <w:highlight w:val="none"/>
              </w:rPr>
            </w:pPr>
            <w:r>
              <w:rPr>
                <w:rFonts w:hint="eastAsia" w:ascii="Times New Roman" w:hAnsi="Times New Roman" w:eastAsia="宋体" w:cs="宋体"/>
                <w:b w:val="0"/>
                <w:bCs w:val="0"/>
                <w:color w:val="auto"/>
                <w:sz w:val="21"/>
                <w:szCs w:val="21"/>
                <w:lang w:val="en-US" w:eastAsia="zh-CN"/>
              </w:rPr>
              <w:t>徐航</w:t>
            </w:r>
          </w:p>
        </w:tc>
        <w:tc>
          <w:tcPr>
            <w:tcW w:w="946" w:type="pct"/>
            <w:noWrap w:val="0"/>
            <w:vAlign w:val="center"/>
          </w:tcPr>
          <w:p>
            <w:pPr>
              <w:adjustRightInd w:val="0"/>
              <w:snapToGrid w:val="0"/>
              <w:spacing w:line="240" w:lineRule="auto"/>
              <w:jc w:val="center"/>
              <w:rPr>
                <w:rFonts w:ascii="Times New Roman" w:hAnsi="Times New Roman" w:eastAsia="宋体"/>
                <w:b w:val="0"/>
                <w:bCs w:val="0"/>
                <w:color w:val="auto"/>
                <w:sz w:val="21"/>
                <w:szCs w:val="21"/>
                <w:highlight w:val="none"/>
              </w:rPr>
            </w:pPr>
            <w:r>
              <w:rPr>
                <w:rFonts w:hint="eastAsia" w:ascii="Times New Roman" w:hAnsi="Times New Roman" w:eastAsia="宋体" w:cs="宋体"/>
                <w:b w:val="0"/>
                <w:bCs w:val="0"/>
                <w:color w:val="auto"/>
                <w:sz w:val="21"/>
                <w:szCs w:val="21"/>
                <w:lang w:val="en-US" w:eastAsia="zh-CN"/>
              </w:rPr>
              <w:t>13735764478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noWrap w:val="0"/>
            <w:vAlign w:val="center"/>
          </w:tcPr>
          <w:p>
            <w:pPr>
              <w:adjustRightInd w:val="0"/>
              <w:snapToGrid w:val="0"/>
              <w:spacing w:line="240" w:lineRule="auto"/>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应急办公室</w:t>
            </w:r>
          </w:p>
        </w:tc>
        <w:tc>
          <w:tcPr>
            <w:tcW w:w="4161" w:type="pct"/>
            <w:gridSpan w:val="4"/>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24小时值班电话为：</w:t>
            </w:r>
            <w:r>
              <w:rPr>
                <w:rFonts w:hint="eastAsia" w:ascii="Times New Roman" w:hAnsi="Times New Roman" w:eastAsia="宋体"/>
                <w:color w:val="auto"/>
                <w:sz w:val="21"/>
                <w:highlight w:val="none"/>
              </w:rPr>
              <w:t>13819976687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restar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现场处置组</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铸造车间</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胡志良</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13857981998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综合车间</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徐志明</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1598594662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机加车间</w:t>
            </w:r>
          </w:p>
        </w:tc>
        <w:tc>
          <w:tcPr>
            <w:tcW w:w="1206" w:type="pc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曹俊</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13655897829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涂装车间</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徐银红</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13819973374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restar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医疗救助组</w:t>
            </w:r>
          </w:p>
        </w:tc>
        <w:tc>
          <w:tcPr>
            <w:tcW w:w="946" w:type="pct"/>
            <w:noWrap w:val="0"/>
            <w:vAlign w:val="center"/>
          </w:tcPr>
          <w:p>
            <w:pPr>
              <w:adjustRightInd w:val="0"/>
              <w:snapToGrid w:val="0"/>
              <w:spacing w:line="240" w:lineRule="auto"/>
              <w:ind w:firstLine="420" w:firstLineChars="20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设备科</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熊诚华</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18720015798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公司职员</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付广杰</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13725059425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restar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综合协调组</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生产科</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吴世样</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15067060590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技术科</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组员</w:t>
            </w:r>
          </w:p>
        </w:tc>
        <w:tc>
          <w:tcPr>
            <w:tcW w:w="1061" w:type="pct"/>
            <w:noWrap w:val="0"/>
            <w:vAlign w:val="center"/>
          </w:tcPr>
          <w:p>
            <w:pPr>
              <w:adjustRightInd w:val="0"/>
              <w:snapToGrid w:val="0"/>
              <w:spacing w:line="240" w:lineRule="auto"/>
              <w:ind w:firstLine="420" w:firstLineChars="20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章国通</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13586992847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restar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应急监测组</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质控科</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组长</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朱海贵</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13867959987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设备科</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组员</w:t>
            </w:r>
          </w:p>
        </w:tc>
        <w:tc>
          <w:tcPr>
            <w:tcW w:w="1061" w:type="pct"/>
            <w:noWrap w:val="0"/>
            <w:vAlign w:val="center"/>
          </w:tcPr>
          <w:p>
            <w:pPr>
              <w:widowControl/>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王宇星</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18397949335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生产科</w:t>
            </w:r>
          </w:p>
        </w:tc>
        <w:tc>
          <w:tcPr>
            <w:tcW w:w="1206" w:type="pc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highlight w:val="none"/>
              </w:rPr>
              <w:t>组员</w:t>
            </w:r>
          </w:p>
        </w:tc>
        <w:tc>
          <w:tcPr>
            <w:tcW w:w="1061"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丁立彪</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17628687613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restar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后勤保障组</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公司办</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组长</w:t>
            </w:r>
          </w:p>
        </w:tc>
        <w:tc>
          <w:tcPr>
            <w:tcW w:w="1061" w:type="pct"/>
            <w:noWrap w:val="0"/>
            <w:vAlign w:val="center"/>
          </w:tcPr>
          <w:p>
            <w:pPr>
              <w:widowControl/>
              <w:adjustRightInd w:val="0"/>
              <w:snapToGrid w:val="0"/>
              <w:spacing w:line="240" w:lineRule="auto"/>
              <w:jc w:val="center"/>
              <w:rPr>
                <w:rFonts w:hint="eastAsia" w:ascii="Times New Roman" w:hAnsi="Times New Roman" w:eastAsia="宋体"/>
                <w:color w:val="auto"/>
                <w:kern w:val="0"/>
                <w:sz w:val="21"/>
                <w:highlight w:val="none"/>
                <w:lang w:val="en-US" w:eastAsia="zh-CN"/>
              </w:rPr>
            </w:pPr>
            <w:r>
              <w:rPr>
                <w:rFonts w:hint="eastAsia" w:ascii="Times New Roman" w:hAnsi="Times New Roman" w:eastAsia="宋体"/>
                <w:color w:val="auto"/>
                <w:kern w:val="0"/>
                <w:sz w:val="21"/>
                <w:highlight w:val="none"/>
                <w:lang w:val="en-US" w:eastAsia="zh-CN"/>
              </w:rPr>
              <w:t>金康</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13870597827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生产科</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组员</w:t>
            </w:r>
          </w:p>
        </w:tc>
        <w:tc>
          <w:tcPr>
            <w:tcW w:w="1910" w:type="dxa"/>
            <w:noWrap w:val="0"/>
            <w:vAlign w:val="center"/>
          </w:tcPr>
          <w:p>
            <w:pPr>
              <w:adjustRightInd w:val="0"/>
              <w:snapToGrid w:val="0"/>
              <w:spacing w:line="240" w:lineRule="auto"/>
              <w:ind w:firstLine="440" w:firstLineChars="200"/>
              <w:jc w:val="both"/>
              <w:rPr>
                <w:rFonts w:hint="default" w:ascii="Times New Roman" w:hAnsi="Times New Roman" w:eastAsia="宋体"/>
                <w:color w:val="auto"/>
                <w:sz w:val="21"/>
                <w:highlight w:val="none"/>
                <w:lang w:val="en-US" w:eastAsia="zh-CN"/>
              </w:rPr>
            </w:pPr>
            <w:r>
              <w:rPr>
                <w:rFonts w:hint="eastAsia"/>
                <w:color w:val="auto"/>
                <w:sz w:val="22"/>
                <w:highlight w:val="none"/>
                <w:lang w:val="en-US" w:eastAsia="zh-CN"/>
              </w:rPr>
              <w:t>邓志刚</w:t>
            </w:r>
          </w:p>
        </w:tc>
        <w:tc>
          <w:tcPr>
            <w:tcW w:w="1706" w:type="dxa"/>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hint="eastAsia"/>
                <w:color w:val="auto"/>
                <w:sz w:val="22"/>
                <w:szCs w:val="21"/>
                <w:highlight w:val="none"/>
                <w:lang w:val="en-US" w:eastAsia="zh-CN"/>
              </w:rPr>
              <w:t>15170575278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restar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安全保卫组</w:t>
            </w:r>
          </w:p>
        </w:tc>
        <w:tc>
          <w:tcPr>
            <w:tcW w:w="946" w:type="pct"/>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公司办</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组长</w:t>
            </w:r>
          </w:p>
        </w:tc>
        <w:tc>
          <w:tcPr>
            <w:tcW w:w="1910" w:type="dxa"/>
            <w:noWrap w:val="0"/>
            <w:vAlign w:val="center"/>
          </w:tcPr>
          <w:p>
            <w:pPr>
              <w:tabs>
                <w:tab w:val="left" w:pos="388"/>
              </w:tabs>
              <w:adjustRightInd w:val="0"/>
              <w:snapToGrid w:val="0"/>
              <w:spacing w:line="240" w:lineRule="auto"/>
              <w:jc w:val="center"/>
              <w:rPr>
                <w:rFonts w:hint="eastAsia" w:ascii="Times New Roman" w:hAnsi="Times New Roman" w:eastAsia="宋体"/>
                <w:color w:val="auto"/>
                <w:sz w:val="21"/>
                <w:szCs w:val="21"/>
                <w:highlight w:val="none"/>
                <w:lang w:eastAsia="zh-CN"/>
              </w:rPr>
            </w:pPr>
            <w:r>
              <w:rPr>
                <w:rFonts w:hint="eastAsia"/>
                <w:color w:val="auto"/>
                <w:sz w:val="22"/>
                <w:szCs w:val="21"/>
                <w:highlight w:val="none"/>
                <w:lang w:val="en-US" w:eastAsia="zh-CN"/>
              </w:rPr>
              <w:t>范汉辉</w:t>
            </w:r>
          </w:p>
        </w:tc>
        <w:tc>
          <w:tcPr>
            <w:tcW w:w="1706" w:type="dxa"/>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color w:val="auto"/>
                <w:sz w:val="22"/>
                <w:szCs w:val="21"/>
                <w:highlight w:val="none"/>
                <w:lang w:val="en-US" w:eastAsia="zh-CN"/>
              </w:rPr>
              <w:t>14770858833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838" w:type="pct"/>
            <w:vMerge w:val="continue"/>
            <w:noWrap w:val="0"/>
            <w:vAlign w:val="center"/>
          </w:tcPr>
          <w:p>
            <w:pPr>
              <w:adjustRightInd w:val="0"/>
              <w:snapToGrid w:val="0"/>
              <w:spacing w:line="240" w:lineRule="auto"/>
              <w:jc w:val="center"/>
              <w:rPr>
                <w:rFonts w:ascii="Times New Roman" w:hAnsi="Times New Roman" w:eastAsia="宋体"/>
                <w:color w:val="auto"/>
                <w:sz w:val="21"/>
                <w:szCs w:val="21"/>
                <w:highlight w:val="none"/>
              </w:rPr>
            </w:pPr>
          </w:p>
        </w:tc>
        <w:tc>
          <w:tcPr>
            <w:tcW w:w="946" w:type="pct"/>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公司办</w:t>
            </w:r>
          </w:p>
        </w:tc>
        <w:tc>
          <w:tcPr>
            <w:tcW w:w="1206" w:type="pct"/>
            <w:noWrap w:val="0"/>
            <w:vAlign w:val="center"/>
          </w:tcPr>
          <w:p>
            <w:pPr>
              <w:adjustRightInd w:val="0"/>
              <w:snapToGrid w:val="0"/>
              <w:spacing w:line="240" w:lineRule="auto"/>
              <w:jc w:val="center"/>
              <w:rPr>
                <w:rFonts w:ascii="Times New Roman" w:hAnsi="Times New Roman" w:eastAsia="宋体"/>
                <w:color w:val="auto"/>
                <w:sz w:val="21"/>
                <w:highlight w:val="none"/>
              </w:rPr>
            </w:pPr>
            <w:r>
              <w:rPr>
                <w:rFonts w:ascii="Times New Roman" w:hAnsi="Times New Roman" w:eastAsia="宋体"/>
                <w:color w:val="auto"/>
                <w:sz w:val="21"/>
                <w:highlight w:val="none"/>
              </w:rPr>
              <w:t>组员</w:t>
            </w:r>
          </w:p>
        </w:tc>
        <w:tc>
          <w:tcPr>
            <w:tcW w:w="1910" w:type="dxa"/>
            <w:noWrap w:val="0"/>
            <w:vAlign w:val="center"/>
          </w:tcPr>
          <w:p>
            <w:pPr>
              <w:widowControl/>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color w:val="auto"/>
                <w:kern w:val="0"/>
                <w:sz w:val="22"/>
                <w:highlight w:val="none"/>
                <w:lang w:val="en-US" w:eastAsia="zh-CN"/>
              </w:rPr>
              <w:t>金康</w:t>
            </w:r>
          </w:p>
        </w:tc>
        <w:tc>
          <w:tcPr>
            <w:tcW w:w="1706" w:type="dxa"/>
            <w:noWrap w:val="0"/>
            <w:vAlign w:val="center"/>
          </w:tcPr>
          <w:p>
            <w:pPr>
              <w:adjustRightInd w:val="0"/>
              <w:snapToGrid w:val="0"/>
              <w:spacing w:line="240" w:lineRule="auto"/>
              <w:jc w:val="center"/>
              <w:rPr>
                <w:rFonts w:ascii="Times New Roman" w:hAnsi="Times New Roman" w:eastAsia="宋体"/>
                <w:color w:val="auto"/>
                <w:sz w:val="21"/>
                <w:szCs w:val="21"/>
                <w:highlight w:val="none"/>
              </w:rPr>
            </w:pPr>
            <w:r>
              <w:rPr>
                <w:rFonts w:hint="eastAsia"/>
                <w:color w:val="auto"/>
                <w:sz w:val="22"/>
                <w:szCs w:val="21"/>
                <w:highlight w:val="none"/>
                <w:lang w:val="en-US" w:eastAsia="zh-CN"/>
              </w:rPr>
              <w:t>13870597827</w:t>
            </w:r>
          </w:p>
        </w:tc>
      </w:tr>
    </w:tbl>
    <w:p>
      <w:pPr>
        <w:pStyle w:val="20"/>
        <w:ind w:left="0" w:leftChars="0" w:firstLine="0" w:firstLineChars="0"/>
        <w:jc w:val="center"/>
        <w:rPr>
          <w:color w:val="auto"/>
        </w:rPr>
      </w:pPr>
    </w:p>
    <w:p>
      <w:pPr>
        <w:pStyle w:val="19"/>
        <w:rPr>
          <w:color w:val="auto"/>
        </w:rPr>
      </w:pPr>
    </w:p>
    <w:p>
      <w:pPr>
        <w:rPr>
          <w:color w:val="auto"/>
        </w:rPr>
        <w:sectPr>
          <w:pgSz w:w="11906" w:h="16838"/>
          <w:pgMar w:top="1418" w:right="1418" w:bottom="1418" w:left="1418" w:header="851" w:footer="992" w:gutter="170"/>
          <w:cols w:space="720" w:num="1"/>
          <w:docGrid w:linePitch="312" w:charSpace="0"/>
        </w:sectPr>
      </w:pPr>
    </w:p>
    <w:p>
      <w:pPr>
        <w:pStyle w:val="3"/>
        <w:adjustRightInd w:val="0"/>
        <w:snapToGrid w:val="0"/>
        <w:spacing w:before="0" w:after="0" w:line="360" w:lineRule="auto"/>
        <w:rPr>
          <w:color w:val="auto"/>
          <w:sz w:val="28"/>
          <w:szCs w:val="32"/>
        </w:rPr>
      </w:pPr>
      <w:bookmarkStart w:id="245" w:name="_Toc6135"/>
      <w:bookmarkStart w:id="246" w:name="_Toc448396160"/>
      <w:bookmarkStart w:id="247" w:name="_Toc480297350"/>
      <w:bookmarkStart w:id="248" w:name="_Toc448396417"/>
      <w:bookmarkStart w:id="249" w:name="_Toc480296564"/>
      <w:bookmarkStart w:id="250" w:name="_Toc16813"/>
      <w:r>
        <w:rPr>
          <w:color w:val="auto"/>
          <w:sz w:val="28"/>
          <w:szCs w:val="32"/>
        </w:rPr>
        <w:t>7.完善环境风险防控与应急措施的实施计划</w:t>
      </w:r>
      <w:bookmarkEnd w:id="245"/>
      <w:bookmarkEnd w:id="246"/>
      <w:bookmarkEnd w:id="247"/>
      <w:bookmarkEnd w:id="248"/>
      <w:bookmarkEnd w:id="249"/>
      <w:bookmarkEnd w:id="250"/>
    </w:p>
    <w:p>
      <w:pPr>
        <w:pStyle w:val="4"/>
        <w:adjustRightInd w:val="0"/>
        <w:snapToGrid w:val="0"/>
        <w:spacing w:before="120" w:beforeLines="50" w:after="0" w:line="360" w:lineRule="auto"/>
        <w:rPr>
          <w:rFonts w:hint="default" w:ascii="Times New Roman" w:hAnsi="Times New Roman" w:eastAsia="宋体" w:cs="Times New Roman"/>
          <w:color w:val="0000FF"/>
          <w:sz w:val="24"/>
          <w:szCs w:val="24"/>
        </w:rPr>
      </w:pPr>
      <w:bookmarkStart w:id="251" w:name="_Toc20283"/>
      <w:r>
        <w:rPr>
          <w:rFonts w:hint="eastAsia" w:ascii="Times New Roman" w:hAnsi="Times New Roman" w:eastAsia="宋体" w:cs="Times New Roman"/>
          <w:color w:val="000000" w:themeColor="text1"/>
          <w:sz w:val="24"/>
          <w:szCs w:val="24"/>
          <w:lang w:val="en-US" w:eastAsia="zh-CN"/>
          <w14:textFill>
            <w14:solidFill>
              <w14:schemeClr w14:val="tx1"/>
            </w14:solidFill>
          </w14:textFill>
        </w:rPr>
        <w:t>7.1</w:t>
      </w:r>
      <w:r>
        <w:rPr>
          <w:rFonts w:hint="default" w:ascii="Times New Roman" w:hAnsi="Times New Roman" w:eastAsia="宋体" w:cs="Times New Roman"/>
          <w:color w:val="0000FF"/>
          <w:sz w:val="24"/>
          <w:szCs w:val="24"/>
        </w:rPr>
        <w:t>进一步完善环境风险管理制度</w:t>
      </w:r>
      <w:bookmarkEnd w:id="251"/>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color w:val="0000FF"/>
          <w:sz w:val="24"/>
          <w:szCs w:val="28"/>
          <w:highlight w:val="none"/>
        </w:rPr>
      </w:pPr>
      <w:r>
        <w:rPr>
          <w:rFonts w:hint="default" w:ascii="Times New Roman" w:hAnsi="Times New Roman" w:eastAsia="宋体" w:cs="Times New Roman"/>
          <w:color w:val="0000FF"/>
          <w:sz w:val="24"/>
          <w:szCs w:val="28"/>
          <w:highlight w:val="none"/>
        </w:rPr>
        <w:t>20</w:t>
      </w:r>
      <w:r>
        <w:rPr>
          <w:rFonts w:hint="eastAsia" w:ascii="Times New Roman" w:hAnsi="Times New Roman" w:eastAsia="宋体" w:cs="Times New Roman"/>
          <w:color w:val="0000FF"/>
          <w:sz w:val="24"/>
          <w:szCs w:val="28"/>
          <w:highlight w:val="none"/>
          <w:lang w:val="en-US" w:eastAsia="zh-CN"/>
        </w:rPr>
        <w:t>22</w:t>
      </w:r>
      <w:r>
        <w:rPr>
          <w:rFonts w:hint="default" w:ascii="Times New Roman" w:hAnsi="Times New Roman" w:eastAsia="宋体" w:cs="Times New Roman"/>
          <w:color w:val="0000FF"/>
          <w:sz w:val="24"/>
          <w:szCs w:val="28"/>
          <w:highlight w:val="none"/>
        </w:rPr>
        <w:t>年，本公司将环境风险防控与应急措施的建设工作作为环境保护工作的一项重要内容狠抓落实。切实加强组织领导，统抓环境风险防控和应急措施工作，全面开展环境风险源调查，加大隐患治理力度，同时，加强环境应急管理的机构建设、组织建设和制度建设。</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color w:val="0000FF"/>
          <w:sz w:val="24"/>
          <w:szCs w:val="28"/>
          <w:highlight w:val="none"/>
        </w:rPr>
      </w:pPr>
      <w:r>
        <w:rPr>
          <w:rFonts w:hint="default" w:ascii="Times New Roman" w:hAnsi="Times New Roman" w:eastAsia="宋体" w:cs="Times New Roman"/>
          <w:color w:val="0000FF"/>
          <w:sz w:val="24"/>
          <w:szCs w:val="28"/>
          <w:highlight w:val="none"/>
        </w:rPr>
        <w:t>一是健全应急管理工作体系，对环境应急管理工作体系进行重新梳理，完善应急管理工作领导小组机构，提高应急指挥体系运转效率；二是认真做好应急值守工作，完善政务值班制度，值班人员坚持24小时坚守岗位，不得擅自离岗，保持信息畅通，确保重大、突发事件得到及时有效处理；三是重点加强环境影响评价审批和建设项目竣工环境保护验收工作中的环境风险评价和风险防范措施的落实。全面落实防范环境风险的责任和要求，构建全防全控的环境应急管理体系。</w:t>
      </w:r>
    </w:p>
    <w:p>
      <w:pPr>
        <w:pStyle w:val="4"/>
        <w:adjustRightInd w:val="0"/>
        <w:snapToGrid w:val="0"/>
        <w:spacing w:before="120" w:beforeLines="50" w:after="0" w:line="360" w:lineRule="auto"/>
        <w:rPr>
          <w:rFonts w:hint="default" w:ascii="Times New Roman" w:hAnsi="Times New Roman" w:eastAsia="宋体" w:cs="Times New Roman"/>
          <w:color w:val="0000FF"/>
          <w:sz w:val="24"/>
          <w:szCs w:val="24"/>
          <w:lang w:val="en-US" w:eastAsia="zh-CN"/>
        </w:rPr>
      </w:pPr>
      <w:bookmarkStart w:id="252" w:name="_Toc15880"/>
      <w:bookmarkStart w:id="253" w:name="_Toc10653"/>
      <w:bookmarkStart w:id="254" w:name="_Toc10504"/>
      <w:bookmarkStart w:id="255" w:name="_Toc10041"/>
      <w:bookmarkStart w:id="256" w:name="_Toc999"/>
      <w:bookmarkStart w:id="257" w:name="_Toc21685"/>
      <w:bookmarkStart w:id="258" w:name="_Toc12905_WPSOffice_Level1"/>
      <w:bookmarkStart w:id="259" w:name="_Toc26318"/>
      <w:bookmarkStart w:id="260" w:name="_Toc14140"/>
      <w:bookmarkStart w:id="261" w:name="_Toc31967"/>
      <w:bookmarkStart w:id="262" w:name="_Toc10967"/>
      <w:bookmarkStart w:id="263" w:name="_Toc19760"/>
      <w:bookmarkStart w:id="264" w:name="_Toc21921"/>
      <w:r>
        <w:rPr>
          <w:rFonts w:hint="eastAsia" w:ascii="Times New Roman" w:hAnsi="Times New Roman" w:eastAsia="宋体" w:cs="Times New Roman"/>
          <w:color w:val="0000FF"/>
          <w:sz w:val="24"/>
          <w:szCs w:val="24"/>
          <w:lang w:val="en-US" w:eastAsia="zh-CN"/>
        </w:rPr>
        <w:t>7</w:t>
      </w:r>
      <w:r>
        <w:rPr>
          <w:rFonts w:hint="default" w:ascii="Times New Roman" w:hAnsi="Times New Roman" w:eastAsia="宋体" w:cs="Times New Roman"/>
          <w:color w:val="0000FF"/>
          <w:sz w:val="24"/>
          <w:szCs w:val="24"/>
          <w:lang w:val="en-US" w:eastAsia="zh-CN"/>
        </w:rPr>
        <w:t>.2环境风险防控措施、环境应急能力建设</w:t>
      </w:r>
      <w:bookmarkEnd w:id="252"/>
      <w:bookmarkEnd w:id="253"/>
      <w:bookmarkEnd w:id="254"/>
      <w:bookmarkEnd w:id="255"/>
      <w:bookmarkEnd w:id="256"/>
      <w:bookmarkEnd w:id="257"/>
      <w:bookmarkEnd w:id="258"/>
      <w:bookmarkEnd w:id="259"/>
      <w:bookmarkEnd w:id="260"/>
      <w:bookmarkEnd w:id="261"/>
      <w:bookmarkEnd w:id="262"/>
      <w:bookmarkEnd w:id="263"/>
      <w:bookmarkEnd w:id="264"/>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rPr>
      </w:pPr>
      <w:r>
        <w:rPr>
          <w:rFonts w:hint="default" w:ascii="Times New Roman" w:hAnsi="Times New Roman" w:eastAsia="宋体" w:cs="Times New Roman"/>
          <w:b w:val="0"/>
          <w:color w:val="0000FF"/>
          <w:sz w:val="24"/>
          <w:szCs w:val="28"/>
          <w:highlight w:val="none"/>
        </w:rPr>
        <w:t>（一）完善突发环境应急预案。</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rPr>
      </w:pPr>
      <w:r>
        <w:rPr>
          <w:rFonts w:hint="default" w:ascii="Times New Roman" w:hAnsi="Times New Roman" w:eastAsia="宋体" w:cs="Times New Roman"/>
          <w:b w:val="0"/>
          <w:color w:val="0000FF"/>
          <w:sz w:val="24"/>
          <w:szCs w:val="28"/>
          <w:highlight w:val="none"/>
        </w:rPr>
        <w:t>健全和完善《</w:t>
      </w:r>
      <w:r>
        <w:rPr>
          <w:rFonts w:hint="eastAsia" w:ascii="Times New Roman" w:hAnsi="Times New Roman" w:eastAsia="宋体" w:cs="Times New Roman"/>
          <w:b w:val="0"/>
          <w:color w:val="0000FF"/>
          <w:sz w:val="24"/>
          <w:szCs w:val="28"/>
          <w:highlight w:val="none"/>
          <w:lang w:val="en-US" w:eastAsia="zh-CN"/>
        </w:rPr>
        <w:t>江西今飞轮毂有限公司</w:t>
      </w:r>
      <w:r>
        <w:rPr>
          <w:rFonts w:hint="default" w:ascii="Times New Roman" w:hAnsi="Times New Roman" w:eastAsia="宋体" w:cs="Times New Roman"/>
          <w:b w:val="0"/>
          <w:color w:val="0000FF"/>
          <w:sz w:val="24"/>
          <w:szCs w:val="28"/>
          <w:highlight w:val="none"/>
        </w:rPr>
        <w:t>突发环境事件应急预案》，并将预案呈报备案，提高预案科学性、可操作性和有效性。建立职责明确、规范有序、高效运行的应急指挥体系和工作网络，有效预防并及时控制和消除突发环境事故的危害，指导和规范突发环境事故的应急处置工作，提高对突发环境事故的综合防范能力。</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rPr>
      </w:pPr>
      <w:r>
        <w:rPr>
          <w:rFonts w:hint="default" w:ascii="Times New Roman" w:hAnsi="Times New Roman" w:eastAsia="宋体" w:cs="Times New Roman"/>
          <w:b w:val="0"/>
          <w:color w:val="0000FF"/>
          <w:sz w:val="24"/>
          <w:szCs w:val="28"/>
          <w:highlight w:val="none"/>
        </w:rPr>
        <w:t>（二）制定应急演练工作计划，做好处置演练。科学制定应急演练计划，加强应急设备定期维护，督促重点风险源企业储备必要的应急处置物资，确保关键时刻应急设施、设备和物资能充分发挥作用。紧紧围绕本公司环境应急管理工作需要，以保障环境安全最大化为目标，进一步加大环境风险隐患排查和整治力度，加强职能部门职责和企业环境应急能力建设，不断提高应对突发事件能力，有效防范和坚决遏制环境安全事故的发生，确保不发生重特大环境污染事故。通过处置演练，查找问题，及时总结经验，吸取教训，举一反三制定整改措施，及时修订、完善应急预案，增强可操作性。</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rPr>
      </w:pPr>
      <w:r>
        <w:rPr>
          <w:rFonts w:hint="default" w:ascii="Times New Roman" w:hAnsi="Times New Roman" w:eastAsia="宋体" w:cs="Times New Roman"/>
          <w:b w:val="0"/>
          <w:color w:val="0000FF"/>
          <w:sz w:val="24"/>
          <w:szCs w:val="28"/>
          <w:highlight w:val="none"/>
        </w:rPr>
        <w:t>（三）风险防控措施实施计划</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rPr>
      </w:pPr>
      <w:r>
        <w:rPr>
          <w:rFonts w:hint="default" w:ascii="Times New Roman" w:hAnsi="Times New Roman" w:eastAsia="宋体" w:cs="Times New Roman"/>
          <w:b w:val="0"/>
          <w:color w:val="0000FF"/>
          <w:sz w:val="24"/>
          <w:szCs w:val="28"/>
          <w:highlight w:val="none"/>
        </w:rPr>
        <w:t>以下从环境风险管理制度、环境风险防控措施、环境应急能力建设等内容制定加强环境风险防控措施和应急管理的目标、责任人及完成时限。</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rPr>
      </w:pPr>
      <w:r>
        <w:rPr>
          <w:rFonts w:hint="default" w:ascii="Times New Roman" w:hAnsi="Times New Roman" w:eastAsia="宋体" w:cs="Times New Roman"/>
          <w:b w:val="0"/>
          <w:color w:val="0000FF"/>
          <w:sz w:val="24"/>
          <w:szCs w:val="28"/>
          <w:highlight w:val="none"/>
        </w:rPr>
        <w:t>针对企业需要整改的短期、中期和长期项目，分别制定完善环境风险防控和应急措施的实施计划如下。</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rPr>
      </w:pPr>
      <w:r>
        <w:rPr>
          <w:rFonts w:hint="default" w:ascii="Times New Roman" w:hAnsi="Times New Roman" w:eastAsia="宋体" w:cs="Times New Roman"/>
          <w:b w:val="0"/>
          <w:color w:val="0000FF"/>
          <w:sz w:val="24"/>
          <w:szCs w:val="28"/>
          <w:highlight w:val="none"/>
        </w:rPr>
        <w:t>长期（</w:t>
      </w:r>
      <w:r>
        <w:rPr>
          <w:rFonts w:hint="default" w:ascii="Times New Roman" w:hAnsi="Times New Roman" w:eastAsia="宋体" w:cs="Times New Roman"/>
          <w:b w:val="0"/>
          <w:color w:val="0000FF"/>
          <w:sz w:val="24"/>
          <w:szCs w:val="28"/>
          <w:highlight w:val="none"/>
          <w:shd w:val="clear" w:color="auto" w:fill="auto"/>
        </w:rPr>
        <w:t>负责人</w:t>
      </w:r>
      <w:r>
        <w:rPr>
          <w:rFonts w:hint="default" w:ascii="Times New Roman" w:hAnsi="Times New Roman" w:eastAsia="宋体" w:cs="Times New Roman"/>
          <w:b w:val="0"/>
          <w:color w:val="0000FF"/>
          <w:sz w:val="24"/>
          <w:szCs w:val="28"/>
          <w:highlight w:val="none"/>
        </w:rPr>
        <w:t>：</w:t>
      </w:r>
      <w:r>
        <w:rPr>
          <w:rFonts w:hint="eastAsia" w:ascii="Times New Roman" w:hAnsi="Times New Roman" w:eastAsia="宋体" w:cs="Times New Roman"/>
          <w:b w:val="0"/>
          <w:color w:val="0000FF"/>
          <w:sz w:val="24"/>
          <w:szCs w:val="28"/>
          <w:highlight w:val="none"/>
          <w:lang w:eastAsia="zh-CN"/>
        </w:rPr>
        <w:t>冯严俊</w:t>
      </w:r>
      <w:r>
        <w:rPr>
          <w:rFonts w:hint="default" w:ascii="Times New Roman" w:hAnsi="Times New Roman" w:eastAsia="宋体" w:cs="Times New Roman"/>
          <w:b w:val="0"/>
          <w:color w:val="0000FF"/>
          <w:sz w:val="24"/>
          <w:szCs w:val="28"/>
          <w:highlight w:val="none"/>
        </w:rPr>
        <w:t>）：定期对职工开展环境风险和环境应急管理宣传和培训，向周边企业、村落提供本单位有关危险物质特性、应急措施、救援知识等。</w:t>
      </w:r>
    </w:p>
    <w:p>
      <w:pPr>
        <w:keepNext w:val="0"/>
        <w:keepLines w:val="0"/>
        <w:pageBreakBefore w:val="0"/>
        <w:kinsoku/>
        <w:wordWrap/>
        <w:overflowPunct/>
        <w:topLinePunct w:val="0"/>
        <w:bidi w:val="0"/>
        <w:spacing w:line="540" w:lineRule="exact"/>
        <w:ind w:left="0" w:right="0" w:firstLine="480"/>
        <w:jc w:val="left"/>
        <w:textAlignment w:val="auto"/>
        <w:rPr>
          <w:rFonts w:hint="default" w:ascii="Times New Roman" w:hAnsi="Times New Roman" w:eastAsia="宋体" w:cs="Times New Roman"/>
          <w:b w:val="0"/>
          <w:color w:val="0000FF"/>
          <w:sz w:val="24"/>
          <w:szCs w:val="28"/>
          <w:highlight w:val="none"/>
          <w:lang w:val="en-US" w:eastAsia="zh-CN"/>
        </w:rPr>
      </w:pPr>
      <w:r>
        <w:rPr>
          <w:rFonts w:hint="default" w:ascii="Times New Roman" w:hAnsi="Times New Roman" w:eastAsia="宋体" w:cs="Times New Roman"/>
          <w:b w:val="0"/>
          <w:color w:val="0000FF"/>
          <w:sz w:val="24"/>
          <w:szCs w:val="28"/>
          <w:highlight w:val="none"/>
        </w:rPr>
        <w:t>中期（负责人：</w:t>
      </w:r>
      <w:r>
        <w:rPr>
          <w:rFonts w:hint="eastAsia" w:ascii="Times New Roman" w:hAnsi="Times New Roman" w:eastAsia="宋体" w:cs="Times New Roman"/>
          <w:b w:val="0"/>
          <w:color w:val="0000FF"/>
          <w:sz w:val="24"/>
          <w:szCs w:val="28"/>
          <w:highlight w:val="none"/>
          <w:lang w:eastAsia="zh-CN"/>
        </w:rPr>
        <w:t>冯严俊</w:t>
      </w:r>
      <w:r>
        <w:rPr>
          <w:rFonts w:hint="default" w:ascii="Times New Roman" w:hAnsi="Times New Roman" w:eastAsia="宋体" w:cs="Times New Roman"/>
          <w:b w:val="0"/>
          <w:color w:val="0000FF"/>
          <w:sz w:val="24"/>
          <w:szCs w:val="28"/>
          <w:highlight w:val="none"/>
        </w:rPr>
        <w:t>）：对环境风险防控重点岗位进行定期巡检和维护工作，对不达标的消防设施进行整治</w:t>
      </w:r>
      <w:r>
        <w:rPr>
          <w:rFonts w:hint="eastAsia" w:ascii="Times New Roman" w:hAnsi="Times New Roman" w:eastAsia="宋体" w:cs="Times New Roman"/>
          <w:b w:val="0"/>
          <w:color w:val="0000FF"/>
          <w:sz w:val="24"/>
          <w:szCs w:val="28"/>
          <w:highlight w:val="none"/>
          <w:lang w:eastAsia="zh-CN"/>
        </w:rPr>
        <w:t>；</w:t>
      </w:r>
      <w:r>
        <w:rPr>
          <w:rFonts w:hint="eastAsia" w:ascii="Times New Roman" w:hAnsi="Times New Roman" w:eastAsia="宋体" w:cs="Times New Roman"/>
          <w:b w:val="0"/>
          <w:color w:val="0000FF"/>
          <w:sz w:val="24"/>
          <w:szCs w:val="28"/>
          <w:highlight w:val="none"/>
          <w:lang w:val="en-US" w:eastAsia="zh-CN"/>
        </w:rPr>
        <w:t>完善雨水和污水系统防控措施，</w:t>
      </w:r>
      <w:r>
        <w:rPr>
          <w:rFonts w:hint="default" w:ascii="Times New Roman" w:hAnsi="Times New Roman" w:eastAsia="宋体" w:cs="Times New Roman"/>
          <w:b w:val="0"/>
          <w:color w:val="0000FF"/>
          <w:sz w:val="24"/>
          <w:szCs w:val="28"/>
          <w:highlight w:val="none"/>
        </w:rPr>
        <w:t>厂区内产生的事故废水、消防水排入厂区内事故池及污水处理站</w:t>
      </w:r>
    </w:p>
    <w:p>
      <w:pPr>
        <w:adjustRightInd w:val="0"/>
        <w:snapToGrid w:val="0"/>
        <w:spacing w:line="360" w:lineRule="auto"/>
        <w:ind w:firstLine="480" w:firstLineChars="200"/>
        <w:rPr>
          <w:rFonts w:ascii="Times New Roman" w:hAnsi="Times New Roman" w:eastAsia="宋体"/>
          <w:b w:val="0"/>
          <w:color w:val="0000FF"/>
          <w:sz w:val="24"/>
        </w:rPr>
      </w:pPr>
      <w:r>
        <w:rPr>
          <w:rFonts w:hint="default" w:ascii="Times New Roman" w:hAnsi="Times New Roman" w:eastAsia="宋体" w:cs="Times New Roman"/>
          <w:b w:val="0"/>
          <w:color w:val="0000FF"/>
          <w:sz w:val="24"/>
          <w:szCs w:val="28"/>
          <w:highlight w:val="none"/>
        </w:rPr>
        <w:t>短期（负责人：</w:t>
      </w:r>
      <w:r>
        <w:rPr>
          <w:rFonts w:hint="eastAsia" w:ascii="Times New Roman" w:hAnsi="Times New Roman" w:eastAsia="宋体" w:cs="Times New Roman"/>
          <w:b w:val="0"/>
          <w:color w:val="0000FF"/>
          <w:sz w:val="24"/>
          <w:szCs w:val="28"/>
          <w:highlight w:val="none"/>
          <w:lang w:eastAsia="zh-CN"/>
        </w:rPr>
        <w:t>冯严俊</w:t>
      </w:r>
      <w:r>
        <w:rPr>
          <w:rFonts w:hint="default" w:ascii="Times New Roman" w:hAnsi="Times New Roman" w:eastAsia="宋体" w:cs="Times New Roman"/>
          <w:b w:val="0"/>
          <w:color w:val="0000FF"/>
          <w:sz w:val="24"/>
          <w:szCs w:val="28"/>
          <w:highlight w:val="none"/>
        </w:rPr>
        <w:t>）：明确环境风险防控重点岗位的责任机构，落实到人，开展定期巡检和维护工作</w:t>
      </w:r>
      <w:r>
        <w:rPr>
          <w:rFonts w:hint="default" w:ascii="Times New Roman" w:hAnsi="Times New Roman" w:eastAsia="宋体" w:cs="Times New Roman"/>
          <w:b w:val="0"/>
          <w:color w:val="0000FF"/>
          <w:sz w:val="24"/>
          <w:szCs w:val="28"/>
          <w:highlight w:val="none"/>
          <w:lang w:eastAsia="zh-CN"/>
        </w:rPr>
        <w:t>，管理污水总排放总闸</w:t>
      </w:r>
    </w:p>
    <w:p>
      <w:pPr>
        <w:adjustRightInd w:val="0"/>
        <w:snapToGrid w:val="0"/>
        <w:spacing w:line="360" w:lineRule="auto"/>
        <w:ind w:firstLine="480" w:firstLineChars="200"/>
        <w:rPr>
          <w:color w:val="auto"/>
          <w:sz w:val="24"/>
        </w:rPr>
      </w:pPr>
      <w:r>
        <w:rPr>
          <w:color w:val="auto"/>
          <w:sz w:val="24"/>
        </w:rPr>
        <w:t>对于因外部因素致使企业不能排除或完善的情况，如环境风险受体的距离和防护等问题，应及时向所在地县级以上人民政府及其有关部门报告，并配合采取措施消除隐患。企业提升环境应急能力建设计划与目标详见表7.1-1。</w:t>
      </w:r>
    </w:p>
    <w:p>
      <w:pPr>
        <w:widowControl/>
        <w:adjustRightInd w:val="0"/>
        <w:snapToGrid w:val="0"/>
        <w:spacing w:line="360" w:lineRule="auto"/>
        <w:jc w:val="center"/>
        <w:rPr>
          <w:b/>
          <w:color w:val="auto"/>
          <w:sz w:val="24"/>
        </w:rPr>
      </w:pPr>
      <w:r>
        <w:rPr>
          <w:b/>
          <w:color w:val="auto"/>
          <w:sz w:val="24"/>
        </w:rPr>
        <w:t>表7.1-1提升环境应急能力建设计划与目标</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3"/>
        <w:gridCol w:w="5811"/>
        <w:gridCol w:w="1016"/>
        <w:gridCol w:w="15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tcBorders>
              <w:top w:val="single" w:color="auto" w:sz="12" w:space="0"/>
            </w:tcBorders>
            <w:vAlign w:val="center"/>
          </w:tcPr>
          <w:p>
            <w:pPr>
              <w:jc w:val="center"/>
              <w:rPr>
                <w:color w:val="auto"/>
                <w:szCs w:val="21"/>
              </w:rPr>
            </w:pPr>
            <w:r>
              <w:rPr>
                <w:color w:val="auto"/>
                <w:szCs w:val="21"/>
              </w:rPr>
              <w:t>序号</w:t>
            </w:r>
          </w:p>
        </w:tc>
        <w:tc>
          <w:tcPr>
            <w:tcW w:w="5811" w:type="dxa"/>
            <w:tcBorders>
              <w:top w:val="single" w:color="auto" w:sz="12" w:space="0"/>
            </w:tcBorders>
            <w:vAlign w:val="center"/>
          </w:tcPr>
          <w:p>
            <w:pPr>
              <w:jc w:val="center"/>
              <w:rPr>
                <w:color w:val="auto"/>
                <w:szCs w:val="21"/>
              </w:rPr>
            </w:pPr>
            <w:r>
              <w:rPr>
                <w:color w:val="auto"/>
                <w:szCs w:val="21"/>
              </w:rPr>
              <w:t>整改目标</w:t>
            </w:r>
          </w:p>
        </w:tc>
        <w:tc>
          <w:tcPr>
            <w:tcW w:w="1016" w:type="dxa"/>
            <w:tcBorders>
              <w:top w:val="single" w:color="auto" w:sz="12" w:space="0"/>
            </w:tcBorders>
            <w:vAlign w:val="center"/>
          </w:tcPr>
          <w:p>
            <w:pPr>
              <w:jc w:val="center"/>
              <w:rPr>
                <w:color w:val="auto"/>
                <w:szCs w:val="21"/>
              </w:rPr>
            </w:pPr>
            <w:r>
              <w:rPr>
                <w:color w:val="auto"/>
                <w:szCs w:val="21"/>
              </w:rPr>
              <w:t>责任人</w:t>
            </w:r>
          </w:p>
        </w:tc>
        <w:tc>
          <w:tcPr>
            <w:tcW w:w="1592" w:type="dxa"/>
            <w:tcBorders>
              <w:top w:val="single" w:color="auto" w:sz="12" w:space="0"/>
            </w:tcBorders>
            <w:vAlign w:val="center"/>
          </w:tcPr>
          <w:p>
            <w:pPr>
              <w:jc w:val="center"/>
              <w:rPr>
                <w:color w:val="auto"/>
                <w:szCs w:val="21"/>
              </w:rPr>
            </w:pPr>
            <w:r>
              <w:rPr>
                <w:color w:val="auto"/>
                <w:szCs w:val="21"/>
              </w:rPr>
              <w:t>计划完成时限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bCs/>
                <w:color w:val="auto"/>
                <w:szCs w:val="21"/>
              </w:rPr>
            </w:pPr>
            <w:r>
              <w:rPr>
                <w:bCs/>
                <w:color w:val="auto"/>
                <w:szCs w:val="21"/>
              </w:rPr>
              <w:t>1</w:t>
            </w:r>
          </w:p>
        </w:tc>
        <w:tc>
          <w:tcPr>
            <w:tcW w:w="5811" w:type="dxa"/>
            <w:vAlign w:val="center"/>
          </w:tcPr>
          <w:p>
            <w:pPr>
              <w:adjustRightInd w:val="0"/>
              <w:snapToGrid w:val="0"/>
              <w:jc w:val="center"/>
              <w:rPr>
                <w:bCs/>
                <w:color w:val="auto"/>
                <w:szCs w:val="21"/>
              </w:rPr>
            </w:pPr>
            <w:r>
              <w:rPr>
                <w:rFonts w:hint="eastAsia"/>
                <w:bCs/>
                <w:color w:val="auto"/>
                <w:szCs w:val="21"/>
              </w:rPr>
              <w:t>完善突发环境事件应急体系建设</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rFonts w:hint="eastAsia"/>
                <w:color w:val="auto"/>
                <w:szCs w:val="21"/>
              </w:rPr>
              <w:t>长期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bCs/>
                <w:color w:val="auto"/>
                <w:szCs w:val="21"/>
              </w:rPr>
            </w:pPr>
            <w:r>
              <w:rPr>
                <w:bCs/>
                <w:color w:val="auto"/>
                <w:szCs w:val="21"/>
              </w:rPr>
              <w:t>2</w:t>
            </w:r>
          </w:p>
        </w:tc>
        <w:tc>
          <w:tcPr>
            <w:tcW w:w="5811" w:type="dxa"/>
            <w:vAlign w:val="center"/>
          </w:tcPr>
          <w:p>
            <w:pPr>
              <w:adjustRightInd w:val="0"/>
              <w:snapToGrid w:val="0"/>
              <w:jc w:val="center"/>
              <w:rPr>
                <w:bCs/>
                <w:color w:val="auto"/>
                <w:szCs w:val="21"/>
              </w:rPr>
            </w:pPr>
            <w:r>
              <w:rPr>
                <w:bCs/>
                <w:color w:val="auto"/>
                <w:szCs w:val="21"/>
              </w:rPr>
              <w:t>完善</w:t>
            </w:r>
            <w:r>
              <w:rPr>
                <w:color w:val="auto"/>
                <w:szCs w:val="21"/>
              </w:rPr>
              <w:t>建有环境事故隐患定期排查机制，及相应台帐记录。</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rFonts w:hint="eastAsia"/>
                <w:color w:val="auto"/>
                <w:szCs w:val="21"/>
              </w:rPr>
              <w:t>长期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bCs/>
                <w:color w:val="auto"/>
                <w:szCs w:val="21"/>
              </w:rPr>
            </w:pPr>
            <w:r>
              <w:rPr>
                <w:bCs/>
                <w:color w:val="auto"/>
                <w:szCs w:val="21"/>
              </w:rPr>
              <w:t>3</w:t>
            </w:r>
          </w:p>
        </w:tc>
        <w:tc>
          <w:tcPr>
            <w:tcW w:w="5811" w:type="dxa"/>
            <w:vAlign w:val="center"/>
          </w:tcPr>
          <w:p>
            <w:pPr>
              <w:adjustRightInd w:val="0"/>
              <w:snapToGrid w:val="0"/>
              <w:jc w:val="center"/>
              <w:rPr>
                <w:bCs/>
                <w:color w:val="auto"/>
                <w:szCs w:val="21"/>
              </w:rPr>
            </w:pPr>
            <w:r>
              <w:rPr>
                <w:bCs/>
                <w:color w:val="auto"/>
                <w:szCs w:val="21"/>
              </w:rPr>
              <w:t>要求企业</w:t>
            </w:r>
            <w:r>
              <w:rPr>
                <w:color w:val="auto"/>
                <w:szCs w:val="21"/>
              </w:rPr>
              <w:t>完善环保管理制度。</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rFonts w:hint="eastAsia"/>
                <w:color w:val="auto"/>
                <w:szCs w:val="21"/>
              </w:rPr>
              <w:t>长期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653" w:type="dxa"/>
            <w:vAlign w:val="center"/>
          </w:tcPr>
          <w:p>
            <w:pPr>
              <w:adjustRightInd w:val="0"/>
              <w:snapToGrid w:val="0"/>
              <w:jc w:val="center"/>
              <w:rPr>
                <w:bCs/>
                <w:color w:val="auto"/>
                <w:szCs w:val="21"/>
              </w:rPr>
            </w:pPr>
            <w:r>
              <w:rPr>
                <w:bCs/>
                <w:color w:val="auto"/>
                <w:szCs w:val="21"/>
              </w:rPr>
              <w:t>4</w:t>
            </w:r>
          </w:p>
        </w:tc>
        <w:tc>
          <w:tcPr>
            <w:tcW w:w="5811" w:type="dxa"/>
            <w:vAlign w:val="center"/>
          </w:tcPr>
          <w:p>
            <w:pPr>
              <w:adjustRightInd w:val="0"/>
              <w:snapToGrid w:val="0"/>
              <w:jc w:val="center"/>
              <w:rPr>
                <w:bCs/>
                <w:color w:val="auto"/>
                <w:szCs w:val="21"/>
              </w:rPr>
            </w:pPr>
            <w:r>
              <w:rPr>
                <w:color w:val="auto"/>
                <w:szCs w:val="21"/>
              </w:rPr>
              <w:t>按要求建设环保设施，完善台账记录。</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rFonts w:hint="eastAsia"/>
                <w:color w:val="auto"/>
                <w:szCs w:val="21"/>
              </w:rPr>
              <w:t>长期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653" w:type="dxa"/>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Cs w:val="21"/>
              </w:rPr>
              <w:t>5</w:t>
            </w:r>
          </w:p>
        </w:tc>
        <w:tc>
          <w:tcPr>
            <w:tcW w:w="5811" w:type="dxa"/>
            <w:vAlign w:val="center"/>
          </w:tcPr>
          <w:p>
            <w:pPr>
              <w:adjustRightInd w:val="0"/>
              <w:snapToGrid w:val="0"/>
              <w:jc w:val="center"/>
              <w:rPr>
                <w:color w:val="0000FF"/>
                <w:szCs w:val="21"/>
              </w:rPr>
            </w:pPr>
            <w:r>
              <w:rPr>
                <w:rFonts w:hint="eastAsia"/>
                <w:color w:val="0000FF"/>
                <w:szCs w:val="21"/>
              </w:rPr>
              <w:t>定期开展应急演练</w:t>
            </w:r>
            <w:r>
              <w:rPr>
                <w:rFonts w:hint="eastAsia"/>
                <w:color w:val="0000FF"/>
                <w:szCs w:val="21"/>
                <w:lang w:val="en-US" w:eastAsia="zh-CN"/>
              </w:rPr>
              <w:t>并进行</w:t>
            </w:r>
            <w:r>
              <w:rPr>
                <w:rFonts w:hint="eastAsia"/>
                <w:color w:val="0000FF"/>
                <w:szCs w:val="21"/>
              </w:rPr>
              <w:t>回顾分析</w:t>
            </w:r>
          </w:p>
        </w:tc>
        <w:tc>
          <w:tcPr>
            <w:tcW w:w="1016" w:type="dxa"/>
            <w:vAlign w:val="center"/>
          </w:tcPr>
          <w:p>
            <w:pPr>
              <w:adjustRightInd w:val="0"/>
              <w:snapToGrid w:val="0"/>
              <w:jc w:val="center"/>
              <w:rPr>
                <w:rFonts w:hint="eastAsia"/>
                <w:bCs/>
                <w:color w:val="0000FF"/>
                <w:szCs w:val="21"/>
                <w:lang w:eastAsia="zh-CN"/>
              </w:rPr>
            </w:pPr>
            <w:r>
              <w:rPr>
                <w:rFonts w:hint="eastAsia"/>
                <w:bCs/>
                <w:color w:val="0000FF"/>
                <w:szCs w:val="21"/>
                <w:lang w:eastAsia="zh-CN"/>
              </w:rPr>
              <w:t>冯严俊</w:t>
            </w:r>
          </w:p>
        </w:tc>
        <w:tc>
          <w:tcPr>
            <w:tcW w:w="1592" w:type="dxa"/>
            <w:vAlign w:val="center"/>
          </w:tcPr>
          <w:p>
            <w:pPr>
              <w:jc w:val="center"/>
              <w:rPr>
                <w:rFonts w:hint="eastAsia"/>
                <w:color w:val="0000FF"/>
                <w:szCs w:val="21"/>
              </w:rPr>
            </w:pPr>
            <w:r>
              <w:rPr>
                <w:rFonts w:hint="eastAsia"/>
                <w:color w:val="0000FF"/>
                <w:szCs w:val="21"/>
              </w:rPr>
              <w:t>长期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Cs w:val="21"/>
              </w:rPr>
              <w:t>6</w:t>
            </w:r>
          </w:p>
        </w:tc>
        <w:tc>
          <w:tcPr>
            <w:tcW w:w="5811" w:type="dxa"/>
            <w:vAlign w:val="center"/>
          </w:tcPr>
          <w:p>
            <w:pPr>
              <w:adjustRightInd w:val="0"/>
              <w:snapToGrid w:val="0"/>
              <w:jc w:val="center"/>
              <w:rPr>
                <w:bCs/>
                <w:color w:val="auto"/>
                <w:szCs w:val="21"/>
              </w:rPr>
            </w:pPr>
            <w:r>
              <w:rPr>
                <w:color w:val="auto"/>
                <w:szCs w:val="21"/>
              </w:rPr>
              <w:t>按要求建立突发环境事件信息报告制度。</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color w:val="auto"/>
                <w:szCs w:val="21"/>
              </w:rPr>
              <w:t>三个月内完成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Cs w:val="21"/>
              </w:rPr>
              <w:t>7</w:t>
            </w:r>
          </w:p>
        </w:tc>
        <w:tc>
          <w:tcPr>
            <w:tcW w:w="5811" w:type="dxa"/>
            <w:vAlign w:val="center"/>
          </w:tcPr>
          <w:p>
            <w:pPr>
              <w:adjustRightInd w:val="0"/>
              <w:snapToGrid w:val="0"/>
              <w:jc w:val="center"/>
              <w:rPr>
                <w:bCs/>
                <w:color w:val="auto"/>
                <w:szCs w:val="21"/>
              </w:rPr>
            </w:pPr>
            <w:r>
              <w:rPr>
                <w:color w:val="auto"/>
                <w:szCs w:val="21"/>
              </w:rPr>
              <w:t>建议企业建立健全环境风险防控和应急措施制度。</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color w:val="auto"/>
                <w:szCs w:val="21"/>
              </w:rPr>
              <w:t>三个月内完成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rFonts w:hint="eastAsia"/>
                <w:bCs/>
                <w:color w:val="auto"/>
                <w:szCs w:val="21"/>
              </w:rPr>
              <w:t>8</w:t>
            </w:r>
          </w:p>
        </w:tc>
        <w:tc>
          <w:tcPr>
            <w:tcW w:w="5811" w:type="dxa"/>
            <w:vAlign w:val="center"/>
          </w:tcPr>
          <w:p>
            <w:pPr>
              <w:adjustRightInd w:val="0"/>
              <w:snapToGrid w:val="0"/>
              <w:jc w:val="center"/>
              <w:rPr>
                <w:bCs/>
                <w:color w:val="auto"/>
                <w:szCs w:val="21"/>
              </w:rPr>
            </w:pPr>
            <w:r>
              <w:rPr>
                <w:color w:val="auto"/>
                <w:szCs w:val="21"/>
              </w:rPr>
              <w:t>建议企业与周边企业签订事故救援协议，保持良好的合作关系</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color w:val="auto"/>
                <w:szCs w:val="21"/>
              </w:rPr>
              <w:t>三个月内完成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rFonts w:hint="eastAsia"/>
                <w:bCs/>
                <w:color w:val="auto"/>
                <w:szCs w:val="21"/>
              </w:rPr>
              <w:t>9</w:t>
            </w:r>
          </w:p>
        </w:tc>
        <w:tc>
          <w:tcPr>
            <w:tcW w:w="5811" w:type="dxa"/>
            <w:vAlign w:val="center"/>
          </w:tcPr>
          <w:p>
            <w:pPr>
              <w:adjustRightInd w:val="0"/>
              <w:snapToGrid w:val="0"/>
              <w:jc w:val="center"/>
              <w:rPr>
                <w:bCs/>
                <w:color w:val="auto"/>
                <w:szCs w:val="21"/>
              </w:rPr>
            </w:pPr>
            <w:r>
              <w:rPr>
                <w:bCs/>
                <w:color w:val="auto"/>
                <w:szCs w:val="21"/>
              </w:rPr>
              <w:t>要求企业按要求配备齐全的环境事故应急物资和设备，加强对物资储备的监督管理，委派专人对应急物资进行管理，应急物资按照规定存放在物资仓库内，不得随意转移，此外，及时对应急物资予以补充和更新。</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color w:val="auto"/>
                <w:szCs w:val="21"/>
              </w:rPr>
              <w:t>三个月内完成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10</w:t>
            </w:r>
          </w:p>
        </w:tc>
        <w:tc>
          <w:tcPr>
            <w:tcW w:w="5811" w:type="dxa"/>
            <w:vAlign w:val="center"/>
          </w:tcPr>
          <w:p>
            <w:pPr>
              <w:adjustRightInd w:val="0"/>
              <w:snapToGrid w:val="0"/>
              <w:jc w:val="center"/>
              <w:rPr>
                <w:bCs/>
                <w:color w:val="auto"/>
                <w:szCs w:val="21"/>
              </w:rPr>
            </w:pPr>
            <w:r>
              <w:rPr>
                <w:rFonts w:hint="eastAsia"/>
                <w:bCs/>
                <w:color w:val="auto"/>
                <w:szCs w:val="21"/>
              </w:rPr>
              <w:t>完善雨水总排口</w:t>
            </w:r>
            <w:r>
              <w:rPr>
                <w:rFonts w:hint="eastAsia"/>
                <w:bCs/>
                <w:color w:val="auto"/>
                <w:szCs w:val="21"/>
                <w:lang w:eastAsia="zh-CN"/>
              </w:rPr>
              <w:t>、</w:t>
            </w:r>
            <w:r>
              <w:rPr>
                <w:rFonts w:hint="eastAsia"/>
                <w:bCs/>
                <w:color w:val="auto"/>
                <w:szCs w:val="21"/>
                <w:lang w:val="en-US" w:eastAsia="zh-CN"/>
              </w:rPr>
              <w:t>生产废水总排口</w:t>
            </w:r>
            <w:r>
              <w:rPr>
                <w:rFonts w:hint="eastAsia"/>
                <w:bCs/>
                <w:color w:val="auto"/>
                <w:szCs w:val="21"/>
              </w:rPr>
              <w:t>监视系统</w:t>
            </w:r>
          </w:p>
        </w:tc>
        <w:tc>
          <w:tcPr>
            <w:tcW w:w="1016"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冯严俊</w:t>
            </w:r>
          </w:p>
        </w:tc>
        <w:tc>
          <w:tcPr>
            <w:tcW w:w="1592" w:type="dxa"/>
            <w:vAlign w:val="center"/>
          </w:tcPr>
          <w:p>
            <w:pPr>
              <w:jc w:val="center"/>
              <w:rPr>
                <w:color w:val="auto"/>
                <w:szCs w:val="21"/>
              </w:rPr>
            </w:pPr>
            <w:r>
              <w:rPr>
                <w:color w:val="auto"/>
                <w:szCs w:val="21"/>
              </w:rPr>
              <w:t>三个月内完成</w:t>
            </w:r>
          </w:p>
        </w:tc>
      </w:tr>
    </w:tbl>
    <w:p>
      <w:pPr>
        <w:spacing w:line="360" w:lineRule="auto"/>
        <w:rPr>
          <w:color w:val="auto"/>
          <w:sz w:val="24"/>
        </w:rPr>
      </w:pPr>
    </w:p>
    <w:p>
      <w:pPr>
        <w:pStyle w:val="3"/>
        <w:adjustRightInd w:val="0"/>
        <w:snapToGrid w:val="0"/>
        <w:spacing w:before="0" w:after="0" w:line="360" w:lineRule="auto"/>
        <w:rPr>
          <w:color w:val="auto"/>
        </w:rPr>
        <w:sectPr>
          <w:pgSz w:w="11906" w:h="16838"/>
          <w:pgMar w:top="1418" w:right="1418" w:bottom="1418" w:left="1418" w:header="851" w:footer="992" w:gutter="170"/>
          <w:cols w:space="720" w:num="1"/>
          <w:docGrid w:linePitch="312" w:charSpace="0"/>
        </w:sectPr>
      </w:pPr>
    </w:p>
    <w:p>
      <w:pPr>
        <w:pStyle w:val="3"/>
        <w:keepNext/>
        <w:keepLines/>
        <w:pageBreakBefore w:val="0"/>
        <w:widowControl w:val="0"/>
        <w:kinsoku/>
        <w:wordWrap/>
        <w:overflowPunct/>
        <w:topLinePunct w:val="0"/>
        <w:autoSpaceDE/>
        <w:autoSpaceDN/>
        <w:bidi w:val="0"/>
        <w:adjustRightInd w:val="0"/>
        <w:snapToGrid w:val="0"/>
        <w:spacing w:before="0" w:after="0" w:line="240" w:lineRule="auto"/>
        <w:textAlignment w:val="auto"/>
        <w:rPr>
          <w:color w:val="auto"/>
        </w:rPr>
      </w:pPr>
      <w:bookmarkStart w:id="265" w:name="_Toc15054"/>
      <w:r>
        <w:rPr>
          <w:rFonts w:hint="eastAsia"/>
          <w:color w:val="auto"/>
          <w:sz w:val="28"/>
          <w:szCs w:val="32"/>
        </w:rPr>
        <w:t>附图</w:t>
      </w:r>
      <w:bookmarkEnd w:id="265"/>
    </w:p>
    <w:p>
      <w:pPr>
        <w:pStyle w:val="4"/>
        <w:keepNext/>
        <w:keepLines/>
        <w:pageBreakBefore w:val="0"/>
        <w:widowControl w:val="0"/>
        <w:kinsoku/>
        <w:wordWrap/>
        <w:overflowPunct/>
        <w:topLinePunct w:val="0"/>
        <w:autoSpaceDE/>
        <w:autoSpaceDN/>
        <w:bidi w:val="0"/>
        <w:adjustRightInd w:val="0"/>
        <w:snapToGrid w:val="0"/>
        <w:spacing w:before="120" w:beforeLines="50" w:after="0" w:line="240" w:lineRule="auto"/>
        <w:textAlignment w:val="auto"/>
        <w:rPr>
          <w:rFonts w:ascii="Times New Roman" w:hAnsi="Times New Roman" w:eastAsia="宋体"/>
          <w:color w:val="auto"/>
          <w:sz w:val="24"/>
          <w:szCs w:val="24"/>
        </w:rPr>
      </w:pPr>
      <w:bookmarkStart w:id="266" w:name="_Toc4226"/>
      <w:r>
        <w:rPr>
          <w:color w:val="auto"/>
          <w:sz w:val="24"/>
        </w:rPr>
        <mc:AlternateContent>
          <mc:Choice Requires="wps">
            <w:drawing>
              <wp:anchor distT="0" distB="0" distL="114300" distR="114300" simplePos="0" relativeHeight="251688960" behindDoc="0" locked="0" layoutInCell="1" allowOverlap="1">
                <wp:simplePos x="0" y="0"/>
                <wp:positionH relativeFrom="column">
                  <wp:posOffset>400685</wp:posOffset>
                </wp:positionH>
                <wp:positionV relativeFrom="paragraph">
                  <wp:posOffset>270510</wp:posOffset>
                </wp:positionV>
                <wp:extent cx="8060690" cy="5166995"/>
                <wp:effectExtent l="12700" t="12700" r="22860" b="20955"/>
                <wp:wrapNone/>
                <wp:docPr id="23" name="矩形 23"/>
                <wp:cNvGraphicFramePr/>
                <a:graphic xmlns:a="http://schemas.openxmlformats.org/drawingml/2006/main">
                  <a:graphicData uri="http://schemas.microsoft.com/office/word/2010/wordprocessingShape">
                    <wps:wsp>
                      <wps:cNvSpPr/>
                      <wps:spPr>
                        <a:xfrm>
                          <a:off x="1300480" y="1362710"/>
                          <a:ext cx="8060690" cy="516699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5pt;margin-top:21.3pt;height:406.85pt;width:634.7pt;z-index:251688960;v-text-anchor:middle;mso-width-relative:page;mso-height-relative:page;" filled="f" stroked="t" coordsize="21600,21600" o:gfxdata="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j0j0jaAAAACgEAAA8AAAAAAAAAAQAgAAAAIgAAAGRy&#10;cy9kb3ducmV2LnhtbFBLAQIUABQAAAAIAIdO4kCjJbyVdQIAANoEAAAOAAAAAAAAAAEAIAAAACkB&#10;AABkcnMvZTJvRG9jLnhtbFBLBQYAAAAABgAGAFkBAAAQBgAAAAA=&#10;">
                <v:fill on="f" focussize="0,0"/>
                <v:stroke weight="2pt" color="#000000 [3213]" miterlimit="8" joinstyle="miter"/>
                <v:imagedata o:title=""/>
                <o:lock v:ext="edit" aspectratio="f"/>
              </v:rect>
            </w:pict>
          </mc:Fallback>
        </mc:AlternateContent>
      </w:r>
      <w:r>
        <w:rPr>
          <w:rFonts w:hint="eastAsia" w:ascii="Times New Roman" w:hAnsi="Times New Roman" w:eastAsia="宋体"/>
          <w:color w:val="auto"/>
          <w:sz w:val="24"/>
          <w:szCs w:val="24"/>
        </w:rPr>
        <w:t>附图1</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企业</w:t>
      </w:r>
      <w:r>
        <w:rPr>
          <w:rFonts w:ascii="Times New Roman" w:hAnsi="Times New Roman" w:eastAsia="宋体"/>
          <w:color w:val="auto"/>
          <w:sz w:val="24"/>
          <w:szCs w:val="24"/>
        </w:rPr>
        <w:t>地理位置图</w:t>
      </w:r>
      <w:bookmarkEnd w:id="266"/>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ascii="Times New Roman" w:hAnsi="Times New Roman" w:cs="Times New Roman"/>
          <w:b/>
          <w:color w:val="auto"/>
          <w:sz w:val="24"/>
          <w:szCs w:val="28"/>
        </w:rPr>
        <mc:AlternateContent>
          <mc:Choice Requires="wps">
            <w:drawing>
              <wp:anchor distT="0" distB="0" distL="114300" distR="114300" simplePos="0" relativeHeight="251685888" behindDoc="0" locked="0" layoutInCell="1" allowOverlap="1">
                <wp:simplePos x="0" y="0"/>
                <wp:positionH relativeFrom="column">
                  <wp:posOffset>5244465</wp:posOffset>
                </wp:positionH>
                <wp:positionV relativeFrom="paragraph">
                  <wp:posOffset>3250565</wp:posOffset>
                </wp:positionV>
                <wp:extent cx="939165" cy="295275"/>
                <wp:effectExtent l="407670" t="4445" r="5715" b="557530"/>
                <wp:wrapNone/>
                <wp:docPr id="2" name="矩形标注 2"/>
                <wp:cNvGraphicFramePr/>
                <a:graphic xmlns:a="http://schemas.openxmlformats.org/drawingml/2006/main">
                  <a:graphicData uri="http://schemas.microsoft.com/office/word/2010/wordprocessingShape">
                    <wps:wsp>
                      <wps:cNvSpPr>
                        <a:spLocks noChangeArrowheads="1"/>
                      </wps:cNvSpPr>
                      <wps:spPr bwMode="auto">
                        <a:xfrm>
                          <a:off x="0" y="0"/>
                          <a:ext cx="939165" cy="295275"/>
                        </a:xfrm>
                        <a:prstGeom prst="wedgeRectCallout">
                          <a:avLst>
                            <a:gd name="adj1" fmla="val -90162"/>
                            <a:gd name="adj2" fmla="val 229354"/>
                          </a:avLst>
                        </a:prstGeom>
                        <a:noFill/>
                        <a:ln w="9525">
                          <a:solidFill>
                            <a:srgbClr val="C00000"/>
                          </a:solidFill>
                          <a:miter lim="800000"/>
                        </a:ln>
                      </wps:spPr>
                      <wps:txbx>
                        <w:txbxContent>
                          <w:p>
                            <w:pPr>
                              <w:rPr>
                                <w:rFonts w:ascii="宋体" w:hAnsi="宋体" w:eastAsia="宋体"/>
                                <w:b/>
                                <w:szCs w:val="21"/>
                              </w:rPr>
                            </w:pPr>
                            <w:r>
                              <w:rPr>
                                <w:rFonts w:hint="eastAsia" w:ascii="宋体" w:hAnsi="宋体" w:eastAsia="宋体"/>
                                <w:b/>
                                <w:szCs w:val="21"/>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412.95pt;margin-top:255.95pt;height:23.25pt;width:73.95pt;z-index:251685888;mso-width-relative:page;mso-height-relative:page;" filled="f" stroked="t" coordsize="21600,21600" o:gfxdata="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xpd0p2gAAAAsBAAAPAAAAAAAAAAEAIAAAACIAAABkcnMvZG93bnJldi54&#10;bWxQSwECFAAUAAAACACHTuJAYNtMyWoCAAC1BAAADgAAAAAAAAABACAAAAApAQAAZHJzL2Uyb0Rv&#10;Yy54bWxQSwUGAAAAAAYABgBZAQAABQYAAAAA&#10;" adj="-8675,60340">
                <v:fill on="f" focussize="0,0"/>
                <v:stroke color="#C00000" miterlimit="8" joinstyle="miter"/>
                <v:imagedata o:title=""/>
                <o:lock v:ext="edit" aspectratio="f"/>
                <v:textbox>
                  <w:txbxContent>
                    <w:p>
                      <w:pPr>
                        <w:rPr>
                          <w:rFonts w:ascii="宋体" w:hAnsi="宋体" w:eastAsia="宋体"/>
                          <w:b/>
                          <w:szCs w:val="21"/>
                        </w:rPr>
                      </w:pPr>
                      <w:r>
                        <w:rPr>
                          <w:rFonts w:hint="eastAsia" w:ascii="宋体" w:hAnsi="宋体" w:eastAsia="宋体"/>
                          <w:b/>
                          <w:szCs w:val="21"/>
                        </w:rPr>
                        <w:t>项目所在地</w:t>
                      </w:r>
                    </w:p>
                  </w:txbxContent>
                </v:textbox>
              </v:shape>
            </w:pict>
          </mc:Fallback>
        </mc:AlternateContent>
      </w:r>
      <w:r>
        <w:rPr>
          <w:rFonts w:ascii="Times New Roman" w:hAnsi="Times New Roman" w:cs="Times New Roman"/>
          <w:b/>
          <w:color w:val="auto"/>
          <w:sz w:val="24"/>
          <w:szCs w:val="28"/>
        </w:rPr>
        <mc:AlternateContent>
          <mc:Choice Requires="wps">
            <w:drawing>
              <wp:anchor distT="0" distB="0" distL="114300" distR="114300" simplePos="0" relativeHeight="251686912" behindDoc="0" locked="0" layoutInCell="1" allowOverlap="1">
                <wp:simplePos x="0" y="0"/>
                <wp:positionH relativeFrom="column">
                  <wp:posOffset>4737735</wp:posOffset>
                </wp:positionH>
                <wp:positionV relativeFrom="paragraph">
                  <wp:posOffset>4029075</wp:posOffset>
                </wp:positionV>
                <wp:extent cx="160020" cy="136525"/>
                <wp:effectExtent l="21590" t="18415" r="27940" b="16510"/>
                <wp:wrapNone/>
                <wp:docPr id="7" name="五角星 7"/>
                <wp:cNvGraphicFramePr/>
                <a:graphic xmlns:a="http://schemas.openxmlformats.org/drawingml/2006/main">
                  <a:graphicData uri="http://schemas.microsoft.com/office/word/2010/wordprocessingShape">
                    <wps:wsp>
                      <wps:cNvSpPr/>
                      <wps:spPr>
                        <a:xfrm>
                          <a:off x="0" y="0"/>
                          <a:ext cx="160317" cy="13656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73.05pt;margin-top:317.25pt;height:10.75pt;width:12.6pt;z-index:251686912;v-text-anchor:middle;mso-width-relative:page;mso-height-relative:page;" fillcolor="#FF0000" filled="t" stroked="t" coordsize="160317,136566" o:gfxdata="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ZKPJLaAAAACwEAAA8AAAAAAAAAAQAgAAAAIgAAAGRycy9k&#10;b3ducmV2LnhtbFBLAQIUABQAAAAIAIdO4kA2yuTUcgIAAPcEAAAOAAAAAAAAAAEAIAAAACkBAABk&#10;cnMvZTJvRG9jLnhtbFBLBQYAAAAABgAGAFkBAAANBgAAAAA=&#10;" path="m0,52163l61235,52163,80158,0,99081,52163,160316,52163,110775,84402,129699,136565,80158,104326,30617,136565,49541,84402xe">
                <v:path o:connectlocs="80158,0;0,52163;30617,136565;129699,136565;160316,52163" o:connectangles="247,164,82,82,0"/>
                <v:fill on="t" focussize="0,0"/>
                <v:stroke weight="1pt" color="#FF0000 [3204]" miterlimit="8" joinstyle="miter"/>
                <v:imagedata o:title=""/>
                <o:lock v:ext="edit" aspectratio="f"/>
              </v:shape>
            </w:pict>
          </mc:Fallback>
        </mc:AlternateContent>
      </w:r>
      <w:r>
        <w:rPr>
          <w:color w:val="auto"/>
        </w:rPr>
        <w:drawing>
          <wp:anchor distT="0" distB="0" distL="114300" distR="114300" simplePos="0" relativeHeight="251687936" behindDoc="0" locked="0" layoutInCell="1" allowOverlap="1">
            <wp:simplePos x="0" y="0"/>
            <wp:positionH relativeFrom="column">
              <wp:posOffset>7878445</wp:posOffset>
            </wp:positionH>
            <wp:positionV relativeFrom="paragraph">
              <wp:posOffset>8255</wp:posOffset>
            </wp:positionV>
            <wp:extent cx="622935" cy="933450"/>
            <wp:effectExtent l="0" t="0" r="571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23249" cy="933450"/>
                    </a:xfrm>
                    <a:prstGeom prst="rect">
                      <a:avLst/>
                    </a:prstGeom>
                  </pic:spPr>
                </pic:pic>
              </a:graphicData>
            </a:graphic>
          </wp:anchor>
        </w:drawing>
      </w:r>
      <w:r>
        <w:rPr>
          <w:color w:val="auto"/>
          <w:bdr w:val="single" w:color="auto" w:sz="4" w:space="0"/>
        </w:rPr>
        <w:drawing>
          <wp:inline distT="0" distB="0" distL="0" distR="0">
            <wp:extent cx="7945755" cy="5111115"/>
            <wp:effectExtent l="0" t="0" r="1714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7945755" cy="5111115"/>
                    </a:xfrm>
                    <a:prstGeom prst="rect">
                      <a:avLst/>
                    </a:prstGeom>
                  </pic:spPr>
                </pic:pic>
              </a:graphicData>
            </a:graphic>
          </wp:inline>
        </w:drawing>
      </w:r>
      <w:r>
        <w:rPr>
          <w:rFonts w:ascii="Times New Roman" w:hAnsi="Times New Roman" w:eastAsia="Times New Roman" w:cs="Times New Roman"/>
          <w:snapToGrid w:val="0"/>
          <w:color w:val="auto"/>
          <w:w w:val="0"/>
          <w:kern w:val="0"/>
          <w:sz w:val="0"/>
          <w:szCs w:val="0"/>
          <w:u w:color="000000"/>
          <w:shd w:val="clear" w:color="000000" w:fill="000000"/>
          <w:lang w:val="zh-CN" w:eastAsia="zh-CN" w:bidi="zh-CN"/>
        </w:rPr>
        <w:t xml:space="preserve"> </w:t>
      </w:r>
    </w:p>
    <w:p>
      <w:pPr>
        <w:pStyle w:val="4"/>
        <w:adjustRightInd w:val="0"/>
        <w:snapToGrid w:val="0"/>
        <w:spacing w:before="120" w:beforeLines="50" w:after="0" w:line="360" w:lineRule="auto"/>
        <w:rPr>
          <w:color w:val="auto"/>
        </w:rPr>
        <w:sectPr>
          <w:pgSz w:w="16838" w:h="11906" w:orient="landscape"/>
          <w:pgMar w:top="1417" w:right="1417" w:bottom="1417" w:left="1417" w:header="851" w:footer="992" w:gutter="170"/>
          <w:cols w:space="720" w:num="1"/>
          <w:docGrid w:linePitch="312" w:charSpace="0"/>
        </w:sectPr>
      </w:pPr>
    </w:p>
    <w:p>
      <w:pPr>
        <w:pStyle w:val="4"/>
        <w:adjustRightInd w:val="0"/>
        <w:snapToGrid w:val="0"/>
        <w:spacing w:before="120" w:beforeLines="50" w:after="0" w:line="360" w:lineRule="auto"/>
        <w:rPr>
          <w:rFonts w:ascii="Times New Roman" w:hAnsi="Times New Roman" w:eastAsia="宋体"/>
          <w:color w:val="auto"/>
          <w:sz w:val="24"/>
          <w:szCs w:val="24"/>
        </w:rPr>
      </w:pPr>
      <w:bookmarkStart w:id="267" w:name="_Toc29848"/>
      <w:r>
        <w:rPr>
          <w:rFonts w:hint="eastAsia" w:ascii="Times New Roman" w:hAnsi="Times New Roman" w:eastAsia="宋体"/>
          <w:color w:val="auto"/>
          <w:sz w:val="24"/>
          <w:szCs w:val="24"/>
        </w:rPr>
        <w:t>附图</w:t>
      </w:r>
      <w:r>
        <w:rPr>
          <w:rFonts w:ascii="Times New Roman" w:hAnsi="Times New Roman" w:eastAsia="宋体"/>
          <w:color w:val="auto"/>
          <w:sz w:val="24"/>
          <w:szCs w:val="24"/>
        </w:rPr>
        <w:t xml:space="preserve">2 </w:t>
      </w:r>
      <w:r>
        <w:rPr>
          <w:rFonts w:hint="eastAsia" w:ascii="Times New Roman" w:hAnsi="Times New Roman" w:eastAsia="宋体"/>
          <w:color w:val="auto"/>
          <w:sz w:val="24"/>
          <w:szCs w:val="24"/>
        </w:rPr>
        <w:t>环境风险</w:t>
      </w:r>
      <w:r>
        <w:rPr>
          <w:rFonts w:ascii="Times New Roman" w:hAnsi="Times New Roman" w:eastAsia="宋体"/>
          <w:color w:val="auto"/>
          <w:sz w:val="24"/>
          <w:szCs w:val="24"/>
        </w:rPr>
        <w:t>受体分布图</w:t>
      </w:r>
      <w:bookmarkEnd w:id="267"/>
    </w:p>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32"/>
        </w:rPr>
      </w:pPr>
      <w:r>
        <w:rPr>
          <w:color w:val="auto"/>
        </w:rPr>
        <mc:AlternateContent>
          <mc:Choice Requires="wps">
            <w:drawing>
              <wp:anchor distT="0" distB="0" distL="114300" distR="114300" simplePos="0" relativeHeight="251660288" behindDoc="0" locked="0" layoutInCell="1" allowOverlap="1">
                <wp:simplePos x="0" y="0"/>
                <wp:positionH relativeFrom="column">
                  <wp:posOffset>633095</wp:posOffset>
                </wp:positionH>
                <wp:positionV relativeFrom="paragraph">
                  <wp:posOffset>459740</wp:posOffset>
                </wp:positionV>
                <wp:extent cx="810260" cy="309245"/>
                <wp:effectExtent l="4445" t="4445" r="213995" b="67310"/>
                <wp:wrapNone/>
                <wp:docPr id="17" name="矩形标注 17"/>
                <wp:cNvGraphicFramePr/>
                <a:graphic xmlns:a="http://schemas.openxmlformats.org/drawingml/2006/main">
                  <a:graphicData uri="http://schemas.microsoft.com/office/word/2010/wordprocessingShape">
                    <wps:wsp>
                      <wps:cNvSpPr/>
                      <wps:spPr>
                        <a:xfrm flipH="1">
                          <a:off x="0" y="0"/>
                          <a:ext cx="810260" cy="309245"/>
                        </a:xfrm>
                        <a:prstGeom prst="wedgeRectCallout">
                          <a:avLst>
                            <a:gd name="adj1" fmla="val -71630"/>
                            <a:gd name="adj2" fmla="val 62731"/>
                          </a:avLst>
                        </a:prstGeom>
                        <a:solidFill>
                          <a:srgbClr val="FFFFFF"/>
                        </a:solidFill>
                        <a:ln w="9525" cap="flat" cmpd="sng">
                          <a:solidFill>
                            <a:srgbClr val="00B0F0"/>
                          </a:solidFill>
                          <a:prstDash val="solid"/>
                          <a:miter/>
                          <a:headEnd type="none" w="med" len="med"/>
                          <a:tailEnd type="none" w="med" len="med"/>
                        </a:ln>
                      </wps:spPr>
                      <wps:txbx>
                        <w:txbxContent>
                          <w:p>
                            <w:pPr>
                              <w:jc w:val="center"/>
                              <w:rPr>
                                <w:rFonts w:hint="default" w:eastAsia="宋体"/>
                                <w:b/>
                                <w:sz w:val="22"/>
                                <w:lang w:val="en-US" w:eastAsia="zh-CN"/>
                              </w:rPr>
                            </w:pPr>
                            <w:r>
                              <w:rPr>
                                <w:rFonts w:hint="eastAsia"/>
                                <w:b/>
                                <w:sz w:val="22"/>
                                <w:lang w:val="en-US" w:eastAsia="zh-CN"/>
                              </w:rPr>
                              <w:t>清丰山溪</w:t>
                            </w:r>
                          </w:p>
                        </w:txbxContent>
                      </wps:txbx>
                      <wps:bodyPr upright="1"/>
                    </wps:wsp>
                  </a:graphicData>
                </a:graphic>
              </wp:anchor>
            </w:drawing>
          </mc:Choice>
          <mc:Fallback>
            <w:pict>
              <v:shape id="_x0000_s1026" o:spid="_x0000_s1026" o:spt="61" type="#_x0000_t61" style="position:absolute;left:0pt;flip:x;margin-left:49.85pt;margin-top:36.2pt;height:24.35pt;width:63.8pt;z-index:251660288;mso-width-relative:page;mso-height-relative:page;" fillcolor="#FFFFFF" filled="t" stroked="t" coordsize="21600,21600" o:gfxdata="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9+MnXZAAAACQEAAA8AAAAAAAAAAQAg&#10;AAAAIgAAAGRycy9kb3ducmV2LnhtbFBLAQIUABQAAAAIAIdO4kBAzpIsRgIAAJgEAAAOAAAAAAAA&#10;AAEAIAAAACgBAABkcnMvZTJvRG9jLnhtbFBLBQYAAAAABgAGAFkBAADgBQAAAAA=&#10;" adj="-4672,24350">
                <v:fill on="t" focussize="0,0"/>
                <v:stroke color="#00B0F0" joinstyle="miter"/>
                <v:imagedata o:title=""/>
                <o:lock v:ext="edit" aspectratio="f"/>
                <v:textbox>
                  <w:txbxContent>
                    <w:p>
                      <w:pPr>
                        <w:jc w:val="center"/>
                        <w:rPr>
                          <w:rFonts w:hint="default" w:eastAsia="宋体"/>
                          <w:b/>
                          <w:sz w:val="22"/>
                          <w:lang w:val="en-US" w:eastAsia="zh-CN"/>
                        </w:rPr>
                      </w:pPr>
                      <w:r>
                        <w:rPr>
                          <w:rFonts w:hint="eastAsia"/>
                          <w:b/>
                          <w:sz w:val="22"/>
                          <w:lang w:val="en-US" w:eastAsia="zh-CN"/>
                        </w:rPr>
                        <w:t>清丰山溪</w:t>
                      </w:r>
                    </w:p>
                  </w:txbxContent>
                </v:textbox>
              </v:shape>
            </w:pict>
          </mc:Fallback>
        </mc:AlternateContent>
      </w:r>
      <w:r>
        <w:rPr>
          <w:color w:val="auto"/>
        </w:rPr>
        <w:drawing>
          <wp:anchor distT="0" distB="0" distL="114300" distR="114300" simplePos="0" relativeHeight="251692032" behindDoc="0" locked="0" layoutInCell="1" allowOverlap="1">
            <wp:simplePos x="0" y="0"/>
            <wp:positionH relativeFrom="column">
              <wp:posOffset>5923915</wp:posOffset>
            </wp:positionH>
            <wp:positionV relativeFrom="paragraph">
              <wp:posOffset>40005</wp:posOffset>
            </wp:positionV>
            <wp:extent cx="622935" cy="933450"/>
            <wp:effectExtent l="0" t="0" r="5715" b="0"/>
            <wp:wrapNone/>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22935" cy="933450"/>
                    </a:xfrm>
                    <a:prstGeom prst="rect">
                      <a:avLst/>
                    </a:prstGeom>
                  </pic:spPr>
                </pic:pic>
              </a:graphicData>
            </a:graphic>
          </wp:anchor>
        </w:drawing>
      </w:r>
      <w:r>
        <w:rPr>
          <w:color w:val="auto"/>
          <w:sz w:val="32"/>
        </w:rPr>
        <mc:AlternateContent>
          <mc:Choice Requires="wps">
            <w:drawing>
              <wp:anchor distT="0" distB="0" distL="114300" distR="114300" simplePos="0" relativeHeight="251693056" behindDoc="0" locked="0" layoutInCell="1" allowOverlap="1">
                <wp:simplePos x="0" y="0"/>
                <wp:positionH relativeFrom="column">
                  <wp:posOffset>20320</wp:posOffset>
                </wp:positionH>
                <wp:positionV relativeFrom="paragraph">
                  <wp:posOffset>635</wp:posOffset>
                </wp:positionV>
                <wp:extent cx="6477000" cy="8013065"/>
                <wp:effectExtent l="12700" t="12700" r="25400" b="13335"/>
                <wp:wrapNone/>
                <wp:docPr id="252" name="矩形 252"/>
                <wp:cNvGraphicFramePr/>
                <a:graphic xmlns:a="http://schemas.openxmlformats.org/drawingml/2006/main">
                  <a:graphicData uri="http://schemas.microsoft.com/office/word/2010/wordprocessingShape">
                    <wps:wsp>
                      <wps:cNvSpPr/>
                      <wps:spPr>
                        <a:xfrm>
                          <a:off x="477520" y="802005"/>
                          <a:ext cx="6477000" cy="801306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0.05pt;height:630.95pt;width:510pt;z-index:251693056;v-text-anchor:middle;mso-width-relative:page;mso-height-relative:page;" filled="f" stroked="t" coordsize="21600,21600" o:gfxdata="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YE567VAAAACAEAAA8AAAAAAAAAAQAgAAAAIgAAAGRycy9kb3ducmV2&#10;LnhtbFBLAQIUABQAAAAIAIdO4kDqvPs2cQIAANoEAAAOAAAAAAAAAAEAIAAAACQBAABkcnMvZTJv&#10;RG9jLnhtbFBLBQYAAAAABgAGAFkBAAAHBgAAAAA=&#10;">
                <v:fill on="f" focussize="0,0"/>
                <v:stroke weight="2pt" color="#000000 [3213]"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color w:val="auto"/>
          <w:lang w:eastAsia="zh-CN"/>
        </w:rPr>
      </w:pPr>
      <w:r>
        <w:rPr>
          <w:color w:val="auto"/>
        </w:rPr>
        <mc:AlternateContent>
          <mc:Choice Requires="wps">
            <w:drawing>
              <wp:anchor distT="0" distB="0" distL="114300" distR="114300" simplePos="0" relativeHeight="251691008" behindDoc="0" locked="0" layoutInCell="1" allowOverlap="1">
                <wp:simplePos x="0" y="0"/>
                <wp:positionH relativeFrom="column">
                  <wp:posOffset>5547995</wp:posOffset>
                </wp:positionH>
                <wp:positionV relativeFrom="paragraph">
                  <wp:posOffset>1221740</wp:posOffset>
                </wp:positionV>
                <wp:extent cx="648970" cy="280670"/>
                <wp:effectExtent l="208915" t="4445" r="18415" b="57785"/>
                <wp:wrapNone/>
                <wp:docPr id="250" name="矩形标注 250"/>
                <wp:cNvGraphicFramePr/>
                <a:graphic xmlns:a="http://schemas.openxmlformats.org/drawingml/2006/main">
                  <a:graphicData uri="http://schemas.microsoft.com/office/word/2010/wordprocessingShape">
                    <wps:wsp>
                      <wps:cNvSpPr/>
                      <wps:spPr>
                        <a:xfrm flipH="1">
                          <a:off x="0" y="0"/>
                          <a:ext cx="648970" cy="280670"/>
                        </a:xfrm>
                        <a:prstGeom prst="wedgeRectCallout">
                          <a:avLst>
                            <a:gd name="adj1" fmla="val 77664"/>
                            <a:gd name="adj2" fmla="val 62731"/>
                          </a:avLst>
                        </a:prstGeom>
                        <a:solidFill>
                          <a:srgbClr val="FFFFFF"/>
                        </a:solidFill>
                        <a:ln w="9525" cap="flat" cmpd="sng">
                          <a:solidFill>
                            <a:srgbClr val="00B0F0"/>
                          </a:solidFill>
                          <a:prstDash val="solid"/>
                          <a:miter/>
                          <a:headEnd type="none" w="med" len="med"/>
                          <a:tailEnd type="none" w="med" len="med"/>
                        </a:ln>
                      </wps:spPr>
                      <wps:txbx>
                        <w:txbxContent>
                          <w:p>
                            <w:pPr>
                              <w:jc w:val="center"/>
                              <w:rPr>
                                <w:rFonts w:hint="default" w:eastAsia="宋体"/>
                                <w:b/>
                                <w:sz w:val="22"/>
                                <w:lang w:val="en-US" w:eastAsia="zh-CN"/>
                              </w:rPr>
                            </w:pPr>
                            <w:r>
                              <w:rPr>
                                <w:rFonts w:hint="eastAsia"/>
                                <w:b/>
                                <w:sz w:val="22"/>
                                <w:lang w:val="en-US" w:eastAsia="zh-CN"/>
                              </w:rPr>
                              <w:t>富水河</w:t>
                            </w:r>
                          </w:p>
                        </w:txbxContent>
                      </wps:txbx>
                      <wps:bodyPr upright="1"/>
                    </wps:wsp>
                  </a:graphicData>
                </a:graphic>
              </wp:anchor>
            </w:drawing>
          </mc:Choice>
          <mc:Fallback>
            <w:pict>
              <v:shape id="_x0000_s1026" o:spid="_x0000_s1026" o:spt="61" type="#_x0000_t61" style="position:absolute;left:0pt;flip:x;margin-left:436.85pt;margin-top:96.2pt;height:22.1pt;width:51.1pt;z-index:251691008;mso-width-relative:page;mso-height-relative:page;" fillcolor="#FFFFFF" filled="t" stroked="t" coordsize="21600,21600" o:gfxdata="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pbzN0AAAALAQAADwAAAAAAAAAB&#10;ACAAAAAiAAAAZHJzL2Rvd25yZXYueG1sUEsBAhQAFAAAAAgAh07iQFFclRtEAgAAmQQAAA4AAAAA&#10;AAAAAQAgAAAALAEAAGRycy9lMm9Eb2MueG1sUEsFBgAAAAAGAAYAWQEAAOIFAAAAAA==&#10;" adj="27575,24350">
                <v:fill on="t" focussize="0,0"/>
                <v:stroke color="#00B0F0" joinstyle="miter"/>
                <v:imagedata o:title=""/>
                <o:lock v:ext="edit" aspectratio="f"/>
                <v:textbox>
                  <w:txbxContent>
                    <w:p>
                      <w:pPr>
                        <w:jc w:val="center"/>
                        <w:rPr>
                          <w:rFonts w:hint="default" w:eastAsia="宋体"/>
                          <w:b/>
                          <w:sz w:val="22"/>
                          <w:lang w:val="en-US" w:eastAsia="zh-CN"/>
                        </w:rPr>
                      </w:pPr>
                      <w:r>
                        <w:rPr>
                          <w:rFonts w:hint="eastAsia"/>
                          <w:b/>
                          <w:sz w:val="22"/>
                          <w:lang w:val="en-US" w:eastAsia="zh-CN"/>
                        </w:rPr>
                        <w:t>富水河</w:t>
                      </w:r>
                    </w:p>
                  </w:txbxContent>
                </v:textbox>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5276850</wp:posOffset>
                </wp:positionH>
                <wp:positionV relativeFrom="paragraph">
                  <wp:posOffset>3825240</wp:posOffset>
                </wp:positionV>
                <wp:extent cx="544195" cy="271145"/>
                <wp:effectExtent l="70485" t="56515" r="13970" b="15240"/>
                <wp:wrapNone/>
                <wp:docPr id="16" name="矩形标注 16"/>
                <wp:cNvGraphicFramePr/>
                <a:graphic xmlns:a="http://schemas.openxmlformats.org/drawingml/2006/main">
                  <a:graphicData uri="http://schemas.microsoft.com/office/word/2010/wordprocessingShape">
                    <wps:wsp>
                      <wps:cNvSpPr/>
                      <wps:spPr>
                        <a:xfrm>
                          <a:off x="0" y="0"/>
                          <a:ext cx="544195" cy="271145"/>
                        </a:xfrm>
                        <a:prstGeom prst="wedgeRectCallout">
                          <a:avLst>
                            <a:gd name="adj1" fmla="val -53852"/>
                            <a:gd name="adj2" fmla="val -65458"/>
                          </a:avLst>
                        </a:prstGeom>
                        <a:solidFill>
                          <a:srgbClr val="FFFFFF"/>
                        </a:solidFill>
                        <a:ln w="12700" cap="flat" cmpd="sng">
                          <a:solidFill>
                            <a:srgbClr val="00FF00"/>
                          </a:solidFill>
                          <a:prstDash val="solid"/>
                          <a:miter/>
                          <a:headEnd type="none" w="med" len="med"/>
                          <a:tailEnd type="none" w="med" len="med"/>
                        </a:ln>
                      </wps:spPr>
                      <wps:txbx>
                        <w:txbxContent>
                          <w:p>
                            <w:pPr>
                              <w:jc w:val="center"/>
                              <w:rPr>
                                <w:b/>
                                <w:sz w:val="22"/>
                              </w:rPr>
                            </w:pPr>
                            <w:r>
                              <w:rPr>
                                <w:rFonts w:hint="eastAsia"/>
                                <w:b/>
                                <w:sz w:val="22"/>
                              </w:rPr>
                              <w:t>5</w:t>
                            </w:r>
                            <w:r>
                              <w:rPr>
                                <w:rFonts w:hint="eastAsia"/>
                                <w:b/>
                                <w:sz w:val="22"/>
                                <w:lang w:val="en-US" w:eastAsia="zh-CN"/>
                              </w:rPr>
                              <w:t>k</w:t>
                            </w:r>
                            <w:r>
                              <w:rPr>
                                <w:b/>
                                <w:sz w:val="22"/>
                              </w:rPr>
                              <w:t>m</w:t>
                            </w:r>
                          </w:p>
                        </w:txbxContent>
                      </wps:txbx>
                      <wps:bodyPr upright="1"/>
                    </wps:wsp>
                  </a:graphicData>
                </a:graphic>
              </wp:anchor>
            </w:drawing>
          </mc:Choice>
          <mc:Fallback>
            <w:pict>
              <v:shape id="_x0000_s1026" o:spid="_x0000_s1026" o:spt="61" type="#_x0000_t61" style="position:absolute;left:0pt;margin-left:415.5pt;margin-top:301.2pt;height:21.35pt;width:42.85pt;z-index:251661312;mso-width-relative:page;mso-height-relative:page;" fillcolor="#FFFFFF" filled="t" stroked="t" coordsize="21600,21600" o:gfxdata="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ZlM2gAAAAsBAAAPAAAAAAAAAAEAIAAAACIA&#10;AABkcnMvZG93bnJldi54bWxQSwECFAAUAAAACACHTuJAqCaeXEACAACQBAAADgAAAAAAAAABACAA&#10;AAApAQAAZHJzL2Uyb0RvYy54bWxQSwUGAAAAAAYABgBZAQAA2wUAAAAA&#10;" adj="-832,-3339">
                <v:fill on="t" focussize="0,0"/>
                <v:stroke weight="1pt" color="#00FF00" joinstyle="miter"/>
                <v:imagedata o:title=""/>
                <o:lock v:ext="edit" aspectratio="f"/>
                <v:textbox>
                  <w:txbxContent>
                    <w:p>
                      <w:pPr>
                        <w:jc w:val="center"/>
                        <w:rPr>
                          <w:b/>
                          <w:sz w:val="22"/>
                        </w:rPr>
                      </w:pPr>
                      <w:r>
                        <w:rPr>
                          <w:rFonts w:hint="eastAsia"/>
                          <w:b/>
                          <w:sz w:val="22"/>
                        </w:rPr>
                        <w:t>5</w:t>
                      </w:r>
                      <w:r>
                        <w:rPr>
                          <w:rFonts w:hint="eastAsia"/>
                          <w:b/>
                          <w:sz w:val="22"/>
                          <w:lang w:val="en-US" w:eastAsia="zh-CN"/>
                        </w:rPr>
                        <w:t>k</w:t>
                      </w:r>
                      <w:r>
                        <w:rPr>
                          <w:b/>
                          <w:sz w:val="22"/>
                        </w:rPr>
                        <w:t>m</w:t>
                      </w:r>
                    </w:p>
                  </w:txbxContent>
                </v:textbox>
              </v:shape>
            </w:pict>
          </mc:Fallback>
        </mc:AlternateContent>
      </w:r>
      <w:r>
        <w:rPr>
          <w:color w:val="auto"/>
        </w:rPr>
        <mc:AlternateContent>
          <mc:Choice Requires="wps">
            <w:drawing>
              <wp:anchor distT="0" distB="0" distL="114300" distR="114300" simplePos="0" relativeHeight="251689984" behindDoc="0" locked="0" layoutInCell="1" allowOverlap="1">
                <wp:simplePos x="0" y="0"/>
                <wp:positionH relativeFrom="column">
                  <wp:posOffset>27305</wp:posOffset>
                </wp:positionH>
                <wp:positionV relativeFrom="paragraph">
                  <wp:posOffset>6482080</wp:posOffset>
                </wp:positionV>
                <wp:extent cx="1691005" cy="1130300"/>
                <wp:effectExtent l="4445" t="4445" r="19050" b="8255"/>
                <wp:wrapNone/>
                <wp:docPr id="13" name="文本框 13"/>
                <wp:cNvGraphicFramePr/>
                <a:graphic xmlns:a="http://schemas.openxmlformats.org/drawingml/2006/main">
                  <a:graphicData uri="http://schemas.microsoft.com/office/word/2010/wordprocessingShape">
                    <wps:wsp>
                      <wps:cNvSpPr txBox="1"/>
                      <wps:spPr>
                        <a:xfrm>
                          <a:off x="0" y="0"/>
                          <a:ext cx="1691005" cy="1130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图例</w:t>
                            </w:r>
                          </w:p>
                          <w:p>
                            <w:pPr>
                              <w:rPr>
                                <w:b/>
                              </w:rPr>
                            </w:pPr>
                            <w:r>
                              <w:rPr>
                                <w:b/>
                                <w:color w:val="00FFFF"/>
                              </w:rPr>
                              <w:t>▬</w:t>
                            </w:r>
                            <w:r>
                              <w:rPr>
                                <w:rFonts w:hint="eastAsia"/>
                                <w:b/>
                              </w:rPr>
                              <w:t>地表水</w:t>
                            </w:r>
                            <w:r>
                              <w:rPr>
                                <w:b/>
                              </w:rPr>
                              <w:t>环境风险受体</w:t>
                            </w:r>
                          </w:p>
                          <w:p>
                            <w:pPr>
                              <w:rPr>
                                <w:b/>
                              </w:rPr>
                            </w:pPr>
                            <w:r>
                              <w:rPr>
                                <w:rFonts w:hint="eastAsia"/>
                                <w:b/>
                                <w:color w:val="FF0000"/>
                              </w:rPr>
                              <w:t>□</w:t>
                            </w:r>
                            <w:r>
                              <w:rPr>
                                <w:rFonts w:hint="eastAsia"/>
                                <w:b/>
                              </w:rPr>
                              <w:t>本项目</w:t>
                            </w:r>
                          </w:p>
                          <w:p>
                            <w:pPr>
                              <w:rPr>
                                <w:b/>
                              </w:rPr>
                            </w:pPr>
                            <w:r>
                              <w:rPr>
                                <w:rFonts w:hint="eastAsia"/>
                                <w:b/>
                                <w:color w:val="000099"/>
                              </w:rPr>
                              <w:t>○</w:t>
                            </w:r>
                            <w:r>
                              <w:rPr>
                                <w:rFonts w:hint="eastAsia"/>
                                <w:b/>
                              </w:rPr>
                              <w:t>厂界5</w:t>
                            </w:r>
                            <w:r>
                              <w:rPr>
                                <w:b/>
                              </w:rPr>
                              <w:t>km范围</w:t>
                            </w:r>
                          </w:p>
                          <w:p>
                            <w:pPr>
                              <w:rPr>
                                <w:b/>
                              </w:rPr>
                            </w:pPr>
                            <w:r>
                              <w:rPr>
                                <w:rFonts w:hint="eastAsia"/>
                                <w:b/>
                                <w:color w:val="FFC000"/>
                              </w:rPr>
                              <w:t>□</w:t>
                            </w:r>
                            <w:r>
                              <w:rPr>
                                <w:rFonts w:hint="eastAsia"/>
                                <w:b/>
                              </w:rPr>
                              <w:t>大气环境风险</w:t>
                            </w:r>
                            <w:r>
                              <w:rPr>
                                <w:b/>
                              </w:rPr>
                              <w:t>受体</w:t>
                            </w:r>
                          </w:p>
                        </w:txbxContent>
                      </wps:txbx>
                      <wps:bodyPr upright="1"/>
                    </wps:wsp>
                  </a:graphicData>
                </a:graphic>
              </wp:anchor>
            </w:drawing>
          </mc:Choice>
          <mc:Fallback>
            <w:pict>
              <v:shape id="_x0000_s1026" o:spid="_x0000_s1026" o:spt="202" type="#_x0000_t202" style="position:absolute;left:0pt;margin-left:2.15pt;margin-top:510.4pt;height:89pt;width:133.15pt;z-index:251689984;mso-width-relative:page;mso-height-relative:page;" fillcolor="#FFFFFF" filled="t" stroked="t" coordsize="21600,21600" o:gfxdata="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yYdNDZAAAACwEAAA8AAAAAAAAAAQAg&#10;AAAAIgAAAGRycy9kb3ducmV2LnhtbFBLAQIUABQAAAAIAIdO4kD4wdm7DQIAADkEAAAOAAAAAAAA&#10;AAEAIAAAACgBAABkcnMvZTJvRG9jLnhtbFBLBQYAAAAABgAGAFkBAACnBQAAAAA=&#10;">
                <v:fill on="t" focussize="0,0"/>
                <v:stroke color="#000000" joinstyle="miter"/>
                <v:imagedata o:title=""/>
                <o:lock v:ext="edit" aspectratio="f"/>
                <v:textbox>
                  <w:txbxContent>
                    <w:p>
                      <w:pPr>
                        <w:rPr>
                          <w:b/>
                        </w:rPr>
                      </w:pPr>
                      <w:r>
                        <w:rPr>
                          <w:rFonts w:hint="eastAsia"/>
                          <w:b/>
                        </w:rPr>
                        <w:t>图例</w:t>
                      </w:r>
                    </w:p>
                    <w:p>
                      <w:pPr>
                        <w:rPr>
                          <w:b/>
                        </w:rPr>
                      </w:pPr>
                      <w:r>
                        <w:rPr>
                          <w:b/>
                          <w:color w:val="00FFFF"/>
                        </w:rPr>
                        <w:t>▬</w:t>
                      </w:r>
                      <w:r>
                        <w:rPr>
                          <w:rFonts w:hint="eastAsia"/>
                          <w:b/>
                        </w:rPr>
                        <w:t>地表水</w:t>
                      </w:r>
                      <w:r>
                        <w:rPr>
                          <w:b/>
                        </w:rPr>
                        <w:t>环境风险受体</w:t>
                      </w:r>
                    </w:p>
                    <w:p>
                      <w:pPr>
                        <w:rPr>
                          <w:b/>
                        </w:rPr>
                      </w:pPr>
                      <w:r>
                        <w:rPr>
                          <w:rFonts w:hint="eastAsia"/>
                          <w:b/>
                          <w:color w:val="FF0000"/>
                        </w:rPr>
                        <w:t>□</w:t>
                      </w:r>
                      <w:r>
                        <w:rPr>
                          <w:rFonts w:hint="eastAsia"/>
                          <w:b/>
                        </w:rPr>
                        <w:t>本项目</w:t>
                      </w:r>
                    </w:p>
                    <w:p>
                      <w:pPr>
                        <w:rPr>
                          <w:b/>
                        </w:rPr>
                      </w:pPr>
                      <w:r>
                        <w:rPr>
                          <w:rFonts w:hint="eastAsia"/>
                          <w:b/>
                          <w:color w:val="000099"/>
                        </w:rPr>
                        <w:t>○</w:t>
                      </w:r>
                      <w:r>
                        <w:rPr>
                          <w:rFonts w:hint="eastAsia"/>
                          <w:b/>
                        </w:rPr>
                        <w:t>厂界5</w:t>
                      </w:r>
                      <w:r>
                        <w:rPr>
                          <w:b/>
                        </w:rPr>
                        <w:t>km范围</w:t>
                      </w:r>
                    </w:p>
                    <w:p>
                      <w:pPr>
                        <w:rPr>
                          <w:b/>
                        </w:rPr>
                      </w:pPr>
                      <w:r>
                        <w:rPr>
                          <w:rFonts w:hint="eastAsia"/>
                          <w:b/>
                          <w:color w:val="FFC000"/>
                        </w:rPr>
                        <w:t>□</w:t>
                      </w:r>
                      <w:r>
                        <w:rPr>
                          <w:rFonts w:hint="eastAsia"/>
                          <w:b/>
                        </w:rPr>
                        <w:t>大气环境风险</w:t>
                      </w:r>
                      <w:r>
                        <w:rPr>
                          <w:b/>
                        </w:rPr>
                        <w:t>受体</w:t>
                      </w:r>
                    </w:p>
                  </w:txbxContent>
                </v:textbox>
              </v:shape>
            </w:pict>
          </mc:Fallback>
        </mc:AlternateContent>
      </w:r>
      <w:r>
        <w:rPr>
          <w:color w:val="auto"/>
          <w:sz w:val="21"/>
        </w:rPr>
        <w:drawing>
          <wp:inline distT="0" distB="0" distL="114300" distR="114300">
            <wp:extent cx="6481445" cy="6481445"/>
            <wp:effectExtent l="0" t="0" r="14605" b="14605"/>
            <wp:docPr id="15" name="图片 15" descr="矩形区域(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矩形区域(0)"/>
                    <pic:cNvPicPr>
                      <a:picLocks noChangeAspect="1"/>
                    </pic:cNvPicPr>
                  </pic:nvPicPr>
                  <pic:blipFill>
                    <a:blip r:embed="rId32"/>
                    <a:stretch>
                      <a:fillRect/>
                    </a:stretch>
                  </pic:blipFill>
                  <pic:spPr>
                    <a:xfrm>
                      <a:off x="0" y="0"/>
                      <a:ext cx="6481445" cy="6481445"/>
                    </a:xfrm>
                    <a:prstGeom prst="rect">
                      <a:avLst/>
                    </a:prstGeom>
                  </pic:spPr>
                </pic:pic>
              </a:graphicData>
            </a:graphic>
          </wp:inline>
        </w:drawing>
      </w:r>
    </w:p>
    <w:p>
      <w:pPr>
        <w:adjustRightInd w:val="0"/>
        <w:snapToGrid w:val="0"/>
        <w:spacing w:line="360" w:lineRule="auto"/>
        <w:jc w:val="center"/>
        <w:rPr>
          <w:color w:val="auto"/>
        </w:rPr>
        <w:sectPr>
          <w:pgSz w:w="11906" w:h="16838"/>
          <w:pgMar w:top="720" w:right="720" w:bottom="720" w:left="720" w:header="510" w:footer="737" w:gutter="170"/>
          <w:cols w:space="720" w:num="1"/>
          <w:docGrid w:linePitch="312" w:charSpace="0"/>
        </w:sectPr>
      </w:pPr>
    </w:p>
    <w:p>
      <w:pPr>
        <w:pStyle w:val="4"/>
        <w:adjustRightInd w:val="0"/>
        <w:snapToGrid w:val="0"/>
        <w:spacing w:before="120" w:beforeLines="50" w:after="0" w:line="360" w:lineRule="auto"/>
        <w:rPr>
          <w:rFonts w:ascii="Times New Roman" w:hAnsi="Times New Roman" w:eastAsia="宋体"/>
          <w:color w:val="auto"/>
          <w:sz w:val="24"/>
          <w:szCs w:val="24"/>
        </w:rPr>
      </w:pPr>
      <w:bookmarkStart w:id="268" w:name="_Toc23413"/>
      <w:r>
        <w:rPr>
          <w:color w:val="auto"/>
          <w:sz w:val="24"/>
        </w:rPr>
        <mc:AlternateContent>
          <mc:Choice Requires="wps">
            <w:drawing>
              <wp:anchor distT="0" distB="0" distL="114300" distR="114300" simplePos="0" relativeHeight="251717632" behindDoc="0" locked="0" layoutInCell="1" allowOverlap="1">
                <wp:simplePos x="0" y="0"/>
                <wp:positionH relativeFrom="column">
                  <wp:posOffset>635</wp:posOffset>
                </wp:positionH>
                <wp:positionV relativeFrom="paragraph">
                  <wp:posOffset>350520</wp:posOffset>
                </wp:positionV>
                <wp:extent cx="5729605" cy="8513445"/>
                <wp:effectExtent l="10795" t="10795" r="12700" b="29210"/>
                <wp:wrapNone/>
                <wp:docPr id="24" name="矩形 24"/>
                <wp:cNvGraphicFramePr/>
                <a:graphic xmlns:a="http://schemas.openxmlformats.org/drawingml/2006/main">
                  <a:graphicData uri="http://schemas.microsoft.com/office/word/2010/wordprocessingShape">
                    <wps:wsp>
                      <wps:cNvSpPr/>
                      <wps:spPr>
                        <a:xfrm>
                          <a:off x="1009015" y="1250950"/>
                          <a:ext cx="5729605" cy="851344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05pt;margin-top:27.6pt;height:670.35pt;width:451.15pt;z-index:251717632;v-text-anchor:middle;mso-width-relative:page;mso-height-relative:page;" filled="f" stroked="t" coordsize="21600,21600" o:gfxdata="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ntjB3YAAAACAEAAA8AAAAAAAAAAQAgAAAAIgAAAGRycy9k&#10;b3ducmV2LnhtbFBLAQIUABQAAAAIAIdO4kAm3KB7dAIAANoEAAAOAAAAAAAAAAEAIAAAACcBAABk&#10;cnMvZTJvRG9jLnhtbFBLBQYAAAAABgAGAFkBAAANBgAAAAA=&#10;">
                <v:fill on="f" focussize="0,0"/>
                <v:stroke weight="2pt" color="#000000 [3213]" miterlimit="8" joinstyle="miter"/>
                <v:imagedata o:title=""/>
                <o:lock v:ext="edit" aspectratio="f"/>
              </v:rect>
            </w:pict>
          </mc:Fallback>
        </mc:AlternateContent>
      </w:r>
      <w:r>
        <w:rPr>
          <w:rFonts w:hint="eastAsia" w:ascii="Times New Roman" w:hAnsi="Times New Roman" w:eastAsia="宋体"/>
          <w:color w:val="auto"/>
          <w:sz w:val="24"/>
          <w:szCs w:val="24"/>
        </w:rPr>
        <w:t>附图</w:t>
      </w:r>
      <w:r>
        <w:rPr>
          <w:rFonts w:ascii="Times New Roman" w:hAnsi="Times New Roman" w:eastAsia="宋体"/>
          <w:color w:val="auto"/>
          <w:sz w:val="24"/>
          <w:szCs w:val="24"/>
        </w:rPr>
        <w:t xml:space="preserve">3 </w:t>
      </w:r>
      <w:r>
        <w:rPr>
          <w:rFonts w:hint="eastAsia" w:ascii="Times New Roman" w:hAnsi="Times New Roman" w:eastAsia="宋体"/>
          <w:color w:val="auto"/>
          <w:sz w:val="24"/>
          <w:szCs w:val="24"/>
        </w:rPr>
        <w:t>厂区</w:t>
      </w:r>
      <w:r>
        <w:rPr>
          <w:rFonts w:ascii="Times New Roman" w:hAnsi="Times New Roman" w:eastAsia="宋体"/>
          <w:color w:val="auto"/>
          <w:sz w:val="24"/>
          <w:szCs w:val="24"/>
        </w:rPr>
        <w:t>总平面布置</w:t>
      </w:r>
      <w:r>
        <w:rPr>
          <w:rFonts w:hint="eastAsia" w:ascii="Times New Roman" w:hAnsi="Times New Roman" w:eastAsia="宋体"/>
          <w:color w:val="auto"/>
          <w:sz w:val="24"/>
          <w:szCs w:val="24"/>
        </w:rPr>
        <w:t>及</w:t>
      </w:r>
      <w:r>
        <w:rPr>
          <w:rFonts w:ascii="Times New Roman" w:hAnsi="Times New Roman" w:eastAsia="宋体"/>
          <w:color w:val="auto"/>
          <w:sz w:val="24"/>
          <w:szCs w:val="24"/>
        </w:rPr>
        <w:t>应急疏散图</w:t>
      </w:r>
      <w:bookmarkEnd w:id="268"/>
    </w:p>
    <w:p>
      <w:pPr>
        <w:pStyle w:val="26"/>
        <w:rPr>
          <w:color w:val="auto"/>
        </w:rPr>
      </w:pPr>
      <w:r>
        <w:rPr>
          <w:color w:val="auto"/>
        </w:rPr>
        <w:drawing>
          <wp:anchor distT="0" distB="0" distL="114300" distR="114300" simplePos="0" relativeHeight="251700224" behindDoc="0" locked="0" layoutInCell="1" allowOverlap="1">
            <wp:simplePos x="0" y="0"/>
            <wp:positionH relativeFrom="column">
              <wp:posOffset>4869180</wp:posOffset>
            </wp:positionH>
            <wp:positionV relativeFrom="paragraph">
              <wp:posOffset>7242175</wp:posOffset>
            </wp:positionV>
            <wp:extent cx="622935" cy="933450"/>
            <wp:effectExtent l="93980" t="196215" r="96520" b="228600"/>
            <wp:wrapNone/>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7560000">
                      <a:off x="0" y="0"/>
                      <a:ext cx="622935" cy="933450"/>
                    </a:xfrm>
                    <a:prstGeom prst="rect">
                      <a:avLst/>
                    </a:prstGeom>
                  </pic:spPr>
                </pic:pic>
              </a:graphicData>
            </a:graphic>
          </wp:anchor>
        </w:drawing>
      </w:r>
      <w:r>
        <w:rPr>
          <w:color w:val="auto"/>
        </w:rPr>
        <mc:AlternateContent>
          <mc:Choice Requires="wps">
            <w:drawing>
              <wp:anchor distT="0" distB="0" distL="114300" distR="114300" simplePos="0" relativeHeight="251676672" behindDoc="0" locked="0" layoutInCell="1" allowOverlap="1">
                <wp:simplePos x="0" y="0"/>
                <wp:positionH relativeFrom="column">
                  <wp:posOffset>283845</wp:posOffset>
                </wp:positionH>
                <wp:positionV relativeFrom="paragraph">
                  <wp:posOffset>4761865</wp:posOffset>
                </wp:positionV>
                <wp:extent cx="389890" cy="116205"/>
                <wp:effectExtent l="6985" t="5080" r="10160" b="24130"/>
                <wp:wrapNone/>
                <wp:docPr id="42" name="右箭头 42"/>
                <wp:cNvGraphicFramePr/>
                <a:graphic xmlns:a="http://schemas.openxmlformats.org/drawingml/2006/main">
                  <a:graphicData uri="http://schemas.microsoft.com/office/word/2010/wordprocessingShape">
                    <wps:wsp>
                      <wps:cNvSpPr>
                        <a:spLocks noChangeArrowheads="1"/>
                      </wps:cNvSpPr>
                      <wps:spPr bwMode="auto">
                        <a:xfrm rot="5400000">
                          <a:off x="0" y="0"/>
                          <a:ext cx="389890" cy="116205"/>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2.35pt;margin-top:374.95pt;height:9.15pt;width:30.7pt;rotation:5898240f;z-index:251676672;mso-width-relative:page;mso-height-relative:page;" fillcolor="#FFC000" filled="t" stroked="t" coordsize="21600,21600" o:gfxdata="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OgKSa1wAAAAoBAAAPAAAAAAAAAAEAIAAAACIAAABkcnMvZG93bnJldi54bWxQSwEC&#10;FAAUAAAACACHTuJAWh6himcCAADZBAAADgAAAAAAAAABACAAAAAmAQAAZHJzL2Uyb0RvYy54bWxQ&#10;SwUGAAAAAAYABgBZAQAA/wUAAAAA&#10;" adj="12448,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3600" behindDoc="0" locked="0" layoutInCell="1" allowOverlap="1">
                <wp:simplePos x="0" y="0"/>
                <wp:positionH relativeFrom="column">
                  <wp:posOffset>236220</wp:posOffset>
                </wp:positionH>
                <wp:positionV relativeFrom="paragraph">
                  <wp:posOffset>5738495</wp:posOffset>
                </wp:positionV>
                <wp:extent cx="404495" cy="92710"/>
                <wp:effectExtent l="6350" t="5080" r="15240" b="28575"/>
                <wp:wrapNone/>
                <wp:docPr id="39" name="右箭头 39"/>
                <wp:cNvGraphicFramePr/>
                <a:graphic xmlns:a="http://schemas.openxmlformats.org/drawingml/2006/main">
                  <a:graphicData uri="http://schemas.microsoft.com/office/word/2010/wordprocessingShape">
                    <wps:wsp>
                      <wps:cNvSpPr>
                        <a:spLocks noChangeArrowheads="1"/>
                      </wps:cNvSpPr>
                      <wps:spPr bwMode="auto">
                        <a:xfrm rot="5400000" flipV="1">
                          <a:off x="0" y="0"/>
                          <a:ext cx="404495" cy="9271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flip:y;margin-left:18.6pt;margin-top:451.85pt;height:7.3pt;width:31.85pt;rotation:-5898240f;z-index:251673600;mso-width-relative:page;mso-height-relative:page;" fillcolor="#FFC000" filled="t" stroked="t" coordsize="21600,21600" o:gfxdata="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kGpKtoAAAAKAQAADwAAAAAAAAABACAAAAAiAAAAZHJzL2Rvd25yZXYu&#10;eG1sUEsBAhQAFAAAAAgAh07iQOsHcb9rAgAA4gQAAA4AAAAAAAAAAQAgAAAAKQEAAGRycy9lMm9E&#10;b2MueG1sUEsFBgAAAAAGAAYAWQEAAAYGAAAAAA==&#10;" adj="10193,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81792" behindDoc="0" locked="0" layoutInCell="1" allowOverlap="1">
                <wp:simplePos x="0" y="0"/>
                <wp:positionH relativeFrom="column">
                  <wp:posOffset>264160</wp:posOffset>
                </wp:positionH>
                <wp:positionV relativeFrom="paragraph">
                  <wp:posOffset>3268345</wp:posOffset>
                </wp:positionV>
                <wp:extent cx="403860" cy="100330"/>
                <wp:effectExtent l="5715" t="4445" r="8255" b="29845"/>
                <wp:wrapNone/>
                <wp:docPr id="47" name="右箭头 47"/>
                <wp:cNvGraphicFramePr/>
                <a:graphic xmlns:a="http://schemas.openxmlformats.org/drawingml/2006/main">
                  <a:graphicData uri="http://schemas.microsoft.com/office/word/2010/wordprocessingShape">
                    <wps:wsp>
                      <wps:cNvSpPr>
                        <a:spLocks noChangeArrowheads="1"/>
                      </wps:cNvSpPr>
                      <wps:spPr bwMode="auto">
                        <a:xfrm rot="5400000">
                          <a:off x="0" y="0"/>
                          <a:ext cx="403860" cy="10033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0.8pt;margin-top:257.35pt;height:7.9pt;width:31.8pt;rotation:5898240f;z-index:251681792;mso-width-relative:page;mso-height-relative:page;" fillcolor="#FFC000" filled="t" stroked="t" coordsize="21600,21600" o:gfxdata="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jYx57YAAAACgEAAA8AAAAAAAAAAQAgAAAAIgAAAGRycy9kb3ducmV2LnhtbFBL&#10;AQIUABQAAAAIAIdO4kAEYaxLaAIAANkEAAAOAAAAAAAAAAEAIAAAACcBAABkcnMvZTJvRG9jLnht&#10;bFBLBQYAAAAABgAGAFkBAAABBgAAAAA=&#10;" adj="9236,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3006090</wp:posOffset>
                </wp:positionH>
                <wp:positionV relativeFrom="paragraph">
                  <wp:posOffset>2440305</wp:posOffset>
                </wp:positionV>
                <wp:extent cx="363855" cy="76200"/>
                <wp:effectExtent l="6350" t="5080" r="12700" b="31115"/>
                <wp:wrapNone/>
                <wp:docPr id="35" name="右箭头 35"/>
                <wp:cNvGraphicFramePr/>
                <a:graphic xmlns:a="http://schemas.openxmlformats.org/drawingml/2006/main">
                  <a:graphicData uri="http://schemas.microsoft.com/office/word/2010/wordprocessingShape">
                    <wps:wsp>
                      <wps:cNvSpPr>
                        <a:spLocks noChangeArrowheads="1"/>
                      </wps:cNvSpPr>
                      <wps:spPr bwMode="auto">
                        <a:xfrm rot="5400000">
                          <a:off x="0" y="0"/>
                          <a:ext cx="363855" cy="7620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36.7pt;margin-top:192.15pt;height:6pt;width:28.65pt;rotation:5898240f;z-index:251669504;mso-width-relative:page;mso-height-relative:page;" fillcolor="#FFC000" filled="t" stroked="t" coordsize="21600,21600" o:gfxdata="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yoQHdoAAAALAQAADwAAAAAAAAABACAAAAAiAAAAZHJzL2Rvd25yZXYueG1sUEsB&#10;AhQAFAAAAAgAh07iQKYYZutlAgAA2AQAAA4AAAAAAAAAAQAgAAAAKQEAAGRycy9lMm9Eb2MueG1s&#10;UEsFBgAAAAAGAAYAWQEAAAAGAAAAAA==&#10;" adj="11177,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1734820</wp:posOffset>
                </wp:positionH>
                <wp:positionV relativeFrom="paragraph">
                  <wp:posOffset>2378075</wp:posOffset>
                </wp:positionV>
                <wp:extent cx="414655" cy="84455"/>
                <wp:effectExtent l="5715" t="4445" r="24130" b="38100"/>
                <wp:wrapNone/>
                <wp:docPr id="33" name="右箭头 33"/>
                <wp:cNvGraphicFramePr/>
                <a:graphic xmlns:a="http://schemas.openxmlformats.org/drawingml/2006/main">
                  <a:graphicData uri="http://schemas.microsoft.com/office/word/2010/wordprocessingShape">
                    <wps:wsp>
                      <wps:cNvSpPr>
                        <a:spLocks noChangeArrowheads="1"/>
                      </wps:cNvSpPr>
                      <wps:spPr bwMode="auto">
                        <a:xfrm rot="5400000">
                          <a:off x="0" y="0"/>
                          <a:ext cx="414655" cy="84455"/>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136.6pt;margin-top:187.25pt;height:6.65pt;width:32.65pt;rotation:5898240f;z-index:251667456;mso-width-relative:page;mso-height-relative:page;" fillcolor="#FFC000" filled="t" stroked="t" coordsize="21600,21600" o:gfxdata="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w7SVdsAAAALAQAADwAAAAAAAAABACAAAAAiAAAAZHJzL2Rvd25yZXYueG1sUEsB&#10;AhQAFAAAAAgAh07iQFvs8zJkAgAA2AQAAA4AAAAAAAAAAQAgAAAAKgEAAGRycy9lMm9Eb2MueG1s&#10;UEsFBgAAAAAGAAYAWQEAAAAGAAAAAA==&#10;" adj="11463,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250190</wp:posOffset>
                </wp:positionH>
                <wp:positionV relativeFrom="paragraph">
                  <wp:posOffset>1999615</wp:posOffset>
                </wp:positionV>
                <wp:extent cx="477520" cy="106680"/>
                <wp:effectExtent l="5715" t="4445" r="20955" b="32385"/>
                <wp:wrapNone/>
                <wp:docPr id="38" name="右箭头 38"/>
                <wp:cNvGraphicFramePr/>
                <a:graphic xmlns:a="http://schemas.openxmlformats.org/drawingml/2006/main">
                  <a:graphicData uri="http://schemas.microsoft.com/office/word/2010/wordprocessingShape">
                    <wps:wsp>
                      <wps:cNvSpPr>
                        <a:spLocks noChangeArrowheads="1"/>
                      </wps:cNvSpPr>
                      <wps:spPr bwMode="auto">
                        <a:xfrm rot="5400000">
                          <a:off x="0" y="0"/>
                          <a:ext cx="477520" cy="10668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19.7pt;margin-top:157.45pt;height:8.4pt;width:37.6pt;rotation:5898240f;z-index:251672576;mso-width-relative:page;mso-height-relative:page;" fillcolor="#FFC000" filled="t" stroked="t" coordsize="21600,21600" o:gfxdata="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k2rQE1gAAAAoBAAAPAAAAAAAAAAEAIAAAACIAAABkcnMvZG93bnJldi54bWxQSwEC&#10;FAAUAAAACACHTuJA3/Wh8mgCAADZBAAADgAAAAAAAAABACAAAAAlAQAAZHJzL2Uyb0RvYy54bWxQ&#10;SwUGAAAAAAYABgBZAQAA/wUAAAAA&#10;" adj="10481,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82816" behindDoc="0" locked="0" layoutInCell="1" allowOverlap="1">
                <wp:simplePos x="0" y="0"/>
                <wp:positionH relativeFrom="column">
                  <wp:posOffset>301625</wp:posOffset>
                </wp:positionH>
                <wp:positionV relativeFrom="paragraph">
                  <wp:posOffset>912495</wp:posOffset>
                </wp:positionV>
                <wp:extent cx="392430" cy="113030"/>
                <wp:effectExtent l="6985" t="4445" r="13335" b="22225"/>
                <wp:wrapNone/>
                <wp:docPr id="48" name="右箭头 48"/>
                <wp:cNvGraphicFramePr/>
                <a:graphic xmlns:a="http://schemas.openxmlformats.org/drawingml/2006/main">
                  <a:graphicData uri="http://schemas.microsoft.com/office/word/2010/wordprocessingShape">
                    <wps:wsp>
                      <wps:cNvSpPr>
                        <a:spLocks noChangeArrowheads="1"/>
                      </wps:cNvSpPr>
                      <wps:spPr bwMode="auto">
                        <a:xfrm rot="5400000">
                          <a:off x="0" y="0"/>
                          <a:ext cx="392430" cy="11303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3.75pt;margin-top:71.85pt;height:8.9pt;width:30.9pt;rotation:5898240f;z-index:251682816;mso-width-relative:page;mso-height-relative:page;" fillcolor="#FFC000" filled="t" stroked="t" coordsize="21600,21600" o:gfxdata="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2SQeJ2QAAAAoBAAAPAAAAAAAAAAEAIAAAACIAAABkcnMvZG93bnJldi54bWxQSwEC&#10;FAAUAAAACACHTuJARFeAF2UCAADZBAAADgAAAAAAAAABACAAAAAoAQAAZHJzL2Uyb0RvYy54bWxQ&#10;SwUGAAAAAAYABgBZAQAA/wUAAAAA&#10;" adj="12756,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8720" behindDoc="0" locked="0" layoutInCell="1" allowOverlap="1">
                <wp:simplePos x="0" y="0"/>
                <wp:positionH relativeFrom="column">
                  <wp:posOffset>960120</wp:posOffset>
                </wp:positionH>
                <wp:positionV relativeFrom="paragraph">
                  <wp:posOffset>351155</wp:posOffset>
                </wp:positionV>
                <wp:extent cx="353060" cy="104775"/>
                <wp:effectExtent l="4445" t="6985" r="23495" b="21590"/>
                <wp:wrapNone/>
                <wp:docPr id="44" name="右箭头 44"/>
                <wp:cNvGraphicFramePr/>
                <a:graphic xmlns:a="http://schemas.openxmlformats.org/drawingml/2006/main">
                  <a:graphicData uri="http://schemas.microsoft.com/office/word/2010/wordprocessingShape">
                    <wps:wsp>
                      <wps:cNvSpPr>
                        <a:spLocks noChangeArrowheads="1"/>
                      </wps:cNvSpPr>
                      <wps:spPr bwMode="auto">
                        <a:xfrm>
                          <a:off x="0" y="0"/>
                          <a:ext cx="353060" cy="104775"/>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75.6pt;margin-top:27.65pt;height:8.25pt;width:27.8pt;z-index:251678720;mso-width-relative:page;mso-height-relative:page;" fillcolor="#FFC000" filled="t" stroked="t" coordsize="21600,21600" o:gfxdata="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FNG6nV&#10;AAAACQEAAA8AAAAAAAAAAQAgAAAAIgAAAGRycy9kb3ducmV2LnhtbFBLAQIUABQAAAAIAIdO4kAK&#10;FHP9XAIAAMsEAAAOAAAAAAAAAAEAIAAAACQBAABkcnMvZTJvRG9jLnhtbFBLBQYAAAAABgAGAFkB&#10;AADyBQAAAAA=&#10;" adj="12487,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1911985</wp:posOffset>
                </wp:positionH>
                <wp:positionV relativeFrom="paragraph">
                  <wp:posOffset>335280</wp:posOffset>
                </wp:positionV>
                <wp:extent cx="377190" cy="113030"/>
                <wp:effectExtent l="4445" t="6985" r="18415" b="13335"/>
                <wp:wrapNone/>
                <wp:docPr id="43" name="右箭头 43"/>
                <wp:cNvGraphicFramePr/>
                <a:graphic xmlns:a="http://schemas.openxmlformats.org/drawingml/2006/main">
                  <a:graphicData uri="http://schemas.microsoft.com/office/word/2010/wordprocessingShape">
                    <wps:wsp>
                      <wps:cNvSpPr>
                        <a:spLocks noChangeArrowheads="1"/>
                      </wps:cNvSpPr>
                      <wps:spPr bwMode="auto">
                        <a:xfrm>
                          <a:off x="0" y="0"/>
                          <a:ext cx="377190" cy="11303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150.55pt;margin-top:26.4pt;height:8.9pt;width:29.7pt;z-index:251677696;mso-width-relative:page;mso-height-relative:page;" fillcolor="#FFC000" filled="t" stroked="t" coordsize="21600,21600" o:gfxdata="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0;AxbC2AAAAAkBAAAPAAAAAAAAAAEAIAAAACIAAABkcnMvZG93bnJldi54bWxQSwECFAAUAAAACACH&#10;TuJAjxig9F0CAADLBAAADgAAAAAAAAABACAAAAAnAQAAZHJzL2Uyb0RvYy54bWxQSwUGAAAAAAYA&#10;BgBZAQAA9gUAAAAA&#10;" adj="12398,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3956050</wp:posOffset>
                </wp:positionH>
                <wp:positionV relativeFrom="paragraph">
                  <wp:posOffset>1870710</wp:posOffset>
                </wp:positionV>
                <wp:extent cx="406400" cy="76200"/>
                <wp:effectExtent l="4445" t="5715" r="27305" b="13335"/>
                <wp:wrapNone/>
                <wp:docPr id="37" name="右箭头 37"/>
                <wp:cNvGraphicFramePr/>
                <a:graphic xmlns:a="http://schemas.openxmlformats.org/drawingml/2006/main">
                  <a:graphicData uri="http://schemas.microsoft.com/office/word/2010/wordprocessingShape">
                    <wps:wsp>
                      <wps:cNvSpPr>
                        <a:spLocks noChangeArrowheads="1"/>
                      </wps:cNvSpPr>
                      <wps:spPr bwMode="auto">
                        <a:xfrm>
                          <a:off x="0" y="0"/>
                          <a:ext cx="406400" cy="7620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311.5pt;margin-top:147.3pt;height:6pt;width:32pt;z-index:251671552;mso-width-relative:page;mso-height-relative:page;" fillcolor="#FFC000" filled="t" stroked="t" coordsize="21600,21600" o:gfxdata="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TI&#10;sY/aAAAACwEAAA8AAAAAAAAAAQAgAAAAIgAAAGRycy9kb3ducmV2LnhtbFBLAQIUABQAAAAIAIdO&#10;4kBzVqgUWgIAAMoEAAAOAAAAAAAAAAEAIAAAACkBAABkcnMvZTJvRG9jLnhtbFBLBQYAAAAABgAG&#10;AFkBAAD1BQAAAAA=&#10;" adj="12268,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3228340</wp:posOffset>
                </wp:positionH>
                <wp:positionV relativeFrom="paragraph">
                  <wp:posOffset>349250</wp:posOffset>
                </wp:positionV>
                <wp:extent cx="390525" cy="76200"/>
                <wp:effectExtent l="4445" t="5715" r="24130" b="13335"/>
                <wp:wrapNone/>
                <wp:docPr id="36" name="右箭头 36"/>
                <wp:cNvGraphicFramePr/>
                <a:graphic xmlns:a="http://schemas.openxmlformats.org/drawingml/2006/main">
                  <a:graphicData uri="http://schemas.microsoft.com/office/word/2010/wordprocessingShape">
                    <wps:wsp>
                      <wps:cNvSpPr>
                        <a:spLocks noChangeArrowheads="1"/>
                      </wps:cNvSpPr>
                      <wps:spPr bwMode="auto">
                        <a:xfrm>
                          <a:off x="0" y="0"/>
                          <a:ext cx="390525" cy="7620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54.2pt;margin-top:27.5pt;height:6pt;width:30.75pt;z-index:251670528;mso-width-relative:page;mso-height-relative:page;" fillcolor="#FFC000" filled="t" stroked="t" coordsize="21600,21600" o:gfxdata="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9Od49kA&#10;AAAJAQAADwAAAAAAAAABACAAAAAiAAAAZHJzL2Rvd25yZXYueG1sUEsBAhQAFAAAAAgAh07iQHwD&#10;CWVXAgAAygQAAA4AAAAAAAAAAQAgAAAAKAEAAGRycy9lMm9Eb2MueG1sUEsFBgAAAAAGAAYAWQEA&#10;APEFAAAAAA==&#10;" adj="11889,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80768" behindDoc="0" locked="0" layoutInCell="1" allowOverlap="1">
                <wp:simplePos x="0" y="0"/>
                <wp:positionH relativeFrom="column">
                  <wp:posOffset>3034665</wp:posOffset>
                </wp:positionH>
                <wp:positionV relativeFrom="paragraph">
                  <wp:posOffset>844550</wp:posOffset>
                </wp:positionV>
                <wp:extent cx="320040" cy="76200"/>
                <wp:effectExtent l="5715" t="22225" r="13335" b="19685"/>
                <wp:wrapNone/>
                <wp:docPr id="46" name="右箭头 46"/>
                <wp:cNvGraphicFramePr/>
                <a:graphic xmlns:a="http://schemas.openxmlformats.org/drawingml/2006/main">
                  <a:graphicData uri="http://schemas.microsoft.com/office/word/2010/wordprocessingShape">
                    <wps:wsp>
                      <wps:cNvSpPr>
                        <a:spLocks noChangeArrowheads="1"/>
                      </wps:cNvSpPr>
                      <wps:spPr bwMode="auto">
                        <a:xfrm rot="16200000">
                          <a:off x="0" y="0"/>
                          <a:ext cx="320040" cy="7620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38.95pt;margin-top:66.5pt;height:6pt;width:25.2pt;rotation:-5898240f;z-index:251680768;mso-width-relative:page;mso-height-relative:page;" fillcolor="#FFC000" filled="t" stroked="t" coordsize="21600,21600" o:gfxdata="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WQl+NkAAAALAQAADwAAAAAAAAABACAAAAAiAAAAZHJzL2Rvd25yZXYueG1sUEsBAhQA&#10;FAAAAAgAh07iQIGb84hjAgAA2QQAAA4AAAAAAAAAAQAgAAAAKAEAAGRycy9lMm9Eb2MueG1sUEsF&#10;BgAAAAAGAAYAWQEAAP0FAAAAAA==&#10;" adj="9750,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5648" behindDoc="0" locked="0" layoutInCell="1" allowOverlap="1">
                <wp:simplePos x="0" y="0"/>
                <wp:positionH relativeFrom="column">
                  <wp:posOffset>1051560</wp:posOffset>
                </wp:positionH>
                <wp:positionV relativeFrom="paragraph">
                  <wp:posOffset>5460365</wp:posOffset>
                </wp:positionV>
                <wp:extent cx="377190" cy="88265"/>
                <wp:effectExtent l="14605" t="6985" r="8255" b="19050"/>
                <wp:wrapNone/>
                <wp:docPr id="41" name="右箭头 41"/>
                <wp:cNvGraphicFramePr/>
                <a:graphic xmlns:a="http://schemas.openxmlformats.org/drawingml/2006/main">
                  <a:graphicData uri="http://schemas.microsoft.com/office/word/2010/wordprocessingShape">
                    <wps:wsp>
                      <wps:cNvSpPr>
                        <a:spLocks noChangeArrowheads="1"/>
                      </wps:cNvSpPr>
                      <wps:spPr bwMode="auto">
                        <a:xfrm rot="10800000">
                          <a:off x="0" y="0"/>
                          <a:ext cx="377190" cy="88265"/>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82.8pt;margin-top:429.95pt;height:6.95pt;width:29.7pt;rotation:11796480f;z-index:251675648;mso-width-relative:page;mso-height-relative:page;" fillcolor="#FFC000" filled="t" stroked="t" coordsize="21600,21600" o:gfxdata="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Hyyl2AAAAAsBAAAPAAAAAAAAAAEAIAAAACIAAABkcnMvZG93bnJldi54bWxQSwEC&#10;FAAUAAAACACHTuJAFK27QGYCAADZBAAADgAAAAAAAAABACAAAAAnAQAAZHJzL2Uyb0RvYy54bWxQ&#10;SwUGAAAAAAYABgBZAQAA/wUAAAAA&#10;" adj="14415,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4624" behindDoc="0" locked="0" layoutInCell="1" allowOverlap="1">
                <wp:simplePos x="0" y="0"/>
                <wp:positionH relativeFrom="column">
                  <wp:posOffset>2078990</wp:posOffset>
                </wp:positionH>
                <wp:positionV relativeFrom="paragraph">
                  <wp:posOffset>5506085</wp:posOffset>
                </wp:positionV>
                <wp:extent cx="356235" cy="92710"/>
                <wp:effectExtent l="22225" t="5715" r="21590" b="15875"/>
                <wp:wrapNone/>
                <wp:docPr id="40" name="右箭头 40"/>
                <wp:cNvGraphicFramePr/>
                <a:graphic xmlns:a="http://schemas.openxmlformats.org/drawingml/2006/main">
                  <a:graphicData uri="http://schemas.microsoft.com/office/word/2010/wordprocessingShape">
                    <wps:wsp>
                      <wps:cNvSpPr>
                        <a:spLocks noChangeArrowheads="1"/>
                      </wps:cNvSpPr>
                      <wps:spPr bwMode="auto">
                        <a:xfrm rot="10800000" flipV="1">
                          <a:off x="0" y="0"/>
                          <a:ext cx="356235" cy="9271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flip:y;margin-left:163.7pt;margin-top:433.55pt;height:7.3pt;width:28.05pt;rotation:11796480f;z-index:251674624;mso-width-relative:page;mso-height-relative:page;" fillcolor="#FFC000" filled="t" stroked="t" coordsize="21600,21600" o:gfxdata="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UA4RdsAAAALAQAADwAAAAAAAAABACAAAAAiAAAAZHJzL2Rvd25y&#10;ZXYueG1sUEsBAhQAFAAAAAgAh07iQIkKqshtAgAA4wQAAA4AAAAAAAAAAQAgAAAAKgEAAGRycy9l&#10;Mm9Eb2MueG1sUEsFBgAAAAAGAAYAWQEAAAkGAAAAAA==&#10;" adj="8648,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1332865</wp:posOffset>
                </wp:positionH>
                <wp:positionV relativeFrom="paragraph">
                  <wp:posOffset>2918460</wp:posOffset>
                </wp:positionV>
                <wp:extent cx="391795" cy="76835"/>
                <wp:effectExtent l="22225" t="5715" r="5080" b="12700"/>
                <wp:wrapNone/>
                <wp:docPr id="34" name="右箭头 34"/>
                <wp:cNvGraphicFramePr/>
                <a:graphic xmlns:a="http://schemas.openxmlformats.org/drawingml/2006/main">
                  <a:graphicData uri="http://schemas.microsoft.com/office/word/2010/wordprocessingShape">
                    <wps:wsp>
                      <wps:cNvSpPr>
                        <a:spLocks noChangeArrowheads="1"/>
                      </wps:cNvSpPr>
                      <wps:spPr bwMode="auto">
                        <a:xfrm rot="10800000">
                          <a:off x="0" y="0"/>
                          <a:ext cx="391795" cy="76835"/>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104.95pt;margin-top:229.8pt;height:6.05pt;width:30.85pt;rotation:11796480f;z-index:251668480;mso-width-relative:page;mso-height-relative:page;" fillcolor="#FFC000" filled="t" stroked="t" coordsize="21600,21600" o:gfxdata="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StkP2QAAAAsBAAAPAAAAAAAAAAEAIAAAACIAAABkcnMvZG93bnJldi54bWxQ&#10;SwECFAAUAAAACACHTuJA2a5eUWgCAADZBAAADgAAAAAAAAABACAAAAAoAQAAZHJzL2Uyb0RvYy54&#10;bWxQSwUGAAAAAAYABgBZAQAAAgYAAAAA&#10;" adj="11840,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2147570</wp:posOffset>
                </wp:positionH>
                <wp:positionV relativeFrom="paragraph">
                  <wp:posOffset>2934970</wp:posOffset>
                </wp:positionV>
                <wp:extent cx="335280" cy="92710"/>
                <wp:effectExtent l="14605" t="6985" r="12065" b="14605"/>
                <wp:wrapNone/>
                <wp:docPr id="32" name="右箭头 32"/>
                <wp:cNvGraphicFramePr/>
                <a:graphic xmlns:a="http://schemas.openxmlformats.org/drawingml/2006/main">
                  <a:graphicData uri="http://schemas.microsoft.com/office/word/2010/wordprocessingShape">
                    <wps:wsp>
                      <wps:cNvSpPr>
                        <a:spLocks noChangeArrowheads="1"/>
                      </wps:cNvSpPr>
                      <wps:spPr bwMode="auto">
                        <a:xfrm rot="10800000">
                          <a:off x="0" y="0"/>
                          <a:ext cx="335280" cy="9271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169.1pt;margin-top:231.1pt;height:7.3pt;width:26.4pt;rotation:11796480f;z-index:251666432;mso-width-relative:page;mso-height-relative:page;" fillcolor="#FFC000" filled="t" stroked="t" coordsize="21600,21600" o:gfxdata="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OA8kvcAAAACwEAAA8AAAAAAAAAAQAgAAAAIgAAAGRycy9kb3ducmV2&#10;LnhtbFBLAQIUABQAAAAIAIdO4kBze2svagIAANkEAAAOAAAAAAAAAAEAIAAAACsBAABkcnMvZTJv&#10;RG9jLnhtbFBLBQYAAAAABgAGAFkBAAAHBgAAAAA=&#10;" adj="13109,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3251200</wp:posOffset>
                </wp:positionH>
                <wp:positionV relativeFrom="paragraph">
                  <wp:posOffset>5536565</wp:posOffset>
                </wp:positionV>
                <wp:extent cx="337185" cy="97790"/>
                <wp:effectExtent l="14605" t="6985" r="10160" b="9525"/>
                <wp:wrapNone/>
                <wp:docPr id="31" name="右箭头 31"/>
                <wp:cNvGraphicFramePr/>
                <a:graphic xmlns:a="http://schemas.openxmlformats.org/drawingml/2006/main">
                  <a:graphicData uri="http://schemas.microsoft.com/office/word/2010/wordprocessingShape">
                    <wps:wsp>
                      <wps:cNvSpPr>
                        <a:spLocks noChangeArrowheads="1"/>
                      </wps:cNvSpPr>
                      <wps:spPr bwMode="auto">
                        <a:xfrm rot="10800000">
                          <a:off x="0" y="0"/>
                          <a:ext cx="337185" cy="9779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56pt;margin-top:435.95pt;height:7.7pt;width:26.55pt;rotation:11796480f;z-index:251665408;mso-width-relative:page;mso-height-relative:page;" fillcolor="#FFC000" filled="t" stroked="t" coordsize="21600,21600" o:gfxdata="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WNpBLdAAAACwEAAA8AAAAAAAAAAQAgAAAAIgAAAGRycy9kb3ducmV2&#10;LnhtbFBLAQIUABQAAAAIAIdO4kC7VZdeaQIAANkEAAAOAAAAAAAAAAEAIAAAACwBAABkcnMvZTJv&#10;RG9jLnhtbFBLBQYAAAAABgAGAFkBAAAHBgAAAAA=&#10;" adj="12694,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4741545</wp:posOffset>
                </wp:positionH>
                <wp:positionV relativeFrom="paragraph">
                  <wp:posOffset>3430270</wp:posOffset>
                </wp:positionV>
                <wp:extent cx="406400" cy="84455"/>
                <wp:effectExtent l="6350" t="5080" r="23495" b="26670"/>
                <wp:wrapNone/>
                <wp:docPr id="30" name="右箭头 30"/>
                <wp:cNvGraphicFramePr/>
                <a:graphic xmlns:a="http://schemas.openxmlformats.org/drawingml/2006/main">
                  <a:graphicData uri="http://schemas.microsoft.com/office/word/2010/wordprocessingShape">
                    <wps:wsp>
                      <wps:cNvSpPr>
                        <a:spLocks noChangeArrowheads="1"/>
                      </wps:cNvSpPr>
                      <wps:spPr bwMode="auto">
                        <a:xfrm rot="5400000">
                          <a:off x="0" y="0"/>
                          <a:ext cx="406400" cy="84455"/>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373.35pt;margin-top:270.1pt;height:6.65pt;width:32pt;rotation:5898240f;z-index:251664384;mso-width-relative:page;mso-height-relative:page;" fillcolor="#FFC000" filled="t" stroked="t" coordsize="21600,21600" o:gfxdata="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AgT3dkAAAALAQAADwAAAAAAAAABACAAAAAiAAAAZHJzL2Rvd25yZXYueG1sUEsBAhQA&#10;FAAAAAgAh07iQPn3z9BjAgAA2AQAAA4AAAAAAAAAAQAgAAAAKAEAAGRycy9lMm9Eb2MueG1sUEsF&#10;BgAAAAAGAAYAWQEAAP0FAAAAAA==&#10;" adj="11257,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96128" behindDoc="0" locked="0" layoutInCell="1" allowOverlap="1">
                <wp:simplePos x="0" y="0"/>
                <wp:positionH relativeFrom="column">
                  <wp:posOffset>4789170</wp:posOffset>
                </wp:positionH>
                <wp:positionV relativeFrom="paragraph">
                  <wp:posOffset>5140960</wp:posOffset>
                </wp:positionV>
                <wp:extent cx="274955" cy="76200"/>
                <wp:effectExtent l="6985" t="5080" r="12065" b="24765"/>
                <wp:wrapNone/>
                <wp:docPr id="256" name="右箭头 256"/>
                <wp:cNvGraphicFramePr/>
                <a:graphic xmlns:a="http://schemas.openxmlformats.org/drawingml/2006/main">
                  <a:graphicData uri="http://schemas.microsoft.com/office/word/2010/wordprocessingShape">
                    <wps:wsp>
                      <wps:cNvSpPr>
                        <a:spLocks noChangeArrowheads="1"/>
                      </wps:cNvSpPr>
                      <wps:spPr bwMode="auto">
                        <a:xfrm rot="5400000" flipV="1">
                          <a:off x="0" y="0"/>
                          <a:ext cx="274955" cy="7620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flip:y;margin-left:377.1pt;margin-top:404.8pt;height:6pt;width:21.65pt;rotation:-5898240f;z-index:251696128;mso-width-relative:page;mso-height-relative:page;" fillcolor="#FFC000" filled="t" stroked="t" coordsize="21600,21600" o:gfxdata="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CNtzm2gAAAAsBAAAPAAAAAAAAAAEAIAAAACIAAABkcnMvZG93bnJldi54&#10;bWxQSwECFAAUAAAACACHTuJAg6GlsGoCAADkBAAADgAAAAAAAAABACAAAAApAQAAZHJzL2Uyb0Rv&#10;Yy54bWxQSwUGAAAAAAYABgBZAQAABQYAAAAA&#10;" adj="13090,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97152" behindDoc="0" locked="0" layoutInCell="1" allowOverlap="1">
                <wp:simplePos x="0" y="0"/>
                <wp:positionH relativeFrom="column">
                  <wp:posOffset>4353560</wp:posOffset>
                </wp:positionH>
                <wp:positionV relativeFrom="paragraph">
                  <wp:posOffset>5570220</wp:posOffset>
                </wp:positionV>
                <wp:extent cx="433070" cy="99695"/>
                <wp:effectExtent l="14605" t="6985" r="9525" b="7620"/>
                <wp:wrapNone/>
                <wp:docPr id="257" name="右箭头 257"/>
                <wp:cNvGraphicFramePr/>
                <a:graphic xmlns:a="http://schemas.openxmlformats.org/drawingml/2006/main">
                  <a:graphicData uri="http://schemas.microsoft.com/office/word/2010/wordprocessingShape">
                    <wps:wsp>
                      <wps:cNvSpPr>
                        <a:spLocks noChangeArrowheads="1"/>
                      </wps:cNvSpPr>
                      <wps:spPr bwMode="auto">
                        <a:xfrm rot="10800000" flipV="1">
                          <a:off x="0" y="0"/>
                          <a:ext cx="433070" cy="99695"/>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flip:y;margin-left:342.8pt;margin-top:438.6pt;height:7.85pt;width:34.1pt;rotation:11796480f;z-index:251697152;mso-width-relative:page;mso-height-relative:page;" fillcolor="#FFC000" filled="t" stroked="t" coordsize="21600,21600" o:gfxdata="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SZPoDaAAAACwEAAA8AAAAAAAAAAQAgAAAAIgAAAGRycy9kb3ducmV2&#10;LnhtbFBLAQIUABQAAAAIAIdO4kALwUPubAIAAOUEAAAOAAAAAAAAAAEAIAAAACkBAABkcnMvZTJv&#10;RG9jLnhtbFBLBQYAAAAABgAGAFkBAAAHBgAAAAA=&#10;" adj="14531,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3194050</wp:posOffset>
                </wp:positionH>
                <wp:positionV relativeFrom="paragraph">
                  <wp:posOffset>2921635</wp:posOffset>
                </wp:positionV>
                <wp:extent cx="390525" cy="76200"/>
                <wp:effectExtent l="4445" t="5715" r="24130" b="13335"/>
                <wp:wrapNone/>
                <wp:docPr id="29" name="右箭头 29"/>
                <wp:cNvGraphicFramePr/>
                <a:graphic xmlns:a="http://schemas.openxmlformats.org/drawingml/2006/main">
                  <a:graphicData uri="http://schemas.microsoft.com/office/word/2010/wordprocessingShape">
                    <wps:wsp>
                      <wps:cNvSpPr>
                        <a:spLocks noChangeArrowheads="1"/>
                      </wps:cNvSpPr>
                      <wps:spPr bwMode="auto">
                        <a:xfrm>
                          <a:off x="0" y="0"/>
                          <a:ext cx="390525" cy="7620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251.5pt;margin-top:230.05pt;height:6pt;width:30.75pt;z-index:251663360;mso-width-relative:page;mso-height-relative:page;" fillcolor="#FFC000" filled="t" stroked="t" coordsize="21600,21600" o:gfxdata="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UrUw&#10;2wAAAAsBAAAPAAAAAAAAAAEAIAAAACIAAABkcnMvZG93bnJldi54bWxQSwECFAAUAAAACACHTuJA&#10;Q9HCOVcCAADKBAAADgAAAAAAAAABACAAAAAqAQAAZHJzL2Uyb0RvYy54bWxQSwUGAAAAAAYABgBZ&#10;AQAA8wUAAAAA&#10;" adj="11889,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4204970</wp:posOffset>
                </wp:positionH>
                <wp:positionV relativeFrom="paragraph">
                  <wp:posOffset>2903855</wp:posOffset>
                </wp:positionV>
                <wp:extent cx="421640" cy="86360"/>
                <wp:effectExtent l="4445" t="5715" r="31115" b="22225"/>
                <wp:wrapNone/>
                <wp:docPr id="28" name="右箭头 28"/>
                <wp:cNvGraphicFramePr/>
                <a:graphic xmlns:a="http://schemas.openxmlformats.org/drawingml/2006/main">
                  <a:graphicData uri="http://schemas.microsoft.com/office/word/2010/wordprocessingShape">
                    <wps:wsp>
                      <wps:cNvSpPr>
                        <a:spLocks noChangeArrowheads="1"/>
                      </wps:cNvSpPr>
                      <wps:spPr bwMode="auto">
                        <a:xfrm>
                          <a:off x="0" y="0"/>
                          <a:ext cx="421640" cy="86360"/>
                        </a:xfrm>
                        <a:prstGeom prst="rightArrow">
                          <a:avLst>
                            <a:gd name="adj1" fmla="val 50000"/>
                            <a:gd name="adj2" fmla="val 230422"/>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331.1pt;margin-top:228.65pt;height:6.8pt;width:33.2pt;z-index:251662336;mso-width-relative:page;mso-height-relative:page;" fillcolor="#FFC000" filled="t" stroked="t" coordsize="21600,21600" o:gfxdata="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fw&#10;ty7aAAAACwEAAA8AAAAAAAAAAQAgAAAAIgAAAGRycy9kb3ducmV2LnhtbFBLAQIUABQAAAAIAIdO&#10;4kDXJFpMWgIAAMoEAAAOAAAAAAAAAAEAIAAAACkBAABkcnMvZTJvRG9jLnhtbFBLBQYAAAAABgAG&#10;AFkBAAD1BQAAAAA=&#10;" adj="11406,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94080" behindDoc="0" locked="0" layoutInCell="1" allowOverlap="1">
                <wp:simplePos x="0" y="0"/>
                <wp:positionH relativeFrom="column">
                  <wp:posOffset>4788535</wp:posOffset>
                </wp:positionH>
                <wp:positionV relativeFrom="paragraph">
                  <wp:posOffset>2252345</wp:posOffset>
                </wp:positionV>
                <wp:extent cx="274955" cy="76200"/>
                <wp:effectExtent l="6985" t="14605" r="12065" b="15240"/>
                <wp:wrapNone/>
                <wp:docPr id="254" name="右箭头 254"/>
                <wp:cNvGraphicFramePr/>
                <a:graphic xmlns:a="http://schemas.openxmlformats.org/drawingml/2006/main">
                  <a:graphicData uri="http://schemas.microsoft.com/office/word/2010/wordprocessingShape">
                    <wps:wsp>
                      <wps:cNvSpPr>
                        <a:spLocks noChangeArrowheads="1"/>
                      </wps:cNvSpPr>
                      <wps:spPr bwMode="auto">
                        <a:xfrm rot="16200000" flipV="1">
                          <a:off x="0" y="0"/>
                          <a:ext cx="274955" cy="7620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flip:y;margin-left:377.05pt;margin-top:177.35pt;height:6pt;width:21.65pt;rotation:5898240f;z-index:251694080;mso-width-relative:page;mso-height-relative:page;" fillcolor="#FFC000" filled="t" stroked="t" coordsize="21600,21600" o:gfxdata="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CQaiXcAAAACwEAAA8AAAAAAAAAAQAgAAAAIgAAAGRycy9kb3ducmV2&#10;LnhtbFBLAQIUABQAAAAIAIdO4kAhZIkvagIAAOUEAAAOAAAAAAAAAAEAIAAAACsBAABkcnMvZTJv&#10;RG9jLnhtbFBLBQYAAAAABgAGAFkBAAAHBgAAAAA=&#10;" adj="13090,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4795520</wp:posOffset>
                </wp:positionH>
                <wp:positionV relativeFrom="paragraph">
                  <wp:posOffset>1452880</wp:posOffset>
                </wp:positionV>
                <wp:extent cx="274320" cy="76200"/>
                <wp:effectExtent l="6985" t="14605" r="12065" b="15875"/>
                <wp:wrapNone/>
                <wp:docPr id="49" name="右箭头 49"/>
                <wp:cNvGraphicFramePr/>
                <a:graphic xmlns:a="http://schemas.openxmlformats.org/drawingml/2006/main">
                  <a:graphicData uri="http://schemas.microsoft.com/office/word/2010/wordprocessingShape">
                    <wps:wsp>
                      <wps:cNvSpPr>
                        <a:spLocks noChangeArrowheads="1"/>
                      </wps:cNvSpPr>
                      <wps:spPr bwMode="auto">
                        <a:xfrm rot="16200000">
                          <a:off x="0" y="0"/>
                          <a:ext cx="274320" cy="7620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377.6pt;margin-top:114.4pt;height:6pt;width:21.6pt;rotation:-5898240f;z-index:251683840;mso-width-relative:page;mso-height-relative:page;" fillcolor="#FFC000" filled="t" stroked="t" coordsize="21600,21600" o:gfxdata="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8KwQ3aAAAACwEAAA8AAAAAAAAAAQAgAAAAIgAAAGRycy9kb3ducmV2LnhtbFBL&#10;AQIUABQAAAAIAIdO4kAzvIlTZgIAANkEAAAOAAAAAAAAAAEAIAAAACkBAABkcnMvZTJvRG9jLnht&#10;bFBLBQYAAAAABgAGAFkBAAABBgAAAAA=&#10;" adj="13070,5400">
                <v:fill on="t" focussize="0,0"/>
                <v:stroke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1679744" behindDoc="0" locked="0" layoutInCell="1" allowOverlap="1">
                <wp:simplePos x="0" y="0"/>
                <wp:positionH relativeFrom="column">
                  <wp:posOffset>4811395</wp:posOffset>
                </wp:positionH>
                <wp:positionV relativeFrom="paragraph">
                  <wp:posOffset>709930</wp:posOffset>
                </wp:positionV>
                <wp:extent cx="274955" cy="76200"/>
                <wp:effectExtent l="6985" t="14605" r="12065" b="15240"/>
                <wp:wrapNone/>
                <wp:docPr id="45" name="右箭头 45"/>
                <wp:cNvGraphicFramePr/>
                <a:graphic xmlns:a="http://schemas.openxmlformats.org/drawingml/2006/main">
                  <a:graphicData uri="http://schemas.microsoft.com/office/word/2010/wordprocessingShape">
                    <wps:wsp>
                      <wps:cNvSpPr>
                        <a:spLocks noChangeArrowheads="1"/>
                      </wps:cNvSpPr>
                      <wps:spPr bwMode="auto">
                        <a:xfrm rot="16200000" flipV="1">
                          <a:off x="0" y="0"/>
                          <a:ext cx="274955" cy="7620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flip:y;margin-left:378.85pt;margin-top:55.9pt;height:6pt;width:21.65pt;rotation:5898240f;z-index:251679744;mso-width-relative:page;mso-height-relative:page;" fillcolor="#FFC000" filled="t" stroked="t" coordsize="21600,21600" o:gfxdata="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eSsIfaAAAACwEAAA8AAAAAAAAAAQAgAAAAIgAAAGRycy9kb3ducmV2Lnht&#10;bFBLAQIUABQAAAAIAIdO4kAPqhkyaQIAAOMEAAAOAAAAAAAAAAEAIAAAACkBAABkcnMvZTJvRG9j&#10;LnhtbFBLBQYAAAAABgAGAFkBAAAEBgAAAAA=&#10;" adj="13090,5400">
                <v:fill on="t" focussize="0,0"/>
                <v:stroke color="#000000"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5154295</wp:posOffset>
                </wp:positionH>
                <wp:positionV relativeFrom="paragraph">
                  <wp:posOffset>386715</wp:posOffset>
                </wp:positionV>
                <wp:extent cx="714375" cy="587375"/>
                <wp:effectExtent l="0" t="0" r="0" b="0"/>
                <wp:wrapNone/>
                <wp:docPr id="259" name="文本框 259"/>
                <wp:cNvGraphicFramePr/>
                <a:graphic xmlns:a="http://schemas.openxmlformats.org/drawingml/2006/main">
                  <a:graphicData uri="http://schemas.microsoft.com/office/word/2010/wordprocessingShape">
                    <wps:wsp>
                      <wps:cNvSpPr txBox="1"/>
                      <wps:spPr>
                        <a:xfrm>
                          <a:off x="6424295" y="1508760"/>
                          <a:ext cx="714375" cy="587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auto"/>
                                <w:lang w:val="en-US" w:eastAsia="zh-CN"/>
                              </w:rPr>
                            </w:pPr>
                            <w:r>
                              <w:rPr>
                                <w:rFonts w:hint="eastAsia"/>
                                <w:b/>
                                <w:bCs/>
                                <w:color w:val="auto"/>
                                <w:lang w:val="en-US" w:eastAsia="zh-CN"/>
                              </w:rPr>
                              <w:t>次出口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85pt;margin-top:30.45pt;height:46.25pt;width:56.25pt;z-index:251699200;mso-width-relative:page;mso-height-relative:page;" filled="f" stroked="f" coordsize="21600,21600" o:gfxdata="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6mlZbbAAAACgEAAA8AAAAAAAAA&#10;AQAgAAAAIgAAAGRycy9kb3ducmV2LnhtbFBLAQIUABQAAAAIAIdO4kC/mt4TRwIAAHUEAAAOAAAA&#10;AAAAAAEAIAAAACoBAABkcnMvZTJvRG9jLnhtbFBLBQYAAAAABgAGAFkBAADjBQAAAAA=&#10;">
                <v:fill on="f" focussize="0,0"/>
                <v:stroke on="f" weight="0.5pt"/>
                <v:imagedata o:title=""/>
                <o:lock v:ext="edit" aspectratio="f"/>
                <v:textbox>
                  <w:txbxContent>
                    <w:p>
                      <w:pPr>
                        <w:rPr>
                          <w:rFonts w:hint="eastAsia" w:eastAsia="宋体"/>
                          <w:b/>
                          <w:bCs/>
                          <w:color w:val="auto"/>
                          <w:lang w:val="en-US" w:eastAsia="zh-CN"/>
                        </w:rPr>
                      </w:pPr>
                      <w:r>
                        <w:rPr>
                          <w:rFonts w:hint="eastAsia"/>
                          <w:b/>
                          <w:bCs/>
                          <w:color w:val="auto"/>
                          <w:lang w:val="en-US" w:eastAsia="zh-CN"/>
                        </w:rPr>
                        <w:t>次出口</w:t>
                      </w:r>
                    </w:p>
                  </w:txbxContent>
                </v:textbox>
              </v:shape>
            </w:pict>
          </mc:Fallback>
        </mc:AlternateContent>
      </w: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5039995</wp:posOffset>
                </wp:positionH>
                <wp:positionV relativeFrom="paragraph">
                  <wp:posOffset>200660</wp:posOffset>
                </wp:positionV>
                <wp:extent cx="158115" cy="405130"/>
                <wp:effectExtent l="17780" t="6985" r="34290" b="6350"/>
                <wp:wrapNone/>
                <wp:docPr id="258" name="流程图: 排序 258"/>
                <wp:cNvGraphicFramePr/>
                <a:graphic xmlns:a="http://schemas.openxmlformats.org/drawingml/2006/main">
                  <a:graphicData uri="http://schemas.microsoft.com/office/word/2010/wordprocessingShape">
                    <wps:wsp>
                      <wps:cNvSpPr/>
                      <wps:spPr>
                        <a:xfrm rot="16200000">
                          <a:off x="6011545" y="1643380"/>
                          <a:ext cx="158115" cy="405130"/>
                        </a:xfrm>
                        <a:prstGeom prst="flowChartSort">
                          <a:avLst/>
                        </a:prstGeom>
                        <a:solidFill>
                          <a:srgbClr val="1D41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6" type="#_x0000_t126" style="position:absolute;left:0pt;margin-left:396.85pt;margin-top:15.8pt;height:31.9pt;width:12.45pt;rotation:-5898240f;z-index:251698176;v-text-anchor:middle;mso-width-relative:page;mso-height-relative:page;" fillcolor="#1D41D5" filled="t" stroked="t" coordsize="21600,21600" o:gfxdata="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e1Oc2AAAAAkBAAAPAAAAAAAAAAEAIAAAACIAAABkcnMvZG93bnJldi54bWxQ&#10;SwECFAAUAAAACACHTuJAumFJ6aICAAAmBQAADgAAAAAAAAABACAAAAAnAQAAZHJzL2Uyb0RvYy54&#10;bWxQSwUGAAAAAAYABgBZAQAAOwYAAAAA&#10;">
                <v:fill on="t" focussize="0,0"/>
                <v:stroke weight="1pt" color="#000000 [3213]" miterlimit="8" joinstyle="miter"/>
                <v:imagedata o:title=""/>
                <o:lock v:ext="edit" aspectratio="f"/>
              </v:shape>
            </w:pict>
          </mc:Fallback>
        </mc:AlternateContent>
      </w:r>
      <w:r>
        <w:rPr>
          <w:color w:val="auto"/>
        </w:rPr>
        <mc:AlternateContent>
          <mc:Choice Requires="wps">
            <w:drawing>
              <wp:anchor distT="0" distB="0" distL="114300" distR="114300" simplePos="0" relativeHeight="251695104" behindDoc="0" locked="0" layoutInCell="1" allowOverlap="1">
                <wp:simplePos x="0" y="0"/>
                <wp:positionH relativeFrom="column">
                  <wp:posOffset>4804410</wp:posOffset>
                </wp:positionH>
                <wp:positionV relativeFrom="paragraph">
                  <wp:posOffset>4474210</wp:posOffset>
                </wp:positionV>
                <wp:extent cx="274955" cy="76200"/>
                <wp:effectExtent l="6985" t="5080" r="12065" b="24765"/>
                <wp:wrapNone/>
                <wp:docPr id="255" name="右箭头 255"/>
                <wp:cNvGraphicFramePr/>
                <a:graphic xmlns:a="http://schemas.openxmlformats.org/drawingml/2006/main">
                  <a:graphicData uri="http://schemas.microsoft.com/office/word/2010/wordprocessingShape">
                    <wps:wsp>
                      <wps:cNvSpPr>
                        <a:spLocks noChangeArrowheads="1"/>
                      </wps:cNvSpPr>
                      <wps:spPr bwMode="auto">
                        <a:xfrm rot="5400000" flipV="1">
                          <a:off x="0" y="0"/>
                          <a:ext cx="274955" cy="76200"/>
                        </a:xfrm>
                        <a:prstGeom prst="rightArrow">
                          <a:avLst>
                            <a:gd name="adj1" fmla="val 50000"/>
                            <a:gd name="adj2" fmla="val 142169"/>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flip:y;margin-left:378.3pt;margin-top:352.3pt;height:6pt;width:21.65pt;rotation:-5898240f;z-index:251695104;mso-width-relative:page;mso-height-relative:page;" fillcolor="#FFC000" filled="t" stroked="t" coordsize="21600,21600" o:gfxdata="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X1a4PXAAAACwEAAA8AAAAAAAAAAQAgAAAAIgAAAGRycy9kb3ducmV2LnhtbFBL&#10;AQIUABQAAAAIAIdO4kASQYXbaQIAAOQEAAAOAAAAAAAAAAEAIAAAACYBAABkcnMvZTJvRG9jLnht&#10;bFBLBQYAAAAABgAGAFkBAAABBgAAAAA=&#10;" adj="13090,5400">
                <v:fill on="t" focussize="0,0"/>
                <v:stroke color="#000000" miterlimit="8" joinstyle="miter"/>
                <v:imagedata o:title=""/>
                <o:lock v:ext="edit" aspectratio="f"/>
              </v:shape>
            </w:pict>
          </mc:Fallback>
        </mc:AlternateContent>
      </w:r>
      <w:r>
        <w:rPr>
          <w:color w:val="auto"/>
        </w:rPr>
        <w:drawing>
          <wp:anchor distT="0" distB="0" distL="114300" distR="114300" simplePos="0" relativeHeight="251684864" behindDoc="0" locked="0" layoutInCell="1" allowOverlap="1">
            <wp:simplePos x="0" y="0"/>
            <wp:positionH relativeFrom="column">
              <wp:posOffset>-1905</wp:posOffset>
            </wp:positionH>
            <wp:positionV relativeFrom="paragraph">
              <wp:posOffset>8249285</wp:posOffset>
            </wp:positionV>
            <wp:extent cx="876935" cy="139065"/>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877141" cy="139128"/>
                    </a:xfrm>
                    <a:prstGeom prst="rect">
                      <a:avLst/>
                    </a:prstGeom>
                  </pic:spPr>
                </pic:pic>
              </a:graphicData>
            </a:graphic>
          </wp:anchor>
        </w:drawing>
      </w:r>
      <w:r>
        <w:rPr>
          <w:color w:val="auto"/>
        </w:rPr>
        <w:drawing>
          <wp:inline distT="0" distB="0" distL="114300" distR="114300">
            <wp:extent cx="5637530" cy="8234045"/>
            <wp:effectExtent l="0" t="0" r="1270" b="14605"/>
            <wp:docPr id="253" name="图片 253" descr="江西丰城今飞电轮区域-临时布局-220206_recover(3)(1)(2)(1)(1)-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江西丰城今飞电轮区域-临时布局-220206_recover(3)(1)(2)(1)(1)-模型"/>
                    <pic:cNvPicPr>
                      <a:picLocks noChangeAspect="1"/>
                    </pic:cNvPicPr>
                  </pic:nvPicPr>
                  <pic:blipFill>
                    <a:blip r:embed="rId34"/>
                    <a:stretch>
                      <a:fillRect/>
                    </a:stretch>
                  </pic:blipFill>
                  <pic:spPr>
                    <a:xfrm>
                      <a:off x="0" y="0"/>
                      <a:ext cx="5637530" cy="8234045"/>
                    </a:xfrm>
                    <a:prstGeom prst="rect">
                      <a:avLst/>
                    </a:prstGeom>
                  </pic:spPr>
                </pic:pic>
              </a:graphicData>
            </a:graphic>
          </wp:inline>
        </w:drawing>
      </w:r>
    </w:p>
    <w:p>
      <w:pPr>
        <w:pStyle w:val="20"/>
        <w:rPr>
          <w:color w:val="auto"/>
        </w:rPr>
        <w:sectPr>
          <w:pgSz w:w="11906" w:h="16838"/>
          <w:pgMar w:top="1418" w:right="1418" w:bottom="1418" w:left="1418" w:header="851" w:footer="992" w:gutter="170"/>
          <w:cols w:space="720" w:num="1"/>
          <w:docGrid w:linePitch="312" w:charSpace="0"/>
        </w:sectPr>
      </w:pPr>
    </w:p>
    <w:p>
      <w:pPr>
        <w:pStyle w:val="4"/>
        <w:adjustRightInd w:val="0"/>
        <w:snapToGrid w:val="0"/>
        <w:spacing w:before="120" w:beforeLines="50" w:after="0" w:line="360" w:lineRule="auto"/>
        <w:rPr>
          <w:rFonts w:ascii="Times New Roman" w:hAnsi="Times New Roman" w:eastAsia="宋体"/>
          <w:color w:val="auto"/>
          <w:sz w:val="24"/>
          <w:szCs w:val="24"/>
        </w:rPr>
      </w:pPr>
      <w:bookmarkStart w:id="269" w:name="_Toc25973"/>
      <w:r>
        <w:rPr>
          <w:rFonts w:hint="eastAsia" w:ascii="Times New Roman" w:hAnsi="Times New Roman" w:eastAsia="宋体"/>
          <w:color w:val="auto"/>
          <w:sz w:val="24"/>
          <w:szCs w:val="24"/>
        </w:rPr>
        <w:t>附图</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 xml:space="preserve"> 污水管网规划</w:t>
      </w:r>
      <w:r>
        <w:rPr>
          <w:rFonts w:ascii="Times New Roman" w:hAnsi="Times New Roman" w:eastAsia="宋体"/>
          <w:color w:val="auto"/>
          <w:sz w:val="24"/>
          <w:szCs w:val="24"/>
        </w:rPr>
        <w:t>图</w:t>
      </w:r>
      <w:bookmarkEnd w:id="269"/>
    </w:p>
    <w:p>
      <w:pPr>
        <w:jc w:val="center"/>
        <w:rPr>
          <w:rFonts w:ascii="Times New Roman" w:hAnsi="Times New Roman" w:cs="Times New Roman"/>
          <w:b/>
          <w:color w:val="auto"/>
          <w:sz w:val="24"/>
          <w:szCs w:val="28"/>
        </w:rPr>
      </w:pPr>
      <w:r>
        <w:rPr>
          <w:color w:val="auto"/>
          <w:sz w:val="24"/>
        </w:rPr>
        <mc:AlternateContent>
          <mc:Choice Requires="wps">
            <w:drawing>
              <wp:anchor distT="0" distB="0" distL="114300" distR="114300" simplePos="0" relativeHeight="251719680" behindDoc="0" locked="0" layoutInCell="1" allowOverlap="1">
                <wp:simplePos x="0" y="0"/>
                <wp:positionH relativeFrom="column">
                  <wp:posOffset>3369945</wp:posOffset>
                </wp:positionH>
                <wp:positionV relativeFrom="paragraph">
                  <wp:posOffset>4338320</wp:posOffset>
                </wp:positionV>
                <wp:extent cx="895350" cy="467360"/>
                <wp:effectExtent l="434975" t="6350" r="22225" b="478790"/>
                <wp:wrapNone/>
                <wp:docPr id="27" name="矩形标注 27"/>
                <wp:cNvGraphicFramePr/>
                <a:graphic xmlns:a="http://schemas.openxmlformats.org/drawingml/2006/main">
                  <a:graphicData uri="http://schemas.microsoft.com/office/word/2010/wordprocessingShape">
                    <wps:wsp>
                      <wps:cNvSpPr/>
                      <wps:spPr>
                        <a:xfrm>
                          <a:off x="4078605" y="5643245"/>
                          <a:ext cx="895350" cy="467360"/>
                        </a:xfrm>
                        <a:prstGeom prst="wedgeRectCallout">
                          <a:avLst>
                            <a:gd name="adj1" fmla="val -93758"/>
                            <a:gd name="adj2" fmla="val 14538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5.35pt;margin-top:341.6pt;height:36.8pt;width:70.5pt;z-index:251719680;v-text-anchor:middle;mso-width-relative:page;mso-height-relative:page;" filled="f" stroked="t" coordsize="21600,21600" o:gfxdata="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KqYWXNoAAAALAQAADwAAAAAAAAAB&#10;ACAAAAAiAAAAZHJzL2Rvd25yZXYueG1sUEsBAhQAFAAAAAgAh07iQMhKVi+5AgAASAUAAA4AAAAA&#10;AAAAAQAgAAAAKQEAAGRycy9lMm9Eb2MueG1sUEsFBgAAAAAGAAYAWQEAAFQGAAAAAA==&#10;" adj="-9452,42202">
                <v:fill on="f" focussize="0,0"/>
                <v:stroke weight="1pt" color="#FF0000 [3204]"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项目所在地</w:t>
                      </w:r>
                    </w:p>
                  </w:txbxContent>
                </v:textbox>
              </v:shape>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2711450</wp:posOffset>
                </wp:positionH>
                <wp:positionV relativeFrom="paragraph">
                  <wp:posOffset>5025390</wp:posOffset>
                </wp:positionV>
                <wp:extent cx="432435" cy="483235"/>
                <wp:effectExtent l="8890" t="9525" r="15875" b="21590"/>
                <wp:wrapNone/>
                <wp:docPr id="26" name="任意多边形 26"/>
                <wp:cNvGraphicFramePr/>
                <a:graphic xmlns:a="http://schemas.openxmlformats.org/drawingml/2006/main">
                  <a:graphicData uri="http://schemas.microsoft.com/office/word/2010/wordprocessingShape">
                    <wps:wsp>
                      <wps:cNvSpPr/>
                      <wps:spPr>
                        <a:xfrm>
                          <a:off x="3719830" y="6221730"/>
                          <a:ext cx="432435" cy="483235"/>
                        </a:xfrm>
                        <a:custGeom>
                          <a:avLst/>
                          <a:gdLst>
                            <a:gd name="connisteX0" fmla="*/ 0 w 432435"/>
                            <a:gd name="connsiteY0" fmla="*/ 161925 h 483235"/>
                            <a:gd name="connisteX1" fmla="*/ 227330 w 432435"/>
                            <a:gd name="connsiteY1" fmla="*/ 483235 h 483235"/>
                            <a:gd name="connisteX2" fmla="*/ 432435 w 432435"/>
                            <a:gd name="connsiteY2" fmla="*/ 358775 h 483235"/>
                            <a:gd name="connisteX3" fmla="*/ 198120 w 432435"/>
                            <a:gd name="connsiteY3" fmla="*/ 0 h 483235"/>
                            <a:gd name="connisteX4" fmla="*/ 0 w 432435"/>
                            <a:gd name="connsiteY4" fmla="*/ 161925 h 48323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32435" h="483235">
                              <a:moveTo>
                                <a:pt x="0" y="161925"/>
                              </a:moveTo>
                              <a:lnTo>
                                <a:pt x="227330" y="483235"/>
                              </a:lnTo>
                              <a:lnTo>
                                <a:pt x="432435" y="358775"/>
                              </a:lnTo>
                              <a:lnTo>
                                <a:pt x="198120" y="0"/>
                              </a:lnTo>
                              <a:lnTo>
                                <a:pt x="0" y="1619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13.5pt;margin-top:395.7pt;height:38.05pt;width:34.05pt;z-index:251718656;mso-width-relative:page;mso-height-relative:page;" filled="f" stroked="t" coordsize="432435,483235" o:gfxdata="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Ab3Hqy3QAAAAsBAAAPAAAAAAAAAAEAIAAAACIAAABkcnMv&#10;ZG93bnJldi54bWxQSwECFAAUAAAACACHTuJAjLfx9RsDAABOCAAADgAAAAAAAAABACAAAAAsAQAA&#10;ZHJzL2Uyb0RvYy54bWxQSwUGAAAAAAYABgBZAQAAuQYAAAAA&#10;" path="m0,161925l227330,483235,432435,358775,198120,0,0,161925xe">
                <v:path o:connectlocs="0,161925;227330,483235;432435,358775;198120,0;0,161925" o:connectangles="0,0,0,0,0"/>
                <v:fill on="f" focussize="0,0"/>
                <v:stroke weight="1pt" color="#FF0000 [3204]" miterlimit="8" joinstyle="miter"/>
                <v:imagedata o:title=""/>
                <o:lock v:ext="edit" aspectratio="f"/>
              </v:shape>
            </w:pict>
          </mc:Fallback>
        </mc:AlternateContent>
      </w:r>
      <w:r>
        <w:rPr>
          <w:rFonts w:ascii="Times New Roman" w:hAnsi="Times New Roman" w:cs="Times New Roman"/>
          <w:b/>
          <w:color w:val="auto"/>
          <w:sz w:val="24"/>
          <w:szCs w:val="28"/>
        </w:rPr>
        <w:drawing>
          <wp:inline distT="0" distB="0" distL="0" distR="0">
            <wp:extent cx="5795010" cy="8115300"/>
            <wp:effectExtent l="0" t="0" r="15240" b="0"/>
            <wp:docPr id="54" name="图片 54" descr="C:\Users\Administrator\Desktop\微信图片_2019110111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微信图片_20191101115441.jpg"/>
                    <pic:cNvPicPr>
                      <a:picLocks noChangeAspect="1" noChangeArrowheads="1"/>
                    </pic:cNvPicPr>
                  </pic:nvPicPr>
                  <pic:blipFill>
                    <a:blip r:embed="rId35" cstate="print">
                      <a:extLst>
                        <a:ext uri="{28A0092B-C50C-407E-A947-70E740481C1C}">
                          <a14:useLocalDpi xmlns:a14="http://schemas.microsoft.com/office/drawing/2010/main" val="0"/>
                        </a:ext>
                      </a:extLst>
                    </a:blip>
                    <a:srcRect l="1822" t="2748" r="2075" b="2063"/>
                    <a:stretch>
                      <a:fillRect/>
                    </a:stretch>
                  </pic:blipFill>
                  <pic:spPr>
                    <a:xfrm>
                      <a:off x="0" y="0"/>
                      <a:ext cx="5795010" cy="8115300"/>
                    </a:xfrm>
                    <a:prstGeom prst="rect">
                      <a:avLst/>
                    </a:prstGeom>
                    <a:noFill/>
                    <a:ln>
                      <a:noFill/>
                    </a:ln>
                  </pic:spPr>
                </pic:pic>
              </a:graphicData>
            </a:graphic>
          </wp:inline>
        </w:drawing>
      </w:r>
    </w:p>
    <w:p>
      <w:pPr>
        <w:adjustRightInd w:val="0"/>
        <w:snapToGrid w:val="0"/>
        <w:spacing w:line="360" w:lineRule="auto"/>
        <w:jc w:val="center"/>
        <w:rPr>
          <w:b/>
          <w:color w:val="auto"/>
        </w:rPr>
      </w:pPr>
    </w:p>
    <w:p>
      <w:pPr>
        <w:widowControl/>
        <w:jc w:val="left"/>
        <w:rPr>
          <w:color w:val="auto"/>
        </w:rPr>
      </w:pPr>
      <w:r>
        <w:rPr>
          <w:color w:val="auto"/>
        </w:rPr>
        <w:br w:type="page"/>
      </w:r>
    </w:p>
    <w:p>
      <w:pPr>
        <w:pStyle w:val="4"/>
        <w:adjustRightInd w:val="0"/>
        <w:snapToGrid w:val="0"/>
        <w:spacing w:before="120" w:beforeLines="50" w:after="0" w:line="360" w:lineRule="auto"/>
        <w:rPr>
          <w:rFonts w:hint="eastAsia" w:ascii="Times New Roman" w:hAnsi="Times New Roman" w:eastAsia="宋体"/>
          <w:color w:val="auto"/>
          <w:sz w:val="24"/>
          <w:szCs w:val="24"/>
        </w:rPr>
      </w:pPr>
      <w:bookmarkStart w:id="270" w:name="_Toc25563"/>
      <w:r>
        <w:rPr>
          <w:color w:val="auto"/>
          <w:sz w:val="24"/>
        </w:rPr>
        <mc:AlternateContent>
          <mc:Choice Requires="wps">
            <w:drawing>
              <wp:anchor distT="0" distB="0" distL="114300" distR="114300" simplePos="0" relativeHeight="251720704" behindDoc="0" locked="0" layoutInCell="1" allowOverlap="1">
                <wp:simplePos x="0" y="0"/>
                <wp:positionH relativeFrom="column">
                  <wp:posOffset>-80010</wp:posOffset>
                </wp:positionH>
                <wp:positionV relativeFrom="paragraph">
                  <wp:posOffset>252730</wp:posOffset>
                </wp:positionV>
                <wp:extent cx="5824855" cy="8215630"/>
                <wp:effectExtent l="12700" t="12700" r="29845" b="20320"/>
                <wp:wrapNone/>
                <wp:docPr id="51" name="矩形 51"/>
                <wp:cNvGraphicFramePr/>
                <a:graphic xmlns:a="http://schemas.openxmlformats.org/drawingml/2006/main">
                  <a:graphicData uri="http://schemas.microsoft.com/office/word/2010/wordprocessingShape">
                    <wps:wsp>
                      <wps:cNvSpPr/>
                      <wps:spPr>
                        <a:xfrm>
                          <a:off x="928370" y="1153160"/>
                          <a:ext cx="5824855" cy="821563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pt;margin-top:19.9pt;height:646.9pt;width:458.65pt;z-index:251720704;v-text-anchor:middle;mso-width-relative:page;mso-height-relative:page;" filled="f" stroked="t" coordsize="21600,21600" o:gfxdata="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&#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ONZOB2wAAAAsBAAAPAAAAAAAAAAEAIAAAACIAAABk&#10;cnMvZG93bnJldi54bWxQSwECFAAUAAAACACHTuJA3EJO6nUCAADZBAAADgAAAAAAAAABACAAAAAq&#10;AQAAZHJzL2Uyb0RvYy54bWxQSwUGAAAAAAYABgBZAQAAEQYAAAAA&#10;">
                <v:fill on="f" focussize="0,0"/>
                <v:stroke weight="2pt" color="#000000 [3213]" miterlimit="8" joinstyle="miter"/>
                <v:imagedata o:title=""/>
                <o:lock v:ext="edit" aspectratio="f"/>
              </v:rect>
            </w:pict>
          </mc:Fallback>
        </mc:AlternateContent>
      </w:r>
      <w:r>
        <w:rPr>
          <w:rFonts w:hint="eastAsia" w:ascii="Times New Roman" w:hAnsi="Times New Roman" w:eastAsia="宋体"/>
          <w:color w:val="auto"/>
          <w:sz w:val="24"/>
          <w:szCs w:val="24"/>
        </w:rPr>
        <w:t>附图</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 xml:space="preserve"> 主要环境风险单元分布图</w:t>
      </w:r>
      <w:bookmarkEnd w:id="270"/>
    </w:p>
    <w:p>
      <w:pPr>
        <w:rPr>
          <w:color w:val="auto"/>
        </w:rPr>
      </w:pPr>
      <w:r>
        <w:rPr>
          <w:color w:val="auto"/>
        </w:rPr>
        <w:drawing>
          <wp:anchor distT="0" distB="0" distL="114300" distR="114300" simplePos="0" relativeHeight="251715584" behindDoc="0" locked="0" layoutInCell="1" allowOverlap="1">
            <wp:simplePos x="0" y="0"/>
            <wp:positionH relativeFrom="column">
              <wp:posOffset>4879975</wp:posOffset>
            </wp:positionH>
            <wp:positionV relativeFrom="paragraph">
              <wp:posOffset>7108825</wp:posOffset>
            </wp:positionV>
            <wp:extent cx="622935" cy="933450"/>
            <wp:effectExtent l="232410" t="69215" r="249555" b="102235"/>
            <wp:wrapNone/>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8280000">
                      <a:off x="0" y="0"/>
                      <a:ext cx="622935" cy="933450"/>
                    </a:xfrm>
                    <a:prstGeom prst="rect">
                      <a:avLst/>
                    </a:prstGeom>
                  </pic:spPr>
                </pic:pic>
              </a:graphicData>
            </a:graphic>
          </wp:anchor>
        </w:drawing>
      </w:r>
      <w:r>
        <w:rPr>
          <w:color w:val="auto"/>
          <w:sz w:val="21"/>
        </w:rPr>
        <mc:AlternateContent>
          <mc:Choice Requires="wps">
            <w:drawing>
              <wp:anchor distT="0" distB="0" distL="114300" distR="114300" simplePos="0" relativeHeight="251712512" behindDoc="0" locked="0" layoutInCell="1" allowOverlap="1">
                <wp:simplePos x="0" y="0"/>
                <wp:positionH relativeFrom="column">
                  <wp:posOffset>439420</wp:posOffset>
                </wp:positionH>
                <wp:positionV relativeFrom="paragraph">
                  <wp:posOffset>7315835</wp:posOffset>
                </wp:positionV>
                <wp:extent cx="1270000" cy="325120"/>
                <wp:effectExtent l="0" t="0" r="0" b="0"/>
                <wp:wrapNone/>
                <wp:docPr id="275" name="文本框 275"/>
                <wp:cNvGraphicFramePr/>
                <a:graphic xmlns:a="http://schemas.openxmlformats.org/drawingml/2006/main">
                  <a:graphicData uri="http://schemas.microsoft.com/office/word/2010/wordprocessingShape">
                    <wps:wsp>
                      <wps:cNvSpPr txBox="1"/>
                      <wps:spPr>
                        <a:xfrm>
                          <a:off x="1669415" y="8189595"/>
                          <a:ext cx="127000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b/>
                                <w:bCs/>
                                <w:sz w:val="18"/>
                                <w:szCs w:val="18"/>
                                <w:lang w:val="en-US" w:eastAsia="zh-CN"/>
                              </w:rPr>
                              <w:t>一般环境风险单元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pt;margin-top:576.05pt;height:25.6pt;width:100pt;z-index:251712512;mso-width-relative:page;mso-height-relative:page;" filled="f" stroked="f" coordsize="21600,21600" o:gfxdata="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d/zzfbAAAADAEAAA8AAAAA&#10;AAAAAQAgAAAAIgAAAGRycy9kb3ducmV2LnhtbFBLAQIUABQAAAAIAIdO4kDLmpxqSgIAAHYEAAAO&#10;AAAAAAAAAAEAIAAAACoBAABkcnMvZTJvRG9jLnhtbFBLBQYAAAAABgAGAFkBAADmBQAAAAA=&#10;">
                <v:fill on="f" focussize="0,0"/>
                <v:stroke on="f" weight="0.5pt"/>
                <v:imagedata o:title=""/>
                <o:lock v:ext="edit" aspectratio="f"/>
                <v:textbox>
                  <w:txbxContent>
                    <w:p>
                      <w:pPr>
                        <w:rPr>
                          <w:rFonts w:hint="default" w:eastAsia="宋体"/>
                          <w:sz w:val="18"/>
                          <w:szCs w:val="18"/>
                          <w:lang w:val="en-US" w:eastAsia="zh-CN"/>
                        </w:rPr>
                      </w:pPr>
                      <w:r>
                        <w:rPr>
                          <w:rFonts w:hint="eastAsia"/>
                          <w:b/>
                          <w:bCs/>
                          <w:sz w:val="18"/>
                          <w:szCs w:val="18"/>
                          <w:lang w:val="en-US" w:eastAsia="zh-CN"/>
                        </w:rPr>
                        <w:t>一般环境风险单元</w:t>
                      </w:r>
                    </w:p>
                  </w:txbxContent>
                </v:textbox>
              </v:shape>
            </w:pict>
          </mc:Fallback>
        </mc:AlternateContent>
      </w:r>
      <w:r>
        <w:rPr>
          <w:color w:val="auto"/>
          <w:sz w:val="21"/>
        </w:rPr>
        <mc:AlternateContent>
          <mc:Choice Requires="wps">
            <w:drawing>
              <wp:anchor distT="0" distB="0" distL="114300" distR="114300" simplePos="0" relativeHeight="251711488" behindDoc="0" locked="0" layoutInCell="1" allowOverlap="1">
                <wp:simplePos x="0" y="0"/>
                <wp:positionH relativeFrom="column">
                  <wp:posOffset>497840</wp:posOffset>
                </wp:positionH>
                <wp:positionV relativeFrom="paragraph">
                  <wp:posOffset>7023735</wp:posOffset>
                </wp:positionV>
                <wp:extent cx="1278255" cy="325755"/>
                <wp:effectExtent l="0" t="0" r="0" b="0"/>
                <wp:wrapNone/>
                <wp:docPr id="274" name="文本框 274"/>
                <wp:cNvGraphicFramePr/>
                <a:graphic xmlns:a="http://schemas.openxmlformats.org/drawingml/2006/main">
                  <a:graphicData uri="http://schemas.microsoft.com/office/word/2010/wordprocessingShape">
                    <wps:wsp>
                      <wps:cNvSpPr txBox="1"/>
                      <wps:spPr>
                        <a:xfrm>
                          <a:off x="1685290" y="7760970"/>
                          <a:ext cx="1278255" cy="325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18"/>
                                <w:szCs w:val="18"/>
                                <w:lang w:val="en-US" w:eastAsia="zh-CN"/>
                              </w:rPr>
                            </w:pPr>
                            <w:r>
                              <w:rPr>
                                <w:rFonts w:hint="eastAsia"/>
                                <w:b/>
                                <w:bCs/>
                                <w:sz w:val="18"/>
                                <w:szCs w:val="18"/>
                                <w:lang w:val="en-US" w:eastAsia="zh-CN"/>
                              </w:rPr>
                              <w:t>较大环境风险单元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pt;margin-top:553.05pt;height:25.65pt;width:100.65pt;z-index:251711488;mso-width-relative:page;mso-height-relative:page;" filled="f" stroked="f" coordsize="21600,21600" o:gfxdata="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PDlKXcAAAADAEAAA8AAAAA&#10;AAAAAQAgAAAAIgAAAGRycy9kb3ducmV2LnhtbFBLAQIUABQAAAAIAIdO4kB/ihk3SQIAAHYEAAAO&#10;AAAAAAAAAAEAIAAAACsBAABkcnMvZTJvRG9jLnhtbFBLBQYAAAAABgAGAFkBAADmBQAAAAA=&#10;">
                <v:fill on="f" focussize="0,0"/>
                <v:stroke on="f" weight="0.5pt"/>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较大环境风险单元</w:t>
                      </w:r>
                    </w:p>
                  </w:txbxContent>
                </v:textbox>
              </v:shape>
            </w:pict>
          </mc:Fallback>
        </mc:AlternateContent>
      </w:r>
      <w:r>
        <w:rPr>
          <w:color w:val="auto"/>
          <w:sz w:val="21"/>
        </w:rPr>
        <mc:AlternateContent>
          <mc:Choice Requires="wps">
            <w:drawing>
              <wp:anchor distT="0" distB="0" distL="114300" distR="114300" simplePos="0" relativeHeight="251709440" behindDoc="0" locked="0" layoutInCell="1" allowOverlap="1">
                <wp:simplePos x="0" y="0"/>
                <wp:positionH relativeFrom="column">
                  <wp:posOffset>10795</wp:posOffset>
                </wp:positionH>
                <wp:positionV relativeFrom="paragraph">
                  <wp:posOffset>7063740</wp:posOffset>
                </wp:positionV>
                <wp:extent cx="320040" cy="174625"/>
                <wp:effectExtent l="6350" t="6350" r="16510" b="9525"/>
                <wp:wrapNone/>
                <wp:docPr id="272" name="矩形 272"/>
                <wp:cNvGraphicFramePr/>
                <a:graphic xmlns:a="http://schemas.openxmlformats.org/drawingml/2006/main">
                  <a:graphicData uri="http://schemas.microsoft.com/office/word/2010/wordprocessingShape">
                    <wps:wsp>
                      <wps:cNvSpPr/>
                      <wps:spPr>
                        <a:xfrm>
                          <a:off x="1058545" y="7748905"/>
                          <a:ext cx="320040" cy="174625"/>
                        </a:xfrm>
                        <a:prstGeom prst="rect">
                          <a:avLst/>
                        </a:prstGeom>
                        <a:solidFill>
                          <a:srgbClr val="EB43ED">
                            <a:alpha val="30000"/>
                          </a:srgbClr>
                        </a:solidFill>
                        <a:ln w="12700">
                          <a:solidFill>
                            <a:srgbClr val="EB43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5pt;margin-top:556.2pt;height:13.75pt;width:25.2pt;z-index:251709440;v-text-anchor:middle;mso-width-relative:page;mso-height-relative:page;" fillcolor="#EB43ED" filled="t" stroked="t" coordsize="21600,21600" o:gfxdata="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IV4XE1gAAAAoBAAAP&#10;AAAAAAAAAAEAIAAAACIAAABkcnMvZG93bnJldi54bWxQSwECFAAUAAAACACHTuJA0VsCJYwCAAAk&#10;BQAADgAAAAAAAAABACAAAAAlAQAAZHJzL2Uyb0RvYy54bWxQSwUGAAAAAAYABgBZAQAAIwYAAAAA&#10;">
                <v:fill on="t" opacity="19660f" focussize="0,0"/>
                <v:stroke weight="1pt" color="#EB43ED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10464" behindDoc="0" locked="0" layoutInCell="1" allowOverlap="1">
                <wp:simplePos x="0" y="0"/>
                <wp:positionH relativeFrom="column">
                  <wp:posOffset>3810</wp:posOffset>
                </wp:positionH>
                <wp:positionV relativeFrom="paragraph">
                  <wp:posOffset>7346950</wp:posOffset>
                </wp:positionV>
                <wp:extent cx="311150" cy="173355"/>
                <wp:effectExtent l="6350" t="6350" r="6350" b="10795"/>
                <wp:wrapNone/>
                <wp:docPr id="273" name="矩形 273"/>
                <wp:cNvGraphicFramePr/>
                <a:graphic xmlns:a="http://schemas.openxmlformats.org/drawingml/2006/main">
                  <a:graphicData uri="http://schemas.microsoft.com/office/word/2010/wordprocessingShape">
                    <wps:wsp>
                      <wps:cNvSpPr/>
                      <wps:spPr>
                        <a:xfrm>
                          <a:off x="1074420" y="8177530"/>
                          <a:ext cx="311150" cy="173355"/>
                        </a:xfrm>
                        <a:prstGeom prst="rect">
                          <a:avLst/>
                        </a:prstGeom>
                        <a:solidFill>
                          <a:srgbClr val="00B050">
                            <a:alpha val="35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578.5pt;height:13.65pt;width:24.5pt;z-index:251710464;v-text-anchor:middle;mso-width-relative:page;mso-height-relative:page;" fillcolor="#00B050" filled="t" stroked="t" coordsize="21600,21600" o:gfxdata="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97r+0NcAAAAJAQAA&#10;DwAAAAAAAAABACAAAAAiAAAAZHJzL2Rvd25yZXYueG1sUEsBAhQAFAAAAAgAh07iQHPd4o6MAgAA&#10;JAUAAA4AAAAAAAAAAQAgAAAAJgEAAGRycy9lMm9Eb2MueG1sUEsFBgAAAAAGAAYAWQEAACQGAAAA&#10;AA==&#10;">
                <v:fill on="t" opacity="22937f" focussize="0,0"/>
                <v:stroke weight="1pt" color="#00B050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14560" behindDoc="0" locked="0" layoutInCell="1" allowOverlap="1">
                <wp:simplePos x="0" y="0"/>
                <wp:positionH relativeFrom="column">
                  <wp:posOffset>415290</wp:posOffset>
                </wp:positionH>
                <wp:positionV relativeFrom="paragraph">
                  <wp:posOffset>7610475</wp:posOffset>
                </wp:positionV>
                <wp:extent cx="1317625" cy="421005"/>
                <wp:effectExtent l="0" t="0" r="0" b="0"/>
                <wp:wrapNone/>
                <wp:docPr id="277" name="文本框 277"/>
                <wp:cNvGraphicFramePr/>
                <a:graphic xmlns:a="http://schemas.openxmlformats.org/drawingml/2006/main">
                  <a:graphicData uri="http://schemas.microsoft.com/office/word/2010/wordprocessingShape">
                    <wps:wsp>
                      <wps:cNvSpPr txBox="1"/>
                      <wps:spPr>
                        <a:xfrm>
                          <a:off x="1725295" y="8534400"/>
                          <a:ext cx="131762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b/>
                                <w:bCs/>
                                <w:sz w:val="18"/>
                                <w:szCs w:val="18"/>
                                <w:lang w:val="en-US" w:eastAsia="zh-CN"/>
                              </w:rPr>
                              <w:t>较小环境风险单元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pt;margin-top:599.25pt;height:33.15pt;width:103.75pt;z-index:251714560;mso-width-relative:page;mso-height-relative:page;" filled="f" stroked="f" coordsize="21600,21600" o:gfxdata="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P0nvrcAAAADAEAAA8AAAAA&#10;AAAAAQAgAAAAIgAAAGRycy9kb3ducmV2LnhtbFBLAQIUABQAAAAIAIdO4kC7KoA2SQIAAHYEAAAO&#10;AAAAAAAAAAEAIAAAACsBAABkcnMvZTJvRG9jLnhtbFBLBQYAAAAABgAGAFkBAADmBQAAAAA=&#10;">
                <v:fill on="f" focussize="0,0"/>
                <v:stroke on="f" weight="0.5pt"/>
                <v:imagedata o:title=""/>
                <o:lock v:ext="edit" aspectratio="f"/>
                <v:textbox>
                  <w:txbxContent>
                    <w:p>
                      <w:pPr>
                        <w:rPr>
                          <w:rFonts w:hint="default" w:eastAsia="宋体"/>
                          <w:sz w:val="18"/>
                          <w:szCs w:val="18"/>
                          <w:lang w:val="en-US" w:eastAsia="zh-CN"/>
                        </w:rPr>
                      </w:pPr>
                      <w:r>
                        <w:rPr>
                          <w:rFonts w:hint="eastAsia"/>
                          <w:b/>
                          <w:bCs/>
                          <w:sz w:val="18"/>
                          <w:szCs w:val="18"/>
                          <w:lang w:val="en-US" w:eastAsia="zh-CN"/>
                        </w:rPr>
                        <w:t>较小环境风险单元</w:t>
                      </w:r>
                    </w:p>
                  </w:txbxContent>
                </v:textbox>
              </v:shape>
            </w:pict>
          </mc:Fallback>
        </mc:AlternateContent>
      </w:r>
      <w:r>
        <w:rPr>
          <w:color w:val="auto"/>
          <w:sz w:val="21"/>
        </w:rPr>
        <mc:AlternateContent>
          <mc:Choice Requires="wps">
            <w:drawing>
              <wp:anchor distT="0" distB="0" distL="114300" distR="114300" simplePos="0" relativeHeight="251713536" behindDoc="0" locked="0" layoutInCell="1" allowOverlap="1">
                <wp:simplePos x="0" y="0"/>
                <wp:positionH relativeFrom="column">
                  <wp:posOffset>3810</wp:posOffset>
                </wp:positionH>
                <wp:positionV relativeFrom="paragraph">
                  <wp:posOffset>7679055</wp:posOffset>
                </wp:positionV>
                <wp:extent cx="306705" cy="167640"/>
                <wp:effectExtent l="6350" t="6350" r="10795" b="16510"/>
                <wp:wrapNone/>
                <wp:docPr id="276" name="矩形 276"/>
                <wp:cNvGraphicFramePr/>
                <a:graphic xmlns:a="http://schemas.openxmlformats.org/drawingml/2006/main">
                  <a:graphicData uri="http://schemas.microsoft.com/office/word/2010/wordprocessingShape">
                    <wps:wsp>
                      <wps:cNvSpPr/>
                      <wps:spPr>
                        <a:xfrm>
                          <a:off x="1066165" y="8597900"/>
                          <a:ext cx="306705" cy="167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604.65pt;height:13.2pt;width:24.15pt;z-index:251713536;v-text-anchor:middle;mso-width-relative:page;mso-height-relative:page;" fillcolor="#FFFFFF [3212]" filled="t" stroked="t" coordsize="21600,21600" o:gfxdata="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HjqOXWAAAACQEAAA8AAAAAAAAAAQAgAAAAIgAA&#10;AGRycy9kb3ducmV2LnhtbFBLAQIUABQAAAAIAIdO4kDxjj8efAIAAAMFAAAOAAAAAAAAAAEAIAAA&#10;ACUBAABkcnMvZTJvRG9jLnhtbFBLBQYAAAAABgAGAFkBAAATBgAAAAA=&#10;">
                <v:fill on="t" focussize="0,0"/>
                <v:stroke weight="1pt" color="#000000 [3213]"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08416" behindDoc="0" locked="0" layoutInCell="1" allowOverlap="1">
                <wp:simplePos x="0" y="0"/>
                <wp:positionH relativeFrom="column">
                  <wp:posOffset>-69215</wp:posOffset>
                </wp:positionH>
                <wp:positionV relativeFrom="paragraph">
                  <wp:posOffset>6762115</wp:posOffset>
                </wp:positionV>
                <wp:extent cx="1763395" cy="1243330"/>
                <wp:effectExtent l="4445" t="4445" r="22860" b="9525"/>
                <wp:wrapNone/>
                <wp:docPr id="271" name="文本框 271"/>
                <wp:cNvGraphicFramePr/>
                <a:graphic xmlns:a="http://schemas.openxmlformats.org/drawingml/2006/main">
                  <a:graphicData uri="http://schemas.microsoft.com/office/word/2010/wordprocessingShape">
                    <wps:wsp>
                      <wps:cNvSpPr txBox="1"/>
                      <wps:spPr>
                        <a:xfrm>
                          <a:off x="939165" y="7352030"/>
                          <a:ext cx="1763395" cy="1243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sz w:val="24"/>
                                <w:szCs w:val="24"/>
                                <w:lang w:val="en-US" w:eastAsia="zh-CN"/>
                              </w:rPr>
                            </w:pPr>
                            <w:r>
                              <w:rPr>
                                <w:rFonts w:hint="eastAsia"/>
                                <w:b/>
                                <w:bCs/>
                                <w:sz w:val="24"/>
                                <w:szCs w:val="24"/>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pt;margin-top:532.45pt;height:97.9pt;width:138.85pt;z-index:251708416;mso-width-relative:page;mso-height-relative:page;" fillcolor="#FFFFFF [3201]" filled="t" stroked="t" coordsize="21600,21600" o:gfxdata="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mWhtNgAAAANAQAADwAAAAAAAAABACAAAAAiAAAAZHJzL2Rvd25yZXYueG1sUEsB&#10;AhQAFAAAAAgAh07iQNRc88NnAgAAxwQAAA4AAAAAAAAAAQAgAAAAJwEAAGRycy9lMm9Eb2MueG1s&#10;UEsFBgAAAAAGAAYAWQEAAAAGAAAAAA==&#10;">
                <v:fill on="t" focussize="0,0"/>
                <v:stroke weight="0.5pt" color="#000000 [3204]" joinstyle="round"/>
                <v:imagedata o:title=""/>
                <o:lock v:ext="edit" aspectratio="f"/>
                <v:textbox>
                  <w:txbxContent>
                    <w:p>
                      <w:pPr>
                        <w:jc w:val="center"/>
                        <w:rPr>
                          <w:rFonts w:hint="eastAsia" w:eastAsia="宋体"/>
                          <w:b/>
                          <w:bCs/>
                          <w:sz w:val="24"/>
                          <w:szCs w:val="24"/>
                          <w:lang w:val="en-US" w:eastAsia="zh-CN"/>
                        </w:rPr>
                      </w:pPr>
                      <w:r>
                        <w:rPr>
                          <w:rFonts w:hint="eastAsia"/>
                          <w:b/>
                          <w:bCs/>
                          <w:sz w:val="24"/>
                          <w:szCs w:val="24"/>
                          <w:lang w:val="en-US" w:eastAsia="zh-CN"/>
                        </w:rPr>
                        <w:t>图例</w:t>
                      </w:r>
                    </w:p>
                  </w:txbxContent>
                </v:textbox>
              </v:shape>
            </w:pict>
          </mc:Fallback>
        </mc:AlternateContent>
      </w:r>
      <w:r>
        <w:rPr>
          <w:color w:val="auto"/>
          <w:sz w:val="21"/>
        </w:rPr>
        <mc:AlternateContent>
          <mc:Choice Requires="wps">
            <w:drawing>
              <wp:anchor distT="0" distB="0" distL="114300" distR="114300" simplePos="0" relativeHeight="251716608" behindDoc="0" locked="0" layoutInCell="1" allowOverlap="1">
                <wp:simplePos x="0" y="0"/>
                <wp:positionH relativeFrom="column">
                  <wp:posOffset>1050290</wp:posOffset>
                </wp:positionH>
                <wp:positionV relativeFrom="paragraph">
                  <wp:posOffset>3645535</wp:posOffset>
                </wp:positionV>
                <wp:extent cx="802005" cy="1063625"/>
                <wp:effectExtent l="0" t="0" r="17145" b="3175"/>
                <wp:wrapNone/>
                <wp:docPr id="279" name="文本框 279"/>
                <wp:cNvGraphicFramePr/>
                <a:graphic xmlns:a="http://schemas.openxmlformats.org/drawingml/2006/main">
                  <a:graphicData uri="http://schemas.microsoft.com/office/word/2010/wordprocessingShape">
                    <wps:wsp>
                      <wps:cNvSpPr txBox="1"/>
                      <wps:spPr>
                        <a:xfrm>
                          <a:off x="2161540" y="5079365"/>
                          <a:ext cx="802005" cy="1063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江西金丰金属制品有限公司租赁厂房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7pt;margin-top:287.05pt;height:83.75pt;width:63.15pt;z-index:251716608;mso-width-relative:page;mso-height-relative:page;" fillcolor="#FFFFFF [3201]" filled="t" stroked="f" coordsize="21600,21600" o:gfxdata="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n5Yo1QAAAAsBAAAPAAAAAAAAAAEAIAAAACIAAABkcnMvZG93bnJldi54bWxQSwECFAAUAAAACACH&#10;TuJAY53KumACAACfBAAADgAAAAAAAAABACAAAAAkAQAAZHJzL2Uyb0RvYy54bWxQSwUGAAAAAAYA&#10;BgBZAQAA9gUAAAAA&#10;">
                <v:fill on="t" focussize="0,0"/>
                <v:stroke on="f" weight="0.5pt"/>
                <v:imagedata o:title=""/>
                <o:lock v:ext="edit" aspectratio="f"/>
                <v:textbox>
                  <w:txbxContent>
                    <w:p>
                      <w:pPr>
                        <w:rPr>
                          <w:rFonts w:hint="default" w:eastAsia="宋体"/>
                          <w:b/>
                          <w:bCs/>
                          <w:lang w:val="en-US" w:eastAsia="zh-CN"/>
                        </w:rPr>
                      </w:pPr>
                      <w:r>
                        <w:rPr>
                          <w:rFonts w:hint="eastAsia"/>
                          <w:b/>
                          <w:bCs/>
                          <w:lang w:val="en-US" w:eastAsia="zh-CN"/>
                        </w:rPr>
                        <w:t>江西金丰金属制品有限公司租赁厂房</w:t>
                      </w:r>
                    </w:p>
                  </w:txbxContent>
                </v:textbox>
              </v:shape>
            </w:pict>
          </mc:Fallback>
        </mc:AlternateContent>
      </w:r>
      <w:r>
        <w:rPr>
          <w:color w:val="auto"/>
          <w:sz w:val="21"/>
        </w:rPr>
        <mc:AlternateContent>
          <mc:Choice Requires="wps">
            <w:drawing>
              <wp:anchor distT="0" distB="0" distL="114300" distR="114300" simplePos="0" relativeHeight="251707392" behindDoc="0" locked="0" layoutInCell="1" allowOverlap="1">
                <wp:simplePos x="0" y="0"/>
                <wp:positionH relativeFrom="column">
                  <wp:posOffset>653415</wp:posOffset>
                </wp:positionH>
                <wp:positionV relativeFrom="paragraph">
                  <wp:posOffset>2969260</wp:posOffset>
                </wp:positionV>
                <wp:extent cx="2762250" cy="2270125"/>
                <wp:effectExtent l="15875" t="15875" r="22225" b="19050"/>
                <wp:wrapNone/>
                <wp:docPr id="270" name="任意多边形 270"/>
                <wp:cNvGraphicFramePr/>
                <a:graphic xmlns:a="http://schemas.openxmlformats.org/drawingml/2006/main">
                  <a:graphicData uri="http://schemas.microsoft.com/office/word/2010/wordprocessingShape">
                    <wps:wsp>
                      <wps:cNvSpPr/>
                      <wps:spPr>
                        <a:xfrm>
                          <a:off x="1661795" y="4165600"/>
                          <a:ext cx="2762250" cy="2270125"/>
                        </a:xfrm>
                        <a:custGeom>
                          <a:avLst/>
                          <a:gdLst>
                            <a:gd name="connisteX0" fmla="*/ 0 w 2762250"/>
                            <a:gd name="connsiteY0" fmla="*/ 0 h 2270125"/>
                            <a:gd name="connisteX1" fmla="*/ 0 w 2762250"/>
                            <a:gd name="connsiteY1" fmla="*/ 2270125 h 2270125"/>
                            <a:gd name="connisteX2" fmla="*/ 2762250 w 2762250"/>
                            <a:gd name="connsiteY2" fmla="*/ 2254250 h 2270125"/>
                            <a:gd name="connisteX3" fmla="*/ 2762250 w 2762250"/>
                            <a:gd name="connsiteY3" fmla="*/ 1167130 h 2270125"/>
                            <a:gd name="connisteX4" fmla="*/ 1356995 w 2762250"/>
                            <a:gd name="connsiteY4" fmla="*/ 1190625 h 2270125"/>
                            <a:gd name="connisteX5" fmla="*/ 1349375 w 2762250"/>
                            <a:gd name="connsiteY5" fmla="*/ 79375 h 2270125"/>
                            <a:gd name="connisteX6" fmla="*/ 1349375 w 2762250"/>
                            <a:gd name="connsiteY6" fmla="*/ 15875 h 2270125"/>
                            <a:gd name="connisteX7" fmla="*/ 0 w 2762250"/>
                            <a:gd name="connsiteY7" fmla="*/ 0 h 22701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2762250" h="2270125">
                              <a:moveTo>
                                <a:pt x="0" y="0"/>
                              </a:moveTo>
                              <a:lnTo>
                                <a:pt x="0" y="2270125"/>
                              </a:lnTo>
                              <a:lnTo>
                                <a:pt x="2762250" y="2254250"/>
                              </a:lnTo>
                              <a:lnTo>
                                <a:pt x="2762250" y="1167130"/>
                              </a:lnTo>
                              <a:lnTo>
                                <a:pt x="1356995" y="1190625"/>
                              </a:lnTo>
                              <a:lnTo>
                                <a:pt x="1349375" y="79375"/>
                              </a:lnTo>
                              <a:lnTo>
                                <a:pt x="1349375" y="15875"/>
                              </a:lnTo>
                              <a:lnTo>
                                <a:pt x="0" y="0"/>
                              </a:lnTo>
                              <a:close/>
                            </a:path>
                          </a:pathLst>
                        </a:custGeom>
                        <a:solidFill>
                          <a:srgbClr val="FF0000">
                            <a:alpha val="0"/>
                          </a:srgbClr>
                        </a:solidFill>
                        <a:ln w="31750">
                          <a:solidFill>
                            <a:srgbClr val="1D41D5"/>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1.45pt;margin-top:233.8pt;height:178.75pt;width:217.5pt;z-index:251707392;mso-width-relative:page;mso-height-relative:page;" fillcolor="#FF0000" filled="t" stroked="t" coordsize="2762250,2270125" o:gfxdata="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A3aVjb2AAAAAsBAAAPAAAAAAAAAAEAIAAAACIAAABkcnMvZG93bnJldi54&#10;bWxQSwECFAAUAAAACACHTuJAjRtILIkDAAAXCwAADgAAAAAAAAABACAAAAAnAQAAZHJzL2Uyb0Rv&#10;Yy54bWxQSwUGAAAAAAYABgBZAQAAIgcAAAAA&#10;" path="m0,0l0,2270125,2762250,2254250,2762250,1167130,1356995,1190625,1349375,79375,1349375,15875,0,0xe">
                <v:path o:connectlocs="0,0;0,2270125;2762250,2254250;2762250,1167130;1356995,1190625;1349375,79375;1349375,15875;0,0" o:connectangles="0,0,0,0,0,0,0,0"/>
                <v:fill on="t" opacity="0f" focussize="0,0"/>
                <v:stroke weight="2.5pt" color="#1D41D5 [3204]"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06368" behindDoc="0" locked="0" layoutInCell="1" allowOverlap="1">
                <wp:simplePos x="0" y="0"/>
                <wp:positionH relativeFrom="column">
                  <wp:posOffset>2034540</wp:posOffset>
                </wp:positionH>
                <wp:positionV relativeFrom="paragraph">
                  <wp:posOffset>3601085</wp:posOffset>
                </wp:positionV>
                <wp:extent cx="1206500" cy="508000"/>
                <wp:effectExtent l="6350" t="6350" r="6350" b="19050"/>
                <wp:wrapNone/>
                <wp:docPr id="268" name="矩形 268"/>
                <wp:cNvGraphicFramePr/>
                <a:graphic xmlns:a="http://schemas.openxmlformats.org/drawingml/2006/main">
                  <a:graphicData uri="http://schemas.microsoft.com/office/word/2010/wordprocessingShape">
                    <wps:wsp>
                      <wps:cNvSpPr/>
                      <wps:spPr>
                        <a:xfrm>
                          <a:off x="3042920" y="4797425"/>
                          <a:ext cx="1206500" cy="508000"/>
                        </a:xfrm>
                        <a:prstGeom prst="rect">
                          <a:avLst/>
                        </a:prstGeom>
                        <a:solidFill>
                          <a:srgbClr val="EB43ED">
                            <a:alpha val="30000"/>
                          </a:srgbClr>
                        </a:solidFill>
                        <a:ln>
                          <a:solidFill>
                            <a:srgbClr val="EB43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283.55pt;height:40pt;width:95pt;z-index:251706368;v-text-anchor:middle;mso-width-relative:page;mso-height-relative:page;" fillcolor="#EB43ED" filled="t" stroked="t" coordsize="21600,21600" o:gfxdata="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8FEZ0tcAAAALAQAA&#10;DwAAAAAAAAABACAAAAAiAAAAZHJzL2Rvd25yZXYueG1sUEsBAhQAFAAAAAgAh07iQE+/YamMAgAA&#10;JQUAAA4AAAAAAAAAAQAgAAAAJgEAAGRycy9lMm9Eb2MueG1sUEsFBgAAAAAGAAYAWQEAACQGAAAA&#10;AA==&#10;">
                <v:fill on="t" opacity="19660f" focussize="0,0"/>
                <v:stroke weight="1pt" color="#EB43ED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05344" behindDoc="0" locked="0" layoutInCell="1" allowOverlap="1">
                <wp:simplePos x="0" y="0"/>
                <wp:positionH relativeFrom="column">
                  <wp:posOffset>2034540</wp:posOffset>
                </wp:positionH>
                <wp:positionV relativeFrom="paragraph">
                  <wp:posOffset>1581785</wp:posOffset>
                </wp:positionV>
                <wp:extent cx="682625" cy="571500"/>
                <wp:effectExtent l="6350" t="6350" r="15875" b="12700"/>
                <wp:wrapNone/>
                <wp:docPr id="267" name="矩形 267"/>
                <wp:cNvGraphicFramePr/>
                <a:graphic xmlns:a="http://schemas.openxmlformats.org/drawingml/2006/main">
                  <a:graphicData uri="http://schemas.microsoft.com/office/word/2010/wordprocessingShape">
                    <wps:wsp>
                      <wps:cNvSpPr/>
                      <wps:spPr>
                        <a:xfrm>
                          <a:off x="3042920" y="2778125"/>
                          <a:ext cx="682625" cy="571500"/>
                        </a:xfrm>
                        <a:prstGeom prst="rect">
                          <a:avLst/>
                        </a:prstGeom>
                        <a:solidFill>
                          <a:srgbClr val="00B050">
                            <a:alpha val="32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124.55pt;height:45pt;width:53.75pt;z-index:251705344;v-text-anchor:middle;mso-width-relative:page;mso-height-relative:page;" fillcolor="#00B050" filled="t" stroked="t" coordsize="21600,21600" o:gfxdata="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um3AAA&#10;AAsBAAAPAAAAAAAAAAEAIAAAACIAAABkcnMvZG93bnJldi54bWxQSwECFAAUAAAACACHTuJADEnG&#10;yowCAAAkBQAADgAAAAAAAAABACAAAAArAQAAZHJzL2Uyb0RvYy54bWxQSwUGAAAAAAYABgBZAQAA&#10;KQYAAAAA&#10;">
                <v:fill on="t" opacity="20971f" focussize="0,0"/>
                <v:stroke weight="1pt" color="#00B050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04320" behindDoc="0" locked="0" layoutInCell="1" allowOverlap="1">
                <wp:simplePos x="0" y="0"/>
                <wp:positionH relativeFrom="column">
                  <wp:posOffset>701040</wp:posOffset>
                </wp:positionH>
                <wp:positionV relativeFrom="paragraph">
                  <wp:posOffset>1557655</wp:posOffset>
                </wp:positionV>
                <wp:extent cx="1301750" cy="1151255"/>
                <wp:effectExtent l="6350" t="6350" r="6350" b="23495"/>
                <wp:wrapNone/>
                <wp:docPr id="266" name="矩形 266"/>
                <wp:cNvGraphicFramePr/>
                <a:graphic xmlns:a="http://schemas.openxmlformats.org/drawingml/2006/main">
                  <a:graphicData uri="http://schemas.microsoft.com/office/word/2010/wordprocessingShape">
                    <wps:wsp>
                      <wps:cNvSpPr/>
                      <wps:spPr>
                        <a:xfrm>
                          <a:off x="1709420" y="2753995"/>
                          <a:ext cx="1301750" cy="1151255"/>
                        </a:xfrm>
                        <a:prstGeom prst="rect">
                          <a:avLst/>
                        </a:prstGeom>
                        <a:solidFill>
                          <a:srgbClr val="00B050">
                            <a:alpha val="27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2pt;margin-top:122.65pt;height:90.65pt;width:102.5pt;z-index:251704320;v-text-anchor:middle;mso-width-relative:page;mso-height-relative:page;" fillcolor="#00B050" filled="t" stroked="t" coordsize="21600,21600" o:gfxdata="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shIefZAAAA&#10;CwEAAA8AAAAAAAAAAQAgAAAAIgAAAGRycy9kb3ducmV2LnhtbFBLAQIUABQAAAAIAIdO4kA9pLPU&#10;jgIAACYFAAAOAAAAAAAAAAEAIAAAACgBAABkcnMvZTJvRG9jLnhtbFBLBQYAAAAABgAGAFkBAAAo&#10;BgAAAAA=&#10;">
                <v:fill on="t" opacity="17694f" focussize="0,0"/>
                <v:stroke weight="1pt" color="#00B050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03296" behindDoc="0" locked="0" layoutInCell="1" allowOverlap="1">
                <wp:simplePos x="0" y="0"/>
                <wp:positionH relativeFrom="column">
                  <wp:posOffset>2002790</wp:posOffset>
                </wp:positionH>
                <wp:positionV relativeFrom="paragraph">
                  <wp:posOffset>633095</wp:posOffset>
                </wp:positionV>
                <wp:extent cx="1206500" cy="404495"/>
                <wp:effectExtent l="6350" t="6350" r="6350" b="8255"/>
                <wp:wrapNone/>
                <wp:docPr id="265" name="矩形 265"/>
                <wp:cNvGraphicFramePr/>
                <a:graphic xmlns:a="http://schemas.openxmlformats.org/drawingml/2006/main">
                  <a:graphicData uri="http://schemas.microsoft.com/office/word/2010/wordprocessingShape">
                    <wps:wsp>
                      <wps:cNvSpPr/>
                      <wps:spPr>
                        <a:xfrm>
                          <a:off x="3011170" y="1829435"/>
                          <a:ext cx="1206500" cy="404495"/>
                        </a:xfrm>
                        <a:prstGeom prst="rect">
                          <a:avLst/>
                        </a:prstGeom>
                        <a:solidFill>
                          <a:srgbClr val="EB43ED">
                            <a:alpha val="26000"/>
                          </a:srgbClr>
                        </a:solidFill>
                        <a:ln>
                          <a:solidFill>
                            <a:srgbClr val="EB43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7pt;margin-top:49.85pt;height:31.85pt;width:95pt;z-index:251703296;v-text-anchor:middle;mso-width-relative:page;mso-height-relative:page;" fillcolor="#EB43ED" filled="t" stroked="t" coordsize="21600,21600" o:gfxdata="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uDifNUAAAAK&#10;AQAADwAAAAAAAAABACAAAAAiAAAAZHJzL2Rvd25yZXYueG1sUEsBAhQAFAAAAAgAh07iQP4wzfCR&#10;AgAAJQUAAA4AAAAAAAAAAQAgAAAAJAEAAGRycy9lMm9Eb2MueG1sUEsFBgAAAAAGAAYAWQEAACcG&#10;AAAAAA==&#10;">
                <v:fill on="t" opacity="17039f" focussize="0,0"/>
                <v:stroke weight="1pt" color="#EB43ED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02272" behindDoc="0" locked="0" layoutInCell="1" allowOverlap="1">
                <wp:simplePos x="0" y="0"/>
                <wp:positionH relativeFrom="column">
                  <wp:posOffset>3264535</wp:posOffset>
                </wp:positionH>
                <wp:positionV relativeFrom="paragraph">
                  <wp:posOffset>1854835</wp:posOffset>
                </wp:positionV>
                <wp:extent cx="1468755" cy="777875"/>
                <wp:effectExtent l="6350" t="6350" r="10795" b="15875"/>
                <wp:wrapNone/>
                <wp:docPr id="264" name="矩形 264"/>
                <wp:cNvGraphicFramePr/>
                <a:graphic xmlns:a="http://schemas.openxmlformats.org/drawingml/2006/main">
                  <a:graphicData uri="http://schemas.microsoft.com/office/word/2010/wordprocessingShape">
                    <wps:wsp>
                      <wps:cNvSpPr/>
                      <wps:spPr>
                        <a:xfrm>
                          <a:off x="4272915" y="3051175"/>
                          <a:ext cx="1468755" cy="777875"/>
                        </a:xfrm>
                        <a:prstGeom prst="rect">
                          <a:avLst/>
                        </a:prstGeom>
                        <a:solidFill>
                          <a:srgbClr val="EB43ED">
                            <a:alpha val="30000"/>
                          </a:srgbClr>
                        </a:solidFill>
                        <a:ln>
                          <a:solidFill>
                            <a:srgbClr val="EB43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05pt;margin-top:146.05pt;height:61.25pt;width:115.65pt;z-index:251702272;v-text-anchor:middle;mso-width-relative:page;mso-height-relative:page;" fillcolor="#EB43ED" filled="t" stroked="t" coordsize="21600,21600" o:gfxdata="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HT0OB1wAAAAsB&#10;AAAPAAAAAAAAAAEAIAAAACIAAABkcnMvZG93bnJldi54bWxQSwECFAAUAAAACACHTuJAtKdbHo4C&#10;AAAlBQAADgAAAAAAAAABACAAAAAmAQAAZHJzL2Uyb0RvYy54bWxQSwUGAAAAAAYABgBZAQAAJgYA&#10;AAAA&#10;">
                <v:fill on="t" opacity="19660f" focussize="0,0"/>
                <v:stroke weight="1pt" color="#EB43ED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701248" behindDoc="0" locked="0" layoutInCell="1" allowOverlap="1">
                <wp:simplePos x="0" y="0"/>
                <wp:positionH relativeFrom="column">
                  <wp:posOffset>4939665</wp:posOffset>
                </wp:positionH>
                <wp:positionV relativeFrom="paragraph">
                  <wp:posOffset>5668010</wp:posOffset>
                </wp:positionV>
                <wp:extent cx="317500" cy="1294130"/>
                <wp:effectExtent l="6350" t="6350" r="19050" b="13970"/>
                <wp:wrapNone/>
                <wp:docPr id="263" name="矩形 263"/>
                <wp:cNvGraphicFramePr/>
                <a:graphic xmlns:a="http://schemas.openxmlformats.org/drawingml/2006/main">
                  <a:graphicData uri="http://schemas.microsoft.com/office/word/2010/wordprocessingShape">
                    <wps:wsp>
                      <wps:cNvSpPr/>
                      <wps:spPr>
                        <a:xfrm>
                          <a:off x="5948045" y="6864350"/>
                          <a:ext cx="317500" cy="1294130"/>
                        </a:xfrm>
                        <a:prstGeom prst="rect">
                          <a:avLst/>
                        </a:prstGeom>
                        <a:solidFill>
                          <a:srgbClr val="EB43ED">
                            <a:alpha val="42000"/>
                          </a:srgbClr>
                        </a:solidFill>
                        <a:ln>
                          <a:solidFill>
                            <a:srgbClr val="EB43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95pt;margin-top:446.3pt;height:101.9pt;width:25pt;z-index:251701248;v-text-anchor:middle;mso-width-relative:page;mso-height-relative:page;" fillcolor="#EB43ED" filled="t" stroked="t" coordsize="21600,21600" o:gfxdata="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SRc19oA&#10;AAAMAQAADwAAAAAAAAABACAAAAAiAAAAZHJzL2Rvd25yZXYueG1sUEsBAhQAFAAAAAgAh07iQIkR&#10;8kePAgAAJQUAAA4AAAAAAAAAAQAgAAAAKQEAAGRycy9lMm9Eb2MueG1sUEsFBgAAAAAGAAYAWQEA&#10;ACoGAAAAAA==&#10;">
                <v:fill on="t" opacity="27525f" focussize="0,0"/>
                <v:stroke weight="1pt" color="#EB43ED [3204]" miterlimit="8" joinstyle="miter"/>
                <v:imagedata o:title=""/>
                <o:lock v:ext="edit" aspectratio="f"/>
              </v:rect>
            </w:pict>
          </mc:Fallback>
        </mc:AlternateContent>
      </w:r>
      <w:r>
        <w:rPr>
          <w:color w:val="auto"/>
        </w:rPr>
        <w:drawing>
          <wp:inline distT="0" distB="0" distL="114300" distR="114300">
            <wp:extent cx="5637530" cy="8138795"/>
            <wp:effectExtent l="0" t="0" r="1270" b="14605"/>
            <wp:docPr id="262" name="图片 262" descr="江西丰城今飞电轮区域-临时布局-220206_recover(3)(1)(2)(1)(1)-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江西丰城今飞电轮区域-临时布局-220206_recover(3)(1)(2)(1)(1)-模型"/>
                    <pic:cNvPicPr>
                      <a:picLocks noChangeAspect="1"/>
                    </pic:cNvPicPr>
                  </pic:nvPicPr>
                  <pic:blipFill>
                    <a:blip r:embed="rId34"/>
                    <a:srcRect t="1157"/>
                    <a:stretch>
                      <a:fillRect/>
                    </a:stretch>
                  </pic:blipFill>
                  <pic:spPr>
                    <a:xfrm>
                      <a:off x="0" y="0"/>
                      <a:ext cx="5637530" cy="8138795"/>
                    </a:xfrm>
                    <a:prstGeom prst="rect">
                      <a:avLst/>
                    </a:prstGeom>
                  </pic:spPr>
                </pic:pic>
              </a:graphicData>
            </a:graphic>
          </wp:inline>
        </w:drawing>
      </w:r>
    </w:p>
    <w:p>
      <w:pPr>
        <w:pStyle w:val="26"/>
        <w:rPr>
          <w:color w:val="auto"/>
        </w:rPr>
        <w:sectPr>
          <w:pgSz w:w="11906" w:h="16838"/>
          <w:pgMar w:top="1418" w:right="1418" w:bottom="1418" w:left="1418" w:header="851" w:footer="992" w:gutter="170"/>
          <w:cols w:space="720" w:num="1"/>
          <w:docGrid w:linePitch="312" w:charSpace="0"/>
        </w:sectPr>
      </w:pPr>
    </w:p>
    <w:p>
      <w:pPr>
        <w:pStyle w:val="4"/>
        <w:adjustRightInd w:val="0"/>
        <w:snapToGrid w:val="0"/>
        <w:spacing w:before="120" w:beforeLines="50" w:after="0" w:line="360" w:lineRule="auto"/>
        <w:rPr>
          <w:rFonts w:hint="default" w:ascii="Times New Roman" w:hAnsi="Times New Roman" w:eastAsia="宋体"/>
          <w:color w:val="auto"/>
          <w:sz w:val="24"/>
          <w:szCs w:val="24"/>
          <w:lang w:val="en-US" w:eastAsia="zh-CN"/>
        </w:rPr>
      </w:pPr>
      <w:bookmarkStart w:id="271" w:name="_Toc19172"/>
      <w:r>
        <w:rPr>
          <w:sz w:val="32"/>
        </w:rPr>
        <mc:AlternateContent>
          <mc:Choice Requires="wps">
            <w:drawing>
              <wp:anchor distT="0" distB="0" distL="114300" distR="114300" simplePos="0" relativeHeight="251748352" behindDoc="0" locked="0" layoutInCell="1" allowOverlap="1">
                <wp:simplePos x="0" y="0"/>
                <wp:positionH relativeFrom="column">
                  <wp:posOffset>81915</wp:posOffset>
                </wp:positionH>
                <wp:positionV relativeFrom="paragraph">
                  <wp:posOffset>320675</wp:posOffset>
                </wp:positionV>
                <wp:extent cx="8689340" cy="5375910"/>
                <wp:effectExtent l="13970" t="13970" r="21590" b="20320"/>
                <wp:wrapNone/>
                <wp:docPr id="52" name="矩形 52"/>
                <wp:cNvGraphicFramePr/>
                <a:graphic xmlns:a="http://schemas.openxmlformats.org/drawingml/2006/main">
                  <a:graphicData uri="http://schemas.microsoft.com/office/word/2010/wordprocessingShape">
                    <wps:wsp>
                      <wps:cNvSpPr/>
                      <wps:spPr>
                        <a:xfrm>
                          <a:off x="982345" y="1221105"/>
                          <a:ext cx="8689340" cy="53759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25.25pt;height:423.3pt;width:684.2pt;z-index:251748352;v-text-anchor:middle;mso-width-relative:page;mso-height-relative:page;" filled="f" stroked="t" coordsize="21600,21600" o:gfxdata="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bub2QAAAAoBAAAPAAAAAAAAAAEAIAAAACIAAABk&#10;cnMvZG93bnJldi54bWxQSwECFAAUAAAACACHTuJAhT1SuncCAADZBAAADgAAAAAAAAABACAAAAAo&#10;AQAAZHJzL2Uyb0RvYy54bWxQSwUGAAAAAAYABgBZAQAAEQYAAAAA&#10;">
                <v:fill on="f" focussize="0,0"/>
                <v:stroke weight="2.25pt" color="#000000 [3213]"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6931025</wp:posOffset>
                </wp:positionH>
                <wp:positionV relativeFrom="paragraph">
                  <wp:posOffset>78105</wp:posOffset>
                </wp:positionV>
                <wp:extent cx="914400" cy="914400"/>
                <wp:effectExtent l="0" t="0" r="0" b="0"/>
                <wp:wrapNone/>
                <wp:docPr id="293" name="文本框 293"/>
                <wp:cNvGraphicFramePr/>
                <a:graphic xmlns:a="http://schemas.openxmlformats.org/drawingml/2006/main">
                  <a:graphicData uri="http://schemas.microsoft.com/office/word/2010/wordprocessingShape">
                    <wps:wsp>
                      <wps:cNvSpPr txBox="1"/>
                      <wps:spPr>
                        <a:xfrm>
                          <a:off x="8288655" y="158813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53BDD"/>
                                <w:lang w:val="en-US" w:eastAsia="zh-CN"/>
                              </w:rPr>
                            </w:pPr>
                            <w:r>
                              <w:rPr>
                                <w:rFonts w:hint="eastAsia"/>
                                <w:b/>
                                <w:bCs/>
                                <w:color w:val="F53BDD"/>
                                <w:lang w:val="en-US" w:eastAsia="zh-CN"/>
                              </w:rPr>
                              <w:t>事故池（兼初期雨水池）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75pt;margin-top:6.15pt;height:72pt;width:72pt;z-index:251740160;mso-width-relative:page;mso-height-relative:page;" filled="f" stroked="f" coordsize="21600,21600" o:gfxdata="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mRM82wAAAAwBAAAPAAAAAAAAAAEA&#10;IAAAACIAAABkcnMvZG93bnJldi54bWxQSwECFAAUAAAACACHTuJA9LYNJ0UCAAB1BAAADgAAAAAA&#10;AAABACAAAAAqAQAAZHJzL2Uyb0RvYy54bWxQSwUGAAAAAAYABgBZAQAA4QUAAAAA&#10;">
                <v:fill on="f" focussize="0,0"/>
                <v:stroke on="f" weight="0.5pt"/>
                <v:imagedata o:title=""/>
                <o:lock v:ext="edit" aspectratio="f"/>
                <v:textbox>
                  <w:txbxContent>
                    <w:p>
                      <w:pPr>
                        <w:rPr>
                          <w:rFonts w:hint="default" w:eastAsia="宋体"/>
                          <w:b/>
                          <w:bCs/>
                          <w:color w:val="F53BDD"/>
                          <w:lang w:val="en-US" w:eastAsia="zh-CN"/>
                        </w:rPr>
                      </w:pPr>
                      <w:r>
                        <w:rPr>
                          <w:rFonts w:hint="eastAsia"/>
                          <w:b/>
                          <w:bCs/>
                          <w:color w:val="F53BDD"/>
                          <w:lang w:val="en-US" w:eastAsia="zh-CN"/>
                        </w:rPr>
                        <w:t>事故池（兼初期雨水池）</w:t>
                      </w:r>
                    </w:p>
                  </w:txbxContent>
                </v:textbox>
              </v:shape>
            </w:pict>
          </mc:Fallback>
        </mc:AlternateContent>
      </w:r>
      <w:r>
        <w:rPr>
          <w:rFonts w:hint="eastAsia" w:ascii="Times New Roman" w:hAnsi="Times New Roman" w:eastAsia="宋体"/>
          <w:color w:val="auto"/>
          <w:sz w:val="24"/>
          <w:szCs w:val="24"/>
        </w:rPr>
        <w:t>附图</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 xml:space="preserve"> </w:t>
      </w:r>
      <w:r>
        <w:rPr>
          <w:rFonts w:hint="eastAsia" w:ascii="Times New Roman" w:hAnsi="Times New Roman" w:eastAsia="宋体"/>
          <w:color w:val="auto"/>
          <w:sz w:val="24"/>
          <w:szCs w:val="24"/>
          <w:lang w:val="en-US" w:eastAsia="zh-CN"/>
        </w:rPr>
        <w:t>厂区雨污水管网图</w:t>
      </w:r>
      <w:bookmarkEnd w:id="271"/>
    </w:p>
    <w:p>
      <w:pPr>
        <w:pStyle w:val="20"/>
        <w:ind w:left="0" w:leftChars="0" w:firstLine="0" w:firstLineChars="0"/>
        <w:jc w:val="center"/>
        <w:rPr>
          <w:rFonts w:hint="eastAsia" w:eastAsia="宋体"/>
          <w:lang w:eastAsia="zh-CN"/>
        </w:rPr>
      </w:pPr>
      <w:r>
        <w:rPr>
          <w:sz w:val="32"/>
        </w:rPr>
        <mc:AlternateContent>
          <mc:Choice Requires="wps">
            <w:drawing>
              <wp:anchor distT="0" distB="0" distL="114300" distR="114300" simplePos="0" relativeHeight="251750400" behindDoc="0" locked="0" layoutInCell="1" allowOverlap="1">
                <wp:simplePos x="0" y="0"/>
                <wp:positionH relativeFrom="column">
                  <wp:posOffset>415290</wp:posOffset>
                </wp:positionH>
                <wp:positionV relativeFrom="paragraph">
                  <wp:posOffset>4648200</wp:posOffset>
                </wp:positionV>
                <wp:extent cx="856615" cy="390525"/>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856615"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pt;margin-top:366pt;height:30.75pt;width:67.45pt;z-index:251750400;mso-width-relative:page;mso-height-relative:page;" filled="f" stroked="f" coordsize="21600,21600" o:gfxdata="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&#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G4Oi9oAAAAKAQAADwAAAAAAAAABACAAAAAiAAAA&#10;ZHJzL2Rvd25yZXYueG1sUEsBAhQAFAAAAAgAh07iQAzi758+AgAAaQQAAA4AAAAAAAAAAQAgAAAA&#10;KQEAAGRycy9lMm9Eb2MueG1sUEsFBgAAAAAGAAYAWQEAANk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雨水</w:t>
                      </w:r>
                    </w:p>
                  </w:txbxContent>
                </v:textbox>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434340</wp:posOffset>
                </wp:positionH>
                <wp:positionV relativeFrom="paragraph">
                  <wp:posOffset>4381500</wp:posOffset>
                </wp:positionV>
                <wp:extent cx="856615" cy="390525"/>
                <wp:effectExtent l="0" t="0" r="0" b="0"/>
                <wp:wrapNone/>
                <wp:docPr id="299" name="文本框 299"/>
                <wp:cNvGraphicFramePr/>
                <a:graphic xmlns:a="http://schemas.openxmlformats.org/drawingml/2006/main">
                  <a:graphicData uri="http://schemas.microsoft.com/office/word/2010/wordprocessingShape">
                    <wps:wsp>
                      <wps:cNvSpPr txBox="1"/>
                      <wps:spPr>
                        <a:xfrm>
                          <a:off x="1353820" y="5739765"/>
                          <a:ext cx="856615"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生产废水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pt;margin-top:345pt;height:30.75pt;width:67.45pt;z-index:251749376;mso-width-relative:page;mso-height-relative:page;" filled="f" stroked="f" coordsize="21600,21600" o:gfxdata="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gm6NLbAAAACgEAAA8AAAAA&#10;AAAAAQAgAAAAIgAAAGRycy9kb3ducmV2LnhtbFBLAQIUABQAAAAIAIdO4kAUixQFSgIAAHUEAAAO&#10;AAAAAAAAAAEAIAAAACoBAABkcnMvZTJvRG9jLnhtbFBLBQYAAAAABgAGAFkBAADm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生产废水</w:t>
                      </w:r>
                    </w:p>
                  </w:txbxContent>
                </v:textbox>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148590</wp:posOffset>
                </wp:positionH>
                <wp:positionV relativeFrom="paragraph">
                  <wp:posOffset>4752975</wp:posOffset>
                </wp:positionV>
                <wp:extent cx="257175" cy="0"/>
                <wp:effectExtent l="0" t="48895" r="9525" b="65405"/>
                <wp:wrapNone/>
                <wp:docPr id="25" name="直接箭头连接符 25"/>
                <wp:cNvGraphicFramePr/>
                <a:graphic xmlns:a="http://schemas.openxmlformats.org/drawingml/2006/main">
                  <a:graphicData uri="http://schemas.microsoft.com/office/word/2010/wordprocessingShape">
                    <wps:wsp>
                      <wps:cNvCnPr/>
                      <wps:spPr>
                        <a:xfrm>
                          <a:off x="1049020" y="6025515"/>
                          <a:ext cx="257175" cy="0"/>
                        </a:xfrm>
                        <a:prstGeom prst="straightConnector1">
                          <a:avLst/>
                        </a:prstGeom>
                        <a:ln>
                          <a:solidFill>
                            <a:srgbClr val="211C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7pt;margin-top:374.25pt;height:0pt;width:20.25pt;z-index:251747328;mso-width-relative:page;mso-height-relative:page;" filled="f" stroked="t" coordsize="21600,21600" o:gfxdata="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lNFn9kAAAAJAQAADwAA&#10;AAAAAAABACAAAAAiAAAAZHJzL2Rvd25yZXYueG1sUEsBAhQAFAAAAAgAh07iQDOKoZcVAgAA6wMA&#10;AA4AAAAAAAAAAQAgAAAAKAEAAGRycy9lMm9Eb2MueG1sUEsFBgAAAAAGAAYAWQEAAK8FAAAAAA==&#10;">
                <v:fill on="f" focussize="0,0"/>
                <v:stroke weight="0.5pt" color="#211CF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6304" behindDoc="0" locked="0" layoutInCell="1" allowOverlap="1">
                <wp:simplePos x="0" y="0"/>
                <wp:positionH relativeFrom="column">
                  <wp:posOffset>148590</wp:posOffset>
                </wp:positionH>
                <wp:positionV relativeFrom="paragraph">
                  <wp:posOffset>4533900</wp:posOffset>
                </wp:positionV>
                <wp:extent cx="276225" cy="0"/>
                <wp:effectExtent l="0" t="48895" r="9525" b="65405"/>
                <wp:wrapNone/>
                <wp:docPr id="18" name="直接箭头连接符 18"/>
                <wp:cNvGraphicFramePr/>
                <a:graphic xmlns:a="http://schemas.openxmlformats.org/drawingml/2006/main">
                  <a:graphicData uri="http://schemas.microsoft.com/office/word/2010/wordprocessingShape">
                    <wps:wsp>
                      <wps:cNvCnPr/>
                      <wps:spPr>
                        <a:xfrm>
                          <a:off x="1049020" y="5806440"/>
                          <a:ext cx="27622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7pt;margin-top:357pt;height:0pt;width:21.75pt;z-index:251746304;mso-width-relative:page;mso-height-relative:page;" filled="f" stroked="t" coordsize="21600,21600" o:gfxdata="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3KnE2QAAAAkBAAAPAAAA&#10;AAAAAAEAIAAAACIAAABkcnMvZG93bnJldi54bWxQSwECFAAUAAAACACHTuJAncCTPhQCAADrAwAA&#10;DgAAAAAAAAABACAAAAAoAQAAZHJzL2Uyb0RvYy54bWxQSwUGAAAAAAYABgBZAQAArgUAAAAA&#10;">
                <v:fill on="f" focussize="0,0"/>
                <v:stroke weight="0.5pt" color="#FF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7677785</wp:posOffset>
                </wp:positionH>
                <wp:positionV relativeFrom="paragraph">
                  <wp:posOffset>444500</wp:posOffset>
                </wp:positionV>
                <wp:extent cx="914400" cy="914400"/>
                <wp:effectExtent l="0" t="0" r="0" b="0"/>
                <wp:wrapNone/>
                <wp:docPr id="298" name="文本框 298"/>
                <wp:cNvGraphicFramePr/>
                <a:graphic xmlns:a="http://schemas.openxmlformats.org/drawingml/2006/main">
                  <a:graphicData uri="http://schemas.microsoft.com/office/word/2010/wordprocessingShape">
                    <wps:wsp>
                      <wps:cNvSpPr txBox="1"/>
                      <wps:spPr>
                        <a:xfrm>
                          <a:off x="8754110" y="187071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外接市政污水、雨水管网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4.55pt;margin-top:35pt;height:72pt;width:72pt;z-index:251745280;mso-width-relative:page;mso-height-relative:page;" filled="f" stroked="f" coordsize="21600,21600" o:gfxdata="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bafzbAAAADAEAAA8AAAAAAAAAAQAgAAAA&#10;IgAAAGRycy9kb3ducmV2LnhtbFBLAQIUABQAAAAIAIdO4kAnH185QQIAAHUEAAAOAAAAAAAAAAEA&#10;IAAAACoBAABkcnMvZTJvRG9jLnhtbFBLBQYAAAAABgAGAFkBAADdBQ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外接市政污水、雨水管网</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3465195</wp:posOffset>
                </wp:positionH>
                <wp:positionV relativeFrom="paragraph">
                  <wp:posOffset>630555</wp:posOffset>
                </wp:positionV>
                <wp:extent cx="4173855" cy="26035"/>
                <wp:effectExtent l="0" t="52070" r="17145" b="36195"/>
                <wp:wrapNone/>
                <wp:docPr id="297" name="直接箭头连接符 297"/>
                <wp:cNvGraphicFramePr/>
                <a:graphic xmlns:a="http://schemas.openxmlformats.org/drawingml/2006/main">
                  <a:graphicData uri="http://schemas.microsoft.com/office/word/2010/wordprocessingShape">
                    <wps:wsp>
                      <wps:cNvCnPr>
                        <a:stCxn id="294" idx="3"/>
                      </wps:cNvCnPr>
                      <wps:spPr>
                        <a:xfrm flipV="1">
                          <a:off x="4365625" y="1903095"/>
                          <a:ext cx="4173855" cy="2603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2.85pt;margin-top:49.65pt;height:2.05pt;width:328.65pt;z-index:251744256;mso-width-relative:page;mso-height-relative:page;" filled="f" stroked="t" coordsize="21600,21600" o:gfxdata="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3dXHjdAAAACwEAAA8AAAAAAAAAAQAgAAAAIgAAAGRycy9kb3ducmV2&#10;LnhtbFBLAQIUABQAAAAIAIdO4kCTxaFsMAIAACUEAAAOAAAAAAAAAAEAIAAAACwBAABkcnMvZTJv&#10;RG9jLnhtbFBLBQYAAAAABgAGAFkBAADOBQAAAAA=&#10;">
                <v:fill on="f" focussize="0,0"/>
                <v:stroke weight="1.25pt" color="#FF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2835275</wp:posOffset>
                </wp:positionH>
                <wp:positionV relativeFrom="paragraph">
                  <wp:posOffset>748030</wp:posOffset>
                </wp:positionV>
                <wp:extent cx="7620" cy="1414145"/>
                <wp:effectExtent l="46990" t="0" r="59690" b="14605"/>
                <wp:wrapNone/>
                <wp:docPr id="296" name="直接箭头连接符 296"/>
                <wp:cNvGraphicFramePr/>
                <a:graphic xmlns:a="http://schemas.openxmlformats.org/drawingml/2006/main">
                  <a:graphicData uri="http://schemas.microsoft.com/office/word/2010/wordprocessingShape">
                    <wps:wsp>
                      <wps:cNvCnPr/>
                      <wps:spPr>
                        <a:xfrm flipV="1">
                          <a:off x="3735705" y="2020570"/>
                          <a:ext cx="7620" cy="14141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3.25pt;margin-top:58.9pt;height:111.35pt;width:0.6pt;z-index:251743232;mso-width-relative:page;mso-height-relative:page;" filled="f" stroked="t" coordsize="21600,21600" o:gfxdata="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7X6efb&#10;AAAACwEAAA8AAAAAAAAAAQAgAAAAIgAAAGRycy9kb3ducmV2LnhtbFBLAQIUABQAAAAIAIdO4kD6&#10;fbT3HQIAAPwDAAAOAAAAAAAAAAEAIAAAACoBAABkcnMvZTJvRG9jLnhtbFBLBQYAAAAABgAGAFkB&#10;AAC5BQAAAAA=&#10;">
                <v:fill on="f" focussize="0,0"/>
                <v:stroke weight="1.5pt" color="#FF0000 [3204]" miterlimit="8" joinstyle="miter" endarrow="open"/>
                <v:imagedata o:title=""/>
                <o:lock v:ext="edit" aspectratio="f"/>
              </v:shape>
            </w:pict>
          </mc:Fallback>
        </mc:AlternateContent>
      </w:r>
      <w:r>
        <w:rPr>
          <w:rFonts w:hint="eastAsia" w:eastAsia="宋体"/>
          <w:lang w:eastAsia="zh-CN"/>
        </w:rPr>
        <w:drawing>
          <wp:inline distT="0" distB="0" distL="114300" distR="114300">
            <wp:extent cx="8556625" cy="5264150"/>
            <wp:effectExtent l="0" t="0" r="15875" b="12700"/>
            <wp:docPr id="10" name="图片 10" descr="江西丰城今飞电轮区域-临时布局-220206_recover(3)(1)(2)(1)(1)-Mod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江西丰城今飞电轮区域-临时布局-220206_recover(3)(1)(2)(1)(1)-Model(1)"/>
                    <pic:cNvPicPr>
                      <a:picLocks noChangeAspect="1"/>
                    </pic:cNvPicPr>
                  </pic:nvPicPr>
                  <pic:blipFill>
                    <a:blip r:embed="rId36"/>
                    <a:srcRect t="5231" b="1519"/>
                    <a:stretch>
                      <a:fillRect/>
                    </a:stretch>
                  </pic:blipFill>
                  <pic:spPr>
                    <a:xfrm>
                      <a:off x="0" y="0"/>
                      <a:ext cx="8556625" cy="5264150"/>
                    </a:xfrm>
                    <a:prstGeom prst="rect">
                      <a:avLst/>
                    </a:prstGeom>
                  </pic:spPr>
                </pic:pic>
              </a:graphicData>
            </a:graphic>
          </wp:inline>
        </w:drawing>
      </w:r>
      <w:r>
        <w:rPr>
          <w:sz w:val="32"/>
        </w:rPr>
        <mc:AlternateContent>
          <mc:Choice Requires="wps">
            <w:drawing>
              <wp:anchor distT="0" distB="0" distL="114300" distR="114300" simplePos="0" relativeHeight="251742208" behindDoc="0" locked="0" layoutInCell="1" allowOverlap="1">
                <wp:simplePos x="0" y="0"/>
                <wp:positionH relativeFrom="column">
                  <wp:posOffset>2652395</wp:posOffset>
                </wp:positionH>
                <wp:positionV relativeFrom="paragraph">
                  <wp:posOffset>367665</wp:posOffset>
                </wp:positionV>
                <wp:extent cx="914400" cy="914400"/>
                <wp:effectExtent l="0" t="0" r="0" b="0"/>
                <wp:wrapNone/>
                <wp:docPr id="295" name="文本框 295"/>
                <wp:cNvGraphicFramePr/>
                <a:graphic xmlns:a="http://schemas.openxmlformats.org/drawingml/2006/main">
                  <a:graphicData uri="http://schemas.microsoft.com/office/word/2010/wordprocessingShape">
                    <wps:wsp>
                      <wps:cNvSpPr txBox="1"/>
                      <wps:spPr>
                        <a:xfrm>
                          <a:off x="3764915" y="175704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85pt;margin-top:28.95pt;height:72pt;width:72pt;z-index:251742208;mso-width-relative:page;mso-height-relative:page;" filled="f" stroked="f" coordsize="21600,21600" o:gfxdata="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3D2P3AAAAAoBAAAPAAAAAAAAAAEA&#10;IAAAACIAAABkcnMvZG93bnJldi54bWxQSwECFAAUAAAACACHTuJApkzo2UQCAAB1BAAADgAAAAAA&#10;AAABACAAAAArAQAAZHJzL2Uyb0RvYy54bWxQSwUGAAAAAAYABgBZAQAA4QU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污水处理站</w:t>
                      </w:r>
                    </w:p>
                  </w:txbxContent>
                </v:textbox>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2681605</wp:posOffset>
                </wp:positionH>
                <wp:positionV relativeFrom="paragraph">
                  <wp:posOffset>601345</wp:posOffset>
                </wp:positionV>
                <wp:extent cx="783590" cy="109855"/>
                <wp:effectExtent l="9525" t="9525" r="26035" b="13970"/>
                <wp:wrapNone/>
                <wp:docPr id="294" name="矩形 294"/>
                <wp:cNvGraphicFramePr/>
                <a:graphic xmlns:a="http://schemas.openxmlformats.org/drawingml/2006/main">
                  <a:graphicData uri="http://schemas.microsoft.com/office/word/2010/wordprocessingShape">
                    <wps:wsp>
                      <wps:cNvSpPr/>
                      <wps:spPr>
                        <a:xfrm>
                          <a:off x="3582035" y="1873885"/>
                          <a:ext cx="783590" cy="109855"/>
                        </a:xfrm>
                        <a:prstGeom prst="rect">
                          <a:avLst/>
                        </a:prstGeom>
                        <a:solidFill>
                          <a:srgbClr val="FF0000">
                            <a:alpha val="21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15pt;margin-top:47.35pt;height:8.65pt;width:61.7pt;z-index:251741184;v-text-anchor:middle;mso-width-relative:page;mso-height-relative:page;" fillcolor="#FF0000" filled="t" stroked="t" coordsize="21600,21600" o:gfxdata="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45Nv2AAAAAoB&#10;AAAPAAAAAAAAAAEAIAAAACIAAABkcnMvZG93bnJldi54bWxQSwECFAAUAAAACACHTuJADj4YtI0C&#10;AAAkBQAADgAAAAAAAAABACAAAAAnAQAAZHJzL2Uyb0RvYy54bWxQSwUGAAAAAAYABgBZAQAAJgYA&#10;AAAA&#10;">
                <v:fill on="t" opacity="13762f" focussize="0,0"/>
                <v:stroke weight="1.5pt" color="#FF0000 [32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7283450</wp:posOffset>
                </wp:positionH>
                <wp:positionV relativeFrom="paragraph">
                  <wp:posOffset>182245</wp:posOffset>
                </wp:positionV>
                <wp:extent cx="342900" cy="209550"/>
                <wp:effectExtent l="9525" t="9525" r="9525" b="9525"/>
                <wp:wrapNone/>
                <wp:docPr id="292" name="矩形 292"/>
                <wp:cNvGraphicFramePr/>
                <a:graphic xmlns:a="http://schemas.openxmlformats.org/drawingml/2006/main">
                  <a:graphicData uri="http://schemas.microsoft.com/office/word/2010/wordprocessingShape">
                    <wps:wsp>
                      <wps:cNvSpPr/>
                      <wps:spPr>
                        <a:xfrm>
                          <a:off x="8183880" y="1454785"/>
                          <a:ext cx="342900" cy="209550"/>
                        </a:xfrm>
                        <a:prstGeom prst="rect">
                          <a:avLst/>
                        </a:prstGeom>
                        <a:noFill/>
                        <a:ln w="19050">
                          <a:solidFill>
                            <a:srgbClr val="F53B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3.5pt;margin-top:14.35pt;height:16.5pt;width:27pt;z-index:251739136;v-text-anchor:middle;mso-width-relative:page;mso-height-relative:page;" filled="f" stroked="t" coordsize="21600,21600" o:gfxdata="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Xo1d2AAAAAsBAAAPAAAAAAAAAAEAIAAAACIA&#10;AABkcnMvZG93bnJldi54bWxQSwECFAAUAAAACACHTuJAuvlQNXsCAADaBAAADgAAAAAAAAABACAA&#10;AAAnAQAAZHJzL2Uyb0RvYy54bWxQSwUGAAAAAAYABgBZAQAAFAYAAAAA&#10;">
                <v:fill on="f" focussize="0,0"/>
                <v:stroke weight="1.5pt" color="#F53BDD [32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allowOverlap="1">
                <wp:simplePos x="0" y="0"/>
                <wp:positionH relativeFrom="column">
                  <wp:posOffset>7416800</wp:posOffset>
                </wp:positionH>
                <wp:positionV relativeFrom="paragraph">
                  <wp:posOffset>372745</wp:posOffset>
                </wp:positionV>
                <wp:extent cx="9525" cy="228600"/>
                <wp:effectExtent l="48260" t="0" r="56515" b="19050"/>
                <wp:wrapNone/>
                <wp:docPr id="291" name="直接箭头连接符 291"/>
                <wp:cNvGraphicFramePr/>
                <a:graphic xmlns:a="http://schemas.openxmlformats.org/drawingml/2006/main">
                  <a:graphicData uri="http://schemas.microsoft.com/office/word/2010/wordprocessingShape">
                    <wps:wsp>
                      <wps:cNvCnPr/>
                      <wps:spPr>
                        <a:xfrm flipH="1" flipV="1">
                          <a:off x="8317230" y="1645285"/>
                          <a:ext cx="9525" cy="228600"/>
                        </a:xfrm>
                        <a:prstGeom prst="straightConnector1">
                          <a:avLst/>
                        </a:prstGeom>
                        <a:ln w="15875">
                          <a:solidFill>
                            <a:srgbClr val="F53BDD"/>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84pt;margin-top:29.35pt;height:18pt;width:0.75pt;z-index:251738112;mso-width-relative:page;mso-height-relative:page;" filled="f" stroked="t" coordsize="21600,21600" o:gfxdata="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ZEz2wAAAAsBAAAPAAAAAAAAAAEAIAAAACIAAABkcnMvZG93bnJldi54bWxQSwECFAAU&#10;AAAACACHTuJA6Akd1ycCAAAFBAAADgAAAAAAAAABACAAAAAqAQAAZHJzL2Uyb0RvYy54bWxQSwUG&#10;AAAAAAYABgBZAQAAwwUAAAAA&#10;">
                <v:fill on="f" focussize="0,0"/>
                <v:stroke weight="1.25pt" color="#F53BDD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7088" behindDoc="0" locked="0" layoutInCell="1" allowOverlap="1">
                <wp:simplePos x="0" y="0"/>
                <wp:positionH relativeFrom="column">
                  <wp:posOffset>4568825</wp:posOffset>
                </wp:positionH>
                <wp:positionV relativeFrom="paragraph">
                  <wp:posOffset>4792345</wp:posOffset>
                </wp:positionV>
                <wp:extent cx="247650" cy="9525"/>
                <wp:effectExtent l="635" t="59055" r="18415" b="64770"/>
                <wp:wrapNone/>
                <wp:docPr id="290" name="直接箭头连接符 290"/>
                <wp:cNvGraphicFramePr/>
                <a:graphic xmlns:a="http://schemas.openxmlformats.org/drawingml/2006/main">
                  <a:graphicData uri="http://schemas.microsoft.com/office/word/2010/wordprocessingShape">
                    <wps:wsp>
                      <wps:cNvCnPr/>
                      <wps:spPr>
                        <a:xfrm>
                          <a:off x="0" y="0"/>
                          <a:ext cx="247650" cy="9525"/>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75pt;margin-top:377.35pt;height:0.75pt;width:19.5pt;z-index:251737088;mso-width-relative:page;mso-height-relative:page;" filled="f" stroked="t" coordsize="21600,21600" o:gfxdata="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dIFctgAAAALAQAADwAAAAAAAAABACAA&#10;AAAiAAAAZHJzL2Rvd25yZXYueG1sUEsBAhQAFAAAAAgAh07iQB1s+K0NAgAA5QMAAA4AAAAAAAAA&#10;AQAgAAAAJwEAAGRycy9lMm9Eb2MueG1sUEsFBgAAAAAGAAYAWQEAAKYFA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2073275</wp:posOffset>
                </wp:positionH>
                <wp:positionV relativeFrom="paragraph">
                  <wp:posOffset>4763770</wp:posOffset>
                </wp:positionV>
                <wp:extent cx="247650" cy="9525"/>
                <wp:effectExtent l="635" t="59055" r="18415" b="64770"/>
                <wp:wrapNone/>
                <wp:docPr id="289" name="直接箭头连接符 289"/>
                <wp:cNvGraphicFramePr/>
                <a:graphic xmlns:a="http://schemas.openxmlformats.org/drawingml/2006/main">
                  <a:graphicData uri="http://schemas.microsoft.com/office/word/2010/wordprocessingShape">
                    <wps:wsp>
                      <wps:cNvCnPr/>
                      <wps:spPr>
                        <a:xfrm>
                          <a:off x="0" y="0"/>
                          <a:ext cx="247650" cy="9525"/>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3.25pt;margin-top:375.1pt;height:0.75pt;width:19.5pt;z-index:251736064;mso-width-relative:page;mso-height-relative:page;" filled="f" stroked="t" coordsize="21600,21600" o:gfxdata="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19G09gAAAALAQAADwAAAAAAAAABACAA&#10;AAAiAAAAZHJzL2Rvd25yZXYueG1sUEsBAhQAFAAAAAgAh07iQA15gFoNAgAA5QMAAA4AAAAAAAAA&#10;AQAgAAAAJwEAAGRycy9lMm9Eb2MueG1sUEsFBgAAAAAGAAYAWQEAAKYFA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3721100</wp:posOffset>
                </wp:positionH>
                <wp:positionV relativeFrom="paragraph">
                  <wp:posOffset>3030220</wp:posOffset>
                </wp:positionV>
                <wp:extent cx="9525" cy="247650"/>
                <wp:effectExtent l="59690" t="0" r="64135" b="19050"/>
                <wp:wrapNone/>
                <wp:docPr id="288" name="直接箭头连接符 288"/>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3pt;margin-top:238.6pt;height:19.5pt;width:0.75pt;z-index:251735040;mso-width-relative:page;mso-height-relative:page;" filled="f" stroked="t" coordsize="21600,21600" o:gfxdata="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x9z+3gAA&#10;AAsBAAAPAAAAAAAAAAEAIAAAACIAAABkcnMvZG93bnJldi54bWxQSwECFAAUAAAACACHTuJA8R8L&#10;oRgCAAD5AwAADgAAAAAAAAABACAAAAAtAQAAZHJzL2Uyb0RvYy54bWxQSwUGAAAAAAYABgBZAQAA&#10;twU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3702050</wp:posOffset>
                </wp:positionH>
                <wp:positionV relativeFrom="paragraph">
                  <wp:posOffset>1401445</wp:posOffset>
                </wp:positionV>
                <wp:extent cx="9525" cy="247650"/>
                <wp:effectExtent l="59690" t="0" r="64135" b="19050"/>
                <wp:wrapNone/>
                <wp:docPr id="287" name="直接箭头连接符 287"/>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1.5pt;margin-top:110.35pt;height:19.5pt;width:0.75pt;z-index:251734016;mso-width-relative:page;mso-height-relative:page;" filled="f" stroked="t" coordsize="21600,21600" o:gfxdata="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tVN73gAA&#10;AAsBAAAPAAAAAAAAAAEAIAAAACIAAABkcnMvZG93bnJldi54bWxQSwECFAAUAAAACACHTuJA7sFI&#10;XxgCAAD5AwAADgAAAAAAAAABACAAAAAtAQAAZHJzL2Uyb0RvYy54bWxQSwUGAAAAAAYABgBZAQAA&#10;twU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3578225</wp:posOffset>
                </wp:positionH>
                <wp:positionV relativeFrom="paragraph">
                  <wp:posOffset>591820</wp:posOffset>
                </wp:positionV>
                <wp:extent cx="9525" cy="4086225"/>
                <wp:effectExtent l="9525" t="0" r="19050" b="9525"/>
                <wp:wrapNone/>
                <wp:docPr id="286" name="直接连接符 286"/>
                <wp:cNvGraphicFramePr/>
                <a:graphic xmlns:a="http://schemas.openxmlformats.org/drawingml/2006/main">
                  <a:graphicData uri="http://schemas.microsoft.com/office/word/2010/wordprocessingShape">
                    <wps:wsp>
                      <wps:cNvCnPr/>
                      <wps:spPr>
                        <a:xfrm flipV="1">
                          <a:off x="4478655" y="1864360"/>
                          <a:ext cx="9525" cy="4086225"/>
                        </a:xfrm>
                        <a:prstGeom prst="line">
                          <a:avLst/>
                        </a:prstGeom>
                        <a:ln w="19050">
                          <a:solidFill>
                            <a:srgbClr val="0C3AE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81.75pt;margin-top:46.6pt;height:321.75pt;width:0.75pt;z-index:251732992;mso-width-relative:page;mso-height-relative:page;" filled="f" stroked="t" coordsize="21600,21600" o:gfxdata="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gJDb9kAAAAKAQAADwAAAAAAAAABACAAAAAiAAAAZHJz&#10;L2Rvd25yZXYueG1sUEsBAhQAFAAAAAgAh07iQAHRMmYDAgAAzwMAAA4AAAAAAAAAAQAgAAAAKAEA&#10;AGRycy9lMm9Eb2MueG1sUEsFBgAAAAAGAAYAWQEAAJ0FAAAAAA==&#10;">
                <v:fill on="f" focussize="0,0"/>
                <v:stroke weight="1.5pt" color="#0C3AE8 [3204]" miterlimit="8" joinstyle="miter"/>
                <v:imagedata o:title=""/>
                <o:lock v:ext="edit" aspectratio="f"/>
              </v:lin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6054725</wp:posOffset>
                </wp:positionH>
                <wp:positionV relativeFrom="paragraph">
                  <wp:posOffset>496570</wp:posOffset>
                </wp:positionV>
                <wp:extent cx="247650" cy="9525"/>
                <wp:effectExtent l="635" t="59055" r="18415" b="64770"/>
                <wp:wrapNone/>
                <wp:docPr id="285" name="直接箭头连接符 285"/>
                <wp:cNvGraphicFramePr/>
                <a:graphic xmlns:a="http://schemas.openxmlformats.org/drawingml/2006/main">
                  <a:graphicData uri="http://schemas.microsoft.com/office/word/2010/wordprocessingShape">
                    <wps:wsp>
                      <wps:cNvCnPr/>
                      <wps:spPr>
                        <a:xfrm>
                          <a:off x="0" y="0"/>
                          <a:ext cx="247650" cy="9525"/>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6.75pt;margin-top:39.1pt;height:0.75pt;width:19.5pt;z-index:251731968;mso-width-relative:page;mso-height-relative:page;" filled="f" stroked="t" coordsize="21600,21600" o:gfxdata="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BGdcAAAAJAQAADwAAAAAAAAABACAAAAAi&#10;AAAAZHJzL2Rvd25yZXYueG1sUEsBAhQAFAAAAAgAh07iQNIc63ELAgAA5QMAAA4AAAAAAAAAAQAg&#10;AAAAJgEAAGRycy9lMm9Eb2MueG1sUEsFBgAAAAAGAAYAWQEAAKMFA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0944" behindDoc="0" locked="0" layoutInCell="1" allowOverlap="1">
                <wp:simplePos x="0" y="0"/>
                <wp:positionH relativeFrom="column">
                  <wp:posOffset>4054475</wp:posOffset>
                </wp:positionH>
                <wp:positionV relativeFrom="paragraph">
                  <wp:posOffset>448945</wp:posOffset>
                </wp:positionV>
                <wp:extent cx="247650" cy="9525"/>
                <wp:effectExtent l="635" t="59055" r="18415" b="64770"/>
                <wp:wrapNone/>
                <wp:docPr id="284" name="直接箭头连接符 284"/>
                <wp:cNvGraphicFramePr/>
                <a:graphic xmlns:a="http://schemas.openxmlformats.org/drawingml/2006/main">
                  <a:graphicData uri="http://schemas.microsoft.com/office/word/2010/wordprocessingShape">
                    <wps:wsp>
                      <wps:cNvCnPr/>
                      <wps:spPr>
                        <a:xfrm>
                          <a:off x="0" y="0"/>
                          <a:ext cx="247650" cy="9525"/>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9.25pt;margin-top:35.35pt;height:0.75pt;width:19.5pt;z-index:251730944;mso-width-relative:page;mso-height-relative:page;" filled="f" stroked="t" coordsize="21600,21600" o:gfxdata="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VaRHWAAAACQEAAA8AAAAAAAAAAQAgAAAA&#10;IgAAAGRycy9kb3ducmV2LnhtbFBLAQIUABQAAAAIAIdO4kBv6n4BDQIAAOUDAAAOAAAAAAAAAAEA&#10;IAAAACUBAABkcnMvZTJvRG9jLnhtbFBLBQYAAAAABgAGAFkBAACkBQ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1730375</wp:posOffset>
                </wp:positionH>
                <wp:positionV relativeFrom="paragraph">
                  <wp:posOffset>496570</wp:posOffset>
                </wp:positionV>
                <wp:extent cx="247650" cy="9525"/>
                <wp:effectExtent l="635" t="59055" r="18415" b="64770"/>
                <wp:wrapNone/>
                <wp:docPr id="283" name="直接箭头连接符 283"/>
                <wp:cNvGraphicFramePr/>
                <a:graphic xmlns:a="http://schemas.openxmlformats.org/drawingml/2006/main">
                  <a:graphicData uri="http://schemas.microsoft.com/office/word/2010/wordprocessingShape">
                    <wps:wsp>
                      <wps:cNvCnPr/>
                      <wps:spPr>
                        <a:xfrm>
                          <a:off x="0" y="0"/>
                          <a:ext cx="247650" cy="9525"/>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25pt;margin-top:39.1pt;height:0.75pt;width:19.5pt;z-index:251729920;mso-width-relative:page;mso-height-relative:page;" filled="f" stroked="t" coordsize="21600,21600" o:gfxdata="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V1Dv1wAAAAkBAAAPAAAAAAAAAAEAIAAA&#10;ACIAAABkcnMvZG93bnJldi54bWxQSwECFAAUAAAACACHTuJAHS3miQ0CAADlAwAADgAAAAAAAAAB&#10;ACAAAAAmAQAAZHJzL2Uyb0RvYy54bWxQSwUGAAAAAAYABgBZAQAApQU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6016625</wp:posOffset>
                </wp:positionH>
                <wp:positionV relativeFrom="paragraph">
                  <wp:posOffset>3134995</wp:posOffset>
                </wp:positionV>
                <wp:extent cx="9525" cy="247650"/>
                <wp:effectExtent l="59690" t="0" r="64135" b="19050"/>
                <wp:wrapNone/>
                <wp:docPr id="282" name="直接箭头连接符 282"/>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73.75pt;margin-top:246.85pt;height:19.5pt;width:0.75pt;z-index:251728896;mso-width-relative:page;mso-height-relative:page;" filled="f" stroked="t" coordsize="21600,21600" o:gfxdata="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77AE3gAA&#10;AAsBAAAPAAAAAAAAAAEAIAAAACIAAABkcnMvZG93bnJldi54bWxQSwECFAAUAAAACACHTuJAJHZZ&#10;vBgCAAD5AwAADgAAAAAAAAABACAAAAAtAQAAZHJzL2Uyb0RvYy54bWxQSwUGAAAAAAYABgBZAQAA&#10;twU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6026150</wp:posOffset>
                </wp:positionH>
                <wp:positionV relativeFrom="paragraph">
                  <wp:posOffset>1068070</wp:posOffset>
                </wp:positionV>
                <wp:extent cx="9525" cy="247650"/>
                <wp:effectExtent l="59690" t="0" r="64135" b="19050"/>
                <wp:wrapNone/>
                <wp:docPr id="281" name="直接箭头连接符 281"/>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74.5pt;margin-top:84.1pt;height:19.5pt;width:0.75pt;z-index:251727872;mso-width-relative:page;mso-height-relative:page;" filled="f" stroked="t" coordsize="21600,21600" o:gfxdata="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Foh7PdAAAA&#10;CwEAAA8AAAAAAAAAAQAgAAAAIgAAAGRycy9kb3ducmV2LnhtbFBLAQIUABQAAAAIAIdO4kBdGXlU&#10;GAIAAPkDAAAOAAAAAAAAAAEAIAAAACwBAABkcnMvZTJvRG9jLnhtbFBLBQYAAAAABgAGAFkBAAC2&#10;BQ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1044575</wp:posOffset>
                </wp:positionH>
                <wp:positionV relativeFrom="paragraph">
                  <wp:posOffset>3354070</wp:posOffset>
                </wp:positionV>
                <wp:extent cx="9525" cy="247650"/>
                <wp:effectExtent l="59690" t="0" r="64135" b="19050"/>
                <wp:wrapNone/>
                <wp:docPr id="280" name="直接箭头连接符 280"/>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2.25pt;margin-top:264.1pt;height:19.5pt;width:0.75pt;z-index:251726848;mso-width-relative:page;mso-height-relative:page;" filled="f" stroked="t" coordsize="21600,21600" o:gfxdata="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7L239wAAAAL&#10;AQAADwAAAAAAAAABACAAAAAiAAAAZHJzL2Rvd25yZXYueG1sUEsBAhQAFAAAAAgAh07iQIrDZgwY&#10;AgAA+QMAAA4AAAAAAAAAAQAgAAAAKwEAAGRycy9lMm9Eb2MueG1sUEsFBgAAAAAGAAYAWQEAALUF&#10;A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1025525</wp:posOffset>
                </wp:positionH>
                <wp:positionV relativeFrom="paragraph">
                  <wp:posOffset>1401445</wp:posOffset>
                </wp:positionV>
                <wp:extent cx="9525" cy="247650"/>
                <wp:effectExtent l="59690" t="0" r="64135" b="19050"/>
                <wp:wrapNone/>
                <wp:docPr id="269" name="直接箭头连接符 269"/>
                <wp:cNvGraphicFramePr/>
                <a:graphic xmlns:a="http://schemas.openxmlformats.org/drawingml/2006/main">
                  <a:graphicData uri="http://schemas.microsoft.com/office/word/2010/wordprocessingShape">
                    <wps:wsp>
                      <wps:cNvCnPr/>
                      <wps:spPr>
                        <a:xfrm flipH="1" flipV="1">
                          <a:off x="1925955" y="2673985"/>
                          <a:ext cx="9525" cy="247650"/>
                        </a:xfrm>
                        <a:prstGeom prst="straightConnector1">
                          <a:avLst/>
                        </a:prstGeom>
                        <a:ln w="28575">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0.75pt;margin-top:110.35pt;height:19.5pt;width:0.75pt;z-index:251725824;mso-width-relative:page;mso-height-relative:page;" filled="f" stroked="t" coordsize="21600,21600" o:gfxdata="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UbOWbdAAAACwEAAA8AAAAAAAAAAQAgAAAAIgAAAGRycy9kb3ducmV2LnhtbFBLAQIUABQA&#10;AAAIAIdO4kBehXDPJAIAAAUEAAAOAAAAAAAAAAEAIAAAACwBAABkcnMvZTJvRG9jLnhtbFBLBQYA&#10;AAAABgAGAFkBAADCBQAAAAA=&#10;">
                <v:fill on="f" focussize="0,0"/>
                <v:stroke weight="2.25pt" color="#0C3AE8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5930900</wp:posOffset>
                </wp:positionH>
                <wp:positionV relativeFrom="paragraph">
                  <wp:posOffset>591820</wp:posOffset>
                </wp:positionV>
                <wp:extent cx="9525" cy="4086225"/>
                <wp:effectExtent l="9525" t="0" r="19050" b="9525"/>
                <wp:wrapNone/>
                <wp:docPr id="261" name="直接连接符 261"/>
                <wp:cNvGraphicFramePr/>
                <a:graphic xmlns:a="http://schemas.openxmlformats.org/drawingml/2006/main">
                  <a:graphicData uri="http://schemas.microsoft.com/office/word/2010/wordprocessingShape">
                    <wps:wsp>
                      <wps:cNvCnPr/>
                      <wps:spPr>
                        <a:xfrm flipH="1" flipV="1">
                          <a:off x="6831330" y="1864360"/>
                          <a:ext cx="9525" cy="4086225"/>
                        </a:xfrm>
                        <a:prstGeom prst="line">
                          <a:avLst/>
                        </a:prstGeom>
                        <a:ln w="19050">
                          <a:solidFill>
                            <a:srgbClr val="0C3AE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67pt;margin-top:46.6pt;height:321.75pt;width:0.75pt;z-index:251724800;mso-width-relative:page;mso-height-relative:page;" filled="f" stroked="t" coordsize="21600,21600" o:gfxdata="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myz72gAAAAoBAAAPAAAAAAAAAAEAIAAAACIA&#10;AABkcnMvZG93bnJldi54bWxQSwECFAAUAAAACACHTuJABKM7pwcCAADZAwAADgAAAAAAAAABACAA&#10;AAApAQAAZHJzL2Uyb0RvYy54bWxQSwUGAAAAAAYABgBZAQAAogUAAAAA&#10;">
                <v:fill on="f" focussize="0,0"/>
                <v:stroke weight="1.5pt" color="#0C3AE8 [3204]" miterlimit="8" joinstyle="miter"/>
                <v:imagedata o:title=""/>
                <o:lock v:ext="edit" aspectratio="f"/>
              </v:line>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1130300</wp:posOffset>
                </wp:positionH>
                <wp:positionV relativeFrom="paragraph">
                  <wp:posOffset>4678045</wp:posOffset>
                </wp:positionV>
                <wp:extent cx="4819650" cy="0"/>
                <wp:effectExtent l="0" t="0" r="0" b="0"/>
                <wp:wrapNone/>
                <wp:docPr id="249" name="直接连接符 249"/>
                <wp:cNvGraphicFramePr/>
                <a:graphic xmlns:a="http://schemas.openxmlformats.org/drawingml/2006/main">
                  <a:graphicData uri="http://schemas.microsoft.com/office/word/2010/wordprocessingShape">
                    <wps:wsp>
                      <wps:cNvCnPr/>
                      <wps:spPr>
                        <a:xfrm>
                          <a:off x="2030730" y="5950585"/>
                          <a:ext cx="4819650" cy="0"/>
                        </a:xfrm>
                        <a:prstGeom prst="line">
                          <a:avLst/>
                        </a:prstGeom>
                        <a:ln w="19050">
                          <a:solidFill>
                            <a:srgbClr val="0C3AE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9pt;margin-top:368.35pt;height:0pt;width:379.5pt;z-index:251723776;mso-width-relative:page;mso-height-relative:page;" filled="f" stroked="t" coordsize="21600,21600" o:gfxdata="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sqmM2AAAAAsBAAAPAAAAAAAAAAEAIAAAACIAAABkcnMvZG93bnJldi54&#10;bWxQSwECFAAUAAAACACHTuJAWDCxHvoBAADCAwAADgAAAAAAAAABACAAAAAnAQAAZHJzL2Uyb0Rv&#10;Yy54bWxQSwUGAAAAAAYABgBZAQAAkwUAAAAA&#10;">
                <v:fill on="f" focussize="0,0"/>
                <v:stroke weight="1.5pt" color="#0C3AE8 [3204]" miterlimit="8" joinstyle="miter"/>
                <v:imagedata o:title=""/>
                <o:lock v:ext="edit" aspectratio="f"/>
              </v:lin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-935355</wp:posOffset>
                </wp:positionH>
                <wp:positionV relativeFrom="paragraph">
                  <wp:posOffset>2632710</wp:posOffset>
                </wp:positionV>
                <wp:extent cx="4125595" cy="5080"/>
                <wp:effectExtent l="11430" t="0" r="21590" b="8255"/>
                <wp:wrapNone/>
                <wp:docPr id="55" name="肘形连接符 55"/>
                <wp:cNvGraphicFramePr/>
                <a:graphic xmlns:a="http://schemas.openxmlformats.org/drawingml/2006/main">
                  <a:graphicData uri="http://schemas.microsoft.com/office/word/2010/wordprocessingShape">
                    <wps:wsp>
                      <wps:cNvCnPr/>
                      <wps:spPr>
                        <a:xfrm rot="16200000">
                          <a:off x="3175" y="3945255"/>
                          <a:ext cx="4125595" cy="5080"/>
                        </a:xfrm>
                        <a:prstGeom prst="bentConnector3">
                          <a:avLst>
                            <a:gd name="adj1" fmla="val 50000"/>
                          </a:avLst>
                        </a:prstGeom>
                        <a:ln w="22225" cmpd="sng">
                          <a:solidFill>
                            <a:srgbClr val="0C3AE8"/>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3.65pt;margin-top:207.3pt;height:0.4pt;width:324.85pt;rotation:-5898240f;z-index:251721728;mso-width-relative:page;mso-height-relative:page;" filled="f" stroked="t" coordsize="21600,21600" o:gfxdata="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n67y9wAAAAMAQAADwAAAAAAAAABACAAAAAiAAAAZHJzL2Rv&#10;d25yZXYueG1sUEsBAhQAFAAAAAgAh07iQI+lNjE2AgAANgQAAA4AAAAAAAAAAQAgAAAAKwEAAGRy&#10;cy9lMm9Eb2MueG1sUEsFBgAAAAAGAAYAWQEAANMFAAAAAA==&#10;" adj="10800">
                <v:fill on="f" focussize="0,0"/>
                <v:stroke weight="1.75pt" color="#0C3AE8 [3204]" miterlimit="8" joinstyle="miter"/>
                <v:imagedata o:title=""/>
                <o:lock v:ext="edit" aspectratio="f"/>
              </v:shape>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1101725</wp:posOffset>
                </wp:positionH>
                <wp:positionV relativeFrom="paragraph">
                  <wp:posOffset>591820</wp:posOffset>
                </wp:positionV>
                <wp:extent cx="6569075" cy="0"/>
                <wp:effectExtent l="0" t="53975" r="3175" b="60325"/>
                <wp:wrapNone/>
                <wp:docPr id="248" name="直接箭头连接符 248"/>
                <wp:cNvGraphicFramePr/>
                <a:graphic xmlns:a="http://schemas.openxmlformats.org/drawingml/2006/main">
                  <a:graphicData uri="http://schemas.microsoft.com/office/word/2010/wordprocessingShape">
                    <wps:wsp>
                      <wps:cNvCnPr/>
                      <wps:spPr>
                        <a:xfrm>
                          <a:off x="2132330" y="1864360"/>
                          <a:ext cx="6569075" cy="0"/>
                        </a:xfrm>
                        <a:prstGeom prst="straightConnector1">
                          <a:avLst/>
                        </a:prstGeom>
                        <a:ln w="19050">
                          <a:solidFill>
                            <a:srgbClr val="0C3AE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6.75pt;margin-top:46.6pt;height:0pt;width:517.25pt;z-index:251722752;mso-width-relative:page;mso-height-relative:page;" filled="f" stroked="t" coordsize="21600,21600" o:gfxdata="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yxnazWAAAACgEAAA8A&#10;AAAAAAAAAQAgAAAAIgAAAGRycy9kb3ducmV2LnhtbFBLAQIUABQAAAAIAIdO4kDjjet1GQIAAO8D&#10;AAAOAAAAAAAAAAEAIAAAACUBAABkcnMvZTJvRG9jLnhtbFBLBQYAAAAABgAGAFkBAACwBQAAAAA=&#10;">
                <v:fill on="f" focussize="0,0"/>
                <v:stroke weight="1.5pt" color="#0C3AE8 [3204]" miterlimit="8" joinstyle="miter" endarrow="open"/>
                <v:imagedata o:title=""/>
                <o:lock v:ext="edit" aspectratio="f"/>
              </v:shape>
            </w:pict>
          </mc:Fallback>
        </mc:AlternateContent>
      </w:r>
    </w:p>
    <w:sectPr>
      <w:pgSz w:w="16838" w:h="11906" w:orient="landscape"/>
      <w:pgMar w:top="1418" w:right="1418" w:bottom="1418" w:left="1418" w:header="851" w:footer="992" w:gutter="17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10" w:usb3="00000000" w:csb0="0006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 PAGE   \* MERGEFORMAT </w:instrText>
    </w:r>
    <w:r>
      <w:fldChar w:fldCharType="separate"/>
    </w:r>
    <w:r>
      <w:rPr>
        <w:lang w:val="zh-CN"/>
      </w:rPr>
      <w:t>76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江西今飞轮毂有限公司环境风险评估报告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firstLine="360"/>
      <w:rPr>
        <w:rFonts w:ascii="仿宋" w:hAnsi="仿宋" w:eastAsia="仿宋"/>
      </w:rPr>
    </w:pPr>
    <w:r>
      <w:rPr>
        <w:rFonts w:hint="eastAsia" w:ascii="仿宋" w:hAnsi="仿宋" w:eastAsia="仿宋"/>
      </w:rPr>
      <w:t>江西今飞轮毂有限公司环境风险评估报告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仿宋" w:hAnsi="仿宋" w:eastAsia="仿宋"/>
      </w:rPr>
    </w:pPr>
    <w:r>
      <w:rPr>
        <w:rFonts w:hint="eastAsia" w:ascii="仿宋" w:hAnsi="仿宋" w:eastAsia="仿宋"/>
      </w:rPr>
      <w:t>江西今飞轮毂有限公司环境风险评估报告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rPr>
        <w:rFonts w:eastAsia="仿宋"/>
      </w:rPr>
    </w:pPr>
    <w:r>
      <w:rPr>
        <w:rFonts w:hint="eastAsia" w:hAnsi="仿宋" w:eastAsia="仿宋"/>
      </w:rPr>
      <w:t>江西今飞轮毂有限公司环境风险评估报告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pPr>
    <w:r>
      <w:rPr>
        <w:rFonts w:hint="eastAsia" w:hAnsi="仿宋" w:eastAsia="仿宋"/>
      </w:rPr>
      <w:t>江西今飞轮毂有限公司环境风险评估报告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984BFB"/>
    <w:multiLevelType w:val="multilevel"/>
    <w:tmpl w:val="17984BF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BF75993"/>
    <w:multiLevelType w:val="multilevel"/>
    <w:tmpl w:val="5BF7599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C110BE7"/>
    <w:multiLevelType w:val="multilevel"/>
    <w:tmpl w:val="6C110BE7"/>
    <w:lvl w:ilvl="0" w:tentative="0">
      <w:start w:val="1"/>
      <w:numFmt w:val="decimalEnclosedCircle"/>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4ZTcwNDg1Y2FlNGNiM2YwMWMxY2FjMzliNWQwMzMifQ=="/>
  </w:docVars>
  <w:rsids>
    <w:rsidRoot w:val="000C4ECE"/>
    <w:rsid w:val="00030E33"/>
    <w:rsid w:val="00060565"/>
    <w:rsid w:val="000734C1"/>
    <w:rsid w:val="000C146A"/>
    <w:rsid w:val="000C4ECE"/>
    <w:rsid w:val="00113974"/>
    <w:rsid w:val="00120335"/>
    <w:rsid w:val="001E1637"/>
    <w:rsid w:val="0020162C"/>
    <w:rsid w:val="00291D96"/>
    <w:rsid w:val="00294508"/>
    <w:rsid w:val="002A2695"/>
    <w:rsid w:val="003058DA"/>
    <w:rsid w:val="00317602"/>
    <w:rsid w:val="003342BB"/>
    <w:rsid w:val="00351D3A"/>
    <w:rsid w:val="00387EEE"/>
    <w:rsid w:val="00395323"/>
    <w:rsid w:val="003A35CC"/>
    <w:rsid w:val="003C2B41"/>
    <w:rsid w:val="003D2B4B"/>
    <w:rsid w:val="00406C05"/>
    <w:rsid w:val="0041148D"/>
    <w:rsid w:val="0042131A"/>
    <w:rsid w:val="00481442"/>
    <w:rsid w:val="004C3EEA"/>
    <w:rsid w:val="004C70CE"/>
    <w:rsid w:val="004F0F79"/>
    <w:rsid w:val="00500989"/>
    <w:rsid w:val="00512752"/>
    <w:rsid w:val="0051402B"/>
    <w:rsid w:val="00527C21"/>
    <w:rsid w:val="00540601"/>
    <w:rsid w:val="00543E90"/>
    <w:rsid w:val="00553A74"/>
    <w:rsid w:val="005F426D"/>
    <w:rsid w:val="00601786"/>
    <w:rsid w:val="006418B2"/>
    <w:rsid w:val="00645F65"/>
    <w:rsid w:val="006460EB"/>
    <w:rsid w:val="00691267"/>
    <w:rsid w:val="006A51B2"/>
    <w:rsid w:val="006D42E9"/>
    <w:rsid w:val="006E525C"/>
    <w:rsid w:val="00703D5F"/>
    <w:rsid w:val="007120BC"/>
    <w:rsid w:val="00715BA8"/>
    <w:rsid w:val="00733908"/>
    <w:rsid w:val="00781D12"/>
    <w:rsid w:val="007A7FCD"/>
    <w:rsid w:val="007C1A48"/>
    <w:rsid w:val="007D2E76"/>
    <w:rsid w:val="007D3A8F"/>
    <w:rsid w:val="007E3007"/>
    <w:rsid w:val="00837DA3"/>
    <w:rsid w:val="00873F5B"/>
    <w:rsid w:val="00875451"/>
    <w:rsid w:val="00886512"/>
    <w:rsid w:val="00887DDE"/>
    <w:rsid w:val="008937ED"/>
    <w:rsid w:val="008A590C"/>
    <w:rsid w:val="008F1CE9"/>
    <w:rsid w:val="00904921"/>
    <w:rsid w:val="009106F4"/>
    <w:rsid w:val="009223F9"/>
    <w:rsid w:val="00954BEF"/>
    <w:rsid w:val="0099786B"/>
    <w:rsid w:val="009C233F"/>
    <w:rsid w:val="009C666E"/>
    <w:rsid w:val="009E27F9"/>
    <w:rsid w:val="00A06C2F"/>
    <w:rsid w:val="00A50F9A"/>
    <w:rsid w:val="00A564DA"/>
    <w:rsid w:val="00AA2164"/>
    <w:rsid w:val="00AC52E7"/>
    <w:rsid w:val="00AE288A"/>
    <w:rsid w:val="00AF05AB"/>
    <w:rsid w:val="00B00C62"/>
    <w:rsid w:val="00B52A1E"/>
    <w:rsid w:val="00BF079A"/>
    <w:rsid w:val="00C06FFB"/>
    <w:rsid w:val="00C23337"/>
    <w:rsid w:val="00C46D38"/>
    <w:rsid w:val="00C63DC8"/>
    <w:rsid w:val="00C71619"/>
    <w:rsid w:val="00C7197A"/>
    <w:rsid w:val="00C8321E"/>
    <w:rsid w:val="00C87DF4"/>
    <w:rsid w:val="00CB77DF"/>
    <w:rsid w:val="00D50986"/>
    <w:rsid w:val="00D81C26"/>
    <w:rsid w:val="00D868BB"/>
    <w:rsid w:val="00DF29F6"/>
    <w:rsid w:val="00E22691"/>
    <w:rsid w:val="00E3171B"/>
    <w:rsid w:val="00E5549D"/>
    <w:rsid w:val="00EB3E8E"/>
    <w:rsid w:val="00EE26BC"/>
    <w:rsid w:val="00F220AC"/>
    <w:rsid w:val="00F33CC0"/>
    <w:rsid w:val="00F35F1D"/>
    <w:rsid w:val="00F447C7"/>
    <w:rsid w:val="00F46D84"/>
    <w:rsid w:val="00F62D29"/>
    <w:rsid w:val="00F76774"/>
    <w:rsid w:val="00F858B4"/>
    <w:rsid w:val="00FE4B51"/>
    <w:rsid w:val="00FF37DA"/>
    <w:rsid w:val="02332469"/>
    <w:rsid w:val="02F92209"/>
    <w:rsid w:val="0D3E4CD0"/>
    <w:rsid w:val="0D4B7BD4"/>
    <w:rsid w:val="0E9C6F80"/>
    <w:rsid w:val="0EAF51F6"/>
    <w:rsid w:val="0EFD451F"/>
    <w:rsid w:val="0F8772D5"/>
    <w:rsid w:val="10200B88"/>
    <w:rsid w:val="108C4C1A"/>
    <w:rsid w:val="15E53C30"/>
    <w:rsid w:val="1B577265"/>
    <w:rsid w:val="1C375B71"/>
    <w:rsid w:val="1DCE2555"/>
    <w:rsid w:val="1FB51B5C"/>
    <w:rsid w:val="211A5BAE"/>
    <w:rsid w:val="220D6FA3"/>
    <w:rsid w:val="28EE3A95"/>
    <w:rsid w:val="2B433A76"/>
    <w:rsid w:val="32C95C6A"/>
    <w:rsid w:val="381A354D"/>
    <w:rsid w:val="39567B6C"/>
    <w:rsid w:val="3C0A3F77"/>
    <w:rsid w:val="3DA9787A"/>
    <w:rsid w:val="3E510359"/>
    <w:rsid w:val="3FDB3A0A"/>
    <w:rsid w:val="4194777F"/>
    <w:rsid w:val="44361F13"/>
    <w:rsid w:val="451678B2"/>
    <w:rsid w:val="47D20058"/>
    <w:rsid w:val="481A6F58"/>
    <w:rsid w:val="498F4DF1"/>
    <w:rsid w:val="4D683ED0"/>
    <w:rsid w:val="4E3D5ED8"/>
    <w:rsid w:val="5168496B"/>
    <w:rsid w:val="56244AD8"/>
    <w:rsid w:val="5C7836F8"/>
    <w:rsid w:val="5DC7438A"/>
    <w:rsid w:val="5FB331C7"/>
    <w:rsid w:val="5FDB607C"/>
    <w:rsid w:val="610027D3"/>
    <w:rsid w:val="6286172D"/>
    <w:rsid w:val="68225F2E"/>
    <w:rsid w:val="6B002A89"/>
    <w:rsid w:val="6EEC62A1"/>
    <w:rsid w:val="6F063EFA"/>
    <w:rsid w:val="70864150"/>
    <w:rsid w:val="7104137A"/>
    <w:rsid w:val="71401339"/>
    <w:rsid w:val="77447266"/>
    <w:rsid w:val="77BB115F"/>
    <w:rsid w:val="7C22018B"/>
    <w:rsid w:val="7CB4270B"/>
    <w:rsid w:val="7FDF6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1"/>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5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annotation text"/>
    <w:basedOn w:val="1"/>
    <w:link w:val="54"/>
    <w:qFormat/>
    <w:uiPriority w:val="0"/>
    <w:pPr>
      <w:jc w:val="left"/>
    </w:pPr>
    <w:rPr>
      <w:kern w:val="0"/>
      <w:sz w:val="24"/>
    </w:rPr>
  </w:style>
  <w:style w:type="paragraph" w:styleId="8">
    <w:name w:val="Body Text"/>
    <w:basedOn w:val="1"/>
    <w:next w:val="1"/>
    <w:qFormat/>
    <w:uiPriority w:val="0"/>
    <w:pPr>
      <w:spacing w:after="120"/>
    </w:pPr>
    <w:rPr>
      <w:kern w:val="0"/>
      <w:sz w:val="24"/>
    </w:rPr>
  </w:style>
  <w:style w:type="paragraph" w:styleId="9">
    <w:name w:val="Body Text Indent"/>
    <w:basedOn w:val="1"/>
    <w:next w:val="1"/>
    <w:qFormat/>
    <w:uiPriority w:val="0"/>
    <w:pPr>
      <w:spacing w:after="120"/>
      <w:ind w:left="420" w:leftChars="200"/>
    </w:pPr>
    <w:rPr>
      <w:kern w:val="0"/>
      <w:sz w:val="24"/>
    </w:rPr>
  </w:style>
  <w:style w:type="paragraph" w:styleId="10">
    <w:name w:val="Plain Text"/>
    <w:basedOn w:val="1"/>
    <w:link w:val="47"/>
    <w:qFormat/>
    <w:uiPriority w:val="0"/>
    <w:pPr>
      <w:spacing w:line="500" w:lineRule="exact"/>
      <w:ind w:firstLine="200" w:firstLineChars="200"/>
      <w:jc w:val="left"/>
    </w:pPr>
    <w:rPr>
      <w:rFonts w:ascii="Courier New" w:hAnsi="Courier New" w:cs="宋体"/>
      <w:sz w:val="24"/>
      <w:szCs w:val="20"/>
    </w:rPr>
  </w:style>
  <w:style w:type="paragraph" w:styleId="11">
    <w:name w:val="Date"/>
    <w:basedOn w:val="1"/>
    <w:next w:val="1"/>
    <w:link w:val="46"/>
    <w:qFormat/>
    <w:uiPriority w:val="0"/>
    <w:pPr>
      <w:ind w:left="100" w:leftChars="2500"/>
    </w:pPr>
  </w:style>
  <w:style w:type="paragraph" w:styleId="12">
    <w:name w:val="Balloon Text"/>
    <w:basedOn w:val="1"/>
    <w:link w:val="43"/>
    <w:qFormat/>
    <w:uiPriority w:val="0"/>
    <w:rPr>
      <w:sz w:val="18"/>
      <w:szCs w:val="18"/>
    </w:rPr>
  </w:style>
  <w:style w:type="paragraph" w:styleId="13">
    <w:name w:val="footer"/>
    <w:basedOn w:val="1"/>
    <w:qFormat/>
    <w:uiPriority w:val="0"/>
    <w:pPr>
      <w:tabs>
        <w:tab w:val="center" w:pos="4153"/>
        <w:tab w:val="right" w:pos="8306"/>
      </w:tabs>
      <w:snapToGrid w:val="0"/>
      <w:jc w:val="left"/>
    </w:pPr>
    <w:rPr>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pPr>
      <w:tabs>
        <w:tab w:val="right" w:leader="dot" w:pos="8890"/>
      </w:tabs>
    </w:pPr>
    <w:rPr>
      <w:rFonts w:ascii="Arial" w:hAnsi="Arial" w:cs="Arial"/>
      <w:b/>
      <w:bCs/>
      <w:caps/>
      <w:sz w:val="24"/>
    </w:rPr>
  </w:style>
  <w:style w:type="paragraph" w:styleId="16">
    <w:name w:val="List"/>
    <w:basedOn w:val="1"/>
    <w:qFormat/>
    <w:uiPriority w:val="0"/>
    <w:pPr>
      <w:ind w:left="200" w:hanging="200" w:hangingChars="200"/>
      <w:contextualSpacing/>
    </w:pPr>
  </w:style>
  <w:style w:type="paragraph" w:styleId="17">
    <w:name w:val="toc 2"/>
    <w:basedOn w:val="1"/>
    <w:next w:val="1"/>
    <w:qFormat/>
    <w:uiPriority w:val="39"/>
    <w:pPr>
      <w:ind w:left="210"/>
      <w:jc w:val="left"/>
    </w:pPr>
    <w:rPr>
      <w:smallCaps/>
      <w:sz w:val="20"/>
      <w:szCs w:val="20"/>
    </w:rPr>
  </w:style>
  <w:style w:type="paragraph" w:styleId="18">
    <w:name w:val="annotation subject"/>
    <w:basedOn w:val="7"/>
    <w:next w:val="7"/>
    <w:link w:val="55"/>
    <w:qFormat/>
    <w:uiPriority w:val="0"/>
    <w:rPr>
      <w:b/>
      <w:bCs/>
      <w:kern w:val="2"/>
      <w:sz w:val="21"/>
    </w:rPr>
  </w:style>
  <w:style w:type="paragraph" w:styleId="19">
    <w:name w:val="Body Text First Indent"/>
    <w:basedOn w:val="8"/>
    <w:next w:val="1"/>
    <w:qFormat/>
    <w:uiPriority w:val="0"/>
    <w:pPr>
      <w:ind w:firstLine="420" w:firstLineChars="100"/>
    </w:pPr>
  </w:style>
  <w:style w:type="paragraph" w:styleId="20">
    <w:name w:val="Body Text First Indent 2"/>
    <w:basedOn w:val="9"/>
    <w:next w:val="19"/>
    <w:qFormat/>
    <w:uiPriority w:val="0"/>
    <w:pPr>
      <w:ind w:firstLine="420" w:firstLineChars="200"/>
    </w:pPr>
    <w:rPr>
      <w:b/>
      <w:bCs/>
      <w:sz w:val="32"/>
      <w:szCs w:val="32"/>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qFormat/>
    <w:uiPriority w:val="99"/>
    <w:rPr>
      <w:color w:val="0000FF"/>
      <w:u w:val="single"/>
    </w:rPr>
  </w:style>
  <w:style w:type="character" w:styleId="25">
    <w:name w:val="annotation reference"/>
    <w:qFormat/>
    <w:uiPriority w:val="0"/>
    <w:rPr>
      <w:sz w:val="21"/>
    </w:rPr>
  </w:style>
  <w:style w:type="paragraph" w:customStyle="1" w:styleId="26">
    <w:name w:val="Default"/>
    <w:basedOn w:val="27"/>
    <w:next w:val="20"/>
    <w:qFormat/>
    <w:uiPriority w:val="0"/>
    <w:pPr>
      <w:autoSpaceDE w:val="0"/>
      <w:autoSpaceDN w:val="0"/>
      <w:adjustRightInd w:val="0"/>
    </w:pPr>
    <w:rPr>
      <w:rFonts w:ascii="宋体" w:cs="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表2内容"/>
    <w:basedOn w:val="1"/>
    <w:qFormat/>
    <w:uiPriority w:val="0"/>
    <w:pPr>
      <w:adjustRightInd w:val="0"/>
      <w:snapToGrid w:val="0"/>
      <w:spacing w:line="240" w:lineRule="exact"/>
      <w:jc w:val="center"/>
    </w:pPr>
    <w:rPr>
      <w:sz w:val="18"/>
    </w:rPr>
  </w:style>
  <w:style w:type="paragraph" w:customStyle="1" w:styleId="29">
    <w:name w:val="表格内容"/>
    <w:basedOn w:val="1"/>
    <w:next w:val="1"/>
    <w:qFormat/>
    <w:uiPriority w:val="0"/>
    <w:pPr>
      <w:widowControl/>
      <w:overflowPunct w:val="0"/>
      <w:adjustRightInd w:val="0"/>
      <w:snapToGrid w:val="0"/>
      <w:jc w:val="center"/>
      <w:textAlignment w:val="baseline"/>
    </w:pPr>
    <w:rPr>
      <w:rFonts w:ascii="宋体" w:hAnsi="宋体"/>
      <w:kern w:val="0"/>
      <w:sz w:val="24"/>
      <w:szCs w:val="20"/>
    </w:rPr>
  </w:style>
  <w:style w:type="paragraph" w:customStyle="1" w:styleId="30">
    <w:name w:val="样式4"/>
    <w:basedOn w:val="8"/>
    <w:qFormat/>
    <w:uiPriority w:val="0"/>
    <w:pPr>
      <w:spacing w:after="0" w:line="500" w:lineRule="exact"/>
      <w:ind w:left="420" w:firstLine="26" w:firstLineChars="11"/>
    </w:pPr>
    <w:rPr>
      <w:rFonts w:eastAsia="仿宋_GB2312"/>
    </w:rPr>
  </w:style>
  <w:style w:type="paragraph" w:customStyle="1" w:styleId="31">
    <w:name w:val="表图头"/>
    <w:basedOn w:val="1"/>
    <w:next w:val="1"/>
    <w:qFormat/>
    <w:uiPriority w:val="0"/>
    <w:pPr>
      <w:adjustRightInd w:val="0"/>
      <w:snapToGrid w:val="0"/>
      <w:jc w:val="center"/>
    </w:pPr>
    <w:rPr>
      <w:rFonts w:hint="eastAsia" w:cs="宋体"/>
      <w:b/>
      <w:szCs w:val="21"/>
    </w:rPr>
  </w:style>
  <w:style w:type="paragraph" w:customStyle="1" w:styleId="32">
    <w:name w:val="注"/>
    <w:basedOn w:val="28"/>
    <w:next w:val="1"/>
    <w:qFormat/>
    <w:uiPriority w:val="0"/>
    <w:pPr>
      <w:jc w:val="both"/>
    </w:pPr>
  </w:style>
  <w:style w:type="paragraph" w:customStyle="1" w:styleId="33">
    <w:name w:val="样式14"/>
    <w:basedOn w:val="1"/>
    <w:qFormat/>
    <w:uiPriority w:val="0"/>
    <w:pPr>
      <w:tabs>
        <w:tab w:val="left" w:pos="420"/>
        <w:tab w:val="left" w:pos="870"/>
        <w:tab w:val="left" w:pos="3150"/>
      </w:tabs>
      <w:autoSpaceDE w:val="0"/>
      <w:autoSpaceDN w:val="0"/>
      <w:adjustRightInd w:val="0"/>
      <w:snapToGrid w:val="0"/>
      <w:textAlignment w:val="baseline"/>
    </w:pPr>
    <w:rPr>
      <w:rFonts w:eastAsia="仿宋"/>
      <w:sz w:val="24"/>
    </w:rPr>
  </w:style>
  <w:style w:type="paragraph" w:customStyle="1" w:styleId="34">
    <w:name w:val="正文00000"/>
    <w:basedOn w:val="1"/>
    <w:qFormat/>
    <w:uiPriority w:val="0"/>
    <w:pPr>
      <w:adjustRightInd w:val="0"/>
      <w:snapToGrid w:val="0"/>
      <w:spacing w:line="440" w:lineRule="atLeast"/>
      <w:ind w:firstLine="482"/>
    </w:pPr>
    <w:rPr>
      <w:sz w:val="24"/>
    </w:rPr>
  </w:style>
  <w:style w:type="paragraph" w:customStyle="1" w:styleId="35">
    <w:name w:val="B正文"/>
    <w:basedOn w:val="1"/>
    <w:qFormat/>
    <w:uiPriority w:val="0"/>
    <w:pPr>
      <w:spacing w:line="360" w:lineRule="auto"/>
      <w:ind w:firstLine="200" w:firstLineChars="200"/>
    </w:pPr>
    <w:rPr>
      <w:sz w:val="24"/>
    </w:rPr>
  </w:style>
  <w:style w:type="paragraph" w:customStyle="1" w:styleId="36">
    <w:name w:val="Table Paragraph"/>
    <w:basedOn w:val="1"/>
    <w:qFormat/>
    <w:uiPriority w:val="1"/>
  </w:style>
  <w:style w:type="paragraph" w:customStyle="1" w:styleId="37">
    <w:name w:val="aa正文"/>
    <w:basedOn w:val="1"/>
    <w:qFormat/>
    <w:uiPriority w:val="0"/>
    <w:pPr>
      <w:spacing w:line="360" w:lineRule="auto"/>
      <w:ind w:firstLine="200" w:firstLineChars="200"/>
    </w:pPr>
    <w:rPr>
      <w:rFonts w:ascii="Calibri" w:hAnsi="Calibri"/>
      <w:sz w:val="24"/>
      <w:szCs w:val="20"/>
    </w:rPr>
  </w:style>
  <w:style w:type="character" w:customStyle="1" w:styleId="38">
    <w:name w:val="font01"/>
    <w:basedOn w:val="23"/>
    <w:qFormat/>
    <w:uiPriority w:val="0"/>
    <w:rPr>
      <w:rFonts w:hint="default" w:ascii="Times New Roman" w:hAnsi="Times New Roman" w:cs="Times New Roman"/>
      <w:color w:val="000000"/>
      <w:sz w:val="21"/>
      <w:szCs w:val="21"/>
      <w:u w:val="none"/>
    </w:rPr>
  </w:style>
  <w:style w:type="character" w:customStyle="1" w:styleId="39">
    <w:name w:val="font51"/>
    <w:basedOn w:val="23"/>
    <w:qFormat/>
    <w:uiPriority w:val="0"/>
    <w:rPr>
      <w:rFonts w:hint="default" w:ascii="Times New Roman" w:hAnsi="Times New Roman" w:cs="Times New Roman"/>
      <w:color w:val="000000"/>
      <w:sz w:val="21"/>
      <w:szCs w:val="21"/>
      <w:u w:val="none"/>
      <w:vertAlign w:val="superscript"/>
    </w:rPr>
  </w:style>
  <w:style w:type="character" w:customStyle="1" w:styleId="40">
    <w:name w:val="font41"/>
    <w:basedOn w:val="23"/>
    <w:qFormat/>
    <w:uiPriority w:val="0"/>
    <w:rPr>
      <w:rFonts w:hint="default" w:ascii="Times New Roman" w:hAnsi="Times New Roman" w:cs="Times New Roman"/>
      <w:color w:val="000000"/>
      <w:sz w:val="21"/>
      <w:szCs w:val="21"/>
      <w:u w:val="none"/>
      <w:vertAlign w:val="subscript"/>
    </w:rPr>
  </w:style>
  <w:style w:type="character" w:customStyle="1" w:styleId="41">
    <w:name w:val="font21"/>
    <w:basedOn w:val="23"/>
    <w:qFormat/>
    <w:uiPriority w:val="0"/>
    <w:rPr>
      <w:rFonts w:hint="eastAsia" w:ascii="宋体" w:hAnsi="宋体" w:eastAsia="宋体" w:cs="宋体"/>
      <w:color w:val="000000"/>
      <w:sz w:val="21"/>
      <w:szCs w:val="21"/>
      <w:u w:val="none"/>
    </w:rPr>
  </w:style>
  <w:style w:type="paragraph" w:customStyle="1" w:styleId="42">
    <w:name w:val="正文小四"/>
    <w:basedOn w:val="1"/>
    <w:qFormat/>
    <w:uiPriority w:val="0"/>
    <w:pPr>
      <w:spacing w:line="360" w:lineRule="auto"/>
      <w:ind w:firstLine="360" w:firstLineChars="150"/>
      <w:jc w:val="left"/>
    </w:pPr>
    <w:rPr>
      <w:rFonts w:eastAsia="Century Gothic"/>
      <w:sz w:val="24"/>
    </w:rPr>
  </w:style>
  <w:style w:type="character" w:customStyle="1" w:styleId="43">
    <w:name w:val="批注框文本 字符"/>
    <w:basedOn w:val="23"/>
    <w:link w:val="12"/>
    <w:qFormat/>
    <w:uiPriority w:val="0"/>
    <w:rPr>
      <w:rFonts w:ascii="Times New Roman" w:hAnsi="Times New Roman" w:eastAsia="宋体" w:cs="Times New Roman"/>
      <w:kern w:val="2"/>
      <w:sz w:val="18"/>
      <w:szCs w:val="18"/>
    </w:rPr>
  </w:style>
  <w:style w:type="paragraph" w:customStyle="1" w:styleId="44">
    <w:name w:val="样式 10 磅"/>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styleId="45">
    <w:name w:val="List Paragraph"/>
    <w:basedOn w:val="1"/>
    <w:unhideWhenUsed/>
    <w:qFormat/>
    <w:uiPriority w:val="99"/>
    <w:pPr>
      <w:ind w:firstLine="420" w:firstLineChars="200"/>
    </w:pPr>
  </w:style>
  <w:style w:type="character" w:customStyle="1" w:styleId="46">
    <w:name w:val="日期 字符"/>
    <w:basedOn w:val="23"/>
    <w:link w:val="11"/>
    <w:qFormat/>
    <w:uiPriority w:val="0"/>
    <w:rPr>
      <w:rFonts w:ascii="Times New Roman" w:hAnsi="Times New Roman" w:eastAsia="宋体" w:cs="Times New Roman"/>
      <w:kern w:val="2"/>
      <w:sz w:val="21"/>
      <w:szCs w:val="24"/>
    </w:rPr>
  </w:style>
  <w:style w:type="character" w:customStyle="1" w:styleId="47">
    <w:name w:val="纯文本 字符"/>
    <w:basedOn w:val="23"/>
    <w:link w:val="10"/>
    <w:qFormat/>
    <w:uiPriority w:val="0"/>
    <w:rPr>
      <w:rFonts w:ascii="Courier New" w:hAnsi="Courier New" w:eastAsia="宋体" w:cs="宋体"/>
      <w:kern w:val="2"/>
      <w:sz w:val="24"/>
    </w:rPr>
  </w:style>
  <w:style w:type="paragraph" w:customStyle="1" w:styleId="48">
    <w:name w:val="表格内文字"/>
    <w:basedOn w:val="1"/>
    <w:semiHidden/>
    <w:qFormat/>
    <w:uiPriority w:val="0"/>
    <w:pPr>
      <w:tabs>
        <w:tab w:val="left" w:pos="0"/>
      </w:tabs>
      <w:snapToGrid w:val="0"/>
      <w:spacing w:line="500" w:lineRule="exact"/>
      <w:ind w:firstLine="200" w:firstLineChars="200"/>
      <w:jc w:val="center"/>
    </w:pPr>
    <w:rPr>
      <w:rFonts w:ascii="仿宋_GB2312" w:hAnsi="仿宋_GB2312" w:eastAsia="仿宋_GB2312" w:cs="宋体"/>
      <w:spacing w:val="4"/>
      <w:kern w:val="18"/>
      <w:sz w:val="24"/>
      <w:szCs w:val="28"/>
    </w:rPr>
  </w:style>
  <w:style w:type="paragraph" w:customStyle="1" w:styleId="49">
    <w:name w:val="图名表名"/>
    <w:basedOn w:val="1"/>
    <w:qFormat/>
    <w:uiPriority w:val="0"/>
    <w:pPr>
      <w:spacing w:line="500" w:lineRule="exact"/>
      <w:jc w:val="center"/>
    </w:pPr>
    <w:rPr>
      <w:rFonts w:ascii="仿宋_GB2312" w:hAnsi="仿宋_GB2312" w:cs="宋体"/>
      <w:b/>
      <w:szCs w:val="28"/>
    </w:rPr>
  </w:style>
  <w:style w:type="paragraph" w:customStyle="1" w:styleId="50">
    <w:name w:val="表格"/>
    <w:link w:val="53"/>
    <w:qFormat/>
    <w:uiPriority w:val="0"/>
    <w:pPr>
      <w:jc w:val="center"/>
    </w:pPr>
    <w:rPr>
      <w:rFonts w:hint="eastAsia" w:ascii="宋体" w:hAnsi="宋体" w:eastAsia="宋体" w:cs="Times New Roman"/>
      <w:sz w:val="21"/>
      <w:szCs w:val="24"/>
      <w:lang w:val="zh-CN" w:eastAsia="zh-CN" w:bidi="zh-CN"/>
    </w:rPr>
  </w:style>
  <w:style w:type="character" w:customStyle="1" w:styleId="51">
    <w:name w:val="标题 2 字符"/>
    <w:link w:val="4"/>
    <w:qFormat/>
    <w:uiPriority w:val="0"/>
    <w:rPr>
      <w:rFonts w:ascii="Arial" w:hAnsi="Arial" w:eastAsia="黑体" w:cs="Times New Roman"/>
      <w:b/>
      <w:bCs/>
      <w:sz w:val="32"/>
      <w:szCs w:val="32"/>
    </w:rPr>
  </w:style>
  <w:style w:type="character" w:customStyle="1" w:styleId="52">
    <w:name w:val="标题 1 字符"/>
    <w:link w:val="3"/>
    <w:qFormat/>
    <w:uiPriority w:val="0"/>
    <w:rPr>
      <w:rFonts w:ascii="Times New Roman" w:hAnsi="Times New Roman" w:eastAsia="宋体" w:cs="Times New Roman"/>
      <w:b/>
      <w:bCs/>
      <w:kern w:val="44"/>
      <w:sz w:val="44"/>
      <w:szCs w:val="44"/>
    </w:rPr>
  </w:style>
  <w:style w:type="character" w:customStyle="1" w:styleId="53">
    <w:name w:val="表格 Char"/>
    <w:link w:val="50"/>
    <w:qFormat/>
    <w:uiPriority w:val="0"/>
    <w:rPr>
      <w:rFonts w:ascii="宋体" w:hAnsi="宋体" w:eastAsia="宋体" w:cs="Times New Roman"/>
      <w:sz w:val="21"/>
      <w:szCs w:val="24"/>
      <w:lang w:val="zh-CN" w:bidi="zh-CN"/>
    </w:rPr>
  </w:style>
  <w:style w:type="character" w:customStyle="1" w:styleId="54">
    <w:name w:val="批注文字 字符"/>
    <w:basedOn w:val="23"/>
    <w:link w:val="7"/>
    <w:qFormat/>
    <w:uiPriority w:val="0"/>
    <w:rPr>
      <w:sz w:val="24"/>
      <w:szCs w:val="24"/>
    </w:rPr>
  </w:style>
  <w:style w:type="character" w:customStyle="1" w:styleId="55">
    <w:name w:val="批注主题 字符"/>
    <w:basedOn w:val="54"/>
    <w:link w:val="18"/>
    <w:qFormat/>
    <w:uiPriority w:val="0"/>
    <w:rPr>
      <w:b/>
      <w:bCs/>
      <w:kern w:val="2"/>
      <w:sz w:val="21"/>
      <w:szCs w:val="24"/>
    </w:rPr>
  </w:style>
  <w:style w:type="paragraph" w:customStyle="1" w:styleId="56">
    <w:name w:val="Char Char2"/>
    <w:basedOn w:val="1"/>
    <w:qFormat/>
    <w:uiPriority w:val="0"/>
    <w:rPr>
      <w:rFonts w:ascii="Calibri" w:hAnsi="Calibri"/>
      <w:szCs w:val="22"/>
    </w:rPr>
  </w:style>
  <w:style w:type="character" w:customStyle="1" w:styleId="57">
    <w:name w:val="标题 4 字符"/>
    <w:basedOn w:val="23"/>
    <w:link w:val="6"/>
    <w:semiHidden/>
    <w:qFormat/>
    <w:uiPriority w:val="0"/>
    <w:rPr>
      <w:rFonts w:asciiTheme="majorHAnsi" w:hAnsiTheme="majorHAnsi" w:eastAsiaTheme="majorEastAsia" w:cstheme="majorBidi"/>
      <w:b/>
      <w:bCs/>
      <w:kern w:val="2"/>
      <w:sz w:val="28"/>
      <w:szCs w:val="28"/>
    </w:rPr>
  </w:style>
  <w:style w:type="paragraph" w:customStyle="1" w:styleId="58">
    <w:name w:val="!正文"/>
    <w:basedOn w:val="1"/>
    <w:qFormat/>
    <w:uiPriority w:val="0"/>
    <w:pPr>
      <w:adjustRightInd w:val="0"/>
      <w:snapToGrid w:val="0"/>
      <w:ind w:firstLine="480"/>
    </w:pPr>
    <w:rPr>
      <w:szCs w:val="21"/>
    </w:rPr>
  </w:style>
  <w:style w:type="paragraph" w:customStyle="1" w:styleId="59">
    <w:name w:val="正文(邵)"/>
    <w:basedOn w:val="1"/>
    <w:qFormat/>
    <w:uiPriority w:val="99"/>
    <w:pPr>
      <w:snapToGrid w:val="0"/>
      <w:ind w:firstLine="480"/>
    </w:pPr>
  </w:style>
  <w:style w:type="paragraph" w:styleId="60">
    <w:name w:val="No Spacing"/>
    <w:qFormat/>
    <w:uiPriority w:val="1"/>
    <w:pPr>
      <w:widowControl w:val="0"/>
    </w:pPr>
    <w:rPr>
      <w:rFonts w:ascii="Times New Roman" w:hAnsi="Times New Roman" w:eastAsia="宋体" w:cs="Times New Roman"/>
      <w:kern w:val="2"/>
      <w:sz w:val="24"/>
      <w:szCs w:val="24"/>
      <w:lang w:val="en-US" w:eastAsia="zh-CN" w:bidi="ar-SA"/>
    </w:rPr>
  </w:style>
  <w:style w:type="paragraph" w:customStyle="1" w:styleId="61">
    <w:name w:val="正本文字"/>
    <w:basedOn w:val="1"/>
    <w:qFormat/>
    <w:uiPriority w:val="0"/>
    <w:pPr>
      <w:snapToGrid w:val="0"/>
      <w:ind w:firstLine="200"/>
    </w:pPr>
    <w:rPr>
      <w:rFonts w:cs="宋体"/>
      <w:kern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header" Target="head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png"/><Relationship Id="rId32" Type="http://schemas.openxmlformats.org/officeDocument/2006/relationships/image" Target="media/image22.tiff"/><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ECDAE2-B07D-421C-935D-80E4733F6DA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76</Pages>
  <Words>41890</Words>
  <Characters>48858</Characters>
  <Lines>362</Lines>
  <Paragraphs>102</Paragraphs>
  <TotalTime>0</TotalTime>
  <ScaleCrop>false</ScaleCrop>
  <LinksUpToDate>false</LinksUpToDate>
  <CharactersWithSpaces>49193</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2022-05-13T11:07:00Z</dcterms:created>
  <dc:creator>Administrator</dc:creator>
  <cp:lastModifiedBy>1</cp:lastModifiedBy>
  <cp:lastPrinted>2022-05-30T03:06:00Z</cp:lastPrinted>
  <dcterms:modified xsi:type="dcterms:W3CDTF">2022-08-04T08:56:24Z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5C3B3142D61C4DD09C2FE80185403D06</vt:lpwstr>
  </property>
</Properties>
</file>