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首建科技有限公司氯乙基丙基醚连续化生产扩建项目</w:t>
      </w:r>
      <w:r>
        <w:rPr>
          <w:rFonts w:hint="eastAsia" w:ascii="黑体" w:hAnsi="黑体" w:eastAsia="黑体" w:cs="黑体"/>
          <w:b/>
          <w:kern w:val="0"/>
          <w:sz w:val="30"/>
          <w:szCs w:val="30"/>
        </w:rPr>
        <w:t>环境影响评价公众参与首次公示</w:t>
      </w:r>
    </w:p>
    <w:p>
      <w:pPr>
        <w:spacing w:line="500" w:lineRule="exact"/>
        <w:ind w:firstLine="482" w:firstLineChars="200"/>
        <w:jc w:val="left"/>
        <w:rPr>
          <w:rFonts w:ascii="黑体" w:hAnsi="黑体" w:eastAsia="黑体" w:cs="黑体"/>
          <w:b/>
          <w:kern w:val="0"/>
          <w:sz w:val="24"/>
        </w:rPr>
      </w:pPr>
      <w:r>
        <w:rPr>
          <w:rFonts w:hint="eastAsia" w:ascii="黑体" w:hAnsi="黑体" w:eastAsia="黑体" w:cs="黑体"/>
          <w:b/>
          <w:kern w:val="0"/>
          <w:sz w:val="24"/>
        </w:rPr>
        <w:t>一、建设项目基本情况</w:t>
      </w: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Times New Roman" w:eastAsia="黑体" w:cs="Times New Roman"/>
          <w:sz w:val="24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24"/>
        </w:rPr>
        <w:t>项目名称：</w:t>
      </w:r>
      <w:r>
        <w:rPr>
          <w:rFonts w:hint="eastAsia" w:ascii="Times New Roman" w:eastAsia="黑体" w:cs="Times New Roman"/>
          <w:sz w:val="24"/>
          <w:lang w:eastAsia="zh-CN"/>
        </w:rPr>
        <w:t>首建科技有限公司氯乙基丙基醚连续化生产扩建项目</w:t>
      </w: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宋体" w:hAnsi="宋体" w:eastAsia="宋体" w:cs="宋体"/>
          <w:b w:val="0"/>
          <w:bCs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24"/>
        </w:rPr>
        <w:t>项目位置：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CN"/>
        </w:rPr>
        <w:t>位于</w:t>
      </w:r>
      <w:r>
        <w:rPr>
          <w:rFonts w:hint="eastAsia" w:ascii="宋体" w:hAnsi="宋体" w:eastAsia="宋体" w:cs="宋体"/>
          <w:b w:val="0"/>
          <w:bCs/>
          <w:kern w:val="0"/>
          <w:sz w:val="24"/>
        </w:rPr>
        <w:t>山东滨州工业园区内，北临省道S316、西临渤海二路、南临梧桐七路、东临山东亿尔化学有限公司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kern w:val="0"/>
          <w:sz w:val="24"/>
        </w:rPr>
        <w:t>具体地理位置位于北纬37°29′15″，东经118°1′26″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Times New Roman" w:hAnsi="Calibri" w:eastAsia="宋体" w:cs="Times New Roman"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4"/>
        </w:rPr>
        <w:t>建设内容：</w:t>
      </w:r>
      <w:r>
        <w:rPr>
          <w:rFonts w:ascii="Times New Roman" w:hAnsi="Times New Roman" w:eastAsia="宋体" w:cs="Times New Roman"/>
          <w:sz w:val="24"/>
          <w:szCs w:val="24"/>
        </w:rPr>
        <w:t>项目总投资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</w:rPr>
        <w:t>00万元</w:t>
      </w:r>
      <w:r>
        <w:rPr>
          <w:rFonts w:ascii="Times New Roman" w:hAnsi="Calibri" w:eastAsia="宋体" w:cs="Times New Roman"/>
          <w:sz w:val="24"/>
          <w:szCs w:val="24"/>
        </w:rPr>
        <w:t>，</w:t>
      </w:r>
      <w:r>
        <w:rPr>
          <w:rFonts w:hint="eastAsia" w:ascii="Times New Roman" w:hAnsi="Calibri" w:eastAsia="宋体" w:cs="Times New Roman"/>
          <w:sz w:val="24"/>
          <w:szCs w:val="24"/>
        </w:rPr>
        <w:t>总建筑面积约</w:t>
      </w:r>
      <w:r>
        <w:rPr>
          <w:rFonts w:hint="eastAsia" w:ascii="Times New Roman" w:hAnsi="Calibri" w:eastAsia="宋体" w:cs="Times New Roman"/>
          <w:sz w:val="24"/>
          <w:szCs w:val="24"/>
          <w:lang w:val="en-US" w:eastAsia="zh-CN"/>
        </w:rPr>
        <w:t>3.36亩</w:t>
      </w:r>
      <w:r>
        <w:rPr>
          <w:rFonts w:hint="eastAsia" w:ascii="Times New Roman" w:hAnsi="Calibri" w:eastAsia="宋体" w:cs="Times New Roman"/>
          <w:sz w:val="24"/>
          <w:szCs w:val="24"/>
        </w:rPr>
        <w:t>，</w:t>
      </w:r>
      <w:r>
        <w:rPr>
          <w:rFonts w:hint="eastAsia" w:ascii="Times New Roman" w:hAnsi="Calibri" w:eastAsia="宋体" w:cs="Times New Roman"/>
          <w:sz w:val="24"/>
          <w:szCs w:val="24"/>
          <w:lang w:val="en-US" w:eastAsia="zh-CN"/>
        </w:rPr>
        <w:t>拆除原有车间并建设氯醚车间，设置氯化亚砜罐、进料泵、离心萃取机等设备</w:t>
      </w:r>
      <w:r>
        <w:rPr>
          <w:rFonts w:hint="eastAsia" w:ascii="Times New Roman" w:hAnsi="Calibri" w:eastAsia="宋体" w:cs="Times New Roman"/>
          <w:sz w:val="24"/>
          <w:szCs w:val="24"/>
        </w:rPr>
        <w:t>及其他</w:t>
      </w:r>
      <w:r>
        <w:rPr>
          <w:rFonts w:ascii="Times New Roman" w:hAnsi="Calibri" w:eastAsia="宋体" w:cs="Times New Roman"/>
          <w:sz w:val="24"/>
          <w:szCs w:val="24"/>
        </w:rPr>
        <w:t>公辅设施。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黑体" w:hAnsi="黑体" w:eastAsia="黑体" w:cs="Times New Roman"/>
          <w:b/>
          <w:kern w:val="0"/>
          <w:sz w:val="24"/>
        </w:rPr>
        <w:t>现有工程及其环境保护情况：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480" w:firstLineChars="20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Times New Roman" w:eastAsia="宋体" w:cs="Times New Roman"/>
          <w:sz w:val="24"/>
          <w:szCs w:val="24"/>
        </w:rPr>
        <w:t>现有工程情况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CN"/>
        </w:rPr>
        <w:t>公司现有及在建工程主要包括：</w:t>
      </w:r>
      <w:r>
        <w:rPr>
          <w:rFonts w:hint="eastAsia" w:ascii="宋体" w:hAnsi="宋体" w:eastAsia="宋体" w:cs="宋体"/>
          <w:b w:val="0"/>
          <w:bCs/>
          <w:kern w:val="0"/>
          <w:sz w:val="24"/>
        </w:rPr>
        <w:t>“迁建年产28400吨农药除草剂项目”、“年产2000吨2，6-二乙基苯胺基乙基丙基醚项目”、“导热油炉项目”、“废气综合治理项目”、“乙草胺车间高盐废水处理改扩建项目”、“烯草酮废水与乙氧氟草醚废水预处理项目”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/>
          <w:kern w:val="0"/>
          <w:sz w:val="24"/>
        </w:rPr>
        <w:t>“氯乙基丙基醚尾气处理项目”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480" w:firstLineChars="200"/>
      </w:pPr>
      <w:r>
        <w:rPr>
          <w:rFonts w:cs="Times New Roman" w:asciiTheme="minorEastAsia" w:hAnsiTheme="minorEastAsia"/>
          <w:sz w:val="24"/>
          <w:szCs w:val="24"/>
        </w:rPr>
        <w:t>2</w:t>
      </w:r>
      <w:r>
        <w:rPr>
          <w:rFonts w:hint="eastAsia" w:cs="Times New Roman" w:asciiTheme="minorEastAsia" w:hAnsiTheme="minorEastAsia"/>
          <w:sz w:val="24"/>
          <w:szCs w:val="24"/>
        </w:rPr>
        <w:t>、现有工程环境保护情况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（1）废气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废气均引入RTO装置处理，处理后废气经过一级碱洗+二级碱洗处理，然后通过一根34.5m高烟囱排放。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（2）废水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公司生产废水</w:t>
      </w:r>
      <w:r>
        <w:rPr>
          <w:rFonts w:hint="eastAsia"/>
          <w:sz w:val="24"/>
        </w:rPr>
        <w:t>和生活污水经污水处理站处理达到《污水排入城镇下水道水质标准》（GB/T31962-2015）B等级并满足污水处理厂进水水质要求后排入市政污水管网，经滨州市深港环保工程技术有限公司处理</w:t>
      </w:r>
      <w:r>
        <w:rPr>
          <w:rFonts w:hint="eastAsia"/>
          <w:sz w:val="24"/>
          <w:lang w:val="en-US" w:eastAsia="zh-CN"/>
        </w:rPr>
        <w:t>达标</w:t>
      </w:r>
      <w:r>
        <w:rPr>
          <w:rFonts w:hint="eastAsia"/>
          <w:sz w:val="24"/>
        </w:rPr>
        <w:t>后排入秦台河，汇入潮河。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（3）固废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危险废物</w:t>
      </w:r>
      <w:r>
        <w:rPr>
          <w:rFonts w:hint="eastAsia"/>
          <w:sz w:val="24"/>
        </w:rPr>
        <w:t>暂存于危废暂存间，委托有资质单位处置。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（4）噪声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项目主要噪声源为车间生产设备、空调风机、冷却塔以及各种泵体等设备产生的噪音，现有项目噪声对周边居民影响较小。</w:t>
      </w:r>
    </w:p>
    <w:p>
      <w:pPr>
        <w:spacing w:line="500" w:lineRule="exact"/>
        <w:ind w:firstLine="482" w:firstLineChars="200"/>
        <w:rPr>
          <w:rFonts w:ascii="黑体" w:hAnsi="黑体" w:eastAsia="黑体" w:cs="黑体"/>
          <w:b/>
          <w:kern w:val="0"/>
          <w:sz w:val="24"/>
        </w:rPr>
      </w:pPr>
      <w:r>
        <w:rPr>
          <w:rFonts w:hint="eastAsia" w:ascii="黑体" w:hAnsi="黑体" w:eastAsia="黑体" w:cs="黑体"/>
          <w:b/>
          <w:kern w:val="0"/>
          <w:sz w:val="24"/>
        </w:rPr>
        <w:t>二、建设单位名称和联系方式</w:t>
      </w:r>
    </w:p>
    <w:p>
      <w:pPr>
        <w:spacing w:line="500" w:lineRule="exact"/>
        <w:ind w:firstLine="482" w:firstLineChars="200"/>
        <w:jc w:val="left"/>
        <w:rPr>
          <w:rFonts w:hint="eastAsia" w:ascii="Times New Roman" w:hAnsi="Times New Roman" w:eastAsia="宋体" w:cs="Times New Roman"/>
          <w:kern w:val="0"/>
          <w:sz w:val="24"/>
          <w:lang w:eastAsia="zh-CN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>建设单位</w:t>
      </w:r>
      <w:r>
        <w:rPr>
          <w:rFonts w:ascii="Times New Roman" w:hAnsi="Times New Roman" w:eastAsia="宋体" w:cs="Times New Roman"/>
          <w:kern w:val="0"/>
          <w:sz w:val="24"/>
        </w:rPr>
        <w:t>：</w:t>
      </w:r>
      <w:r>
        <w:rPr>
          <w:rFonts w:hint="eastAsia" w:ascii="Times New Roman" w:eastAsia="宋体" w:cs="Times New Roman"/>
          <w:sz w:val="24"/>
          <w:lang w:eastAsia="zh-CN"/>
        </w:rPr>
        <w:t>首建科技有限公司</w:t>
      </w:r>
    </w:p>
    <w:p>
      <w:pPr>
        <w:spacing w:line="500" w:lineRule="exact"/>
        <w:ind w:firstLine="482" w:firstLineChars="200"/>
        <w:jc w:val="left"/>
        <w:rPr>
          <w:rFonts w:hint="default" w:ascii="Times New Roman" w:hAnsi="Times New Roman" w:eastAsia="宋体" w:cs="Times New Roman"/>
          <w:kern w:val="0"/>
          <w:sz w:val="24"/>
          <w:lang w:val="en-US" w:eastAsia="zh-CN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>联 系 人</w:t>
      </w:r>
      <w:r>
        <w:rPr>
          <w:rFonts w:ascii="Times New Roman" w:hAnsi="Times New Roman" w:eastAsia="宋体" w:cs="Times New Roman"/>
          <w:kern w:val="0"/>
          <w:sz w:val="24"/>
        </w:rPr>
        <w:t>：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孙经理</w:t>
      </w:r>
    </w:p>
    <w:p>
      <w:pPr>
        <w:spacing w:line="500" w:lineRule="exact"/>
        <w:ind w:firstLine="482" w:firstLineChars="200"/>
        <w:jc w:val="left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>联系电话</w:t>
      </w:r>
      <w:r>
        <w:rPr>
          <w:rFonts w:ascii="Times New Roman" w:hAnsi="Times New Roman" w:eastAsia="宋体" w:cs="Times New Roman"/>
          <w:kern w:val="0"/>
          <w:sz w:val="24"/>
        </w:rPr>
        <w:t>：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13792258304</w:t>
      </w:r>
    </w:p>
    <w:p>
      <w:pPr>
        <w:spacing w:line="500" w:lineRule="exact"/>
        <w:ind w:firstLine="482" w:firstLineChars="200"/>
        <w:jc w:val="left"/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</w:pPr>
      <w:r>
        <w:rPr>
          <w:rFonts w:ascii="Times New Roman" w:hAnsi="Times New Roman" w:eastAsia="宋体" w:cs="Times New Roman"/>
          <w:b/>
          <w:kern w:val="0"/>
          <w:sz w:val="24"/>
          <w:lang w:val="pt-BR"/>
        </w:rPr>
        <w:t>E-mail：</w:t>
      </w:r>
      <w:r>
        <w:rPr>
          <w:rFonts w:hint="eastAsia" w:ascii="Times New Roman" w:hAnsi="Times New Roman" w:eastAsia="宋体" w:cs="Times New Roman"/>
          <w:kern w:val="0"/>
          <w:sz w:val="24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u w:val="none"/>
          <w:lang w:val="pt-BR"/>
        </w:rPr>
        <w:t>lcj090828@163.com</w:t>
      </w:r>
    </w:p>
    <w:p>
      <w:pPr>
        <w:spacing w:line="500" w:lineRule="exact"/>
        <w:ind w:firstLine="482" w:firstLineChars="200"/>
        <w:jc w:val="left"/>
        <w:rPr>
          <w:rFonts w:ascii="Times New Roman" w:hAnsi="Times New Roman" w:eastAsia="黑体" w:cs="Times New Roman"/>
          <w:b/>
          <w:kern w:val="0"/>
          <w:sz w:val="24"/>
        </w:rPr>
      </w:pPr>
      <w:r>
        <w:rPr>
          <w:rFonts w:ascii="Times New Roman" w:hAnsi="Times New Roman" w:eastAsia="黑体" w:cs="Times New Roman"/>
          <w:b/>
          <w:kern w:val="0"/>
          <w:sz w:val="24"/>
        </w:rPr>
        <w:t>三、</w:t>
      </w:r>
      <w:r>
        <w:rPr>
          <w:rFonts w:hint="eastAsia" w:ascii="Times New Roman" w:hAnsi="Times New Roman" w:eastAsia="黑体" w:cs="Times New Roman"/>
          <w:b/>
          <w:kern w:val="0"/>
          <w:sz w:val="24"/>
        </w:rPr>
        <w:t>环境</w:t>
      </w:r>
      <w:r>
        <w:rPr>
          <w:rFonts w:ascii="Times New Roman" w:hAnsi="Times New Roman" w:eastAsia="黑体" w:cs="Times New Roman"/>
          <w:b/>
          <w:kern w:val="0"/>
          <w:sz w:val="24"/>
        </w:rPr>
        <w:t>影响报告书编制单位的名称</w:t>
      </w:r>
    </w:p>
    <w:p>
      <w:pPr>
        <w:spacing w:line="500" w:lineRule="exact"/>
        <w:ind w:firstLine="482" w:firstLineChars="200"/>
        <w:jc w:val="left"/>
        <w:rPr>
          <w:rFonts w:hint="eastAsia" w:ascii="Times New Roman" w:hAnsi="Times New Roman" w:eastAsia="宋体" w:cs="Times New Roman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</w:rPr>
        <w:t>编制单位</w:t>
      </w:r>
      <w:r>
        <w:rPr>
          <w:rFonts w:ascii="Times New Roman" w:hAnsi="Times New Roman" w:eastAsia="宋体" w:cs="Times New Roman"/>
          <w:b/>
          <w:kern w:val="0"/>
          <w:sz w:val="24"/>
        </w:rPr>
        <w:t>：</w:t>
      </w:r>
      <w:r>
        <w:rPr>
          <w:rFonts w:hint="eastAsia" w:ascii="Times New Roman" w:hAnsi="Times New Roman" w:eastAsia="宋体" w:cs="Times New Roman"/>
          <w:kern w:val="0"/>
          <w:sz w:val="24"/>
          <w:lang w:eastAsia="zh-CN"/>
        </w:rPr>
        <w:t>山东新达环境保护技术咨询有限责任公司</w:t>
      </w:r>
    </w:p>
    <w:p>
      <w:pPr>
        <w:pStyle w:val="2"/>
        <w:spacing w:after="0" w:line="500" w:lineRule="exact"/>
        <w:ind w:left="0" w:leftChars="0" w:firstLine="482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四</w:t>
      </w:r>
      <w:r>
        <w:rPr>
          <w:rFonts w:hint="eastAsia" w:ascii="黑体" w:hAnsi="黑体" w:eastAsia="黑体"/>
          <w:b/>
          <w:sz w:val="24"/>
          <w:szCs w:val="24"/>
        </w:rPr>
        <w:t>、</w:t>
      </w:r>
      <w:r>
        <w:rPr>
          <w:rFonts w:ascii="黑体" w:hAnsi="黑体" w:eastAsia="黑体"/>
          <w:b/>
          <w:sz w:val="24"/>
          <w:szCs w:val="24"/>
        </w:rPr>
        <w:t>公众参与意见表的网络链接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="宋体" w:hAnsi="黑体" w:eastAsia="宋体" w:cs="黑体"/>
          <w:kern w:val="0"/>
          <w:sz w:val="24"/>
          <w:lang w:val="pt-BR"/>
        </w:rPr>
      </w:pPr>
      <w:r>
        <w:rPr>
          <w:rFonts w:hint="eastAsia" w:ascii="宋体" w:hAnsi="黑体" w:eastAsia="宋体" w:cs="黑体"/>
          <w:kern w:val="0"/>
          <w:sz w:val="24"/>
          <w:lang w:val="pt-BR"/>
        </w:rPr>
        <w:t>中华人民共和国生态环境部关于发布《环境影响评价公众参与办法》配套文件的公告（附件1</w:t>
      </w:r>
      <w:r>
        <w:rPr>
          <w:rFonts w:ascii="宋体" w:hAnsi="黑体" w:eastAsia="宋体" w:cs="黑体"/>
          <w:kern w:val="0"/>
          <w:sz w:val="24"/>
          <w:lang w:val="pt-BR"/>
        </w:rPr>
        <w:t xml:space="preserve"> </w:t>
      </w:r>
      <w:r>
        <w:rPr>
          <w:rFonts w:hint="eastAsia" w:ascii="宋体" w:hAnsi="黑体" w:eastAsia="宋体" w:cs="黑体"/>
          <w:kern w:val="0"/>
          <w:sz w:val="24"/>
          <w:lang w:val="pt-BR"/>
        </w:rPr>
        <w:t>建设项目环境影响评价公众意见表）下载链接：</w:t>
      </w:r>
      <w:r>
        <w:rPr>
          <w:rFonts w:ascii="宋体" w:hAnsi="黑体" w:eastAsia="宋体" w:cs="黑体"/>
          <w:kern w:val="0"/>
          <w:sz w:val="24"/>
          <w:lang w:val="pt-BR"/>
        </w:rPr>
        <w:t xml:space="preserve"> </w:t>
      </w:r>
      <w:r>
        <w:rPr>
          <w:rFonts w:ascii="宋体" w:hAnsi="黑体" w:eastAsia="宋体" w:cs="黑体"/>
          <w:color w:val="auto"/>
          <w:kern w:val="0"/>
          <w:sz w:val="24"/>
          <w:u w:val="none"/>
          <w:lang w:val="pt-BR"/>
        </w:rPr>
        <w:t>http://www.mee.gov.cn/xxgk2018/xxgk/xxgk01/201810/t20181024_665329.html?keywords</w:t>
      </w:r>
      <w:r>
        <w:rPr>
          <w:rFonts w:ascii="宋体" w:hAnsi="黑体" w:eastAsia="宋体" w:cs="黑体"/>
          <w:kern w:val="0"/>
          <w:sz w:val="24"/>
          <w:lang w:val="pt-BR"/>
        </w:rPr>
        <w:t>=</w:t>
      </w:r>
    </w:p>
    <w:p>
      <w:pPr>
        <w:pStyle w:val="2"/>
        <w:spacing w:after="0" w:line="500" w:lineRule="exact"/>
        <w:ind w:left="0" w:leftChars="0" w:firstLine="482"/>
        <w:rPr>
          <w:rFonts w:ascii="黑体" w:hAnsi="黑体" w:eastAsia="黑体"/>
          <w:lang w:val="pt-BR"/>
        </w:rPr>
      </w:pPr>
      <w:r>
        <w:rPr>
          <w:rFonts w:hint="eastAsia" w:ascii="黑体" w:hAnsi="黑体" w:eastAsia="黑体"/>
          <w:b/>
          <w:sz w:val="24"/>
          <w:szCs w:val="24"/>
          <w:lang w:val="pt-BR"/>
        </w:rPr>
        <w:t>五、</w:t>
      </w:r>
      <w:r>
        <w:rPr>
          <w:rFonts w:hint="eastAsia" w:ascii="黑体" w:hAnsi="黑体" w:eastAsia="黑体" w:cs="黑体"/>
          <w:b/>
          <w:kern w:val="0"/>
          <w:sz w:val="24"/>
        </w:rPr>
        <w:t>提交公众意见表的方式和途径</w:t>
      </w:r>
    </w:p>
    <w:p>
      <w:pPr>
        <w:spacing w:line="500" w:lineRule="exact"/>
        <w:ind w:firstLine="480" w:firstLineChars="200"/>
        <w:jc w:val="left"/>
        <w:rPr>
          <w:rFonts w:ascii="Calibri" w:hAnsi="Calibri" w:eastAsia="宋体" w:cs="Times New Roman"/>
          <w:kern w:val="0"/>
          <w:sz w:val="24"/>
        </w:rPr>
      </w:pPr>
      <w:r>
        <w:rPr>
          <w:rFonts w:ascii="Calibri" w:hAnsi="Calibri" w:eastAsia="宋体" w:cs="Times New Roman"/>
          <w:kern w:val="0"/>
          <w:sz w:val="24"/>
        </w:rPr>
        <w:t>公众对建设项目有环境保护意见的，可通过电话、信件或</w:t>
      </w:r>
      <w:r>
        <w:rPr>
          <w:rFonts w:ascii="Times New Roman" w:hAnsi="Times New Roman" w:eastAsia="宋体" w:cs="Times New Roman"/>
          <w:kern w:val="0"/>
          <w:sz w:val="24"/>
        </w:rPr>
        <w:t>E-Mail</w:t>
      </w:r>
      <w:r>
        <w:rPr>
          <w:rFonts w:ascii="Calibri" w:hAnsi="Calibri" w:eastAsia="宋体" w:cs="Times New Roman"/>
          <w:kern w:val="0"/>
          <w:sz w:val="24"/>
        </w:rPr>
        <w:t>向</w:t>
      </w:r>
      <w:r>
        <w:rPr>
          <w:rFonts w:hint="eastAsia" w:ascii="Times New Roman" w:eastAsia="宋体" w:cs="Times New Roman"/>
          <w:sz w:val="24"/>
          <w:lang w:eastAsia="zh-CN"/>
        </w:rPr>
        <w:t>首建科技有限公司</w:t>
      </w:r>
      <w:r>
        <w:rPr>
          <w:rFonts w:ascii="Calibri" w:hAnsi="Calibri" w:eastAsia="宋体" w:cs="Times New Roman"/>
          <w:kern w:val="0"/>
          <w:sz w:val="24"/>
        </w:rPr>
        <w:t>进行意见表述，也可将自己的意见形成书面文字送至当地环境保护主管部门。</w:t>
      </w:r>
    </w:p>
    <w:p>
      <w:pPr>
        <w:spacing w:line="500" w:lineRule="exact"/>
        <w:ind w:firstLine="480" w:firstLineChars="200"/>
        <w:jc w:val="left"/>
        <w:rPr>
          <w:rFonts w:ascii="Calibri" w:hAnsi="Calibri" w:eastAsia="宋体" w:cs="Times New Roman"/>
          <w:kern w:val="0"/>
          <w:sz w:val="24"/>
        </w:rPr>
      </w:pPr>
      <w:r>
        <w:rPr>
          <w:rFonts w:hint="eastAsia" w:ascii="Calibri" w:hAnsi="Calibri" w:eastAsia="宋体" w:cs="Times New Roman"/>
          <w:kern w:val="0"/>
          <w:sz w:val="24"/>
        </w:rPr>
        <w:t>在环境影响报告书征求意见稿编制过程中，公众均可向</w:t>
      </w:r>
      <w:r>
        <w:rPr>
          <w:rFonts w:hint="eastAsia" w:ascii="Times New Roman" w:eastAsia="宋体" w:cs="Times New Roman"/>
          <w:sz w:val="24"/>
          <w:lang w:eastAsia="zh-CN"/>
        </w:rPr>
        <w:t>首建科技有限公司</w:t>
      </w:r>
      <w:r>
        <w:rPr>
          <w:rFonts w:hint="eastAsia" w:ascii="Calibri" w:hAnsi="Calibri" w:eastAsia="宋体" w:cs="Times New Roman"/>
          <w:kern w:val="0"/>
          <w:sz w:val="24"/>
        </w:rPr>
        <w:t>提出与环境影响评价相关的意见。</w:t>
      </w:r>
    </w:p>
    <w:p>
      <w:pPr>
        <w:spacing w:line="500" w:lineRule="exact"/>
        <w:ind w:firstLine="480" w:firstLineChars="200"/>
        <w:jc w:val="right"/>
        <w:rPr>
          <w:rFonts w:ascii="Calibri" w:hAnsi="Calibri" w:eastAsia="宋体" w:cs="Times New Roman"/>
          <w:kern w:val="0"/>
          <w:sz w:val="24"/>
        </w:rPr>
      </w:pPr>
    </w:p>
    <w:p>
      <w:pPr>
        <w:spacing w:line="500" w:lineRule="exact"/>
        <w:ind w:firstLine="480" w:firstLineChars="200"/>
        <w:jc w:val="right"/>
        <w:rPr>
          <w:rFonts w:hint="eastAsia" w:ascii="Calibri" w:hAnsi="Calibri" w:eastAsia="宋体" w:cs="Times New Roman"/>
          <w:kern w:val="0"/>
          <w:sz w:val="24"/>
          <w:highlight w:val="none"/>
          <w:lang w:eastAsia="zh-CN"/>
        </w:rPr>
      </w:pPr>
      <w:r>
        <w:rPr>
          <w:rFonts w:ascii="Calibri" w:hAnsi="Calibri" w:eastAsia="宋体" w:cs="Times New Roman"/>
          <w:kern w:val="0"/>
          <w:sz w:val="24"/>
          <w:highlight w:val="none"/>
        </w:rPr>
        <w:t>公告发布单位：</w:t>
      </w:r>
      <w:r>
        <w:rPr>
          <w:rFonts w:hint="eastAsia" w:ascii="Times New Roman" w:eastAsia="宋体" w:cs="Times New Roman"/>
          <w:sz w:val="24"/>
          <w:highlight w:val="none"/>
          <w:lang w:eastAsia="zh-CN"/>
        </w:rPr>
        <w:t>首建科技有限公司</w:t>
      </w:r>
    </w:p>
    <w:p>
      <w:pPr>
        <w:pStyle w:val="2"/>
        <w:spacing w:after="0" w:line="500" w:lineRule="exact"/>
        <w:ind w:left="0" w:leftChars="0" w:firstLine="480"/>
        <w:jc w:val="right"/>
        <w:rPr>
          <w:highlight w:val="none"/>
        </w:rPr>
      </w:pPr>
      <w:r>
        <w:rPr>
          <w:rFonts w:ascii="Times New Roman" w:hAnsi="Times New Roman" w:eastAsia="宋体" w:cs="Times New Roman"/>
          <w:kern w:val="0"/>
          <w:sz w:val="24"/>
          <w:highlight w:val="none"/>
        </w:rPr>
        <w:t>发布日期：2020年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7</w:t>
      </w:r>
      <w:r>
        <w:rPr>
          <w:rFonts w:ascii="Times New Roman" w:hAnsi="Times New Roman" w:eastAsia="宋体" w:cs="Times New Roman"/>
          <w:kern w:val="0"/>
          <w:sz w:val="24"/>
          <w:highlight w:val="none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/>
        </w:rPr>
        <w:t>7</w:t>
      </w:r>
      <w:r>
        <w:rPr>
          <w:rFonts w:ascii="Times New Roman" w:hAnsi="Times New Roman" w:eastAsia="宋体" w:cs="Times New Roman"/>
          <w:kern w:val="0"/>
          <w:sz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F0E6"/>
    <w:multiLevelType w:val="singleLevel"/>
    <w:tmpl w:val="04D9F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5"/>
    <w:rsid w:val="000F38EC"/>
    <w:rsid w:val="000F3B88"/>
    <w:rsid w:val="001158DD"/>
    <w:rsid w:val="001D038D"/>
    <w:rsid w:val="002278CF"/>
    <w:rsid w:val="0023747E"/>
    <w:rsid w:val="00255A5F"/>
    <w:rsid w:val="002802D5"/>
    <w:rsid w:val="00286C83"/>
    <w:rsid w:val="00310581"/>
    <w:rsid w:val="003556AC"/>
    <w:rsid w:val="0035612E"/>
    <w:rsid w:val="003C542C"/>
    <w:rsid w:val="003F0811"/>
    <w:rsid w:val="00535286"/>
    <w:rsid w:val="00561C2F"/>
    <w:rsid w:val="00681770"/>
    <w:rsid w:val="006F5D56"/>
    <w:rsid w:val="008B392B"/>
    <w:rsid w:val="008B6B91"/>
    <w:rsid w:val="0095361E"/>
    <w:rsid w:val="009F2F6A"/>
    <w:rsid w:val="00A41BDF"/>
    <w:rsid w:val="00A95B82"/>
    <w:rsid w:val="00AB1694"/>
    <w:rsid w:val="00AF530B"/>
    <w:rsid w:val="00B31BA0"/>
    <w:rsid w:val="00B444F9"/>
    <w:rsid w:val="00C0149D"/>
    <w:rsid w:val="00C04E88"/>
    <w:rsid w:val="00C85561"/>
    <w:rsid w:val="00CA089B"/>
    <w:rsid w:val="00D0548C"/>
    <w:rsid w:val="00E452BC"/>
    <w:rsid w:val="0AFA7A74"/>
    <w:rsid w:val="281750E2"/>
    <w:rsid w:val="679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3"/>
    <w:semiHidden/>
    <w:qFormat/>
    <w:uiPriority w:val="99"/>
    <w:rPr>
      <w:rFonts w:asciiTheme="minorHAnsi" w:hAnsiTheme="minorHAnsi"/>
      <w:sz w:val="21"/>
    </w:rPr>
  </w:style>
  <w:style w:type="character" w:customStyle="1" w:styleId="14">
    <w:name w:val="正文首行缩进 2 Char"/>
    <w:basedOn w:val="13"/>
    <w:link w:val="2"/>
    <w:semiHidden/>
    <w:qFormat/>
    <w:uiPriority w:val="99"/>
    <w:rPr>
      <w:rFonts w:asciiTheme="minorHAnsi" w:hAnsiTheme="minorHAnsi"/>
      <w:sz w:val="21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正文缩进1"/>
    <w:basedOn w:val="1"/>
    <w:qFormat/>
    <w:uiPriority w:val="0"/>
    <w:pPr>
      <w:spacing w:line="500" w:lineRule="exact"/>
      <w:ind w:firstLine="200" w:firstLineChars="200"/>
    </w:pPr>
    <w:rPr>
      <w:rFonts w:ascii="宋体" w:hAnsi="Times New Roman" w:eastAsia="宋体" w:cs="宋体"/>
      <w:sz w:val="24"/>
      <w:szCs w:val="20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Theme="minorHAnsi" w:hAnsiTheme="minorHAns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348</Words>
  <Characters>1988</Characters>
  <Lines>16</Lines>
  <Paragraphs>4</Paragraphs>
  <TotalTime>13</TotalTime>
  <ScaleCrop>false</ScaleCrop>
  <LinksUpToDate>false</LinksUpToDate>
  <CharactersWithSpaces>2332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2019-02-18T06:55:00Z</dcterms:created>
  <dc:creator>lenovo</dc:creator>
  <cp:lastModifiedBy>qq</cp:lastModifiedBy>
  <dcterms:modified xsi:type="dcterms:W3CDTF">2020-07-07T00:46:25Z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