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image/x-emf" PartName="/word/media/image1.emf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hd w:val="clear" w:color="auto" w:fill="FFFFFF"/>
        <w:tabs>
          <w:tab w:val="left" w:pos="1429"/>
        </w:tabs>
        <w:spacing w:line="240" w:lineRule="auto"/>
        <w:jc w:val="center"/>
        <w:rPr>
          <w:rFonts w:ascii="宋体" w:hAnsi="宋体" w:eastAsia="宋体" w:cs="华文中宋"/>
          <w:b/>
          <w:sz w:val="44"/>
          <w:szCs w:val="32"/>
        </w:rPr>
      </w:pPr>
      <w:r>
        <w:rPr>
          <w:rFonts w:hint="eastAsia" w:ascii="宋体" w:hAnsi="宋体" w:eastAsia="宋体" w:cs="华文中宋"/>
          <w:b/>
          <w:sz w:val="44"/>
          <w:szCs w:val="32"/>
        </w:rPr>
        <w:t>2020年企业信息公开内容</w:t>
      </w:r>
    </w:p>
    <w:p>
      <w:pPr>
        <w:pStyle w:val="12"/>
        <w:numPr>
          <w:ilvl w:val="0"/>
          <w:numId w:val="1"/>
        </w:numPr>
        <w:tabs>
          <w:tab w:val="left" w:pos="0"/>
          <w:tab w:val="left" w:pos="1429"/>
        </w:tabs>
        <w:spacing w:line="240" w:lineRule="auto"/>
        <w:ind w:firstLineChars="0"/>
        <w:jc w:val="left"/>
        <w:rPr>
          <w:rFonts w:ascii="宋体" w:hAnsi="宋体" w:eastAsia="宋体" w:cs="Times New Roman"/>
          <w:b/>
          <w:color w:val="000000"/>
          <w:sz w:val="36"/>
          <w:szCs w:val="28"/>
        </w:rPr>
      </w:pPr>
      <w:r>
        <w:rPr>
          <w:rFonts w:hint="eastAsia" w:ascii="宋体" w:hAnsi="宋体" w:eastAsia="宋体" w:cs="Times New Roman"/>
          <w:b/>
          <w:color w:val="000000"/>
          <w:sz w:val="36"/>
          <w:szCs w:val="28"/>
        </w:rPr>
        <w:t>单位基础信息</w:t>
      </w:r>
    </w:p>
    <w:p>
      <w:pPr>
        <w:tabs>
          <w:tab w:val="left" w:pos="0"/>
          <w:tab w:val="left" w:pos="1429"/>
        </w:tabs>
        <w:spacing w:line="240" w:lineRule="auto"/>
        <w:ind w:firstLine="843" w:firstLineChars="300"/>
        <w:jc w:val="left"/>
        <w:rPr>
          <w:rFonts w:ascii="宋体" w:hAnsi="宋体" w:eastAsia="宋体" w:cs="Times New Roman"/>
          <w:b/>
          <w:color w:val="000000"/>
          <w:sz w:val="28"/>
          <w:szCs w:val="28"/>
        </w:rPr>
      </w:pPr>
      <w:r>
        <w:rPr>
          <w:rFonts w:hint="eastAsia" w:ascii="宋体" w:hAnsi="宋体" w:eastAsia="宋体" w:cs="Times New Roman"/>
          <w:b/>
          <w:color w:val="000000"/>
          <w:sz w:val="28"/>
          <w:szCs w:val="28"/>
        </w:rPr>
        <w:t>单位名称：北京市老才臣食品有限公司</w:t>
      </w:r>
    </w:p>
    <w:p>
      <w:pPr>
        <w:spacing w:line="240" w:lineRule="auto"/>
        <w:ind w:firstLine="843" w:firstLineChars="3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color w:val="000000"/>
          <w:sz w:val="28"/>
          <w:szCs w:val="28"/>
        </w:rPr>
        <w:t>组织机构代码：</w:t>
      </w:r>
      <w:r>
        <w:rPr>
          <w:rFonts w:hint="eastAsia" w:ascii="宋体" w:hAnsi="宋体" w:eastAsia="宋体"/>
          <w:b/>
          <w:sz w:val="28"/>
          <w:szCs w:val="28"/>
        </w:rPr>
        <w:t>91110117700009698W</w:t>
      </w:r>
    </w:p>
    <w:p>
      <w:pPr>
        <w:spacing w:line="240" w:lineRule="auto"/>
        <w:ind w:firstLine="843" w:firstLineChars="3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法定代表人：陈月平</w:t>
      </w:r>
    </w:p>
    <w:p>
      <w:pPr>
        <w:tabs>
          <w:tab w:val="left" w:pos="0"/>
          <w:tab w:val="left" w:pos="1429"/>
        </w:tabs>
        <w:spacing w:line="240" w:lineRule="auto"/>
        <w:ind w:firstLine="843" w:firstLineChars="3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生产地址：北京市平谷区兴谷开发区5号区</w:t>
      </w:r>
    </w:p>
    <w:p>
      <w:pPr>
        <w:tabs>
          <w:tab w:val="left" w:pos="0"/>
          <w:tab w:val="left" w:pos="1429"/>
        </w:tabs>
        <w:spacing w:line="240" w:lineRule="auto"/>
        <w:ind w:firstLine="843" w:firstLineChars="3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联系方式：899888</w:t>
      </w:r>
    </w:p>
    <w:p>
      <w:pPr>
        <w:tabs>
          <w:tab w:val="left" w:pos="426"/>
          <w:tab w:val="left" w:pos="1429"/>
        </w:tabs>
        <w:spacing w:line="240" w:lineRule="auto"/>
        <w:ind w:left="797" w:leftChars="332" w:firstLine="1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网址：</w:t>
      </w:r>
      <w:r>
        <w:rPr>
          <w:rFonts w:ascii="宋体" w:hAnsi="宋体" w:eastAsia="宋体"/>
          <w:b/>
          <w:sz w:val="28"/>
          <w:szCs w:val="28"/>
        </w:rPr>
        <w:t>http://www.bjlacc.com/laocaichen/vip_doc/23131756_43139</w:t>
      </w:r>
      <w:r>
        <w:rPr>
          <w:rFonts w:hint="eastAsia" w:ascii="宋体" w:hAnsi="宋体" w:eastAsia="宋体"/>
          <w:b/>
          <w:sz w:val="28"/>
          <w:szCs w:val="28"/>
        </w:rPr>
        <w:t xml:space="preserve"> </w:t>
      </w:r>
      <w:r>
        <w:rPr>
          <w:rFonts w:ascii="宋体" w:hAnsi="宋体" w:eastAsia="宋体"/>
          <w:b/>
          <w:sz w:val="28"/>
          <w:szCs w:val="28"/>
        </w:rPr>
        <w:t>26_0_1.html</w:t>
      </w:r>
    </w:p>
    <w:p>
      <w:pPr>
        <w:tabs>
          <w:tab w:val="left" w:pos="0"/>
          <w:tab w:val="left" w:pos="1429"/>
        </w:tabs>
        <w:spacing w:line="240" w:lineRule="auto"/>
        <w:jc w:val="left"/>
        <w:rPr>
          <w:rFonts w:ascii="宋体" w:hAnsi="宋体" w:eastAsia="宋体" w:cs="Times New Roman"/>
          <w:b/>
          <w:color w:val="000000"/>
          <w:sz w:val="36"/>
          <w:szCs w:val="28"/>
        </w:rPr>
      </w:pPr>
      <w:r>
        <w:rPr>
          <w:rFonts w:hint="eastAsia" w:ascii="宋体" w:hAnsi="宋体" w:eastAsia="宋体" w:cs="Times New Roman"/>
          <w:b/>
          <w:color w:val="000000"/>
          <w:sz w:val="36"/>
          <w:szCs w:val="28"/>
        </w:rPr>
        <w:t>二．企业情况</w:t>
      </w:r>
    </w:p>
    <w:p>
      <w:pPr>
        <w:shd w:val="solid" w:color="FFFFFF" w:fill="auto"/>
        <w:autoSpaceDN w:val="0"/>
        <w:spacing w:before="312" w:beforeLines="100" w:after="312" w:afterLines="100" w:line="480" w:lineRule="auto"/>
        <w:ind w:firstLine="640"/>
        <w:rPr>
          <w:rFonts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 xml:space="preserve">北京市老才臣食品有限公司创立于1999年，是一家大型民营调味品企业，位于北京市平谷兴谷经济开发区5号区，占地110余亩，拥有现代化的国际标准厂房12.5万平方米，配备了全套先进的自动化设备，现有员工2000余人。 </w:t>
      </w:r>
    </w:p>
    <w:p>
      <w:pPr>
        <w:shd w:val="solid" w:color="FFFFFF" w:fill="auto"/>
        <w:autoSpaceDN w:val="0"/>
        <w:spacing w:before="312" w:beforeLines="100" w:after="312" w:afterLines="100" w:line="480" w:lineRule="auto"/>
        <w:ind w:firstLine="640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 xml:space="preserve">公司主营的产品有腐乳、酱油、食醋、料酒、酱类、调料等调味品，其中“老才臣”腐乳作为公司的龙头产品，更是名声海内外，深受消费者信赖和好评。 </w:t>
      </w:r>
    </w:p>
    <w:p>
      <w:pPr>
        <w:shd w:val="solid" w:color="FFFFFF" w:fill="auto"/>
        <w:autoSpaceDN w:val="0"/>
        <w:spacing w:before="312" w:beforeLines="100" w:after="312" w:afterLines="100" w:line="480" w:lineRule="auto"/>
        <w:ind w:right="300" w:firstLine="640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>公司于2003年通过HACCP、QS、ISO9000国际质量体系认证，2005年入选中国腐乳十强品牌企业，2008年入选首都非公经济参与奥运服务奥运企业，2010年荣获“全国（行业）顾客满意十大品牌”称号，2011年荣获北京著名商标等荣誉称号.</w:t>
      </w:r>
    </w:p>
    <w:p>
      <w:pPr>
        <w:pStyle w:val="2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三．单位排放信息</w:t>
      </w:r>
    </w:p>
    <w:p>
      <w:pPr>
        <w:pStyle w:val="2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3.1水污染排放物及控制情况</w:t>
      </w:r>
    </w:p>
    <w:p>
      <w:pPr>
        <w:pStyle w:val="2"/>
        <w:ind w:firstLine="562" w:firstLineChars="200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>企业废水主要包括生产废水和生活废水及锅炉废水。</w:t>
      </w:r>
    </w:p>
    <w:p>
      <w:pPr>
        <w:pStyle w:val="2"/>
        <w:ind w:firstLine="562" w:firstLineChars="200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>企业建有日处理能力500吨A2O污水处理系统，生产废水和生活污水及锅炉废水混合后入污水处理站，经污水系统处理后达到三级排放标准</w:t>
      </w:r>
    </w:p>
    <w:p>
      <w:pPr>
        <w:pStyle w:val="2"/>
        <w:ind w:firstLine="482" w:firstLineChars="200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10" o:spid="_x0000_s1026" style="position:absolute;left:0;margin-left:218.25pt;margin-top:5.85pt;height:30pt;width:84.75pt;rotation:0f;z-index:251658240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厌氧罐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8" o:spid="_x0000_s1027" style="position:absolute;left:0;margin-left:336.75pt;margin-top:5.85pt;height:30pt;width:84.75pt;rotation:0f;z-index:251659264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缺氧罐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3" o:spid="_x0000_s1028" type="#_x0000_t32" style="position:absolute;left:0;margin-left:307.5pt;margin-top:20.1pt;height:0.75pt;width:24.75pt;rotation:0f;z-index:251660288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5" o:spid="_x0000_s1029" style="position:absolute;left:0;margin-left:336.75pt;margin-top:73.8pt;height:30pt;width:84.75pt;rotation:0f;z-index:251661312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曝气池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6" o:spid="_x0000_s1030" style="position:absolute;left:0;margin-left:218.25pt;margin-top:77.55pt;height:30pt;width:84.75pt;rotation:0f;z-index:251662336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二沉池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5" o:spid="_x0000_s1031" type="#_x0000_t32" style="position:absolute;left:0;flip:x;margin-left:306.75pt;margin-top:91.8pt;height:0.05pt;width:30pt;rotation:0f;z-index:251663360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6" o:spid="_x0000_s1032" type="#_x0000_t32" style="position:absolute;left:0;flip:x;margin-left:188.25pt;margin-top:91.8pt;height:0.05pt;width:30pt;rotation:0f;z-index:251664384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4" o:spid="_x0000_s1033" type="#_x0000_t32" style="position:absolute;left:0;margin-left:380.25pt;margin-top:40.95pt;height:27.75pt;width:0.05pt;rotation:0f;z-index:251666432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1" o:spid="_x0000_s1034" style="position:absolute;left:0;margin-left:-7.5pt;margin-top:2.1pt;height:30pt;width:84.75pt;rotation:0f;z-index:251667456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混合污水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2" o:spid="_x0000_s1035" style="position:absolute;left:0;margin-left:102pt;margin-top:5.85pt;height:30pt;width:84.75pt;rotation:0f;z-index:251668480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调节池</w:t>
                  </w:r>
                </w:p>
              </w:txbxContent>
            </v:textbox>
          </v:rect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1" o:spid="_x0000_s1036" type="#_x0000_t32" style="position:absolute;left:0;margin-left:77.25pt;margin-top:16.35pt;height:0.75pt;width:24.75pt;rotation:0f;z-index:251669504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直接箭头连接符 12" o:spid="_x0000_s1037" type="#_x0000_t32" style="position:absolute;left:0;margin-left:186.75pt;margin-top:20.85pt;height:0.75pt;width:24.75pt;rotation:0f;z-index:251670528;" o:ole="f" fillcolor="#FFFFFF" filled="t" o:preferrelative="t" stroked="t" coordorigin="0,0" coordsize="21600,21600">
            <v:stroke color="#000000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pStyle w:val="2"/>
        <w:ind w:firstLine="562" w:firstLineChars="200"/>
        <w:rPr>
          <w:rFonts w:ascii="宋体" w:hAnsi="宋体" w:eastAsia="宋体"/>
          <w:b/>
          <w:color w:val="000000"/>
          <w:sz w:val="28"/>
          <w:szCs w:val="28"/>
        </w:rPr>
      </w:pPr>
    </w:p>
    <w:p>
      <w:pPr>
        <w:pStyle w:val="2"/>
        <w:rPr>
          <w:rFonts w:hint="eastAsia"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kern w:val="2"/>
          <w:sz w:val="24"/>
          <w:szCs w:val="21"/>
          <w:lang w:val="en-US" w:eastAsia="zh-CN" w:bidi="ar-SA"/>
        </w:rPr>
        <w:pict>
          <v:rect id="矩形 9" o:spid="_x0000_s1038" style="position:absolute;left:0;margin-left:104.3pt;margin-top:3.5pt;height:30pt;width:84.75pt;rotation:0f;z-index:251665408;" o:ole="f" fillcolor="#FFFFFF" filled="t" o:preferrelative="t" stroked="t" coordsize="21600,21600">
            <v:stroke weight="2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出水</w:t>
                  </w:r>
                  <w:r>
                    <w:rPr>
                      <w:rFonts w:ascii="Calibri" w:hAnsi="Calibri" w:eastAsia="Times New Roman"/>
                      <w:kern w:val="0"/>
                      <w:sz w:val="20"/>
                      <w:szCs w:val="20"/>
                      <w:lang w:val="en-US" w:eastAsia="zh-CN" w:bidi="ar-SA"/>
                    </w:rPr>
                    <w:pict>
                      <v:shape id="图片 4" o:spid="_x0000_s1039" type="#_x0000_t75" style="height:25.1pt;width:69.5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pPr>
        <w:pStyle w:val="2"/>
        <w:rPr>
          <w:rFonts w:hint="eastAsia" w:ascii="宋体" w:hAnsi="宋体" w:eastAsia="宋体"/>
          <w:b/>
          <w:color w:val="000000"/>
          <w:sz w:val="28"/>
          <w:szCs w:val="28"/>
        </w:rPr>
      </w:pPr>
    </w:p>
    <w:p>
      <w:pPr>
        <w:pStyle w:val="2"/>
        <w:jc w:val="center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28"/>
          <w:szCs w:val="28"/>
        </w:rPr>
        <w:t>污水处理工艺流程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3.2污水处理设施配套环保设施一览表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2601"/>
        <w:gridCol w:w="2196"/>
        <w:gridCol w:w="2195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环保系统名称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设备设施</w:t>
            </w:r>
          </w:p>
        </w:tc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规格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污水处理系统</w:t>
            </w:r>
          </w:p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气浮机</w:t>
            </w:r>
          </w:p>
        </w:tc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30立方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提升泵</w:t>
            </w:r>
          </w:p>
        </w:tc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3.5KW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曝气池回流泵</w:t>
            </w:r>
          </w:p>
        </w:tc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3.5KW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二沉池回流泵</w:t>
            </w:r>
          </w:p>
        </w:tc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1.5KW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PAC加药泵</w:t>
            </w:r>
          </w:p>
        </w:tc>
        <w:tc>
          <w:tcPr>
            <w:tcW w:w="2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DJZ240/0.5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PAM加药泵</w:t>
            </w:r>
          </w:p>
        </w:tc>
        <w:tc>
          <w:tcPr>
            <w:tcW w:w="2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DJZ240/0.5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PAC加药搅拌</w:t>
            </w:r>
          </w:p>
        </w:tc>
        <w:tc>
          <w:tcPr>
            <w:tcW w:w="2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0.5KW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PAM加药搅拌</w:t>
            </w:r>
          </w:p>
        </w:tc>
        <w:tc>
          <w:tcPr>
            <w:tcW w:w="2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0.5KW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</w:tbl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3.3污水处理在线监测一览表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9"/>
        <w:gridCol w:w="2496"/>
        <w:gridCol w:w="2091"/>
        <w:gridCol w:w="2615"/>
        <w:gridCol w:w="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环保系统名称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设备设施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规格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4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污水处理系统</w:t>
            </w:r>
          </w:p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SR-COD-02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4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氨氮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SR-AN-01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4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SR-TP-01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4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总氮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KMW-840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4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2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HT61-AP899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5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4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流量计</w:t>
            </w:r>
          </w:p>
        </w:tc>
        <w:tc>
          <w:tcPr>
            <w:tcW w:w="2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WRFLZ-2900Y-DN150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</w:tr>
    </w:tbl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</w:p>
    <w:p>
      <w:pPr>
        <w:pStyle w:val="2"/>
        <w:jc w:val="center"/>
        <w:rPr>
          <w:rFonts w:hint="eastAsia"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3.4污水处理排污标准（单位：mg/L，PH除外）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（年底统计）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41"/>
        <w:gridCol w:w="1458"/>
        <w:gridCol w:w="1465"/>
        <w:gridCol w:w="1458"/>
        <w:gridCol w:w="75"/>
        <w:gridCol w:w="1386"/>
        <w:gridCol w:w="1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污染因子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1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氨氮</w:t>
            </w:r>
          </w:p>
        </w:tc>
        <w:tc>
          <w:tcPr>
            <w:tcW w:w="14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1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总氮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三级标准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6-9</w:t>
            </w:r>
          </w:p>
        </w:tc>
        <w:tc>
          <w:tcPr>
            <w:tcW w:w="1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0-500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0-45</w:t>
            </w:r>
          </w:p>
        </w:tc>
        <w:tc>
          <w:tcPr>
            <w:tcW w:w="14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0-8</w:t>
            </w:r>
          </w:p>
        </w:tc>
        <w:tc>
          <w:tcPr>
            <w:tcW w:w="1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0-70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24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在线检测最大值</w:t>
            </w:r>
          </w:p>
        </w:tc>
        <w:tc>
          <w:tcPr>
            <w:tcW w:w="1499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>
            <w:pPr>
              <w:pStyle w:val="11"/>
              <w:spacing w:before="62" w:after="48"/>
              <w:ind w:left="-108" w:leftChars="-45" w:firstLine="107" w:firstLineChars="3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24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在线检测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最小值</w:t>
            </w:r>
          </w:p>
        </w:tc>
        <w:tc>
          <w:tcPr>
            <w:tcW w:w="1499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24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在线检测平均值</w:t>
            </w:r>
          </w:p>
        </w:tc>
        <w:tc>
          <w:tcPr>
            <w:tcW w:w="1499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424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手工检测最大值</w:t>
            </w:r>
          </w:p>
        </w:tc>
        <w:tc>
          <w:tcPr>
            <w:tcW w:w="1499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424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手工检测最小值</w:t>
            </w:r>
          </w:p>
        </w:tc>
        <w:tc>
          <w:tcPr>
            <w:tcW w:w="1499" w:type="dxa"/>
            <w:gridSpan w:val="2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top"/>
          </w:tcPr>
          <w:p>
            <w:pPr>
              <w:pStyle w:val="11"/>
              <w:spacing w:before="62" w:after="48"/>
              <w:ind w:firstLine="422" w:firstLineChars="150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24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手工检测平均值</w:t>
            </w:r>
          </w:p>
        </w:tc>
        <w:tc>
          <w:tcPr>
            <w:tcW w:w="1499" w:type="dxa"/>
            <w:gridSpan w:val="2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65" w:type="dxa"/>
            <w:vAlign w:val="top"/>
          </w:tcPr>
          <w:p>
            <w:pPr>
              <w:pStyle w:val="11"/>
              <w:spacing w:before="62" w:after="48"/>
              <w:ind w:firstLine="422" w:firstLineChars="150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  <w:gridSpan w:val="2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6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7" w:type="dxa"/>
            <w:vAlign w:val="top"/>
          </w:tcPr>
          <w:p>
            <w:pPr>
              <w:pStyle w:val="11"/>
              <w:spacing w:before="62" w:after="48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"/>
        <w:jc w:val="center"/>
        <w:rPr>
          <w:rFonts w:ascii="宋体" w:hAnsi="宋体" w:eastAsia="宋体"/>
          <w:b/>
          <w:color w:val="000000"/>
          <w:sz w:val="28"/>
          <w:szCs w:val="28"/>
        </w:rPr>
      </w:pPr>
    </w:p>
    <w:p>
      <w:pPr>
        <w:pStyle w:val="2"/>
        <w:jc w:val="center"/>
        <w:rPr>
          <w:rFonts w:hint="eastAsia"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3.5.2020年.污染设施运行治理情况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（年底统计）</w:t>
      </w:r>
    </w:p>
    <w:tbl>
      <w:tblPr>
        <w:tblStyle w:val="10"/>
        <w:tblW w:w="87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2600"/>
        <w:gridCol w:w="2198"/>
        <w:gridCol w:w="2196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环保系统名称</w:t>
            </w: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处理量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污水处理系统</w:t>
            </w:r>
          </w:p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废水处理时间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 xml:space="preserve">天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排放量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吨/年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药剂使用量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KG/年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污染物处理效率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>
      <w:pPr>
        <w:tabs>
          <w:tab w:val="left" w:pos="1276"/>
        </w:tabs>
        <w:spacing w:before="312" w:beforeLines="100" w:after="312" w:afterLines="100" w:line="240" w:lineRule="auto"/>
        <w:ind w:right="127" w:rightChars="53" w:firstLine="1988" w:firstLineChars="550"/>
        <w:rPr>
          <w:rFonts w:hint="eastAsia" w:ascii="宋体" w:hAnsi="宋体" w:eastAsia="宋体"/>
          <w:b/>
          <w:bCs/>
          <w:color w:val="000000"/>
          <w:sz w:val="36"/>
          <w:szCs w:val="30"/>
        </w:rPr>
      </w:pPr>
      <w:r>
        <w:rPr>
          <w:rFonts w:hint="eastAsia" w:ascii="宋体" w:hAnsi="宋体" w:eastAsia="宋体"/>
          <w:b/>
          <w:bCs/>
          <w:color w:val="000000"/>
          <w:sz w:val="36"/>
          <w:szCs w:val="30"/>
        </w:rPr>
        <w:t>3.6．2020年．在线监测个数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（年底统计）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2602"/>
        <w:gridCol w:w="2196"/>
        <w:gridCol w:w="2195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在线检测名称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个数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氨氮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总氮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tabs>
          <w:tab w:val="left" w:pos="1276"/>
        </w:tabs>
        <w:spacing w:before="312" w:beforeLines="100" w:after="312" w:afterLines="100" w:line="240" w:lineRule="auto"/>
        <w:ind w:right="127" w:rightChars="53"/>
        <w:jc w:val="center"/>
        <w:rPr>
          <w:rFonts w:hint="eastAsia" w:ascii="宋体" w:hAnsi="宋体" w:eastAsia="宋体"/>
          <w:b/>
          <w:bCs/>
          <w:color w:val="000000"/>
          <w:sz w:val="36"/>
          <w:szCs w:val="30"/>
        </w:rPr>
      </w:pPr>
    </w:p>
    <w:p>
      <w:pPr>
        <w:tabs>
          <w:tab w:val="left" w:pos="1276"/>
        </w:tabs>
        <w:spacing w:before="312" w:beforeLines="100" w:after="312" w:afterLines="100" w:line="240" w:lineRule="auto"/>
        <w:ind w:right="127" w:rightChars="53"/>
        <w:jc w:val="center"/>
        <w:rPr>
          <w:rFonts w:hint="eastAsia" w:ascii="宋体" w:hAnsi="宋体" w:eastAsia="宋体"/>
          <w:b/>
          <w:bCs/>
          <w:color w:val="000000"/>
          <w:sz w:val="36"/>
          <w:szCs w:val="30"/>
        </w:rPr>
      </w:pPr>
    </w:p>
    <w:p>
      <w:pPr>
        <w:tabs>
          <w:tab w:val="left" w:pos="1276"/>
        </w:tabs>
        <w:spacing w:before="312" w:beforeLines="100" w:after="312" w:afterLines="100" w:line="240" w:lineRule="auto"/>
        <w:ind w:right="127" w:rightChars="53"/>
        <w:jc w:val="center"/>
        <w:rPr>
          <w:rFonts w:hint="eastAsia" w:ascii="宋体" w:hAnsi="宋体" w:eastAsia="宋体"/>
          <w:b/>
          <w:bCs/>
          <w:color w:val="000000"/>
          <w:sz w:val="36"/>
          <w:szCs w:val="30"/>
        </w:rPr>
      </w:pPr>
    </w:p>
    <w:p>
      <w:pPr>
        <w:tabs>
          <w:tab w:val="left" w:pos="1276"/>
        </w:tabs>
        <w:spacing w:before="312" w:beforeLines="100" w:after="312" w:afterLines="100" w:line="240" w:lineRule="auto"/>
        <w:ind w:right="127" w:rightChars="53"/>
        <w:jc w:val="center"/>
        <w:rPr>
          <w:rFonts w:hint="eastAsia" w:ascii="宋体" w:hAnsi="宋体" w:eastAsia="宋体"/>
          <w:b/>
          <w:bCs/>
          <w:color w:val="000000"/>
          <w:sz w:val="36"/>
          <w:szCs w:val="30"/>
        </w:rPr>
      </w:pPr>
      <w:r>
        <w:rPr>
          <w:rFonts w:hint="eastAsia" w:ascii="宋体" w:hAnsi="宋体" w:eastAsia="宋体"/>
          <w:b/>
          <w:bCs/>
          <w:color w:val="000000"/>
          <w:sz w:val="36"/>
          <w:szCs w:val="30"/>
        </w:rPr>
        <w:t>3.7．2019年．手工监测个数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（年底统计）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2602"/>
        <w:gridCol w:w="2196"/>
        <w:gridCol w:w="2195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检测名称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个数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93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02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195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078" w:type="dxa"/>
            <w:vAlign w:val="center"/>
          </w:tcPr>
          <w:p>
            <w:pPr>
              <w:widowControl/>
              <w:adjustRightInd w:val="0"/>
              <w:snapToGrid w:val="0"/>
              <w:spacing w:before="62" w:beforeLines="20" w:after="62" w:afterLines="20" w:line="240" w:lineRule="auto"/>
              <w:jc w:val="center"/>
              <w:rPr>
                <w:rFonts w:ascii="宋体" w:hAnsi="宋体" w:eastAsia="宋体" w:cs="Times New Roman"/>
                <w:b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"/>
        <w:rPr>
          <w:rFonts w:hint="eastAsia" w:ascii="宋体" w:hAnsi="宋体" w:eastAsia="宋体"/>
          <w:b/>
          <w:color w:val="000000"/>
          <w:sz w:val="36"/>
          <w:szCs w:val="28"/>
        </w:rPr>
      </w:pPr>
    </w:p>
    <w:p>
      <w:pPr>
        <w:pStyle w:val="2"/>
        <w:jc w:val="center"/>
        <w:rPr>
          <w:rFonts w:hint="eastAsia"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3.8.2020年污水处理污染物排放量（吨）</w:t>
      </w:r>
    </w:p>
    <w:p>
      <w:pPr>
        <w:pStyle w:val="2"/>
        <w:jc w:val="center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color w:val="000000"/>
          <w:sz w:val="36"/>
          <w:szCs w:val="28"/>
        </w:rPr>
        <w:t>（年底统计）</w:t>
      </w:r>
    </w:p>
    <w:tbl>
      <w:tblPr>
        <w:tblStyle w:val="10"/>
        <w:tblW w:w="8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1445"/>
        <w:gridCol w:w="1451"/>
        <w:gridCol w:w="1528"/>
        <w:gridCol w:w="68"/>
        <w:gridCol w:w="1379"/>
        <w:gridCol w:w="32"/>
        <w:gridCol w:w="1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污染因子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流量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氨氮</w:t>
            </w:r>
          </w:p>
        </w:tc>
        <w:tc>
          <w:tcPr>
            <w:tcW w:w="1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1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8"/>
                <w:szCs w:val="28"/>
              </w:rPr>
              <w:t>总氮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731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停产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tabs>
                <w:tab w:val="center" w:pos="597"/>
              </w:tabs>
              <w:spacing w:before="62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ab/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tabs>
                <w:tab w:val="center" w:pos="592"/>
              </w:tabs>
              <w:spacing w:before="62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tabs>
                <w:tab w:val="center" w:pos="597"/>
              </w:tabs>
              <w:spacing w:before="62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ab/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tabs>
                <w:tab w:val="center" w:pos="595"/>
              </w:tabs>
              <w:spacing w:before="62"/>
              <w:jc w:val="both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  <w:t>总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1"/>
              <w:spacing w:before="62"/>
              <w:rPr>
                <w:rFonts w:ascii="宋体" w:hAnsi="宋体" w:eastAsia="宋体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"/>
        <w:rPr>
          <w:rFonts w:ascii="宋体" w:hAnsi="宋体" w:eastAsia="宋体"/>
          <w:b/>
          <w:sz w:val="28"/>
          <w:szCs w:val="28"/>
        </w:rPr>
      </w:pPr>
    </w:p>
    <w:p>
      <w:pPr>
        <w:pStyle w:val="2"/>
        <w:rPr>
          <w:rFonts w:ascii="宋体" w:hAnsi="宋体" w:eastAsia="宋体"/>
          <w:b/>
          <w:color w:val="000000"/>
          <w:sz w:val="36"/>
          <w:szCs w:val="28"/>
        </w:rPr>
      </w:pPr>
      <w:r>
        <w:rPr>
          <w:rFonts w:hint="eastAsia" w:ascii="宋体" w:hAnsi="宋体" w:eastAsia="宋体"/>
          <w:b/>
          <w:sz w:val="36"/>
          <w:szCs w:val="28"/>
        </w:rPr>
        <w:t>四．环境应急预案</w:t>
      </w:r>
    </w:p>
    <w:p>
      <w:pPr>
        <w:pStyle w:val="2"/>
        <w:rPr>
          <w:rFonts w:ascii="宋体" w:hAnsi="宋体" w:eastAsia="宋体"/>
          <w:b/>
          <w:sz w:val="28"/>
          <w:szCs w:val="28"/>
        </w:rPr>
      </w:pPr>
      <w:r>
        <w:fldChar w:fldCharType="begin"/>
      </w:r>
      <w:r>
        <w:instrText xml:space="preserve">HYPERLINK "C:\\Users\\Administrator\\Desktop\\应急预案.pdf" </w:instrText>
      </w:r>
      <w:r>
        <w:fldChar w:fldCharType="separate"/>
      </w:r>
      <w:r>
        <w:rPr>
          <w:rStyle w:val="8"/>
          <w:rFonts w:hint="eastAsia" w:ascii="宋体" w:hAnsi="宋体" w:eastAsia="宋体"/>
          <w:b/>
          <w:sz w:val="28"/>
          <w:szCs w:val="28"/>
        </w:rPr>
        <w:t>应急预案.pdf</w:t>
      </w:r>
      <w:r>
        <w:fldChar w:fldCharType="end"/>
      </w:r>
    </w:p>
    <w:p>
      <w:pPr>
        <w:pStyle w:val="2"/>
        <w:rPr>
          <w:rFonts w:ascii="宋体" w:hAnsi="宋体" w:eastAsia="宋体"/>
          <w:b/>
          <w:sz w:val="28"/>
          <w:szCs w:val="28"/>
        </w:rPr>
      </w:pPr>
      <w:r>
        <w:fldChar w:fldCharType="begin"/>
      </w:r>
      <w:r>
        <w:instrText xml:space="preserve">HYPERLINK "C:\\Users\\Administrator\\Desktop\\应急预案调查.pdf" </w:instrText>
      </w:r>
      <w:r>
        <w:fldChar w:fldCharType="separate"/>
      </w:r>
      <w:r>
        <w:rPr>
          <w:rStyle w:val="8"/>
          <w:rFonts w:hint="eastAsia" w:ascii="宋体" w:hAnsi="宋体" w:eastAsia="宋体"/>
          <w:b/>
          <w:sz w:val="28"/>
          <w:szCs w:val="28"/>
        </w:rPr>
        <w:t>应急预案调查.pdf</w:t>
      </w:r>
      <w:r>
        <w:fldChar w:fldCharType="end"/>
      </w:r>
    </w:p>
    <w:p>
      <w:pPr>
        <w:pStyle w:val="2"/>
        <w:rPr>
          <w:rFonts w:ascii="宋体" w:hAnsi="宋体" w:eastAsia="宋体"/>
          <w:b/>
          <w:sz w:val="36"/>
          <w:szCs w:val="28"/>
        </w:rPr>
      </w:pPr>
      <w:r>
        <w:rPr>
          <w:rFonts w:hint="eastAsia" w:ascii="宋体" w:hAnsi="宋体" w:eastAsia="宋体"/>
          <w:b/>
          <w:sz w:val="36"/>
          <w:szCs w:val="28"/>
        </w:rPr>
        <w:t>五，建设项目环境影响批复</w:t>
      </w:r>
    </w:p>
    <w:p>
      <w:pPr>
        <w:rPr>
          <w:rStyle w:val="8"/>
          <w:rFonts w:ascii="宋体" w:hAnsi="宋体" w:eastAsia="宋体"/>
          <w:b/>
          <w:kern w:val="0"/>
          <w:sz w:val="28"/>
          <w:szCs w:val="28"/>
        </w:rPr>
      </w:pPr>
      <w:r>
        <w:fldChar w:fldCharType="begin"/>
      </w:r>
      <w:r>
        <w:instrText xml:space="preserve">HYPERLINK "C:\\Users\\Administrator\\Desktop\\建设项目环境影响批复" </w:instrText>
      </w:r>
      <w:r>
        <w:fldChar w:fldCharType="separate"/>
      </w:r>
      <w:r>
        <w:rPr>
          <w:rStyle w:val="8"/>
          <w:rFonts w:hint="eastAsia" w:ascii="宋体" w:hAnsi="宋体" w:eastAsia="宋体"/>
          <w:b/>
          <w:kern w:val="0"/>
          <w:sz w:val="28"/>
          <w:szCs w:val="28"/>
        </w:rPr>
        <w:t>建设项目环境影响批复</w:t>
      </w:r>
      <w:r>
        <w:fldChar w:fldCharType="end"/>
      </w:r>
    </w:p>
    <w:p>
      <w:pPr>
        <w:pStyle w:val="2"/>
        <w:rPr>
          <w:rFonts w:hint="eastAsia" w:ascii="宋体" w:hAnsi="宋体" w:eastAsia="宋体"/>
          <w:b/>
          <w:sz w:val="32"/>
          <w:lang w:eastAsia="zh-CN"/>
        </w:rPr>
      </w:pPr>
      <w:r>
        <w:rPr>
          <w:rFonts w:hint="eastAsia" w:ascii="宋体" w:hAnsi="宋体" w:eastAsia="宋体"/>
          <w:b/>
          <w:sz w:val="36"/>
          <w:szCs w:val="28"/>
        </w:rPr>
        <w:t>六．</w:t>
      </w:r>
      <w:r>
        <w:rPr>
          <w:rFonts w:hint="eastAsia" w:ascii="宋体" w:hAnsi="宋体" w:eastAsia="宋体"/>
          <w:b/>
          <w:sz w:val="36"/>
          <w:szCs w:val="28"/>
          <w:lang w:eastAsia="zh-CN"/>
        </w:rPr>
        <w:t>手工监测</w:t>
      </w:r>
    </w:p>
    <w:p>
      <w:pPr>
        <w:pStyle w:val="2"/>
        <w:rPr>
          <w:rFonts w:ascii="宋体" w:hAnsi="宋体" w:eastAsia="宋体"/>
          <w:b/>
        </w:rPr>
      </w:pPr>
      <w:r>
        <w:rPr>
          <w:rFonts w:ascii="宋体" w:hAnsi="宋体" w:eastAsia="宋体"/>
          <w:b/>
          <w:kern w:val="2"/>
          <w:sz w:val="24"/>
          <w:szCs w:val="21"/>
          <w:lang w:val="en-US" w:eastAsia="zh-CN" w:bidi="ar-SA"/>
        </w:rPr>
        <w:pict>
          <v:shape id="图片 18" o:spid="_x0000_s1040" type="#_x0000_t75" style="height:471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2"/>
        </w:numPr>
        <w:rPr>
          <w:rFonts w:hint="eastAsia" w:ascii="宋体" w:hAnsi="宋体" w:eastAsia="宋体"/>
          <w:b/>
          <w:sz w:val="36"/>
          <w:szCs w:val="28"/>
          <w:lang w:eastAsia="zh-CN"/>
        </w:rPr>
      </w:pPr>
      <w:r>
        <w:rPr>
          <w:rFonts w:hint="eastAsia" w:ascii="宋体" w:hAnsi="宋体" w:eastAsia="宋体"/>
          <w:b/>
          <w:sz w:val="36"/>
          <w:szCs w:val="28"/>
          <w:lang w:eastAsia="zh-CN"/>
        </w:rPr>
        <w:t>检测报告</w:t>
      </w:r>
    </w:p>
    <w:p>
      <w:pPr>
        <w:pStyle w:val="2"/>
      </w:pPr>
    </w:p>
    <w:p>
      <w:pPr>
        <w:pStyle w:val="2"/>
      </w:pPr>
      <w:r>
        <w:rPr>
          <w:rFonts w:hint="eastAsia" w:ascii="Times New Roman" w:hAnsi="Times New Roman" w:eastAsia="仿宋_GB2312"/>
          <w:kern w:val="2"/>
          <w:sz w:val="32"/>
          <w:szCs w:val="21"/>
          <w:lang w:val="en-US" w:eastAsia="zh-CN" w:bidi="ar-SA"/>
        </w:rPr>
        <w:pict>
          <v:shape id="图片 19" o:spid="_x0000_s1041" type="#_x0000_t75" style="height:252.5pt;width:198.05pt;rotation:0f;" o:ole="f" fillcolor="#FFFFFF" filled="f" o:preferrelative="t" stroked="f" coordorigin="0,0" coordsize="21600,21600">
            <v:fill on="f" color2="#FFFFFF" focus="0%"/>
            <v:imagedata gain="65536f" blacklevel="0f" gamma="0" o:title="f20263953876b9ba89c9a34a8079b3e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仿宋_GB2312"/>
          <w:kern w:val="2"/>
          <w:sz w:val="32"/>
          <w:szCs w:val="21"/>
          <w:lang w:val="en-US" w:eastAsia="zh-CN" w:bidi="ar-SA"/>
        </w:rPr>
        <w:pict>
          <v:shape id="图片 20" o:spid="_x0000_s1042" type="#_x0000_t75" style="height:249.9pt;width:204.6pt;rotation:0f;" o:ole="f" fillcolor="#FFFFFF" filled="f" o:preferrelative="t" stroked="f" coordorigin="0,0" coordsize="21600,21600">
            <v:fill on="f" color2="#FFFFFF" focus="0%"/>
            <v:imagedata gain="65536f" blacklevel="0f" gamma="0" o:title="a26fa16ad159432b5c1e3efe83d9e56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int="eastAsia" w:eastAsia="仿宋_GB2312"/>
          <w:sz w:val="32"/>
          <w:lang w:eastAsia="zh-CN"/>
        </w:rPr>
      </w:pPr>
      <w:r>
        <w:rPr>
          <w:rFonts w:hint="eastAsia" w:ascii="Times New Roman" w:hAnsi="Times New Roman" w:eastAsia="仿宋_GB2312"/>
          <w:kern w:val="2"/>
          <w:sz w:val="32"/>
          <w:szCs w:val="21"/>
          <w:lang w:val="en-US" w:eastAsia="zh-CN" w:bidi="ar-SA"/>
        </w:rPr>
        <w:pict>
          <v:shape id="图片 23" o:spid="_x0000_s1043" type="#_x0000_t75" style="height:289.85pt;width:213.55pt;rotation:0f;" o:ole="f" fillcolor="#FFFFFF" filled="f" o:preferrelative="t" stroked="f" coordorigin="0,0" coordsize="21600,21600">
            <v:fill on="f" color2="#FFFFFF" focus="0%"/>
            <v:imagedata gain="65536f" blacklevel="0f" gamma="0" o:title="9e20e31a43ae8923dfecb570e3805b8" r:id="rId9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r>
        <w:rPr>
          <w:rFonts w:hint="eastAsia" w:ascii="Times New Roman" w:hAnsi="Times New Roman" w:eastAsia="仿宋_GB2312"/>
          <w:kern w:val="2"/>
          <w:sz w:val="32"/>
          <w:szCs w:val="21"/>
          <w:lang w:val="en-US" w:eastAsia="zh-CN" w:bidi="ar-SA"/>
        </w:rPr>
        <w:pict>
          <v:shape id="图片 24" o:spid="_x0000_s1044" type="#_x0000_t75" style="height:287.65pt;width:185.35pt;rotation:0f;" o:ole="f" fillcolor="#FFFFFF" filled="f" o:preferrelative="t" stroked="f" coordorigin="0,0" coordsize="21600,21600">
            <v:fill on="f" color2="#FFFFFF" focus="0%"/>
            <v:imagedata gain="65536f" blacklevel="0f" gamma="0" o:title="a247796d1aed248ed26aec755a1f970" r:id="rId10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5824929">
    <w:nsid w:val="09E249A1"/>
    <w:multiLevelType w:val="multilevel"/>
    <w:tmpl w:val="09E249A1"/>
    <w:lvl w:ilvl="0" w:tentative="1">
      <w:start w:val="1"/>
      <w:numFmt w:val="japaneseCounting"/>
      <w:lvlText w:val="%1．"/>
      <w:lvlJc w:val="left"/>
      <w:pPr>
        <w:ind w:left="750" w:hanging="750"/>
      </w:pPr>
      <w:rPr>
        <w:rFonts w:hint="default" w:cs="宋体"/>
        <w:color w:val="666666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97214538">
    <w:nsid w:val="5F338F4A"/>
    <w:multiLevelType w:val="singleLevel"/>
    <w:tmpl w:val="5F338F4A"/>
    <w:lvl w:ilvl="0" w:tentative="1">
      <w:start w:val="7"/>
      <w:numFmt w:val="chineseCounting"/>
      <w:suff w:val="nothing"/>
      <w:lvlText w:val="%1．"/>
      <w:lvlJc w:val="left"/>
    </w:lvl>
  </w:abstractNum>
  <w:num w:numId="1">
    <w:abstractNumId w:val="165824929"/>
  </w:num>
  <w:num w:numId="2">
    <w:abstractNumId w:val="15972145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A8791F"/>
    <w:rsid w:val="001714F8"/>
    <w:rsid w:val="003067A0"/>
    <w:rsid w:val="003112A2"/>
    <w:rsid w:val="0032445C"/>
    <w:rsid w:val="003B2B42"/>
    <w:rsid w:val="005B460E"/>
    <w:rsid w:val="005E1A67"/>
    <w:rsid w:val="009F3DBC"/>
    <w:rsid w:val="00A2769A"/>
    <w:rsid w:val="00A8791F"/>
    <w:rsid w:val="00B13355"/>
    <w:rsid w:val="00BE519B"/>
    <w:rsid w:val="00C27140"/>
    <w:rsid w:val="00C5440F"/>
    <w:rsid w:val="69773FD9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_GB2312"/>
      <w:kern w:val="2"/>
      <w:sz w:val="24"/>
      <w:szCs w:val="21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ody Text"/>
    <w:basedOn w:val="1"/>
    <w:link w:val="13"/>
    <w:unhideWhenUsed/>
    <w:uiPriority w:val="0"/>
    <w:pPr>
      <w:spacing w:after="120"/>
    </w:pPr>
  </w:style>
  <w:style w:type="paragraph" w:styleId="3">
    <w:name w:val="Balloon Text"/>
    <w:basedOn w:val="1"/>
    <w:link w:val="14"/>
    <w:unhideWhenUsed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FollowedHyperlink"/>
    <w:basedOn w:val="6"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table" w:styleId="10">
    <w:name w:val="Table Grid"/>
    <w:basedOn w:val="9"/>
    <w:qFormat/>
    <w:uiPriority w:val="0"/>
    <w:pPr/>
    <w:rPr>
      <w:rFonts w:ascii="Times New Roman" w:hAnsi="Times New Roman" w:eastAsia="宋体" w:cs="Times New Roman"/>
      <w:kern w:val="0"/>
      <w:sz w:val="20"/>
      <w:szCs w:val="20"/>
    </w:rPr>
    <w:tblPr>
      <w:tblStyle w:val="9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11">
    <w:name w:val="表文字"/>
    <w:qFormat/>
    <w:uiPriority w:val="0"/>
    <w:pPr>
      <w:adjustRightInd w:val="0"/>
      <w:snapToGrid w:val="0"/>
      <w:spacing w:beforeLines="20"/>
      <w:jc w:val="center"/>
    </w:pPr>
    <w:rPr>
      <w:rFonts w:ascii="Times New Roman" w:hAnsi="Times New Roman" w:eastAsia="仿宋_GB2312" w:cs="宋体"/>
      <w:kern w:val="0"/>
      <w:sz w:val="21"/>
      <w:szCs w:val="22"/>
      <w:lang w:val="en-US" w:eastAsia="zh-CN" w:bidi="ar-SA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正文文本 Char"/>
    <w:basedOn w:val="6"/>
    <w:link w:val="2"/>
    <w:uiPriority w:val="0"/>
    <w:rPr>
      <w:rFonts w:ascii="Times New Roman" w:hAnsi="Times New Roman" w:eastAsia="仿宋_GB2312"/>
      <w:sz w:val="24"/>
      <w:szCs w:val="21"/>
    </w:rPr>
  </w:style>
  <w:style w:type="character" w:customStyle="1" w:styleId="14">
    <w:name w:val="批注框文本 Char"/>
    <w:basedOn w:val="6"/>
    <w:link w:val="3"/>
    <w:semiHidden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5">
    <w:name w:val="页眉 Char"/>
    <w:basedOn w:val="6"/>
    <w:link w:val="5"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6">
    <w:name w:val="页脚 Char"/>
    <w:basedOn w:val="6"/>
    <w:link w:val="4"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294</Words>
  <Characters>1678</Characters>
  <Lines>13</Lines>
  <Paragraphs>3</Paragraphs>
  <TotalTime>0</TotalTime>
  <ScaleCrop>false</ScaleCrop>
  <LinksUpToDate>false</LinksUpToDate>
  <CharactersWithSpaces>0</CharactersWithSpaces>
  <Application>WPS Office_9.1.0.5041_{F1E327BC-269C-435d-A152-05C5408002CA}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2020-08-12T00:15:00Z</dcterms:created>
  <dc:creator>AutoBVT</dc:creator>
  <cp:lastModifiedBy>Administrator</cp:lastModifiedBy>
  <dcterms:modified xsi:type="dcterms:W3CDTF">2020-08-12T06:43:47Z</dcterms:modified>
  <dc:title>2020年企业信息公开内容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2052-9.1.0.5041</vt:lpwstr>
  </property>
</Properties>
</file>